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55A" w:rsidRPr="004E3FE9" w:rsidRDefault="00C1355A" w:rsidP="00C1355A">
      <w:pPr>
        <w:spacing w:after="0" w:line="360" w:lineRule="auto"/>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МІНІСТЕРСТВО ОХОРОНИ ЗДОРОВ’Я УКРАЇНИ</w:t>
      </w:r>
    </w:p>
    <w:p w:rsidR="00C1355A" w:rsidRPr="004E3FE9" w:rsidRDefault="00C1355A" w:rsidP="00C1355A">
      <w:pPr>
        <w:spacing w:after="0" w:line="360" w:lineRule="auto"/>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ХАРКІВСЬКИЙ НАЦІОНАЛЬНИЙ МЕДИЧНИЙ УНІВЕРСИТЕТ</w:t>
      </w:r>
    </w:p>
    <w:p w:rsidR="00C1355A" w:rsidRPr="004E3FE9" w:rsidRDefault="007A3677" w:rsidP="00C1355A">
      <w:pPr>
        <w:spacing w:after="0" w:line="480" w:lineRule="exact"/>
        <w:jc w:val="right"/>
        <w:rPr>
          <w:rFonts w:ascii="Times New Roman" w:eastAsia="Times New Roman" w:hAnsi="Times New Roman" w:cs="Times New Roman"/>
          <w:bCs/>
          <w:iCs/>
          <w:sz w:val="28"/>
          <w:szCs w:val="28"/>
          <w:lang w:val="uk-UA" w:eastAsia="ru-RU"/>
        </w:rPr>
      </w:pPr>
      <w:r w:rsidRPr="004E3FE9">
        <w:rPr>
          <w:rFonts w:ascii="Times New Roman" w:eastAsia="Times New Roman" w:hAnsi="Times New Roman" w:cs="Times New Roman"/>
          <w:bCs/>
          <w:iCs/>
          <w:sz w:val="28"/>
          <w:szCs w:val="28"/>
          <w:lang w:val="uk-UA" w:eastAsia="ru-RU"/>
        </w:rPr>
        <w:t>УДК 616.5-005.1-053.2-018.74-073.432.19-078:57.088.6:612.071.1(043.3)</w:t>
      </w:r>
    </w:p>
    <w:p w:rsidR="00C1355A" w:rsidRPr="004E3FE9" w:rsidRDefault="00C1355A" w:rsidP="00C1355A">
      <w:pPr>
        <w:spacing w:after="0" w:line="480" w:lineRule="exact"/>
        <w:jc w:val="right"/>
        <w:rPr>
          <w:rFonts w:ascii="Times New Roman" w:eastAsia="Times New Roman" w:hAnsi="Times New Roman" w:cs="Times New Roman"/>
          <w:bCs/>
          <w:iCs/>
          <w:sz w:val="28"/>
          <w:szCs w:val="28"/>
          <w:lang w:val="uk-UA" w:eastAsia="ru-RU"/>
        </w:rPr>
      </w:pPr>
    </w:p>
    <w:p w:rsidR="00C1355A" w:rsidRPr="004E3FE9" w:rsidRDefault="00C1355A" w:rsidP="00C1355A">
      <w:pPr>
        <w:spacing w:after="0" w:line="480" w:lineRule="exact"/>
        <w:jc w:val="right"/>
        <w:rPr>
          <w:rFonts w:ascii="Times New Roman" w:eastAsia="Times New Roman" w:hAnsi="Times New Roman" w:cs="Times New Roman"/>
          <w:bCs/>
          <w:iCs/>
          <w:sz w:val="28"/>
          <w:szCs w:val="28"/>
          <w:lang w:val="uk-UA" w:eastAsia="ru-RU"/>
        </w:rPr>
      </w:pPr>
      <w:r w:rsidRPr="004E3FE9">
        <w:rPr>
          <w:rFonts w:ascii="Times New Roman" w:eastAsia="Times New Roman" w:hAnsi="Times New Roman" w:cs="Times New Roman"/>
          <w:bCs/>
          <w:iCs/>
          <w:sz w:val="28"/>
          <w:szCs w:val="28"/>
          <w:lang w:val="uk-UA" w:eastAsia="ru-RU"/>
        </w:rPr>
        <w:t>На правах рукопису</w:t>
      </w:r>
    </w:p>
    <w:p w:rsidR="00C1355A" w:rsidRPr="004E3FE9" w:rsidRDefault="00C1355A" w:rsidP="00C1355A">
      <w:pPr>
        <w:spacing w:after="0" w:line="360" w:lineRule="auto"/>
        <w:ind w:firstLine="720"/>
        <w:rPr>
          <w:rFonts w:ascii="Times New Roman" w:eastAsia="Times New Roman" w:hAnsi="Times New Roman" w:cs="Times New Roman"/>
          <w:sz w:val="28"/>
          <w:szCs w:val="28"/>
          <w:lang w:val="uk-UA" w:eastAsia="ru-RU"/>
        </w:rPr>
      </w:pPr>
    </w:p>
    <w:p w:rsidR="00C1355A" w:rsidRPr="004E3FE9" w:rsidRDefault="00C1355A" w:rsidP="00C1355A">
      <w:pPr>
        <w:tabs>
          <w:tab w:val="left" w:pos="5520"/>
        </w:tabs>
        <w:spacing w:after="0" w:line="360" w:lineRule="auto"/>
        <w:ind w:firstLine="720"/>
        <w:jc w:val="right"/>
        <w:rPr>
          <w:rFonts w:ascii="Times New Roman" w:eastAsia="Times New Roman" w:hAnsi="Times New Roman" w:cs="Times New Roman"/>
          <w:sz w:val="28"/>
          <w:szCs w:val="28"/>
          <w:lang w:val="uk-UA" w:eastAsia="ru-RU"/>
        </w:rPr>
      </w:pPr>
    </w:p>
    <w:p w:rsidR="00C1355A" w:rsidRPr="004E3FE9" w:rsidRDefault="00C1355A" w:rsidP="00C1355A">
      <w:pPr>
        <w:spacing w:after="0" w:line="360" w:lineRule="auto"/>
        <w:jc w:val="center"/>
        <w:rPr>
          <w:rFonts w:ascii="Times New Roman" w:eastAsia="Times New Roman" w:hAnsi="Times New Roman" w:cs="Times New Roman"/>
          <w:b/>
          <w:sz w:val="28"/>
          <w:szCs w:val="28"/>
          <w:lang w:val="uk-UA" w:eastAsia="ru-RU"/>
        </w:rPr>
      </w:pPr>
      <w:r w:rsidRPr="004E3FE9">
        <w:rPr>
          <w:rFonts w:ascii="Times New Roman" w:eastAsia="Times New Roman" w:hAnsi="Times New Roman" w:cs="Times New Roman"/>
          <w:b/>
          <w:sz w:val="28"/>
          <w:szCs w:val="28"/>
          <w:lang w:val="uk-UA" w:eastAsia="ru-RU"/>
        </w:rPr>
        <w:t>Яворович Марія Вадимівна</w:t>
      </w:r>
    </w:p>
    <w:p w:rsidR="00C1355A" w:rsidRPr="004E3FE9" w:rsidRDefault="00C1355A" w:rsidP="00C1355A">
      <w:pPr>
        <w:spacing w:after="0" w:line="360" w:lineRule="auto"/>
        <w:ind w:firstLine="720"/>
        <w:rPr>
          <w:rFonts w:ascii="Times New Roman" w:eastAsia="Times New Roman" w:hAnsi="Times New Roman" w:cs="Times New Roman"/>
          <w:sz w:val="28"/>
          <w:szCs w:val="28"/>
          <w:lang w:val="uk-UA" w:eastAsia="ru-RU"/>
        </w:rPr>
      </w:pPr>
    </w:p>
    <w:p w:rsidR="00C1355A" w:rsidRPr="004E3FE9" w:rsidRDefault="00C1355A" w:rsidP="00C1355A">
      <w:pPr>
        <w:spacing w:after="0" w:line="480" w:lineRule="exact"/>
        <w:jc w:val="right"/>
        <w:rPr>
          <w:rFonts w:ascii="Times New Roman" w:eastAsia="Times New Roman" w:hAnsi="Times New Roman" w:cs="Times New Roman"/>
          <w:bCs/>
          <w:iCs/>
          <w:sz w:val="28"/>
          <w:szCs w:val="28"/>
          <w:lang w:val="uk-UA" w:eastAsia="ru-RU"/>
        </w:rPr>
      </w:pPr>
    </w:p>
    <w:p w:rsidR="00C1355A" w:rsidRPr="004E3FE9" w:rsidRDefault="00C1355A" w:rsidP="00BD119A">
      <w:pPr>
        <w:spacing w:line="360" w:lineRule="auto"/>
        <w:jc w:val="center"/>
        <w:rPr>
          <w:rFonts w:ascii="Times New Roman" w:eastAsia="Times New Roman" w:hAnsi="Times New Roman" w:cs="Arial"/>
          <w:b/>
          <w:bCs/>
          <w:iCs/>
          <w:spacing w:val="-3"/>
          <w:sz w:val="28"/>
          <w:szCs w:val="28"/>
          <w:lang w:val="uk-UA" w:eastAsia="ru-RU"/>
        </w:rPr>
      </w:pPr>
      <w:r w:rsidRPr="004E3FE9">
        <w:rPr>
          <w:rFonts w:ascii="Times New Roman" w:hAnsi="Times New Roman" w:cs="Times New Roman"/>
          <w:b/>
          <w:sz w:val="28"/>
          <w:szCs w:val="28"/>
          <w:lang w:val="uk-UA"/>
        </w:rPr>
        <w:t>ДІАГНОСТИЧНА ТА ПРОГНОСТИЧНА ЗНАЧУЩІСТЬ СТАНУ ЕНДОТЕЛІАЛЬНОЇ ФУНКЦІЇ ТА ПРОФІБРОГЕННИХ МЕДІАТОРІВ У ДІТЕЙ, ХВОРИХ НА ГЕМОРАГІЧНИЙ ВАСКУЛІТ</w:t>
      </w:r>
    </w:p>
    <w:p w:rsidR="00C1355A" w:rsidRPr="004E3FE9" w:rsidRDefault="00C1355A" w:rsidP="00BD119A">
      <w:pPr>
        <w:spacing w:line="360" w:lineRule="auto"/>
        <w:jc w:val="center"/>
        <w:rPr>
          <w:rFonts w:ascii="Times New Roman" w:eastAsia="Times New Roman" w:hAnsi="Times New Roman" w:cs="Arial"/>
          <w:bCs/>
          <w:iCs/>
          <w:spacing w:val="-3"/>
          <w:sz w:val="28"/>
          <w:szCs w:val="28"/>
          <w:lang w:val="uk-UA" w:eastAsia="ru-RU"/>
        </w:rPr>
      </w:pPr>
      <w:r w:rsidRPr="004E3FE9">
        <w:rPr>
          <w:rFonts w:ascii="Times New Roman" w:eastAsia="Times New Roman" w:hAnsi="Times New Roman" w:cs="Arial"/>
          <w:bCs/>
          <w:iCs/>
          <w:spacing w:val="-3"/>
          <w:sz w:val="28"/>
          <w:szCs w:val="28"/>
          <w:lang w:val="uk-UA" w:eastAsia="ru-RU"/>
        </w:rPr>
        <w:t>14.01.10-педіатрія</w:t>
      </w:r>
    </w:p>
    <w:p w:rsidR="00C1355A" w:rsidRPr="004E3FE9" w:rsidRDefault="00C1355A" w:rsidP="00BD119A">
      <w:pPr>
        <w:spacing w:line="360" w:lineRule="auto"/>
        <w:rPr>
          <w:rFonts w:ascii="Times New Roman" w:eastAsia="Times New Roman" w:hAnsi="Times New Roman" w:cs="Arial"/>
          <w:bCs/>
          <w:iCs/>
          <w:spacing w:val="-3"/>
          <w:sz w:val="28"/>
          <w:szCs w:val="28"/>
          <w:lang w:val="uk-UA" w:eastAsia="ru-RU"/>
        </w:rPr>
      </w:pPr>
    </w:p>
    <w:p w:rsidR="00B92A63" w:rsidRPr="004E3FE9" w:rsidRDefault="00C1355A" w:rsidP="00BD119A">
      <w:pPr>
        <w:spacing w:line="360" w:lineRule="auto"/>
        <w:jc w:val="center"/>
        <w:rPr>
          <w:rFonts w:ascii="Times New Roman" w:eastAsia="Times New Roman" w:hAnsi="Times New Roman" w:cs="Arial"/>
          <w:bCs/>
          <w:iCs/>
          <w:spacing w:val="-3"/>
          <w:sz w:val="28"/>
          <w:szCs w:val="28"/>
          <w:lang w:val="uk-UA" w:eastAsia="ru-RU"/>
        </w:rPr>
      </w:pPr>
      <w:r w:rsidRPr="004E3FE9">
        <w:rPr>
          <w:rFonts w:ascii="Times New Roman" w:eastAsia="Times New Roman" w:hAnsi="Times New Roman" w:cs="Arial"/>
          <w:bCs/>
          <w:iCs/>
          <w:spacing w:val="-3"/>
          <w:sz w:val="28"/>
          <w:szCs w:val="28"/>
          <w:lang w:val="uk-UA" w:eastAsia="ru-RU"/>
        </w:rPr>
        <w:t xml:space="preserve">ДИСЕРТАЦІЯ </w:t>
      </w:r>
      <w:r w:rsidRPr="004E3FE9">
        <w:rPr>
          <w:rFonts w:ascii="Times New Roman" w:eastAsia="Times New Roman" w:hAnsi="Times New Roman" w:cs="Arial"/>
          <w:bCs/>
          <w:iCs/>
          <w:spacing w:val="-3"/>
          <w:sz w:val="28"/>
          <w:szCs w:val="28"/>
          <w:lang w:val="uk-UA" w:eastAsia="ru-RU"/>
        </w:rPr>
        <w:br/>
        <w:t>на здобуття наукового ступеня</w:t>
      </w:r>
      <w:r w:rsidRPr="004E3FE9">
        <w:rPr>
          <w:rFonts w:ascii="Times New Roman" w:eastAsia="Times New Roman" w:hAnsi="Times New Roman" w:cs="Arial"/>
          <w:bCs/>
          <w:iCs/>
          <w:spacing w:val="-3"/>
          <w:sz w:val="28"/>
          <w:szCs w:val="28"/>
          <w:lang w:val="uk-UA" w:eastAsia="ru-RU"/>
        </w:rPr>
        <w:br/>
        <w:t>кандидата медичних наук</w:t>
      </w:r>
    </w:p>
    <w:p w:rsidR="00C1355A" w:rsidRPr="004E3FE9" w:rsidRDefault="00C1355A" w:rsidP="00BD119A">
      <w:pPr>
        <w:rPr>
          <w:rFonts w:ascii="Times New Roman" w:eastAsia="Times New Roman" w:hAnsi="Times New Roman" w:cs="Arial"/>
          <w:bCs/>
          <w:iCs/>
          <w:spacing w:val="-3"/>
          <w:sz w:val="28"/>
          <w:szCs w:val="28"/>
          <w:lang w:val="uk-UA" w:eastAsia="ru-RU"/>
        </w:rPr>
      </w:pPr>
    </w:p>
    <w:p w:rsidR="00C1355A" w:rsidRPr="004E3FE9" w:rsidRDefault="00C1355A" w:rsidP="00BD119A">
      <w:pPr>
        <w:rPr>
          <w:rFonts w:ascii="Times New Roman" w:eastAsia="Times New Roman" w:hAnsi="Times New Roman" w:cs="Arial"/>
          <w:bCs/>
          <w:iCs/>
          <w:spacing w:val="-3"/>
          <w:sz w:val="28"/>
          <w:szCs w:val="28"/>
          <w:lang w:val="uk-UA" w:eastAsia="ru-RU"/>
        </w:rPr>
      </w:pPr>
    </w:p>
    <w:p w:rsidR="00C1355A" w:rsidRPr="004E3FE9" w:rsidRDefault="00C1355A" w:rsidP="00C1355A">
      <w:pPr>
        <w:spacing w:after="0" w:line="480" w:lineRule="exact"/>
        <w:jc w:val="right"/>
        <w:rPr>
          <w:rFonts w:ascii="Times New Roman" w:eastAsia="Times New Roman" w:hAnsi="Times New Roman" w:cs="Times New Roman"/>
          <w:bCs/>
          <w:iCs/>
          <w:sz w:val="28"/>
          <w:szCs w:val="28"/>
          <w:lang w:val="uk-UA" w:eastAsia="ru-RU"/>
        </w:rPr>
      </w:pPr>
      <w:r w:rsidRPr="004E3FE9">
        <w:rPr>
          <w:rFonts w:ascii="Times New Roman" w:eastAsia="Times New Roman" w:hAnsi="Times New Roman" w:cs="Times New Roman"/>
          <w:bCs/>
          <w:iCs/>
          <w:sz w:val="28"/>
          <w:szCs w:val="28"/>
          <w:lang w:val="uk-UA" w:eastAsia="ru-RU"/>
        </w:rPr>
        <w:t>Науковий керівник:</w:t>
      </w:r>
      <w:r w:rsidRPr="004E3FE9">
        <w:rPr>
          <w:rFonts w:ascii="Times New Roman" w:eastAsia="Times New Roman" w:hAnsi="Times New Roman" w:cs="Times New Roman"/>
          <w:bCs/>
          <w:iCs/>
          <w:sz w:val="28"/>
          <w:szCs w:val="28"/>
          <w:lang w:val="uk-UA" w:eastAsia="ru-RU"/>
        </w:rPr>
        <w:br/>
        <w:t>доктор медичних наук, професор</w:t>
      </w:r>
      <w:r w:rsidRPr="004E3FE9">
        <w:rPr>
          <w:rFonts w:ascii="Times New Roman" w:eastAsia="Times New Roman" w:hAnsi="Times New Roman" w:cs="Times New Roman"/>
          <w:bCs/>
          <w:iCs/>
          <w:sz w:val="28"/>
          <w:szCs w:val="28"/>
          <w:lang w:val="uk-UA" w:eastAsia="ru-RU"/>
        </w:rPr>
        <w:br/>
        <w:t xml:space="preserve">Одинець Юрій Васильович </w:t>
      </w:r>
    </w:p>
    <w:p w:rsidR="00C1355A" w:rsidRPr="004E3FE9" w:rsidRDefault="00C1355A" w:rsidP="00C1355A">
      <w:pPr>
        <w:spacing w:line="360" w:lineRule="auto"/>
        <w:contextualSpacing/>
        <w:rPr>
          <w:rFonts w:ascii="Times New Roman" w:eastAsia="Times New Roman" w:hAnsi="Times New Roman" w:cs="Times New Roman"/>
          <w:bCs/>
          <w:iCs/>
          <w:sz w:val="28"/>
          <w:szCs w:val="28"/>
          <w:lang w:val="uk-UA" w:eastAsia="ru-RU"/>
        </w:rPr>
      </w:pPr>
    </w:p>
    <w:p w:rsidR="00C1355A" w:rsidRPr="004E3FE9" w:rsidRDefault="00C1355A" w:rsidP="00C1355A">
      <w:pPr>
        <w:spacing w:line="360" w:lineRule="auto"/>
        <w:contextualSpacing/>
        <w:rPr>
          <w:rFonts w:ascii="Times New Roman" w:eastAsia="Times New Roman" w:hAnsi="Times New Roman" w:cs="Times New Roman"/>
          <w:bCs/>
          <w:iCs/>
          <w:sz w:val="28"/>
          <w:szCs w:val="28"/>
          <w:lang w:val="uk-UA" w:eastAsia="ru-RU"/>
        </w:rPr>
      </w:pPr>
    </w:p>
    <w:p w:rsidR="00C1355A" w:rsidRPr="004E3FE9" w:rsidRDefault="00C1355A" w:rsidP="00C1355A">
      <w:pPr>
        <w:spacing w:line="360" w:lineRule="auto"/>
        <w:contextualSpacing/>
        <w:rPr>
          <w:rFonts w:ascii="Times New Roman" w:eastAsia="Times New Roman" w:hAnsi="Times New Roman" w:cs="Times New Roman"/>
          <w:bCs/>
          <w:iCs/>
          <w:sz w:val="28"/>
          <w:szCs w:val="28"/>
          <w:lang w:val="uk-UA" w:eastAsia="ru-RU"/>
        </w:rPr>
      </w:pPr>
    </w:p>
    <w:p w:rsidR="00BD119A" w:rsidRPr="004E3FE9" w:rsidRDefault="00BD119A" w:rsidP="00C1355A">
      <w:pPr>
        <w:spacing w:line="360" w:lineRule="auto"/>
        <w:contextualSpacing/>
        <w:rPr>
          <w:rFonts w:ascii="Times New Roman" w:eastAsia="Times New Roman" w:hAnsi="Times New Roman" w:cs="Times New Roman"/>
          <w:bCs/>
          <w:iCs/>
          <w:sz w:val="28"/>
          <w:szCs w:val="28"/>
          <w:lang w:val="uk-UA" w:eastAsia="ru-RU"/>
        </w:rPr>
      </w:pPr>
    </w:p>
    <w:p w:rsidR="00BD0FE7" w:rsidRPr="00BD0FE7" w:rsidRDefault="00BD0FE7" w:rsidP="00BD0FE7">
      <w:pPr>
        <w:spacing w:line="360" w:lineRule="auto"/>
        <w:contextualSpacing/>
        <w:jc w:val="center"/>
        <w:rPr>
          <w:rFonts w:ascii="Times New Roman" w:eastAsia="Times New Roman" w:hAnsi="Times New Roman" w:cs="Times New Roman"/>
          <w:bCs/>
          <w:iCs/>
          <w:sz w:val="28"/>
          <w:szCs w:val="28"/>
          <w:lang w:val="en-US" w:eastAsia="ru-RU"/>
        </w:rPr>
      </w:pPr>
      <w:r>
        <w:rPr>
          <w:rFonts w:ascii="Times New Roman" w:eastAsia="Times New Roman" w:hAnsi="Times New Roman" w:cs="Times New Roman"/>
          <w:bCs/>
          <w:iCs/>
          <w:sz w:val="28"/>
          <w:szCs w:val="28"/>
          <w:lang w:val="uk-UA" w:eastAsia="ru-RU"/>
        </w:rPr>
        <w:t>Харків – 201</w:t>
      </w:r>
      <w:r>
        <w:rPr>
          <w:rFonts w:ascii="Times New Roman" w:eastAsia="Times New Roman" w:hAnsi="Times New Roman" w:cs="Times New Roman"/>
          <w:bCs/>
          <w:iCs/>
          <w:sz w:val="28"/>
          <w:szCs w:val="28"/>
          <w:lang w:val="en-US" w:eastAsia="ru-RU"/>
        </w:rPr>
        <w:t>7</w:t>
      </w:r>
    </w:p>
    <w:p w:rsidR="00C1355A" w:rsidRPr="004E3FE9" w:rsidRDefault="00B04014" w:rsidP="008C7C5D">
      <w:pPr>
        <w:spacing w:after="0" w:line="360" w:lineRule="auto"/>
        <w:ind w:firstLine="720"/>
        <w:jc w:val="center"/>
        <w:rPr>
          <w:rFonts w:ascii="Times New Roman" w:eastAsia="Times New Roman" w:hAnsi="Times New Roman" w:cs="Times New Roman"/>
          <w:b/>
          <w:color w:val="000000" w:themeColor="text1"/>
          <w:sz w:val="28"/>
          <w:szCs w:val="28"/>
          <w:lang w:val="uk-UA" w:eastAsia="ru-RU"/>
        </w:rPr>
      </w:pPr>
      <w:r w:rsidRPr="004E3FE9">
        <w:rPr>
          <w:rFonts w:ascii="Times New Roman" w:eastAsia="Times New Roman" w:hAnsi="Times New Roman" w:cs="Times New Roman"/>
          <w:b/>
          <w:color w:val="000000" w:themeColor="text1"/>
          <w:sz w:val="28"/>
          <w:szCs w:val="28"/>
          <w:lang w:val="uk-UA" w:eastAsia="ru-RU"/>
        </w:rPr>
        <w:lastRenderedPageBreak/>
        <w:t>ЗМІСТ</w:t>
      </w:r>
      <w:r w:rsidRPr="004E3FE9">
        <w:rPr>
          <w:rFonts w:ascii="Times New Roman" w:eastAsia="Times New Roman" w:hAnsi="Times New Roman" w:cs="Times New Roman"/>
          <w:b/>
          <w:color w:val="000000" w:themeColor="text1"/>
          <w:sz w:val="28"/>
          <w:szCs w:val="28"/>
          <w:lang w:val="uk-UA" w:eastAsia="ru-RU"/>
        </w:rPr>
        <w:br/>
      </w:r>
    </w:p>
    <w:p w:rsidR="008C7C5D" w:rsidRPr="004E3FE9" w:rsidRDefault="001B44D4" w:rsidP="008C7C5D">
      <w:pPr>
        <w:pStyle w:val="12"/>
        <w:tabs>
          <w:tab w:val="right" w:leader="dot" w:pos="9345"/>
        </w:tabs>
        <w:spacing w:line="360" w:lineRule="auto"/>
        <w:rPr>
          <w:rFonts w:ascii="Times New Roman" w:eastAsiaTheme="minorEastAsia" w:hAnsi="Times New Roman" w:cs="Times New Roman"/>
          <w:noProof/>
          <w:sz w:val="28"/>
          <w:szCs w:val="28"/>
          <w:lang w:val="uk-UA" w:eastAsia="ru-RU"/>
        </w:rPr>
      </w:pPr>
      <w:r w:rsidRPr="004E3FE9">
        <w:rPr>
          <w:rFonts w:ascii="Times New Roman" w:eastAsia="Times New Roman" w:hAnsi="Times New Roman" w:cs="Times New Roman"/>
          <w:color w:val="000000" w:themeColor="text1"/>
          <w:sz w:val="28"/>
          <w:szCs w:val="28"/>
          <w:lang w:val="uk-UA" w:eastAsia="ru-RU"/>
        </w:rPr>
        <w:fldChar w:fldCharType="begin"/>
      </w:r>
      <w:r w:rsidR="008C7C5D" w:rsidRPr="004E3FE9">
        <w:rPr>
          <w:rFonts w:ascii="Times New Roman" w:eastAsia="Times New Roman" w:hAnsi="Times New Roman" w:cs="Times New Roman"/>
          <w:color w:val="000000" w:themeColor="text1"/>
          <w:sz w:val="28"/>
          <w:szCs w:val="28"/>
          <w:lang w:val="uk-UA" w:eastAsia="ru-RU"/>
        </w:rPr>
        <w:instrText xml:space="preserve"> TOC \o "1-2" \u </w:instrText>
      </w:r>
      <w:r w:rsidRPr="004E3FE9">
        <w:rPr>
          <w:rFonts w:ascii="Times New Roman" w:eastAsia="Times New Roman" w:hAnsi="Times New Roman" w:cs="Times New Roman"/>
          <w:color w:val="000000" w:themeColor="text1"/>
          <w:sz w:val="28"/>
          <w:szCs w:val="28"/>
          <w:lang w:val="uk-UA" w:eastAsia="ru-RU"/>
        </w:rPr>
        <w:fldChar w:fldCharType="separate"/>
      </w:r>
      <w:r w:rsidR="008C7C5D" w:rsidRPr="004E3FE9">
        <w:rPr>
          <w:rFonts w:ascii="Times New Roman" w:eastAsia="Times New Roman" w:hAnsi="Times New Roman" w:cs="Times New Roman"/>
          <w:noProof/>
          <w:color w:val="000000" w:themeColor="text1"/>
          <w:sz w:val="28"/>
          <w:szCs w:val="28"/>
          <w:lang w:val="uk-UA" w:eastAsia="ru-RU"/>
        </w:rPr>
        <w:t>ПЕРЕЛІК УМОВНИХ СКОРОЧЕНЬ</w:t>
      </w:r>
      <w:r w:rsidR="008C7C5D" w:rsidRPr="004E3FE9">
        <w:rPr>
          <w:rFonts w:ascii="Times New Roman" w:hAnsi="Times New Roman" w:cs="Times New Roman"/>
          <w:noProof/>
          <w:sz w:val="28"/>
          <w:szCs w:val="28"/>
          <w:lang w:val="uk-UA"/>
        </w:rPr>
        <w:tab/>
      </w:r>
      <w:r w:rsidRPr="004E3FE9">
        <w:rPr>
          <w:rFonts w:ascii="Times New Roman" w:hAnsi="Times New Roman" w:cs="Times New Roman"/>
          <w:noProof/>
          <w:sz w:val="28"/>
          <w:szCs w:val="28"/>
          <w:lang w:val="uk-UA"/>
        </w:rPr>
        <w:fldChar w:fldCharType="begin"/>
      </w:r>
      <w:r w:rsidR="008C7C5D" w:rsidRPr="004E3FE9">
        <w:rPr>
          <w:rFonts w:ascii="Times New Roman" w:hAnsi="Times New Roman" w:cs="Times New Roman"/>
          <w:noProof/>
          <w:sz w:val="28"/>
          <w:szCs w:val="28"/>
          <w:lang w:val="uk-UA"/>
        </w:rPr>
        <w:instrText xml:space="preserve"> PAGEREF _Toc465797598 \h </w:instrText>
      </w:r>
      <w:r w:rsidRPr="004E3FE9">
        <w:rPr>
          <w:rFonts w:ascii="Times New Roman" w:hAnsi="Times New Roman" w:cs="Times New Roman"/>
          <w:noProof/>
          <w:sz w:val="28"/>
          <w:szCs w:val="28"/>
          <w:lang w:val="uk-UA"/>
        </w:rPr>
      </w:r>
      <w:r w:rsidRPr="004E3FE9">
        <w:rPr>
          <w:rFonts w:ascii="Times New Roman" w:hAnsi="Times New Roman" w:cs="Times New Roman"/>
          <w:noProof/>
          <w:sz w:val="28"/>
          <w:szCs w:val="28"/>
          <w:lang w:val="uk-UA"/>
        </w:rPr>
        <w:fldChar w:fldCharType="separate"/>
      </w:r>
      <w:r w:rsidR="0003517F">
        <w:rPr>
          <w:rFonts w:ascii="Times New Roman" w:hAnsi="Times New Roman" w:cs="Times New Roman"/>
          <w:noProof/>
          <w:sz w:val="28"/>
          <w:szCs w:val="28"/>
          <w:lang w:val="uk-UA"/>
        </w:rPr>
        <w:t>4</w:t>
      </w:r>
      <w:r w:rsidRPr="004E3FE9">
        <w:rPr>
          <w:rFonts w:ascii="Times New Roman" w:hAnsi="Times New Roman" w:cs="Times New Roman"/>
          <w:noProof/>
          <w:sz w:val="28"/>
          <w:szCs w:val="28"/>
          <w:lang w:val="uk-UA"/>
        </w:rPr>
        <w:fldChar w:fldCharType="end"/>
      </w:r>
    </w:p>
    <w:p w:rsidR="008C7C5D" w:rsidRPr="004E3FE9" w:rsidRDefault="008C7C5D" w:rsidP="008C7C5D">
      <w:pPr>
        <w:pStyle w:val="12"/>
        <w:tabs>
          <w:tab w:val="right" w:leader="dot" w:pos="9345"/>
        </w:tabs>
        <w:spacing w:line="360" w:lineRule="auto"/>
        <w:rPr>
          <w:rFonts w:ascii="Times New Roman" w:eastAsiaTheme="minorEastAsia" w:hAnsi="Times New Roman" w:cs="Times New Roman"/>
          <w:noProof/>
          <w:sz w:val="28"/>
          <w:szCs w:val="28"/>
          <w:lang w:val="uk-UA" w:eastAsia="ru-RU"/>
        </w:rPr>
      </w:pPr>
      <w:r w:rsidRPr="004E3FE9">
        <w:rPr>
          <w:rFonts w:ascii="Times New Roman" w:hAnsi="Times New Roman" w:cs="Times New Roman"/>
          <w:noProof/>
          <w:color w:val="000000" w:themeColor="text1"/>
          <w:sz w:val="28"/>
          <w:szCs w:val="28"/>
          <w:lang w:val="uk-UA"/>
        </w:rPr>
        <w:t>ВСТУП</w:t>
      </w:r>
      <w:r w:rsidRPr="004E3FE9">
        <w:rPr>
          <w:rFonts w:ascii="Times New Roman" w:hAnsi="Times New Roman" w:cs="Times New Roman"/>
          <w:noProof/>
          <w:sz w:val="28"/>
          <w:szCs w:val="28"/>
          <w:lang w:val="uk-UA"/>
        </w:rPr>
        <w:tab/>
      </w:r>
      <w:r w:rsidR="001B44D4" w:rsidRPr="004E3FE9">
        <w:rPr>
          <w:rFonts w:ascii="Times New Roman" w:hAnsi="Times New Roman" w:cs="Times New Roman"/>
          <w:noProof/>
          <w:sz w:val="28"/>
          <w:szCs w:val="28"/>
          <w:lang w:val="uk-UA"/>
        </w:rPr>
        <w:fldChar w:fldCharType="begin"/>
      </w:r>
      <w:r w:rsidRPr="004E3FE9">
        <w:rPr>
          <w:rFonts w:ascii="Times New Roman" w:hAnsi="Times New Roman" w:cs="Times New Roman"/>
          <w:noProof/>
          <w:sz w:val="28"/>
          <w:szCs w:val="28"/>
          <w:lang w:val="uk-UA"/>
        </w:rPr>
        <w:instrText xml:space="preserve"> PAGEREF _Toc465797599 \h </w:instrText>
      </w:r>
      <w:r w:rsidR="001B44D4" w:rsidRPr="004E3FE9">
        <w:rPr>
          <w:rFonts w:ascii="Times New Roman" w:hAnsi="Times New Roman" w:cs="Times New Roman"/>
          <w:noProof/>
          <w:sz w:val="28"/>
          <w:szCs w:val="28"/>
          <w:lang w:val="uk-UA"/>
        </w:rPr>
      </w:r>
      <w:r w:rsidR="001B44D4" w:rsidRPr="004E3FE9">
        <w:rPr>
          <w:rFonts w:ascii="Times New Roman" w:hAnsi="Times New Roman" w:cs="Times New Roman"/>
          <w:noProof/>
          <w:sz w:val="28"/>
          <w:szCs w:val="28"/>
          <w:lang w:val="uk-UA"/>
        </w:rPr>
        <w:fldChar w:fldCharType="separate"/>
      </w:r>
      <w:r w:rsidR="0003517F">
        <w:rPr>
          <w:rFonts w:ascii="Times New Roman" w:hAnsi="Times New Roman" w:cs="Times New Roman"/>
          <w:noProof/>
          <w:sz w:val="28"/>
          <w:szCs w:val="28"/>
          <w:lang w:val="uk-UA"/>
        </w:rPr>
        <w:t>7</w:t>
      </w:r>
      <w:r w:rsidR="001B44D4" w:rsidRPr="004E3FE9">
        <w:rPr>
          <w:rFonts w:ascii="Times New Roman" w:hAnsi="Times New Roman" w:cs="Times New Roman"/>
          <w:noProof/>
          <w:sz w:val="28"/>
          <w:szCs w:val="28"/>
          <w:lang w:val="uk-UA"/>
        </w:rPr>
        <w:fldChar w:fldCharType="end"/>
      </w:r>
    </w:p>
    <w:p w:rsidR="008C7C5D" w:rsidRPr="004E3FE9" w:rsidRDefault="008C7C5D" w:rsidP="008C7C5D">
      <w:pPr>
        <w:pStyle w:val="12"/>
        <w:tabs>
          <w:tab w:val="right" w:leader="dot" w:pos="9345"/>
        </w:tabs>
        <w:spacing w:line="360" w:lineRule="auto"/>
        <w:rPr>
          <w:rFonts w:ascii="Times New Roman" w:eastAsiaTheme="minorEastAsia" w:hAnsi="Times New Roman" w:cs="Times New Roman"/>
          <w:noProof/>
          <w:sz w:val="28"/>
          <w:szCs w:val="28"/>
          <w:lang w:val="uk-UA" w:eastAsia="ru-RU"/>
        </w:rPr>
      </w:pPr>
      <w:r w:rsidRPr="004E3FE9">
        <w:rPr>
          <w:rFonts w:ascii="Times New Roman" w:hAnsi="Times New Roman" w:cs="Times New Roman"/>
          <w:noProof/>
          <w:color w:val="000000" w:themeColor="text1"/>
          <w:sz w:val="28"/>
          <w:szCs w:val="28"/>
          <w:lang w:val="uk-UA"/>
        </w:rPr>
        <w:t>РОЗДІЛ 1</w:t>
      </w:r>
      <w:r w:rsidR="00D8103E">
        <w:rPr>
          <w:rFonts w:ascii="Times New Roman" w:hAnsi="Times New Roman" w:cs="Times New Roman"/>
          <w:noProof/>
          <w:color w:val="000000" w:themeColor="text1"/>
          <w:sz w:val="28"/>
          <w:szCs w:val="28"/>
          <w:lang w:val="uk-UA"/>
        </w:rPr>
        <w:t>.</w:t>
      </w:r>
      <w:r w:rsidRPr="004E3FE9">
        <w:rPr>
          <w:rFonts w:ascii="Times New Roman" w:hAnsi="Times New Roman" w:cs="Times New Roman"/>
          <w:noProof/>
          <w:color w:val="000000" w:themeColor="text1"/>
          <w:sz w:val="28"/>
          <w:szCs w:val="28"/>
          <w:lang w:val="uk-UA"/>
        </w:rPr>
        <w:t xml:space="preserve"> ОГЛЯД ЛІТЕРАТУРИ СУЧАСНІ ПОГЛЯДИ НА МЕХАНІЗМИ РОЗВИТКУ, КЛІНІКУ ТА ПРОГНОСТИЧНІ ОЗНАКИ ПЕРЕБІГУ ГЕМОРАГІЧНОГО ВАСКУЛІТУ У ДІТЕЙ</w:t>
      </w:r>
      <w:r w:rsidRPr="004E3FE9">
        <w:rPr>
          <w:rFonts w:ascii="Times New Roman" w:hAnsi="Times New Roman" w:cs="Times New Roman"/>
          <w:noProof/>
          <w:sz w:val="28"/>
          <w:szCs w:val="28"/>
          <w:lang w:val="uk-UA"/>
        </w:rPr>
        <w:tab/>
      </w:r>
      <w:r w:rsidR="001B44D4" w:rsidRPr="004E3FE9">
        <w:rPr>
          <w:rFonts w:ascii="Times New Roman" w:hAnsi="Times New Roman" w:cs="Times New Roman"/>
          <w:noProof/>
          <w:sz w:val="28"/>
          <w:szCs w:val="28"/>
          <w:lang w:val="uk-UA"/>
        </w:rPr>
        <w:fldChar w:fldCharType="begin"/>
      </w:r>
      <w:r w:rsidRPr="004E3FE9">
        <w:rPr>
          <w:rFonts w:ascii="Times New Roman" w:hAnsi="Times New Roman" w:cs="Times New Roman"/>
          <w:noProof/>
          <w:sz w:val="28"/>
          <w:szCs w:val="28"/>
          <w:lang w:val="uk-UA"/>
        </w:rPr>
        <w:instrText xml:space="preserve"> PAGEREF _Toc465797600 \h </w:instrText>
      </w:r>
      <w:r w:rsidR="001B44D4" w:rsidRPr="004E3FE9">
        <w:rPr>
          <w:rFonts w:ascii="Times New Roman" w:hAnsi="Times New Roman" w:cs="Times New Roman"/>
          <w:noProof/>
          <w:sz w:val="28"/>
          <w:szCs w:val="28"/>
          <w:lang w:val="uk-UA"/>
        </w:rPr>
      </w:r>
      <w:r w:rsidR="001B44D4" w:rsidRPr="004E3FE9">
        <w:rPr>
          <w:rFonts w:ascii="Times New Roman" w:hAnsi="Times New Roman" w:cs="Times New Roman"/>
          <w:noProof/>
          <w:sz w:val="28"/>
          <w:szCs w:val="28"/>
          <w:lang w:val="uk-UA"/>
        </w:rPr>
        <w:fldChar w:fldCharType="separate"/>
      </w:r>
      <w:r w:rsidR="0003517F">
        <w:rPr>
          <w:rFonts w:ascii="Times New Roman" w:hAnsi="Times New Roman" w:cs="Times New Roman"/>
          <w:noProof/>
          <w:sz w:val="28"/>
          <w:szCs w:val="28"/>
          <w:lang w:val="uk-UA"/>
        </w:rPr>
        <w:t>14</w:t>
      </w:r>
      <w:r w:rsidR="001B44D4" w:rsidRPr="004E3FE9">
        <w:rPr>
          <w:rFonts w:ascii="Times New Roman" w:hAnsi="Times New Roman" w:cs="Times New Roman"/>
          <w:noProof/>
          <w:sz w:val="28"/>
          <w:szCs w:val="28"/>
          <w:lang w:val="uk-UA"/>
        </w:rPr>
        <w:fldChar w:fldCharType="end"/>
      </w:r>
    </w:p>
    <w:p w:rsidR="008C7C5D" w:rsidRPr="004E3FE9" w:rsidRDefault="008C7C5D" w:rsidP="008C7C5D">
      <w:pPr>
        <w:pStyle w:val="21"/>
        <w:tabs>
          <w:tab w:val="right" w:leader="dot" w:pos="9345"/>
        </w:tabs>
        <w:spacing w:line="360" w:lineRule="auto"/>
        <w:rPr>
          <w:rFonts w:ascii="Times New Roman" w:eastAsiaTheme="minorEastAsia" w:hAnsi="Times New Roman" w:cs="Times New Roman"/>
          <w:noProof/>
          <w:sz w:val="28"/>
          <w:szCs w:val="28"/>
          <w:lang w:val="uk-UA" w:eastAsia="ru-RU"/>
        </w:rPr>
      </w:pPr>
      <w:r w:rsidRPr="004E3FE9">
        <w:rPr>
          <w:rFonts w:ascii="Times New Roman" w:hAnsi="Times New Roman" w:cs="Times New Roman"/>
          <w:noProof/>
          <w:color w:val="000000" w:themeColor="text1"/>
          <w:sz w:val="28"/>
          <w:szCs w:val="28"/>
          <w:lang w:val="uk-UA"/>
        </w:rPr>
        <w:t>1.1. Сучасні уявлення про клініко-патогенетичні та діагностичні особливості геморагічного васкуліту у дітей</w:t>
      </w:r>
      <w:r w:rsidRPr="004E3FE9">
        <w:rPr>
          <w:rFonts w:ascii="Times New Roman" w:hAnsi="Times New Roman" w:cs="Times New Roman"/>
          <w:noProof/>
          <w:sz w:val="28"/>
          <w:szCs w:val="28"/>
          <w:lang w:val="uk-UA"/>
        </w:rPr>
        <w:tab/>
      </w:r>
      <w:r w:rsidR="001B44D4" w:rsidRPr="004E3FE9">
        <w:rPr>
          <w:rFonts w:ascii="Times New Roman" w:hAnsi="Times New Roman" w:cs="Times New Roman"/>
          <w:noProof/>
          <w:sz w:val="28"/>
          <w:szCs w:val="28"/>
          <w:lang w:val="uk-UA"/>
        </w:rPr>
        <w:fldChar w:fldCharType="begin"/>
      </w:r>
      <w:r w:rsidRPr="004E3FE9">
        <w:rPr>
          <w:rFonts w:ascii="Times New Roman" w:hAnsi="Times New Roman" w:cs="Times New Roman"/>
          <w:noProof/>
          <w:sz w:val="28"/>
          <w:szCs w:val="28"/>
          <w:lang w:val="uk-UA"/>
        </w:rPr>
        <w:instrText xml:space="preserve"> PAGEREF _Toc465797601 \h </w:instrText>
      </w:r>
      <w:r w:rsidR="001B44D4" w:rsidRPr="004E3FE9">
        <w:rPr>
          <w:rFonts w:ascii="Times New Roman" w:hAnsi="Times New Roman" w:cs="Times New Roman"/>
          <w:noProof/>
          <w:sz w:val="28"/>
          <w:szCs w:val="28"/>
          <w:lang w:val="uk-UA"/>
        </w:rPr>
      </w:r>
      <w:r w:rsidR="001B44D4" w:rsidRPr="004E3FE9">
        <w:rPr>
          <w:rFonts w:ascii="Times New Roman" w:hAnsi="Times New Roman" w:cs="Times New Roman"/>
          <w:noProof/>
          <w:sz w:val="28"/>
          <w:szCs w:val="28"/>
          <w:lang w:val="uk-UA"/>
        </w:rPr>
        <w:fldChar w:fldCharType="separate"/>
      </w:r>
      <w:r w:rsidR="0003517F">
        <w:rPr>
          <w:rFonts w:ascii="Times New Roman" w:hAnsi="Times New Roman" w:cs="Times New Roman"/>
          <w:noProof/>
          <w:sz w:val="28"/>
          <w:szCs w:val="28"/>
          <w:lang w:val="uk-UA"/>
        </w:rPr>
        <w:t>14</w:t>
      </w:r>
      <w:r w:rsidR="001B44D4" w:rsidRPr="004E3FE9">
        <w:rPr>
          <w:rFonts w:ascii="Times New Roman" w:hAnsi="Times New Roman" w:cs="Times New Roman"/>
          <w:noProof/>
          <w:sz w:val="28"/>
          <w:szCs w:val="28"/>
          <w:lang w:val="uk-UA"/>
        </w:rPr>
        <w:fldChar w:fldCharType="end"/>
      </w:r>
    </w:p>
    <w:p w:rsidR="008C7C5D" w:rsidRPr="004E3FE9" w:rsidRDefault="008C7C5D" w:rsidP="008C7C5D">
      <w:pPr>
        <w:pStyle w:val="21"/>
        <w:tabs>
          <w:tab w:val="right" w:leader="dot" w:pos="9345"/>
        </w:tabs>
        <w:spacing w:line="360" w:lineRule="auto"/>
        <w:rPr>
          <w:rFonts w:ascii="Times New Roman" w:eastAsiaTheme="minorEastAsia" w:hAnsi="Times New Roman" w:cs="Times New Roman"/>
          <w:noProof/>
          <w:sz w:val="28"/>
          <w:szCs w:val="28"/>
          <w:lang w:val="uk-UA" w:eastAsia="ru-RU"/>
        </w:rPr>
      </w:pPr>
      <w:r w:rsidRPr="004E3FE9">
        <w:rPr>
          <w:rFonts w:ascii="Times New Roman" w:hAnsi="Times New Roman" w:cs="Times New Roman"/>
          <w:noProof/>
          <w:color w:val="000000" w:themeColor="text1"/>
          <w:sz w:val="28"/>
          <w:szCs w:val="28"/>
          <w:lang w:val="uk-UA"/>
        </w:rPr>
        <w:t>1.2</w:t>
      </w:r>
      <w:r w:rsidR="00D8103E">
        <w:rPr>
          <w:rFonts w:ascii="Times New Roman" w:hAnsi="Times New Roman" w:cs="Times New Roman"/>
          <w:noProof/>
          <w:color w:val="000000" w:themeColor="text1"/>
          <w:sz w:val="28"/>
          <w:szCs w:val="28"/>
          <w:lang w:val="uk-UA"/>
        </w:rPr>
        <w:t>.</w:t>
      </w:r>
      <w:r w:rsidRPr="004E3FE9">
        <w:rPr>
          <w:rFonts w:ascii="Times New Roman" w:hAnsi="Times New Roman" w:cs="Times New Roman"/>
          <w:noProof/>
          <w:color w:val="000000" w:themeColor="text1"/>
          <w:sz w:val="28"/>
          <w:szCs w:val="28"/>
          <w:lang w:val="uk-UA"/>
        </w:rPr>
        <w:t xml:space="preserve"> Сучасний погляд на функцію ендотелію.</w:t>
      </w:r>
      <w:r w:rsidRPr="004E3FE9">
        <w:rPr>
          <w:rFonts w:ascii="Times New Roman" w:hAnsi="Times New Roman" w:cs="Times New Roman"/>
          <w:noProof/>
          <w:sz w:val="28"/>
          <w:szCs w:val="28"/>
          <w:lang w:val="uk-UA"/>
        </w:rPr>
        <w:tab/>
      </w:r>
      <w:r w:rsidR="001B44D4" w:rsidRPr="004E3FE9">
        <w:rPr>
          <w:rFonts w:ascii="Times New Roman" w:hAnsi="Times New Roman" w:cs="Times New Roman"/>
          <w:noProof/>
          <w:sz w:val="28"/>
          <w:szCs w:val="28"/>
          <w:lang w:val="uk-UA"/>
        </w:rPr>
        <w:fldChar w:fldCharType="begin"/>
      </w:r>
      <w:r w:rsidRPr="004E3FE9">
        <w:rPr>
          <w:rFonts w:ascii="Times New Roman" w:hAnsi="Times New Roman" w:cs="Times New Roman"/>
          <w:noProof/>
          <w:sz w:val="28"/>
          <w:szCs w:val="28"/>
          <w:lang w:val="uk-UA"/>
        </w:rPr>
        <w:instrText xml:space="preserve"> PAGEREF _Toc465797602 \h </w:instrText>
      </w:r>
      <w:r w:rsidR="001B44D4" w:rsidRPr="004E3FE9">
        <w:rPr>
          <w:rFonts w:ascii="Times New Roman" w:hAnsi="Times New Roman" w:cs="Times New Roman"/>
          <w:noProof/>
          <w:sz w:val="28"/>
          <w:szCs w:val="28"/>
          <w:lang w:val="uk-UA"/>
        </w:rPr>
      </w:r>
      <w:r w:rsidR="001B44D4" w:rsidRPr="004E3FE9">
        <w:rPr>
          <w:rFonts w:ascii="Times New Roman" w:hAnsi="Times New Roman" w:cs="Times New Roman"/>
          <w:noProof/>
          <w:sz w:val="28"/>
          <w:szCs w:val="28"/>
          <w:lang w:val="uk-UA"/>
        </w:rPr>
        <w:fldChar w:fldCharType="separate"/>
      </w:r>
      <w:r w:rsidR="0003517F">
        <w:rPr>
          <w:rFonts w:ascii="Times New Roman" w:hAnsi="Times New Roman" w:cs="Times New Roman"/>
          <w:noProof/>
          <w:sz w:val="28"/>
          <w:szCs w:val="28"/>
          <w:lang w:val="uk-UA"/>
        </w:rPr>
        <w:t>23</w:t>
      </w:r>
      <w:r w:rsidR="001B44D4" w:rsidRPr="004E3FE9">
        <w:rPr>
          <w:rFonts w:ascii="Times New Roman" w:hAnsi="Times New Roman" w:cs="Times New Roman"/>
          <w:noProof/>
          <w:sz w:val="28"/>
          <w:szCs w:val="28"/>
          <w:lang w:val="uk-UA"/>
        </w:rPr>
        <w:fldChar w:fldCharType="end"/>
      </w:r>
    </w:p>
    <w:p w:rsidR="008C7C5D" w:rsidRPr="004E3FE9" w:rsidRDefault="008C7C5D" w:rsidP="008C7C5D">
      <w:pPr>
        <w:pStyle w:val="12"/>
        <w:tabs>
          <w:tab w:val="right" w:leader="dot" w:pos="9345"/>
        </w:tabs>
        <w:spacing w:line="360" w:lineRule="auto"/>
        <w:rPr>
          <w:rFonts w:ascii="Times New Roman" w:eastAsiaTheme="minorEastAsia" w:hAnsi="Times New Roman" w:cs="Times New Roman"/>
          <w:noProof/>
          <w:sz w:val="28"/>
          <w:szCs w:val="28"/>
          <w:lang w:val="uk-UA" w:eastAsia="ru-RU"/>
        </w:rPr>
      </w:pPr>
      <w:r w:rsidRPr="004E3FE9">
        <w:rPr>
          <w:rFonts w:ascii="Times New Roman" w:hAnsi="Times New Roman" w:cs="Times New Roman"/>
          <w:noProof/>
          <w:color w:val="000000" w:themeColor="text1"/>
          <w:sz w:val="28"/>
          <w:szCs w:val="28"/>
          <w:lang w:val="uk-UA"/>
        </w:rPr>
        <w:t>РОЗДІЛ 2</w:t>
      </w:r>
      <w:r w:rsidR="00D8103E">
        <w:rPr>
          <w:rFonts w:ascii="Times New Roman" w:hAnsi="Times New Roman" w:cs="Times New Roman"/>
          <w:noProof/>
          <w:color w:val="000000" w:themeColor="text1"/>
          <w:sz w:val="28"/>
          <w:szCs w:val="28"/>
          <w:lang w:val="uk-UA"/>
        </w:rPr>
        <w:t>.</w:t>
      </w:r>
      <w:r w:rsidRPr="004E3FE9">
        <w:rPr>
          <w:rFonts w:ascii="Times New Roman" w:hAnsi="Times New Roman" w:cs="Times New Roman"/>
          <w:noProof/>
          <w:color w:val="000000" w:themeColor="text1"/>
          <w:sz w:val="28"/>
          <w:szCs w:val="28"/>
          <w:lang w:val="uk-UA"/>
        </w:rPr>
        <w:t xml:space="preserve"> МАТЕРІАЛИ ТА МЕТОДИ</w:t>
      </w:r>
      <w:r w:rsidRPr="004E3FE9">
        <w:rPr>
          <w:rFonts w:ascii="Times New Roman" w:hAnsi="Times New Roman" w:cs="Times New Roman"/>
          <w:noProof/>
          <w:sz w:val="28"/>
          <w:szCs w:val="28"/>
          <w:lang w:val="uk-UA"/>
        </w:rPr>
        <w:tab/>
      </w:r>
      <w:r w:rsidR="001B44D4" w:rsidRPr="004E3FE9">
        <w:rPr>
          <w:rFonts w:ascii="Times New Roman" w:hAnsi="Times New Roman" w:cs="Times New Roman"/>
          <w:noProof/>
          <w:sz w:val="28"/>
          <w:szCs w:val="28"/>
          <w:lang w:val="uk-UA"/>
        </w:rPr>
        <w:fldChar w:fldCharType="begin"/>
      </w:r>
      <w:r w:rsidRPr="004E3FE9">
        <w:rPr>
          <w:rFonts w:ascii="Times New Roman" w:hAnsi="Times New Roman" w:cs="Times New Roman"/>
          <w:noProof/>
          <w:sz w:val="28"/>
          <w:szCs w:val="28"/>
          <w:lang w:val="uk-UA"/>
        </w:rPr>
        <w:instrText xml:space="preserve"> PAGEREF _Toc465797603 \h </w:instrText>
      </w:r>
      <w:r w:rsidR="001B44D4" w:rsidRPr="004E3FE9">
        <w:rPr>
          <w:rFonts w:ascii="Times New Roman" w:hAnsi="Times New Roman" w:cs="Times New Roman"/>
          <w:noProof/>
          <w:sz w:val="28"/>
          <w:szCs w:val="28"/>
          <w:lang w:val="uk-UA"/>
        </w:rPr>
      </w:r>
      <w:r w:rsidR="001B44D4" w:rsidRPr="004E3FE9">
        <w:rPr>
          <w:rFonts w:ascii="Times New Roman" w:hAnsi="Times New Roman" w:cs="Times New Roman"/>
          <w:noProof/>
          <w:sz w:val="28"/>
          <w:szCs w:val="28"/>
          <w:lang w:val="uk-UA"/>
        </w:rPr>
        <w:fldChar w:fldCharType="separate"/>
      </w:r>
      <w:r w:rsidR="0003517F">
        <w:rPr>
          <w:rFonts w:ascii="Times New Roman" w:hAnsi="Times New Roman" w:cs="Times New Roman"/>
          <w:noProof/>
          <w:sz w:val="28"/>
          <w:szCs w:val="28"/>
          <w:lang w:val="uk-UA"/>
        </w:rPr>
        <w:t>34</w:t>
      </w:r>
      <w:r w:rsidR="001B44D4" w:rsidRPr="004E3FE9">
        <w:rPr>
          <w:rFonts w:ascii="Times New Roman" w:hAnsi="Times New Roman" w:cs="Times New Roman"/>
          <w:noProof/>
          <w:sz w:val="28"/>
          <w:szCs w:val="28"/>
          <w:lang w:val="uk-UA"/>
        </w:rPr>
        <w:fldChar w:fldCharType="end"/>
      </w:r>
    </w:p>
    <w:p w:rsidR="008C7C5D" w:rsidRPr="004E3FE9" w:rsidRDefault="008C7C5D" w:rsidP="008C7C5D">
      <w:pPr>
        <w:pStyle w:val="21"/>
        <w:tabs>
          <w:tab w:val="right" w:leader="dot" w:pos="9345"/>
        </w:tabs>
        <w:spacing w:line="360" w:lineRule="auto"/>
        <w:rPr>
          <w:rFonts w:ascii="Times New Roman" w:eastAsiaTheme="minorEastAsia" w:hAnsi="Times New Roman" w:cs="Times New Roman"/>
          <w:noProof/>
          <w:sz w:val="28"/>
          <w:szCs w:val="28"/>
          <w:lang w:val="uk-UA" w:eastAsia="ru-RU"/>
        </w:rPr>
      </w:pPr>
      <w:r w:rsidRPr="004E3FE9">
        <w:rPr>
          <w:rFonts w:ascii="Times New Roman" w:hAnsi="Times New Roman" w:cs="Times New Roman"/>
          <w:noProof/>
          <w:color w:val="000000" w:themeColor="text1"/>
          <w:sz w:val="28"/>
          <w:szCs w:val="28"/>
          <w:lang w:val="uk-UA"/>
        </w:rPr>
        <w:t>2.1. Об’єкт дослідження</w:t>
      </w:r>
      <w:r w:rsidRPr="004E3FE9">
        <w:rPr>
          <w:rFonts w:ascii="Times New Roman" w:hAnsi="Times New Roman" w:cs="Times New Roman"/>
          <w:noProof/>
          <w:sz w:val="28"/>
          <w:szCs w:val="28"/>
          <w:lang w:val="uk-UA"/>
        </w:rPr>
        <w:tab/>
      </w:r>
      <w:r w:rsidR="001B44D4" w:rsidRPr="004E3FE9">
        <w:rPr>
          <w:rFonts w:ascii="Times New Roman" w:hAnsi="Times New Roman" w:cs="Times New Roman"/>
          <w:noProof/>
          <w:sz w:val="28"/>
          <w:szCs w:val="28"/>
          <w:lang w:val="uk-UA"/>
        </w:rPr>
        <w:fldChar w:fldCharType="begin"/>
      </w:r>
      <w:r w:rsidRPr="004E3FE9">
        <w:rPr>
          <w:rFonts w:ascii="Times New Roman" w:hAnsi="Times New Roman" w:cs="Times New Roman"/>
          <w:noProof/>
          <w:sz w:val="28"/>
          <w:szCs w:val="28"/>
          <w:lang w:val="uk-UA"/>
        </w:rPr>
        <w:instrText xml:space="preserve"> PAGEREF _Toc465797604 \h </w:instrText>
      </w:r>
      <w:r w:rsidR="001B44D4" w:rsidRPr="004E3FE9">
        <w:rPr>
          <w:rFonts w:ascii="Times New Roman" w:hAnsi="Times New Roman" w:cs="Times New Roman"/>
          <w:noProof/>
          <w:sz w:val="28"/>
          <w:szCs w:val="28"/>
          <w:lang w:val="uk-UA"/>
        </w:rPr>
      </w:r>
      <w:r w:rsidR="001B44D4" w:rsidRPr="004E3FE9">
        <w:rPr>
          <w:rFonts w:ascii="Times New Roman" w:hAnsi="Times New Roman" w:cs="Times New Roman"/>
          <w:noProof/>
          <w:sz w:val="28"/>
          <w:szCs w:val="28"/>
          <w:lang w:val="uk-UA"/>
        </w:rPr>
        <w:fldChar w:fldCharType="separate"/>
      </w:r>
      <w:r w:rsidR="0003517F">
        <w:rPr>
          <w:rFonts w:ascii="Times New Roman" w:hAnsi="Times New Roman" w:cs="Times New Roman"/>
          <w:noProof/>
          <w:sz w:val="28"/>
          <w:szCs w:val="28"/>
          <w:lang w:val="uk-UA"/>
        </w:rPr>
        <w:t>34</w:t>
      </w:r>
      <w:r w:rsidR="001B44D4" w:rsidRPr="004E3FE9">
        <w:rPr>
          <w:rFonts w:ascii="Times New Roman" w:hAnsi="Times New Roman" w:cs="Times New Roman"/>
          <w:noProof/>
          <w:sz w:val="28"/>
          <w:szCs w:val="28"/>
          <w:lang w:val="uk-UA"/>
        </w:rPr>
        <w:fldChar w:fldCharType="end"/>
      </w:r>
    </w:p>
    <w:p w:rsidR="008C7C5D" w:rsidRPr="004E3FE9" w:rsidRDefault="008C7C5D" w:rsidP="008C7C5D">
      <w:pPr>
        <w:pStyle w:val="21"/>
        <w:tabs>
          <w:tab w:val="right" w:leader="dot" w:pos="9345"/>
        </w:tabs>
        <w:spacing w:line="360" w:lineRule="auto"/>
        <w:rPr>
          <w:rFonts w:ascii="Times New Roman" w:eastAsiaTheme="minorEastAsia" w:hAnsi="Times New Roman" w:cs="Times New Roman"/>
          <w:noProof/>
          <w:sz w:val="28"/>
          <w:szCs w:val="28"/>
          <w:lang w:val="uk-UA" w:eastAsia="ru-RU"/>
        </w:rPr>
      </w:pPr>
      <w:r w:rsidRPr="004E3FE9">
        <w:rPr>
          <w:rFonts w:ascii="Times New Roman" w:hAnsi="Times New Roman" w:cs="Times New Roman"/>
          <w:noProof/>
          <w:color w:val="000000" w:themeColor="text1"/>
          <w:sz w:val="28"/>
          <w:szCs w:val="28"/>
          <w:lang w:val="uk-UA"/>
        </w:rPr>
        <w:t>2.2. Методи дослідження.</w:t>
      </w:r>
      <w:r w:rsidRPr="004E3FE9">
        <w:rPr>
          <w:rFonts w:ascii="Times New Roman" w:hAnsi="Times New Roman" w:cs="Times New Roman"/>
          <w:noProof/>
          <w:sz w:val="28"/>
          <w:szCs w:val="28"/>
          <w:lang w:val="uk-UA"/>
        </w:rPr>
        <w:tab/>
      </w:r>
      <w:r w:rsidR="001B44D4" w:rsidRPr="004E3FE9">
        <w:rPr>
          <w:rFonts w:ascii="Times New Roman" w:hAnsi="Times New Roman" w:cs="Times New Roman"/>
          <w:noProof/>
          <w:sz w:val="28"/>
          <w:szCs w:val="28"/>
          <w:lang w:val="uk-UA"/>
        </w:rPr>
        <w:fldChar w:fldCharType="begin"/>
      </w:r>
      <w:r w:rsidRPr="004E3FE9">
        <w:rPr>
          <w:rFonts w:ascii="Times New Roman" w:hAnsi="Times New Roman" w:cs="Times New Roman"/>
          <w:noProof/>
          <w:sz w:val="28"/>
          <w:szCs w:val="28"/>
          <w:lang w:val="uk-UA"/>
        </w:rPr>
        <w:instrText xml:space="preserve"> PAGEREF _Toc465797605 \h </w:instrText>
      </w:r>
      <w:r w:rsidR="001B44D4" w:rsidRPr="004E3FE9">
        <w:rPr>
          <w:rFonts w:ascii="Times New Roman" w:hAnsi="Times New Roman" w:cs="Times New Roman"/>
          <w:noProof/>
          <w:sz w:val="28"/>
          <w:szCs w:val="28"/>
          <w:lang w:val="uk-UA"/>
        </w:rPr>
      </w:r>
      <w:r w:rsidR="001B44D4" w:rsidRPr="004E3FE9">
        <w:rPr>
          <w:rFonts w:ascii="Times New Roman" w:hAnsi="Times New Roman" w:cs="Times New Roman"/>
          <w:noProof/>
          <w:sz w:val="28"/>
          <w:szCs w:val="28"/>
          <w:lang w:val="uk-UA"/>
        </w:rPr>
        <w:fldChar w:fldCharType="separate"/>
      </w:r>
      <w:r w:rsidR="0003517F">
        <w:rPr>
          <w:rFonts w:ascii="Times New Roman" w:hAnsi="Times New Roman" w:cs="Times New Roman"/>
          <w:noProof/>
          <w:sz w:val="28"/>
          <w:szCs w:val="28"/>
          <w:lang w:val="uk-UA"/>
        </w:rPr>
        <w:t>35</w:t>
      </w:r>
      <w:r w:rsidR="001B44D4" w:rsidRPr="004E3FE9">
        <w:rPr>
          <w:rFonts w:ascii="Times New Roman" w:hAnsi="Times New Roman" w:cs="Times New Roman"/>
          <w:noProof/>
          <w:sz w:val="28"/>
          <w:szCs w:val="28"/>
          <w:lang w:val="uk-UA"/>
        </w:rPr>
        <w:fldChar w:fldCharType="end"/>
      </w:r>
    </w:p>
    <w:p w:rsidR="008C7C5D" w:rsidRPr="004E3FE9" w:rsidRDefault="008C7C5D" w:rsidP="008C7C5D">
      <w:pPr>
        <w:pStyle w:val="21"/>
        <w:tabs>
          <w:tab w:val="right" w:leader="dot" w:pos="9345"/>
        </w:tabs>
        <w:spacing w:line="360" w:lineRule="auto"/>
        <w:rPr>
          <w:rFonts w:ascii="Times New Roman" w:eastAsiaTheme="minorEastAsia" w:hAnsi="Times New Roman" w:cs="Times New Roman"/>
          <w:noProof/>
          <w:sz w:val="28"/>
          <w:szCs w:val="28"/>
          <w:lang w:val="uk-UA" w:eastAsia="ru-RU"/>
        </w:rPr>
      </w:pPr>
      <w:r w:rsidRPr="004E3FE9">
        <w:rPr>
          <w:rFonts w:ascii="Times New Roman" w:hAnsi="Times New Roman" w:cs="Times New Roman"/>
          <w:noProof/>
          <w:color w:val="000000" w:themeColor="text1"/>
          <w:sz w:val="28"/>
          <w:szCs w:val="28"/>
          <w:lang w:val="uk-UA"/>
        </w:rPr>
        <w:t>2.3 Контрольні дані</w:t>
      </w:r>
      <w:r w:rsidRPr="004E3FE9">
        <w:rPr>
          <w:rFonts w:ascii="Times New Roman" w:hAnsi="Times New Roman" w:cs="Times New Roman"/>
          <w:noProof/>
          <w:sz w:val="28"/>
          <w:szCs w:val="28"/>
          <w:lang w:val="uk-UA"/>
        </w:rPr>
        <w:tab/>
      </w:r>
      <w:r w:rsidR="001B44D4" w:rsidRPr="004E3FE9">
        <w:rPr>
          <w:rFonts w:ascii="Times New Roman" w:hAnsi="Times New Roman" w:cs="Times New Roman"/>
          <w:noProof/>
          <w:sz w:val="28"/>
          <w:szCs w:val="28"/>
          <w:lang w:val="uk-UA"/>
        </w:rPr>
        <w:fldChar w:fldCharType="begin"/>
      </w:r>
      <w:r w:rsidRPr="004E3FE9">
        <w:rPr>
          <w:rFonts w:ascii="Times New Roman" w:hAnsi="Times New Roman" w:cs="Times New Roman"/>
          <w:noProof/>
          <w:sz w:val="28"/>
          <w:szCs w:val="28"/>
          <w:lang w:val="uk-UA"/>
        </w:rPr>
        <w:instrText xml:space="preserve"> PAGEREF _Toc465797606 \h </w:instrText>
      </w:r>
      <w:r w:rsidR="001B44D4" w:rsidRPr="004E3FE9">
        <w:rPr>
          <w:rFonts w:ascii="Times New Roman" w:hAnsi="Times New Roman" w:cs="Times New Roman"/>
          <w:noProof/>
          <w:sz w:val="28"/>
          <w:szCs w:val="28"/>
          <w:lang w:val="uk-UA"/>
        </w:rPr>
      </w:r>
      <w:r w:rsidR="001B44D4" w:rsidRPr="004E3FE9">
        <w:rPr>
          <w:rFonts w:ascii="Times New Roman" w:hAnsi="Times New Roman" w:cs="Times New Roman"/>
          <w:noProof/>
          <w:sz w:val="28"/>
          <w:szCs w:val="28"/>
          <w:lang w:val="uk-UA"/>
        </w:rPr>
        <w:fldChar w:fldCharType="separate"/>
      </w:r>
      <w:r w:rsidR="0003517F">
        <w:rPr>
          <w:rFonts w:ascii="Times New Roman" w:hAnsi="Times New Roman" w:cs="Times New Roman"/>
          <w:noProof/>
          <w:sz w:val="28"/>
          <w:szCs w:val="28"/>
          <w:lang w:val="uk-UA"/>
        </w:rPr>
        <w:t>40</w:t>
      </w:r>
      <w:r w:rsidR="001B44D4" w:rsidRPr="004E3FE9">
        <w:rPr>
          <w:rFonts w:ascii="Times New Roman" w:hAnsi="Times New Roman" w:cs="Times New Roman"/>
          <w:noProof/>
          <w:sz w:val="28"/>
          <w:szCs w:val="28"/>
          <w:lang w:val="uk-UA"/>
        </w:rPr>
        <w:fldChar w:fldCharType="end"/>
      </w:r>
    </w:p>
    <w:p w:rsidR="008C7C5D" w:rsidRPr="004E3FE9" w:rsidRDefault="008C7C5D" w:rsidP="008C7C5D">
      <w:pPr>
        <w:pStyle w:val="21"/>
        <w:tabs>
          <w:tab w:val="right" w:leader="dot" w:pos="9345"/>
        </w:tabs>
        <w:spacing w:line="360" w:lineRule="auto"/>
        <w:rPr>
          <w:rFonts w:ascii="Times New Roman" w:eastAsiaTheme="minorEastAsia" w:hAnsi="Times New Roman" w:cs="Times New Roman"/>
          <w:noProof/>
          <w:sz w:val="28"/>
          <w:szCs w:val="28"/>
          <w:lang w:val="uk-UA" w:eastAsia="ru-RU"/>
        </w:rPr>
      </w:pPr>
      <w:r w:rsidRPr="004E3FE9">
        <w:rPr>
          <w:rFonts w:ascii="Times New Roman" w:hAnsi="Times New Roman" w:cs="Times New Roman"/>
          <w:noProof/>
          <w:color w:val="000000" w:themeColor="text1"/>
          <w:sz w:val="28"/>
          <w:szCs w:val="28"/>
          <w:lang w:val="uk-UA"/>
        </w:rPr>
        <w:t>2.4. Методи статистичного аналізу</w:t>
      </w:r>
      <w:r w:rsidRPr="004E3FE9">
        <w:rPr>
          <w:rFonts w:ascii="Times New Roman" w:hAnsi="Times New Roman" w:cs="Times New Roman"/>
          <w:noProof/>
          <w:sz w:val="28"/>
          <w:szCs w:val="28"/>
          <w:lang w:val="uk-UA"/>
        </w:rPr>
        <w:tab/>
      </w:r>
      <w:r w:rsidR="001B44D4" w:rsidRPr="004E3FE9">
        <w:rPr>
          <w:rFonts w:ascii="Times New Roman" w:hAnsi="Times New Roman" w:cs="Times New Roman"/>
          <w:noProof/>
          <w:sz w:val="28"/>
          <w:szCs w:val="28"/>
          <w:lang w:val="uk-UA"/>
        </w:rPr>
        <w:fldChar w:fldCharType="begin"/>
      </w:r>
      <w:r w:rsidRPr="004E3FE9">
        <w:rPr>
          <w:rFonts w:ascii="Times New Roman" w:hAnsi="Times New Roman" w:cs="Times New Roman"/>
          <w:noProof/>
          <w:sz w:val="28"/>
          <w:szCs w:val="28"/>
          <w:lang w:val="uk-UA"/>
        </w:rPr>
        <w:instrText xml:space="preserve"> PAGEREF _Toc465797607 \h </w:instrText>
      </w:r>
      <w:r w:rsidR="001B44D4" w:rsidRPr="004E3FE9">
        <w:rPr>
          <w:rFonts w:ascii="Times New Roman" w:hAnsi="Times New Roman" w:cs="Times New Roman"/>
          <w:noProof/>
          <w:sz w:val="28"/>
          <w:szCs w:val="28"/>
          <w:lang w:val="uk-UA"/>
        </w:rPr>
      </w:r>
      <w:r w:rsidR="001B44D4" w:rsidRPr="004E3FE9">
        <w:rPr>
          <w:rFonts w:ascii="Times New Roman" w:hAnsi="Times New Roman" w:cs="Times New Roman"/>
          <w:noProof/>
          <w:sz w:val="28"/>
          <w:szCs w:val="28"/>
          <w:lang w:val="uk-UA"/>
        </w:rPr>
        <w:fldChar w:fldCharType="separate"/>
      </w:r>
      <w:r w:rsidR="0003517F">
        <w:rPr>
          <w:rFonts w:ascii="Times New Roman" w:hAnsi="Times New Roman" w:cs="Times New Roman"/>
          <w:noProof/>
          <w:sz w:val="28"/>
          <w:szCs w:val="28"/>
          <w:lang w:val="uk-UA"/>
        </w:rPr>
        <w:t>44</w:t>
      </w:r>
      <w:r w:rsidR="001B44D4" w:rsidRPr="004E3FE9">
        <w:rPr>
          <w:rFonts w:ascii="Times New Roman" w:hAnsi="Times New Roman" w:cs="Times New Roman"/>
          <w:noProof/>
          <w:sz w:val="28"/>
          <w:szCs w:val="28"/>
          <w:lang w:val="uk-UA"/>
        </w:rPr>
        <w:fldChar w:fldCharType="end"/>
      </w:r>
    </w:p>
    <w:p w:rsidR="008C7C5D" w:rsidRPr="004E3FE9" w:rsidRDefault="008C7C5D" w:rsidP="008C7C5D">
      <w:pPr>
        <w:pStyle w:val="12"/>
        <w:tabs>
          <w:tab w:val="right" w:leader="dot" w:pos="9345"/>
        </w:tabs>
        <w:spacing w:line="360" w:lineRule="auto"/>
        <w:rPr>
          <w:rFonts w:ascii="Times New Roman" w:eastAsiaTheme="minorEastAsia" w:hAnsi="Times New Roman" w:cs="Times New Roman"/>
          <w:noProof/>
          <w:sz w:val="28"/>
          <w:szCs w:val="28"/>
          <w:lang w:val="uk-UA" w:eastAsia="ru-RU"/>
        </w:rPr>
      </w:pPr>
      <w:r w:rsidRPr="004E3FE9">
        <w:rPr>
          <w:rFonts w:ascii="Times New Roman" w:hAnsi="Times New Roman" w:cs="Times New Roman"/>
          <w:noProof/>
          <w:color w:val="000000" w:themeColor="text1"/>
          <w:sz w:val="28"/>
          <w:szCs w:val="28"/>
          <w:lang w:val="uk-UA"/>
        </w:rPr>
        <w:t>РОЗДІЛ 3</w:t>
      </w:r>
      <w:r w:rsidR="00D8103E">
        <w:rPr>
          <w:rFonts w:ascii="Times New Roman" w:hAnsi="Times New Roman" w:cs="Times New Roman"/>
          <w:noProof/>
          <w:color w:val="000000" w:themeColor="text1"/>
          <w:sz w:val="28"/>
          <w:szCs w:val="28"/>
          <w:lang w:val="uk-UA"/>
        </w:rPr>
        <w:t>.</w:t>
      </w:r>
      <w:r w:rsidRPr="004E3FE9">
        <w:rPr>
          <w:rFonts w:ascii="Times New Roman" w:hAnsi="Times New Roman" w:cs="Times New Roman"/>
          <w:noProof/>
          <w:color w:val="000000" w:themeColor="text1"/>
          <w:sz w:val="28"/>
          <w:szCs w:val="28"/>
          <w:lang w:val="uk-UA"/>
        </w:rPr>
        <w:t xml:space="preserve"> КЛІНІЧНА ХАРАКТЕРИСТИКА ДІТЕЙ ХВОРИХ НА ГЕМОРАГІЧНИЙ ВАСКУЛІТ</w:t>
      </w:r>
      <w:r w:rsidRPr="004E3FE9">
        <w:rPr>
          <w:rFonts w:ascii="Times New Roman" w:hAnsi="Times New Roman" w:cs="Times New Roman"/>
          <w:noProof/>
          <w:sz w:val="28"/>
          <w:szCs w:val="28"/>
          <w:lang w:val="uk-UA"/>
        </w:rPr>
        <w:tab/>
      </w:r>
      <w:r w:rsidR="001B44D4" w:rsidRPr="004E3FE9">
        <w:rPr>
          <w:rFonts w:ascii="Times New Roman" w:hAnsi="Times New Roman" w:cs="Times New Roman"/>
          <w:noProof/>
          <w:sz w:val="28"/>
          <w:szCs w:val="28"/>
          <w:lang w:val="uk-UA"/>
        </w:rPr>
        <w:fldChar w:fldCharType="begin"/>
      </w:r>
      <w:r w:rsidRPr="004E3FE9">
        <w:rPr>
          <w:rFonts w:ascii="Times New Roman" w:hAnsi="Times New Roman" w:cs="Times New Roman"/>
          <w:noProof/>
          <w:sz w:val="28"/>
          <w:szCs w:val="28"/>
          <w:lang w:val="uk-UA"/>
        </w:rPr>
        <w:instrText xml:space="preserve"> PAGEREF _Toc465797608 \h </w:instrText>
      </w:r>
      <w:r w:rsidR="001B44D4" w:rsidRPr="004E3FE9">
        <w:rPr>
          <w:rFonts w:ascii="Times New Roman" w:hAnsi="Times New Roman" w:cs="Times New Roman"/>
          <w:noProof/>
          <w:sz w:val="28"/>
          <w:szCs w:val="28"/>
          <w:lang w:val="uk-UA"/>
        </w:rPr>
      </w:r>
      <w:r w:rsidR="001B44D4" w:rsidRPr="004E3FE9">
        <w:rPr>
          <w:rFonts w:ascii="Times New Roman" w:hAnsi="Times New Roman" w:cs="Times New Roman"/>
          <w:noProof/>
          <w:sz w:val="28"/>
          <w:szCs w:val="28"/>
          <w:lang w:val="uk-UA"/>
        </w:rPr>
        <w:fldChar w:fldCharType="separate"/>
      </w:r>
      <w:r w:rsidR="0003517F">
        <w:rPr>
          <w:rFonts w:ascii="Times New Roman" w:hAnsi="Times New Roman" w:cs="Times New Roman"/>
          <w:noProof/>
          <w:sz w:val="28"/>
          <w:szCs w:val="28"/>
          <w:lang w:val="uk-UA"/>
        </w:rPr>
        <w:t>46</w:t>
      </w:r>
      <w:r w:rsidR="001B44D4" w:rsidRPr="004E3FE9">
        <w:rPr>
          <w:rFonts w:ascii="Times New Roman" w:hAnsi="Times New Roman" w:cs="Times New Roman"/>
          <w:noProof/>
          <w:sz w:val="28"/>
          <w:szCs w:val="28"/>
          <w:lang w:val="uk-UA"/>
        </w:rPr>
        <w:fldChar w:fldCharType="end"/>
      </w:r>
    </w:p>
    <w:p w:rsidR="008C7C5D" w:rsidRPr="004E3FE9" w:rsidRDefault="008C7C5D" w:rsidP="008C7C5D">
      <w:pPr>
        <w:pStyle w:val="21"/>
        <w:tabs>
          <w:tab w:val="right" w:leader="dot" w:pos="9345"/>
        </w:tabs>
        <w:spacing w:line="360" w:lineRule="auto"/>
        <w:rPr>
          <w:rFonts w:ascii="Times New Roman" w:eastAsiaTheme="minorEastAsia" w:hAnsi="Times New Roman" w:cs="Times New Roman"/>
          <w:noProof/>
          <w:sz w:val="28"/>
          <w:szCs w:val="28"/>
          <w:lang w:val="uk-UA" w:eastAsia="ru-RU"/>
        </w:rPr>
      </w:pPr>
      <w:r w:rsidRPr="004E3FE9">
        <w:rPr>
          <w:rFonts w:ascii="Times New Roman" w:hAnsi="Times New Roman" w:cs="Times New Roman"/>
          <w:noProof/>
          <w:color w:val="000000" w:themeColor="text1"/>
          <w:sz w:val="28"/>
          <w:szCs w:val="28"/>
          <w:lang w:val="uk-UA"/>
        </w:rPr>
        <w:t>3.1</w:t>
      </w:r>
      <w:r w:rsidR="00D8103E">
        <w:rPr>
          <w:rFonts w:ascii="Times New Roman" w:hAnsi="Times New Roman" w:cs="Times New Roman"/>
          <w:noProof/>
          <w:color w:val="000000" w:themeColor="text1"/>
          <w:sz w:val="28"/>
          <w:szCs w:val="28"/>
          <w:lang w:val="uk-UA"/>
        </w:rPr>
        <w:t>.</w:t>
      </w:r>
      <w:r w:rsidRPr="004E3FE9">
        <w:rPr>
          <w:rFonts w:ascii="Times New Roman" w:hAnsi="Times New Roman" w:cs="Times New Roman"/>
          <w:noProof/>
          <w:color w:val="000000" w:themeColor="text1"/>
          <w:sz w:val="28"/>
          <w:szCs w:val="28"/>
          <w:lang w:val="uk-UA"/>
        </w:rPr>
        <w:t xml:space="preserve"> Загальна характеристика хворих</w:t>
      </w:r>
      <w:r w:rsidRPr="004E3FE9">
        <w:rPr>
          <w:rFonts w:ascii="Times New Roman" w:hAnsi="Times New Roman" w:cs="Times New Roman"/>
          <w:noProof/>
          <w:sz w:val="28"/>
          <w:szCs w:val="28"/>
          <w:lang w:val="uk-UA"/>
        </w:rPr>
        <w:tab/>
      </w:r>
      <w:r w:rsidR="001B44D4" w:rsidRPr="004E3FE9">
        <w:rPr>
          <w:rFonts w:ascii="Times New Roman" w:hAnsi="Times New Roman" w:cs="Times New Roman"/>
          <w:noProof/>
          <w:sz w:val="28"/>
          <w:szCs w:val="28"/>
          <w:lang w:val="uk-UA"/>
        </w:rPr>
        <w:fldChar w:fldCharType="begin"/>
      </w:r>
      <w:r w:rsidRPr="004E3FE9">
        <w:rPr>
          <w:rFonts w:ascii="Times New Roman" w:hAnsi="Times New Roman" w:cs="Times New Roman"/>
          <w:noProof/>
          <w:sz w:val="28"/>
          <w:szCs w:val="28"/>
          <w:lang w:val="uk-UA"/>
        </w:rPr>
        <w:instrText xml:space="preserve"> PAGEREF _Toc465797609 \h </w:instrText>
      </w:r>
      <w:r w:rsidR="001B44D4" w:rsidRPr="004E3FE9">
        <w:rPr>
          <w:rFonts w:ascii="Times New Roman" w:hAnsi="Times New Roman" w:cs="Times New Roman"/>
          <w:noProof/>
          <w:sz w:val="28"/>
          <w:szCs w:val="28"/>
          <w:lang w:val="uk-UA"/>
        </w:rPr>
      </w:r>
      <w:r w:rsidR="001B44D4" w:rsidRPr="004E3FE9">
        <w:rPr>
          <w:rFonts w:ascii="Times New Roman" w:hAnsi="Times New Roman" w:cs="Times New Roman"/>
          <w:noProof/>
          <w:sz w:val="28"/>
          <w:szCs w:val="28"/>
          <w:lang w:val="uk-UA"/>
        </w:rPr>
        <w:fldChar w:fldCharType="separate"/>
      </w:r>
      <w:r w:rsidR="0003517F">
        <w:rPr>
          <w:rFonts w:ascii="Times New Roman" w:hAnsi="Times New Roman" w:cs="Times New Roman"/>
          <w:noProof/>
          <w:sz w:val="28"/>
          <w:szCs w:val="28"/>
          <w:lang w:val="uk-UA"/>
        </w:rPr>
        <w:t>46</w:t>
      </w:r>
      <w:r w:rsidR="001B44D4" w:rsidRPr="004E3FE9">
        <w:rPr>
          <w:rFonts w:ascii="Times New Roman" w:hAnsi="Times New Roman" w:cs="Times New Roman"/>
          <w:noProof/>
          <w:sz w:val="28"/>
          <w:szCs w:val="28"/>
          <w:lang w:val="uk-UA"/>
        </w:rPr>
        <w:fldChar w:fldCharType="end"/>
      </w:r>
    </w:p>
    <w:p w:rsidR="008C7C5D" w:rsidRPr="004E3FE9" w:rsidRDefault="008C7C5D" w:rsidP="008C7C5D">
      <w:pPr>
        <w:pStyle w:val="21"/>
        <w:tabs>
          <w:tab w:val="right" w:leader="dot" w:pos="9345"/>
        </w:tabs>
        <w:spacing w:line="360" w:lineRule="auto"/>
        <w:rPr>
          <w:rFonts w:ascii="Times New Roman" w:eastAsiaTheme="minorEastAsia" w:hAnsi="Times New Roman" w:cs="Times New Roman"/>
          <w:noProof/>
          <w:sz w:val="28"/>
          <w:szCs w:val="28"/>
          <w:lang w:val="uk-UA" w:eastAsia="ru-RU"/>
        </w:rPr>
      </w:pPr>
      <w:r w:rsidRPr="004E3FE9">
        <w:rPr>
          <w:rFonts w:ascii="Times New Roman" w:hAnsi="Times New Roman" w:cs="Times New Roman"/>
          <w:noProof/>
          <w:color w:val="000000" w:themeColor="text1"/>
          <w:sz w:val="28"/>
          <w:szCs w:val="28"/>
          <w:lang w:val="uk-UA"/>
        </w:rPr>
        <w:t>3.2</w:t>
      </w:r>
      <w:r w:rsidR="00D8103E">
        <w:rPr>
          <w:rFonts w:ascii="Times New Roman" w:hAnsi="Times New Roman" w:cs="Times New Roman"/>
          <w:noProof/>
          <w:color w:val="000000" w:themeColor="text1"/>
          <w:sz w:val="28"/>
          <w:szCs w:val="28"/>
          <w:lang w:val="uk-UA"/>
        </w:rPr>
        <w:t>.</w:t>
      </w:r>
      <w:r w:rsidRPr="004E3FE9">
        <w:rPr>
          <w:rFonts w:ascii="Times New Roman" w:hAnsi="Times New Roman" w:cs="Times New Roman"/>
          <w:noProof/>
          <w:color w:val="000000" w:themeColor="text1"/>
          <w:sz w:val="28"/>
          <w:szCs w:val="28"/>
          <w:lang w:val="uk-UA"/>
        </w:rPr>
        <w:t xml:space="preserve"> Клініко-лабораторна характеристика дітей, хворих на геморагічний васкуліт, залежно від ступеня активності патологічного процесу.</w:t>
      </w:r>
      <w:r w:rsidRPr="004E3FE9">
        <w:rPr>
          <w:rFonts w:ascii="Times New Roman" w:hAnsi="Times New Roman" w:cs="Times New Roman"/>
          <w:noProof/>
          <w:sz w:val="28"/>
          <w:szCs w:val="28"/>
          <w:lang w:val="uk-UA"/>
        </w:rPr>
        <w:tab/>
      </w:r>
      <w:r w:rsidR="001B44D4" w:rsidRPr="004E3FE9">
        <w:rPr>
          <w:rFonts w:ascii="Times New Roman" w:hAnsi="Times New Roman" w:cs="Times New Roman"/>
          <w:noProof/>
          <w:sz w:val="28"/>
          <w:szCs w:val="28"/>
          <w:lang w:val="uk-UA"/>
        </w:rPr>
        <w:fldChar w:fldCharType="begin"/>
      </w:r>
      <w:r w:rsidRPr="004E3FE9">
        <w:rPr>
          <w:rFonts w:ascii="Times New Roman" w:hAnsi="Times New Roman" w:cs="Times New Roman"/>
          <w:noProof/>
          <w:sz w:val="28"/>
          <w:szCs w:val="28"/>
          <w:lang w:val="uk-UA"/>
        </w:rPr>
        <w:instrText xml:space="preserve"> PAGEREF _Toc465797610 \h </w:instrText>
      </w:r>
      <w:r w:rsidR="001B44D4" w:rsidRPr="004E3FE9">
        <w:rPr>
          <w:rFonts w:ascii="Times New Roman" w:hAnsi="Times New Roman" w:cs="Times New Roman"/>
          <w:noProof/>
          <w:sz w:val="28"/>
          <w:szCs w:val="28"/>
          <w:lang w:val="uk-UA"/>
        </w:rPr>
      </w:r>
      <w:r w:rsidR="001B44D4" w:rsidRPr="004E3FE9">
        <w:rPr>
          <w:rFonts w:ascii="Times New Roman" w:hAnsi="Times New Roman" w:cs="Times New Roman"/>
          <w:noProof/>
          <w:sz w:val="28"/>
          <w:szCs w:val="28"/>
          <w:lang w:val="uk-UA"/>
        </w:rPr>
        <w:fldChar w:fldCharType="separate"/>
      </w:r>
      <w:r w:rsidR="0003517F">
        <w:rPr>
          <w:rFonts w:ascii="Times New Roman" w:hAnsi="Times New Roman" w:cs="Times New Roman"/>
          <w:noProof/>
          <w:sz w:val="28"/>
          <w:szCs w:val="28"/>
          <w:lang w:val="uk-UA"/>
        </w:rPr>
        <w:t>54</w:t>
      </w:r>
      <w:r w:rsidR="001B44D4" w:rsidRPr="004E3FE9">
        <w:rPr>
          <w:rFonts w:ascii="Times New Roman" w:hAnsi="Times New Roman" w:cs="Times New Roman"/>
          <w:noProof/>
          <w:sz w:val="28"/>
          <w:szCs w:val="28"/>
          <w:lang w:val="uk-UA"/>
        </w:rPr>
        <w:fldChar w:fldCharType="end"/>
      </w:r>
    </w:p>
    <w:p w:rsidR="008C7C5D" w:rsidRPr="004E3FE9" w:rsidRDefault="008C7C5D" w:rsidP="008C7C5D">
      <w:pPr>
        <w:pStyle w:val="21"/>
        <w:tabs>
          <w:tab w:val="right" w:leader="dot" w:pos="9345"/>
        </w:tabs>
        <w:spacing w:line="360" w:lineRule="auto"/>
        <w:rPr>
          <w:rFonts w:ascii="Times New Roman" w:eastAsiaTheme="minorEastAsia" w:hAnsi="Times New Roman" w:cs="Times New Roman"/>
          <w:noProof/>
          <w:sz w:val="28"/>
          <w:szCs w:val="28"/>
          <w:lang w:val="uk-UA" w:eastAsia="ru-RU"/>
        </w:rPr>
      </w:pPr>
      <w:r w:rsidRPr="004E3FE9">
        <w:rPr>
          <w:rFonts w:ascii="Times New Roman" w:hAnsi="Times New Roman" w:cs="Times New Roman"/>
          <w:noProof/>
          <w:color w:val="000000" w:themeColor="text1"/>
          <w:sz w:val="28"/>
          <w:szCs w:val="28"/>
          <w:lang w:val="uk-UA"/>
        </w:rPr>
        <w:t>3.3</w:t>
      </w:r>
      <w:r w:rsidR="00D8103E">
        <w:rPr>
          <w:rFonts w:ascii="Times New Roman" w:hAnsi="Times New Roman" w:cs="Times New Roman"/>
          <w:noProof/>
          <w:color w:val="000000" w:themeColor="text1"/>
          <w:sz w:val="28"/>
          <w:szCs w:val="28"/>
          <w:lang w:val="uk-UA"/>
        </w:rPr>
        <w:t>.</w:t>
      </w:r>
      <w:r w:rsidRPr="004E3FE9">
        <w:rPr>
          <w:rFonts w:ascii="Times New Roman" w:hAnsi="Times New Roman" w:cs="Times New Roman"/>
          <w:noProof/>
          <w:color w:val="000000" w:themeColor="text1"/>
          <w:sz w:val="28"/>
          <w:szCs w:val="28"/>
          <w:lang w:val="uk-UA"/>
        </w:rPr>
        <w:t xml:space="preserve"> Характеристика системи гемостазу у дітей, хворих на геморагічний васкуліт.</w:t>
      </w:r>
      <w:r w:rsidRPr="004E3FE9">
        <w:rPr>
          <w:rFonts w:ascii="Times New Roman" w:hAnsi="Times New Roman" w:cs="Times New Roman"/>
          <w:noProof/>
          <w:sz w:val="28"/>
          <w:szCs w:val="28"/>
          <w:lang w:val="uk-UA"/>
        </w:rPr>
        <w:tab/>
      </w:r>
      <w:r w:rsidR="001B44D4" w:rsidRPr="004E3FE9">
        <w:rPr>
          <w:rFonts w:ascii="Times New Roman" w:hAnsi="Times New Roman" w:cs="Times New Roman"/>
          <w:noProof/>
          <w:sz w:val="28"/>
          <w:szCs w:val="28"/>
          <w:lang w:val="uk-UA"/>
        </w:rPr>
        <w:fldChar w:fldCharType="begin"/>
      </w:r>
      <w:r w:rsidRPr="004E3FE9">
        <w:rPr>
          <w:rFonts w:ascii="Times New Roman" w:hAnsi="Times New Roman" w:cs="Times New Roman"/>
          <w:noProof/>
          <w:sz w:val="28"/>
          <w:szCs w:val="28"/>
          <w:lang w:val="uk-UA"/>
        </w:rPr>
        <w:instrText xml:space="preserve"> PAGEREF _Toc465797611 \h </w:instrText>
      </w:r>
      <w:r w:rsidR="001B44D4" w:rsidRPr="004E3FE9">
        <w:rPr>
          <w:rFonts w:ascii="Times New Roman" w:hAnsi="Times New Roman" w:cs="Times New Roman"/>
          <w:noProof/>
          <w:sz w:val="28"/>
          <w:szCs w:val="28"/>
          <w:lang w:val="uk-UA"/>
        </w:rPr>
      </w:r>
      <w:r w:rsidR="001B44D4" w:rsidRPr="004E3FE9">
        <w:rPr>
          <w:rFonts w:ascii="Times New Roman" w:hAnsi="Times New Roman" w:cs="Times New Roman"/>
          <w:noProof/>
          <w:sz w:val="28"/>
          <w:szCs w:val="28"/>
          <w:lang w:val="uk-UA"/>
        </w:rPr>
        <w:fldChar w:fldCharType="separate"/>
      </w:r>
      <w:r w:rsidR="0003517F">
        <w:rPr>
          <w:rFonts w:ascii="Times New Roman" w:hAnsi="Times New Roman" w:cs="Times New Roman"/>
          <w:noProof/>
          <w:sz w:val="28"/>
          <w:szCs w:val="28"/>
          <w:lang w:val="uk-UA"/>
        </w:rPr>
        <w:t>65</w:t>
      </w:r>
      <w:r w:rsidR="001B44D4" w:rsidRPr="004E3FE9">
        <w:rPr>
          <w:rFonts w:ascii="Times New Roman" w:hAnsi="Times New Roman" w:cs="Times New Roman"/>
          <w:noProof/>
          <w:sz w:val="28"/>
          <w:szCs w:val="28"/>
          <w:lang w:val="uk-UA"/>
        </w:rPr>
        <w:fldChar w:fldCharType="end"/>
      </w:r>
    </w:p>
    <w:p w:rsidR="008C7C5D" w:rsidRPr="004E3FE9" w:rsidRDefault="008C7C5D" w:rsidP="008C7C5D">
      <w:pPr>
        <w:pStyle w:val="21"/>
        <w:tabs>
          <w:tab w:val="right" w:leader="dot" w:pos="9345"/>
        </w:tabs>
        <w:spacing w:line="360" w:lineRule="auto"/>
        <w:rPr>
          <w:rFonts w:ascii="Times New Roman" w:eastAsiaTheme="minorEastAsia" w:hAnsi="Times New Roman" w:cs="Times New Roman"/>
          <w:noProof/>
          <w:sz w:val="28"/>
          <w:szCs w:val="28"/>
          <w:lang w:val="uk-UA" w:eastAsia="ru-RU"/>
        </w:rPr>
      </w:pPr>
      <w:r w:rsidRPr="004E3FE9">
        <w:rPr>
          <w:rFonts w:ascii="Times New Roman" w:hAnsi="Times New Roman" w:cs="Times New Roman"/>
          <w:noProof/>
          <w:color w:val="000000" w:themeColor="text1"/>
          <w:sz w:val="28"/>
          <w:szCs w:val="28"/>
          <w:lang w:val="uk-UA"/>
        </w:rPr>
        <w:t>3.4</w:t>
      </w:r>
      <w:r w:rsidR="00D8103E">
        <w:rPr>
          <w:rFonts w:ascii="Times New Roman" w:hAnsi="Times New Roman" w:cs="Times New Roman"/>
          <w:noProof/>
          <w:color w:val="000000" w:themeColor="text1"/>
          <w:sz w:val="28"/>
          <w:szCs w:val="28"/>
          <w:lang w:val="uk-UA"/>
        </w:rPr>
        <w:t>.</w:t>
      </w:r>
      <w:r w:rsidRPr="004E3FE9">
        <w:rPr>
          <w:rFonts w:ascii="Times New Roman" w:hAnsi="Times New Roman" w:cs="Times New Roman"/>
          <w:noProof/>
          <w:color w:val="000000" w:themeColor="text1"/>
          <w:sz w:val="28"/>
          <w:szCs w:val="28"/>
          <w:lang w:val="uk-UA"/>
        </w:rPr>
        <w:t xml:space="preserve"> Показники клітинної, гуморальної ланок імунітету та фагоцитозу у дітей, хворих на геморагічний васкуліт.</w:t>
      </w:r>
      <w:r w:rsidRPr="004E3FE9">
        <w:rPr>
          <w:rFonts w:ascii="Times New Roman" w:hAnsi="Times New Roman" w:cs="Times New Roman"/>
          <w:noProof/>
          <w:sz w:val="28"/>
          <w:szCs w:val="28"/>
          <w:lang w:val="uk-UA"/>
        </w:rPr>
        <w:tab/>
      </w:r>
      <w:r w:rsidR="001B44D4" w:rsidRPr="004E3FE9">
        <w:rPr>
          <w:rFonts w:ascii="Times New Roman" w:hAnsi="Times New Roman" w:cs="Times New Roman"/>
          <w:noProof/>
          <w:sz w:val="28"/>
          <w:szCs w:val="28"/>
          <w:lang w:val="uk-UA"/>
        </w:rPr>
        <w:fldChar w:fldCharType="begin"/>
      </w:r>
      <w:r w:rsidRPr="004E3FE9">
        <w:rPr>
          <w:rFonts w:ascii="Times New Roman" w:hAnsi="Times New Roman" w:cs="Times New Roman"/>
          <w:noProof/>
          <w:sz w:val="28"/>
          <w:szCs w:val="28"/>
          <w:lang w:val="uk-UA"/>
        </w:rPr>
        <w:instrText xml:space="preserve"> PAGEREF _Toc465797612 \h </w:instrText>
      </w:r>
      <w:r w:rsidR="001B44D4" w:rsidRPr="004E3FE9">
        <w:rPr>
          <w:rFonts w:ascii="Times New Roman" w:hAnsi="Times New Roman" w:cs="Times New Roman"/>
          <w:noProof/>
          <w:sz w:val="28"/>
          <w:szCs w:val="28"/>
          <w:lang w:val="uk-UA"/>
        </w:rPr>
      </w:r>
      <w:r w:rsidR="001B44D4" w:rsidRPr="004E3FE9">
        <w:rPr>
          <w:rFonts w:ascii="Times New Roman" w:hAnsi="Times New Roman" w:cs="Times New Roman"/>
          <w:noProof/>
          <w:sz w:val="28"/>
          <w:szCs w:val="28"/>
          <w:lang w:val="uk-UA"/>
        </w:rPr>
        <w:fldChar w:fldCharType="separate"/>
      </w:r>
      <w:r w:rsidR="0003517F">
        <w:rPr>
          <w:rFonts w:ascii="Times New Roman" w:hAnsi="Times New Roman" w:cs="Times New Roman"/>
          <w:noProof/>
          <w:sz w:val="28"/>
          <w:szCs w:val="28"/>
          <w:lang w:val="uk-UA"/>
        </w:rPr>
        <w:t>69</w:t>
      </w:r>
      <w:r w:rsidR="001B44D4" w:rsidRPr="004E3FE9">
        <w:rPr>
          <w:rFonts w:ascii="Times New Roman" w:hAnsi="Times New Roman" w:cs="Times New Roman"/>
          <w:noProof/>
          <w:sz w:val="28"/>
          <w:szCs w:val="28"/>
          <w:lang w:val="uk-UA"/>
        </w:rPr>
        <w:fldChar w:fldCharType="end"/>
      </w:r>
    </w:p>
    <w:p w:rsidR="008C7C5D" w:rsidRPr="004E3FE9" w:rsidRDefault="008C7C5D" w:rsidP="008C7C5D">
      <w:pPr>
        <w:pStyle w:val="12"/>
        <w:tabs>
          <w:tab w:val="right" w:leader="dot" w:pos="9345"/>
        </w:tabs>
        <w:spacing w:line="360" w:lineRule="auto"/>
        <w:rPr>
          <w:rFonts w:ascii="Times New Roman" w:eastAsiaTheme="minorEastAsia" w:hAnsi="Times New Roman" w:cs="Times New Roman"/>
          <w:noProof/>
          <w:sz w:val="28"/>
          <w:szCs w:val="28"/>
          <w:lang w:val="uk-UA" w:eastAsia="ru-RU"/>
        </w:rPr>
      </w:pPr>
      <w:r w:rsidRPr="004E3FE9">
        <w:rPr>
          <w:rFonts w:ascii="Times New Roman" w:hAnsi="Times New Roman" w:cs="Times New Roman"/>
          <w:noProof/>
          <w:color w:val="000000" w:themeColor="text1"/>
          <w:sz w:val="28"/>
          <w:szCs w:val="28"/>
          <w:lang w:val="uk-UA"/>
        </w:rPr>
        <w:t>РОЗДІЛ 4</w:t>
      </w:r>
      <w:r w:rsidR="00D8103E">
        <w:rPr>
          <w:rFonts w:ascii="Times New Roman" w:hAnsi="Times New Roman" w:cs="Times New Roman"/>
          <w:noProof/>
          <w:color w:val="000000" w:themeColor="text1"/>
          <w:sz w:val="28"/>
          <w:szCs w:val="28"/>
          <w:lang w:val="uk-UA"/>
        </w:rPr>
        <w:t>.</w:t>
      </w:r>
      <w:r w:rsidRPr="004E3FE9">
        <w:rPr>
          <w:rFonts w:ascii="Times New Roman" w:hAnsi="Times New Roman" w:cs="Times New Roman"/>
          <w:noProof/>
          <w:color w:val="000000" w:themeColor="text1"/>
          <w:sz w:val="28"/>
          <w:szCs w:val="28"/>
          <w:lang w:val="uk-UA"/>
        </w:rPr>
        <w:t xml:space="preserve"> ХАРАКТЕРИСТИКА ФУНКЦІЇ ЕНДОТЕЛІЮ СУДИН У ДІТЕЙ, ХВОРИХ НА ГЕМОРАГІЧНИЙ ВАСКУЛІТ</w:t>
      </w:r>
      <w:r w:rsidRPr="004E3FE9">
        <w:rPr>
          <w:rFonts w:ascii="Times New Roman" w:hAnsi="Times New Roman" w:cs="Times New Roman"/>
          <w:noProof/>
          <w:sz w:val="28"/>
          <w:szCs w:val="28"/>
          <w:lang w:val="uk-UA"/>
        </w:rPr>
        <w:tab/>
      </w:r>
      <w:r w:rsidR="001B44D4" w:rsidRPr="004E3FE9">
        <w:rPr>
          <w:rFonts w:ascii="Times New Roman" w:hAnsi="Times New Roman" w:cs="Times New Roman"/>
          <w:noProof/>
          <w:sz w:val="28"/>
          <w:szCs w:val="28"/>
          <w:lang w:val="uk-UA"/>
        </w:rPr>
        <w:fldChar w:fldCharType="begin"/>
      </w:r>
      <w:r w:rsidRPr="004E3FE9">
        <w:rPr>
          <w:rFonts w:ascii="Times New Roman" w:hAnsi="Times New Roman" w:cs="Times New Roman"/>
          <w:noProof/>
          <w:sz w:val="28"/>
          <w:szCs w:val="28"/>
          <w:lang w:val="uk-UA"/>
        </w:rPr>
        <w:instrText xml:space="preserve"> PAGEREF _Toc465797613 \h </w:instrText>
      </w:r>
      <w:r w:rsidR="001B44D4" w:rsidRPr="004E3FE9">
        <w:rPr>
          <w:rFonts w:ascii="Times New Roman" w:hAnsi="Times New Roman" w:cs="Times New Roman"/>
          <w:noProof/>
          <w:sz w:val="28"/>
          <w:szCs w:val="28"/>
          <w:lang w:val="uk-UA"/>
        </w:rPr>
      </w:r>
      <w:r w:rsidR="001B44D4" w:rsidRPr="004E3FE9">
        <w:rPr>
          <w:rFonts w:ascii="Times New Roman" w:hAnsi="Times New Roman" w:cs="Times New Roman"/>
          <w:noProof/>
          <w:sz w:val="28"/>
          <w:szCs w:val="28"/>
          <w:lang w:val="uk-UA"/>
        </w:rPr>
        <w:fldChar w:fldCharType="separate"/>
      </w:r>
      <w:r w:rsidR="0003517F">
        <w:rPr>
          <w:rFonts w:ascii="Times New Roman" w:hAnsi="Times New Roman" w:cs="Times New Roman"/>
          <w:noProof/>
          <w:sz w:val="28"/>
          <w:szCs w:val="28"/>
          <w:lang w:val="uk-UA"/>
        </w:rPr>
        <w:t>80</w:t>
      </w:r>
      <w:r w:rsidR="001B44D4" w:rsidRPr="004E3FE9">
        <w:rPr>
          <w:rFonts w:ascii="Times New Roman" w:hAnsi="Times New Roman" w:cs="Times New Roman"/>
          <w:noProof/>
          <w:sz w:val="28"/>
          <w:szCs w:val="28"/>
          <w:lang w:val="uk-UA"/>
        </w:rPr>
        <w:fldChar w:fldCharType="end"/>
      </w:r>
    </w:p>
    <w:p w:rsidR="008C7C5D" w:rsidRPr="004E3FE9" w:rsidRDefault="008C7C5D" w:rsidP="008C7C5D">
      <w:pPr>
        <w:pStyle w:val="21"/>
        <w:tabs>
          <w:tab w:val="right" w:leader="dot" w:pos="9345"/>
        </w:tabs>
        <w:spacing w:line="360" w:lineRule="auto"/>
        <w:rPr>
          <w:rFonts w:ascii="Times New Roman" w:eastAsiaTheme="minorEastAsia" w:hAnsi="Times New Roman" w:cs="Times New Roman"/>
          <w:noProof/>
          <w:sz w:val="28"/>
          <w:szCs w:val="28"/>
          <w:lang w:val="uk-UA" w:eastAsia="ru-RU"/>
        </w:rPr>
      </w:pPr>
      <w:r w:rsidRPr="004E3FE9">
        <w:rPr>
          <w:rFonts w:ascii="Times New Roman" w:hAnsi="Times New Roman" w:cs="Times New Roman"/>
          <w:noProof/>
          <w:color w:val="000000" w:themeColor="text1"/>
          <w:sz w:val="28"/>
          <w:szCs w:val="28"/>
          <w:lang w:val="uk-UA"/>
        </w:rPr>
        <w:lastRenderedPageBreak/>
        <w:t>4.1</w:t>
      </w:r>
      <w:r w:rsidR="00D8103E">
        <w:rPr>
          <w:rFonts w:ascii="Times New Roman" w:hAnsi="Times New Roman" w:cs="Times New Roman"/>
          <w:noProof/>
          <w:color w:val="000000" w:themeColor="text1"/>
          <w:sz w:val="28"/>
          <w:szCs w:val="28"/>
          <w:lang w:val="uk-UA"/>
        </w:rPr>
        <w:t>.</w:t>
      </w:r>
      <w:r w:rsidRPr="004E3FE9">
        <w:rPr>
          <w:rFonts w:ascii="Times New Roman" w:hAnsi="Times New Roman" w:cs="Times New Roman"/>
          <w:noProof/>
          <w:color w:val="000000" w:themeColor="text1"/>
          <w:sz w:val="28"/>
          <w:szCs w:val="28"/>
          <w:lang w:val="uk-UA"/>
        </w:rPr>
        <w:t xml:space="preserve"> Вміст метаболітів оксиду азоту та </w:t>
      </w:r>
      <w:r w:rsidR="009A67C0" w:rsidRPr="004E3FE9">
        <w:rPr>
          <w:rFonts w:ascii="Times New Roman" w:hAnsi="Times New Roman" w:cs="Times New Roman"/>
          <w:noProof/>
          <w:color w:val="000000" w:themeColor="text1"/>
          <w:sz w:val="28"/>
          <w:szCs w:val="28"/>
          <w:lang w:val="uk-UA"/>
        </w:rPr>
        <w:t>ФВ</w:t>
      </w:r>
      <w:r w:rsidRPr="004E3FE9">
        <w:rPr>
          <w:rFonts w:ascii="Times New Roman" w:hAnsi="Times New Roman" w:cs="Times New Roman"/>
          <w:noProof/>
          <w:color w:val="000000" w:themeColor="text1"/>
          <w:sz w:val="28"/>
          <w:szCs w:val="28"/>
          <w:lang w:val="uk-UA"/>
        </w:rPr>
        <w:t xml:space="preserve"> в сироватці крові при геморагічному васкуліті у дітей.</w:t>
      </w:r>
      <w:r w:rsidRPr="004E3FE9">
        <w:rPr>
          <w:rFonts w:ascii="Times New Roman" w:hAnsi="Times New Roman" w:cs="Times New Roman"/>
          <w:noProof/>
          <w:sz w:val="28"/>
          <w:szCs w:val="28"/>
          <w:lang w:val="uk-UA"/>
        </w:rPr>
        <w:tab/>
      </w:r>
      <w:r w:rsidR="001B44D4" w:rsidRPr="004E3FE9">
        <w:rPr>
          <w:rFonts w:ascii="Times New Roman" w:hAnsi="Times New Roman" w:cs="Times New Roman"/>
          <w:noProof/>
          <w:sz w:val="28"/>
          <w:szCs w:val="28"/>
          <w:lang w:val="uk-UA"/>
        </w:rPr>
        <w:fldChar w:fldCharType="begin"/>
      </w:r>
      <w:r w:rsidRPr="004E3FE9">
        <w:rPr>
          <w:rFonts w:ascii="Times New Roman" w:hAnsi="Times New Roman" w:cs="Times New Roman"/>
          <w:noProof/>
          <w:sz w:val="28"/>
          <w:szCs w:val="28"/>
          <w:lang w:val="uk-UA"/>
        </w:rPr>
        <w:instrText xml:space="preserve"> PAGEREF _Toc465797614 \h </w:instrText>
      </w:r>
      <w:r w:rsidR="001B44D4" w:rsidRPr="004E3FE9">
        <w:rPr>
          <w:rFonts w:ascii="Times New Roman" w:hAnsi="Times New Roman" w:cs="Times New Roman"/>
          <w:noProof/>
          <w:sz w:val="28"/>
          <w:szCs w:val="28"/>
          <w:lang w:val="uk-UA"/>
        </w:rPr>
      </w:r>
      <w:r w:rsidR="001B44D4" w:rsidRPr="004E3FE9">
        <w:rPr>
          <w:rFonts w:ascii="Times New Roman" w:hAnsi="Times New Roman" w:cs="Times New Roman"/>
          <w:noProof/>
          <w:sz w:val="28"/>
          <w:szCs w:val="28"/>
          <w:lang w:val="uk-UA"/>
        </w:rPr>
        <w:fldChar w:fldCharType="separate"/>
      </w:r>
      <w:r w:rsidR="0003517F">
        <w:rPr>
          <w:rFonts w:ascii="Times New Roman" w:hAnsi="Times New Roman" w:cs="Times New Roman"/>
          <w:noProof/>
          <w:sz w:val="28"/>
          <w:szCs w:val="28"/>
          <w:lang w:val="uk-UA"/>
        </w:rPr>
        <w:t>80</w:t>
      </w:r>
      <w:r w:rsidR="001B44D4" w:rsidRPr="004E3FE9">
        <w:rPr>
          <w:rFonts w:ascii="Times New Roman" w:hAnsi="Times New Roman" w:cs="Times New Roman"/>
          <w:noProof/>
          <w:sz w:val="28"/>
          <w:szCs w:val="28"/>
          <w:lang w:val="uk-UA"/>
        </w:rPr>
        <w:fldChar w:fldCharType="end"/>
      </w:r>
    </w:p>
    <w:p w:rsidR="008C7C5D" w:rsidRPr="004E3FE9" w:rsidRDefault="008C7C5D" w:rsidP="008C7C5D">
      <w:pPr>
        <w:pStyle w:val="21"/>
        <w:tabs>
          <w:tab w:val="right" w:leader="dot" w:pos="9345"/>
        </w:tabs>
        <w:spacing w:line="360" w:lineRule="auto"/>
        <w:rPr>
          <w:rFonts w:ascii="Times New Roman" w:eastAsiaTheme="minorEastAsia" w:hAnsi="Times New Roman" w:cs="Times New Roman"/>
          <w:noProof/>
          <w:sz w:val="28"/>
          <w:szCs w:val="28"/>
          <w:lang w:val="uk-UA" w:eastAsia="ru-RU"/>
        </w:rPr>
      </w:pPr>
      <w:r w:rsidRPr="004E3FE9">
        <w:rPr>
          <w:rFonts w:ascii="Times New Roman" w:hAnsi="Times New Roman" w:cs="Times New Roman"/>
          <w:noProof/>
          <w:color w:val="000000" w:themeColor="text1"/>
          <w:sz w:val="28"/>
          <w:szCs w:val="28"/>
          <w:lang w:val="uk-UA"/>
        </w:rPr>
        <w:t>4.2</w:t>
      </w:r>
      <w:r w:rsidR="00D8103E">
        <w:rPr>
          <w:rFonts w:ascii="Times New Roman" w:hAnsi="Times New Roman" w:cs="Times New Roman"/>
          <w:noProof/>
          <w:color w:val="000000" w:themeColor="text1"/>
          <w:sz w:val="28"/>
          <w:szCs w:val="28"/>
          <w:lang w:val="uk-UA"/>
        </w:rPr>
        <w:t>.</w:t>
      </w:r>
      <w:r w:rsidRPr="004E3FE9">
        <w:rPr>
          <w:rFonts w:ascii="Times New Roman" w:hAnsi="Times New Roman" w:cs="Times New Roman"/>
          <w:noProof/>
          <w:color w:val="000000" w:themeColor="text1"/>
          <w:sz w:val="28"/>
          <w:szCs w:val="28"/>
          <w:lang w:val="uk-UA"/>
        </w:rPr>
        <w:t xml:space="preserve"> Аналіз структурного та функціонального стану ендотелію у дітей з ГВ за даними ультразвукової доплерографії судин.</w:t>
      </w:r>
      <w:r w:rsidRPr="004E3FE9">
        <w:rPr>
          <w:rFonts w:ascii="Times New Roman" w:hAnsi="Times New Roman" w:cs="Times New Roman"/>
          <w:noProof/>
          <w:sz w:val="28"/>
          <w:szCs w:val="28"/>
          <w:lang w:val="uk-UA"/>
        </w:rPr>
        <w:tab/>
      </w:r>
      <w:r w:rsidR="001B44D4" w:rsidRPr="004E3FE9">
        <w:rPr>
          <w:rFonts w:ascii="Times New Roman" w:hAnsi="Times New Roman" w:cs="Times New Roman"/>
          <w:noProof/>
          <w:sz w:val="28"/>
          <w:szCs w:val="28"/>
          <w:lang w:val="uk-UA"/>
        </w:rPr>
        <w:fldChar w:fldCharType="begin"/>
      </w:r>
      <w:r w:rsidRPr="004E3FE9">
        <w:rPr>
          <w:rFonts w:ascii="Times New Roman" w:hAnsi="Times New Roman" w:cs="Times New Roman"/>
          <w:noProof/>
          <w:sz w:val="28"/>
          <w:szCs w:val="28"/>
          <w:lang w:val="uk-UA"/>
        </w:rPr>
        <w:instrText xml:space="preserve"> PAGEREF _Toc465797615 \h </w:instrText>
      </w:r>
      <w:r w:rsidR="001B44D4" w:rsidRPr="004E3FE9">
        <w:rPr>
          <w:rFonts w:ascii="Times New Roman" w:hAnsi="Times New Roman" w:cs="Times New Roman"/>
          <w:noProof/>
          <w:sz w:val="28"/>
          <w:szCs w:val="28"/>
          <w:lang w:val="uk-UA"/>
        </w:rPr>
      </w:r>
      <w:r w:rsidR="001B44D4" w:rsidRPr="004E3FE9">
        <w:rPr>
          <w:rFonts w:ascii="Times New Roman" w:hAnsi="Times New Roman" w:cs="Times New Roman"/>
          <w:noProof/>
          <w:sz w:val="28"/>
          <w:szCs w:val="28"/>
          <w:lang w:val="uk-UA"/>
        </w:rPr>
        <w:fldChar w:fldCharType="separate"/>
      </w:r>
      <w:r w:rsidR="0003517F">
        <w:rPr>
          <w:rFonts w:ascii="Times New Roman" w:hAnsi="Times New Roman" w:cs="Times New Roman"/>
          <w:noProof/>
          <w:sz w:val="28"/>
          <w:szCs w:val="28"/>
          <w:lang w:val="uk-UA"/>
        </w:rPr>
        <w:t>98</w:t>
      </w:r>
      <w:r w:rsidR="001B44D4" w:rsidRPr="004E3FE9">
        <w:rPr>
          <w:rFonts w:ascii="Times New Roman" w:hAnsi="Times New Roman" w:cs="Times New Roman"/>
          <w:noProof/>
          <w:sz w:val="28"/>
          <w:szCs w:val="28"/>
          <w:lang w:val="uk-UA"/>
        </w:rPr>
        <w:fldChar w:fldCharType="end"/>
      </w:r>
    </w:p>
    <w:p w:rsidR="008C7C5D" w:rsidRPr="004E3FE9" w:rsidRDefault="008C7C5D" w:rsidP="008C7C5D">
      <w:pPr>
        <w:pStyle w:val="12"/>
        <w:tabs>
          <w:tab w:val="right" w:leader="dot" w:pos="9345"/>
        </w:tabs>
        <w:spacing w:line="360" w:lineRule="auto"/>
        <w:rPr>
          <w:rFonts w:ascii="Times New Roman" w:eastAsiaTheme="minorEastAsia" w:hAnsi="Times New Roman" w:cs="Times New Roman"/>
          <w:noProof/>
          <w:sz w:val="28"/>
          <w:szCs w:val="28"/>
          <w:lang w:val="uk-UA" w:eastAsia="ru-RU"/>
        </w:rPr>
      </w:pPr>
      <w:r w:rsidRPr="004E3FE9">
        <w:rPr>
          <w:rFonts w:ascii="Times New Roman" w:hAnsi="Times New Roman" w:cs="Times New Roman"/>
          <w:noProof/>
          <w:color w:val="000000" w:themeColor="text1"/>
          <w:sz w:val="28"/>
          <w:szCs w:val="28"/>
          <w:lang w:val="uk-UA"/>
        </w:rPr>
        <w:t>РОЗДІЛ 5</w:t>
      </w:r>
      <w:r w:rsidR="00D8103E">
        <w:rPr>
          <w:rFonts w:ascii="Times New Roman" w:hAnsi="Times New Roman" w:cs="Times New Roman"/>
          <w:noProof/>
          <w:color w:val="000000" w:themeColor="text1"/>
          <w:sz w:val="28"/>
          <w:szCs w:val="28"/>
          <w:lang w:val="uk-UA"/>
        </w:rPr>
        <w:t>.</w:t>
      </w:r>
      <w:r w:rsidRPr="004E3FE9">
        <w:rPr>
          <w:rFonts w:ascii="Times New Roman" w:hAnsi="Times New Roman" w:cs="Times New Roman"/>
          <w:noProof/>
          <w:color w:val="000000" w:themeColor="text1"/>
          <w:sz w:val="28"/>
          <w:szCs w:val="28"/>
          <w:lang w:val="uk-UA"/>
        </w:rPr>
        <w:t xml:space="preserve"> ОЦІНКА ВМІСТУ В СИРОВАТЦІ КРОВІ МОНОЦИТАРНОГО ХЕМО</w:t>
      </w:r>
      <w:r w:rsidR="00E64508">
        <w:rPr>
          <w:rFonts w:ascii="Times New Roman" w:hAnsi="Times New Roman" w:cs="Times New Roman"/>
          <w:noProof/>
          <w:color w:val="000000" w:themeColor="text1"/>
          <w:sz w:val="28"/>
          <w:szCs w:val="28"/>
          <w:lang w:val="uk-UA"/>
        </w:rPr>
        <w:t>А</w:t>
      </w:r>
      <w:r w:rsidRPr="004E3FE9">
        <w:rPr>
          <w:rFonts w:ascii="Times New Roman" w:hAnsi="Times New Roman" w:cs="Times New Roman"/>
          <w:noProof/>
          <w:color w:val="000000" w:themeColor="text1"/>
          <w:sz w:val="28"/>
          <w:szCs w:val="28"/>
          <w:lang w:val="uk-UA"/>
        </w:rPr>
        <w:t>ТРАКТАНТНОГО ПРОТЕЇНУ 1 У ДІТЕЙ, ХВОРИХ НА ГЕМОРАГІЧНИЙ ВАСКУЛІТ</w:t>
      </w:r>
      <w:r w:rsidRPr="004E3FE9">
        <w:rPr>
          <w:rFonts w:ascii="Times New Roman" w:hAnsi="Times New Roman" w:cs="Times New Roman"/>
          <w:noProof/>
          <w:sz w:val="28"/>
          <w:szCs w:val="28"/>
          <w:lang w:val="uk-UA"/>
        </w:rPr>
        <w:tab/>
      </w:r>
      <w:r w:rsidR="001B44D4" w:rsidRPr="004E3FE9">
        <w:rPr>
          <w:rFonts w:ascii="Times New Roman" w:hAnsi="Times New Roman" w:cs="Times New Roman"/>
          <w:noProof/>
          <w:sz w:val="28"/>
          <w:szCs w:val="28"/>
          <w:lang w:val="uk-UA"/>
        </w:rPr>
        <w:fldChar w:fldCharType="begin"/>
      </w:r>
      <w:r w:rsidRPr="004E3FE9">
        <w:rPr>
          <w:rFonts w:ascii="Times New Roman" w:hAnsi="Times New Roman" w:cs="Times New Roman"/>
          <w:noProof/>
          <w:sz w:val="28"/>
          <w:szCs w:val="28"/>
          <w:lang w:val="uk-UA"/>
        </w:rPr>
        <w:instrText xml:space="preserve"> PAGEREF _Toc465797616 \h </w:instrText>
      </w:r>
      <w:r w:rsidR="001B44D4" w:rsidRPr="004E3FE9">
        <w:rPr>
          <w:rFonts w:ascii="Times New Roman" w:hAnsi="Times New Roman" w:cs="Times New Roman"/>
          <w:noProof/>
          <w:sz w:val="28"/>
          <w:szCs w:val="28"/>
          <w:lang w:val="uk-UA"/>
        </w:rPr>
      </w:r>
      <w:r w:rsidR="001B44D4" w:rsidRPr="004E3FE9">
        <w:rPr>
          <w:rFonts w:ascii="Times New Roman" w:hAnsi="Times New Roman" w:cs="Times New Roman"/>
          <w:noProof/>
          <w:sz w:val="28"/>
          <w:szCs w:val="28"/>
          <w:lang w:val="uk-UA"/>
        </w:rPr>
        <w:fldChar w:fldCharType="separate"/>
      </w:r>
      <w:r w:rsidR="0003517F">
        <w:rPr>
          <w:rFonts w:ascii="Times New Roman" w:hAnsi="Times New Roman" w:cs="Times New Roman"/>
          <w:noProof/>
          <w:sz w:val="28"/>
          <w:szCs w:val="28"/>
          <w:lang w:val="uk-UA"/>
        </w:rPr>
        <w:t>121</w:t>
      </w:r>
      <w:r w:rsidR="001B44D4" w:rsidRPr="004E3FE9">
        <w:rPr>
          <w:rFonts w:ascii="Times New Roman" w:hAnsi="Times New Roman" w:cs="Times New Roman"/>
          <w:noProof/>
          <w:sz w:val="28"/>
          <w:szCs w:val="28"/>
          <w:lang w:val="uk-UA"/>
        </w:rPr>
        <w:fldChar w:fldCharType="end"/>
      </w:r>
    </w:p>
    <w:p w:rsidR="008C7C5D" w:rsidRPr="004E3FE9" w:rsidRDefault="008C7C5D" w:rsidP="008C7C5D">
      <w:pPr>
        <w:pStyle w:val="12"/>
        <w:tabs>
          <w:tab w:val="right" w:leader="dot" w:pos="9345"/>
        </w:tabs>
        <w:spacing w:line="360" w:lineRule="auto"/>
        <w:rPr>
          <w:rFonts w:ascii="Times New Roman" w:eastAsiaTheme="minorEastAsia" w:hAnsi="Times New Roman" w:cs="Times New Roman"/>
          <w:noProof/>
          <w:sz w:val="28"/>
          <w:szCs w:val="28"/>
          <w:lang w:val="uk-UA" w:eastAsia="ru-RU"/>
        </w:rPr>
      </w:pPr>
      <w:r w:rsidRPr="004E3FE9">
        <w:rPr>
          <w:rFonts w:ascii="Times New Roman" w:hAnsi="Times New Roman" w:cs="Times New Roman"/>
          <w:noProof/>
          <w:color w:val="000000" w:themeColor="text1"/>
          <w:sz w:val="28"/>
          <w:szCs w:val="28"/>
          <w:lang w:val="uk-UA"/>
        </w:rPr>
        <w:t>РОЗДІЛ 6</w:t>
      </w:r>
      <w:r w:rsidR="00D8103E">
        <w:rPr>
          <w:rFonts w:ascii="Times New Roman" w:hAnsi="Times New Roman" w:cs="Times New Roman"/>
          <w:noProof/>
          <w:color w:val="000000" w:themeColor="text1"/>
          <w:sz w:val="28"/>
          <w:szCs w:val="28"/>
          <w:lang w:val="uk-UA"/>
        </w:rPr>
        <w:t>.</w:t>
      </w:r>
      <w:r w:rsidRPr="004E3FE9">
        <w:rPr>
          <w:rFonts w:ascii="Times New Roman" w:hAnsi="Times New Roman" w:cs="Times New Roman"/>
          <w:noProof/>
          <w:color w:val="000000" w:themeColor="text1"/>
          <w:sz w:val="28"/>
          <w:szCs w:val="28"/>
          <w:lang w:val="uk-UA"/>
        </w:rPr>
        <w:t xml:space="preserve"> МАТЕМАТИЧНЕ ПРОГНОЗУВАННЯ РОЗВИТКУ НИРКОВОГО СИНДРОМУ У ДІТЕЙ, ХВОРИХ НА ГЕМОРАГІЧНИЙ ВАСКУЛІТ.</w:t>
      </w:r>
      <w:r w:rsidRPr="004E3FE9">
        <w:rPr>
          <w:rFonts w:ascii="Times New Roman" w:hAnsi="Times New Roman" w:cs="Times New Roman"/>
          <w:noProof/>
          <w:sz w:val="28"/>
          <w:szCs w:val="28"/>
          <w:lang w:val="uk-UA"/>
        </w:rPr>
        <w:tab/>
      </w:r>
      <w:r w:rsidR="001B44D4" w:rsidRPr="004E3FE9">
        <w:rPr>
          <w:rFonts w:ascii="Times New Roman" w:hAnsi="Times New Roman" w:cs="Times New Roman"/>
          <w:noProof/>
          <w:sz w:val="28"/>
          <w:szCs w:val="28"/>
          <w:lang w:val="uk-UA"/>
        </w:rPr>
        <w:fldChar w:fldCharType="begin"/>
      </w:r>
      <w:r w:rsidRPr="004E3FE9">
        <w:rPr>
          <w:rFonts w:ascii="Times New Roman" w:hAnsi="Times New Roman" w:cs="Times New Roman"/>
          <w:noProof/>
          <w:sz w:val="28"/>
          <w:szCs w:val="28"/>
          <w:lang w:val="uk-UA"/>
        </w:rPr>
        <w:instrText xml:space="preserve"> PAGEREF _Toc465797617 \h </w:instrText>
      </w:r>
      <w:r w:rsidR="001B44D4" w:rsidRPr="004E3FE9">
        <w:rPr>
          <w:rFonts w:ascii="Times New Roman" w:hAnsi="Times New Roman" w:cs="Times New Roman"/>
          <w:noProof/>
          <w:sz w:val="28"/>
          <w:szCs w:val="28"/>
          <w:lang w:val="uk-UA"/>
        </w:rPr>
      </w:r>
      <w:r w:rsidR="001B44D4" w:rsidRPr="004E3FE9">
        <w:rPr>
          <w:rFonts w:ascii="Times New Roman" w:hAnsi="Times New Roman" w:cs="Times New Roman"/>
          <w:noProof/>
          <w:sz w:val="28"/>
          <w:szCs w:val="28"/>
          <w:lang w:val="uk-UA"/>
        </w:rPr>
        <w:fldChar w:fldCharType="separate"/>
      </w:r>
      <w:r w:rsidR="0003517F">
        <w:rPr>
          <w:rFonts w:ascii="Times New Roman" w:hAnsi="Times New Roman" w:cs="Times New Roman"/>
          <w:noProof/>
          <w:sz w:val="28"/>
          <w:szCs w:val="28"/>
          <w:lang w:val="uk-UA"/>
        </w:rPr>
        <w:t>139</w:t>
      </w:r>
      <w:r w:rsidR="001B44D4" w:rsidRPr="004E3FE9">
        <w:rPr>
          <w:rFonts w:ascii="Times New Roman" w:hAnsi="Times New Roman" w:cs="Times New Roman"/>
          <w:noProof/>
          <w:sz w:val="28"/>
          <w:szCs w:val="28"/>
          <w:lang w:val="uk-UA"/>
        </w:rPr>
        <w:fldChar w:fldCharType="end"/>
      </w:r>
    </w:p>
    <w:p w:rsidR="008C7C5D" w:rsidRPr="004E3FE9" w:rsidRDefault="008C7C5D" w:rsidP="008C7C5D">
      <w:pPr>
        <w:pStyle w:val="12"/>
        <w:tabs>
          <w:tab w:val="right" w:leader="dot" w:pos="9345"/>
        </w:tabs>
        <w:spacing w:line="360" w:lineRule="auto"/>
        <w:rPr>
          <w:rFonts w:ascii="Times New Roman" w:eastAsiaTheme="minorEastAsia" w:hAnsi="Times New Roman" w:cs="Times New Roman"/>
          <w:noProof/>
          <w:sz w:val="28"/>
          <w:szCs w:val="28"/>
          <w:lang w:val="uk-UA" w:eastAsia="ru-RU"/>
        </w:rPr>
      </w:pPr>
      <w:r w:rsidRPr="004E3FE9">
        <w:rPr>
          <w:rFonts w:ascii="Times New Roman" w:hAnsi="Times New Roman" w:cs="Times New Roman"/>
          <w:noProof/>
          <w:color w:val="000000" w:themeColor="text1"/>
          <w:sz w:val="28"/>
          <w:szCs w:val="28"/>
          <w:lang w:val="uk-UA"/>
        </w:rPr>
        <w:t>АНАЛІЗ І УЗАГАЛЬНЕННЯ РЕЗУЛЬТАТІВ ДОСЛІДЖЕННЯ</w:t>
      </w:r>
      <w:r w:rsidRPr="004E3FE9">
        <w:rPr>
          <w:rFonts w:ascii="Times New Roman" w:hAnsi="Times New Roman" w:cs="Times New Roman"/>
          <w:noProof/>
          <w:sz w:val="28"/>
          <w:szCs w:val="28"/>
          <w:lang w:val="uk-UA"/>
        </w:rPr>
        <w:tab/>
      </w:r>
      <w:r w:rsidR="001B44D4" w:rsidRPr="004E3FE9">
        <w:rPr>
          <w:rFonts w:ascii="Times New Roman" w:hAnsi="Times New Roman" w:cs="Times New Roman"/>
          <w:noProof/>
          <w:sz w:val="28"/>
          <w:szCs w:val="28"/>
          <w:lang w:val="uk-UA"/>
        </w:rPr>
        <w:fldChar w:fldCharType="begin"/>
      </w:r>
      <w:r w:rsidRPr="004E3FE9">
        <w:rPr>
          <w:rFonts w:ascii="Times New Roman" w:hAnsi="Times New Roman" w:cs="Times New Roman"/>
          <w:noProof/>
          <w:sz w:val="28"/>
          <w:szCs w:val="28"/>
          <w:lang w:val="uk-UA"/>
        </w:rPr>
        <w:instrText xml:space="preserve"> PAGEREF _Toc465797618 \h </w:instrText>
      </w:r>
      <w:r w:rsidR="001B44D4" w:rsidRPr="004E3FE9">
        <w:rPr>
          <w:rFonts w:ascii="Times New Roman" w:hAnsi="Times New Roman" w:cs="Times New Roman"/>
          <w:noProof/>
          <w:sz w:val="28"/>
          <w:szCs w:val="28"/>
          <w:lang w:val="uk-UA"/>
        </w:rPr>
      </w:r>
      <w:r w:rsidR="001B44D4" w:rsidRPr="004E3FE9">
        <w:rPr>
          <w:rFonts w:ascii="Times New Roman" w:hAnsi="Times New Roman" w:cs="Times New Roman"/>
          <w:noProof/>
          <w:sz w:val="28"/>
          <w:szCs w:val="28"/>
          <w:lang w:val="uk-UA"/>
        </w:rPr>
        <w:fldChar w:fldCharType="separate"/>
      </w:r>
      <w:r w:rsidR="0003517F">
        <w:rPr>
          <w:rFonts w:ascii="Times New Roman" w:hAnsi="Times New Roman" w:cs="Times New Roman"/>
          <w:noProof/>
          <w:sz w:val="28"/>
          <w:szCs w:val="28"/>
          <w:lang w:val="uk-UA"/>
        </w:rPr>
        <w:t>146</w:t>
      </w:r>
      <w:r w:rsidR="001B44D4" w:rsidRPr="004E3FE9">
        <w:rPr>
          <w:rFonts w:ascii="Times New Roman" w:hAnsi="Times New Roman" w:cs="Times New Roman"/>
          <w:noProof/>
          <w:sz w:val="28"/>
          <w:szCs w:val="28"/>
          <w:lang w:val="uk-UA"/>
        </w:rPr>
        <w:fldChar w:fldCharType="end"/>
      </w:r>
    </w:p>
    <w:p w:rsidR="008C7C5D" w:rsidRPr="004E3FE9" w:rsidRDefault="008C7C5D" w:rsidP="008C7C5D">
      <w:pPr>
        <w:pStyle w:val="12"/>
        <w:tabs>
          <w:tab w:val="right" w:leader="dot" w:pos="9345"/>
        </w:tabs>
        <w:spacing w:line="360" w:lineRule="auto"/>
        <w:rPr>
          <w:rFonts w:ascii="Times New Roman" w:eastAsiaTheme="minorEastAsia" w:hAnsi="Times New Roman" w:cs="Times New Roman"/>
          <w:noProof/>
          <w:sz w:val="28"/>
          <w:szCs w:val="28"/>
          <w:lang w:val="uk-UA" w:eastAsia="ru-RU"/>
        </w:rPr>
      </w:pPr>
      <w:r w:rsidRPr="004E3FE9">
        <w:rPr>
          <w:rFonts w:ascii="Times New Roman" w:hAnsi="Times New Roman" w:cs="Times New Roman"/>
          <w:noProof/>
          <w:color w:val="000000" w:themeColor="text1"/>
          <w:sz w:val="28"/>
          <w:szCs w:val="28"/>
          <w:lang w:val="uk-UA" w:eastAsia="ru-RU"/>
        </w:rPr>
        <w:t>ВИСНОВКИ</w:t>
      </w:r>
      <w:r w:rsidRPr="004E3FE9">
        <w:rPr>
          <w:rFonts w:ascii="Times New Roman" w:hAnsi="Times New Roman" w:cs="Times New Roman"/>
          <w:noProof/>
          <w:sz w:val="28"/>
          <w:szCs w:val="28"/>
          <w:lang w:val="uk-UA"/>
        </w:rPr>
        <w:tab/>
      </w:r>
      <w:r w:rsidR="001B44D4" w:rsidRPr="004E3FE9">
        <w:rPr>
          <w:rFonts w:ascii="Times New Roman" w:hAnsi="Times New Roman" w:cs="Times New Roman"/>
          <w:noProof/>
          <w:sz w:val="28"/>
          <w:szCs w:val="28"/>
          <w:lang w:val="uk-UA"/>
        </w:rPr>
        <w:fldChar w:fldCharType="begin"/>
      </w:r>
      <w:r w:rsidRPr="004E3FE9">
        <w:rPr>
          <w:rFonts w:ascii="Times New Roman" w:hAnsi="Times New Roman" w:cs="Times New Roman"/>
          <w:noProof/>
          <w:sz w:val="28"/>
          <w:szCs w:val="28"/>
          <w:lang w:val="uk-UA"/>
        </w:rPr>
        <w:instrText xml:space="preserve"> PAGEREF _Toc465797619 \h </w:instrText>
      </w:r>
      <w:r w:rsidR="001B44D4" w:rsidRPr="004E3FE9">
        <w:rPr>
          <w:rFonts w:ascii="Times New Roman" w:hAnsi="Times New Roman" w:cs="Times New Roman"/>
          <w:noProof/>
          <w:sz w:val="28"/>
          <w:szCs w:val="28"/>
          <w:lang w:val="uk-UA"/>
        </w:rPr>
      </w:r>
      <w:r w:rsidR="001B44D4" w:rsidRPr="004E3FE9">
        <w:rPr>
          <w:rFonts w:ascii="Times New Roman" w:hAnsi="Times New Roman" w:cs="Times New Roman"/>
          <w:noProof/>
          <w:sz w:val="28"/>
          <w:szCs w:val="28"/>
          <w:lang w:val="uk-UA"/>
        </w:rPr>
        <w:fldChar w:fldCharType="separate"/>
      </w:r>
      <w:r w:rsidR="0003517F">
        <w:rPr>
          <w:rFonts w:ascii="Times New Roman" w:hAnsi="Times New Roman" w:cs="Times New Roman"/>
          <w:noProof/>
          <w:sz w:val="28"/>
          <w:szCs w:val="28"/>
          <w:lang w:val="uk-UA"/>
        </w:rPr>
        <w:t>165</w:t>
      </w:r>
      <w:r w:rsidR="001B44D4" w:rsidRPr="004E3FE9">
        <w:rPr>
          <w:rFonts w:ascii="Times New Roman" w:hAnsi="Times New Roman" w:cs="Times New Roman"/>
          <w:noProof/>
          <w:sz w:val="28"/>
          <w:szCs w:val="28"/>
          <w:lang w:val="uk-UA"/>
        </w:rPr>
        <w:fldChar w:fldCharType="end"/>
      </w:r>
    </w:p>
    <w:p w:rsidR="008C7C5D" w:rsidRPr="004E3FE9" w:rsidRDefault="008C7C5D" w:rsidP="008C7C5D">
      <w:pPr>
        <w:pStyle w:val="12"/>
        <w:tabs>
          <w:tab w:val="right" w:leader="dot" w:pos="9345"/>
        </w:tabs>
        <w:spacing w:line="360" w:lineRule="auto"/>
        <w:rPr>
          <w:rFonts w:ascii="Times New Roman" w:eastAsiaTheme="minorEastAsia" w:hAnsi="Times New Roman" w:cs="Times New Roman"/>
          <w:noProof/>
          <w:sz w:val="28"/>
          <w:szCs w:val="28"/>
          <w:lang w:val="uk-UA" w:eastAsia="ru-RU"/>
        </w:rPr>
      </w:pPr>
      <w:r w:rsidRPr="004E3FE9">
        <w:rPr>
          <w:rFonts w:ascii="Times New Roman" w:hAnsi="Times New Roman" w:cs="Times New Roman"/>
          <w:noProof/>
          <w:color w:val="000000" w:themeColor="text1"/>
          <w:sz w:val="28"/>
          <w:szCs w:val="28"/>
          <w:lang w:val="uk-UA"/>
        </w:rPr>
        <w:t>ПРАКТИЧНІ РЕКОМЕНДАЦІЇ</w:t>
      </w:r>
      <w:r w:rsidRPr="004E3FE9">
        <w:rPr>
          <w:rFonts w:ascii="Times New Roman" w:hAnsi="Times New Roman" w:cs="Times New Roman"/>
          <w:noProof/>
          <w:sz w:val="28"/>
          <w:szCs w:val="28"/>
          <w:lang w:val="uk-UA"/>
        </w:rPr>
        <w:tab/>
      </w:r>
      <w:r w:rsidR="001B44D4" w:rsidRPr="004E3FE9">
        <w:rPr>
          <w:rFonts w:ascii="Times New Roman" w:hAnsi="Times New Roman" w:cs="Times New Roman"/>
          <w:noProof/>
          <w:sz w:val="28"/>
          <w:szCs w:val="28"/>
          <w:lang w:val="uk-UA"/>
        </w:rPr>
        <w:fldChar w:fldCharType="begin"/>
      </w:r>
      <w:r w:rsidRPr="004E3FE9">
        <w:rPr>
          <w:rFonts w:ascii="Times New Roman" w:hAnsi="Times New Roman" w:cs="Times New Roman"/>
          <w:noProof/>
          <w:sz w:val="28"/>
          <w:szCs w:val="28"/>
          <w:lang w:val="uk-UA"/>
        </w:rPr>
        <w:instrText xml:space="preserve"> PAGEREF _Toc465797620 \h </w:instrText>
      </w:r>
      <w:r w:rsidR="001B44D4" w:rsidRPr="004E3FE9">
        <w:rPr>
          <w:rFonts w:ascii="Times New Roman" w:hAnsi="Times New Roman" w:cs="Times New Roman"/>
          <w:noProof/>
          <w:sz w:val="28"/>
          <w:szCs w:val="28"/>
          <w:lang w:val="uk-UA"/>
        </w:rPr>
      </w:r>
      <w:r w:rsidR="001B44D4" w:rsidRPr="004E3FE9">
        <w:rPr>
          <w:rFonts w:ascii="Times New Roman" w:hAnsi="Times New Roman" w:cs="Times New Roman"/>
          <w:noProof/>
          <w:sz w:val="28"/>
          <w:szCs w:val="28"/>
          <w:lang w:val="uk-UA"/>
        </w:rPr>
        <w:fldChar w:fldCharType="separate"/>
      </w:r>
      <w:r w:rsidR="0003517F">
        <w:rPr>
          <w:rFonts w:ascii="Times New Roman" w:hAnsi="Times New Roman" w:cs="Times New Roman"/>
          <w:noProof/>
          <w:sz w:val="28"/>
          <w:szCs w:val="28"/>
          <w:lang w:val="uk-UA"/>
        </w:rPr>
        <w:t>167</w:t>
      </w:r>
      <w:r w:rsidR="001B44D4" w:rsidRPr="004E3FE9">
        <w:rPr>
          <w:rFonts w:ascii="Times New Roman" w:hAnsi="Times New Roman" w:cs="Times New Roman"/>
          <w:noProof/>
          <w:sz w:val="28"/>
          <w:szCs w:val="28"/>
          <w:lang w:val="uk-UA"/>
        </w:rPr>
        <w:fldChar w:fldCharType="end"/>
      </w:r>
    </w:p>
    <w:p w:rsidR="008C7C5D" w:rsidRPr="004E3FE9" w:rsidRDefault="008C7C5D" w:rsidP="008C7C5D">
      <w:pPr>
        <w:pStyle w:val="12"/>
        <w:tabs>
          <w:tab w:val="right" w:leader="dot" w:pos="9345"/>
        </w:tabs>
        <w:spacing w:line="360" w:lineRule="auto"/>
        <w:rPr>
          <w:rFonts w:ascii="Times New Roman" w:eastAsiaTheme="minorEastAsia" w:hAnsi="Times New Roman" w:cs="Times New Roman"/>
          <w:noProof/>
          <w:sz w:val="28"/>
          <w:szCs w:val="28"/>
          <w:lang w:val="uk-UA" w:eastAsia="ru-RU"/>
        </w:rPr>
      </w:pPr>
      <w:r w:rsidRPr="004E3FE9">
        <w:rPr>
          <w:rFonts w:ascii="Times New Roman" w:eastAsia="Times New Roman" w:hAnsi="Times New Roman" w:cs="Times New Roman"/>
          <w:iCs/>
          <w:noProof/>
          <w:color w:val="000000" w:themeColor="text1"/>
          <w:sz w:val="28"/>
          <w:szCs w:val="28"/>
          <w:lang w:val="uk-UA" w:eastAsia="ru-RU"/>
        </w:rPr>
        <w:t>ПЕРЕЛІК ВИКОРИСТАНИХ ДЖЕРЕЛ</w:t>
      </w:r>
      <w:r w:rsidRPr="004E3FE9">
        <w:rPr>
          <w:rFonts w:ascii="Times New Roman" w:hAnsi="Times New Roman" w:cs="Times New Roman"/>
          <w:noProof/>
          <w:sz w:val="28"/>
          <w:szCs w:val="28"/>
          <w:lang w:val="uk-UA"/>
        </w:rPr>
        <w:tab/>
      </w:r>
      <w:r w:rsidR="001B44D4" w:rsidRPr="004E3FE9">
        <w:rPr>
          <w:rFonts w:ascii="Times New Roman" w:hAnsi="Times New Roman" w:cs="Times New Roman"/>
          <w:noProof/>
          <w:sz w:val="28"/>
          <w:szCs w:val="28"/>
          <w:lang w:val="uk-UA"/>
        </w:rPr>
        <w:fldChar w:fldCharType="begin"/>
      </w:r>
      <w:r w:rsidRPr="004E3FE9">
        <w:rPr>
          <w:rFonts w:ascii="Times New Roman" w:hAnsi="Times New Roman" w:cs="Times New Roman"/>
          <w:noProof/>
          <w:sz w:val="28"/>
          <w:szCs w:val="28"/>
          <w:lang w:val="uk-UA"/>
        </w:rPr>
        <w:instrText xml:space="preserve"> PAGEREF _Toc465797621 \h </w:instrText>
      </w:r>
      <w:r w:rsidR="001B44D4" w:rsidRPr="004E3FE9">
        <w:rPr>
          <w:rFonts w:ascii="Times New Roman" w:hAnsi="Times New Roman" w:cs="Times New Roman"/>
          <w:noProof/>
          <w:sz w:val="28"/>
          <w:szCs w:val="28"/>
          <w:lang w:val="uk-UA"/>
        </w:rPr>
      </w:r>
      <w:r w:rsidR="001B44D4" w:rsidRPr="004E3FE9">
        <w:rPr>
          <w:rFonts w:ascii="Times New Roman" w:hAnsi="Times New Roman" w:cs="Times New Roman"/>
          <w:noProof/>
          <w:sz w:val="28"/>
          <w:szCs w:val="28"/>
          <w:lang w:val="uk-UA"/>
        </w:rPr>
        <w:fldChar w:fldCharType="separate"/>
      </w:r>
      <w:r w:rsidR="0003517F">
        <w:rPr>
          <w:rFonts w:ascii="Times New Roman" w:hAnsi="Times New Roman" w:cs="Times New Roman"/>
          <w:noProof/>
          <w:sz w:val="28"/>
          <w:szCs w:val="28"/>
          <w:lang w:val="uk-UA"/>
        </w:rPr>
        <w:t>168</w:t>
      </w:r>
      <w:r w:rsidR="001B44D4" w:rsidRPr="004E3FE9">
        <w:rPr>
          <w:rFonts w:ascii="Times New Roman" w:hAnsi="Times New Roman" w:cs="Times New Roman"/>
          <w:noProof/>
          <w:sz w:val="28"/>
          <w:szCs w:val="28"/>
          <w:lang w:val="uk-UA"/>
        </w:rPr>
        <w:fldChar w:fldCharType="end"/>
      </w:r>
    </w:p>
    <w:p w:rsidR="00B92A63" w:rsidRPr="004E3FE9" w:rsidRDefault="001B44D4" w:rsidP="008C7C5D">
      <w:pPr>
        <w:spacing w:line="360" w:lineRule="auto"/>
        <w:rPr>
          <w:rFonts w:ascii="Times New Roman" w:eastAsia="Times New Roman" w:hAnsi="Times New Roman" w:cs="Times New Roman"/>
          <w:color w:val="000000" w:themeColor="text1"/>
          <w:sz w:val="28"/>
          <w:szCs w:val="28"/>
          <w:lang w:val="uk-UA" w:eastAsia="ru-RU"/>
        </w:rPr>
      </w:pPr>
      <w:r w:rsidRPr="004E3FE9">
        <w:rPr>
          <w:rFonts w:ascii="Times New Roman" w:eastAsia="Times New Roman" w:hAnsi="Times New Roman" w:cs="Times New Roman"/>
          <w:color w:val="000000" w:themeColor="text1"/>
          <w:sz w:val="28"/>
          <w:szCs w:val="28"/>
          <w:lang w:val="uk-UA" w:eastAsia="ru-RU"/>
        </w:rPr>
        <w:fldChar w:fldCharType="end"/>
      </w:r>
    </w:p>
    <w:p w:rsidR="00B92A63" w:rsidRPr="004E3FE9" w:rsidRDefault="00B92A63" w:rsidP="008C7C5D">
      <w:pPr>
        <w:spacing w:line="360" w:lineRule="auto"/>
        <w:rPr>
          <w:rFonts w:ascii="Times New Roman" w:eastAsia="Times New Roman" w:hAnsi="Times New Roman" w:cs="Times New Roman"/>
          <w:color w:val="000000" w:themeColor="text1"/>
          <w:sz w:val="28"/>
          <w:szCs w:val="28"/>
          <w:lang w:val="uk-UA" w:eastAsia="ru-RU"/>
        </w:rPr>
      </w:pPr>
    </w:p>
    <w:p w:rsidR="00B92A63" w:rsidRPr="004E3FE9" w:rsidRDefault="00B92A63" w:rsidP="00B92A63">
      <w:pPr>
        <w:rPr>
          <w:rFonts w:ascii="Times New Roman" w:eastAsia="Times New Roman" w:hAnsi="Times New Roman" w:cs="Times New Roman"/>
          <w:sz w:val="28"/>
          <w:szCs w:val="28"/>
          <w:lang w:val="uk-UA" w:eastAsia="ru-RU"/>
        </w:rPr>
      </w:pPr>
    </w:p>
    <w:p w:rsidR="00B92A63" w:rsidRPr="004E3FE9" w:rsidRDefault="00B92A63" w:rsidP="00B92A63">
      <w:pPr>
        <w:rPr>
          <w:rFonts w:ascii="Times New Roman" w:eastAsia="Times New Roman" w:hAnsi="Times New Roman" w:cs="Times New Roman"/>
          <w:sz w:val="28"/>
          <w:szCs w:val="28"/>
          <w:lang w:val="uk-UA" w:eastAsia="ru-RU"/>
        </w:rPr>
      </w:pPr>
    </w:p>
    <w:p w:rsidR="00B92A63" w:rsidRPr="004E3FE9" w:rsidRDefault="00B92A63" w:rsidP="00B92A63">
      <w:pPr>
        <w:rPr>
          <w:rFonts w:ascii="Times New Roman" w:eastAsia="Times New Roman" w:hAnsi="Times New Roman" w:cs="Times New Roman"/>
          <w:sz w:val="28"/>
          <w:szCs w:val="28"/>
          <w:lang w:val="uk-UA" w:eastAsia="ru-RU"/>
        </w:rPr>
      </w:pPr>
    </w:p>
    <w:p w:rsidR="00B92A63" w:rsidRPr="004E3FE9" w:rsidRDefault="00B92A63" w:rsidP="00B92A63">
      <w:pPr>
        <w:rPr>
          <w:rFonts w:ascii="Times New Roman" w:eastAsia="Times New Roman" w:hAnsi="Times New Roman" w:cs="Times New Roman"/>
          <w:sz w:val="28"/>
          <w:szCs w:val="28"/>
          <w:lang w:val="uk-UA" w:eastAsia="ru-RU"/>
        </w:rPr>
      </w:pPr>
    </w:p>
    <w:p w:rsidR="00B92A63" w:rsidRPr="004E3FE9" w:rsidRDefault="00B92A63" w:rsidP="00B92A63">
      <w:pPr>
        <w:rPr>
          <w:rFonts w:ascii="Times New Roman" w:eastAsia="Times New Roman" w:hAnsi="Times New Roman" w:cs="Times New Roman"/>
          <w:sz w:val="28"/>
          <w:szCs w:val="28"/>
          <w:lang w:val="uk-UA" w:eastAsia="ru-RU"/>
        </w:rPr>
      </w:pPr>
    </w:p>
    <w:p w:rsidR="00B92A63" w:rsidRPr="004E3FE9" w:rsidRDefault="00B92A63" w:rsidP="00B92A63">
      <w:pPr>
        <w:rPr>
          <w:rFonts w:ascii="Times New Roman" w:eastAsia="Times New Roman" w:hAnsi="Times New Roman" w:cs="Times New Roman"/>
          <w:sz w:val="28"/>
          <w:szCs w:val="28"/>
          <w:lang w:val="uk-UA" w:eastAsia="ru-RU"/>
        </w:rPr>
      </w:pPr>
    </w:p>
    <w:p w:rsidR="00B92A63" w:rsidRPr="004E3FE9" w:rsidRDefault="00B92A63" w:rsidP="00B92A63">
      <w:pPr>
        <w:rPr>
          <w:rFonts w:ascii="Times New Roman" w:eastAsia="Times New Roman" w:hAnsi="Times New Roman" w:cs="Times New Roman"/>
          <w:sz w:val="28"/>
          <w:szCs w:val="28"/>
          <w:lang w:val="uk-UA" w:eastAsia="ru-RU"/>
        </w:rPr>
      </w:pPr>
    </w:p>
    <w:p w:rsidR="00B92A63" w:rsidRPr="004E3FE9" w:rsidRDefault="00B92A63" w:rsidP="00B92A63">
      <w:pPr>
        <w:rPr>
          <w:rFonts w:ascii="Times New Roman" w:eastAsia="Times New Roman" w:hAnsi="Times New Roman" w:cs="Times New Roman"/>
          <w:sz w:val="28"/>
          <w:szCs w:val="28"/>
          <w:lang w:val="uk-UA" w:eastAsia="ru-RU"/>
        </w:rPr>
      </w:pPr>
    </w:p>
    <w:p w:rsidR="00B92A63" w:rsidRPr="004E3FE9" w:rsidRDefault="00B92A63" w:rsidP="00B92A63">
      <w:pPr>
        <w:rPr>
          <w:rFonts w:ascii="Times New Roman" w:eastAsia="Times New Roman" w:hAnsi="Times New Roman" w:cs="Times New Roman"/>
          <w:sz w:val="28"/>
          <w:szCs w:val="28"/>
          <w:lang w:val="uk-UA" w:eastAsia="ru-RU"/>
        </w:rPr>
      </w:pPr>
    </w:p>
    <w:p w:rsidR="00B92A63" w:rsidRPr="004E3FE9" w:rsidRDefault="00B92A63" w:rsidP="00B92A63">
      <w:pPr>
        <w:rPr>
          <w:lang w:val="uk-UA" w:eastAsia="ru-RU"/>
        </w:rPr>
      </w:pPr>
    </w:p>
    <w:p w:rsidR="0059777F" w:rsidRPr="004E3FE9" w:rsidRDefault="0059777F" w:rsidP="00A51BD1">
      <w:pPr>
        <w:pStyle w:val="1"/>
        <w:jc w:val="center"/>
        <w:rPr>
          <w:rFonts w:ascii="Times New Roman" w:eastAsia="Times New Roman" w:hAnsi="Times New Roman" w:cs="Times New Roman"/>
          <w:color w:val="000000" w:themeColor="text1"/>
          <w:lang w:val="uk-UA" w:eastAsia="ru-RU"/>
        </w:rPr>
      </w:pPr>
      <w:bookmarkStart w:id="0" w:name="_Toc465797598"/>
      <w:r w:rsidRPr="004E3FE9">
        <w:rPr>
          <w:rFonts w:ascii="Times New Roman" w:eastAsia="Times New Roman" w:hAnsi="Times New Roman" w:cs="Times New Roman"/>
          <w:color w:val="000000" w:themeColor="text1"/>
          <w:lang w:val="uk-UA" w:eastAsia="ru-RU"/>
        </w:rPr>
        <w:lastRenderedPageBreak/>
        <w:t>ПЕРЕЛІК УМОВНИХ СКОРОЧЕНЬ</w:t>
      </w:r>
      <w:bookmarkEnd w:id="0"/>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7903"/>
      </w:tblGrid>
      <w:tr w:rsidR="00B74E43" w:rsidRPr="004E3FE9" w:rsidTr="00205137">
        <w:tc>
          <w:tcPr>
            <w:tcW w:w="1668" w:type="dxa"/>
          </w:tcPr>
          <w:p w:rsidR="00B74E43" w:rsidRPr="004E3FE9" w:rsidRDefault="00205137" w:rsidP="0071552F">
            <w:pPr>
              <w:spacing w:line="360" w:lineRule="auto"/>
              <w:jc w:val="both"/>
              <w:rPr>
                <w:rFonts w:ascii="Times New Roman" w:eastAsia="Times New Roman" w:hAnsi="Times New Roman" w:cs="Times New Roman"/>
                <w:sz w:val="28"/>
                <w:szCs w:val="28"/>
                <w:lang w:val="uk-UA"/>
              </w:rPr>
            </w:pPr>
            <w:bookmarkStart w:id="1" w:name="_GoBack"/>
            <w:r w:rsidRPr="004E3FE9">
              <w:rPr>
                <w:rFonts w:ascii="Times New Roman" w:hAnsi="Times New Roman" w:cs="Times New Roman"/>
                <w:sz w:val="28"/>
                <w:szCs w:val="28"/>
                <w:lang w:val="uk-UA"/>
              </w:rPr>
              <w:t xml:space="preserve">А – </w:t>
            </w:r>
          </w:p>
        </w:tc>
        <w:tc>
          <w:tcPr>
            <w:tcW w:w="7903" w:type="dxa"/>
          </w:tcPr>
          <w:p w:rsidR="00B74E43" w:rsidRPr="004E3FE9" w:rsidRDefault="00B74E43" w:rsidP="00205137">
            <w:pPr>
              <w:spacing w:line="360" w:lineRule="auto"/>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згортаюча активність на другій хвилині</w:t>
            </w:r>
          </w:p>
        </w:tc>
      </w:tr>
      <w:tr w:rsidR="00B74E43" w:rsidRPr="004E3FE9" w:rsidTr="00205137">
        <w:tc>
          <w:tcPr>
            <w:tcW w:w="1668" w:type="dxa"/>
          </w:tcPr>
          <w:p w:rsidR="00B74E43" w:rsidRPr="004E3FE9" w:rsidRDefault="00B74E43" w:rsidP="0071552F">
            <w:pPr>
              <w:spacing w:line="360" w:lineRule="auto"/>
              <w:jc w:val="both"/>
              <w:rPr>
                <w:rFonts w:ascii="Times New Roman" w:eastAsia="Times New Roman" w:hAnsi="Times New Roman" w:cs="Times New Roman"/>
                <w:sz w:val="28"/>
                <w:szCs w:val="28"/>
                <w:lang w:val="uk-UA"/>
              </w:rPr>
            </w:pPr>
            <w:r w:rsidRPr="004E3FE9">
              <w:rPr>
                <w:rFonts w:ascii="Times New Roman" w:hAnsi="Times New Roman" w:cs="Times New Roman"/>
                <w:sz w:val="28"/>
                <w:szCs w:val="28"/>
                <w:lang w:val="uk-UA"/>
              </w:rPr>
              <w:t>АКТ</w:t>
            </w:r>
            <w:r w:rsidR="00205137" w:rsidRPr="004E3FE9">
              <w:rPr>
                <w:rFonts w:ascii="Times New Roman" w:hAnsi="Times New Roman" w:cs="Times New Roman"/>
                <w:sz w:val="28"/>
                <w:szCs w:val="28"/>
                <w:lang w:val="uk-UA"/>
              </w:rPr>
              <w:t xml:space="preserve"> –</w:t>
            </w:r>
          </w:p>
        </w:tc>
        <w:tc>
          <w:tcPr>
            <w:tcW w:w="7903" w:type="dxa"/>
          </w:tcPr>
          <w:p w:rsidR="00B74E43" w:rsidRPr="004E3FE9" w:rsidRDefault="00B74E43" w:rsidP="0071552F">
            <w:pPr>
              <w:spacing w:line="360" w:lineRule="auto"/>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аутокоагуляційний  тест </w:t>
            </w:r>
          </w:p>
        </w:tc>
      </w:tr>
      <w:tr w:rsidR="00B74E43" w:rsidRPr="004E3FE9" w:rsidTr="00205137">
        <w:tc>
          <w:tcPr>
            <w:tcW w:w="1668" w:type="dxa"/>
          </w:tcPr>
          <w:p w:rsidR="00B74E43" w:rsidRPr="004E3FE9" w:rsidRDefault="00B74E43" w:rsidP="0071552F">
            <w:pPr>
              <w:spacing w:line="360" w:lineRule="auto"/>
              <w:jc w:val="both"/>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eastAsia="ru-RU"/>
              </w:rPr>
              <w:t>АТ</w:t>
            </w:r>
            <w:r w:rsidR="00205137" w:rsidRPr="004E3FE9">
              <w:rPr>
                <w:rFonts w:ascii="Times New Roman" w:hAnsi="Times New Roman" w:cs="Times New Roman"/>
                <w:sz w:val="28"/>
                <w:szCs w:val="28"/>
                <w:lang w:val="uk-UA"/>
              </w:rPr>
              <w:t xml:space="preserve"> –</w:t>
            </w:r>
          </w:p>
        </w:tc>
        <w:tc>
          <w:tcPr>
            <w:tcW w:w="7903" w:type="dxa"/>
          </w:tcPr>
          <w:p w:rsidR="00B74E43" w:rsidRPr="004E3FE9" w:rsidRDefault="00B74E43" w:rsidP="0071552F">
            <w:pPr>
              <w:spacing w:line="360" w:lineRule="auto"/>
              <w:jc w:val="both"/>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eastAsia="ru-RU"/>
              </w:rPr>
              <w:t xml:space="preserve">антитромбін </w:t>
            </w:r>
          </w:p>
        </w:tc>
      </w:tr>
      <w:tr w:rsidR="00B74E43" w:rsidRPr="004E3FE9" w:rsidTr="00205137">
        <w:tc>
          <w:tcPr>
            <w:tcW w:w="1668" w:type="dxa"/>
          </w:tcPr>
          <w:p w:rsidR="00B74E43" w:rsidRPr="004E3FE9" w:rsidRDefault="00B74E43" w:rsidP="0071552F">
            <w:pPr>
              <w:spacing w:line="360" w:lineRule="auto"/>
              <w:jc w:val="both"/>
              <w:rPr>
                <w:rFonts w:ascii="Times New Roman" w:eastAsia="Times New Roman" w:hAnsi="Times New Roman" w:cs="Times New Roman"/>
                <w:sz w:val="28"/>
                <w:szCs w:val="28"/>
                <w:lang w:val="uk-UA"/>
              </w:rPr>
            </w:pPr>
            <w:r w:rsidRPr="004E3FE9">
              <w:rPr>
                <w:rFonts w:ascii="Times New Roman" w:hAnsi="Times New Roman" w:cs="Times New Roman"/>
                <w:sz w:val="28"/>
                <w:szCs w:val="28"/>
                <w:lang w:val="uk-UA"/>
              </w:rPr>
              <w:t>АЧТЧ</w:t>
            </w:r>
            <w:r w:rsidR="00205137" w:rsidRPr="004E3FE9">
              <w:rPr>
                <w:rFonts w:ascii="Times New Roman" w:hAnsi="Times New Roman" w:cs="Times New Roman"/>
                <w:sz w:val="28"/>
                <w:szCs w:val="28"/>
                <w:lang w:val="uk-UA"/>
              </w:rPr>
              <w:t xml:space="preserve"> – </w:t>
            </w:r>
            <w:r w:rsidRPr="004E3FE9">
              <w:rPr>
                <w:rFonts w:ascii="Times New Roman" w:eastAsia="Times New Roman" w:hAnsi="Times New Roman" w:cs="Times New Roman"/>
                <w:sz w:val="28"/>
                <w:szCs w:val="28"/>
                <w:lang w:val="uk-UA" w:eastAsia="ru-RU"/>
              </w:rPr>
              <w:t xml:space="preserve"> </w:t>
            </w:r>
          </w:p>
        </w:tc>
        <w:tc>
          <w:tcPr>
            <w:tcW w:w="7903" w:type="dxa"/>
          </w:tcPr>
          <w:p w:rsidR="00B74E43" w:rsidRPr="004E3FE9" w:rsidRDefault="00B74E43" w:rsidP="0071552F">
            <w:pPr>
              <w:spacing w:line="360" w:lineRule="auto"/>
              <w:jc w:val="both"/>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eastAsia="ru-RU"/>
              </w:rPr>
              <w:t>активований частковий тромбопластиновий час</w:t>
            </w:r>
          </w:p>
        </w:tc>
      </w:tr>
      <w:tr w:rsidR="00B74E43" w:rsidRPr="004E3FE9" w:rsidTr="00205137">
        <w:tc>
          <w:tcPr>
            <w:tcW w:w="1668" w:type="dxa"/>
          </w:tcPr>
          <w:p w:rsidR="00B74E43" w:rsidRPr="004E3FE9" w:rsidRDefault="00B74E43" w:rsidP="0071552F">
            <w:pPr>
              <w:spacing w:line="360" w:lineRule="auto"/>
              <w:jc w:val="both"/>
              <w:rPr>
                <w:rFonts w:ascii="Times New Roman" w:eastAsia="Times New Roman" w:hAnsi="Times New Roman" w:cs="Times New Roman"/>
                <w:sz w:val="28"/>
                <w:szCs w:val="28"/>
                <w:lang w:val="uk-UA"/>
              </w:rPr>
            </w:pPr>
            <w:r w:rsidRPr="004E3FE9">
              <w:rPr>
                <w:rFonts w:ascii="Times New Roman" w:hAnsi="Times New Roman" w:cs="Times New Roman"/>
                <w:sz w:val="28"/>
                <w:szCs w:val="28"/>
                <w:lang w:val="uk-UA"/>
              </w:rPr>
              <w:t>ВООЗ</w:t>
            </w:r>
            <w:r w:rsidR="00205137" w:rsidRPr="004E3FE9">
              <w:rPr>
                <w:rFonts w:ascii="Times New Roman" w:hAnsi="Times New Roman" w:cs="Times New Roman"/>
                <w:sz w:val="28"/>
                <w:szCs w:val="28"/>
                <w:lang w:val="uk-UA"/>
              </w:rPr>
              <w:t xml:space="preserve"> –</w:t>
            </w:r>
          </w:p>
        </w:tc>
        <w:tc>
          <w:tcPr>
            <w:tcW w:w="7903" w:type="dxa"/>
          </w:tcPr>
          <w:p w:rsidR="00B74E43" w:rsidRPr="004E3FE9" w:rsidRDefault="00B74E43" w:rsidP="0071552F">
            <w:pPr>
              <w:spacing w:line="360" w:lineRule="auto"/>
              <w:jc w:val="both"/>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eastAsia="ru-RU"/>
              </w:rPr>
              <w:t>Всесвітня Організація Охорони Здоров'я</w:t>
            </w:r>
          </w:p>
        </w:tc>
      </w:tr>
      <w:tr w:rsidR="00B74E43" w:rsidRPr="004E3FE9" w:rsidTr="00205137">
        <w:tc>
          <w:tcPr>
            <w:tcW w:w="1668" w:type="dxa"/>
          </w:tcPr>
          <w:p w:rsidR="00B74E43" w:rsidRPr="004E3FE9" w:rsidRDefault="00B74E43" w:rsidP="0071552F">
            <w:pPr>
              <w:spacing w:line="360" w:lineRule="auto"/>
              <w:jc w:val="both"/>
              <w:rPr>
                <w:rFonts w:ascii="Times New Roman" w:eastAsia="Times New Roman" w:hAnsi="Times New Roman" w:cs="Times New Roman"/>
                <w:sz w:val="28"/>
                <w:szCs w:val="28"/>
                <w:lang w:val="uk-UA"/>
              </w:rPr>
            </w:pPr>
            <w:r w:rsidRPr="004E3FE9">
              <w:rPr>
                <w:rFonts w:ascii="Times New Roman" w:hAnsi="Times New Roman" w:cs="Times New Roman"/>
                <w:sz w:val="28"/>
                <w:szCs w:val="28"/>
                <w:lang w:val="uk-UA"/>
              </w:rPr>
              <w:t>ВШГ</w:t>
            </w:r>
            <w:r w:rsidR="00205137" w:rsidRPr="004E3FE9">
              <w:rPr>
                <w:rFonts w:ascii="Times New Roman" w:hAnsi="Times New Roman" w:cs="Times New Roman"/>
                <w:sz w:val="28"/>
                <w:szCs w:val="28"/>
                <w:lang w:val="uk-UA"/>
              </w:rPr>
              <w:t xml:space="preserve"> –</w:t>
            </w:r>
          </w:p>
        </w:tc>
        <w:tc>
          <w:tcPr>
            <w:tcW w:w="7903" w:type="dxa"/>
          </w:tcPr>
          <w:p w:rsidR="00B74E43" w:rsidRPr="004E3FE9" w:rsidRDefault="008E47CF" w:rsidP="0071552F">
            <w:pPr>
              <w:spacing w:line="360" w:lineRule="auto"/>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васкуліт Шенлейн</w:t>
            </w:r>
            <w:r w:rsidR="00B74E43" w:rsidRPr="004E3FE9">
              <w:rPr>
                <w:rFonts w:ascii="Times New Roman" w:hAnsi="Times New Roman" w:cs="Times New Roman"/>
                <w:sz w:val="28"/>
                <w:szCs w:val="28"/>
                <w:lang w:val="uk-UA"/>
              </w:rPr>
              <w:t>-Геноха</w:t>
            </w:r>
          </w:p>
        </w:tc>
      </w:tr>
      <w:tr w:rsidR="00B74E43" w:rsidRPr="004E3FE9" w:rsidTr="00205137">
        <w:tc>
          <w:tcPr>
            <w:tcW w:w="1668" w:type="dxa"/>
          </w:tcPr>
          <w:p w:rsidR="00B74E43" w:rsidRPr="004E3FE9" w:rsidRDefault="00B74E43" w:rsidP="0071552F">
            <w:pPr>
              <w:spacing w:line="360" w:lineRule="auto"/>
              <w:jc w:val="both"/>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eastAsia="ru-RU"/>
              </w:rPr>
              <w:t>ГВ</w:t>
            </w:r>
            <w:r w:rsidR="00205137" w:rsidRPr="004E3FE9">
              <w:rPr>
                <w:rFonts w:ascii="Times New Roman" w:hAnsi="Times New Roman" w:cs="Times New Roman"/>
                <w:sz w:val="28"/>
                <w:szCs w:val="28"/>
                <w:lang w:val="uk-UA"/>
              </w:rPr>
              <w:t xml:space="preserve"> –</w:t>
            </w:r>
          </w:p>
        </w:tc>
        <w:tc>
          <w:tcPr>
            <w:tcW w:w="7903" w:type="dxa"/>
          </w:tcPr>
          <w:p w:rsidR="00B74E43" w:rsidRPr="004E3FE9" w:rsidRDefault="00B74E43" w:rsidP="0071552F">
            <w:pPr>
              <w:spacing w:line="360" w:lineRule="auto"/>
              <w:jc w:val="both"/>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eastAsia="ru-RU"/>
              </w:rPr>
              <w:t>геморагічний васкуліт</w:t>
            </w:r>
          </w:p>
        </w:tc>
      </w:tr>
      <w:tr w:rsidR="00B74E43" w:rsidRPr="004E3FE9" w:rsidTr="00205137">
        <w:tc>
          <w:tcPr>
            <w:tcW w:w="1668" w:type="dxa"/>
          </w:tcPr>
          <w:p w:rsidR="00B74E43" w:rsidRPr="004E3FE9" w:rsidRDefault="00B74E43" w:rsidP="0071552F">
            <w:pPr>
              <w:spacing w:line="360" w:lineRule="auto"/>
              <w:jc w:val="both"/>
              <w:rPr>
                <w:rFonts w:ascii="Times New Roman" w:eastAsia="Times New Roman" w:hAnsi="Times New Roman" w:cs="Times New Roman"/>
                <w:sz w:val="28"/>
                <w:szCs w:val="28"/>
                <w:lang w:val="uk-UA"/>
              </w:rPr>
            </w:pPr>
            <w:r w:rsidRPr="004E3FE9">
              <w:rPr>
                <w:rFonts w:ascii="Times New Roman" w:hAnsi="Times New Roman" w:cs="Times New Roman"/>
                <w:sz w:val="28"/>
                <w:szCs w:val="28"/>
                <w:lang w:val="uk-UA"/>
              </w:rPr>
              <w:t>ГМК</w:t>
            </w:r>
            <w:r w:rsidR="00205137" w:rsidRPr="004E3FE9">
              <w:rPr>
                <w:rFonts w:ascii="Times New Roman" w:hAnsi="Times New Roman" w:cs="Times New Roman"/>
                <w:sz w:val="28"/>
                <w:szCs w:val="28"/>
                <w:lang w:val="uk-UA"/>
              </w:rPr>
              <w:t xml:space="preserve"> –</w:t>
            </w:r>
          </w:p>
        </w:tc>
        <w:tc>
          <w:tcPr>
            <w:tcW w:w="7903" w:type="dxa"/>
          </w:tcPr>
          <w:p w:rsidR="00B74E43" w:rsidRPr="004E3FE9" w:rsidRDefault="00B74E43" w:rsidP="0071552F">
            <w:pPr>
              <w:spacing w:line="360" w:lineRule="auto"/>
              <w:jc w:val="both"/>
              <w:rPr>
                <w:rFonts w:ascii="Times New Roman" w:eastAsia="Times New Roman" w:hAnsi="Times New Roman" w:cs="Times New Roman"/>
                <w:sz w:val="28"/>
                <w:szCs w:val="28"/>
                <w:lang w:val="uk-UA"/>
              </w:rPr>
            </w:pPr>
            <w:r w:rsidRPr="004E3FE9">
              <w:rPr>
                <w:rFonts w:ascii="Times New Roman" w:hAnsi="Times New Roman" w:cs="Times New Roman"/>
                <w:sz w:val="28"/>
                <w:szCs w:val="28"/>
                <w:lang w:val="uk-UA"/>
              </w:rPr>
              <w:t>клітини гладеньких м'язів</w:t>
            </w:r>
          </w:p>
        </w:tc>
      </w:tr>
      <w:tr w:rsidR="00B74E43" w:rsidRPr="004E3FE9" w:rsidTr="00205137">
        <w:tc>
          <w:tcPr>
            <w:tcW w:w="1668" w:type="dxa"/>
          </w:tcPr>
          <w:p w:rsidR="00B74E43" w:rsidRPr="004E3FE9" w:rsidRDefault="00B74E43" w:rsidP="0071552F">
            <w:pPr>
              <w:spacing w:line="360" w:lineRule="auto"/>
              <w:rPr>
                <w:rFonts w:ascii="Times New Roman" w:eastAsia="Times New Roman" w:hAnsi="Times New Roman" w:cs="Times New Roman"/>
                <w:sz w:val="28"/>
                <w:szCs w:val="28"/>
                <w:lang w:val="uk-UA"/>
              </w:rPr>
            </w:pPr>
            <w:r w:rsidRPr="004E3FE9">
              <w:rPr>
                <w:rFonts w:ascii="Times New Roman" w:hAnsi="Times New Roman" w:cs="Times New Roman"/>
                <w:sz w:val="28"/>
                <w:szCs w:val="28"/>
                <w:lang w:val="uk-UA"/>
              </w:rPr>
              <w:t>ДВЗ</w:t>
            </w:r>
            <w:r w:rsidR="00205137" w:rsidRPr="004E3FE9">
              <w:rPr>
                <w:rFonts w:ascii="Times New Roman" w:hAnsi="Times New Roman" w:cs="Times New Roman"/>
                <w:sz w:val="28"/>
                <w:szCs w:val="28"/>
                <w:lang w:val="uk-UA"/>
              </w:rPr>
              <w:t xml:space="preserve"> –</w:t>
            </w:r>
          </w:p>
        </w:tc>
        <w:tc>
          <w:tcPr>
            <w:tcW w:w="7903" w:type="dxa"/>
          </w:tcPr>
          <w:p w:rsidR="00B74E43" w:rsidRPr="004E3FE9" w:rsidRDefault="00B74E43" w:rsidP="0071552F">
            <w:pPr>
              <w:spacing w:line="360" w:lineRule="auto"/>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eastAsia="ru-RU"/>
              </w:rPr>
              <w:t>дисеміноване внутрішньосудинне згортання</w:t>
            </w:r>
          </w:p>
        </w:tc>
      </w:tr>
      <w:tr w:rsidR="00B74E43" w:rsidRPr="004E3FE9" w:rsidTr="00205137">
        <w:tc>
          <w:tcPr>
            <w:tcW w:w="1668" w:type="dxa"/>
          </w:tcPr>
          <w:p w:rsidR="00B74E43" w:rsidRPr="004E3FE9" w:rsidRDefault="00B74E43" w:rsidP="0071552F">
            <w:pPr>
              <w:spacing w:line="360" w:lineRule="auto"/>
              <w:jc w:val="both"/>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eastAsia="ru-RU"/>
              </w:rPr>
              <w:t xml:space="preserve">ДІ </w:t>
            </w:r>
            <w:r w:rsidR="00205137" w:rsidRPr="004E3FE9">
              <w:rPr>
                <w:rFonts w:ascii="Times New Roman" w:hAnsi="Times New Roman" w:cs="Times New Roman"/>
                <w:sz w:val="28"/>
                <w:szCs w:val="28"/>
                <w:lang w:val="uk-UA"/>
              </w:rPr>
              <w:t>–</w:t>
            </w:r>
          </w:p>
        </w:tc>
        <w:tc>
          <w:tcPr>
            <w:tcW w:w="7903" w:type="dxa"/>
          </w:tcPr>
          <w:p w:rsidR="00B74E43" w:rsidRPr="004E3FE9" w:rsidRDefault="00B74E43" w:rsidP="0071552F">
            <w:pPr>
              <w:spacing w:line="360" w:lineRule="auto"/>
              <w:jc w:val="both"/>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eastAsia="ru-RU"/>
              </w:rPr>
              <w:t>довірчий інтервал</w:t>
            </w:r>
          </w:p>
        </w:tc>
      </w:tr>
      <w:tr w:rsidR="00B74E43" w:rsidRPr="004E3FE9" w:rsidTr="00205137">
        <w:tc>
          <w:tcPr>
            <w:tcW w:w="1668" w:type="dxa"/>
          </w:tcPr>
          <w:p w:rsidR="00B74E43" w:rsidRPr="004E3FE9" w:rsidRDefault="00B74E43" w:rsidP="0071552F">
            <w:pPr>
              <w:spacing w:line="360" w:lineRule="auto"/>
              <w:jc w:val="both"/>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eastAsia="ru-RU"/>
              </w:rPr>
              <w:t>ДМН</w:t>
            </w:r>
            <w:r w:rsidR="00205137" w:rsidRPr="004E3FE9">
              <w:rPr>
                <w:rFonts w:ascii="Times New Roman" w:hAnsi="Times New Roman" w:cs="Times New Roman"/>
                <w:sz w:val="28"/>
                <w:szCs w:val="28"/>
                <w:lang w:val="uk-UA"/>
              </w:rPr>
              <w:t xml:space="preserve"> – </w:t>
            </w:r>
            <w:r w:rsidRPr="004E3FE9">
              <w:rPr>
                <w:rFonts w:ascii="Times New Roman" w:eastAsia="Times New Roman" w:hAnsi="Times New Roman" w:cs="Times New Roman"/>
                <w:sz w:val="28"/>
                <w:szCs w:val="28"/>
                <w:lang w:val="uk-UA" w:eastAsia="ru-RU"/>
              </w:rPr>
              <w:t xml:space="preserve"> </w:t>
            </w:r>
          </w:p>
        </w:tc>
        <w:tc>
          <w:tcPr>
            <w:tcW w:w="7903" w:type="dxa"/>
          </w:tcPr>
          <w:p w:rsidR="00B74E43" w:rsidRPr="004E3FE9" w:rsidRDefault="00B74E43" w:rsidP="0071552F">
            <w:pPr>
              <w:spacing w:line="360" w:lineRule="auto"/>
              <w:jc w:val="both"/>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eastAsia="ru-RU"/>
              </w:rPr>
              <w:t>дисметаболічна нефропатія</w:t>
            </w:r>
          </w:p>
        </w:tc>
      </w:tr>
      <w:tr w:rsidR="00B74E43" w:rsidRPr="004E3FE9" w:rsidTr="00205137">
        <w:tc>
          <w:tcPr>
            <w:tcW w:w="1668" w:type="dxa"/>
          </w:tcPr>
          <w:p w:rsidR="00B74E43" w:rsidRPr="004E3FE9" w:rsidRDefault="00B74E43" w:rsidP="0071552F">
            <w:pPr>
              <w:spacing w:line="360" w:lineRule="auto"/>
              <w:jc w:val="both"/>
              <w:rPr>
                <w:rFonts w:ascii="Times New Roman" w:eastAsia="Times New Roman" w:hAnsi="Times New Roman" w:cs="Times New Roman"/>
                <w:sz w:val="28"/>
                <w:szCs w:val="28"/>
                <w:lang w:val="uk-UA"/>
              </w:rPr>
            </w:pPr>
            <w:r w:rsidRPr="004E3FE9">
              <w:rPr>
                <w:rFonts w:ascii="Times New Roman" w:hAnsi="Times New Roman" w:cs="Times New Roman"/>
                <w:sz w:val="28"/>
                <w:szCs w:val="28"/>
                <w:lang w:val="uk-UA"/>
              </w:rPr>
              <w:t>ЕЗВД</w:t>
            </w:r>
            <w:r w:rsidR="00205137" w:rsidRPr="004E3FE9">
              <w:rPr>
                <w:rFonts w:ascii="Times New Roman" w:hAnsi="Times New Roman" w:cs="Times New Roman"/>
                <w:sz w:val="28"/>
                <w:szCs w:val="28"/>
                <w:lang w:val="uk-UA"/>
              </w:rPr>
              <w:t xml:space="preserve"> –</w:t>
            </w:r>
          </w:p>
        </w:tc>
        <w:tc>
          <w:tcPr>
            <w:tcW w:w="7903" w:type="dxa"/>
          </w:tcPr>
          <w:p w:rsidR="00B74E43" w:rsidRPr="004E3FE9" w:rsidRDefault="0077157A" w:rsidP="0071552F">
            <w:pPr>
              <w:spacing w:line="360" w:lineRule="auto"/>
              <w:jc w:val="both"/>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rPr>
              <w:t>ендотелійзалежна вазодилатація</w:t>
            </w:r>
          </w:p>
        </w:tc>
      </w:tr>
      <w:tr w:rsidR="00B74E43" w:rsidRPr="004E3FE9" w:rsidTr="00205137">
        <w:tc>
          <w:tcPr>
            <w:tcW w:w="1668" w:type="dxa"/>
          </w:tcPr>
          <w:p w:rsidR="00B74E43" w:rsidRPr="004E3FE9" w:rsidRDefault="00B74E43" w:rsidP="0071552F">
            <w:pPr>
              <w:spacing w:line="360" w:lineRule="auto"/>
              <w:jc w:val="both"/>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eastAsia="ru-RU"/>
              </w:rPr>
              <w:t xml:space="preserve">ЕКГ </w:t>
            </w:r>
            <w:r w:rsidR="00205137" w:rsidRPr="004E3FE9">
              <w:rPr>
                <w:rFonts w:ascii="Times New Roman" w:hAnsi="Times New Roman" w:cs="Times New Roman"/>
                <w:sz w:val="28"/>
                <w:szCs w:val="28"/>
                <w:lang w:val="uk-UA"/>
              </w:rPr>
              <w:t>–</w:t>
            </w:r>
          </w:p>
        </w:tc>
        <w:tc>
          <w:tcPr>
            <w:tcW w:w="7903" w:type="dxa"/>
          </w:tcPr>
          <w:p w:rsidR="00B74E43" w:rsidRPr="004E3FE9" w:rsidRDefault="00B74E43" w:rsidP="0071552F">
            <w:pPr>
              <w:spacing w:line="360" w:lineRule="auto"/>
              <w:jc w:val="both"/>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eastAsia="ru-RU"/>
              </w:rPr>
              <w:t>електрокардіограма</w:t>
            </w:r>
          </w:p>
        </w:tc>
      </w:tr>
      <w:tr w:rsidR="00B74E43" w:rsidRPr="004E3FE9" w:rsidTr="00205137">
        <w:tc>
          <w:tcPr>
            <w:tcW w:w="1668" w:type="dxa"/>
          </w:tcPr>
          <w:p w:rsidR="00B74E43" w:rsidRPr="004E3FE9" w:rsidRDefault="00B74E43" w:rsidP="0071552F">
            <w:pPr>
              <w:spacing w:line="360" w:lineRule="auto"/>
              <w:jc w:val="both"/>
              <w:rPr>
                <w:rFonts w:ascii="Times New Roman" w:eastAsia="Times New Roman" w:hAnsi="Times New Roman" w:cs="Times New Roman"/>
                <w:sz w:val="28"/>
                <w:szCs w:val="28"/>
                <w:lang w:val="uk-UA"/>
              </w:rPr>
            </w:pPr>
            <w:r w:rsidRPr="004E3FE9">
              <w:rPr>
                <w:rFonts w:ascii="Times New Roman" w:hAnsi="Times New Roman" w:cs="Times New Roman"/>
                <w:sz w:val="28"/>
                <w:szCs w:val="28"/>
                <w:lang w:val="uk-UA"/>
              </w:rPr>
              <w:t>ЗСА</w:t>
            </w:r>
            <w:r w:rsidR="00205137" w:rsidRPr="004E3FE9">
              <w:rPr>
                <w:rFonts w:ascii="Times New Roman" w:hAnsi="Times New Roman" w:cs="Times New Roman"/>
                <w:sz w:val="28"/>
                <w:szCs w:val="28"/>
                <w:lang w:val="uk-UA"/>
              </w:rPr>
              <w:t xml:space="preserve"> –</w:t>
            </w:r>
          </w:p>
        </w:tc>
        <w:tc>
          <w:tcPr>
            <w:tcW w:w="7903" w:type="dxa"/>
          </w:tcPr>
          <w:p w:rsidR="00B74E43" w:rsidRPr="004E3FE9" w:rsidRDefault="00B74E43" w:rsidP="0071552F">
            <w:pPr>
              <w:spacing w:line="360" w:lineRule="auto"/>
              <w:jc w:val="both"/>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eastAsia="ru-RU"/>
              </w:rPr>
              <w:t>загальна сонна артерія</w:t>
            </w:r>
          </w:p>
        </w:tc>
      </w:tr>
      <w:tr w:rsidR="00B74E43" w:rsidRPr="004E3FE9" w:rsidTr="00205137">
        <w:tc>
          <w:tcPr>
            <w:tcW w:w="1668" w:type="dxa"/>
          </w:tcPr>
          <w:p w:rsidR="00B74E43" w:rsidRPr="004E3FE9" w:rsidRDefault="00B74E43" w:rsidP="0071552F">
            <w:pPr>
              <w:spacing w:line="360" w:lineRule="auto"/>
              <w:jc w:val="both"/>
              <w:rPr>
                <w:rFonts w:ascii="Times New Roman" w:eastAsia="Times New Roman" w:hAnsi="Times New Roman" w:cs="Times New Roman"/>
                <w:sz w:val="28"/>
                <w:szCs w:val="28"/>
                <w:lang w:val="uk-UA"/>
              </w:rPr>
            </w:pPr>
            <w:r w:rsidRPr="004E3FE9">
              <w:rPr>
                <w:rFonts w:ascii="Times New Roman" w:hAnsi="Times New Roman" w:cs="Times New Roman"/>
                <w:sz w:val="28"/>
                <w:szCs w:val="28"/>
                <w:lang w:val="uk-UA"/>
              </w:rPr>
              <w:t xml:space="preserve">ІІТ </w:t>
            </w:r>
            <w:r w:rsidR="00205137" w:rsidRPr="004E3FE9">
              <w:rPr>
                <w:rFonts w:ascii="Times New Roman" w:hAnsi="Times New Roman" w:cs="Times New Roman"/>
                <w:sz w:val="28"/>
                <w:szCs w:val="28"/>
                <w:lang w:val="uk-UA"/>
              </w:rPr>
              <w:t>–</w:t>
            </w:r>
          </w:p>
        </w:tc>
        <w:tc>
          <w:tcPr>
            <w:tcW w:w="7903" w:type="dxa"/>
          </w:tcPr>
          <w:p w:rsidR="00B74E43" w:rsidRPr="004E3FE9" w:rsidRDefault="00B74E43" w:rsidP="0071552F">
            <w:pPr>
              <w:spacing w:line="360" w:lineRule="auto"/>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індекс інактивації тромбопластина</w:t>
            </w:r>
          </w:p>
        </w:tc>
      </w:tr>
      <w:tr w:rsidR="00B74E43" w:rsidRPr="004E3FE9" w:rsidTr="00205137">
        <w:tc>
          <w:tcPr>
            <w:tcW w:w="1668" w:type="dxa"/>
          </w:tcPr>
          <w:p w:rsidR="00B74E43" w:rsidRPr="004E3FE9" w:rsidRDefault="00B74E43" w:rsidP="0071552F">
            <w:pPr>
              <w:spacing w:line="360" w:lineRule="auto"/>
              <w:jc w:val="both"/>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eastAsia="ru-RU"/>
              </w:rPr>
              <w:t>ІЛ</w:t>
            </w:r>
            <w:r w:rsidR="00205137" w:rsidRPr="004E3FE9">
              <w:rPr>
                <w:rFonts w:ascii="Times New Roman" w:hAnsi="Times New Roman" w:cs="Times New Roman"/>
                <w:sz w:val="28"/>
                <w:szCs w:val="28"/>
                <w:lang w:val="uk-UA"/>
              </w:rPr>
              <w:t xml:space="preserve"> –</w:t>
            </w:r>
          </w:p>
        </w:tc>
        <w:tc>
          <w:tcPr>
            <w:tcW w:w="7903" w:type="dxa"/>
          </w:tcPr>
          <w:p w:rsidR="00B74E43" w:rsidRPr="004E3FE9" w:rsidRDefault="00B74E43" w:rsidP="0071552F">
            <w:pPr>
              <w:spacing w:line="360" w:lineRule="auto"/>
              <w:jc w:val="both"/>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eastAsia="ru-RU"/>
              </w:rPr>
              <w:t>інтерлейкін</w:t>
            </w:r>
          </w:p>
        </w:tc>
      </w:tr>
      <w:tr w:rsidR="00B74E43" w:rsidRPr="004E3FE9" w:rsidTr="00205137">
        <w:tc>
          <w:tcPr>
            <w:tcW w:w="1668" w:type="dxa"/>
          </w:tcPr>
          <w:p w:rsidR="00B74E43" w:rsidRPr="004E3FE9" w:rsidRDefault="00B74E43" w:rsidP="0071552F">
            <w:pPr>
              <w:spacing w:line="360" w:lineRule="auto"/>
              <w:jc w:val="both"/>
              <w:rPr>
                <w:rFonts w:ascii="Times New Roman" w:eastAsia="Times New Roman" w:hAnsi="Times New Roman" w:cs="Times New Roman"/>
                <w:sz w:val="28"/>
                <w:szCs w:val="28"/>
                <w:lang w:val="uk-UA"/>
              </w:rPr>
            </w:pPr>
            <w:r w:rsidRPr="004E3FE9">
              <w:rPr>
                <w:rFonts w:ascii="Times New Roman" w:hAnsi="Times New Roman" w:cs="Times New Roman"/>
                <w:sz w:val="28"/>
                <w:szCs w:val="28"/>
                <w:lang w:val="uk-UA"/>
              </w:rPr>
              <w:t xml:space="preserve">КД </w:t>
            </w:r>
            <w:r w:rsidR="00205137" w:rsidRPr="004E3FE9">
              <w:rPr>
                <w:rFonts w:ascii="Times New Roman" w:hAnsi="Times New Roman" w:cs="Times New Roman"/>
                <w:sz w:val="28"/>
                <w:szCs w:val="28"/>
                <w:lang w:val="uk-UA"/>
              </w:rPr>
              <w:t xml:space="preserve"> –</w:t>
            </w:r>
          </w:p>
        </w:tc>
        <w:tc>
          <w:tcPr>
            <w:tcW w:w="7903" w:type="dxa"/>
          </w:tcPr>
          <w:p w:rsidR="00B74E43" w:rsidRPr="004E3FE9" w:rsidRDefault="00B74E43" w:rsidP="0071552F">
            <w:pPr>
              <w:spacing w:line="360" w:lineRule="auto"/>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коефіцієнт  дилатації</w:t>
            </w:r>
          </w:p>
        </w:tc>
      </w:tr>
      <w:tr w:rsidR="00B74E43" w:rsidRPr="004E3FE9" w:rsidTr="00205137">
        <w:tc>
          <w:tcPr>
            <w:tcW w:w="1668" w:type="dxa"/>
          </w:tcPr>
          <w:p w:rsidR="00B74E43" w:rsidRPr="004E3FE9" w:rsidRDefault="00B74E43" w:rsidP="0071552F">
            <w:pPr>
              <w:spacing w:line="360" w:lineRule="auto"/>
              <w:jc w:val="both"/>
              <w:rPr>
                <w:rFonts w:ascii="Times New Roman" w:eastAsia="Times New Roman" w:hAnsi="Times New Roman" w:cs="Times New Roman"/>
                <w:sz w:val="28"/>
                <w:szCs w:val="28"/>
                <w:lang w:val="uk-UA"/>
              </w:rPr>
            </w:pPr>
            <w:r w:rsidRPr="004E3FE9">
              <w:rPr>
                <w:rFonts w:ascii="Times New Roman" w:hAnsi="Times New Roman" w:cs="Times New Roman"/>
                <w:sz w:val="28"/>
                <w:szCs w:val="28"/>
                <w:lang w:val="uk-UA"/>
              </w:rPr>
              <w:t>КІМ</w:t>
            </w:r>
            <w:r w:rsidR="00205137" w:rsidRPr="004E3FE9">
              <w:rPr>
                <w:rFonts w:ascii="Times New Roman" w:hAnsi="Times New Roman" w:cs="Times New Roman"/>
                <w:sz w:val="28"/>
                <w:szCs w:val="28"/>
                <w:lang w:val="uk-UA"/>
              </w:rPr>
              <w:t xml:space="preserve"> –</w:t>
            </w:r>
          </w:p>
        </w:tc>
        <w:tc>
          <w:tcPr>
            <w:tcW w:w="7903" w:type="dxa"/>
          </w:tcPr>
          <w:p w:rsidR="00B74E43" w:rsidRPr="004E3FE9" w:rsidRDefault="00B74E43" w:rsidP="0071552F">
            <w:pPr>
              <w:spacing w:line="360" w:lineRule="auto"/>
              <w:jc w:val="both"/>
              <w:rPr>
                <w:rFonts w:ascii="Times New Roman" w:eastAsia="Times New Roman" w:hAnsi="Times New Roman" w:cs="Times New Roman"/>
                <w:sz w:val="28"/>
                <w:szCs w:val="28"/>
                <w:lang w:val="uk-UA"/>
              </w:rPr>
            </w:pPr>
            <w:r w:rsidRPr="004E3FE9">
              <w:rPr>
                <w:rFonts w:ascii="Times New Roman" w:hAnsi="Times New Roman" w:cs="Times New Roman"/>
                <w:sz w:val="28"/>
                <w:szCs w:val="28"/>
                <w:lang w:val="uk-UA"/>
              </w:rPr>
              <w:t>комплекс інтима-медіа</w:t>
            </w:r>
          </w:p>
        </w:tc>
      </w:tr>
      <w:tr w:rsidR="00B74E43" w:rsidRPr="004E3FE9" w:rsidTr="00205137">
        <w:tc>
          <w:tcPr>
            <w:tcW w:w="1668" w:type="dxa"/>
          </w:tcPr>
          <w:p w:rsidR="00B74E43" w:rsidRPr="004E3FE9" w:rsidRDefault="00B74E43" w:rsidP="0071552F">
            <w:pPr>
              <w:spacing w:line="360" w:lineRule="auto"/>
              <w:jc w:val="both"/>
              <w:rPr>
                <w:rFonts w:ascii="Times New Roman" w:eastAsia="Times New Roman" w:hAnsi="Times New Roman" w:cs="Times New Roman"/>
                <w:sz w:val="28"/>
                <w:szCs w:val="28"/>
                <w:lang w:val="uk-UA"/>
              </w:rPr>
            </w:pPr>
            <w:r w:rsidRPr="004E3FE9">
              <w:rPr>
                <w:rFonts w:ascii="Times New Roman" w:hAnsi="Times New Roman" w:cs="Times New Roman"/>
                <w:sz w:val="28"/>
                <w:szCs w:val="28"/>
                <w:lang w:val="uk-UA"/>
              </w:rPr>
              <w:t xml:space="preserve">ЛКБ </w:t>
            </w:r>
            <w:r w:rsidR="00205137" w:rsidRPr="004E3FE9">
              <w:rPr>
                <w:rFonts w:ascii="Times New Roman" w:hAnsi="Times New Roman" w:cs="Times New Roman"/>
                <w:sz w:val="28"/>
                <w:szCs w:val="28"/>
                <w:lang w:val="uk-UA"/>
              </w:rPr>
              <w:t>–</w:t>
            </w:r>
          </w:p>
        </w:tc>
        <w:tc>
          <w:tcPr>
            <w:tcW w:w="7903" w:type="dxa"/>
          </w:tcPr>
          <w:p w:rsidR="00B74E43" w:rsidRPr="004E3FE9" w:rsidRDefault="00B74E43" w:rsidP="0071552F">
            <w:pPr>
              <w:spacing w:line="360" w:lineRule="auto"/>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лізосомально-катіонні білки</w:t>
            </w:r>
          </w:p>
        </w:tc>
      </w:tr>
      <w:tr w:rsidR="00B74E43" w:rsidRPr="004E3FE9" w:rsidTr="00205137">
        <w:tc>
          <w:tcPr>
            <w:tcW w:w="1668" w:type="dxa"/>
          </w:tcPr>
          <w:p w:rsidR="00B74E43" w:rsidRPr="004E3FE9" w:rsidRDefault="00B74E43" w:rsidP="0071552F">
            <w:pPr>
              <w:spacing w:line="360" w:lineRule="auto"/>
              <w:jc w:val="both"/>
              <w:rPr>
                <w:rFonts w:ascii="Times New Roman" w:eastAsia="Times New Roman" w:hAnsi="Times New Roman" w:cs="Times New Roman"/>
                <w:sz w:val="28"/>
                <w:szCs w:val="28"/>
                <w:lang w:val="uk-UA"/>
              </w:rPr>
            </w:pPr>
            <w:r w:rsidRPr="004E3FE9">
              <w:rPr>
                <w:rFonts w:ascii="Times New Roman" w:hAnsi="Times New Roman" w:cs="Times New Roman"/>
                <w:sz w:val="28"/>
                <w:szCs w:val="28"/>
                <w:lang w:val="uk-UA"/>
              </w:rPr>
              <w:t xml:space="preserve">МА </w:t>
            </w:r>
            <w:r w:rsidR="00205137" w:rsidRPr="004E3FE9">
              <w:rPr>
                <w:rFonts w:ascii="Times New Roman" w:hAnsi="Times New Roman" w:cs="Times New Roman"/>
                <w:sz w:val="28"/>
                <w:szCs w:val="28"/>
                <w:lang w:val="uk-UA"/>
              </w:rPr>
              <w:t>–</w:t>
            </w:r>
          </w:p>
        </w:tc>
        <w:tc>
          <w:tcPr>
            <w:tcW w:w="7903" w:type="dxa"/>
          </w:tcPr>
          <w:p w:rsidR="00B74E43" w:rsidRPr="004E3FE9" w:rsidRDefault="00B74E43" w:rsidP="0071552F">
            <w:pPr>
              <w:spacing w:line="360" w:lineRule="auto"/>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максимальна згортаюча активність</w:t>
            </w:r>
          </w:p>
        </w:tc>
      </w:tr>
      <w:tr w:rsidR="00B74E43" w:rsidRPr="004E3FE9" w:rsidTr="00205137">
        <w:tc>
          <w:tcPr>
            <w:tcW w:w="1668" w:type="dxa"/>
          </w:tcPr>
          <w:p w:rsidR="00B74E43" w:rsidRPr="004E3FE9" w:rsidRDefault="00B74E43" w:rsidP="0071552F">
            <w:pPr>
              <w:spacing w:line="360" w:lineRule="auto"/>
              <w:jc w:val="both"/>
              <w:rPr>
                <w:rFonts w:ascii="Times New Roman" w:eastAsia="Times New Roman" w:hAnsi="Times New Roman" w:cs="Times New Roman"/>
                <w:sz w:val="28"/>
                <w:szCs w:val="28"/>
                <w:lang w:val="uk-UA"/>
              </w:rPr>
            </w:pPr>
            <w:r w:rsidRPr="004E3FE9">
              <w:rPr>
                <w:rFonts w:ascii="Times New Roman" w:hAnsi="Times New Roman" w:cs="Times New Roman"/>
                <w:sz w:val="28"/>
                <w:szCs w:val="28"/>
                <w:lang w:val="uk-UA"/>
              </w:rPr>
              <w:t>МАК</w:t>
            </w:r>
            <w:r w:rsidR="00205137" w:rsidRPr="004E3FE9">
              <w:rPr>
                <w:rFonts w:ascii="Times New Roman" w:hAnsi="Times New Roman" w:cs="Times New Roman"/>
                <w:sz w:val="28"/>
                <w:szCs w:val="28"/>
                <w:lang w:val="uk-UA"/>
              </w:rPr>
              <w:t xml:space="preserve"> –</w:t>
            </w:r>
          </w:p>
        </w:tc>
        <w:tc>
          <w:tcPr>
            <w:tcW w:w="7903" w:type="dxa"/>
          </w:tcPr>
          <w:p w:rsidR="00B74E43" w:rsidRPr="004E3FE9" w:rsidRDefault="00B74E43" w:rsidP="0071552F">
            <w:pPr>
              <w:spacing w:line="360" w:lineRule="auto"/>
              <w:jc w:val="both"/>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eastAsia="ru-RU"/>
              </w:rPr>
              <w:t>мембраноатакуючий комплекс</w:t>
            </w:r>
          </w:p>
        </w:tc>
      </w:tr>
      <w:tr w:rsidR="00B74E43" w:rsidRPr="004E3FE9" w:rsidTr="00205137">
        <w:tc>
          <w:tcPr>
            <w:tcW w:w="1668" w:type="dxa"/>
          </w:tcPr>
          <w:p w:rsidR="00B74E43" w:rsidRPr="004E3FE9" w:rsidRDefault="00B74E43" w:rsidP="0071552F">
            <w:pPr>
              <w:spacing w:line="360" w:lineRule="auto"/>
              <w:jc w:val="both"/>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eastAsia="ru-RU"/>
              </w:rPr>
              <w:t>МНС</w:t>
            </w:r>
            <w:r w:rsidR="00205137" w:rsidRPr="004E3FE9">
              <w:rPr>
                <w:rFonts w:ascii="Times New Roman" w:hAnsi="Times New Roman" w:cs="Times New Roman"/>
                <w:sz w:val="28"/>
                <w:szCs w:val="28"/>
                <w:lang w:val="uk-UA"/>
              </w:rPr>
              <w:t xml:space="preserve"> –</w:t>
            </w:r>
          </w:p>
        </w:tc>
        <w:tc>
          <w:tcPr>
            <w:tcW w:w="7903" w:type="dxa"/>
          </w:tcPr>
          <w:p w:rsidR="00B74E43" w:rsidRPr="004E3FE9" w:rsidRDefault="00B74E43" w:rsidP="0071552F">
            <w:pPr>
              <w:spacing w:line="360" w:lineRule="auto"/>
              <w:jc w:val="both"/>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eastAsia="ru-RU"/>
              </w:rPr>
              <w:t>міжнародне нормалізоване співвідношення</w:t>
            </w:r>
          </w:p>
        </w:tc>
      </w:tr>
      <w:tr w:rsidR="00B74E43" w:rsidRPr="004E3FE9" w:rsidTr="00205137">
        <w:tc>
          <w:tcPr>
            <w:tcW w:w="1668" w:type="dxa"/>
          </w:tcPr>
          <w:p w:rsidR="00B74E43" w:rsidRPr="004E3FE9" w:rsidRDefault="00B74E43" w:rsidP="0071552F">
            <w:pPr>
              <w:spacing w:line="360" w:lineRule="auto"/>
              <w:jc w:val="both"/>
              <w:rPr>
                <w:rFonts w:ascii="Times New Roman" w:eastAsia="Times New Roman" w:hAnsi="Times New Roman" w:cs="Times New Roman"/>
                <w:sz w:val="28"/>
                <w:szCs w:val="28"/>
                <w:lang w:val="uk-UA"/>
              </w:rPr>
            </w:pPr>
            <w:r w:rsidRPr="004E3FE9">
              <w:rPr>
                <w:rFonts w:ascii="Times New Roman" w:hAnsi="Times New Roman" w:cs="Times New Roman"/>
                <w:sz w:val="28"/>
                <w:szCs w:val="28"/>
                <w:lang w:val="uk-UA"/>
              </w:rPr>
              <w:t>МОЗ</w:t>
            </w:r>
            <w:r w:rsidR="00205137" w:rsidRPr="004E3FE9">
              <w:rPr>
                <w:rFonts w:ascii="Times New Roman" w:hAnsi="Times New Roman" w:cs="Times New Roman"/>
                <w:sz w:val="28"/>
                <w:szCs w:val="28"/>
                <w:lang w:val="uk-UA"/>
              </w:rPr>
              <w:t xml:space="preserve"> –</w:t>
            </w:r>
          </w:p>
        </w:tc>
        <w:tc>
          <w:tcPr>
            <w:tcW w:w="7903" w:type="dxa"/>
          </w:tcPr>
          <w:p w:rsidR="00B74E43" w:rsidRPr="004E3FE9" w:rsidRDefault="00B74E43" w:rsidP="0071552F">
            <w:pPr>
              <w:spacing w:line="360" w:lineRule="auto"/>
              <w:jc w:val="both"/>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eastAsia="ru-RU"/>
              </w:rPr>
              <w:t xml:space="preserve">міністерство охорони здоров’я </w:t>
            </w:r>
          </w:p>
        </w:tc>
      </w:tr>
      <w:tr w:rsidR="00B74E43" w:rsidRPr="004E3FE9" w:rsidTr="00205137">
        <w:tc>
          <w:tcPr>
            <w:tcW w:w="1668" w:type="dxa"/>
          </w:tcPr>
          <w:p w:rsidR="00B74E43" w:rsidRPr="004E3FE9" w:rsidRDefault="00B74E43" w:rsidP="0071552F">
            <w:pPr>
              <w:spacing w:line="360" w:lineRule="auto"/>
              <w:jc w:val="both"/>
              <w:rPr>
                <w:rFonts w:ascii="Times New Roman" w:eastAsia="Times New Roman" w:hAnsi="Times New Roman" w:cs="Times New Roman"/>
                <w:sz w:val="28"/>
                <w:szCs w:val="28"/>
                <w:lang w:val="uk-UA"/>
              </w:rPr>
            </w:pPr>
            <w:r w:rsidRPr="004E3FE9">
              <w:rPr>
                <w:rFonts w:ascii="Times New Roman" w:hAnsi="Times New Roman" w:cs="Times New Roman"/>
                <w:sz w:val="28"/>
                <w:szCs w:val="28"/>
                <w:lang w:val="uk-UA"/>
              </w:rPr>
              <w:t xml:space="preserve">МП </w:t>
            </w:r>
            <w:r w:rsidR="00205137" w:rsidRPr="004E3FE9">
              <w:rPr>
                <w:rFonts w:ascii="Times New Roman" w:hAnsi="Times New Roman" w:cs="Times New Roman"/>
                <w:sz w:val="28"/>
                <w:szCs w:val="28"/>
                <w:lang w:val="uk-UA"/>
              </w:rPr>
              <w:t>–</w:t>
            </w:r>
          </w:p>
        </w:tc>
        <w:tc>
          <w:tcPr>
            <w:tcW w:w="7903" w:type="dxa"/>
          </w:tcPr>
          <w:p w:rsidR="00B74E43" w:rsidRPr="004E3FE9" w:rsidRDefault="00B74E43" w:rsidP="0071552F">
            <w:pPr>
              <w:spacing w:line="360" w:lineRule="auto"/>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мієлопероксидаза</w:t>
            </w:r>
          </w:p>
        </w:tc>
      </w:tr>
      <w:tr w:rsidR="00B74E43" w:rsidRPr="004E3FE9" w:rsidTr="00205137">
        <w:tc>
          <w:tcPr>
            <w:tcW w:w="1668" w:type="dxa"/>
          </w:tcPr>
          <w:p w:rsidR="00B74E43" w:rsidRPr="004E3FE9" w:rsidRDefault="00B74E43" w:rsidP="0071552F">
            <w:pPr>
              <w:spacing w:line="360" w:lineRule="auto"/>
              <w:jc w:val="both"/>
              <w:rPr>
                <w:rFonts w:ascii="Times New Roman" w:eastAsia="Times New Roman" w:hAnsi="Times New Roman" w:cs="Times New Roman"/>
                <w:sz w:val="28"/>
                <w:szCs w:val="28"/>
                <w:lang w:val="uk-UA"/>
              </w:rPr>
            </w:pPr>
            <w:r w:rsidRPr="004E3FE9">
              <w:rPr>
                <w:rFonts w:ascii="Times New Roman" w:hAnsi="Times New Roman" w:cs="Times New Roman"/>
                <w:sz w:val="28"/>
                <w:szCs w:val="28"/>
                <w:lang w:val="uk-UA"/>
              </w:rPr>
              <w:t>МСР-1</w:t>
            </w:r>
            <w:r w:rsidR="00205137" w:rsidRPr="004E3FE9">
              <w:rPr>
                <w:rFonts w:ascii="Times New Roman" w:hAnsi="Times New Roman" w:cs="Times New Roman"/>
                <w:sz w:val="28"/>
                <w:szCs w:val="28"/>
                <w:lang w:val="uk-UA"/>
              </w:rPr>
              <w:t xml:space="preserve"> –</w:t>
            </w:r>
          </w:p>
        </w:tc>
        <w:tc>
          <w:tcPr>
            <w:tcW w:w="7903" w:type="dxa"/>
          </w:tcPr>
          <w:p w:rsidR="00B74E43" w:rsidRPr="004E3FE9" w:rsidRDefault="00B74E43" w:rsidP="0071552F">
            <w:pPr>
              <w:spacing w:line="360" w:lineRule="auto"/>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моноцитарний хемоатрактантний протеїн-1</w:t>
            </w:r>
          </w:p>
        </w:tc>
      </w:tr>
      <w:tr w:rsidR="00B74E43" w:rsidRPr="004E3FE9" w:rsidTr="00205137">
        <w:tc>
          <w:tcPr>
            <w:tcW w:w="1668" w:type="dxa"/>
          </w:tcPr>
          <w:p w:rsidR="00B74E43" w:rsidRPr="004E3FE9" w:rsidRDefault="00B74E43" w:rsidP="0071552F">
            <w:pPr>
              <w:spacing w:line="360" w:lineRule="auto"/>
              <w:jc w:val="both"/>
              <w:rPr>
                <w:rFonts w:ascii="Times New Roman" w:eastAsia="Times New Roman" w:hAnsi="Times New Roman" w:cs="Times New Roman"/>
                <w:sz w:val="28"/>
                <w:szCs w:val="28"/>
                <w:lang w:val="uk-UA"/>
              </w:rPr>
            </w:pPr>
            <w:r w:rsidRPr="004E3FE9">
              <w:rPr>
                <w:rFonts w:ascii="Times New Roman" w:hAnsi="Times New Roman" w:cs="Times New Roman"/>
                <w:sz w:val="28"/>
                <w:szCs w:val="28"/>
                <w:lang w:val="uk-UA"/>
              </w:rPr>
              <w:t>ПА</w:t>
            </w:r>
            <w:r w:rsidR="00205137" w:rsidRPr="004E3FE9">
              <w:rPr>
                <w:rFonts w:ascii="Times New Roman" w:hAnsi="Times New Roman" w:cs="Times New Roman"/>
                <w:sz w:val="28"/>
                <w:szCs w:val="28"/>
                <w:lang w:val="uk-UA"/>
              </w:rPr>
              <w:t xml:space="preserve"> –</w:t>
            </w:r>
          </w:p>
        </w:tc>
        <w:tc>
          <w:tcPr>
            <w:tcW w:w="7903" w:type="dxa"/>
          </w:tcPr>
          <w:p w:rsidR="00B74E43" w:rsidRPr="004E3FE9" w:rsidRDefault="00B74E43" w:rsidP="0071552F">
            <w:pPr>
              <w:spacing w:line="360" w:lineRule="auto"/>
              <w:jc w:val="both"/>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eastAsia="ru-RU"/>
              </w:rPr>
              <w:t>плечова артерія</w:t>
            </w:r>
          </w:p>
        </w:tc>
      </w:tr>
      <w:tr w:rsidR="0077157A" w:rsidRPr="004E3FE9" w:rsidTr="00205137">
        <w:tc>
          <w:tcPr>
            <w:tcW w:w="1668" w:type="dxa"/>
          </w:tcPr>
          <w:p w:rsidR="0077157A" w:rsidRPr="004E3FE9" w:rsidRDefault="0077157A" w:rsidP="0071552F">
            <w:pPr>
              <w:spacing w:line="360" w:lineRule="auto"/>
              <w:jc w:val="both"/>
              <w:rPr>
                <w:rFonts w:ascii="Times New Roman" w:eastAsia="Times New Roman" w:hAnsi="Times New Roman" w:cs="Times New Roman"/>
                <w:sz w:val="28"/>
                <w:szCs w:val="28"/>
                <w:lang w:val="uk-UA"/>
              </w:rPr>
            </w:pPr>
            <w:r w:rsidRPr="004E3FE9">
              <w:rPr>
                <w:rFonts w:ascii="Times New Roman" w:hAnsi="Times New Roman" w:cs="Times New Roman"/>
                <w:sz w:val="28"/>
                <w:szCs w:val="28"/>
                <w:lang w:val="uk-UA"/>
              </w:rPr>
              <w:t xml:space="preserve">ПТІ </w:t>
            </w:r>
            <w:r w:rsidR="00205137" w:rsidRPr="004E3FE9">
              <w:rPr>
                <w:rFonts w:ascii="Times New Roman" w:hAnsi="Times New Roman" w:cs="Times New Roman"/>
                <w:sz w:val="28"/>
                <w:szCs w:val="28"/>
                <w:lang w:val="uk-UA"/>
              </w:rPr>
              <w:t>–</w:t>
            </w:r>
          </w:p>
        </w:tc>
        <w:tc>
          <w:tcPr>
            <w:tcW w:w="7903" w:type="dxa"/>
          </w:tcPr>
          <w:p w:rsidR="0077157A" w:rsidRPr="004E3FE9" w:rsidRDefault="0077157A" w:rsidP="0071552F">
            <w:pPr>
              <w:spacing w:line="360" w:lineRule="auto"/>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протромбіновий індекс</w:t>
            </w:r>
          </w:p>
        </w:tc>
      </w:tr>
      <w:tr w:rsidR="0077157A" w:rsidRPr="004E3FE9" w:rsidTr="00205137">
        <w:tc>
          <w:tcPr>
            <w:tcW w:w="1668" w:type="dxa"/>
          </w:tcPr>
          <w:p w:rsidR="0077157A" w:rsidRPr="004E3FE9" w:rsidRDefault="0077157A" w:rsidP="0071552F">
            <w:pPr>
              <w:spacing w:line="360" w:lineRule="auto"/>
              <w:jc w:val="both"/>
              <w:rPr>
                <w:rFonts w:ascii="Times New Roman" w:eastAsia="Times New Roman" w:hAnsi="Times New Roman" w:cs="Times New Roman"/>
                <w:sz w:val="28"/>
                <w:szCs w:val="28"/>
                <w:lang w:val="uk-UA"/>
              </w:rPr>
            </w:pPr>
            <w:r w:rsidRPr="004E3FE9">
              <w:rPr>
                <w:rFonts w:ascii="Times New Roman" w:hAnsi="Times New Roman" w:cs="Times New Roman"/>
                <w:sz w:val="28"/>
                <w:szCs w:val="28"/>
                <w:lang w:val="uk-UA"/>
              </w:rPr>
              <w:t>СРБ</w:t>
            </w:r>
            <w:r w:rsidR="00205137" w:rsidRPr="004E3FE9">
              <w:rPr>
                <w:rFonts w:ascii="Times New Roman" w:hAnsi="Times New Roman" w:cs="Times New Roman"/>
                <w:sz w:val="28"/>
                <w:szCs w:val="28"/>
                <w:lang w:val="uk-UA"/>
              </w:rPr>
              <w:t xml:space="preserve"> –</w:t>
            </w:r>
          </w:p>
        </w:tc>
        <w:tc>
          <w:tcPr>
            <w:tcW w:w="7903" w:type="dxa"/>
          </w:tcPr>
          <w:p w:rsidR="0077157A" w:rsidRPr="004E3FE9" w:rsidRDefault="0077157A" w:rsidP="0071552F">
            <w:pPr>
              <w:spacing w:line="360" w:lineRule="auto"/>
              <w:jc w:val="both"/>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eastAsia="ru-RU"/>
              </w:rPr>
              <w:t>С-реактивний білок</w:t>
            </w:r>
          </w:p>
        </w:tc>
      </w:tr>
      <w:tr w:rsidR="0077157A" w:rsidRPr="004E3FE9" w:rsidTr="00205137">
        <w:tc>
          <w:tcPr>
            <w:tcW w:w="1668" w:type="dxa"/>
          </w:tcPr>
          <w:p w:rsidR="0077157A" w:rsidRPr="004E3FE9" w:rsidRDefault="0077157A" w:rsidP="0071552F">
            <w:pPr>
              <w:spacing w:line="360" w:lineRule="auto"/>
              <w:jc w:val="both"/>
              <w:rPr>
                <w:rFonts w:ascii="Times New Roman" w:eastAsia="Times New Roman" w:hAnsi="Times New Roman" w:cs="Times New Roman"/>
                <w:sz w:val="28"/>
                <w:szCs w:val="28"/>
                <w:lang w:val="uk-UA"/>
              </w:rPr>
            </w:pPr>
            <w:r w:rsidRPr="004E3FE9">
              <w:rPr>
                <w:rFonts w:ascii="Times New Roman" w:hAnsi="Times New Roman" w:cs="Times New Roman"/>
                <w:sz w:val="28"/>
                <w:szCs w:val="28"/>
                <w:lang w:val="uk-UA"/>
              </w:rPr>
              <w:t xml:space="preserve">СЦК </w:t>
            </w:r>
            <w:r w:rsidR="00205137" w:rsidRPr="004E3FE9">
              <w:rPr>
                <w:rFonts w:ascii="Times New Roman" w:hAnsi="Times New Roman" w:cs="Times New Roman"/>
                <w:sz w:val="28"/>
                <w:szCs w:val="28"/>
                <w:lang w:val="uk-UA"/>
              </w:rPr>
              <w:t>–</w:t>
            </w:r>
          </w:p>
        </w:tc>
        <w:tc>
          <w:tcPr>
            <w:tcW w:w="7903" w:type="dxa"/>
          </w:tcPr>
          <w:p w:rsidR="0077157A" w:rsidRPr="004E3FE9" w:rsidRDefault="0077157A" w:rsidP="0071552F">
            <w:pPr>
              <w:spacing w:line="360" w:lineRule="auto"/>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середній цитохімічний коефіцієнт</w:t>
            </w:r>
          </w:p>
        </w:tc>
      </w:tr>
      <w:tr w:rsidR="0077157A" w:rsidRPr="004E3FE9" w:rsidTr="00205137">
        <w:tc>
          <w:tcPr>
            <w:tcW w:w="1668" w:type="dxa"/>
          </w:tcPr>
          <w:p w:rsidR="0077157A" w:rsidRPr="004E3FE9" w:rsidRDefault="0077157A" w:rsidP="0071552F">
            <w:pPr>
              <w:spacing w:line="360" w:lineRule="auto"/>
              <w:jc w:val="both"/>
              <w:rPr>
                <w:rFonts w:ascii="Times New Roman" w:eastAsia="Times New Roman" w:hAnsi="Times New Roman" w:cs="Times New Roman"/>
                <w:sz w:val="28"/>
                <w:szCs w:val="28"/>
                <w:lang w:val="uk-UA"/>
              </w:rPr>
            </w:pPr>
            <w:r w:rsidRPr="004E3FE9">
              <w:rPr>
                <w:rFonts w:ascii="Times New Roman" w:hAnsi="Times New Roman" w:cs="Times New Roman"/>
                <w:sz w:val="28"/>
                <w:szCs w:val="28"/>
                <w:lang w:val="uk-UA"/>
              </w:rPr>
              <w:lastRenderedPageBreak/>
              <w:t xml:space="preserve">Т1 </w:t>
            </w:r>
            <w:r w:rsidR="00205137" w:rsidRPr="004E3FE9">
              <w:rPr>
                <w:rFonts w:ascii="Times New Roman" w:hAnsi="Times New Roman" w:cs="Times New Roman"/>
                <w:sz w:val="28"/>
                <w:szCs w:val="28"/>
                <w:lang w:val="uk-UA"/>
              </w:rPr>
              <w:t>–</w:t>
            </w:r>
          </w:p>
        </w:tc>
        <w:tc>
          <w:tcPr>
            <w:tcW w:w="7903" w:type="dxa"/>
          </w:tcPr>
          <w:p w:rsidR="0077157A" w:rsidRPr="004E3FE9" w:rsidRDefault="0077157A" w:rsidP="0071552F">
            <w:pPr>
              <w:spacing w:line="360" w:lineRule="auto"/>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час досягнення половини максимальної згортаючої активності </w:t>
            </w:r>
          </w:p>
        </w:tc>
      </w:tr>
      <w:tr w:rsidR="0077157A" w:rsidRPr="004E3FE9" w:rsidTr="00205137">
        <w:tc>
          <w:tcPr>
            <w:tcW w:w="1668" w:type="dxa"/>
          </w:tcPr>
          <w:p w:rsidR="0077157A" w:rsidRPr="004E3FE9" w:rsidRDefault="0077157A" w:rsidP="0071552F">
            <w:pPr>
              <w:spacing w:line="360" w:lineRule="auto"/>
              <w:jc w:val="both"/>
              <w:rPr>
                <w:rFonts w:ascii="Times New Roman" w:eastAsia="Times New Roman" w:hAnsi="Times New Roman" w:cs="Times New Roman"/>
                <w:sz w:val="28"/>
                <w:szCs w:val="28"/>
                <w:lang w:val="uk-UA"/>
              </w:rPr>
            </w:pPr>
            <w:r w:rsidRPr="004E3FE9">
              <w:rPr>
                <w:rFonts w:ascii="Times New Roman" w:hAnsi="Times New Roman" w:cs="Times New Roman"/>
                <w:sz w:val="28"/>
                <w:szCs w:val="28"/>
                <w:lang w:val="uk-UA"/>
              </w:rPr>
              <w:t xml:space="preserve">Т2 </w:t>
            </w:r>
            <w:r w:rsidR="00205137" w:rsidRPr="004E3FE9">
              <w:rPr>
                <w:rFonts w:ascii="Times New Roman" w:hAnsi="Times New Roman" w:cs="Times New Roman"/>
                <w:sz w:val="28"/>
                <w:szCs w:val="28"/>
                <w:lang w:val="uk-UA"/>
              </w:rPr>
              <w:t>–</w:t>
            </w:r>
          </w:p>
        </w:tc>
        <w:tc>
          <w:tcPr>
            <w:tcW w:w="7903" w:type="dxa"/>
          </w:tcPr>
          <w:p w:rsidR="0077157A" w:rsidRPr="004E3FE9" w:rsidRDefault="0077157A" w:rsidP="0071552F">
            <w:pPr>
              <w:spacing w:line="360" w:lineRule="auto"/>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час досягнення максимальної активності</w:t>
            </w:r>
          </w:p>
        </w:tc>
      </w:tr>
      <w:tr w:rsidR="0077157A" w:rsidRPr="004E3FE9" w:rsidTr="00205137">
        <w:tc>
          <w:tcPr>
            <w:tcW w:w="1668" w:type="dxa"/>
          </w:tcPr>
          <w:p w:rsidR="0077157A" w:rsidRPr="004E3FE9" w:rsidRDefault="0077157A" w:rsidP="0071552F">
            <w:pPr>
              <w:spacing w:line="360" w:lineRule="auto"/>
              <w:jc w:val="both"/>
              <w:rPr>
                <w:rFonts w:ascii="Times New Roman" w:eastAsia="Times New Roman" w:hAnsi="Times New Roman" w:cs="Times New Roman"/>
                <w:sz w:val="28"/>
                <w:szCs w:val="28"/>
                <w:lang w:val="uk-UA"/>
              </w:rPr>
            </w:pPr>
            <w:r w:rsidRPr="004E3FE9">
              <w:rPr>
                <w:rFonts w:ascii="Times New Roman" w:hAnsi="Times New Roman" w:cs="Times New Roman"/>
                <w:sz w:val="28"/>
                <w:szCs w:val="28"/>
                <w:lang w:val="uk-UA"/>
              </w:rPr>
              <w:t xml:space="preserve">УЗД </w:t>
            </w:r>
            <w:r w:rsidR="00205137" w:rsidRPr="004E3FE9">
              <w:rPr>
                <w:rFonts w:ascii="Times New Roman" w:hAnsi="Times New Roman" w:cs="Times New Roman"/>
                <w:sz w:val="28"/>
                <w:szCs w:val="28"/>
                <w:lang w:val="uk-UA"/>
              </w:rPr>
              <w:t>–</w:t>
            </w:r>
          </w:p>
        </w:tc>
        <w:tc>
          <w:tcPr>
            <w:tcW w:w="7903" w:type="dxa"/>
          </w:tcPr>
          <w:p w:rsidR="0077157A" w:rsidRPr="004E3FE9" w:rsidRDefault="0077157A" w:rsidP="0071552F">
            <w:pPr>
              <w:spacing w:line="360" w:lineRule="auto"/>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ультразвукове дослідження </w:t>
            </w:r>
          </w:p>
        </w:tc>
      </w:tr>
      <w:tr w:rsidR="0077157A" w:rsidRPr="004E3FE9" w:rsidTr="00205137">
        <w:tc>
          <w:tcPr>
            <w:tcW w:w="1668" w:type="dxa"/>
          </w:tcPr>
          <w:p w:rsidR="0077157A" w:rsidRPr="004E3FE9" w:rsidRDefault="0077157A" w:rsidP="0071552F">
            <w:pPr>
              <w:spacing w:line="360" w:lineRule="auto"/>
              <w:jc w:val="both"/>
              <w:rPr>
                <w:rFonts w:ascii="Times New Roman" w:eastAsia="Times New Roman" w:hAnsi="Times New Roman" w:cs="Times New Roman"/>
                <w:sz w:val="28"/>
                <w:szCs w:val="28"/>
                <w:lang w:val="uk-UA"/>
              </w:rPr>
            </w:pPr>
            <w:r w:rsidRPr="004E3FE9">
              <w:rPr>
                <w:rFonts w:ascii="Times New Roman" w:hAnsi="Times New Roman" w:cs="Times New Roman"/>
                <w:sz w:val="28"/>
                <w:szCs w:val="28"/>
                <w:lang w:val="uk-UA"/>
              </w:rPr>
              <w:t xml:space="preserve">Ф </w:t>
            </w:r>
            <w:r w:rsidR="00205137" w:rsidRPr="004E3FE9">
              <w:rPr>
                <w:rFonts w:ascii="Times New Roman" w:hAnsi="Times New Roman" w:cs="Times New Roman"/>
                <w:sz w:val="28"/>
                <w:szCs w:val="28"/>
                <w:lang w:val="uk-UA"/>
              </w:rPr>
              <w:t>–</w:t>
            </w:r>
          </w:p>
        </w:tc>
        <w:tc>
          <w:tcPr>
            <w:tcW w:w="7903" w:type="dxa"/>
          </w:tcPr>
          <w:p w:rsidR="0077157A" w:rsidRPr="004E3FE9" w:rsidRDefault="0077157A" w:rsidP="0071552F">
            <w:pPr>
              <w:spacing w:line="360" w:lineRule="auto"/>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фібриноліз</w:t>
            </w:r>
          </w:p>
        </w:tc>
      </w:tr>
      <w:tr w:rsidR="0077157A" w:rsidRPr="004E3FE9" w:rsidTr="00205137">
        <w:tc>
          <w:tcPr>
            <w:tcW w:w="1668" w:type="dxa"/>
          </w:tcPr>
          <w:p w:rsidR="0077157A" w:rsidRPr="004E3FE9" w:rsidRDefault="0077157A" w:rsidP="0071552F">
            <w:pPr>
              <w:spacing w:line="360" w:lineRule="auto"/>
              <w:jc w:val="both"/>
              <w:rPr>
                <w:rFonts w:ascii="Times New Roman" w:eastAsia="Times New Roman" w:hAnsi="Times New Roman" w:cs="Times New Roman"/>
                <w:sz w:val="28"/>
                <w:szCs w:val="28"/>
                <w:lang w:val="uk-UA"/>
              </w:rPr>
            </w:pPr>
            <w:r w:rsidRPr="004E3FE9">
              <w:rPr>
                <w:rFonts w:ascii="Times New Roman" w:hAnsi="Times New Roman" w:cs="Times New Roman"/>
                <w:sz w:val="28"/>
                <w:szCs w:val="28"/>
                <w:lang w:val="uk-UA"/>
              </w:rPr>
              <w:t>ФВ</w:t>
            </w:r>
            <w:r w:rsidR="00205137" w:rsidRPr="004E3FE9">
              <w:rPr>
                <w:rFonts w:ascii="Times New Roman" w:hAnsi="Times New Roman" w:cs="Times New Roman"/>
                <w:sz w:val="28"/>
                <w:szCs w:val="28"/>
                <w:lang w:val="uk-UA"/>
              </w:rPr>
              <w:t xml:space="preserve"> –</w:t>
            </w:r>
          </w:p>
        </w:tc>
        <w:tc>
          <w:tcPr>
            <w:tcW w:w="7903" w:type="dxa"/>
          </w:tcPr>
          <w:p w:rsidR="0077157A" w:rsidRPr="004E3FE9" w:rsidRDefault="0077157A" w:rsidP="0071552F">
            <w:pPr>
              <w:spacing w:line="360" w:lineRule="auto"/>
              <w:jc w:val="both"/>
              <w:rPr>
                <w:rFonts w:ascii="Times New Roman" w:eastAsia="Times New Roman" w:hAnsi="Times New Roman" w:cs="Times New Roman"/>
                <w:sz w:val="28"/>
                <w:szCs w:val="28"/>
                <w:lang w:val="uk-UA"/>
              </w:rPr>
            </w:pPr>
            <w:r w:rsidRPr="004E3FE9">
              <w:rPr>
                <w:rFonts w:ascii="Times New Roman" w:hAnsi="Times New Roman" w:cs="Times New Roman"/>
                <w:sz w:val="28"/>
                <w:szCs w:val="28"/>
                <w:lang w:val="uk-UA"/>
              </w:rPr>
              <w:t>фактор Віллебранда</w:t>
            </w:r>
          </w:p>
        </w:tc>
      </w:tr>
      <w:tr w:rsidR="0077157A" w:rsidRPr="004E3FE9" w:rsidTr="00205137">
        <w:tc>
          <w:tcPr>
            <w:tcW w:w="1668" w:type="dxa"/>
          </w:tcPr>
          <w:p w:rsidR="0077157A" w:rsidRPr="004E3FE9" w:rsidRDefault="0077157A" w:rsidP="0071552F">
            <w:pPr>
              <w:spacing w:line="360" w:lineRule="auto"/>
              <w:jc w:val="both"/>
              <w:rPr>
                <w:rFonts w:ascii="Times New Roman" w:eastAsia="Times New Roman" w:hAnsi="Times New Roman" w:cs="Times New Roman"/>
                <w:sz w:val="28"/>
                <w:szCs w:val="28"/>
                <w:lang w:val="uk-UA"/>
              </w:rPr>
            </w:pPr>
            <w:r w:rsidRPr="004E3FE9">
              <w:rPr>
                <w:rFonts w:ascii="Times New Roman" w:hAnsi="Times New Roman" w:cs="Times New Roman"/>
                <w:sz w:val="28"/>
                <w:szCs w:val="28"/>
                <w:lang w:val="uk-UA"/>
              </w:rPr>
              <w:t>ФНП</w:t>
            </w:r>
            <w:r w:rsidR="00205137" w:rsidRPr="004E3FE9">
              <w:rPr>
                <w:rFonts w:ascii="Times New Roman" w:hAnsi="Times New Roman" w:cs="Times New Roman"/>
                <w:sz w:val="28"/>
                <w:szCs w:val="28"/>
                <w:lang w:val="uk-UA"/>
              </w:rPr>
              <w:t xml:space="preserve"> –</w:t>
            </w:r>
          </w:p>
        </w:tc>
        <w:tc>
          <w:tcPr>
            <w:tcW w:w="7903" w:type="dxa"/>
          </w:tcPr>
          <w:p w:rsidR="0077157A" w:rsidRPr="004E3FE9" w:rsidRDefault="0077157A" w:rsidP="0071552F">
            <w:pPr>
              <w:spacing w:line="360" w:lineRule="auto"/>
              <w:jc w:val="both"/>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eastAsia="ru-RU"/>
              </w:rPr>
              <w:t>фактор некрозу пухлини</w:t>
            </w:r>
          </w:p>
        </w:tc>
      </w:tr>
      <w:tr w:rsidR="0077157A" w:rsidRPr="004E3FE9" w:rsidTr="00205137">
        <w:tc>
          <w:tcPr>
            <w:tcW w:w="1668" w:type="dxa"/>
          </w:tcPr>
          <w:p w:rsidR="0077157A" w:rsidRPr="004E3FE9" w:rsidRDefault="0077157A" w:rsidP="0071552F">
            <w:pPr>
              <w:spacing w:line="360" w:lineRule="auto"/>
              <w:jc w:val="both"/>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eastAsia="ru-RU"/>
              </w:rPr>
              <w:t>ХНН</w:t>
            </w:r>
            <w:r w:rsidR="00205137" w:rsidRPr="004E3FE9">
              <w:rPr>
                <w:rFonts w:ascii="Times New Roman" w:hAnsi="Times New Roman" w:cs="Times New Roman"/>
                <w:sz w:val="28"/>
                <w:szCs w:val="28"/>
                <w:lang w:val="uk-UA"/>
              </w:rPr>
              <w:t xml:space="preserve"> –</w:t>
            </w:r>
          </w:p>
        </w:tc>
        <w:tc>
          <w:tcPr>
            <w:tcW w:w="7903" w:type="dxa"/>
          </w:tcPr>
          <w:p w:rsidR="0077157A" w:rsidRPr="004E3FE9" w:rsidRDefault="0077157A" w:rsidP="0071552F">
            <w:pPr>
              <w:spacing w:line="360" w:lineRule="auto"/>
              <w:jc w:val="both"/>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eastAsia="ru-RU"/>
              </w:rPr>
              <w:t>хронічна ниркова недостатність</w:t>
            </w:r>
          </w:p>
        </w:tc>
      </w:tr>
      <w:tr w:rsidR="0077157A" w:rsidRPr="004E3FE9" w:rsidTr="00205137">
        <w:tc>
          <w:tcPr>
            <w:tcW w:w="1668" w:type="dxa"/>
          </w:tcPr>
          <w:p w:rsidR="0077157A" w:rsidRPr="004E3FE9" w:rsidRDefault="0077157A" w:rsidP="0071552F">
            <w:pPr>
              <w:spacing w:line="360" w:lineRule="auto"/>
              <w:jc w:val="both"/>
              <w:rPr>
                <w:rFonts w:ascii="Times New Roman" w:eastAsia="Times New Roman" w:hAnsi="Times New Roman" w:cs="Times New Roman"/>
                <w:sz w:val="28"/>
                <w:szCs w:val="28"/>
                <w:lang w:val="uk-UA"/>
              </w:rPr>
            </w:pPr>
            <w:r w:rsidRPr="004E3FE9">
              <w:rPr>
                <w:rFonts w:ascii="Times New Roman" w:hAnsi="Times New Roman" w:cs="Times New Roman"/>
                <w:sz w:val="28"/>
                <w:szCs w:val="28"/>
                <w:lang w:val="uk-UA"/>
              </w:rPr>
              <w:t>цГМФ</w:t>
            </w:r>
            <w:r w:rsidR="00205137" w:rsidRPr="004E3FE9">
              <w:rPr>
                <w:rFonts w:ascii="Times New Roman" w:hAnsi="Times New Roman" w:cs="Times New Roman"/>
                <w:sz w:val="28"/>
                <w:szCs w:val="28"/>
                <w:lang w:val="uk-UA"/>
              </w:rPr>
              <w:t xml:space="preserve"> –</w:t>
            </w:r>
          </w:p>
        </w:tc>
        <w:tc>
          <w:tcPr>
            <w:tcW w:w="7903" w:type="dxa"/>
          </w:tcPr>
          <w:p w:rsidR="0077157A" w:rsidRPr="004E3FE9" w:rsidRDefault="0077157A" w:rsidP="0071552F">
            <w:pPr>
              <w:spacing w:line="360" w:lineRule="auto"/>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циклічний гуанозинмонофосфат</w:t>
            </w:r>
          </w:p>
        </w:tc>
      </w:tr>
      <w:tr w:rsidR="0077157A" w:rsidRPr="004E3FE9" w:rsidTr="00205137">
        <w:tc>
          <w:tcPr>
            <w:tcW w:w="1668" w:type="dxa"/>
          </w:tcPr>
          <w:p w:rsidR="0077157A" w:rsidRPr="004E3FE9" w:rsidRDefault="0077157A" w:rsidP="0071552F">
            <w:pPr>
              <w:spacing w:line="360" w:lineRule="auto"/>
              <w:jc w:val="both"/>
              <w:rPr>
                <w:rFonts w:ascii="Times New Roman" w:eastAsia="Times New Roman" w:hAnsi="Times New Roman" w:cs="Times New Roman"/>
                <w:sz w:val="28"/>
                <w:szCs w:val="28"/>
                <w:lang w:val="uk-UA"/>
              </w:rPr>
            </w:pPr>
            <w:r w:rsidRPr="004E3FE9">
              <w:rPr>
                <w:rFonts w:ascii="Times New Roman" w:hAnsi="Times New Roman" w:cs="Times New Roman"/>
                <w:sz w:val="28"/>
                <w:szCs w:val="28"/>
                <w:lang w:val="uk-UA"/>
              </w:rPr>
              <w:t xml:space="preserve">ЦІК </w:t>
            </w:r>
            <w:r w:rsidR="00205137" w:rsidRPr="004E3FE9">
              <w:rPr>
                <w:rFonts w:ascii="Times New Roman" w:hAnsi="Times New Roman" w:cs="Times New Roman"/>
                <w:sz w:val="28"/>
                <w:szCs w:val="28"/>
                <w:lang w:val="uk-UA"/>
              </w:rPr>
              <w:t>–</w:t>
            </w:r>
          </w:p>
        </w:tc>
        <w:tc>
          <w:tcPr>
            <w:tcW w:w="7903" w:type="dxa"/>
          </w:tcPr>
          <w:p w:rsidR="0077157A" w:rsidRPr="004E3FE9" w:rsidRDefault="0077157A" w:rsidP="0071552F">
            <w:pPr>
              <w:spacing w:line="360" w:lineRule="auto"/>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циркулюючі імунні комплекси</w:t>
            </w:r>
          </w:p>
        </w:tc>
      </w:tr>
      <w:tr w:rsidR="0077157A" w:rsidRPr="004E3FE9" w:rsidTr="00205137">
        <w:tc>
          <w:tcPr>
            <w:tcW w:w="1668" w:type="dxa"/>
          </w:tcPr>
          <w:p w:rsidR="0077157A" w:rsidRPr="004E3FE9" w:rsidRDefault="0077157A" w:rsidP="0071552F">
            <w:pPr>
              <w:spacing w:line="360" w:lineRule="auto"/>
              <w:jc w:val="both"/>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eastAsia="ru-RU"/>
              </w:rPr>
              <w:t xml:space="preserve">ШКТ </w:t>
            </w:r>
            <w:r w:rsidR="00205137" w:rsidRPr="004E3FE9">
              <w:rPr>
                <w:rFonts w:ascii="Times New Roman" w:hAnsi="Times New Roman" w:cs="Times New Roman"/>
                <w:sz w:val="28"/>
                <w:szCs w:val="28"/>
                <w:lang w:val="uk-UA"/>
              </w:rPr>
              <w:t>–</w:t>
            </w:r>
          </w:p>
        </w:tc>
        <w:tc>
          <w:tcPr>
            <w:tcW w:w="7903" w:type="dxa"/>
          </w:tcPr>
          <w:p w:rsidR="0077157A" w:rsidRPr="004E3FE9" w:rsidRDefault="0077157A" w:rsidP="0071552F">
            <w:pPr>
              <w:spacing w:line="360" w:lineRule="auto"/>
              <w:jc w:val="both"/>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eastAsia="ru-RU"/>
              </w:rPr>
              <w:t>шлунково-кишковий тракт</w:t>
            </w:r>
          </w:p>
        </w:tc>
      </w:tr>
      <w:tr w:rsidR="0077157A" w:rsidRPr="004E3FE9" w:rsidTr="00205137">
        <w:tc>
          <w:tcPr>
            <w:tcW w:w="1668" w:type="dxa"/>
          </w:tcPr>
          <w:p w:rsidR="0077157A" w:rsidRPr="004E3FE9" w:rsidRDefault="0077157A" w:rsidP="0071552F">
            <w:pPr>
              <w:spacing w:line="360" w:lineRule="auto"/>
              <w:jc w:val="both"/>
              <w:rPr>
                <w:rFonts w:ascii="Times New Roman" w:eastAsia="Times New Roman" w:hAnsi="Times New Roman" w:cs="Times New Roman"/>
                <w:sz w:val="28"/>
                <w:szCs w:val="28"/>
                <w:lang w:val="uk-UA"/>
              </w:rPr>
            </w:pPr>
            <w:r w:rsidRPr="004E3FE9">
              <w:rPr>
                <w:rFonts w:ascii="Times New Roman" w:hAnsi="Times New Roman" w:cs="Times New Roman"/>
                <w:sz w:val="28"/>
                <w:szCs w:val="28"/>
                <w:lang w:val="uk-UA"/>
              </w:rPr>
              <w:t xml:space="preserve">ШОЕ </w:t>
            </w:r>
            <w:r w:rsidR="00205137" w:rsidRPr="004E3FE9">
              <w:rPr>
                <w:rFonts w:ascii="Times New Roman" w:hAnsi="Times New Roman" w:cs="Times New Roman"/>
                <w:sz w:val="28"/>
                <w:szCs w:val="28"/>
                <w:lang w:val="uk-UA"/>
              </w:rPr>
              <w:t>–</w:t>
            </w:r>
          </w:p>
        </w:tc>
        <w:tc>
          <w:tcPr>
            <w:tcW w:w="7903" w:type="dxa"/>
          </w:tcPr>
          <w:p w:rsidR="0077157A" w:rsidRPr="004E3FE9" w:rsidRDefault="0077157A" w:rsidP="0071552F">
            <w:pPr>
              <w:spacing w:line="360" w:lineRule="auto"/>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швидкість осідання еритроцитів</w:t>
            </w:r>
          </w:p>
        </w:tc>
      </w:tr>
      <w:tr w:rsidR="0077157A" w:rsidRPr="004E3FE9" w:rsidTr="00205137">
        <w:tc>
          <w:tcPr>
            <w:tcW w:w="1668" w:type="dxa"/>
          </w:tcPr>
          <w:p w:rsidR="0077157A" w:rsidRPr="004E3FE9" w:rsidRDefault="0077157A" w:rsidP="0071552F">
            <w:pPr>
              <w:spacing w:line="360" w:lineRule="auto"/>
              <w:jc w:val="both"/>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eastAsia="ru-RU"/>
              </w:rPr>
              <w:t xml:space="preserve">CD16 </w:t>
            </w:r>
            <w:r w:rsidR="00205137" w:rsidRPr="004E3FE9">
              <w:rPr>
                <w:rFonts w:ascii="Times New Roman" w:hAnsi="Times New Roman" w:cs="Times New Roman"/>
                <w:sz w:val="28"/>
                <w:szCs w:val="28"/>
                <w:lang w:val="uk-UA"/>
              </w:rPr>
              <w:t>–</w:t>
            </w:r>
          </w:p>
        </w:tc>
        <w:tc>
          <w:tcPr>
            <w:tcW w:w="7903" w:type="dxa"/>
          </w:tcPr>
          <w:p w:rsidR="0077157A" w:rsidRPr="004E3FE9" w:rsidRDefault="0077157A" w:rsidP="0071552F">
            <w:pPr>
              <w:spacing w:line="360" w:lineRule="auto"/>
              <w:jc w:val="both"/>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eastAsia="ru-RU"/>
              </w:rPr>
              <w:t>НК-клітини</w:t>
            </w:r>
          </w:p>
        </w:tc>
      </w:tr>
      <w:tr w:rsidR="0077157A" w:rsidRPr="004E3FE9" w:rsidTr="00205137">
        <w:tc>
          <w:tcPr>
            <w:tcW w:w="1668" w:type="dxa"/>
          </w:tcPr>
          <w:p w:rsidR="0077157A" w:rsidRPr="004E3FE9" w:rsidRDefault="0077157A" w:rsidP="0071552F">
            <w:pPr>
              <w:spacing w:line="360" w:lineRule="auto"/>
              <w:jc w:val="both"/>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eastAsia="ru-RU"/>
              </w:rPr>
              <w:t xml:space="preserve">CD22 </w:t>
            </w:r>
            <w:r w:rsidR="00205137" w:rsidRPr="004E3FE9">
              <w:rPr>
                <w:rFonts w:ascii="Times New Roman" w:hAnsi="Times New Roman" w:cs="Times New Roman"/>
                <w:sz w:val="28"/>
                <w:szCs w:val="28"/>
                <w:lang w:val="uk-UA"/>
              </w:rPr>
              <w:t>–</w:t>
            </w:r>
          </w:p>
        </w:tc>
        <w:tc>
          <w:tcPr>
            <w:tcW w:w="7903" w:type="dxa"/>
          </w:tcPr>
          <w:p w:rsidR="0077157A" w:rsidRPr="004E3FE9" w:rsidRDefault="0077157A" w:rsidP="0071552F">
            <w:pPr>
              <w:spacing w:line="360" w:lineRule="auto"/>
              <w:jc w:val="both"/>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eastAsia="ru-RU"/>
              </w:rPr>
              <w:t>В-лімфоцити</w:t>
            </w:r>
          </w:p>
        </w:tc>
      </w:tr>
      <w:tr w:rsidR="0077157A" w:rsidRPr="004E3FE9" w:rsidTr="00205137">
        <w:tc>
          <w:tcPr>
            <w:tcW w:w="1668" w:type="dxa"/>
          </w:tcPr>
          <w:p w:rsidR="0077157A" w:rsidRPr="004E3FE9" w:rsidRDefault="0077157A" w:rsidP="0071552F">
            <w:pPr>
              <w:spacing w:line="360" w:lineRule="auto"/>
              <w:jc w:val="both"/>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eastAsia="ru-RU"/>
              </w:rPr>
              <w:t xml:space="preserve">CD3 </w:t>
            </w:r>
            <w:r w:rsidR="00205137" w:rsidRPr="004E3FE9">
              <w:rPr>
                <w:rFonts w:ascii="Times New Roman" w:hAnsi="Times New Roman" w:cs="Times New Roman"/>
                <w:sz w:val="28"/>
                <w:szCs w:val="28"/>
                <w:lang w:val="uk-UA"/>
              </w:rPr>
              <w:t>–</w:t>
            </w:r>
          </w:p>
        </w:tc>
        <w:tc>
          <w:tcPr>
            <w:tcW w:w="7903" w:type="dxa"/>
          </w:tcPr>
          <w:p w:rsidR="0077157A" w:rsidRPr="004E3FE9" w:rsidRDefault="0077157A" w:rsidP="0071552F">
            <w:pPr>
              <w:spacing w:line="360" w:lineRule="auto"/>
              <w:jc w:val="both"/>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eastAsia="ru-RU"/>
              </w:rPr>
              <w:t>Т-лімфоцити загальні</w:t>
            </w:r>
          </w:p>
        </w:tc>
      </w:tr>
      <w:tr w:rsidR="0077157A" w:rsidRPr="004E3FE9" w:rsidTr="00205137">
        <w:tc>
          <w:tcPr>
            <w:tcW w:w="1668" w:type="dxa"/>
          </w:tcPr>
          <w:p w:rsidR="0077157A" w:rsidRPr="004E3FE9" w:rsidRDefault="0077157A" w:rsidP="0071552F">
            <w:pPr>
              <w:spacing w:line="360" w:lineRule="auto"/>
              <w:jc w:val="both"/>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eastAsia="ru-RU"/>
              </w:rPr>
              <w:t xml:space="preserve">CD4 </w:t>
            </w:r>
            <w:r w:rsidR="00205137" w:rsidRPr="004E3FE9">
              <w:rPr>
                <w:rFonts w:ascii="Times New Roman" w:hAnsi="Times New Roman" w:cs="Times New Roman"/>
                <w:sz w:val="28"/>
                <w:szCs w:val="28"/>
                <w:lang w:val="uk-UA"/>
              </w:rPr>
              <w:t>–</w:t>
            </w:r>
          </w:p>
        </w:tc>
        <w:tc>
          <w:tcPr>
            <w:tcW w:w="7903" w:type="dxa"/>
          </w:tcPr>
          <w:p w:rsidR="0077157A" w:rsidRPr="004E3FE9" w:rsidRDefault="0077157A" w:rsidP="0071552F">
            <w:pPr>
              <w:spacing w:line="360" w:lineRule="auto"/>
              <w:jc w:val="both"/>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eastAsia="ru-RU"/>
              </w:rPr>
              <w:t>Т-хелпери</w:t>
            </w:r>
          </w:p>
        </w:tc>
      </w:tr>
      <w:tr w:rsidR="0077157A" w:rsidRPr="004E3FE9" w:rsidTr="00205137">
        <w:tc>
          <w:tcPr>
            <w:tcW w:w="1668" w:type="dxa"/>
          </w:tcPr>
          <w:p w:rsidR="0077157A" w:rsidRPr="004E3FE9" w:rsidRDefault="0077157A" w:rsidP="0071552F">
            <w:pPr>
              <w:spacing w:line="360" w:lineRule="auto"/>
              <w:jc w:val="both"/>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eastAsia="ru-RU"/>
              </w:rPr>
              <w:t xml:space="preserve">CD8 </w:t>
            </w:r>
            <w:r w:rsidR="00205137" w:rsidRPr="004E3FE9">
              <w:rPr>
                <w:rFonts w:ascii="Times New Roman" w:hAnsi="Times New Roman" w:cs="Times New Roman"/>
                <w:sz w:val="28"/>
                <w:szCs w:val="28"/>
                <w:lang w:val="uk-UA"/>
              </w:rPr>
              <w:t>–</w:t>
            </w:r>
          </w:p>
        </w:tc>
        <w:tc>
          <w:tcPr>
            <w:tcW w:w="7903" w:type="dxa"/>
          </w:tcPr>
          <w:p w:rsidR="0077157A" w:rsidRPr="004E3FE9" w:rsidRDefault="0077157A" w:rsidP="0071552F">
            <w:pPr>
              <w:spacing w:line="360" w:lineRule="auto"/>
              <w:jc w:val="both"/>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eastAsia="ru-RU"/>
              </w:rPr>
              <w:t>Т-кілери</w:t>
            </w:r>
          </w:p>
        </w:tc>
      </w:tr>
      <w:tr w:rsidR="0077157A" w:rsidRPr="004E3FE9" w:rsidTr="00205137">
        <w:tc>
          <w:tcPr>
            <w:tcW w:w="1668" w:type="dxa"/>
          </w:tcPr>
          <w:p w:rsidR="0077157A" w:rsidRPr="004E3FE9" w:rsidRDefault="0077157A" w:rsidP="0071552F">
            <w:pPr>
              <w:spacing w:line="360" w:lineRule="auto"/>
              <w:jc w:val="both"/>
              <w:rPr>
                <w:rFonts w:ascii="Times New Roman" w:eastAsia="Times New Roman" w:hAnsi="Times New Roman" w:cs="Times New Roman"/>
                <w:sz w:val="28"/>
                <w:szCs w:val="28"/>
                <w:lang w:val="uk-UA"/>
              </w:rPr>
            </w:pPr>
            <w:r w:rsidRPr="004E3FE9">
              <w:rPr>
                <w:rFonts w:ascii="Times New Roman" w:hAnsi="Times New Roman" w:cs="Times New Roman"/>
                <w:sz w:val="28"/>
                <w:szCs w:val="28"/>
                <w:lang w:val="uk-UA"/>
              </w:rPr>
              <w:t xml:space="preserve">d </w:t>
            </w:r>
            <w:r w:rsidR="00205137" w:rsidRPr="004E3FE9">
              <w:rPr>
                <w:rFonts w:ascii="Times New Roman" w:hAnsi="Times New Roman" w:cs="Times New Roman"/>
                <w:sz w:val="28"/>
                <w:szCs w:val="28"/>
                <w:lang w:val="uk-UA"/>
              </w:rPr>
              <w:t>–</w:t>
            </w:r>
          </w:p>
        </w:tc>
        <w:tc>
          <w:tcPr>
            <w:tcW w:w="7903" w:type="dxa"/>
          </w:tcPr>
          <w:p w:rsidR="0077157A" w:rsidRPr="004E3FE9" w:rsidRDefault="0077157A" w:rsidP="0071552F">
            <w:pPr>
              <w:spacing w:line="360" w:lineRule="auto"/>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діаметр</w:t>
            </w:r>
          </w:p>
        </w:tc>
      </w:tr>
      <w:tr w:rsidR="0077157A" w:rsidRPr="004E3FE9" w:rsidTr="00205137">
        <w:tc>
          <w:tcPr>
            <w:tcW w:w="1668" w:type="dxa"/>
          </w:tcPr>
          <w:p w:rsidR="0077157A" w:rsidRPr="004E3FE9" w:rsidRDefault="0077157A" w:rsidP="0071552F">
            <w:pPr>
              <w:spacing w:line="360" w:lineRule="auto"/>
              <w:jc w:val="both"/>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eastAsia="ru-RU"/>
              </w:rPr>
              <w:t>H</w:t>
            </w:r>
            <w:r w:rsidR="00205137" w:rsidRPr="004E3FE9">
              <w:rPr>
                <w:rFonts w:ascii="Times New Roman" w:hAnsi="Times New Roman" w:cs="Times New Roman"/>
                <w:sz w:val="28"/>
                <w:szCs w:val="28"/>
                <w:lang w:val="uk-UA"/>
              </w:rPr>
              <w:t xml:space="preserve"> –</w:t>
            </w:r>
          </w:p>
        </w:tc>
        <w:tc>
          <w:tcPr>
            <w:tcW w:w="7903" w:type="dxa"/>
          </w:tcPr>
          <w:p w:rsidR="0077157A" w:rsidRPr="004E3FE9" w:rsidRDefault="004E3FE9" w:rsidP="0071552F">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eastAsia="ru-RU"/>
              </w:rPr>
              <w:t>критерій Краск</w:t>
            </w:r>
            <w:r w:rsidR="0077157A" w:rsidRPr="004E3FE9">
              <w:rPr>
                <w:rFonts w:ascii="Times New Roman" w:eastAsia="Times New Roman" w:hAnsi="Times New Roman" w:cs="Times New Roman"/>
                <w:sz w:val="28"/>
                <w:szCs w:val="28"/>
                <w:lang w:val="uk-UA" w:eastAsia="ru-RU"/>
              </w:rPr>
              <w:t>ла-Уолліса</w:t>
            </w:r>
          </w:p>
        </w:tc>
      </w:tr>
      <w:tr w:rsidR="0077157A" w:rsidRPr="004E3FE9" w:rsidTr="00205137">
        <w:tc>
          <w:tcPr>
            <w:tcW w:w="1668" w:type="dxa"/>
          </w:tcPr>
          <w:p w:rsidR="0077157A" w:rsidRPr="004E3FE9" w:rsidRDefault="0077157A" w:rsidP="0071552F">
            <w:pPr>
              <w:spacing w:line="360" w:lineRule="auto"/>
              <w:jc w:val="both"/>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eastAsia="ru-RU"/>
              </w:rPr>
              <w:t>IgG</w:t>
            </w:r>
            <w:r w:rsidR="00205137" w:rsidRPr="004E3FE9">
              <w:rPr>
                <w:rFonts w:ascii="Times New Roman" w:hAnsi="Times New Roman" w:cs="Times New Roman"/>
                <w:sz w:val="28"/>
                <w:szCs w:val="28"/>
                <w:lang w:val="uk-UA"/>
              </w:rPr>
              <w:t xml:space="preserve"> – </w:t>
            </w:r>
            <w:r w:rsidRPr="004E3FE9">
              <w:rPr>
                <w:rFonts w:ascii="Times New Roman" w:eastAsia="Times New Roman" w:hAnsi="Times New Roman" w:cs="Times New Roman"/>
                <w:sz w:val="28"/>
                <w:szCs w:val="28"/>
                <w:lang w:val="uk-UA" w:eastAsia="ru-RU"/>
              </w:rPr>
              <w:t xml:space="preserve"> </w:t>
            </w:r>
          </w:p>
        </w:tc>
        <w:tc>
          <w:tcPr>
            <w:tcW w:w="7903" w:type="dxa"/>
          </w:tcPr>
          <w:p w:rsidR="0077157A" w:rsidRPr="004E3FE9" w:rsidRDefault="004E3FE9" w:rsidP="0071552F">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Імуноглобулін </w:t>
            </w:r>
            <w:r w:rsidR="0077157A" w:rsidRPr="004E3FE9">
              <w:rPr>
                <w:rFonts w:ascii="Times New Roman" w:eastAsia="Times New Roman" w:hAnsi="Times New Roman" w:cs="Times New Roman"/>
                <w:sz w:val="28"/>
                <w:szCs w:val="28"/>
                <w:lang w:val="uk-UA" w:eastAsia="ru-RU"/>
              </w:rPr>
              <w:t>G</w:t>
            </w:r>
          </w:p>
        </w:tc>
      </w:tr>
      <w:tr w:rsidR="0077157A" w:rsidRPr="004E3FE9" w:rsidTr="00205137">
        <w:tc>
          <w:tcPr>
            <w:tcW w:w="1668" w:type="dxa"/>
          </w:tcPr>
          <w:p w:rsidR="0077157A" w:rsidRPr="004E3FE9" w:rsidRDefault="0077157A" w:rsidP="0071552F">
            <w:pPr>
              <w:spacing w:line="360" w:lineRule="auto"/>
              <w:jc w:val="both"/>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eastAsia="ru-RU"/>
              </w:rPr>
              <w:t xml:space="preserve">IgА </w:t>
            </w:r>
            <w:r w:rsidR="00205137" w:rsidRPr="004E3FE9">
              <w:rPr>
                <w:rFonts w:ascii="Times New Roman" w:hAnsi="Times New Roman" w:cs="Times New Roman"/>
                <w:sz w:val="28"/>
                <w:szCs w:val="28"/>
                <w:lang w:val="uk-UA"/>
              </w:rPr>
              <w:t>–</w:t>
            </w:r>
          </w:p>
        </w:tc>
        <w:tc>
          <w:tcPr>
            <w:tcW w:w="7903" w:type="dxa"/>
          </w:tcPr>
          <w:p w:rsidR="0077157A" w:rsidRPr="004E3FE9" w:rsidRDefault="0077157A" w:rsidP="0071552F">
            <w:pPr>
              <w:spacing w:line="360" w:lineRule="auto"/>
              <w:jc w:val="both"/>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eastAsia="ru-RU"/>
              </w:rPr>
              <w:t>імуноглобулін А</w:t>
            </w:r>
          </w:p>
        </w:tc>
      </w:tr>
      <w:tr w:rsidR="0077157A" w:rsidRPr="004E3FE9" w:rsidTr="00205137">
        <w:tc>
          <w:tcPr>
            <w:tcW w:w="1668" w:type="dxa"/>
          </w:tcPr>
          <w:p w:rsidR="0077157A" w:rsidRPr="004E3FE9" w:rsidRDefault="0077157A" w:rsidP="0071552F">
            <w:pPr>
              <w:spacing w:line="360" w:lineRule="auto"/>
              <w:jc w:val="both"/>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eastAsia="ru-RU"/>
              </w:rPr>
              <w:t xml:space="preserve">IgМ </w:t>
            </w:r>
            <w:r w:rsidR="00205137" w:rsidRPr="004E3FE9">
              <w:rPr>
                <w:rFonts w:ascii="Times New Roman" w:hAnsi="Times New Roman" w:cs="Times New Roman"/>
                <w:sz w:val="28"/>
                <w:szCs w:val="28"/>
                <w:lang w:val="uk-UA"/>
              </w:rPr>
              <w:t>–</w:t>
            </w:r>
          </w:p>
        </w:tc>
        <w:tc>
          <w:tcPr>
            <w:tcW w:w="7903" w:type="dxa"/>
          </w:tcPr>
          <w:p w:rsidR="0077157A" w:rsidRPr="004E3FE9" w:rsidRDefault="0077157A" w:rsidP="0071552F">
            <w:pPr>
              <w:spacing w:line="360" w:lineRule="auto"/>
              <w:jc w:val="both"/>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eastAsia="ru-RU"/>
              </w:rPr>
              <w:t>імуноглобулін М</w:t>
            </w:r>
          </w:p>
        </w:tc>
      </w:tr>
      <w:tr w:rsidR="0077157A" w:rsidRPr="004E3FE9" w:rsidTr="00205137">
        <w:tc>
          <w:tcPr>
            <w:tcW w:w="1668" w:type="dxa"/>
          </w:tcPr>
          <w:p w:rsidR="0077157A" w:rsidRPr="004E3FE9" w:rsidRDefault="0077157A" w:rsidP="0071552F">
            <w:pPr>
              <w:spacing w:line="360" w:lineRule="auto"/>
              <w:jc w:val="both"/>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eastAsia="ru-RU"/>
              </w:rPr>
              <w:t>KW</w:t>
            </w:r>
            <w:r w:rsidR="00205137" w:rsidRPr="004E3FE9">
              <w:rPr>
                <w:rFonts w:ascii="Times New Roman" w:hAnsi="Times New Roman" w:cs="Times New Roman"/>
                <w:sz w:val="28"/>
                <w:szCs w:val="28"/>
                <w:lang w:val="uk-UA"/>
              </w:rPr>
              <w:t xml:space="preserve"> –</w:t>
            </w:r>
          </w:p>
        </w:tc>
        <w:tc>
          <w:tcPr>
            <w:tcW w:w="7903" w:type="dxa"/>
          </w:tcPr>
          <w:p w:rsidR="0077157A" w:rsidRPr="004E3FE9" w:rsidRDefault="004E3FE9" w:rsidP="0071552F">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eastAsia="ru-RU"/>
              </w:rPr>
              <w:t>дисперсійний аналіз Краск</w:t>
            </w:r>
            <w:r w:rsidR="0077157A" w:rsidRPr="004E3FE9">
              <w:rPr>
                <w:rFonts w:ascii="Times New Roman" w:eastAsia="Times New Roman" w:hAnsi="Times New Roman" w:cs="Times New Roman"/>
                <w:sz w:val="28"/>
                <w:szCs w:val="28"/>
                <w:lang w:val="uk-UA" w:eastAsia="ru-RU"/>
              </w:rPr>
              <w:t>ла-Уоліса</w:t>
            </w:r>
          </w:p>
        </w:tc>
      </w:tr>
      <w:tr w:rsidR="0077157A" w:rsidRPr="004E3FE9" w:rsidTr="00205137">
        <w:tc>
          <w:tcPr>
            <w:tcW w:w="1668" w:type="dxa"/>
          </w:tcPr>
          <w:p w:rsidR="0077157A" w:rsidRPr="004E3FE9" w:rsidRDefault="0077157A" w:rsidP="0071552F">
            <w:pPr>
              <w:spacing w:line="360" w:lineRule="auto"/>
              <w:jc w:val="both"/>
              <w:rPr>
                <w:rFonts w:ascii="Times New Roman" w:eastAsia="Times New Roman" w:hAnsi="Times New Roman" w:cs="Times New Roman"/>
                <w:sz w:val="28"/>
                <w:szCs w:val="28"/>
                <w:lang w:val="uk-UA"/>
              </w:rPr>
            </w:pPr>
            <w:r w:rsidRPr="004E3FE9">
              <w:rPr>
                <w:rFonts w:ascii="Times New Roman" w:hAnsi="Times New Roman" w:cs="Times New Roman"/>
                <w:sz w:val="28"/>
                <w:szCs w:val="28"/>
                <w:lang w:val="uk-UA"/>
              </w:rPr>
              <w:t xml:space="preserve">LE </w:t>
            </w:r>
            <w:r w:rsidR="00205137" w:rsidRPr="004E3FE9">
              <w:rPr>
                <w:rFonts w:ascii="Times New Roman" w:hAnsi="Times New Roman" w:cs="Times New Roman"/>
                <w:sz w:val="28"/>
                <w:szCs w:val="28"/>
                <w:lang w:val="uk-UA"/>
              </w:rPr>
              <w:t xml:space="preserve"> –</w:t>
            </w:r>
          </w:p>
        </w:tc>
        <w:tc>
          <w:tcPr>
            <w:tcW w:w="7903" w:type="dxa"/>
          </w:tcPr>
          <w:p w:rsidR="0077157A" w:rsidRPr="004E3FE9" w:rsidRDefault="0077157A" w:rsidP="0071552F">
            <w:pPr>
              <w:spacing w:line="360" w:lineRule="auto"/>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lupus eritematosis (вовчакові клітини)</w:t>
            </w:r>
          </w:p>
        </w:tc>
      </w:tr>
      <w:tr w:rsidR="0077157A" w:rsidRPr="004E3FE9" w:rsidTr="00205137">
        <w:tc>
          <w:tcPr>
            <w:tcW w:w="1668" w:type="dxa"/>
          </w:tcPr>
          <w:p w:rsidR="0077157A" w:rsidRPr="004E3FE9" w:rsidRDefault="0077157A" w:rsidP="0071552F">
            <w:pPr>
              <w:spacing w:line="360" w:lineRule="auto"/>
              <w:jc w:val="both"/>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eastAsia="ru-RU"/>
              </w:rPr>
              <w:t xml:space="preserve">Lq </w:t>
            </w:r>
            <w:r w:rsidR="00205137" w:rsidRPr="004E3FE9">
              <w:rPr>
                <w:rFonts w:ascii="Times New Roman" w:hAnsi="Times New Roman" w:cs="Times New Roman"/>
                <w:sz w:val="28"/>
                <w:szCs w:val="28"/>
                <w:lang w:val="uk-UA"/>
              </w:rPr>
              <w:t xml:space="preserve"> –</w:t>
            </w:r>
          </w:p>
        </w:tc>
        <w:tc>
          <w:tcPr>
            <w:tcW w:w="7903" w:type="dxa"/>
          </w:tcPr>
          <w:p w:rsidR="0077157A" w:rsidRPr="004E3FE9" w:rsidRDefault="004E3FE9" w:rsidP="0071552F">
            <w:pPr>
              <w:spacing w:line="360" w:lineRule="auto"/>
              <w:jc w:val="both"/>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eastAsia="ru-RU"/>
              </w:rPr>
              <w:t>нижній</w:t>
            </w:r>
            <w:r w:rsidR="0077157A" w:rsidRPr="004E3FE9">
              <w:rPr>
                <w:rFonts w:ascii="Times New Roman" w:eastAsia="Times New Roman" w:hAnsi="Times New Roman" w:cs="Times New Roman"/>
                <w:sz w:val="28"/>
                <w:szCs w:val="28"/>
                <w:lang w:val="uk-UA" w:eastAsia="ru-RU"/>
              </w:rPr>
              <w:t xml:space="preserve"> квартиль</w:t>
            </w:r>
          </w:p>
        </w:tc>
      </w:tr>
      <w:tr w:rsidR="0077157A" w:rsidRPr="004E3FE9" w:rsidTr="00205137">
        <w:tc>
          <w:tcPr>
            <w:tcW w:w="1668" w:type="dxa"/>
          </w:tcPr>
          <w:p w:rsidR="0077157A" w:rsidRPr="004E3FE9" w:rsidRDefault="0077157A" w:rsidP="0071552F">
            <w:pPr>
              <w:spacing w:line="360" w:lineRule="auto"/>
              <w:jc w:val="both"/>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eastAsia="ru-RU"/>
              </w:rPr>
              <w:t>Me</w:t>
            </w:r>
            <w:r w:rsidR="00205137" w:rsidRPr="004E3FE9">
              <w:rPr>
                <w:rFonts w:ascii="Times New Roman" w:hAnsi="Times New Roman" w:cs="Times New Roman"/>
                <w:sz w:val="28"/>
                <w:szCs w:val="28"/>
                <w:lang w:val="uk-UA"/>
              </w:rPr>
              <w:t xml:space="preserve"> –</w:t>
            </w:r>
          </w:p>
        </w:tc>
        <w:tc>
          <w:tcPr>
            <w:tcW w:w="7903" w:type="dxa"/>
          </w:tcPr>
          <w:p w:rsidR="0077157A" w:rsidRPr="004E3FE9" w:rsidRDefault="0077157A" w:rsidP="0071552F">
            <w:pPr>
              <w:spacing w:line="360" w:lineRule="auto"/>
              <w:jc w:val="both"/>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eastAsia="ru-RU"/>
              </w:rPr>
              <w:t>медіана</w:t>
            </w:r>
          </w:p>
        </w:tc>
      </w:tr>
      <w:tr w:rsidR="0077157A" w:rsidRPr="004E3FE9" w:rsidTr="00205137">
        <w:tc>
          <w:tcPr>
            <w:tcW w:w="1668" w:type="dxa"/>
          </w:tcPr>
          <w:p w:rsidR="0077157A" w:rsidRPr="004E3FE9" w:rsidRDefault="0077157A" w:rsidP="0071552F">
            <w:pPr>
              <w:spacing w:line="360" w:lineRule="auto"/>
              <w:jc w:val="both"/>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eastAsia="ru-RU"/>
              </w:rPr>
              <w:t>MW</w:t>
            </w:r>
            <w:r w:rsidR="00205137" w:rsidRPr="004E3FE9">
              <w:rPr>
                <w:rFonts w:ascii="Times New Roman" w:hAnsi="Times New Roman" w:cs="Times New Roman"/>
                <w:sz w:val="28"/>
                <w:szCs w:val="28"/>
                <w:lang w:val="uk-UA"/>
              </w:rPr>
              <w:t xml:space="preserve"> –</w:t>
            </w:r>
          </w:p>
        </w:tc>
        <w:tc>
          <w:tcPr>
            <w:tcW w:w="7903" w:type="dxa"/>
          </w:tcPr>
          <w:p w:rsidR="0077157A" w:rsidRPr="004E3FE9" w:rsidRDefault="0077157A" w:rsidP="0071552F">
            <w:pPr>
              <w:spacing w:line="360" w:lineRule="auto"/>
              <w:jc w:val="both"/>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eastAsia="ru-RU"/>
              </w:rPr>
              <w:t xml:space="preserve">статистичний метод попарного порівняння Манна-Уітні </w:t>
            </w:r>
          </w:p>
        </w:tc>
      </w:tr>
      <w:tr w:rsidR="0077157A" w:rsidRPr="004E3FE9" w:rsidTr="00205137">
        <w:tc>
          <w:tcPr>
            <w:tcW w:w="1668" w:type="dxa"/>
          </w:tcPr>
          <w:p w:rsidR="0077157A" w:rsidRPr="004E3FE9" w:rsidRDefault="0077157A" w:rsidP="0071552F">
            <w:pPr>
              <w:spacing w:line="360" w:lineRule="auto"/>
              <w:jc w:val="both"/>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eastAsia="ru-RU"/>
              </w:rPr>
              <w:t>NO</w:t>
            </w:r>
            <w:r w:rsidR="00205137" w:rsidRPr="004E3FE9">
              <w:rPr>
                <w:rFonts w:ascii="Times New Roman" w:hAnsi="Times New Roman" w:cs="Times New Roman"/>
                <w:sz w:val="28"/>
                <w:szCs w:val="28"/>
                <w:lang w:val="uk-UA"/>
              </w:rPr>
              <w:t xml:space="preserve"> –</w:t>
            </w:r>
          </w:p>
        </w:tc>
        <w:tc>
          <w:tcPr>
            <w:tcW w:w="7903" w:type="dxa"/>
          </w:tcPr>
          <w:p w:rsidR="0077157A" w:rsidRPr="004E3FE9" w:rsidRDefault="004E3FE9" w:rsidP="0071552F">
            <w:pPr>
              <w:spacing w:line="360" w:lineRule="auto"/>
              <w:jc w:val="both"/>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eastAsia="ru-RU"/>
              </w:rPr>
              <w:t>оксид азоту</w:t>
            </w:r>
          </w:p>
        </w:tc>
      </w:tr>
      <w:tr w:rsidR="0077157A" w:rsidRPr="004E3FE9" w:rsidTr="00205137">
        <w:tc>
          <w:tcPr>
            <w:tcW w:w="1668" w:type="dxa"/>
          </w:tcPr>
          <w:p w:rsidR="0077157A" w:rsidRPr="004E3FE9" w:rsidRDefault="0077157A" w:rsidP="0071552F">
            <w:pPr>
              <w:spacing w:line="360" w:lineRule="auto"/>
              <w:jc w:val="both"/>
              <w:rPr>
                <w:rFonts w:ascii="Times New Roman" w:eastAsia="Times New Roman" w:hAnsi="Times New Roman" w:cs="Times New Roman"/>
                <w:sz w:val="28"/>
                <w:szCs w:val="28"/>
                <w:lang w:val="uk-UA"/>
              </w:rPr>
            </w:pPr>
            <w:r w:rsidRPr="004E3FE9">
              <w:rPr>
                <w:rFonts w:ascii="Times New Roman" w:hAnsi="Times New Roman" w:cs="Times New Roman"/>
                <w:sz w:val="28"/>
                <w:szCs w:val="28"/>
                <w:lang w:val="uk-UA"/>
              </w:rPr>
              <w:t>NOS</w:t>
            </w:r>
            <w:r w:rsidR="00205137" w:rsidRPr="004E3FE9">
              <w:rPr>
                <w:rFonts w:ascii="Times New Roman" w:hAnsi="Times New Roman" w:cs="Times New Roman"/>
                <w:sz w:val="28"/>
                <w:szCs w:val="28"/>
                <w:lang w:val="uk-UA"/>
              </w:rPr>
              <w:t xml:space="preserve"> –</w:t>
            </w:r>
          </w:p>
        </w:tc>
        <w:tc>
          <w:tcPr>
            <w:tcW w:w="7903" w:type="dxa"/>
          </w:tcPr>
          <w:p w:rsidR="0077157A" w:rsidRPr="004E3FE9" w:rsidRDefault="0077157A" w:rsidP="0071552F">
            <w:pPr>
              <w:spacing w:line="360" w:lineRule="auto"/>
              <w:jc w:val="both"/>
              <w:rPr>
                <w:rFonts w:ascii="Times New Roman" w:eastAsia="Times New Roman" w:hAnsi="Times New Roman" w:cs="Times New Roman"/>
                <w:sz w:val="28"/>
                <w:szCs w:val="28"/>
                <w:lang w:val="uk-UA"/>
              </w:rPr>
            </w:pPr>
            <w:r w:rsidRPr="004E3FE9">
              <w:rPr>
                <w:rFonts w:ascii="Times New Roman" w:hAnsi="Times New Roman" w:cs="Times New Roman"/>
                <w:sz w:val="28"/>
                <w:szCs w:val="28"/>
                <w:lang w:val="uk-UA"/>
              </w:rPr>
              <w:t>NO-синтаза</w:t>
            </w:r>
          </w:p>
        </w:tc>
      </w:tr>
      <w:tr w:rsidR="0077157A" w:rsidRPr="004E3FE9" w:rsidTr="00205137">
        <w:tc>
          <w:tcPr>
            <w:tcW w:w="1668" w:type="dxa"/>
          </w:tcPr>
          <w:p w:rsidR="0077157A" w:rsidRPr="004E3FE9" w:rsidRDefault="0077157A" w:rsidP="0071552F">
            <w:pPr>
              <w:spacing w:line="360" w:lineRule="auto"/>
              <w:jc w:val="both"/>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eastAsia="ru-RU"/>
              </w:rPr>
              <w:t xml:space="preserve">NST-тест </w:t>
            </w:r>
            <w:r w:rsidR="00205137" w:rsidRPr="004E3FE9">
              <w:rPr>
                <w:rFonts w:ascii="Times New Roman" w:hAnsi="Times New Roman" w:cs="Times New Roman"/>
                <w:sz w:val="28"/>
                <w:szCs w:val="28"/>
                <w:lang w:val="uk-UA"/>
              </w:rPr>
              <w:t>–</w:t>
            </w:r>
          </w:p>
        </w:tc>
        <w:tc>
          <w:tcPr>
            <w:tcW w:w="7903" w:type="dxa"/>
          </w:tcPr>
          <w:p w:rsidR="0077157A" w:rsidRPr="004E3FE9" w:rsidRDefault="0077157A" w:rsidP="0071552F">
            <w:pPr>
              <w:spacing w:line="360" w:lineRule="auto"/>
              <w:jc w:val="both"/>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eastAsia="ru-RU"/>
              </w:rPr>
              <w:t xml:space="preserve">тест спонтанного поглинання і відновлення нітросинього </w:t>
            </w:r>
            <w:r w:rsidRPr="004E3FE9">
              <w:rPr>
                <w:rFonts w:ascii="Times New Roman" w:eastAsia="Times New Roman" w:hAnsi="Times New Roman" w:cs="Times New Roman"/>
                <w:sz w:val="28"/>
                <w:szCs w:val="28"/>
                <w:lang w:val="uk-UA" w:eastAsia="ru-RU"/>
              </w:rPr>
              <w:lastRenderedPageBreak/>
              <w:t>тетразолію</w:t>
            </w:r>
          </w:p>
        </w:tc>
      </w:tr>
      <w:tr w:rsidR="0077157A" w:rsidRPr="004E3FE9" w:rsidTr="00205137">
        <w:tc>
          <w:tcPr>
            <w:tcW w:w="1668" w:type="dxa"/>
          </w:tcPr>
          <w:p w:rsidR="0077157A" w:rsidRPr="004E3FE9" w:rsidRDefault="0077157A" w:rsidP="0071552F">
            <w:pPr>
              <w:spacing w:line="360" w:lineRule="auto"/>
              <w:jc w:val="both"/>
              <w:rPr>
                <w:rFonts w:ascii="Times New Roman" w:eastAsia="Times New Roman" w:hAnsi="Times New Roman" w:cs="Times New Roman"/>
                <w:sz w:val="28"/>
                <w:szCs w:val="28"/>
                <w:lang w:val="uk-UA"/>
              </w:rPr>
            </w:pPr>
            <w:r w:rsidRPr="004E3FE9">
              <w:rPr>
                <w:rFonts w:ascii="Times New Roman" w:hAnsi="Times New Roman" w:cs="Times New Roman"/>
                <w:sz w:val="28"/>
                <w:szCs w:val="28"/>
                <w:lang w:val="uk-UA"/>
              </w:rPr>
              <w:lastRenderedPageBreak/>
              <w:t>PI</w:t>
            </w:r>
            <w:r w:rsidR="00205137" w:rsidRPr="004E3FE9">
              <w:rPr>
                <w:rFonts w:ascii="Times New Roman" w:hAnsi="Times New Roman" w:cs="Times New Roman"/>
                <w:sz w:val="28"/>
                <w:szCs w:val="28"/>
                <w:lang w:val="uk-UA"/>
              </w:rPr>
              <w:t xml:space="preserve"> – </w:t>
            </w:r>
            <w:r w:rsidRPr="004E3FE9">
              <w:rPr>
                <w:rFonts w:ascii="Times New Roman" w:hAnsi="Times New Roman" w:cs="Times New Roman"/>
                <w:sz w:val="28"/>
                <w:szCs w:val="28"/>
                <w:lang w:val="uk-UA"/>
              </w:rPr>
              <w:t xml:space="preserve"> </w:t>
            </w:r>
          </w:p>
        </w:tc>
        <w:tc>
          <w:tcPr>
            <w:tcW w:w="7903" w:type="dxa"/>
          </w:tcPr>
          <w:p w:rsidR="0077157A" w:rsidRPr="004E3FE9" w:rsidRDefault="0077157A" w:rsidP="0071552F">
            <w:pPr>
              <w:spacing w:line="360" w:lineRule="auto"/>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індекс пульсації</w:t>
            </w:r>
          </w:p>
        </w:tc>
      </w:tr>
      <w:tr w:rsidR="0077157A" w:rsidRPr="004E3FE9" w:rsidTr="00205137">
        <w:tc>
          <w:tcPr>
            <w:tcW w:w="1668" w:type="dxa"/>
          </w:tcPr>
          <w:p w:rsidR="0077157A" w:rsidRPr="004E3FE9" w:rsidRDefault="0077157A" w:rsidP="0071552F">
            <w:pPr>
              <w:spacing w:line="360" w:lineRule="auto"/>
              <w:jc w:val="both"/>
              <w:rPr>
                <w:rFonts w:ascii="Times New Roman" w:eastAsia="Times New Roman" w:hAnsi="Times New Roman" w:cs="Times New Roman"/>
                <w:sz w:val="28"/>
                <w:szCs w:val="28"/>
                <w:lang w:val="uk-UA"/>
              </w:rPr>
            </w:pPr>
            <w:r w:rsidRPr="004E3FE9">
              <w:rPr>
                <w:rFonts w:ascii="Times New Roman" w:hAnsi="Times New Roman" w:cs="Times New Roman"/>
                <w:sz w:val="28"/>
                <w:szCs w:val="28"/>
                <w:lang w:val="uk-UA"/>
              </w:rPr>
              <w:t xml:space="preserve">r </w:t>
            </w:r>
            <w:r w:rsidR="00205137" w:rsidRPr="004E3FE9">
              <w:rPr>
                <w:rFonts w:ascii="Times New Roman" w:hAnsi="Times New Roman" w:cs="Times New Roman"/>
                <w:sz w:val="28"/>
                <w:szCs w:val="28"/>
                <w:lang w:val="uk-UA"/>
              </w:rPr>
              <w:t>–</w:t>
            </w:r>
          </w:p>
        </w:tc>
        <w:tc>
          <w:tcPr>
            <w:tcW w:w="7903" w:type="dxa"/>
          </w:tcPr>
          <w:p w:rsidR="0077157A" w:rsidRPr="004E3FE9" w:rsidRDefault="00DD4FBC" w:rsidP="00DD4FBC">
            <w:pPr>
              <w:spacing w:line="360" w:lineRule="auto"/>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коефіцієнт</w:t>
            </w:r>
            <w:r w:rsidR="0077157A" w:rsidRPr="004E3FE9">
              <w:rPr>
                <w:rFonts w:ascii="Times New Roman" w:hAnsi="Times New Roman" w:cs="Times New Roman"/>
                <w:sz w:val="28"/>
                <w:szCs w:val="28"/>
                <w:lang w:val="uk-UA"/>
              </w:rPr>
              <w:t xml:space="preserve"> Спірмена</w:t>
            </w:r>
          </w:p>
        </w:tc>
      </w:tr>
      <w:tr w:rsidR="0077157A" w:rsidRPr="004E3FE9" w:rsidTr="00205137">
        <w:tc>
          <w:tcPr>
            <w:tcW w:w="1668" w:type="dxa"/>
          </w:tcPr>
          <w:p w:rsidR="0077157A" w:rsidRPr="004E3FE9" w:rsidRDefault="0077157A" w:rsidP="0071552F">
            <w:pPr>
              <w:spacing w:line="360" w:lineRule="auto"/>
              <w:jc w:val="both"/>
              <w:rPr>
                <w:rFonts w:ascii="Times New Roman" w:eastAsia="Times New Roman" w:hAnsi="Times New Roman" w:cs="Times New Roman"/>
                <w:sz w:val="28"/>
                <w:szCs w:val="28"/>
                <w:lang w:val="uk-UA"/>
              </w:rPr>
            </w:pPr>
            <w:r w:rsidRPr="004E3FE9">
              <w:rPr>
                <w:rFonts w:ascii="Times New Roman" w:hAnsi="Times New Roman" w:cs="Times New Roman"/>
                <w:sz w:val="28"/>
                <w:szCs w:val="28"/>
                <w:lang w:val="uk-UA"/>
              </w:rPr>
              <w:t xml:space="preserve">RI </w:t>
            </w:r>
            <w:r w:rsidR="00205137" w:rsidRPr="004E3FE9">
              <w:rPr>
                <w:rFonts w:ascii="Times New Roman" w:hAnsi="Times New Roman" w:cs="Times New Roman"/>
                <w:sz w:val="28"/>
                <w:szCs w:val="28"/>
                <w:lang w:val="uk-UA"/>
              </w:rPr>
              <w:t>–</w:t>
            </w:r>
          </w:p>
        </w:tc>
        <w:tc>
          <w:tcPr>
            <w:tcW w:w="7903" w:type="dxa"/>
          </w:tcPr>
          <w:p w:rsidR="0077157A" w:rsidRPr="004E3FE9" w:rsidRDefault="0077157A" w:rsidP="0071552F">
            <w:pPr>
              <w:spacing w:line="360" w:lineRule="auto"/>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індекс резистивності</w:t>
            </w:r>
          </w:p>
        </w:tc>
      </w:tr>
      <w:tr w:rsidR="004E3FE9" w:rsidRPr="004E3FE9" w:rsidTr="00205137">
        <w:tc>
          <w:tcPr>
            <w:tcW w:w="1668" w:type="dxa"/>
          </w:tcPr>
          <w:p w:rsidR="004E3FE9" w:rsidRPr="004E3FE9" w:rsidRDefault="004E3FE9" w:rsidP="0071552F">
            <w:pPr>
              <w:spacing w:line="360" w:lineRule="auto"/>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RR – </w:t>
            </w:r>
          </w:p>
        </w:tc>
        <w:tc>
          <w:tcPr>
            <w:tcW w:w="7903" w:type="dxa"/>
          </w:tcPr>
          <w:p w:rsidR="004E3FE9" w:rsidRPr="004E3FE9" w:rsidRDefault="004E3FE9" w:rsidP="0071552F">
            <w:pPr>
              <w:spacing w:line="360" w:lineRule="auto"/>
              <w:jc w:val="both"/>
              <w:rPr>
                <w:rFonts w:ascii="Times New Roman" w:hAnsi="Times New Roman" w:cs="Times New Roman"/>
                <w:sz w:val="28"/>
                <w:szCs w:val="28"/>
                <w:lang w:val="uk-UA"/>
              </w:rPr>
            </w:pPr>
            <w:r w:rsidRPr="004E3FE9">
              <w:rPr>
                <w:rFonts w:ascii="Times New Roman" w:eastAsia="Times New Roman" w:hAnsi="Times New Roman" w:cs="Times New Roman"/>
                <w:sz w:val="28"/>
                <w:szCs w:val="28"/>
                <w:lang w:val="uk-UA" w:eastAsia="ru-RU"/>
              </w:rPr>
              <w:t>relative risk</w:t>
            </w:r>
          </w:p>
        </w:tc>
      </w:tr>
      <w:tr w:rsidR="0077157A" w:rsidRPr="004E3FE9" w:rsidTr="00205137">
        <w:tc>
          <w:tcPr>
            <w:tcW w:w="1668" w:type="dxa"/>
          </w:tcPr>
          <w:p w:rsidR="0077157A" w:rsidRPr="004E3FE9" w:rsidRDefault="0077157A" w:rsidP="0071552F">
            <w:pPr>
              <w:spacing w:line="360" w:lineRule="auto"/>
              <w:jc w:val="both"/>
              <w:rPr>
                <w:rFonts w:ascii="Times New Roman" w:eastAsia="Times New Roman" w:hAnsi="Times New Roman" w:cs="Times New Roman"/>
                <w:sz w:val="28"/>
                <w:szCs w:val="28"/>
                <w:lang w:val="uk-UA"/>
              </w:rPr>
            </w:pPr>
            <w:r w:rsidRPr="004E3FE9">
              <w:rPr>
                <w:rFonts w:ascii="Times New Roman" w:hAnsi="Times New Roman" w:cs="Times New Roman"/>
                <w:sz w:val="28"/>
                <w:szCs w:val="28"/>
                <w:lang w:val="uk-UA"/>
              </w:rPr>
              <w:t xml:space="preserve">SD </w:t>
            </w:r>
            <w:r w:rsidR="00205137" w:rsidRPr="004E3FE9">
              <w:rPr>
                <w:rFonts w:ascii="Times New Roman" w:hAnsi="Times New Roman" w:cs="Times New Roman"/>
                <w:sz w:val="28"/>
                <w:szCs w:val="28"/>
                <w:lang w:val="uk-UA"/>
              </w:rPr>
              <w:t xml:space="preserve"> –</w:t>
            </w:r>
          </w:p>
        </w:tc>
        <w:tc>
          <w:tcPr>
            <w:tcW w:w="7903" w:type="dxa"/>
          </w:tcPr>
          <w:p w:rsidR="0077157A" w:rsidRPr="004E3FE9" w:rsidRDefault="0077157A" w:rsidP="0071552F">
            <w:pPr>
              <w:spacing w:line="360" w:lineRule="auto"/>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систолодіастолічне співвідношення</w:t>
            </w:r>
          </w:p>
        </w:tc>
      </w:tr>
      <w:tr w:rsidR="0077157A" w:rsidRPr="004E3FE9" w:rsidTr="00205137">
        <w:tc>
          <w:tcPr>
            <w:tcW w:w="1668" w:type="dxa"/>
          </w:tcPr>
          <w:p w:rsidR="0077157A" w:rsidRPr="004E3FE9" w:rsidRDefault="0077157A" w:rsidP="0071552F">
            <w:pPr>
              <w:spacing w:line="360" w:lineRule="auto"/>
              <w:jc w:val="both"/>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eastAsia="ru-RU"/>
              </w:rPr>
              <w:t xml:space="preserve">T </w:t>
            </w:r>
            <w:r w:rsidR="00205137" w:rsidRPr="004E3FE9">
              <w:rPr>
                <w:rFonts w:ascii="Times New Roman" w:hAnsi="Times New Roman" w:cs="Times New Roman"/>
                <w:sz w:val="28"/>
                <w:szCs w:val="28"/>
                <w:lang w:val="uk-UA"/>
              </w:rPr>
              <w:t>–</w:t>
            </w:r>
          </w:p>
        </w:tc>
        <w:tc>
          <w:tcPr>
            <w:tcW w:w="7903" w:type="dxa"/>
          </w:tcPr>
          <w:p w:rsidR="0077157A" w:rsidRPr="004E3FE9" w:rsidRDefault="0077157A" w:rsidP="0071552F">
            <w:pPr>
              <w:spacing w:line="360" w:lineRule="auto"/>
              <w:jc w:val="both"/>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eastAsia="ru-RU"/>
              </w:rPr>
              <w:t>критерій Вілкоксона</w:t>
            </w:r>
          </w:p>
        </w:tc>
      </w:tr>
      <w:tr w:rsidR="0077157A" w:rsidRPr="004E3FE9" w:rsidTr="00205137">
        <w:tc>
          <w:tcPr>
            <w:tcW w:w="1668" w:type="dxa"/>
          </w:tcPr>
          <w:p w:rsidR="0077157A" w:rsidRPr="004E3FE9" w:rsidRDefault="0077157A" w:rsidP="0071552F">
            <w:pPr>
              <w:spacing w:line="360" w:lineRule="auto"/>
              <w:jc w:val="both"/>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eastAsia="ru-RU"/>
              </w:rPr>
              <w:t xml:space="preserve">Uq </w:t>
            </w:r>
            <w:r w:rsidR="00205137" w:rsidRPr="004E3FE9">
              <w:rPr>
                <w:rFonts w:ascii="Times New Roman" w:hAnsi="Times New Roman" w:cs="Times New Roman"/>
                <w:sz w:val="28"/>
                <w:szCs w:val="28"/>
                <w:lang w:val="uk-UA"/>
              </w:rPr>
              <w:t>–</w:t>
            </w:r>
          </w:p>
        </w:tc>
        <w:tc>
          <w:tcPr>
            <w:tcW w:w="7903" w:type="dxa"/>
          </w:tcPr>
          <w:p w:rsidR="0077157A" w:rsidRPr="004E3FE9" w:rsidRDefault="0077157A" w:rsidP="0071552F">
            <w:pPr>
              <w:spacing w:line="360" w:lineRule="auto"/>
              <w:jc w:val="both"/>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eastAsia="ru-RU"/>
              </w:rPr>
              <w:t>верхній квартиль</w:t>
            </w:r>
          </w:p>
        </w:tc>
      </w:tr>
      <w:tr w:rsidR="0077157A" w:rsidRPr="004E3FE9" w:rsidTr="00205137">
        <w:tc>
          <w:tcPr>
            <w:tcW w:w="1668" w:type="dxa"/>
          </w:tcPr>
          <w:p w:rsidR="0077157A" w:rsidRPr="004E3FE9" w:rsidRDefault="0077157A" w:rsidP="0071552F">
            <w:pPr>
              <w:spacing w:line="360" w:lineRule="auto"/>
              <w:jc w:val="both"/>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rPr>
              <w:t xml:space="preserve">Ved </w:t>
            </w:r>
            <w:r w:rsidR="00205137" w:rsidRPr="004E3FE9">
              <w:rPr>
                <w:rFonts w:ascii="Times New Roman" w:hAnsi="Times New Roman" w:cs="Times New Roman"/>
                <w:sz w:val="28"/>
                <w:szCs w:val="28"/>
                <w:lang w:val="uk-UA"/>
              </w:rPr>
              <w:t>–</w:t>
            </w:r>
          </w:p>
        </w:tc>
        <w:tc>
          <w:tcPr>
            <w:tcW w:w="7903" w:type="dxa"/>
          </w:tcPr>
          <w:p w:rsidR="0077157A" w:rsidRPr="004E3FE9" w:rsidRDefault="0077157A" w:rsidP="0071552F">
            <w:pPr>
              <w:spacing w:line="360" w:lineRule="auto"/>
              <w:jc w:val="both"/>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rPr>
              <w:t>максимальна діастолічна швидкість</w:t>
            </w:r>
            <w:r w:rsidRPr="004E3FE9">
              <w:rPr>
                <w:rFonts w:ascii="Times New Roman" w:eastAsia="Times New Roman" w:hAnsi="Times New Roman" w:cs="Times New Roman"/>
                <w:spacing w:val="-38"/>
                <w:sz w:val="28"/>
                <w:szCs w:val="28"/>
                <w:lang w:val="uk-UA"/>
              </w:rPr>
              <w:t xml:space="preserve"> </w:t>
            </w:r>
            <w:r w:rsidRPr="004E3FE9">
              <w:rPr>
                <w:rFonts w:ascii="Times New Roman" w:eastAsia="Times New Roman" w:hAnsi="Times New Roman" w:cs="Times New Roman"/>
                <w:sz w:val="28"/>
                <w:szCs w:val="28"/>
                <w:lang w:val="uk-UA"/>
              </w:rPr>
              <w:t>кровотоку</w:t>
            </w:r>
          </w:p>
        </w:tc>
      </w:tr>
      <w:tr w:rsidR="0077157A" w:rsidRPr="004E3FE9" w:rsidTr="00205137">
        <w:tc>
          <w:tcPr>
            <w:tcW w:w="1668" w:type="dxa"/>
          </w:tcPr>
          <w:p w:rsidR="0077157A" w:rsidRPr="004E3FE9" w:rsidRDefault="0077157A" w:rsidP="0071552F">
            <w:pPr>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rPr>
              <w:t xml:space="preserve">Vps </w:t>
            </w:r>
            <w:r w:rsidR="00205137" w:rsidRPr="004E3FE9">
              <w:rPr>
                <w:rFonts w:ascii="Times New Roman" w:hAnsi="Times New Roman" w:cs="Times New Roman"/>
                <w:sz w:val="28"/>
                <w:szCs w:val="28"/>
                <w:lang w:val="uk-UA"/>
              </w:rPr>
              <w:t>–</w:t>
            </w:r>
          </w:p>
        </w:tc>
        <w:tc>
          <w:tcPr>
            <w:tcW w:w="7903" w:type="dxa"/>
          </w:tcPr>
          <w:p w:rsidR="0077157A" w:rsidRPr="004E3FE9" w:rsidRDefault="0077157A" w:rsidP="0071552F">
            <w:pPr>
              <w:rPr>
                <w:lang w:val="uk-UA"/>
              </w:rPr>
            </w:pPr>
            <w:r w:rsidRPr="004E3FE9">
              <w:rPr>
                <w:rFonts w:ascii="Times New Roman" w:eastAsia="Times New Roman" w:hAnsi="Times New Roman" w:cs="Times New Roman"/>
                <w:sz w:val="28"/>
                <w:szCs w:val="28"/>
                <w:lang w:val="uk-UA"/>
              </w:rPr>
              <w:t>максимальна</w:t>
            </w:r>
            <w:r w:rsidRPr="004E3FE9">
              <w:rPr>
                <w:rFonts w:ascii="Times New Roman" w:eastAsia="Times New Roman" w:hAnsi="Times New Roman" w:cs="Times New Roman"/>
                <w:spacing w:val="-2"/>
                <w:sz w:val="28"/>
                <w:szCs w:val="28"/>
                <w:lang w:val="uk-UA"/>
              </w:rPr>
              <w:t xml:space="preserve"> </w:t>
            </w:r>
            <w:r w:rsidRPr="004E3FE9">
              <w:rPr>
                <w:rFonts w:ascii="Times New Roman" w:eastAsia="Times New Roman" w:hAnsi="Times New Roman" w:cs="Times New Roman"/>
                <w:sz w:val="28"/>
                <w:szCs w:val="28"/>
                <w:lang w:val="uk-UA"/>
              </w:rPr>
              <w:t>систолічна</w:t>
            </w:r>
            <w:r w:rsidRPr="004E3FE9">
              <w:rPr>
                <w:rFonts w:ascii="Times New Roman" w:eastAsia="Times New Roman" w:hAnsi="Times New Roman" w:cs="Times New Roman"/>
                <w:spacing w:val="-1"/>
                <w:sz w:val="28"/>
                <w:szCs w:val="28"/>
                <w:lang w:val="uk-UA"/>
              </w:rPr>
              <w:t xml:space="preserve"> </w:t>
            </w:r>
            <w:r w:rsidRPr="004E3FE9">
              <w:rPr>
                <w:rFonts w:ascii="Times New Roman" w:eastAsia="Times New Roman" w:hAnsi="Times New Roman" w:cs="Times New Roman"/>
                <w:sz w:val="28"/>
                <w:szCs w:val="28"/>
                <w:lang w:val="uk-UA"/>
              </w:rPr>
              <w:t>швидкість кровотоку</w:t>
            </w:r>
          </w:p>
        </w:tc>
      </w:tr>
      <w:bookmarkEnd w:id="1"/>
    </w:tbl>
    <w:p w:rsidR="00113493" w:rsidRPr="004E3FE9" w:rsidRDefault="00113493" w:rsidP="00205137">
      <w:pPr>
        <w:spacing w:after="0" w:line="360" w:lineRule="auto"/>
        <w:jc w:val="both"/>
        <w:rPr>
          <w:rFonts w:ascii="Times New Roman" w:eastAsia="Times New Roman" w:hAnsi="Times New Roman" w:cs="Times New Roman"/>
          <w:sz w:val="28"/>
          <w:szCs w:val="28"/>
          <w:lang w:val="uk-UA"/>
        </w:rPr>
      </w:pPr>
    </w:p>
    <w:p w:rsidR="00113493" w:rsidRPr="004E3FE9" w:rsidRDefault="00113493" w:rsidP="00113493">
      <w:pPr>
        <w:spacing w:line="360" w:lineRule="auto"/>
        <w:contextualSpacing/>
        <w:jc w:val="center"/>
        <w:rPr>
          <w:rFonts w:ascii="Times New Roman" w:eastAsia="Times New Roman" w:hAnsi="Times New Roman" w:cs="Times New Roman"/>
          <w:sz w:val="28"/>
          <w:szCs w:val="28"/>
          <w:lang w:val="uk-UA"/>
        </w:rPr>
      </w:pPr>
    </w:p>
    <w:p w:rsidR="00113493" w:rsidRPr="004E3FE9" w:rsidRDefault="00113493" w:rsidP="00113493">
      <w:pPr>
        <w:spacing w:line="360" w:lineRule="auto"/>
        <w:contextualSpacing/>
        <w:jc w:val="center"/>
        <w:rPr>
          <w:rFonts w:ascii="Times New Roman" w:eastAsia="Times New Roman" w:hAnsi="Times New Roman" w:cs="Times New Roman"/>
          <w:sz w:val="28"/>
          <w:szCs w:val="28"/>
          <w:lang w:val="uk-UA"/>
        </w:rPr>
      </w:pPr>
    </w:p>
    <w:p w:rsidR="00113493" w:rsidRPr="004E3FE9" w:rsidRDefault="00113493" w:rsidP="00113493">
      <w:pPr>
        <w:spacing w:line="360" w:lineRule="auto"/>
        <w:contextualSpacing/>
        <w:jc w:val="center"/>
        <w:rPr>
          <w:rFonts w:ascii="Times New Roman" w:eastAsia="Times New Roman" w:hAnsi="Times New Roman" w:cs="Times New Roman"/>
          <w:sz w:val="28"/>
          <w:szCs w:val="28"/>
          <w:lang w:val="uk-UA"/>
        </w:rPr>
      </w:pPr>
    </w:p>
    <w:p w:rsidR="00113493" w:rsidRPr="004E3FE9" w:rsidRDefault="00113493" w:rsidP="00113493">
      <w:pPr>
        <w:spacing w:line="360" w:lineRule="auto"/>
        <w:contextualSpacing/>
        <w:jc w:val="center"/>
        <w:rPr>
          <w:rFonts w:ascii="Times New Roman" w:eastAsia="Times New Roman" w:hAnsi="Times New Roman" w:cs="Times New Roman"/>
          <w:sz w:val="28"/>
          <w:szCs w:val="28"/>
          <w:lang w:val="uk-UA"/>
        </w:rPr>
      </w:pPr>
    </w:p>
    <w:p w:rsidR="00113493" w:rsidRPr="004E3FE9" w:rsidRDefault="00113493" w:rsidP="00113493">
      <w:pPr>
        <w:spacing w:line="360" w:lineRule="auto"/>
        <w:contextualSpacing/>
        <w:jc w:val="center"/>
        <w:rPr>
          <w:rFonts w:ascii="Times New Roman" w:eastAsia="Times New Roman" w:hAnsi="Times New Roman" w:cs="Times New Roman"/>
          <w:sz w:val="28"/>
          <w:szCs w:val="28"/>
          <w:lang w:val="uk-UA"/>
        </w:rPr>
      </w:pPr>
    </w:p>
    <w:p w:rsidR="00113493" w:rsidRPr="004E3FE9" w:rsidRDefault="00113493" w:rsidP="00113493">
      <w:pPr>
        <w:spacing w:line="360" w:lineRule="auto"/>
        <w:contextualSpacing/>
        <w:jc w:val="center"/>
        <w:rPr>
          <w:rFonts w:ascii="Times New Roman" w:eastAsia="Times New Roman" w:hAnsi="Times New Roman" w:cs="Times New Roman"/>
          <w:sz w:val="28"/>
          <w:szCs w:val="28"/>
          <w:lang w:val="uk-UA"/>
        </w:rPr>
      </w:pPr>
    </w:p>
    <w:p w:rsidR="00113493" w:rsidRPr="004E3FE9" w:rsidRDefault="00113493" w:rsidP="00113493">
      <w:pPr>
        <w:spacing w:line="360" w:lineRule="auto"/>
        <w:contextualSpacing/>
        <w:jc w:val="center"/>
        <w:rPr>
          <w:rFonts w:ascii="Times New Roman" w:eastAsia="Times New Roman" w:hAnsi="Times New Roman" w:cs="Times New Roman"/>
          <w:sz w:val="28"/>
          <w:szCs w:val="28"/>
          <w:lang w:val="uk-UA"/>
        </w:rPr>
      </w:pPr>
    </w:p>
    <w:p w:rsidR="00113493" w:rsidRPr="004E3FE9" w:rsidRDefault="00113493" w:rsidP="00113493">
      <w:pPr>
        <w:spacing w:line="360" w:lineRule="auto"/>
        <w:contextualSpacing/>
        <w:jc w:val="center"/>
        <w:rPr>
          <w:rFonts w:ascii="Times New Roman" w:eastAsia="Times New Roman" w:hAnsi="Times New Roman" w:cs="Times New Roman"/>
          <w:sz w:val="28"/>
          <w:szCs w:val="28"/>
          <w:lang w:val="uk-UA"/>
        </w:rPr>
      </w:pPr>
    </w:p>
    <w:p w:rsidR="00113493" w:rsidRPr="004E3FE9" w:rsidRDefault="00113493" w:rsidP="00113493">
      <w:pPr>
        <w:spacing w:line="360" w:lineRule="auto"/>
        <w:contextualSpacing/>
        <w:jc w:val="center"/>
        <w:rPr>
          <w:rFonts w:ascii="Times New Roman" w:eastAsia="Times New Roman" w:hAnsi="Times New Roman" w:cs="Times New Roman"/>
          <w:sz w:val="28"/>
          <w:szCs w:val="28"/>
          <w:lang w:val="uk-UA"/>
        </w:rPr>
      </w:pPr>
    </w:p>
    <w:p w:rsidR="00113493" w:rsidRPr="004E3FE9" w:rsidRDefault="00113493" w:rsidP="00113493">
      <w:pPr>
        <w:spacing w:line="360" w:lineRule="auto"/>
        <w:contextualSpacing/>
        <w:jc w:val="center"/>
        <w:rPr>
          <w:rFonts w:ascii="Times New Roman" w:eastAsia="Times New Roman" w:hAnsi="Times New Roman" w:cs="Times New Roman"/>
          <w:sz w:val="28"/>
          <w:szCs w:val="28"/>
          <w:lang w:val="uk-UA"/>
        </w:rPr>
      </w:pPr>
    </w:p>
    <w:p w:rsidR="00113493" w:rsidRPr="004E3FE9" w:rsidRDefault="00113493" w:rsidP="00113493">
      <w:pPr>
        <w:spacing w:line="360" w:lineRule="auto"/>
        <w:contextualSpacing/>
        <w:jc w:val="center"/>
        <w:rPr>
          <w:rFonts w:ascii="Times New Roman" w:eastAsia="Times New Roman" w:hAnsi="Times New Roman" w:cs="Times New Roman"/>
          <w:sz w:val="28"/>
          <w:szCs w:val="28"/>
          <w:lang w:val="uk-UA"/>
        </w:rPr>
      </w:pPr>
    </w:p>
    <w:p w:rsidR="00113493" w:rsidRPr="004E3FE9" w:rsidRDefault="00113493" w:rsidP="00113493">
      <w:pPr>
        <w:spacing w:line="360" w:lineRule="auto"/>
        <w:contextualSpacing/>
        <w:jc w:val="center"/>
        <w:rPr>
          <w:rFonts w:ascii="Times New Roman" w:eastAsia="Times New Roman" w:hAnsi="Times New Roman" w:cs="Times New Roman"/>
          <w:sz w:val="28"/>
          <w:szCs w:val="28"/>
          <w:lang w:val="uk-UA"/>
        </w:rPr>
      </w:pPr>
    </w:p>
    <w:p w:rsidR="00113493" w:rsidRPr="004E3FE9" w:rsidRDefault="00113493" w:rsidP="00113493">
      <w:pPr>
        <w:spacing w:line="360" w:lineRule="auto"/>
        <w:contextualSpacing/>
        <w:jc w:val="center"/>
        <w:rPr>
          <w:rFonts w:ascii="Times New Roman" w:eastAsia="Times New Roman" w:hAnsi="Times New Roman" w:cs="Times New Roman"/>
          <w:sz w:val="28"/>
          <w:szCs w:val="28"/>
          <w:lang w:val="uk-UA"/>
        </w:rPr>
      </w:pPr>
    </w:p>
    <w:p w:rsidR="00113493" w:rsidRPr="004E3FE9" w:rsidRDefault="00113493" w:rsidP="00113493">
      <w:pPr>
        <w:spacing w:line="360" w:lineRule="auto"/>
        <w:contextualSpacing/>
        <w:jc w:val="center"/>
        <w:rPr>
          <w:rFonts w:ascii="Times New Roman" w:eastAsia="Times New Roman" w:hAnsi="Times New Roman" w:cs="Times New Roman"/>
          <w:sz w:val="28"/>
          <w:szCs w:val="28"/>
          <w:lang w:val="uk-UA"/>
        </w:rPr>
      </w:pPr>
    </w:p>
    <w:p w:rsidR="00113493" w:rsidRPr="004E3FE9" w:rsidRDefault="00113493" w:rsidP="00113493">
      <w:pPr>
        <w:spacing w:line="360" w:lineRule="auto"/>
        <w:contextualSpacing/>
        <w:jc w:val="center"/>
        <w:rPr>
          <w:rFonts w:ascii="Times New Roman" w:hAnsi="Times New Roman" w:cs="Times New Roman"/>
          <w:b/>
          <w:sz w:val="28"/>
          <w:szCs w:val="28"/>
          <w:lang w:val="uk-UA"/>
        </w:rPr>
      </w:pPr>
    </w:p>
    <w:p w:rsidR="00113493" w:rsidRPr="004E3FE9" w:rsidRDefault="00113493" w:rsidP="00113493">
      <w:pPr>
        <w:spacing w:line="360" w:lineRule="auto"/>
        <w:contextualSpacing/>
        <w:jc w:val="center"/>
        <w:rPr>
          <w:rFonts w:ascii="Times New Roman" w:hAnsi="Times New Roman" w:cs="Times New Roman"/>
          <w:b/>
          <w:sz w:val="28"/>
          <w:szCs w:val="28"/>
          <w:lang w:val="uk-UA"/>
        </w:rPr>
      </w:pPr>
    </w:p>
    <w:p w:rsidR="00113493" w:rsidRPr="004E3FE9" w:rsidRDefault="00113493" w:rsidP="00113493">
      <w:pPr>
        <w:spacing w:line="360" w:lineRule="auto"/>
        <w:contextualSpacing/>
        <w:jc w:val="center"/>
        <w:rPr>
          <w:rFonts w:ascii="Times New Roman" w:hAnsi="Times New Roman" w:cs="Times New Roman"/>
          <w:b/>
          <w:sz w:val="28"/>
          <w:szCs w:val="28"/>
          <w:lang w:val="uk-UA"/>
        </w:rPr>
      </w:pPr>
    </w:p>
    <w:p w:rsidR="00113493" w:rsidRPr="004E3FE9" w:rsidRDefault="00113493" w:rsidP="00113493">
      <w:pPr>
        <w:spacing w:line="360" w:lineRule="auto"/>
        <w:contextualSpacing/>
        <w:jc w:val="center"/>
        <w:rPr>
          <w:rFonts w:ascii="Times New Roman" w:hAnsi="Times New Roman" w:cs="Times New Roman"/>
          <w:b/>
          <w:sz w:val="28"/>
          <w:szCs w:val="28"/>
          <w:lang w:val="uk-UA"/>
        </w:rPr>
      </w:pPr>
    </w:p>
    <w:p w:rsidR="00A51BD1" w:rsidRPr="004E3FE9" w:rsidRDefault="00A51BD1" w:rsidP="004E3FE9">
      <w:pPr>
        <w:spacing w:line="360" w:lineRule="auto"/>
        <w:contextualSpacing/>
        <w:rPr>
          <w:rFonts w:ascii="Times New Roman" w:hAnsi="Times New Roman" w:cs="Times New Roman"/>
          <w:b/>
          <w:sz w:val="28"/>
          <w:szCs w:val="28"/>
          <w:lang w:val="uk-UA"/>
        </w:rPr>
      </w:pPr>
    </w:p>
    <w:p w:rsidR="008524CA" w:rsidRDefault="008524CA" w:rsidP="00A51BD1">
      <w:pPr>
        <w:pStyle w:val="1"/>
        <w:jc w:val="center"/>
        <w:rPr>
          <w:rFonts w:ascii="Times New Roman" w:hAnsi="Times New Roman" w:cs="Times New Roman"/>
          <w:color w:val="000000" w:themeColor="text1"/>
          <w:lang w:val="uk-UA"/>
        </w:rPr>
      </w:pPr>
      <w:bookmarkStart w:id="2" w:name="_Toc465797599"/>
      <w:r w:rsidRPr="004E3FE9">
        <w:rPr>
          <w:rFonts w:ascii="Times New Roman" w:hAnsi="Times New Roman" w:cs="Times New Roman"/>
          <w:color w:val="000000" w:themeColor="text1"/>
          <w:lang w:val="uk-UA"/>
        </w:rPr>
        <w:lastRenderedPageBreak/>
        <w:t>ВСТУП</w:t>
      </w:r>
      <w:bookmarkEnd w:id="2"/>
    </w:p>
    <w:p w:rsidR="001C558E" w:rsidRDefault="001C558E" w:rsidP="001C558E">
      <w:pPr>
        <w:rPr>
          <w:lang w:val="uk-UA"/>
        </w:rPr>
      </w:pPr>
    </w:p>
    <w:p w:rsidR="001C558E" w:rsidRPr="001C558E" w:rsidRDefault="001C558E" w:rsidP="001C558E">
      <w:pPr>
        <w:rPr>
          <w:lang w:val="uk-UA"/>
        </w:rPr>
      </w:pPr>
    </w:p>
    <w:p w:rsidR="00923E99" w:rsidRPr="004E3FE9" w:rsidRDefault="00923E99" w:rsidP="00923E99">
      <w:pPr>
        <w:rPr>
          <w:lang w:val="uk-UA"/>
        </w:rPr>
      </w:pPr>
    </w:p>
    <w:p w:rsidR="008524CA" w:rsidRPr="004E3FE9" w:rsidRDefault="008524CA" w:rsidP="008524CA">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b/>
          <w:sz w:val="28"/>
          <w:szCs w:val="28"/>
          <w:lang w:val="uk-UA"/>
        </w:rPr>
        <w:t xml:space="preserve">Актуальність теми. </w:t>
      </w:r>
      <w:r w:rsidRPr="004E3FE9">
        <w:rPr>
          <w:rFonts w:ascii="Times New Roman" w:hAnsi="Times New Roman" w:cs="Times New Roman"/>
          <w:sz w:val="28"/>
          <w:szCs w:val="28"/>
          <w:lang w:val="uk-UA"/>
        </w:rPr>
        <w:t>Геморагічний васкуліт</w:t>
      </w:r>
      <w:r w:rsidR="00DD4FBC" w:rsidRPr="004E3FE9">
        <w:rPr>
          <w:rFonts w:ascii="Times New Roman" w:hAnsi="Times New Roman" w:cs="Times New Roman"/>
          <w:sz w:val="28"/>
          <w:szCs w:val="28"/>
          <w:lang w:val="uk-UA"/>
        </w:rPr>
        <w:t xml:space="preserve"> (ГВ)</w:t>
      </w:r>
      <w:r w:rsidRPr="004E3FE9">
        <w:rPr>
          <w:rFonts w:ascii="Times New Roman" w:hAnsi="Times New Roman" w:cs="Times New Roman"/>
          <w:sz w:val="28"/>
          <w:szCs w:val="28"/>
          <w:lang w:val="uk-UA"/>
        </w:rPr>
        <w:t xml:space="preserve"> у країнах СНД, анафілактоїдна пурпура та хвороба Шенлейн-Геноха в англо-американській школі, синдром Шенлейн-Геноха в італ</w:t>
      </w:r>
      <w:r w:rsidR="004E3FE9">
        <w:rPr>
          <w:rFonts w:ascii="Times New Roman" w:hAnsi="Times New Roman" w:cs="Times New Roman"/>
          <w:sz w:val="28"/>
          <w:szCs w:val="28"/>
          <w:lang w:val="uk-UA"/>
        </w:rPr>
        <w:t>ійській</w:t>
      </w:r>
      <w:r w:rsidRPr="004E3FE9">
        <w:rPr>
          <w:rFonts w:ascii="Times New Roman" w:hAnsi="Times New Roman" w:cs="Times New Roman"/>
          <w:sz w:val="28"/>
          <w:szCs w:val="28"/>
          <w:lang w:val="uk-UA"/>
        </w:rPr>
        <w:t xml:space="preserve">, ревматоїдна пурпура у французькій. Існує багато назв даної хвороби, але визначення залишається одне: це розповсюджене захворювання, переважно дитячого віку, з групи системних васкулітів, яке характеризується системним ураженням капілярів, артеріол, венул, головним чином шкіри, суглобів, черевної порожнини та нирок. </w:t>
      </w:r>
    </w:p>
    <w:p w:rsidR="008524CA" w:rsidRPr="004E3FE9" w:rsidRDefault="008524CA" w:rsidP="008524CA">
      <w:pPr>
        <w:spacing w:line="360" w:lineRule="auto"/>
        <w:ind w:firstLine="709"/>
        <w:contextualSpacing/>
        <w:jc w:val="both"/>
        <w:rPr>
          <w:rFonts w:ascii="Times New Roman" w:hAnsi="Times New Roman"/>
          <w:sz w:val="28"/>
          <w:szCs w:val="28"/>
          <w:lang w:val="uk-UA"/>
        </w:rPr>
      </w:pPr>
      <w:r w:rsidRPr="004E3FE9">
        <w:rPr>
          <w:rFonts w:ascii="Times New Roman" w:hAnsi="Times New Roman"/>
          <w:sz w:val="28"/>
          <w:szCs w:val="28"/>
          <w:lang w:val="uk-UA"/>
        </w:rPr>
        <w:t xml:space="preserve">У зв’язку зі значною поширеністю геморагічний васкуліт представляє серйозну медико-соціальну проблему, враховуючи нерідкі випадки блискавичних форм та ниркових ускладнень з формуванням </w:t>
      </w:r>
      <w:r w:rsidR="004036F3" w:rsidRPr="004E3FE9">
        <w:rPr>
          <w:rFonts w:ascii="Times New Roman" w:hAnsi="Times New Roman"/>
          <w:sz w:val="28"/>
          <w:szCs w:val="28"/>
          <w:lang w:val="uk-UA"/>
        </w:rPr>
        <w:t>у</w:t>
      </w:r>
      <w:r w:rsidRPr="004E3FE9">
        <w:rPr>
          <w:rFonts w:ascii="Times New Roman" w:hAnsi="Times New Roman"/>
          <w:sz w:val="28"/>
          <w:szCs w:val="28"/>
          <w:lang w:val="uk-UA"/>
        </w:rPr>
        <w:t xml:space="preserve"> подальшому хронічної ниркової недостатності</w:t>
      </w:r>
      <w:r w:rsidR="004036F3" w:rsidRPr="004E3FE9">
        <w:rPr>
          <w:rFonts w:ascii="Times New Roman" w:hAnsi="Times New Roman"/>
          <w:sz w:val="28"/>
          <w:szCs w:val="28"/>
          <w:lang w:val="uk-UA"/>
        </w:rPr>
        <w:t xml:space="preserve"> (ХНН)</w:t>
      </w:r>
      <w:r w:rsidRPr="004E3FE9">
        <w:rPr>
          <w:rFonts w:ascii="Times New Roman" w:hAnsi="Times New Roman"/>
          <w:sz w:val="28"/>
          <w:szCs w:val="28"/>
          <w:lang w:val="uk-UA"/>
        </w:rPr>
        <w:t xml:space="preserve">, </w:t>
      </w:r>
      <w:r w:rsidR="004036F3" w:rsidRPr="004E3FE9">
        <w:rPr>
          <w:rFonts w:ascii="Times New Roman" w:hAnsi="Times New Roman"/>
          <w:sz w:val="28"/>
          <w:szCs w:val="28"/>
          <w:lang w:val="uk-UA"/>
        </w:rPr>
        <w:t xml:space="preserve">яка </w:t>
      </w:r>
      <w:r w:rsidRPr="004E3FE9">
        <w:rPr>
          <w:rFonts w:ascii="Times New Roman" w:hAnsi="Times New Roman"/>
          <w:sz w:val="28"/>
          <w:szCs w:val="28"/>
          <w:lang w:val="uk-UA"/>
        </w:rPr>
        <w:t>потребу</w:t>
      </w:r>
      <w:r w:rsidR="004036F3" w:rsidRPr="004E3FE9">
        <w:rPr>
          <w:rFonts w:ascii="Times New Roman" w:hAnsi="Times New Roman"/>
          <w:sz w:val="28"/>
          <w:szCs w:val="28"/>
          <w:lang w:val="uk-UA"/>
        </w:rPr>
        <w:t>є</w:t>
      </w:r>
      <w:r w:rsidRPr="004E3FE9">
        <w:rPr>
          <w:rFonts w:ascii="Times New Roman" w:hAnsi="Times New Roman"/>
          <w:sz w:val="28"/>
          <w:szCs w:val="28"/>
          <w:lang w:val="uk-UA"/>
        </w:rPr>
        <w:t xml:space="preserve"> великих поєднаних медичних, фінансових (економічних), соціальних зусиль для тривалого збереження функціонального стану нирок, підтримки якості життя, подовження додіалізного періоду, запобігання дочасної інвалідності, проведення у випадках термінальної ниркової недостатності гемо- чи перитонеального діалізу або трансплантації нирок.</w:t>
      </w:r>
    </w:p>
    <w:p w:rsidR="008524CA" w:rsidRPr="004E3FE9" w:rsidRDefault="008524CA" w:rsidP="008524CA">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sz w:val="28"/>
          <w:szCs w:val="28"/>
          <w:lang w:val="uk-UA"/>
        </w:rPr>
        <w:t xml:space="preserve">Згідно літературних даних, геморагічний васкуліт є поліетіологічним захворюванням зі складними патогенетичними механізмами, які </w:t>
      </w:r>
      <w:r w:rsidR="004036F3" w:rsidRPr="004E3FE9">
        <w:rPr>
          <w:rFonts w:ascii="Times New Roman" w:hAnsi="Times New Roman"/>
          <w:sz w:val="28"/>
          <w:szCs w:val="28"/>
          <w:lang w:val="uk-UA"/>
        </w:rPr>
        <w:t>перебігають</w:t>
      </w:r>
      <w:r w:rsidRPr="004E3FE9">
        <w:rPr>
          <w:rFonts w:ascii="Times New Roman" w:hAnsi="Times New Roman"/>
          <w:sz w:val="28"/>
          <w:szCs w:val="28"/>
          <w:lang w:val="uk-UA"/>
        </w:rPr>
        <w:t xml:space="preserve"> з безпосереднім залученням </w:t>
      </w:r>
      <w:r w:rsidR="004036F3" w:rsidRPr="004E3FE9">
        <w:rPr>
          <w:rFonts w:ascii="Times New Roman" w:hAnsi="Times New Roman"/>
          <w:sz w:val="28"/>
          <w:szCs w:val="28"/>
          <w:lang w:val="uk-UA"/>
        </w:rPr>
        <w:t>у</w:t>
      </w:r>
      <w:r w:rsidRPr="004E3FE9">
        <w:rPr>
          <w:rFonts w:ascii="Times New Roman" w:hAnsi="Times New Roman"/>
          <w:sz w:val="28"/>
          <w:szCs w:val="28"/>
          <w:lang w:val="uk-UA"/>
        </w:rPr>
        <w:t xml:space="preserve"> патологічний процес ендотелію. </w:t>
      </w:r>
      <w:r w:rsidRPr="004E3FE9">
        <w:rPr>
          <w:rFonts w:ascii="Times New Roman" w:hAnsi="Times New Roman" w:cs="Times New Roman"/>
          <w:sz w:val="28"/>
          <w:szCs w:val="28"/>
          <w:lang w:val="uk-UA"/>
        </w:rPr>
        <w:t>За даними науковців порушення функції ендотелію є обов’язковим компонентом патогенезу будь-якого серцево-судинного, хронічного запального та автоімунного захворювання. Виконуючи величезну кількість функцій, таких як судинно-рухову, антитромбоцитарну, антикоагулянтну, тромболітичну, протизапальну, антиоксидантну та антипроліферативну, судинний ендотелій продовжує цікавити дослідників та клініцистів [</w:t>
      </w:r>
      <w:r w:rsidR="002A506C" w:rsidRPr="004E3FE9">
        <w:rPr>
          <w:rFonts w:ascii="Times New Roman" w:hAnsi="Times New Roman" w:cs="Times New Roman"/>
          <w:sz w:val="28"/>
          <w:szCs w:val="28"/>
          <w:lang w:val="uk-UA"/>
        </w:rPr>
        <w:t>31, 56</w:t>
      </w:r>
      <w:r w:rsidRPr="004E3FE9">
        <w:rPr>
          <w:rFonts w:ascii="Times New Roman" w:hAnsi="Times New Roman" w:cs="Times New Roman"/>
          <w:sz w:val="28"/>
          <w:szCs w:val="28"/>
          <w:lang w:val="uk-UA"/>
        </w:rPr>
        <w:t xml:space="preserve">]. </w:t>
      </w:r>
    </w:p>
    <w:p w:rsidR="008524CA" w:rsidRPr="004E3FE9" w:rsidRDefault="008524CA" w:rsidP="008524CA">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lastRenderedPageBreak/>
        <w:t>За даними літератури, важкість перебігу ГВ обумовлена залученн</w:t>
      </w:r>
      <w:r w:rsidR="00664BF5" w:rsidRPr="004E3FE9">
        <w:rPr>
          <w:rFonts w:ascii="Times New Roman" w:hAnsi="Times New Roman" w:cs="Times New Roman"/>
          <w:sz w:val="28"/>
          <w:szCs w:val="28"/>
          <w:lang w:val="uk-UA"/>
        </w:rPr>
        <w:t>ям в патологічний процес нирок.</w:t>
      </w:r>
      <w:r w:rsidRPr="004E3FE9">
        <w:rPr>
          <w:rFonts w:ascii="Times New Roman" w:hAnsi="Times New Roman" w:cs="Times New Roman"/>
          <w:sz w:val="28"/>
          <w:szCs w:val="28"/>
          <w:lang w:val="uk-UA"/>
        </w:rPr>
        <w:t xml:space="preserve"> У більшості розвинених країн спостерігається тенденція до неухильного зростання числа осіб зі стійким зниженням функції нирок, що потребують доволі дорогих методів лікування [</w:t>
      </w:r>
      <w:r w:rsidR="002A506C" w:rsidRPr="004E3FE9">
        <w:rPr>
          <w:rFonts w:ascii="Times New Roman" w:hAnsi="Times New Roman" w:cs="Times New Roman"/>
          <w:sz w:val="28"/>
          <w:szCs w:val="28"/>
          <w:lang w:val="uk-UA"/>
        </w:rPr>
        <w:t>66</w:t>
      </w:r>
      <w:r w:rsidRPr="004E3FE9">
        <w:rPr>
          <w:rFonts w:ascii="Times New Roman" w:hAnsi="Times New Roman" w:cs="Times New Roman"/>
          <w:sz w:val="28"/>
          <w:szCs w:val="28"/>
          <w:lang w:val="uk-UA"/>
        </w:rPr>
        <w:t xml:space="preserve">]. </w:t>
      </w:r>
      <w:r w:rsidR="004036F3" w:rsidRPr="004E3FE9">
        <w:rPr>
          <w:rFonts w:ascii="Times New Roman" w:hAnsi="Times New Roman" w:cs="Times New Roman"/>
          <w:sz w:val="28"/>
          <w:szCs w:val="28"/>
          <w:lang w:val="uk-UA"/>
        </w:rPr>
        <w:t>У цей</w:t>
      </w:r>
      <w:r w:rsidRPr="004E3FE9">
        <w:rPr>
          <w:rFonts w:ascii="Times New Roman" w:hAnsi="Times New Roman" w:cs="Times New Roman"/>
          <w:sz w:val="28"/>
          <w:szCs w:val="28"/>
          <w:lang w:val="uk-UA"/>
        </w:rPr>
        <w:t xml:space="preserve"> час вважається, що патоморфологічною основою прогресування ниркової недостатності є накопичення екстрацелюлярного матриксу та атрофія канальців з формуванням тубулоінтерстиціального фіброзу [</w:t>
      </w:r>
      <w:r w:rsidR="002A506C" w:rsidRPr="004E3FE9">
        <w:rPr>
          <w:rFonts w:ascii="Times New Roman" w:hAnsi="Times New Roman" w:cs="Times New Roman"/>
          <w:sz w:val="28"/>
          <w:szCs w:val="28"/>
          <w:lang w:val="uk-UA"/>
        </w:rPr>
        <w:t>44</w:t>
      </w:r>
      <w:r w:rsidRPr="004E3FE9">
        <w:rPr>
          <w:rFonts w:ascii="Times New Roman" w:hAnsi="Times New Roman" w:cs="Times New Roman"/>
          <w:sz w:val="28"/>
          <w:szCs w:val="28"/>
          <w:lang w:val="uk-UA"/>
        </w:rPr>
        <w:t xml:space="preserve">]. Крім того, прогресуючі захворювання нирок </w:t>
      </w:r>
      <w:r w:rsidR="004036F3" w:rsidRPr="004E3FE9">
        <w:rPr>
          <w:rFonts w:ascii="Times New Roman" w:hAnsi="Times New Roman" w:cs="Times New Roman"/>
          <w:sz w:val="28"/>
          <w:szCs w:val="28"/>
          <w:lang w:val="uk-UA"/>
        </w:rPr>
        <w:t>перебігають</w:t>
      </w:r>
      <w:r w:rsidRPr="004E3FE9">
        <w:rPr>
          <w:rFonts w:ascii="Times New Roman" w:hAnsi="Times New Roman" w:cs="Times New Roman"/>
          <w:sz w:val="28"/>
          <w:szCs w:val="28"/>
          <w:lang w:val="uk-UA"/>
        </w:rPr>
        <w:t xml:space="preserve"> в тісному зв'язку з порушенням функції судинного</w:t>
      </w:r>
      <w:r w:rsidR="004036F3" w:rsidRPr="004E3FE9">
        <w:rPr>
          <w:rFonts w:ascii="Times New Roman" w:hAnsi="Times New Roman" w:cs="Times New Roman"/>
          <w:sz w:val="28"/>
          <w:szCs w:val="28"/>
          <w:lang w:val="uk-UA"/>
        </w:rPr>
        <w:t xml:space="preserve"> ендотелію, в тому числ</w:t>
      </w:r>
      <w:r w:rsidRPr="004E3FE9">
        <w:rPr>
          <w:rFonts w:ascii="Times New Roman" w:hAnsi="Times New Roman" w:cs="Times New Roman"/>
          <w:sz w:val="28"/>
          <w:szCs w:val="28"/>
          <w:lang w:val="uk-UA"/>
        </w:rPr>
        <w:t>і</w:t>
      </w:r>
      <w:r w:rsidR="004036F3" w:rsidRPr="004E3FE9">
        <w:rPr>
          <w:rFonts w:ascii="Times New Roman" w:hAnsi="Times New Roman" w:cs="Times New Roman"/>
          <w:sz w:val="28"/>
          <w:szCs w:val="28"/>
          <w:lang w:val="uk-UA"/>
        </w:rPr>
        <w:t xml:space="preserve"> й</w:t>
      </w:r>
      <w:r w:rsidRPr="004E3FE9">
        <w:rPr>
          <w:rFonts w:ascii="Times New Roman" w:hAnsi="Times New Roman" w:cs="Times New Roman"/>
          <w:sz w:val="28"/>
          <w:szCs w:val="28"/>
          <w:lang w:val="uk-UA"/>
        </w:rPr>
        <w:t xml:space="preserve"> перитубулярних капілярів [</w:t>
      </w:r>
      <w:r w:rsidR="002A506C" w:rsidRPr="004E3FE9">
        <w:rPr>
          <w:rFonts w:ascii="Times New Roman" w:hAnsi="Times New Roman" w:cs="Times New Roman"/>
          <w:sz w:val="28"/>
          <w:szCs w:val="28"/>
          <w:lang w:val="uk-UA"/>
        </w:rPr>
        <w:t>29</w:t>
      </w:r>
      <w:r w:rsidRPr="004E3FE9">
        <w:rPr>
          <w:rFonts w:ascii="Times New Roman" w:hAnsi="Times New Roman" w:cs="Times New Roman"/>
          <w:sz w:val="28"/>
          <w:szCs w:val="28"/>
          <w:lang w:val="uk-UA"/>
        </w:rPr>
        <w:t>].</w:t>
      </w:r>
    </w:p>
    <w:p w:rsidR="008524CA" w:rsidRPr="004E3FE9" w:rsidRDefault="008524CA" w:rsidP="008524CA">
      <w:pPr>
        <w:spacing w:line="360" w:lineRule="auto"/>
        <w:ind w:firstLine="709"/>
        <w:contextualSpacing/>
        <w:jc w:val="both"/>
        <w:rPr>
          <w:rFonts w:ascii="Times New Roman" w:hAnsi="Times New Roman"/>
          <w:sz w:val="28"/>
          <w:szCs w:val="28"/>
          <w:lang w:val="uk-UA"/>
        </w:rPr>
      </w:pPr>
      <w:r w:rsidRPr="004E3FE9">
        <w:rPr>
          <w:rFonts w:ascii="Times New Roman" w:hAnsi="Times New Roman" w:cs="Times New Roman"/>
          <w:sz w:val="28"/>
          <w:szCs w:val="28"/>
          <w:lang w:val="uk-UA"/>
        </w:rPr>
        <w:t>Вазорегулююча функція ендотелію виконується на рівні автокринної регуляції завдяки синтезу ендотеліальними клітинами вазоконстрикторів (ендотелін-1) та вазодилятаторів (</w:t>
      </w:r>
      <w:r w:rsidR="004E3FE9" w:rsidRPr="004E3FE9">
        <w:rPr>
          <w:rFonts w:ascii="Times New Roman" w:hAnsi="Times New Roman" w:cs="Times New Roman"/>
          <w:sz w:val="28"/>
          <w:szCs w:val="28"/>
          <w:lang w:val="uk-UA"/>
        </w:rPr>
        <w:t>оксид азоту</w:t>
      </w:r>
      <w:r w:rsidRPr="004E3FE9">
        <w:rPr>
          <w:rFonts w:ascii="Times New Roman" w:hAnsi="Times New Roman" w:cs="Times New Roman"/>
          <w:sz w:val="28"/>
          <w:szCs w:val="28"/>
          <w:lang w:val="uk-UA"/>
        </w:rPr>
        <w:t>). Існують повідомлення, що такий потужний вазодилататор, як оксид азоту, синтезується в більших концентраціях на ендотелії судин саме малого калібру, а тому є важливим показником стану його функції при ГВ [</w:t>
      </w:r>
      <w:r w:rsidR="002A506C" w:rsidRPr="004E3FE9">
        <w:rPr>
          <w:rFonts w:ascii="Times New Roman" w:hAnsi="Times New Roman" w:cs="Times New Roman"/>
          <w:sz w:val="28"/>
          <w:szCs w:val="28"/>
          <w:lang w:val="uk-UA"/>
        </w:rPr>
        <w:t>48, 133</w:t>
      </w:r>
      <w:r w:rsidRPr="004E3FE9">
        <w:rPr>
          <w:rFonts w:ascii="Times New Roman" w:hAnsi="Times New Roman" w:cs="Times New Roman"/>
          <w:sz w:val="28"/>
          <w:szCs w:val="28"/>
          <w:lang w:val="uk-UA"/>
        </w:rPr>
        <w:t xml:space="preserve">]. </w:t>
      </w:r>
    </w:p>
    <w:p w:rsidR="008524CA" w:rsidRPr="004E3FE9" w:rsidRDefault="008524CA" w:rsidP="008524CA">
      <w:pPr>
        <w:spacing w:line="360" w:lineRule="auto"/>
        <w:ind w:firstLine="709"/>
        <w:contextualSpacing/>
        <w:jc w:val="both"/>
        <w:rPr>
          <w:rFonts w:ascii="Times New Roman" w:hAnsi="Times New Roman"/>
          <w:color w:val="000000"/>
          <w:sz w:val="28"/>
          <w:szCs w:val="28"/>
          <w:shd w:val="clear" w:color="auto" w:fill="FFFFFF"/>
          <w:lang w:val="uk-UA"/>
        </w:rPr>
      </w:pPr>
      <w:r w:rsidRPr="004E3FE9">
        <w:rPr>
          <w:rFonts w:ascii="Times New Roman" w:hAnsi="Times New Roman" w:cs="Times New Roman"/>
          <w:sz w:val="28"/>
          <w:szCs w:val="28"/>
          <w:lang w:val="uk-UA"/>
        </w:rPr>
        <w:t xml:space="preserve">Механізми, які лежать в основі розвитку геморагічного васкуліту та ураження при цьому ендотелію вивчені не достатньо. </w:t>
      </w:r>
      <w:r w:rsidRPr="004E3FE9">
        <w:rPr>
          <w:rFonts w:ascii="Times New Roman" w:hAnsi="Times New Roman"/>
          <w:color w:val="000000"/>
          <w:sz w:val="28"/>
          <w:szCs w:val="28"/>
          <w:shd w:val="clear" w:color="auto" w:fill="FFFFFF"/>
          <w:lang w:val="uk-UA"/>
        </w:rPr>
        <w:t>В якості міжклітинних месенжерів для контролю міграції та активації лейкоцитів, залучених в запальний процес і імунітет, заслуговує на увагу сімейство хемокінів, зокрема моноцитарний хемоатрактантний протеїн-1 (МСР-1), відомий також як моноцитарний хемотаксичний і активуючий фактор (MCAF), або моноцит-специфічний хемоатрактант.</w:t>
      </w:r>
    </w:p>
    <w:p w:rsidR="008524CA" w:rsidRPr="004E3FE9" w:rsidRDefault="008524CA" w:rsidP="008524CA">
      <w:pPr>
        <w:spacing w:line="360" w:lineRule="auto"/>
        <w:ind w:firstLine="709"/>
        <w:contextualSpacing/>
        <w:jc w:val="both"/>
        <w:rPr>
          <w:rFonts w:ascii="Times New Roman" w:hAnsi="Times New Roman"/>
          <w:color w:val="000000"/>
          <w:sz w:val="28"/>
          <w:szCs w:val="28"/>
          <w:shd w:val="clear" w:color="auto" w:fill="FFFFFF"/>
          <w:lang w:val="uk-UA"/>
        </w:rPr>
      </w:pPr>
      <w:r w:rsidRPr="004E3FE9">
        <w:rPr>
          <w:rFonts w:ascii="Times New Roman" w:hAnsi="Times New Roman"/>
          <w:sz w:val="28"/>
          <w:szCs w:val="28"/>
          <w:lang w:val="uk-UA"/>
        </w:rPr>
        <w:t xml:space="preserve">Порушення тканинних процесів в артеріальній стінці може призвести до певних морфофункціональних змін судин, </w:t>
      </w:r>
      <w:r w:rsidRPr="004E3FE9">
        <w:rPr>
          <w:rFonts w:ascii="Times New Roman" w:hAnsi="Times New Roman"/>
          <w:color w:val="000000"/>
          <w:sz w:val="28"/>
          <w:szCs w:val="28"/>
          <w:shd w:val="clear" w:color="auto" w:fill="FFFFFF"/>
          <w:lang w:val="uk-UA"/>
        </w:rPr>
        <w:t>тому існує таке поняття, як вазомоторна форма ендотеліальної дисфункції, яка є показником ступеня ризику розвитку серцево-судинних ускладнень при системних захворюваннях.</w:t>
      </w:r>
      <w:r w:rsidRPr="004E3FE9">
        <w:rPr>
          <w:rFonts w:ascii="Times New Roman" w:hAnsi="Times New Roman"/>
          <w:sz w:val="28"/>
          <w:szCs w:val="28"/>
          <w:lang w:val="uk-UA"/>
        </w:rPr>
        <w:t xml:space="preserve"> Збільшення комплексу інтима-медіа вважають предиктором розвитку серцево-судинної патології </w:t>
      </w:r>
      <w:r w:rsidR="002A506C" w:rsidRPr="004E3FE9">
        <w:rPr>
          <w:rFonts w:ascii="Times New Roman" w:hAnsi="Times New Roman"/>
          <w:sz w:val="28"/>
          <w:szCs w:val="28"/>
          <w:lang w:val="uk-UA"/>
        </w:rPr>
        <w:t>[</w:t>
      </w:r>
      <w:r w:rsidRPr="004E3FE9">
        <w:rPr>
          <w:rFonts w:ascii="Times New Roman" w:hAnsi="Times New Roman"/>
          <w:sz w:val="28"/>
          <w:szCs w:val="28"/>
          <w:lang w:val="uk-UA"/>
        </w:rPr>
        <w:t>70].</w:t>
      </w:r>
    </w:p>
    <w:p w:rsidR="00923E99" w:rsidRDefault="008524CA" w:rsidP="004E3FE9">
      <w:pPr>
        <w:spacing w:line="360" w:lineRule="auto"/>
        <w:ind w:firstLine="709"/>
        <w:contextualSpacing/>
        <w:jc w:val="both"/>
        <w:rPr>
          <w:rFonts w:ascii="Times New Roman" w:hAnsi="Times New Roman"/>
          <w:sz w:val="28"/>
          <w:szCs w:val="28"/>
          <w:lang w:val="uk-UA"/>
        </w:rPr>
      </w:pPr>
      <w:r w:rsidRPr="004E3FE9">
        <w:rPr>
          <w:rFonts w:ascii="Times New Roman" w:hAnsi="Times New Roman"/>
          <w:sz w:val="28"/>
          <w:szCs w:val="28"/>
          <w:lang w:val="uk-UA"/>
        </w:rPr>
        <w:lastRenderedPageBreak/>
        <w:t>Таким чином, результати оцінки функції ендотелію у хворих на геморагічний васкуліт на фоні сучасних методів терапії можуть бути використані для визначення ступеня тяжкості захворювання, запобігання розвитку та своєчасн</w:t>
      </w:r>
      <w:r w:rsidR="004036F3" w:rsidRPr="004E3FE9">
        <w:rPr>
          <w:rFonts w:ascii="Times New Roman" w:hAnsi="Times New Roman"/>
          <w:sz w:val="28"/>
          <w:szCs w:val="28"/>
          <w:lang w:val="uk-UA"/>
        </w:rPr>
        <w:t>ого</w:t>
      </w:r>
      <w:r w:rsidRPr="004E3FE9">
        <w:rPr>
          <w:rFonts w:ascii="Times New Roman" w:hAnsi="Times New Roman"/>
          <w:sz w:val="28"/>
          <w:szCs w:val="28"/>
          <w:lang w:val="uk-UA"/>
        </w:rPr>
        <w:t xml:space="preserve"> виявлення ускладнень.</w:t>
      </w:r>
    </w:p>
    <w:p w:rsidR="008E47CF" w:rsidRPr="004E3FE9" w:rsidRDefault="008E47CF" w:rsidP="004E3FE9">
      <w:pPr>
        <w:spacing w:line="360" w:lineRule="auto"/>
        <w:ind w:firstLine="709"/>
        <w:contextualSpacing/>
        <w:jc w:val="both"/>
        <w:rPr>
          <w:rFonts w:ascii="Times New Roman" w:hAnsi="Times New Roman"/>
          <w:sz w:val="28"/>
          <w:szCs w:val="28"/>
          <w:lang w:val="uk-UA"/>
        </w:rPr>
      </w:pPr>
    </w:p>
    <w:p w:rsidR="00923E99" w:rsidRPr="008E47CF" w:rsidRDefault="008524CA" w:rsidP="008E47CF">
      <w:pPr>
        <w:spacing w:line="360" w:lineRule="auto"/>
        <w:ind w:firstLine="709"/>
        <w:contextualSpacing/>
        <w:jc w:val="both"/>
        <w:rPr>
          <w:rFonts w:ascii="Times New Roman" w:hAnsi="Times New Roman" w:cs="Times New Roman"/>
          <w:b/>
          <w:sz w:val="28"/>
          <w:szCs w:val="28"/>
          <w:lang w:val="uk-UA"/>
        </w:rPr>
      </w:pPr>
      <w:r w:rsidRPr="004E3FE9">
        <w:rPr>
          <w:rFonts w:ascii="Times New Roman" w:hAnsi="Times New Roman" w:cs="Times New Roman"/>
          <w:b/>
          <w:sz w:val="28"/>
          <w:szCs w:val="28"/>
          <w:lang w:val="uk-UA"/>
        </w:rPr>
        <w:t xml:space="preserve">Зв’язок роботи з науковими програмами, темами. </w:t>
      </w:r>
      <w:r w:rsidR="00717BBE" w:rsidRPr="004E3FE9">
        <w:rPr>
          <w:rFonts w:ascii="Times New Roman" w:hAnsi="Times New Roman" w:cs="Times New Roman"/>
          <w:sz w:val="28"/>
          <w:szCs w:val="28"/>
          <w:lang w:val="uk-UA"/>
        </w:rPr>
        <w:t>Робота виконувалась відповідно до комплексної науково-дослідної роботи кафедр педіатрії Харківського національного медичного університету за темою: «Медико-біологічна адаптація дітей із соматичною патологією в сучасних умовах» (державний реєстраційний №0111U001400). Здобувачем здійснено аналіз вітчизняної та зарубіжної літератури за темою, проведено інформаційно-патентний пошук та аналіз наукової літе</w:t>
      </w:r>
      <w:r w:rsidR="004976A4">
        <w:rPr>
          <w:rFonts w:ascii="Times New Roman" w:hAnsi="Times New Roman" w:cs="Times New Roman"/>
          <w:sz w:val="28"/>
          <w:szCs w:val="28"/>
          <w:lang w:val="uk-UA"/>
        </w:rPr>
        <w:t>ратури з питань, що вивчали</w:t>
      </w:r>
      <w:r w:rsidR="00717BBE" w:rsidRPr="004E3FE9">
        <w:rPr>
          <w:rFonts w:ascii="Times New Roman" w:hAnsi="Times New Roman" w:cs="Times New Roman"/>
          <w:sz w:val="28"/>
          <w:szCs w:val="28"/>
          <w:lang w:val="uk-UA"/>
        </w:rPr>
        <w:t>сь, проведено обстеження й формування груп дітей з геморагічним васкулітом, виконано його систематизацію та аналіз.</w:t>
      </w:r>
      <w:r w:rsidRPr="004E3FE9">
        <w:rPr>
          <w:rFonts w:ascii="Times New Roman" w:hAnsi="Times New Roman" w:cs="Times New Roman"/>
          <w:sz w:val="28"/>
          <w:szCs w:val="28"/>
          <w:lang w:val="uk-UA"/>
        </w:rPr>
        <w:t xml:space="preserve"> </w:t>
      </w:r>
    </w:p>
    <w:p w:rsidR="008E47CF" w:rsidRPr="004E3FE9" w:rsidRDefault="008E47CF" w:rsidP="004E3FE9">
      <w:pPr>
        <w:spacing w:line="360" w:lineRule="auto"/>
        <w:ind w:firstLine="709"/>
        <w:contextualSpacing/>
        <w:jc w:val="both"/>
        <w:rPr>
          <w:rFonts w:ascii="Times New Roman" w:hAnsi="Times New Roman" w:cs="Times New Roman"/>
          <w:sz w:val="28"/>
          <w:szCs w:val="28"/>
          <w:lang w:val="uk-UA"/>
        </w:rPr>
      </w:pPr>
    </w:p>
    <w:p w:rsidR="008524CA" w:rsidRDefault="008524CA" w:rsidP="008524CA">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b/>
          <w:sz w:val="28"/>
          <w:szCs w:val="28"/>
          <w:lang w:val="uk-UA"/>
        </w:rPr>
        <w:t>Мета до</w:t>
      </w:r>
      <w:r w:rsidR="00923E99" w:rsidRPr="004E3FE9">
        <w:rPr>
          <w:rFonts w:ascii="Times New Roman" w:hAnsi="Times New Roman" w:cs="Times New Roman"/>
          <w:b/>
          <w:sz w:val="28"/>
          <w:szCs w:val="28"/>
          <w:lang w:val="uk-UA"/>
        </w:rPr>
        <w:t>слідження.</w:t>
      </w:r>
      <w:r w:rsidRPr="004E3FE9">
        <w:rPr>
          <w:rFonts w:ascii="Times New Roman" w:hAnsi="Times New Roman" w:cs="Times New Roman"/>
          <w:b/>
          <w:sz w:val="28"/>
          <w:szCs w:val="28"/>
          <w:lang w:val="uk-UA"/>
        </w:rPr>
        <w:t xml:space="preserve"> </w:t>
      </w:r>
      <w:r w:rsidR="004976A4">
        <w:rPr>
          <w:rFonts w:ascii="Times New Roman" w:hAnsi="Times New Roman" w:cs="Times New Roman"/>
          <w:sz w:val="28"/>
          <w:szCs w:val="28"/>
          <w:lang w:val="uk-UA"/>
        </w:rPr>
        <w:t>В</w:t>
      </w:r>
      <w:r w:rsidR="004976A4" w:rsidRPr="009A01C1">
        <w:rPr>
          <w:rFonts w:ascii="Times New Roman" w:hAnsi="Times New Roman" w:cs="Times New Roman"/>
          <w:sz w:val="28"/>
          <w:szCs w:val="28"/>
          <w:lang w:val="uk-UA"/>
        </w:rPr>
        <w:t>досконалення прогнозування перебігу та своєчасн</w:t>
      </w:r>
      <w:r w:rsidR="004976A4">
        <w:rPr>
          <w:rFonts w:ascii="Times New Roman" w:hAnsi="Times New Roman" w:cs="Times New Roman"/>
          <w:sz w:val="28"/>
          <w:szCs w:val="28"/>
          <w:lang w:val="uk-UA"/>
        </w:rPr>
        <w:t>ої</w:t>
      </w:r>
      <w:r w:rsidR="004976A4" w:rsidRPr="009A01C1">
        <w:rPr>
          <w:rFonts w:ascii="Times New Roman" w:hAnsi="Times New Roman" w:cs="Times New Roman"/>
          <w:sz w:val="28"/>
          <w:szCs w:val="28"/>
          <w:lang w:val="uk-UA"/>
        </w:rPr>
        <w:t xml:space="preserve"> діагностик</w:t>
      </w:r>
      <w:r w:rsidR="004976A4">
        <w:rPr>
          <w:rFonts w:ascii="Times New Roman" w:hAnsi="Times New Roman" w:cs="Times New Roman"/>
          <w:sz w:val="28"/>
          <w:szCs w:val="28"/>
          <w:lang w:val="uk-UA"/>
        </w:rPr>
        <w:t>и</w:t>
      </w:r>
      <w:r w:rsidR="004976A4" w:rsidRPr="009A01C1">
        <w:rPr>
          <w:rFonts w:ascii="Times New Roman" w:hAnsi="Times New Roman" w:cs="Times New Roman"/>
          <w:sz w:val="28"/>
          <w:szCs w:val="28"/>
          <w:lang w:val="uk-UA"/>
        </w:rPr>
        <w:t xml:space="preserve"> ускладнень геморагічного васкуліту у дітей на підставі вивчення моноцитарного хемотаксичного протеїну-1, метаболітів оксиду азоту, фактору Віллебранда та морфофункціонального стану судин, як показників вазорегуляторної функції ендотелію.</w:t>
      </w:r>
    </w:p>
    <w:p w:rsidR="008E47CF" w:rsidRPr="004E3FE9" w:rsidRDefault="008E47CF" w:rsidP="008524CA">
      <w:pPr>
        <w:spacing w:line="360" w:lineRule="auto"/>
        <w:ind w:firstLine="709"/>
        <w:contextualSpacing/>
        <w:jc w:val="both"/>
        <w:rPr>
          <w:rFonts w:ascii="Times New Roman" w:hAnsi="Times New Roman" w:cs="Times New Roman"/>
          <w:b/>
          <w:sz w:val="28"/>
          <w:szCs w:val="28"/>
          <w:lang w:val="uk-UA"/>
        </w:rPr>
      </w:pPr>
    </w:p>
    <w:p w:rsidR="008524CA" w:rsidRPr="004E3FE9" w:rsidRDefault="00923E99" w:rsidP="008524CA">
      <w:pPr>
        <w:spacing w:line="360" w:lineRule="auto"/>
        <w:ind w:firstLine="709"/>
        <w:contextualSpacing/>
        <w:jc w:val="both"/>
        <w:rPr>
          <w:rFonts w:ascii="Times New Roman" w:hAnsi="Times New Roman" w:cs="Times New Roman"/>
          <w:b/>
          <w:sz w:val="28"/>
          <w:szCs w:val="28"/>
          <w:lang w:val="uk-UA"/>
        </w:rPr>
      </w:pPr>
      <w:r w:rsidRPr="004E3FE9">
        <w:rPr>
          <w:rFonts w:ascii="Times New Roman" w:hAnsi="Times New Roman" w:cs="Times New Roman"/>
          <w:b/>
          <w:sz w:val="28"/>
          <w:szCs w:val="28"/>
          <w:lang w:val="uk-UA"/>
        </w:rPr>
        <w:t>З</w:t>
      </w:r>
      <w:r w:rsidR="008524CA" w:rsidRPr="004E3FE9">
        <w:rPr>
          <w:rFonts w:ascii="Times New Roman" w:hAnsi="Times New Roman" w:cs="Times New Roman"/>
          <w:b/>
          <w:sz w:val="28"/>
          <w:szCs w:val="28"/>
          <w:lang w:val="uk-UA"/>
        </w:rPr>
        <w:t>авдання</w:t>
      </w:r>
      <w:r w:rsidRPr="004E3FE9">
        <w:rPr>
          <w:rFonts w:ascii="Times New Roman" w:hAnsi="Times New Roman" w:cs="Times New Roman"/>
          <w:b/>
          <w:sz w:val="28"/>
          <w:szCs w:val="28"/>
          <w:lang w:val="uk-UA"/>
        </w:rPr>
        <w:t xml:space="preserve"> дослідження</w:t>
      </w:r>
      <w:r w:rsidR="008524CA" w:rsidRPr="004E3FE9">
        <w:rPr>
          <w:rFonts w:ascii="Times New Roman" w:hAnsi="Times New Roman" w:cs="Times New Roman"/>
          <w:b/>
          <w:sz w:val="28"/>
          <w:szCs w:val="28"/>
          <w:lang w:val="uk-UA"/>
        </w:rPr>
        <w:t>:</w:t>
      </w:r>
    </w:p>
    <w:p w:rsidR="008524CA" w:rsidRPr="004E3FE9" w:rsidRDefault="008524CA" w:rsidP="008524CA">
      <w:pPr>
        <w:numPr>
          <w:ilvl w:val="0"/>
          <w:numId w:val="4"/>
        </w:numPr>
        <w:spacing w:line="360" w:lineRule="auto"/>
        <w:ind w:left="0" w:firstLine="709"/>
        <w:contextualSpacing/>
        <w:jc w:val="both"/>
        <w:rPr>
          <w:rFonts w:ascii="Times New Roman" w:hAnsi="Times New Roman"/>
          <w:sz w:val="28"/>
          <w:szCs w:val="28"/>
          <w:lang w:val="uk-UA"/>
        </w:rPr>
      </w:pPr>
      <w:r w:rsidRPr="004E3FE9">
        <w:rPr>
          <w:rFonts w:ascii="Times New Roman" w:hAnsi="Times New Roman"/>
          <w:sz w:val="28"/>
          <w:szCs w:val="28"/>
          <w:lang w:val="uk-UA"/>
        </w:rPr>
        <w:t>Вивчити особливості вмісту МСР-1, метаболітів оксиду азоту та фактору Віллебранда в сироватці крові в динаміці в залежності від віку, статі дітей, особливості нозологічної структури та перебігу геморагічного васкуліту.</w:t>
      </w:r>
    </w:p>
    <w:p w:rsidR="008524CA" w:rsidRPr="004E3FE9" w:rsidRDefault="008524CA" w:rsidP="008524CA">
      <w:pPr>
        <w:numPr>
          <w:ilvl w:val="0"/>
          <w:numId w:val="4"/>
        </w:numPr>
        <w:spacing w:line="360" w:lineRule="auto"/>
        <w:ind w:left="0" w:firstLine="709"/>
        <w:contextualSpacing/>
        <w:jc w:val="both"/>
        <w:rPr>
          <w:rFonts w:ascii="Times New Roman" w:hAnsi="Times New Roman"/>
          <w:sz w:val="28"/>
          <w:szCs w:val="28"/>
          <w:lang w:val="uk-UA"/>
        </w:rPr>
      </w:pPr>
      <w:r w:rsidRPr="004E3FE9">
        <w:rPr>
          <w:rFonts w:ascii="Times New Roman" w:hAnsi="Times New Roman"/>
          <w:sz w:val="28"/>
          <w:szCs w:val="28"/>
          <w:lang w:val="uk-UA"/>
        </w:rPr>
        <w:t>Оцінити інформативність показників МСР-1, метаболітів оксиду азоту, фактору Віллебранда, товщини комплексу інтима-медіа та ендотелійзалежної дилатації плечової артерії в якості діагностично-прогностичних критеріїв перебігу геморагічного васкуліту.</w:t>
      </w:r>
    </w:p>
    <w:p w:rsidR="008524CA" w:rsidRPr="004E3FE9" w:rsidRDefault="008524CA" w:rsidP="008524CA">
      <w:pPr>
        <w:numPr>
          <w:ilvl w:val="0"/>
          <w:numId w:val="4"/>
        </w:numPr>
        <w:spacing w:line="360" w:lineRule="auto"/>
        <w:ind w:left="0" w:firstLine="709"/>
        <w:contextualSpacing/>
        <w:jc w:val="both"/>
        <w:rPr>
          <w:rFonts w:ascii="Times New Roman" w:hAnsi="Times New Roman"/>
          <w:sz w:val="28"/>
          <w:szCs w:val="28"/>
          <w:lang w:val="uk-UA"/>
        </w:rPr>
      </w:pPr>
      <w:r w:rsidRPr="004E3FE9">
        <w:rPr>
          <w:rFonts w:ascii="Times New Roman" w:hAnsi="Times New Roman"/>
          <w:sz w:val="28"/>
          <w:szCs w:val="28"/>
          <w:lang w:val="uk-UA"/>
        </w:rPr>
        <w:lastRenderedPageBreak/>
        <w:t>Визначити наявність взаємозв’язків клініко-лабораторних, імунологічних, інструментальних показників та рівня МСР-1 в сироватці крові.</w:t>
      </w:r>
    </w:p>
    <w:p w:rsidR="008524CA" w:rsidRPr="004E3FE9" w:rsidRDefault="008524CA" w:rsidP="008524CA">
      <w:pPr>
        <w:numPr>
          <w:ilvl w:val="0"/>
          <w:numId w:val="4"/>
        </w:numPr>
        <w:spacing w:line="360" w:lineRule="auto"/>
        <w:ind w:left="0" w:firstLine="709"/>
        <w:contextualSpacing/>
        <w:jc w:val="both"/>
        <w:rPr>
          <w:rFonts w:ascii="Times New Roman" w:hAnsi="Times New Roman"/>
          <w:sz w:val="28"/>
          <w:szCs w:val="28"/>
          <w:lang w:val="uk-UA"/>
        </w:rPr>
      </w:pPr>
      <w:r w:rsidRPr="004E3FE9">
        <w:rPr>
          <w:rFonts w:ascii="Times New Roman" w:hAnsi="Times New Roman"/>
          <w:sz w:val="28"/>
          <w:szCs w:val="28"/>
          <w:lang w:val="uk-UA"/>
        </w:rPr>
        <w:t>Розробити алгоритм прогнозу та діагностичної значимості визначення МСР-1, метаболітів оксиду азоту та фактору Віллебранда в сироватці крові, товщини комплексу інтима-медіа та ендотелійзалежної дилатації плечової артерії для монітогінгу перебігу геморагічного васкуліту.</w:t>
      </w:r>
    </w:p>
    <w:p w:rsidR="008524CA" w:rsidRPr="004E3FE9" w:rsidRDefault="008524CA" w:rsidP="008524CA">
      <w:pPr>
        <w:spacing w:line="360" w:lineRule="auto"/>
        <w:ind w:firstLine="709"/>
        <w:contextualSpacing/>
        <w:jc w:val="both"/>
        <w:rPr>
          <w:rFonts w:ascii="Times New Roman" w:hAnsi="Times New Roman"/>
          <w:sz w:val="28"/>
          <w:szCs w:val="28"/>
          <w:lang w:val="uk-UA"/>
        </w:rPr>
      </w:pPr>
      <w:r w:rsidRPr="00AC7D92">
        <w:rPr>
          <w:rFonts w:ascii="Times New Roman" w:hAnsi="Times New Roman"/>
          <w:b/>
          <w:i/>
          <w:sz w:val="28"/>
          <w:szCs w:val="28"/>
          <w:lang w:val="uk-UA"/>
        </w:rPr>
        <w:t>Об’єкт дослідження:</w:t>
      </w:r>
      <w:r w:rsidR="004036F3" w:rsidRPr="004E3FE9">
        <w:rPr>
          <w:rFonts w:ascii="Times New Roman" w:hAnsi="Times New Roman"/>
          <w:sz w:val="28"/>
          <w:szCs w:val="28"/>
          <w:lang w:val="uk-UA"/>
        </w:rPr>
        <w:t xml:space="preserve"> геморагічний васкуліт у дітей.</w:t>
      </w:r>
    </w:p>
    <w:p w:rsidR="008524CA" w:rsidRPr="004E3FE9" w:rsidRDefault="008524CA" w:rsidP="008524CA">
      <w:pPr>
        <w:spacing w:line="360" w:lineRule="auto"/>
        <w:ind w:firstLine="709"/>
        <w:contextualSpacing/>
        <w:jc w:val="both"/>
        <w:rPr>
          <w:rFonts w:ascii="Times New Roman" w:hAnsi="Times New Roman"/>
          <w:sz w:val="28"/>
          <w:szCs w:val="28"/>
          <w:lang w:val="uk-UA"/>
        </w:rPr>
      </w:pPr>
      <w:r w:rsidRPr="00AC7D92">
        <w:rPr>
          <w:rFonts w:ascii="Times New Roman" w:hAnsi="Times New Roman"/>
          <w:b/>
          <w:i/>
          <w:sz w:val="28"/>
          <w:szCs w:val="28"/>
          <w:lang w:val="uk-UA"/>
        </w:rPr>
        <w:t>Предмет дослідження:</w:t>
      </w:r>
      <w:r w:rsidRPr="004E3FE9">
        <w:rPr>
          <w:rFonts w:ascii="Times New Roman" w:hAnsi="Times New Roman"/>
          <w:sz w:val="28"/>
          <w:szCs w:val="28"/>
          <w:lang w:val="uk-UA"/>
        </w:rPr>
        <w:t xml:space="preserve"> </w:t>
      </w:r>
      <w:r w:rsidR="00717BBE" w:rsidRPr="004E3FE9">
        <w:rPr>
          <w:rFonts w:ascii="Times New Roman" w:hAnsi="Times New Roman" w:cs="Times New Roman"/>
          <w:sz w:val="28"/>
          <w:szCs w:val="28"/>
          <w:lang w:val="uk-UA"/>
        </w:rPr>
        <w:t>показники МСР-1, NO</w:t>
      </w:r>
      <w:r w:rsidR="00717BBE" w:rsidRPr="004E3FE9">
        <w:rPr>
          <w:rFonts w:ascii="Times New Roman" w:hAnsi="Times New Roman" w:cs="Times New Roman"/>
          <w:sz w:val="28"/>
          <w:szCs w:val="28"/>
          <w:vertAlign w:val="subscript"/>
          <w:lang w:val="uk-UA"/>
        </w:rPr>
        <w:t>2</w:t>
      </w:r>
      <w:r w:rsidR="00717BBE" w:rsidRPr="004E3FE9">
        <w:rPr>
          <w:rFonts w:ascii="Times New Roman" w:hAnsi="Times New Roman" w:cs="Times New Roman"/>
          <w:sz w:val="28"/>
          <w:szCs w:val="28"/>
          <w:lang w:val="uk-UA"/>
        </w:rPr>
        <w:t>, NO</w:t>
      </w:r>
      <w:r w:rsidR="00717BBE" w:rsidRPr="004E3FE9">
        <w:rPr>
          <w:rFonts w:ascii="Times New Roman" w:hAnsi="Times New Roman" w:cs="Times New Roman"/>
          <w:sz w:val="28"/>
          <w:szCs w:val="28"/>
          <w:vertAlign w:val="subscript"/>
          <w:lang w:val="uk-UA"/>
        </w:rPr>
        <w:t>3</w:t>
      </w:r>
      <w:r w:rsidR="00717BBE" w:rsidRPr="004E3FE9">
        <w:rPr>
          <w:rFonts w:ascii="Times New Roman" w:hAnsi="Times New Roman" w:cs="Times New Roman"/>
          <w:sz w:val="28"/>
          <w:szCs w:val="28"/>
          <w:lang w:val="uk-UA"/>
        </w:rPr>
        <w:t>, S-нітрозотіолу, фактору Віллебранда, товщина комплексу інтима-медіа загальної сонної артерії, ендотелійзалежна вазодилатація плечової артерії у дітей, хворих на геморагічний васкуліт.</w:t>
      </w:r>
    </w:p>
    <w:p w:rsidR="008524CA" w:rsidRDefault="00923E99" w:rsidP="00923E99">
      <w:pPr>
        <w:spacing w:line="360" w:lineRule="auto"/>
        <w:ind w:firstLine="709"/>
        <w:contextualSpacing/>
        <w:jc w:val="both"/>
        <w:rPr>
          <w:rFonts w:ascii="Times New Roman" w:hAnsi="Times New Roman" w:cs="Times New Roman"/>
          <w:sz w:val="28"/>
          <w:szCs w:val="28"/>
          <w:lang w:val="uk-UA"/>
        </w:rPr>
      </w:pPr>
      <w:r w:rsidRPr="00AC7D92">
        <w:rPr>
          <w:rFonts w:ascii="Times New Roman" w:hAnsi="Times New Roman" w:cs="Times New Roman"/>
          <w:b/>
          <w:i/>
          <w:sz w:val="28"/>
          <w:szCs w:val="28"/>
          <w:lang w:val="uk-UA"/>
        </w:rPr>
        <w:t>Методи дослідження:</w:t>
      </w:r>
      <w:r w:rsidRPr="004E3FE9">
        <w:rPr>
          <w:rFonts w:ascii="Times New Roman" w:hAnsi="Times New Roman" w:cs="Times New Roman"/>
          <w:b/>
          <w:sz w:val="28"/>
          <w:szCs w:val="28"/>
          <w:lang w:val="uk-UA"/>
        </w:rPr>
        <w:t xml:space="preserve"> </w:t>
      </w:r>
      <w:r w:rsidR="00717BBE" w:rsidRPr="004E3FE9">
        <w:rPr>
          <w:rFonts w:ascii="Times New Roman" w:hAnsi="Times New Roman" w:cs="Times New Roman"/>
          <w:sz w:val="28"/>
          <w:szCs w:val="28"/>
          <w:lang w:val="uk-UA"/>
        </w:rPr>
        <w:t>загально–клінічні, біохімічні, імунологічні, імуноферментні, інструментальні, аналітико-статистичні методи.</w:t>
      </w:r>
    </w:p>
    <w:p w:rsidR="008E47CF" w:rsidRPr="004E3FE9" w:rsidRDefault="008E47CF" w:rsidP="00923E99">
      <w:pPr>
        <w:spacing w:line="360" w:lineRule="auto"/>
        <w:ind w:firstLine="709"/>
        <w:contextualSpacing/>
        <w:jc w:val="both"/>
        <w:rPr>
          <w:rFonts w:ascii="Times New Roman" w:hAnsi="Times New Roman" w:cs="Times New Roman"/>
          <w:b/>
          <w:sz w:val="28"/>
          <w:szCs w:val="28"/>
          <w:lang w:val="uk-UA"/>
        </w:rPr>
      </w:pPr>
    </w:p>
    <w:p w:rsidR="004976A4" w:rsidRPr="008E47CF" w:rsidRDefault="008524CA" w:rsidP="008E47CF">
      <w:pPr>
        <w:spacing w:line="360" w:lineRule="auto"/>
        <w:ind w:firstLine="709"/>
        <w:contextualSpacing/>
        <w:jc w:val="both"/>
        <w:rPr>
          <w:rFonts w:ascii="Times New Roman" w:hAnsi="Times New Roman" w:cs="Times New Roman"/>
          <w:b/>
          <w:sz w:val="28"/>
          <w:szCs w:val="28"/>
          <w:lang w:val="uk-UA"/>
        </w:rPr>
      </w:pPr>
      <w:r w:rsidRPr="004E3FE9">
        <w:rPr>
          <w:rFonts w:ascii="Times New Roman" w:hAnsi="Times New Roman" w:cs="Times New Roman"/>
          <w:b/>
          <w:sz w:val="28"/>
          <w:szCs w:val="28"/>
          <w:lang w:val="uk-UA"/>
        </w:rPr>
        <w:t>Наукова новизна одержаних результатів.</w:t>
      </w:r>
      <w:r w:rsidR="008E47CF">
        <w:rPr>
          <w:rFonts w:ascii="Times New Roman" w:hAnsi="Times New Roman" w:cs="Times New Roman"/>
          <w:b/>
          <w:sz w:val="28"/>
          <w:szCs w:val="28"/>
          <w:lang w:val="uk-UA"/>
        </w:rPr>
        <w:t xml:space="preserve"> </w:t>
      </w:r>
      <w:r w:rsidR="004976A4" w:rsidRPr="004976A4">
        <w:rPr>
          <w:rFonts w:ascii="Times New Roman" w:hAnsi="Times New Roman" w:cs="Times New Roman"/>
          <w:sz w:val="28"/>
          <w:szCs w:val="28"/>
          <w:lang w:val="uk-UA"/>
        </w:rPr>
        <w:t>Уперше розроблено математичну модель прогнозування несприятливого перебігу та розвитку ниркового синдрому при геморагічному васкуліті у дітей з урахуванням показників товщини комплексу інтима-медіа загальної сонної артерії у сукупності з визначенням рівня моноцитарного хемотаксичного протеїну 1 та фактору Віллебранда.</w:t>
      </w:r>
    </w:p>
    <w:p w:rsidR="004976A4" w:rsidRPr="004976A4" w:rsidRDefault="004976A4" w:rsidP="004976A4">
      <w:pPr>
        <w:spacing w:line="360" w:lineRule="auto"/>
        <w:ind w:firstLine="709"/>
        <w:contextualSpacing/>
        <w:jc w:val="both"/>
        <w:rPr>
          <w:rFonts w:ascii="Times New Roman" w:hAnsi="Times New Roman" w:cs="Times New Roman"/>
          <w:sz w:val="28"/>
          <w:szCs w:val="28"/>
          <w:lang w:val="uk-UA"/>
        </w:rPr>
      </w:pPr>
      <w:r w:rsidRPr="004976A4">
        <w:rPr>
          <w:rFonts w:ascii="Times New Roman" w:hAnsi="Times New Roman" w:cs="Times New Roman"/>
          <w:sz w:val="28"/>
          <w:szCs w:val="28"/>
          <w:lang w:val="uk-UA"/>
        </w:rPr>
        <w:t>Уперше створено та впроваджено спосіб ранньої діагностики розвитку ниркового синдрому у дітей, хворих на геморагічний васкуліт, на підставі визначення стабільних метаболітів оксиду азоту (NO2, NO3, S-нітрозотіолу).</w:t>
      </w:r>
    </w:p>
    <w:p w:rsidR="004976A4" w:rsidRPr="004976A4" w:rsidRDefault="004976A4" w:rsidP="004976A4">
      <w:pPr>
        <w:spacing w:line="360" w:lineRule="auto"/>
        <w:ind w:firstLine="709"/>
        <w:contextualSpacing/>
        <w:jc w:val="both"/>
        <w:rPr>
          <w:rFonts w:ascii="Times New Roman" w:hAnsi="Times New Roman" w:cs="Times New Roman"/>
          <w:sz w:val="28"/>
          <w:szCs w:val="28"/>
          <w:lang w:val="uk-UA"/>
        </w:rPr>
      </w:pPr>
      <w:r w:rsidRPr="004976A4">
        <w:rPr>
          <w:rFonts w:ascii="Times New Roman" w:hAnsi="Times New Roman" w:cs="Times New Roman"/>
          <w:sz w:val="28"/>
          <w:szCs w:val="28"/>
          <w:lang w:val="uk-UA"/>
        </w:rPr>
        <w:t>Доведено вплив МСР-1, NO та фактору Віллебранда на перебіг запальних процесів судинної стінки, коагуляційний потенціал крові та специфічні і неспецифічні фактори захисту організму.</w:t>
      </w:r>
    </w:p>
    <w:p w:rsidR="004976A4" w:rsidRPr="004976A4" w:rsidRDefault="004976A4" w:rsidP="004976A4">
      <w:pPr>
        <w:spacing w:line="360" w:lineRule="auto"/>
        <w:ind w:firstLine="709"/>
        <w:contextualSpacing/>
        <w:jc w:val="both"/>
        <w:rPr>
          <w:rFonts w:ascii="Times New Roman" w:hAnsi="Times New Roman" w:cs="Times New Roman"/>
          <w:sz w:val="28"/>
          <w:szCs w:val="28"/>
          <w:lang w:val="uk-UA"/>
        </w:rPr>
      </w:pPr>
      <w:r w:rsidRPr="004976A4">
        <w:rPr>
          <w:rFonts w:ascii="Times New Roman" w:hAnsi="Times New Roman" w:cs="Times New Roman"/>
          <w:sz w:val="28"/>
          <w:szCs w:val="28"/>
          <w:lang w:val="uk-UA"/>
        </w:rPr>
        <w:t xml:space="preserve">Отримані нові дані біохімічних та ультразвукових маркерів дисфункції ендотелію та МСР-1 у дітей, хворих на ГВ, в залежності від форми та активності захворювання в гострий період та період клініко-лабораторної </w:t>
      </w:r>
      <w:r w:rsidRPr="004976A4">
        <w:rPr>
          <w:rFonts w:ascii="Times New Roman" w:hAnsi="Times New Roman" w:cs="Times New Roman"/>
          <w:sz w:val="28"/>
          <w:szCs w:val="28"/>
          <w:lang w:val="uk-UA"/>
        </w:rPr>
        <w:lastRenderedPageBreak/>
        <w:t>ремісії. Визначено вагомі порушення функції ендотелію у дітей із важким перебігом ГВ та при наявності ниркового синдрому.</w:t>
      </w:r>
    </w:p>
    <w:p w:rsidR="004976A4" w:rsidRPr="004976A4" w:rsidRDefault="004976A4" w:rsidP="004976A4">
      <w:pPr>
        <w:spacing w:line="360" w:lineRule="auto"/>
        <w:ind w:firstLine="709"/>
        <w:contextualSpacing/>
        <w:jc w:val="both"/>
        <w:rPr>
          <w:rFonts w:ascii="Times New Roman" w:hAnsi="Times New Roman" w:cs="Times New Roman"/>
          <w:sz w:val="28"/>
          <w:szCs w:val="28"/>
          <w:lang w:val="uk-UA"/>
        </w:rPr>
      </w:pPr>
      <w:r w:rsidRPr="004976A4">
        <w:rPr>
          <w:rFonts w:ascii="Times New Roman" w:hAnsi="Times New Roman" w:cs="Times New Roman"/>
          <w:sz w:val="28"/>
          <w:szCs w:val="28"/>
          <w:lang w:val="uk-UA"/>
        </w:rPr>
        <w:t>Доведено наявність морфологічних та функціональних змін судин у дітей із геморагічним васкулітом за даними товщини комплексу інтима-медіа загальної сонної артерії, ендотелійзалежної вазодилатації плечової артерії та показників ультразвукової доплерографії плечової артерії, які найбільш вагомі у дітей із важким перебігом захворювання та змішаною формою ГВ з нирковим синдромом.</w:t>
      </w:r>
    </w:p>
    <w:p w:rsidR="008524CA" w:rsidRDefault="004976A4" w:rsidP="004976A4">
      <w:pPr>
        <w:spacing w:line="360" w:lineRule="auto"/>
        <w:ind w:firstLine="709"/>
        <w:contextualSpacing/>
        <w:jc w:val="both"/>
        <w:rPr>
          <w:rFonts w:ascii="Times New Roman" w:hAnsi="Times New Roman" w:cs="Times New Roman"/>
          <w:sz w:val="28"/>
          <w:szCs w:val="28"/>
          <w:lang w:val="uk-UA"/>
        </w:rPr>
      </w:pPr>
      <w:r w:rsidRPr="004976A4">
        <w:rPr>
          <w:rFonts w:ascii="Times New Roman" w:hAnsi="Times New Roman" w:cs="Times New Roman"/>
          <w:sz w:val="28"/>
          <w:szCs w:val="28"/>
          <w:lang w:val="uk-UA"/>
        </w:rPr>
        <w:t>Наукова новизна одержаних результатів підтверджена 2 державними патентами України на корисну модель.</w:t>
      </w:r>
    </w:p>
    <w:p w:rsidR="008E47CF" w:rsidRPr="004E3FE9" w:rsidRDefault="008E47CF" w:rsidP="004976A4">
      <w:pPr>
        <w:spacing w:line="360" w:lineRule="auto"/>
        <w:ind w:firstLine="709"/>
        <w:contextualSpacing/>
        <w:jc w:val="both"/>
        <w:rPr>
          <w:rFonts w:ascii="Times New Roman" w:hAnsi="Times New Roman"/>
          <w:sz w:val="28"/>
          <w:szCs w:val="28"/>
          <w:lang w:val="uk-UA"/>
        </w:rPr>
      </w:pPr>
    </w:p>
    <w:p w:rsidR="004976A4" w:rsidRPr="008E47CF" w:rsidRDefault="008524CA" w:rsidP="008E47CF">
      <w:pPr>
        <w:spacing w:line="360" w:lineRule="auto"/>
        <w:ind w:firstLine="709"/>
        <w:contextualSpacing/>
        <w:jc w:val="both"/>
        <w:rPr>
          <w:rFonts w:ascii="Times New Roman" w:hAnsi="Times New Roman"/>
          <w:b/>
          <w:sz w:val="28"/>
          <w:szCs w:val="28"/>
          <w:lang w:val="uk-UA"/>
        </w:rPr>
      </w:pPr>
      <w:r w:rsidRPr="004E3FE9">
        <w:rPr>
          <w:rFonts w:ascii="Times New Roman" w:hAnsi="Times New Roman"/>
          <w:b/>
          <w:sz w:val="28"/>
          <w:szCs w:val="28"/>
          <w:lang w:val="uk-UA"/>
        </w:rPr>
        <w:t>Практичне значення одержаних результатів.</w:t>
      </w:r>
      <w:r w:rsidR="008E47CF">
        <w:rPr>
          <w:rFonts w:ascii="Times New Roman" w:hAnsi="Times New Roman"/>
          <w:b/>
          <w:sz w:val="28"/>
          <w:szCs w:val="28"/>
          <w:lang w:val="uk-UA"/>
        </w:rPr>
        <w:t xml:space="preserve"> </w:t>
      </w:r>
      <w:r w:rsidR="004976A4" w:rsidRPr="004976A4">
        <w:rPr>
          <w:rFonts w:ascii="Times New Roman" w:eastAsia="Times New Roman" w:hAnsi="Times New Roman" w:cs="Times New Roman"/>
          <w:sz w:val="28"/>
          <w:szCs w:val="28"/>
          <w:lang w:val="uk-UA" w:eastAsia="ru-RU"/>
        </w:rPr>
        <w:t xml:space="preserve">Обґрунтовано необхідність лікуючому лікарю виявляти негативні чинники: наявність хронічних вогнищ інфекції ЛОР-органів та обтяжливий алергоанамнез, що сприяють виникненню та розвитку геморагічного васкуліту у дітей. Означені чинники слід ураховувати під час визначення тактики лікування та імовірності формування ниркового синдрому у дітей з ГВ. </w:t>
      </w:r>
    </w:p>
    <w:p w:rsidR="004976A4" w:rsidRPr="004976A4" w:rsidRDefault="004976A4" w:rsidP="004976A4">
      <w:pPr>
        <w:spacing w:line="360" w:lineRule="auto"/>
        <w:ind w:firstLine="709"/>
        <w:contextualSpacing/>
        <w:jc w:val="both"/>
        <w:rPr>
          <w:rFonts w:ascii="Times New Roman" w:eastAsia="Times New Roman" w:hAnsi="Times New Roman" w:cs="Times New Roman"/>
          <w:sz w:val="28"/>
          <w:szCs w:val="28"/>
          <w:lang w:val="uk-UA" w:eastAsia="ru-RU"/>
        </w:rPr>
      </w:pPr>
      <w:r w:rsidRPr="004976A4">
        <w:rPr>
          <w:rFonts w:ascii="Times New Roman" w:eastAsia="Times New Roman" w:hAnsi="Times New Roman" w:cs="Times New Roman"/>
          <w:sz w:val="28"/>
          <w:szCs w:val="28"/>
          <w:lang w:val="uk-UA" w:eastAsia="ru-RU"/>
        </w:rPr>
        <w:t>Використання показників метаболітів оксиду азоту, фактору Віллебранда, МСР-1 в сироватці крові, товщини комплексу інтима-медіа загальної сонної артерії (КІМ ЗСА) та ендотелійзалежної вазодилатації плечової артерії (ЕЗВД ПА) в ролі маркерів важкості перебігу та ускладнень захворювання дозволить лікарю педіатру та загальної практики підвищити якість діагностики тяжких форм ГВ.</w:t>
      </w:r>
    </w:p>
    <w:p w:rsidR="004976A4" w:rsidRPr="004976A4" w:rsidRDefault="004976A4" w:rsidP="004976A4">
      <w:pPr>
        <w:spacing w:line="360" w:lineRule="auto"/>
        <w:ind w:firstLine="709"/>
        <w:contextualSpacing/>
        <w:jc w:val="both"/>
        <w:rPr>
          <w:rFonts w:ascii="Times New Roman" w:eastAsia="Times New Roman" w:hAnsi="Times New Roman" w:cs="Times New Roman"/>
          <w:sz w:val="28"/>
          <w:szCs w:val="28"/>
          <w:lang w:val="uk-UA" w:eastAsia="ru-RU"/>
        </w:rPr>
      </w:pPr>
      <w:r w:rsidRPr="004976A4">
        <w:rPr>
          <w:rFonts w:ascii="Times New Roman" w:eastAsia="Times New Roman" w:hAnsi="Times New Roman" w:cs="Times New Roman"/>
          <w:sz w:val="28"/>
          <w:szCs w:val="28"/>
          <w:lang w:val="uk-UA" w:eastAsia="ru-RU"/>
        </w:rPr>
        <w:t xml:space="preserve">Впровадження в роботу дитячих лікарень алгоритму прогнозування виникнення ниркового синдрому (додаткове визначення рівнів МСР-1, фактору Віллебранда, товщини КІМ ЗСА) сприятиме своєчасній діагностиці ускладнень та покращенню ефективності лікування ГВ. </w:t>
      </w:r>
    </w:p>
    <w:p w:rsidR="008524CA" w:rsidRDefault="004976A4" w:rsidP="004976A4">
      <w:pPr>
        <w:spacing w:line="360" w:lineRule="auto"/>
        <w:ind w:firstLine="709"/>
        <w:contextualSpacing/>
        <w:jc w:val="both"/>
        <w:rPr>
          <w:rFonts w:ascii="Times New Roman" w:eastAsia="Times New Roman" w:hAnsi="Times New Roman" w:cs="Times New Roman"/>
          <w:sz w:val="28"/>
          <w:szCs w:val="28"/>
          <w:lang w:val="uk-UA" w:eastAsia="ru-RU"/>
        </w:rPr>
      </w:pPr>
      <w:r w:rsidRPr="004976A4">
        <w:rPr>
          <w:rFonts w:ascii="Times New Roman" w:eastAsia="Times New Roman" w:hAnsi="Times New Roman" w:cs="Times New Roman"/>
          <w:sz w:val="28"/>
          <w:szCs w:val="28"/>
          <w:lang w:val="uk-UA" w:eastAsia="ru-RU"/>
        </w:rPr>
        <w:t xml:space="preserve">Результати дослідження впроваджено в роботу відділень КЗОЗ «Харківська міська клінічна дитяча лікарня №16», КУТОР «Тернопільська обласна дитяча клінічна лікарня», «Дорожньої» дитячої клінічної лікарні ДП </w:t>
      </w:r>
      <w:r w:rsidRPr="004976A4">
        <w:rPr>
          <w:rFonts w:ascii="Times New Roman" w:eastAsia="Times New Roman" w:hAnsi="Times New Roman" w:cs="Times New Roman"/>
          <w:sz w:val="28"/>
          <w:szCs w:val="28"/>
          <w:lang w:val="uk-UA" w:eastAsia="ru-RU"/>
        </w:rPr>
        <w:lastRenderedPageBreak/>
        <w:t>«Одеська залізниця», Вінницької обласної дитячої клінічної лікарні, Комунального закладу Львівської обласної ради «Західноукраїнський спеціалізований дитячий медичний центр», відділу охорони здоров’я Сумської міської ради «Сумська міська дитяча клінічна лікарня Святої Зінаїди», Комунальної установи «Запорізька обласна дитяча клінічна лікарня».</w:t>
      </w:r>
    </w:p>
    <w:p w:rsidR="008E47CF" w:rsidRPr="004E3FE9" w:rsidRDefault="008E47CF" w:rsidP="004976A4">
      <w:pPr>
        <w:spacing w:line="360" w:lineRule="auto"/>
        <w:ind w:firstLine="709"/>
        <w:contextualSpacing/>
        <w:jc w:val="both"/>
        <w:rPr>
          <w:rFonts w:ascii="Times New Roman" w:hAnsi="Times New Roman" w:cs="Times New Roman"/>
          <w:b/>
          <w:sz w:val="28"/>
          <w:szCs w:val="28"/>
          <w:lang w:val="uk-UA"/>
        </w:rPr>
      </w:pPr>
    </w:p>
    <w:p w:rsidR="008524CA" w:rsidRDefault="008524CA" w:rsidP="008E47CF">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b/>
          <w:sz w:val="28"/>
          <w:szCs w:val="28"/>
          <w:lang w:val="uk-UA"/>
        </w:rPr>
        <w:t>Особистий внесок здобувача</w:t>
      </w:r>
      <w:r w:rsidR="008E47CF">
        <w:rPr>
          <w:rFonts w:ascii="Times New Roman" w:hAnsi="Times New Roman" w:cs="Times New Roman"/>
          <w:b/>
          <w:sz w:val="28"/>
          <w:szCs w:val="28"/>
          <w:lang w:val="uk-UA"/>
        </w:rPr>
        <w:t xml:space="preserve">. </w:t>
      </w:r>
      <w:r w:rsidR="00717BBE" w:rsidRPr="004E3FE9">
        <w:rPr>
          <w:rFonts w:ascii="Times New Roman" w:hAnsi="Times New Roman" w:cs="Times New Roman"/>
          <w:sz w:val="28"/>
          <w:szCs w:val="28"/>
          <w:lang w:val="uk-UA"/>
        </w:rPr>
        <w:t>Самостійно здійснено підбір хворих, розроблено та заповнено карти обстеження та опитування анамнезу, проведено клінічне обстеження дітей. Самостійно проведено об’єктивне обстеження дітей, трактування отриманих результатів лабораторних та інструментальних методів дослідження. Автором сформовано комп’ютерну базу даних та проаналізовано матеріали клініко-інструментальних досліджень хворих, проведений статистичний аналіз отриманих результатів дослідження, написані розділи наукової роботи, сформульовано висновки та практичні рекомендації, підготовлено матеріали до публікацій.</w:t>
      </w:r>
    </w:p>
    <w:p w:rsidR="008E47CF" w:rsidRPr="008E47CF" w:rsidRDefault="008E47CF" w:rsidP="008E47CF">
      <w:pPr>
        <w:spacing w:line="360" w:lineRule="auto"/>
        <w:ind w:firstLine="709"/>
        <w:contextualSpacing/>
        <w:jc w:val="both"/>
        <w:rPr>
          <w:rFonts w:ascii="Times New Roman" w:hAnsi="Times New Roman" w:cs="Times New Roman"/>
          <w:b/>
          <w:sz w:val="28"/>
          <w:szCs w:val="28"/>
          <w:lang w:val="uk-UA"/>
        </w:rPr>
      </w:pPr>
    </w:p>
    <w:p w:rsidR="00717BBE" w:rsidRPr="008E47CF" w:rsidRDefault="008524CA" w:rsidP="008E47CF">
      <w:pPr>
        <w:spacing w:line="360" w:lineRule="auto"/>
        <w:ind w:firstLine="709"/>
        <w:contextualSpacing/>
        <w:jc w:val="both"/>
        <w:rPr>
          <w:rFonts w:ascii="Times New Roman" w:hAnsi="Times New Roman" w:cs="Times New Roman"/>
          <w:b/>
          <w:sz w:val="28"/>
          <w:szCs w:val="28"/>
          <w:lang w:val="uk-UA"/>
        </w:rPr>
      </w:pPr>
      <w:r w:rsidRPr="004E3FE9">
        <w:rPr>
          <w:rFonts w:ascii="Times New Roman" w:hAnsi="Times New Roman" w:cs="Times New Roman"/>
          <w:b/>
          <w:sz w:val="28"/>
          <w:szCs w:val="28"/>
          <w:lang w:val="uk-UA"/>
        </w:rPr>
        <w:t>Апробація роботи.</w:t>
      </w:r>
      <w:r w:rsidR="008E47CF">
        <w:rPr>
          <w:rFonts w:ascii="Times New Roman" w:hAnsi="Times New Roman" w:cs="Times New Roman"/>
          <w:b/>
          <w:sz w:val="28"/>
          <w:szCs w:val="28"/>
          <w:lang w:val="uk-UA"/>
        </w:rPr>
        <w:t xml:space="preserve"> </w:t>
      </w:r>
      <w:r w:rsidR="00717BBE" w:rsidRPr="004E3FE9">
        <w:rPr>
          <w:rFonts w:ascii="Times New Roman" w:hAnsi="Times New Roman" w:cs="Times New Roman"/>
          <w:sz w:val="28"/>
          <w:szCs w:val="28"/>
          <w:lang w:val="uk-UA"/>
        </w:rPr>
        <w:t>Результати д</w:t>
      </w:r>
      <w:r w:rsidR="004976A4">
        <w:rPr>
          <w:rFonts w:ascii="Times New Roman" w:hAnsi="Times New Roman" w:cs="Times New Roman"/>
          <w:sz w:val="28"/>
          <w:szCs w:val="28"/>
          <w:lang w:val="uk-UA"/>
        </w:rPr>
        <w:t>исертаційної роботи представлено</w:t>
      </w:r>
      <w:r w:rsidR="00717BBE" w:rsidRPr="004E3FE9">
        <w:rPr>
          <w:rFonts w:ascii="Times New Roman" w:hAnsi="Times New Roman" w:cs="Times New Roman"/>
          <w:sz w:val="28"/>
          <w:szCs w:val="28"/>
          <w:lang w:val="uk-UA"/>
        </w:rPr>
        <w:t xml:space="preserve"> на </w:t>
      </w:r>
      <w:r w:rsidR="00717BBE" w:rsidRPr="004E3FE9">
        <w:rPr>
          <w:rFonts w:ascii="Times New Roman" w:hAnsi="Times New Roman" w:cs="Times New Roman"/>
          <w:color w:val="000000"/>
          <w:sz w:val="28"/>
          <w:szCs w:val="28"/>
          <w:lang w:val="uk-UA"/>
        </w:rPr>
        <w:t>науково-практичній конференції молодих вчених з міжнародною участю (ХМАПО, м. Харків, 27 листопада 2014 р.), міжвузівській конференції молодих вчених та студентів "Медицина третього тисячоліття" (м. Харків, ХНМУ, 20 січня 2015 р., 20 січня 2016 р.), міжнародній науково-практичній конференції "Забезпечення здоров’я нації та здоров’я особистості як пріоритетна функція держави"(м. Одеса, 23-24 січня 2015 р.), українській науково-практичній конференції лікарів-педіатрів з міжнародною участю "Проблемні питання діагностики та лікування дітей з соматичною патологією" (м. Харків, 20 березня 2015 р., 18 березня 2016 р.), 7</w:t>
      </w:r>
      <w:r w:rsidR="00717BBE" w:rsidRPr="004E3FE9">
        <w:rPr>
          <w:rFonts w:ascii="Times New Roman" w:hAnsi="Times New Roman" w:cs="Times New Roman"/>
          <w:color w:val="000000"/>
          <w:sz w:val="28"/>
          <w:szCs w:val="28"/>
          <w:vertAlign w:val="superscript"/>
          <w:lang w:val="uk-UA"/>
        </w:rPr>
        <w:t>th</w:t>
      </w:r>
      <w:r w:rsidR="00717BBE" w:rsidRPr="004E3FE9">
        <w:rPr>
          <w:rFonts w:ascii="Times New Roman" w:hAnsi="Times New Roman" w:cs="Times New Roman"/>
          <w:color w:val="000000"/>
          <w:sz w:val="28"/>
          <w:szCs w:val="28"/>
          <w:lang w:val="uk-UA"/>
        </w:rPr>
        <w:t xml:space="preserve"> International Student Medical Congress in Kosice (м. Кошице, 24-26 червня 2015 р.), міжвузівській науково-практичній конференції "Актуальні проблеми експериментальної та клінічної біохімії" (м. Харків, 12-13 жовтня 2015 р.), </w:t>
      </w:r>
      <w:r w:rsidR="00717BBE" w:rsidRPr="004E3FE9">
        <w:rPr>
          <w:rFonts w:ascii="Times New Roman" w:hAnsi="Times New Roman" w:cs="Times New Roman"/>
          <w:color w:val="000000"/>
          <w:sz w:val="28"/>
          <w:szCs w:val="28"/>
          <w:lang w:val="uk-UA"/>
        </w:rPr>
        <w:lastRenderedPageBreak/>
        <w:t>всеукраїнській науково-практичній конференції «Медична наука в практику охорони здоров’я» (м. Полтава, 20 листопада 2015р.), І науково-практичній конференції молодих вчених з міжнародною участю "Проблеми сьогодення в педіатрії" (м. Харків, 16 березня 2016р.), 12th Warsaw International Medical Congress (м. Варшава, 12-15 травня 2016 р.).</w:t>
      </w:r>
    </w:p>
    <w:p w:rsidR="004976A4" w:rsidRPr="004E3FE9" w:rsidRDefault="004976A4" w:rsidP="004E3FE9">
      <w:pPr>
        <w:spacing w:line="360" w:lineRule="auto"/>
        <w:ind w:firstLine="709"/>
        <w:contextualSpacing/>
        <w:jc w:val="both"/>
        <w:rPr>
          <w:rFonts w:ascii="Times New Roman" w:hAnsi="Times New Roman" w:cs="Times New Roman"/>
          <w:color w:val="000000"/>
          <w:sz w:val="28"/>
          <w:szCs w:val="28"/>
          <w:lang w:val="uk-UA"/>
        </w:rPr>
      </w:pPr>
    </w:p>
    <w:p w:rsidR="008524CA" w:rsidRDefault="008524CA" w:rsidP="008E47CF">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b/>
          <w:sz w:val="28"/>
          <w:szCs w:val="28"/>
          <w:lang w:val="uk-UA"/>
        </w:rPr>
        <w:t xml:space="preserve">Публікації. </w:t>
      </w:r>
      <w:r w:rsidR="00717BBE" w:rsidRPr="004E3FE9">
        <w:rPr>
          <w:rFonts w:ascii="Times New Roman" w:hAnsi="Times New Roman" w:cs="Times New Roman"/>
          <w:sz w:val="28"/>
          <w:szCs w:val="28"/>
          <w:lang w:val="uk-UA"/>
        </w:rPr>
        <w:t>За матері</w:t>
      </w:r>
      <w:r w:rsidR="001C558E">
        <w:rPr>
          <w:rFonts w:ascii="Times New Roman" w:hAnsi="Times New Roman" w:cs="Times New Roman"/>
          <w:sz w:val="28"/>
          <w:szCs w:val="28"/>
          <w:lang w:val="uk-UA"/>
        </w:rPr>
        <w:t>алами дисертації опубліковано 23 наукові праці, з них 6</w:t>
      </w:r>
      <w:r w:rsidR="00717BBE" w:rsidRPr="004E3FE9">
        <w:rPr>
          <w:rFonts w:ascii="Times New Roman" w:hAnsi="Times New Roman" w:cs="Times New Roman"/>
          <w:sz w:val="28"/>
          <w:szCs w:val="28"/>
          <w:lang w:val="uk-UA"/>
        </w:rPr>
        <w:t xml:space="preserve"> – статей у фахових виданнях, рекомендованих МОЗ України, 2 деклараційні патенти на корисну модель, 15 тез у матеріалах конференцій.</w:t>
      </w:r>
      <w:r w:rsidR="00923E99" w:rsidRPr="004E3FE9">
        <w:rPr>
          <w:rFonts w:ascii="Times New Roman" w:hAnsi="Times New Roman" w:cs="Times New Roman"/>
          <w:sz w:val="28"/>
          <w:szCs w:val="28"/>
          <w:lang w:val="uk-UA"/>
        </w:rPr>
        <w:t xml:space="preserve"> </w:t>
      </w:r>
    </w:p>
    <w:p w:rsidR="008E47CF" w:rsidRPr="008E47CF" w:rsidRDefault="008E47CF" w:rsidP="008E47CF">
      <w:pPr>
        <w:spacing w:line="360" w:lineRule="auto"/>
        <w:ind w:firstLine="709"/>
        <w:contextualSpacing/>
        <w:jc w:val="both"/>
        <w:rPr>
          <w:rFonts w:ascii="Times New Roman" w:hAnsi="Times New Roman" w:cs="Times New Roman"/>
          <w:b/>
          <w:sz w:val="28"/>
          <w:szCs w:val="28"/>
          <w:lang w:val="uk-UA"/>
        </w:rPr>
      </w:pPr>
    </w:p>
    <w:p w:rsidR="00923E99" w:rsidRPr="008E47CF" w:rsidRDefault="008524CA" w:rsidP="008E47CF">
      <w:pPr>
        <w:spacing w:line="360" w:lineRule="auto"/>
        <w:ind w:firstLine="709"/>
        <w:contextualSpacing/>
        <w:jc w:val="both"/>
        <w:rPr>
          <w:rFonts w:ascii="Times New Roman" w:hAnsi="Times New Roman" w:cs="Times New Roman"/>
          <w:b/>
          <w:sz w:val="28"/>
          <w:szCs w:val="28"/>
          <w:lang w:val="uk-UA"/>
        </w:rPr>
      </w:pPr>
      <w:r w:rsidRPr="004E3FE9">
        <w:rPr>
          <w:rFonts w:ascii="Times New Roman" w:hAnsi="Times New Roman" w:cs="Times New Roman"/>
          <w:b/>
          <w:sz w:val="28"/>
          <w:szCs w:val="28"/>
          <w:lang w:val="uk-UA"/>
        </w:rPr>
        <w:t xml:space="preserve">Обсяг і структура дисертації. </w:t>
      </w:r>
      <w:r w:rsidR="00AB06A4" w:rsidRPr="00AB06A4">
        <w:rPr>
          <w:rFonts w:ascii="Times New Roman" w:hAnsi="Times New Roman" w:cs="Times New Roman"/>
          <w:sz w:val="28"/>
          <w:szCs w:val="28"/>
          <w:lang w:val="uk-UA"/>
        </w:rPr>
        <w:t>Дисертація викладена українською мовою на 166 сторінках друкованого тексту, ілюстрована 16 рисунками, 63 таблицями. Дисертаційна робота складається з вступу, аналітичного огляду літератури, 5 розділів власних досліджень, аналізу та узагальнення результатів, висновків, практичних рекомендацій. Перелік використаної літератури містить 175 найменувань (68 – кирилицею, 107 – латиницею).</w:t>
      </w:r>
    </w:p>
    <w:p w:rsidR="008524CA" w:rsidRPr="004E3FE9" w:rsidRDefault="008524CA" w:rsidP="008524CA">
      <w:pPr>
        <w:spacing w:line="360" w:lineRule="auto"/>
        <w:ind w:firstLine="709"/>
        <w:contextualSpacing/>
        <w:jc w:val="both"/>
        <w:rPr>
          <w:rFonts w:ascii="Times New Roman" w:hAnsi="Times New Roman" w:cs="Times New Roman"/>
          <w:sz w:val="28"/>
          <w:szCs w:val="28"/>
          <w:lang w:val="uk-UA"/>
        </w:rPr>
      </w:pPr>
    </w:p>
    <w:p w:rsidR="008524CA" w:rsidRPr="004E3FE9" w:rsidRDefault="008524CA" w:rsidP="008524CA">
      <w:pPr>
        <w:spacing w:line="360" w:lineRule="auto"/>
        <w:ind w:firstLine="709"/>
        <w:contextualSpacing/>
        <w:jc w:val="both"/>
        <w:rPr>
          <w:rFonts w:ascii="Times New Roman" w:hAnsi="Times New Roman" w:cs="Times New Roman"/>
          <w:sz w:val="28"/>
          <w:szCs w:val="28"/>
          <w:lang w:val="uk-UA"/>
        </w:rPr>
      </w:pPr>
    </w:p>
    <w:p w:rsidR="008524CA" w:rsidRPr="004E3FE9" w:rsidRDefault="008524CA" w:rsidP="008524CA">
      <w:pPr>
        <w:spacing w:line="360" w:lineRule="auto"/>
        <w:ind w:firstLine="709"/>
        <w:contextualSpacing/>
        <w:jc w:val="both"/>
        <w:rPr>
          <w:rFonts w:ascii="Times New Roman" w:hAnsi="Times New Roman" w:cs="Times New Roman"/>
          <w:sz w:val="28"/>
          <w:szCs w:val="28"/>
          <w:lang w:val="uk-UA"/>
        </w:rPr>
      </w:pPr>
    </w:p>
    <w:p w:rsidR="008524CA" w:rsidRPr="004E3FE9" w:rsidRDefault="008524CA" w:rsidP="008524CA">
      <w:pPr>
        <w:spacing w:line="360" w:lineRule="auto"/>
        <w:ind w:firstLine="709"/>
        <w:contextualSpacing/>
        <w:jc w:val="both"/>
        <w:rPr>
          <w:rFonts w:ascii="Times New Roman" w:hAnsi="Times New Roman" w:cs="Times New Roman"/>
          <w:sz w:val="28"/>
          <w:szCs w:val="28"/>
          <w:lang w:val="uk-UA"/>
        </w:rPr>
      </w:pPr>
    </w:p>
    <w:p w:rsidR="008524CA" w:rsidRPr="004E3FE9" w:rsidRDefault="008524CA" w:rsidP="008524CA">
      <w:pPr>
        <w:spacing w:line="360" w:lineRule="auto"/>
        <w:ind w:firstLine="709"/>
        <w:contextualSpacing/>
        <w:jc w:val="both"/>
        <w:rPr>
          <w:rFonts w:ascii="Times New Roman" w:hAnsi="Times New Roman" w:cs="Times New Roman"/>
          <w:sz w:val="28"/>
          <w:szCs w:val="28"/>
          <w:lang w:val="uk-UA"/>
        </w:rPr>
      </w:pPr>
    </w:p>
    <w:p w:rsidR="008524CA" w:rsidRPr="004E3FE9" w:rsidRDefault="008524CA" w:rsidP="008524CA">
      <w:pPr>
        <w:spacing w:line="360" w:lineRule="auto"/>
        <w:ind w:firstLine="709"/>
        <w:contextualSpacing/>
        <w:jc w:val="both"/>
        <w:rPr>
          <w:rFonts w:ascii="Times New Roman" w:hAnsi="Times New Roman" w:cs="Times New Roman"/>
          <w:sz w:val="28"/>
          <w:szCs w:val="28"/>
          <w:lang w:val="uk-UA"/>
        </w:rPr>
      </w:pPr>
    </w:p>
    <w:p w:rsidR="008524CA" w:rsidRPr="004E3FE9" w:rsidRDefault="008524CA" w:rsidP="008524CA">
      <w:pPr>
        <w:spacing w:line="360" w:lineRule="auto"/>
        <w:ind w:firstLine="709"/>
        <w:contextualSpacing/>
        <w:jc w:val="both"/>
        <w:rPr>
          <w:rFonts w:ascii="Times New Roman" w:hAnsi="Times New Roman" w:cs="Times New Roman"/>
          <w:sz w:val="28"/>
          <w:szCs w:val="28"/>
          <w:lang w:val="uk-UA"/>
        </w:rPr>
      </w:pPr>
    </w:p>
    <w:p w:rsidR="008524CA" w:rsidRPr="004E3FE9" w:rsidRDefault="008524CA" w:rsidP="008524CA">
      <w:pPr>
        <w:spacing w:line="360" w:lineRule="auto"/>
        <w:ind w:firstLine="709"/>
        <w:contextualSpacing/>
        <w:jc w:val="both"/>
        <w:rPr>
          <w:rFonts w:ascii="Times New Roman" w:hAnsi="Times New Roman" w:cs="Times New Roman"/>
          <w:sz w:val="28"/>
          <w:szCs w:val="28"/>
          <w:lang w:val="uk-UA"/>
        </w:rPr>
      </w:pPr>
    </w:p>
    <w:p w:rsidR="008524CA" w:rsidRPr="004E3FE9" w:rsidRDefault="008524CA" w:rsidP="008524CA">
      <w:pPr>
        <w:spacing w:line="360" w:lineRule="auto"/>
        <w:ind w:firstLine="709"/>
        <w:contextualSpacing/>
        <w:jc w:val="both"/>
        <w:rPr>
          <w:rFonts w:ascii="Times New Roman" w:hAnsi="Times New Roman" w:cs="Times New Roman"/>
          <w:sz w:val="28"/>
          <w:szCs w:val="28"/>
          <w:lang w:val="uk-UA"/>
        </w:rPr>
      </w:pPr>
    </w:p>
    <w:p w:rsidR="008524CA" w:rsidRPr="004E3FE9" w:rsidRDefault="008524CA" w:rsidP="008524CA">
      <w:pPr>
        <w:spacing w:line="360" w:lineRule="auto"/>
        <w:ind w:firstLine="709"/>
        <w:contextualSpacing/>
        <w:jc w:val="both"/>
        <w:rPr>
          <w:rFonts w:ascii="Times New Roman" w:hAnsi="Times New Roman" w:cs="Times New Roman"/>
          <w:sz w:val="28"/>
          <w:szCs w:val="28"/>
          <w:lang w:val="uk-UA"/>
        </w:rPr>
      </w:pPr>
    </w:p>
    <w:p w:rsidR="008524CA" w:rsidRPr="004E3FE9" w:rsidRDefault="008524CA" w:rsidP="008524CA">
      <w:pPr>
        <w:spacing w:line="360" w:lineRule="auto"/>
        <w:ind w:firstLine="709"/>
        <w:contextualSpacing/>
        <w:jc w:val="both"/>
        <w:rPr>
          <w:rFonts w:ascii="Times New Roman" w:hAnsi="Times New Roman" w:cs="Times New Roman"/>
          <w:sz w:val="28"/>
          <w:szCs w:val="28"/>
          <w:lang w:val="uk-UA"/>
        </w:rPr>
      </w:pPr>
    </w:p>
    <w:p w:rsidR="008524CA" w:rsidRPr="004E3FE9" w:rsidRDefault="008524CA" w:rsidP="008524CA">
      <w:pPr>
        <w:spacing w:line="360" w:lineRule="auto"/>
        <w:ind w:firstLine="709"/>
        <w:contextualSpacing/>
        <w:jc w:val="both"/>
        <w:rPr>
          <w:rFonts w:ascii="Times New Roman" w:hAnsi="Times New Roman" w:cs="Times New Roman"/>
          <w:sz w:val="28"/>
          <w:szCs w:val="28"/>
          <w:lang w:val="uk-UA"/>
        </w:rPr>
      </w:pPr>
    </w:p>
    <w:p w:rsidR="004B41E5" w:rsidRPr="004E3FE9" w:rsidRDefault="004B41E5" w:rsidP="00DD7A88">
      <w:pPr>
        <w:spacing w:line="360" w:lineRule="auto"/>
        <w:contextualSpacing/>
        <w:rPr>
          <w:rFonts w:ascii="Times New Roman" w:hAnsi="Times New Roman" w:cs="Times New Roman"/>
          <w:b/>
          <w:sz w:val="28"/>
          <w:szCs w:val="28"/>
          <w:lang w:val="uk-UA"/>
        </w:rPr>
      </w:pPr>
    </w:p>
    <w:p w:rsidR="008E47CF" w:rsidRDefault="00BD0BF2" w:rsidP="008E47CF">
      <w:pPr>
        <w:pStyle w:val="1"/>
        <w:spacing w:line="360" w:lineRule="auto"/>
        <w:jc w:val="center"/>
        <w:rPr>
          <w:rFonts w:ascii="Times New Roman" w:hAnsi="Times New Roman" w:cs="Times New Roman"/>
          <w:color w:val="000000" w:themeColor="text1"/>
          <w:lang w:val="uk-UA"/>
        </w:rPr>
      </w:pPr>
      <w:bookmarkStart w:id="3" w:name="_Toc465797600"/>
      <w:r w:rsidRPr="004E3FE9">
        <w:rPr>
          <w:rFonts w:ascii="Times New Roman" w:hAnsi="Times New Roman" w:cs="Times New Roman"/>
          <w:color w:val="000000" w:themeColor="text1"/>
          <w:lang w:val="uk-UA"/>
        </w:rPr>
        <w:lastRenderedPageBreak/>
        <w:t>РОЗДІЛ 1</w:t>
      </w:r>
      <w:r w:rsidR="00A51BD1" w:rsidRPr="004E3FE9">
        <w:rPr>
          <w:rFonts w:ascii="Times New Roman" w:hAnsi="Times New Roman" w:cs="Times New Roman"/>
          <w:color w:val="000000" w:themeColor="text1"/>
          <w:lang w:val="uk-UA"/>
        </w:rPr>
        <w:br/>
      </w:r>
      <w:r w:rsidRPr="004E3FE9">
        <w:rPr>
          <w:rFonts w:ascii="Times New Roman" w:hAnsi="Times New Roman" w:cs="Times New Roman"/>
          <w:color w:val="000000" w:themeColor="text1"/>
          <w:lang w:val="uk-UA"/>
        </w:rPr>
        <w:t>СУЧАСНІ ПОГЛЯДИ НА МЕХАНІЗМИ РОЗВИТКУ, КЛІНІКУ ТА ПРОГНОСТИЧНІ ОЗНАКИ ПЕРЕБІГУ ГЕМОРАГІЧНОГО ВАСКУЛІТУ У ДІТЕЙ</w:t>
      </w:r>
      <w:bookmarkEnd w:id="3"/>
    </w:p>
    <w:p w:rsidR="00BB51E4" w:rsidRDefault="008E47CF" w:rsidP="00D90B50">
      <w:pPr>
        <w:jc w:val="center"/>
        <w:rPr>
          <w:rFonts w:ascii="Times New Roman" w:hAnsi="Times New Roman" w:cs="Times New Roman"/>
          <w:b/>
          <w:color w:val="000000" w:themeColor="text1"/>
          <w:sz w:val="28"/>
          <w:szCs w:val="28"/>
          <w:lang w:val="uk-UA"/>
        </w:rPr>
      </w:pPr>
      <w:r w:rsidRPr="008E47CF">
        <w:rPr>
          <w:rFonts w:ascii="Times New Roman" w:hAnsi="Times New Roman" w:cs="Times New Roman"/>
          <w:b/>
          <w:color w:val="000000" w:themeColor="text1"/>
          <w:sz w:val="28"/>
          <w:szCs w:val="28"/>
          <w:lang w:val="uk-UA"/>
        </w:rPr>
        <w:t>ОГЛЯД ЛІТЕРАТУРИ</w:t>
      </w:r>
    </w:p>
    <w:p w:rsidR="00D90B50" w:rsidRDefault="00D90B50" w:rsidP="00D90B50">
      <w:pPr>
        <w:rPr>
          <w:rFonts w:ascii="Times New Roman" w:hAnsi="Times New Roman" w:cs="Times New Roman"/>
          <w:b/>
          <w:color w:val="000000" w:themeColor="text1"/>
          <w:sz w:val="28"/>
          <w:szCs w:val="28"/>
          <w:lang w:val="uk-UA"/>
        </w:rPr>
      </w:pPr>
    </w:p>
    <w:p w:rsidR="00D90B50" w:rsidRDefault="00D90B50" w:rsidP="00D90B50">
      <w:pPr>
        <w:rPr>
          <w:rFonts w:ascii="Times New Roman" w:hAnsi="Times New Roman" w:cs="Times New Roman"/>
          <w:b/>
          <w:color w:val="000000" w:themeColor="text1"/>
          <w:sz w:val="28"/>
          <w:szCs w:val="28"/>
          <w:lang w:val="uk-UA"/>
        </w:rPr>
      </w:pPr>
    </w:p>
    <w:p w:rsidR="00D90B50" w:rsidRPr="00D90B50" w:rsidRDefault="00D90B50" w:rsidP="00D90B50">
      <w:pPr>
        <w:rPr>
          <w:rFonts w:ascii="Times New Roman" w:hAnsi="Times New Roman" w:cs="Times New Roman"/>
          <w:b/>
          <w:color w:val="000000" w:themeColor="text1"/>
          <w:sz w:val="28"/>
          <w:szCs w:val="28"/>
          <w:lang w:val="uk-UA"/>
        </w:rPr>
      </w:pPr>
    </w:p>
    <w:p w:rsidR="00BD0BF2" w:rsidRPr="004E3FE9" w:rsidRDefault="00BD0BF2" w:rsidP="00BB51E4">
      <w:pPr>
        <w:pStyle w:val="2"/>
        <w:numPr>
          <w:ilvl w:val="1"/>
          <w:numId w:val="10"/>
        </w:numPr>
        <w:spacing w:line="360" w:lineRule="auto"/>
        <w:rPr>
          <w:rFonts w:ascii="Times New Roman" w:hAnsi="Times New Roman" w:cs="Times New Roman"/>
          <w:color w:val="000000" w:themeColor="text1"/>
          <w:sz w:val="28"/>
          <w:szCs w:val="28"/>
          <w:lang w:val="uk-UA"/>
        </w:rPr>
      </w:pPr>
      <w:bookmarkStart w:id="4" w:name="_Toc465797601"/>
      <w:r w:rsidRPr="004E3FE9">
        <w:rPr>
          <w:rFonts w:ascii="Times New Roman" w:hAnsi="Times New Roman" w:cs="Times New Roman"/>
          <w:color w:val="000000" w:themeColor="text1"/>
          <w:sz w:val="28"/>
          <w:szCs w:val="28"/>
          <w:lang w:val="uk-UA"/>
        </w:rPr>
        <w:t>Сучасні уявлення про клініко-патогенетичні та діагностичні особливості геморагічного васкуліту у дітей</w:t>
      </w:r>
      <w:bookmarkEnd w:id="4"/>
    </w:p>
    <w:p w:rsidR="00BB51E4" w:rsidRPr="004E3FE9" w:rsidRDefault="00BB51E4" w:rsidP="00BB51E4">
      <w:pPr>
        <w:rPr>
          <w:lang w:val="uk-UA"/>
        </w:rPr>
      </w:pPr>
    </w:p>
    <w:p w:rsidR="00BD0BF2" w:rsidRPr="004E3FE9" w:rsidRDefault="00BD0BF2" w:rsidP="00BD119A">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Геморагічний васкуліт входить до складу системних васкуліт</w:t>
      </w:r>
      <w:r w:rsidR="00205137" w:rsidRPr="004E3FE9">
        <w:rPr>
          <w:rFonts w:ascii="Times New Roman" w:hAnsi="Times New Roman" w:cs="Times New Roman"/>
          <w:sz w:val="28"/>
          <w:szCs w:val="28"/>
          <w:lang w:val="uk-UA"/>
        </w:rPr>
        <w:t>ів</w:t>
      </w:r>
      <w:r w:rsidRPr="004E3FE9">
        <w:rPr>
          <w:rFonts w:ascii="Times New Roman" w:hAnsi="Times New Roman" w:cs="Times New Roman"/>
          <w:sz w:val="28"/>
          <w:szCs w:val="28"/>
          <w:lang w:val="uk-UA"/>
        </w:rPr>
        <w:t xml:space="preserve"> та уявляє собою ген</w:t>
      </w:r>
      <w:r w:rsidR="00EB08AD" w:rsidRPr="004E3FE9">
        <w:rPr>
          <w:rFonts w:ascii="Times New Roman" w:hAnsi="Times New Roman" w:cs="Times New Roman"/>
          <w:sz w:val="28"/>
          <w:szCs w:val="28"/>
          <w:lang w:val="uk-UA"/>
        </w:rPr>
        <w:t xml:space="preserve">ералізований, імунокомплексний </w:t>
      </w:r>
      <w:r w:rsidRPr="004E3FE9">
        <w:rPr>
          <w:rFonts w:ascii="Times New Roman" w:hAnsi="Times New Roman" w:cs="Times New Roman"/>
          <w:sz w:val="28"/>
          <w:szCs w:val="28"/>
          <w:lang w:val="uk-UA"/>
        </w:rPr>
        <w:t>мікротромбоваскуліт [</w:t>
      </w:r>
      <w:r w:rsidR="004065BA" w:rsidRPr="004E3FE9">
        <w:rPr>
          <w:rFonts w:ascii="Times New Roman" w:hAnsi="Times New Roman" w:cs="Times New Roman"/>
          <w:sz w:val="28"/>
          <w:szCs w:val="28"/>
          <w:lang w:val="uk-UA"/>
        </w:rPr>
        <w:t>57, 140, 143</w:t>
      </w:r>
      <w:r w:rsidRPr="004E3FE9">
        <w:rPr>
          <w:rFonts w:ascii="Times New Roman" w:hAnsi="Times New Roman" w:cs="Times New Roman"/>
          <w:sz w:val="28"/>
          <w:szCs w:val="28"/>
          <w:lang w:val="uk-UA"/>
        </w:rPr>
        <w:t>]. За даними літератури, щорічно реєструють від</w:t>
      </w:r>
      <w:r w:rsidR="00EB08AD" w:rsidRPr="004E3FE9">
        <w:rPr>
          <w:rFonts w:ascii="Times New Roman" w:hAnsi="Times New Roman" w:cs="Times New Roman"/>
          <w:sz w:val="28"/>
          <w:szCs w:val="28"/>
          <w:lang w:val="uk-UA"/>
        </w:rPr>
        <w:t xml:space="preserve"> </w:t>
      </w:r>
      <w:r w:rsidRPr="004E3FE9">
        <w:rPr>
          <w:rFonts w:ascii="Times New Roman" w:hAnsi="Times New Roman" w:cs="Times New Roman"/>
          <w:sz w:val="28"/>
          <w:szCs w:val="28"/>
          <w:lang w:val="uk-UA"/>
        </w:rPr>
        <w:t>10 до 20 випадків ГВ на 100000 дитячого населення віком до 17 років [</w:t>
      </w:r>
      <w:r w:rsidR="003E300A" w:rsidRPr="004E3FE9">
        <w:rPr>
          <w:rFonts w:ascii="Times New Roman" w:hAnsi="Times New Roman" w:cs="Times New Roman"/>
          <w:sz w:val="28"/>
          <w:szCs w:val="28"/>
          <w:lang w:val="uk-UA"/>
        </w:rPr>
        <w:t xml:space="preserve">139, </w:t>
      </w:r>
      <w:r w:rsidR="004065BA" w:rsidRPr="004E3FE9">
        <w:rPr>
          <w:rFonts w:ascii="Times New Roman" w:hAnsi="Times New Roman" w:cs="Times New Roman"/>
          <w:sz w:val="28"/>
          <w:szCs w:val="28"/>
          <w:lang w:val="uk-UA"/>
        </w:rPr>
        <w:t>143</w:t>
      </w:r>
      <w:r w:rsidRPr="004E3FE9">
        <w:rPr>
          <w:rFonts w:ascii="Times New Roman" w:hAnsi="Times New Roman" w:cs="Times New Roman"/>
          <w:sz w:val="28"/>
          <w:szCs w:val="28"/>
          <w:lang w:val="uk-UA"/>
        </w:rPr>
        <w:t>,</w:t>
      </w:r>
      <w:r w:rsidR="003E300A" w:rsidRPr="004E3FE9">
        <w:rPr>
          <w:rFonts w:ascii="Times New Roman" w:hAnsi="Times New Roman" w:cs="Times New Roman"/>
          <w:sz w:val="28"/>
          <w:szCs w:val="28"/>
          <w:lang w:val="uk-UA"/>
        </w:rPr>
        <w:t xml:space="preserve"> 144, </w:t>
      </w:r>
      <w:r w:rsidR="004065BA" w:rsidRPr="004E3FE9">
        <w:rPr>
          <w:rFonts w:ascii="Times New Roman" w:hAnsi="Times New Roman" w:cs="Times New Roman"/>
          <w:sz w:val="28"/>
          <w:szCs w:val="28"/>
          <w:lang w:val="uk-UA"/>
        </w:rPr>
        <w:t>162</w:t>
      </w:r>
      <w:r w:rsidRPr="004E3FE9">
        <w:rPr>
          <w:rFonts w:ascii="Times New Roman" w:hAnsi="Times New Roman" w:cs="Times New Roman"/>
          <w:sz w:val="28"/>
          <w:szCs w:val="28"/>
          <w:lang w:val="uk-UA"/>
        </w:rPr>
        <w:t xml:space="preserve">]. Більш ніж 75% дітей, хворих на ГВ, молодше 10 років; пік захворюваності приходиться </w:t>
      </w:r>
      <w:r w:rsidR="00EB08AD" w:rsidRPr="004E3FE9">
        <w:rPr>
          <w:rFonts w:ascii="Times New Roman" w:hAnsi="Times New Roman" w:cs="Times New Roman"/>
          <w:sz w:val="28"/>
          <w:szCs w:val="28"/>
          <w:lang w:val="uk-UA"/>
        </w:rPr>
        <w:t>н</w:t>
      </w:r>
      <w:r w:rsidRPr="004E3FE9">
        <w:rPr>
          <w:rFonts w:ascii="Times New Roman" w:hAnsi="Times New Roman" w:cs="Times New Roman"/>
          <w:sz w:val="28"/>
          <w:szCs w:val="28"/>
          <w:lang w:val="uk-UA"/>
        </w:rPr>
        <w:t>а вік від 4 до 6 років [</w:t>
      </w:r>
      <w:r w:rsidR="004065BA" w:rsidRPr="004E3FE9">
        <w:rPr>
          <w:rFonts w:ascii="Times New Roman" w:hAnsi="Times New Roman" w:cs="Times New Roman"/>
          <w:sz w:val="28"/>
          <w:szCs w:val="28"/>
          <w:lang w:val="uk-UA"/>
        </w:rPr>
        <w:t>73</w:t>
      </w:r>
      <w:r w:rsidRPr="004E3FE9">
        <w:rPr>
          <w:rFonts w:ascii="Times New Roman" w:hAnsi="Times New Roman" w:cs="Times New Roman"/>
          <w:sz w:val="28"/>
          <w:szCs w:val="28"/>
          <w:lang w:val="uk-UA"/>
        </w:rPr>
        <w:t xml:space="preserve">]. Як вітчизняними, так і закордонними дослідженнями доведена сезонність, яка притаманна даному захворюванню, а найбільшу частоту захворювання зафіксовано восени та взимку, що майже вдвічі більше ніж </w:t>
      </w:r>
      <w:r w:rsidR="00205137" w:rsidRPr="004E3FE9">
        <w:rPr>
          <w:rFonts w:ascii="Times New Roman" w:hAnsi="Times New Roman" w:cs="Times New Roman"/>
          <w:sz w:val="28"/>
          <w:szCs w:val="28"/>
          <w:lang w:val="uk-UA"/>
        </w:rPr>
        <w:t>у</w:t>
      </w:r>
      <w:r w:rsidRPr="004E3FE9">
        <w:rPr>
          <w:rFonts w:ascii="Times New Roman" w:hAnsi="Times New Roman" w:cs="Times New Roman"/>
          <w:sz w:val="28"/>
          <w:szCs w:val="28"/>
          <w:lang w:val="uk-UA"/>
        </w:rPr>
        <w:t xml:space="preserve"> весняно-літній період [</w:t>
      </w:r>
      <w:r w:rsidR="004065BA" w:rsidRPr="004E3FE9">
        <w:rPr>
          <w:rFonts w:ascii="Times New Roman" w:hAnsi="Times New Roman" w:cs="Times New Roman"/>
          <w:sz w:val="28"/>
          <w:szCs w:val="28"/>
          <w:lang w:val="uk-UA"/>
        </w:rPr>
        <w:t>57</w:t>
      </w:r>
      <w:r w:rsidRPr="004E3FE9">
        <w:rPr>
          <w:rFonts w:ascii="Times New Roman" w:hAnsi="Times New Roman" w:cs="Times New Roman"/>
          <w:sz w:val="28"/>
          <w:szCs w:val="28"/>
          <w:lang w:val="uk-UA"/>
        </w:rPr>
        <w:t>,</w:t>
      </w:r>
      <w:r w:rsidR="004065BA" w:rsidRPr="004E3FE9">
        <w:rPr>
          <w:rFonts w:ascii="Times New Roman" w:hAnsi="Times New Roman" w:cs="Times New Roman"/>
          <w:sz w:val="28"/>
          <w:szCs w:val="28"/>
          <w:lang w:val="uk-UA"/>
        </w:rPr>
        <w:t>139</w:t>
      </w:r>
      <w:r w:rsidRPr="004E3FE9">
        <w:rPr>
          <w:rFonts w:ascii="Times New Roman" w:hAnsi="Times New Roman" w:cs="Times New Roman"/>
          <w:sz w:val="28"/>
          <w:szCs w:val="28"/>
          <w:lang w:val="uk-UA"/>
        </w:rPr>
        <w:t>,</w:t>
      </w:r>
      <w:r w:rsidR="004065BA" w:rsidRPr="004E3FE9">
        <w:rPr>
          <w:rFonts w:ascii="Times New Roman" w:hAnsi="Times New Roman" w:cs="Times New Roman"/>
          <w:sz w:val="28"/>
          <w:szCs w:val="28"/>
          <w:lang w:val="uk-UA"/>
        </w:rPr>
        <w:t>122</w:t>
      </w:r>
      <w:r w:rsidRPr="004E3FE9">
        <w:rPr>
          <w:rFonts w:ascii="Times New Roman" w:hAnsi="Times New Roman" w:cs="Times New Roman"/>
          <w:sz w:val="28"/>
          <w:szCs w:val="28"/>
          <w:lang w:val="uk-UA"/>
        </w:rPr>
        <w:t xml:space="preserve">]. </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У 2010 році EULAR/PRINTO/PReS опубліковано новий склад діагностичних критеріїв ГВ. Згідно цих критеріїв, обов’язкова наявність пурпури та одного з наступних проявів: дифузний абдомінальний біль, підтверджені гістологічно IgA депозити в біоптаті шкіри, артрит або артралгії будь-якого суглоба та  ураження нирок, про що свідчить протеїнурія та/або гематурія. Чутливість і специфічність цих критеріїв класифікації складає 100% і 87% відповідно [</w:t>
      </w:r>
      <w:r w:rsidR="004065BA" w:rsidRPr="004E3FE9">
        <w:rPr>
          <w:rFonts w:ascii="Times New Roman" w:hAnsi="Times New Roman" w:cs="Times New Roman"/>
          <w:sz w:val="28"/>
          <w:szCs w:val="28"/>
          <w:lang w:val="uk-UA"/>
        </w:rPr>
        <w:t>136</w:t>
      </w:r>
      <w:r w:rsidRPr="004E3FE9">
        <w:rPr>
          <w:rFonts w:ascii="Times New Roman" w:hAnsi="Times New Roman" w:cs="Times New Roman"/>
          <w:sz w:val="28"/>
          <w:szCs w:val="28"/>
          <w:lang w:val="uk-UA"/>
        </w:rPr>
        <w:t>].</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Аналізуючи дані вітчизняної та закордонної літератури щодо причин виникнення ГВ, ми зіткнулись з великою кількістю різноманітних </w:t>
      </w:r>
      <w:r w:rsidR="00205137" w:rsidRPr="004E3FE9">
        <w:rPr>
          <w:rFonts w:ascii="Times New Roman" w:hAnsi="Times New Roman" w:cs="Times New Roman"/>
          <w:sz w:val="28"/>
          <w:szCs w:val="28"/>
          <w:lang w:val="uk-UA"/>
        </w:rPr>
        <w:t>чинників</w:t>
      </w:r>
      <w:r w:rsidRPr="004E3FE9">
        <w:rPr>
          <w:rFonts w:ascii="Times New Roman" w:hAnsi="Times New Roman" w:cs="Times New Roman"/>
          <w:sz w:val="28"/>
          <w:szCs w:val="28"/>
          <w:lang w:val="uk-UA"/>
        </w:rPr>
        <w:t xml:space="preserve">. </w:t>
      </w:r>
      <w:r w:rsidRPr="004E3FE9">
        <w:rPr>
          <w:rFonts w:ascii="Times New Roman" w:hAnsi="Times New Roman" w:cs="Times New Roman"/>
          <w:sz w:val="28"/>
          <w:szCs w:val="28"/>
          <w:lang w:val="uk-UA"/>
        </w:rPr>
        <w:lastRenderedPageBreak/>
        <w:t>Це супроводжується складнощами у діагностиці на ранніх етапах та підвищенням захворюваності в усіх вікових групах. Підвищення захворюваності в осіннє-зимовий період вказує на інфекційну природу виникнення ГВ, що підтверджується низкою досліджень, які вказують на зв'язок маніфестації клінічних проявів хвороби та перенесених напередодні гострих респіраторних інфекцій [</w:t>
      </w:r>
      <w:r w:rsidR="004065BA" w:rsidRPr="004E3FE9">
        <w:rPr>
          <w:rFonts w:ascii="Times New Roman" w:hAnsi="Times New Roman" w:cs="Times New Roman"/>
          <w:sz w:val="28"/>
          <w:szCs w:val="28"/>
          <w:lang w:val="uk-UA"/>
        </w:rPr>
        <w:t>24, 63</w:t>
      </w:r>
      <w:r w:rsidRPr="004E3FE9">
        <w:rPr>
          <w:rFonts w:ascii="Times New Roman" w:hAnsi="Times New Roman" w:cs="Times New Roman"/>
          <w:sz w:val="28"/>
          <w:szCs w:val="28"/>
          <w:lang w:val="uk-UA"/>
        </w:rPr>
        <w:t>]</w:t>
      </w:r>
      <w:r w:rsidR="00205137" w:rsidRPr="004E3FE9">
        <w:rPr>
          <w:rFonts w:ascii="Times New Roman" w:hAnsi="Times New Roman" w:cs="Times New Roman"/>
          <w:sz w:val="28"/>
          <w:szCs w:val="28"/>
          <w:lang w:val="uk-UA"/>
        </w:rPr>
        <w:t>. Кількість патогенів, які</w:t>
      </w:r>
      <w:r w:rsidRPr="004E3FE9">
        <w:rPr>
          <w:rFonts w:ascii="Times New Roman" w:hAnsi="Times New Roman" w:cs="Times New Roman"/>
          <w:sz w:val="28"/>
          <w:szCs w:val="28"/>
          <w:lang w:val="uk-UA"/>
        </w:rPr>
        <w:t xml:space="preserve"> пов’я</w:t>
      </w:r>
      <w:r w:rsidR="00205137" w:rsidRPr="004E3FE9">
        <w:rPr>
          <w:rFonts w:ascii="Times New Roman" w:hAnsi="Times New Roman" w:cs="Times New Roman"/>
          <w:sz w:val="28"/>
          <w:szCs w:val="28"/>
          <w:lang w:val="uk-UA"/>
        </w:rPr>
        <w:t>зані</w:t>
      </w:r>
      <w:r w:rsidRPr="004E3FE9">
        <w:rPr>
          <w:rFonts w:ascii="Times New Roman" w:hAnsi="Times New Roman" w:cs="Times New Roman"/>
          <w:sz w:val="28"/>
          <w:szCs w:val="28"/>
          <w:lang w:val="uk-UA"/>
        </w:rPr>
        <w:t xml:space="preserve"> з розвитком ГВ, вражає своєю безліччю, включаючи бактеріальні (β-гемолітичний стрептокок групи А, Streptococcus pneumoniae, Staphylococcus aureus, Mycoplasma pneumoniae, Bordetella pertussis, Chlamydia pneumonia, Legionella longbeachae, Helicobacter pylori, Salmonella enterocolitica, Yersinia enterocolitica, Neisseria meningitidis, Kingella kingae, Pseudomonas aeruginosa, Proteus mirabilis, Bartonella henselae, Brucella, Mycobacterium tuberculosis, Mycobacterium avium), вірусні (парвовірус В19, вірус Коксакі, аденовірус, гепатити А і В,  герпетична інфекція, Haemophilus influenzae та parainfluenzae, ВІЧ-інфекція) та паразитарні інвазії (Toxocara canis, Entamoeba histolytica) [</w:t>
      </w:r>
      <w:r w:rsidR="004065BA" w:rsidRPr="004E3FE9">
        <w:rPr>
          <w:rFonts w:ascii="Times New Roman" w:hAnsi="Times New Roman" w:cs="Times New Roman"/>
          <w:sz w:val="28"/>
          <w:szCs w:val="28"/>
          <w:lang w:val="uk-UA"/>
        </w:rPr>
        <w:t>7, 24, 30, 60, 63, 109, 144, 145, 157,</w:t>
      </w:r>
      <w:r w:rsidRPr="004E3FE9">
        <w:rPr>
          <w:rFonts w:ascii="Times New Roman" w:hAnsi="Times New Roman" w:cs="Times New Roman"/>
          <w:sz w:val="28"/>
          <w:szCs w:val="28"/>
          <w:lang w:val="uk-UA"/>
        </w:rPr>
        <w:t xml:space="preserve"> </w:t>
      </w:r>
      <w:r w:rsidR="004065BA" w:rsidRPr="004E3FE9">
        <w:rPr>
          <w:rFonts w:ascii="Times New Roman" w:hAnsi="Times New Roman" w:cs="Times New Roman"/>
          <w:sz w:val="28"/>
          <w:szCs w:val="28"/>
          <w:lang w:val="uk-UA"/>
        </w:rPr>
        <w:t>171</w:t>
      </w:r>
      <w:r w:rsidRPr="004E3FE9">
        <w:rPr>
          <w:rFonts w:ascii="Times New Roman" w:hAnsi="Times New Roman" w:cs="Times New Roman"/>
          <w:sz w:val="28"/>
          <w:szCs w:val="28"/>
          <w:lang w:val="uk-UA"/>
        </w:rPr>
        <w:t>]. Наступним після інфекційних чинників розвитку ГВ є алергезуюча дія харчових продуктів, побутових алергенів та лікарських препаратів [</w:t>
      </w:r>
      <w:r w:rsidR="004065BA" w:rsidRPr="004E3FE9">
        <w:rPr>
          <w:rFonts w:ascii="Times New Roman" w:hAnsi="Times New Roman" w:cs="Times New Roman"/>
          <w:sz w:val="28"/>
          <w:szCs w:val="28"/>
          <w:lang w:val="uk-UA"/>
        </w:rPr>
        <w:t>60</w:t>
      </w:r>
      <w:r w:rsidRPr="004E3FE9">
        <w:rPr>
          <w:rFonts w:ascii="Times New Roman" w:hAnsi="Times New Roman" w:cs="Times New Roman"/>
          <w:sz w:val="28"/>
          <w:szCs w:val="28"/>
          <w:lang w:val="uk-UA"/>
        </w:rPr>
        <w:t xml:space="preserve">, </w:t>
      </w:r>
      <w:r w:rsidR="004065BA" w:rsidRPr="004E3FE9">
        <w:rPr>
          <w:rFonts w:ascii="Times New Roman" w:hAnsi="Times New Roman" w:cs="Times New Roman"/>
          <w:sz w:val="28"/>
          <w:szCs w:val="28"/>
          <w:lang w:val="uk-UA"/>
        </w:rPr>
        <w:t>32</w:t>
      </w:r>
      <w:r w:rsidRPr="004E3FE9">
        <w:rPr>
          <w:rFonts w:ascii="Times New Roman" w:hAnsi="Times New Roman" w:cs="Times New Roman"/>
          <w:sz w:val="28"/>
          <w:szCs w:val="28"/>
          <w:lang w:val="uk-UA"/>
        </w:rPr>
        <w:t>]. Аналіз зв’язку між вакцинацією та ГВ представлено в роботі закордонних досліджень, які вказують на 11 випадків виникнення хвороби протягом місяця після імунізації з 2000 року [</w:t>
      </w:r>
      <w:r w:rsidR="004065BA" w:rsidRPr="004E3FE9">
        <w:rPr>
          <w:rFonts w:ascii="Times New Roman" w:hAnsi="Times New Roman" w:cs="Times New Roman"/>
          <w:sz w:val="28"/>
          <w:szCs w:val="28"/>
          <w:lang w:val="uk-UA"/>
        </w:rPr>
        <w:t>141</w:t>
      </w:r>
      <w:r w:rsidRPr="004E3FE9">
        <w:rPr>
          <w:rFonts w:ascii="Times New Roman" w:hAnsi="Times New Roman" w:cs="Times New Roman"/>
          <w:sz w:val="28"/>
          <w:szCs w:val="28"/>
          <w:lang w:val="uk-UA"/>
        </w:rPr>
        <w:t>]. Крім вказаних вище, провокуючими факторами сенсибілізованого напередодні організму може бути психічна та фізична травма, переохолодження та перегрівання організму [</w:t>
      </w:r>
      <w:r w:rsidR="004065BA" w:rsidRPr="004E3FE9">
        <w:rPr>
          <w:rFonts w:ascii="Times New Roman" w:hAnsi="Times New Roman" w:cs="Times New Roman"/>
          <w:sz w:val="28"/>
          <w:szCs w:val="28"/>
          <w:lang w:val="uk-UA"/>
        </w:rPr>
        <w:t>60</w:t>
      </w:r>
      <w:r w:rsidRPr="004E3FE9">
        <w:rPr>
          <w:rFonts w:ascii="Times New Roman" w:hAnsi="Times New Roman" w:cs="Times New Roman"/>
          <w:sz w:val="28"/>
          <w:szCs w:val="28"/>
          <w:lang w:val="uk-UA"/>
        </w:rPr>
        <w:t xml:space="preserve">]. Активно ведуться пошуки генетичних особливостей осіб, що захворюють на геморагічний васкуліт. Встановлено, що сімейна схильність пов'язана з наявністю антигенів HLA В8, Bw35, А1, А2, А10, а також з дефіцитом компонента комплементу С7, а при розвитку нефриту </w:t>
      </w:r>
      <w:r w:rsidR="00205137" w:rsidRPr="004E3FE9">
        <w:rPr>
          <w:rFonts w:ascii="Times New Roman" w:hAnsi="Times New Roman" w:cs="Times New Roman"/>
          <w:sz w:val="28"/>
          <w:szCs w:val="28"/>
          <w:lang w:val="uk-UA"/>
        </w:rPr>
        <w:t>–</w:t>
      </w:r>
      <w:r w:rsidRPr="004E3FE9">
        <w:rPr>
          <w:rFonts w:ascii="Times New Roman" w:hAnsi="Times New Roman" w:cs="Times New Roman"/>
          <w:sz w:val="28"/>
          <w:szCs w:val="28"/>
          <w:lang w:val="uk-UA"/>
        </w:rPr>
        <w:t xml:space="preserve"> компонента С3. Представляють інтерес результати дослідників з Китаю, які проаналізували варіанти алелей гена трансформуючого фактора росту β (TGF-β-509) у хворих. Виявилося, що </w:t>
      </w:r>
      <w:r w:rsidR="00205137" w:rsidRPr="004E3FE9">
        <w:rPr>
          <w:rFonts w:ascii="Times New Roman" w:hAnsi="Times New Roman" w:cs="Times New Roman"/>
          <w:sz w:val="28"/>
          <w:szCs w:val="28"/>
          <w:lang w:val="uk-UA"/>
        </w:rPr>
        <w:t>вірогідно</w:t>
      </w:r>
      <w:r w:rsidRPr="004E3FE9">
        <w:rPr>
          <w:rFonts w:ascii="Times New Roman" w:hAnsi="Times New Roman" w:cs="Times New Roman"/>
          <w:sz w:val="28"/>
          <w:szCs w:val="28"/>
          <w:lang w:val="uk-UA"/>
        </w:rPr>
        <w:t xml:space="preserve"> частіше</w:t>
      </w:r>
      <w:r w:rsidR="00205137" w:rsidRPr="004E3FE9">
        <w:rPr>
          <w:rFonts w:ascii="Times New Roman" w:hAnsi="Times New Roman" w:cs="Times New Roman"/>
          <w:sz w:val="28"/>
          <w:szCs w:val="28"/>
          <w:lang w:val="uk-UA"/>
        </w:rPr>
        <w:t>,</w:t>
      </w:r>
      <w:r w:rsidR="00AD3587">
        <w:rPr>
          <w:rFonts w:ascii="Times New Roman" w:hAnsi="Times New Roman" w:cs="Times New Roman"/>
          <w:sz w:val="28"/>
          <w:szCs w:val="28"/>
          <w:lang w:val="uk-UA"/>
        </w:rPr>
        <w:t xml:space="preserve"> порівнян</w:t>
      </w:r>
      <w:r w:rsidR="00205137" w:rsidRPr="004E3FE9">
        <w:rPr>
          <w:rFonts w:ascii="Times New Roman" w:hAnsi="Times New Roman" w:cs="Times New Roman"/>
          <w:sz w:val="28"/>
          <w:szCs w:val="28"/>
          <w:lang w:val="uk-UA"/>
        </w:rPr>
        <w:t>о</w:t>
      </w:r>
      <w:r w:rsidRPr="004E3FE9">
        <w:rPr>
          <w:rFonts w:ascii="Times New Roman" w:hAnsi="Times New Roman" w:cs="Times New Roman"/>
          <w:sz w:val="28"/>
          <w:szCs w:val="28"/>
          <w:lang w:val="uk-UA"/>
        </w:rPr>
        <w:t xml:space="preserve"> з контролем</w:t>
      </w:r>
      <w:r w:rsidR="00205137" w:rsidRPr="004E3FE9">
        <w:rPr>
          <w:rFonts w:ascii="Times New Roman" w:hAnsi="Times New Roman" w:cs="Times New Roman"/>
          <w:sz w:val="28"/>
          <w:szCs w:val="28"/>
          <w:lang w:val="uk-UA"/>
        </w:rPr>
        <w:t>,</w:t>
      </w:r>
      <w:r w:rsidRPr="004E3FE9">
        <w:rPr>
          <w:rFonts w:ascii="Times New Roman" w:hAnsi="Times New Roman" w:cs="Times New Roman"/>
          <w:sz w:val="28"/>
          <w:szCs w:val="28"/>
          <w:lang w:val="uk-UA"/>
        </w:rPr>
        <w:t xml:space="preserve"> у хворих на геморагічний васкуліт виявлявся генотип ТТ TGF-β-</w:t>
      </w:r>
      <w:r w:rsidRPr="004E3FE9">
        <w:rPr>
          <w:rFonts w:ascii="Times New Roman" w:hAnsi="Times New Roman" w:cs="Times New Roman"/>
          <w:sz w:val="28"/>
          <w:szCs w:val="28"/>
          <w:lang w:val="uk-UA"/>
        </w:rPr>
        <w:lastRenderedPageBreak/>
        <w:t>509. Причому у цих пацієнтів відзначал</w:t>
      </w:r>
      <w:r w:rsidR="00EB08AD" w:rsidRPr="004E3FE9">
        <w:rPr>
          <w:rFonts w:ascii="Times New Roman" w:hAnsi="Times New Roman" w:cs="Times New Roman"/>
          <w:sz w:val="28"/>
          <w:szCs w:val="28"/>
          <w:lang w:val="uk-UA"/>
        </w:rPr>
        <w:t>и</w:t>
      </w:r>
      <w:r w:rsidRPr="004E3FE9">
        <w:rPr>
          <w:rFonts w:ascii="Times New Roman" w:hAnsi="Times New Roman" w:cs="Times New Roman"/>
          <w:sz w:val="28"/>
          <w:szCs w:val="28"/>
          <w:lang w:val="uk-UA"/>
        </w:rPr>
        <w:t xml:space="preserve"> </w:t>
      </w:r>
      <w:r w:rsidR="003B79E9" w:rsidRPr="004E3FE9">
        <w:rPr>
          <w:rFonts w:ascii="Times New Roman" w:hAnsi="Times New Roman" w:cs="Times New Roman"/>
          <w:sz w:val="28"/>
          <w:szCs w:val="28"/>
          <w:lang w:val="uk-UA"/>
        </w:rPr>
        <w:t>й</w:t>
      </w:r>
      <w:r w:rsidRPr="004E3FE9">
        <w:rPr>
          <w:rFonts w:ascii="Times New Roman" w:hAnsi="Times New Roman" w:cs="Times New Roman"/>
          <w:sz w:val="28"/>
          <w:szCs w:val="28"/>
          <w:lang w:val="uk-UA"/>
        </w:rPr>
        <w:t xml:space="preserve"> тяжчі в прогностичному відношенні </w:t>
      </w:r>
      <w:r w:rsidR="00EB08AD" w:rsidRPr="004E3FE9">
        <w:rPr>
          <w:rFonts w:ascii="Times New Roman" w:hAnsi="Times New Roman" w:cs="Times New Roman"/>
          <w:sz w:val="28"/>
          <w:szCs w:val="28"/>
          <w:lang w:val="uk-UA"/>
        </w:rPr>
        <w:t>прояви</w:t>
      </w:r>
      <w:r w:rsidRPr="004E3FE9">
        <w:rPr>
          <w:rFonts w:ascii="Times New Roman" w:hAnsi="Times New Roman" w:cs="Times New Roman"/>
          <w:sz w:val="28"/>
          <w:szCs w:val="28"/>
          <w:lang w:val="uk-UA"/>
        </w:rPr>
        <w:t xml:space="preserve"> ниркового синдрому, ніж при наявності у хворого ТС + СС генотипів зазначеного гена [</w:t>
      </w:r>
      <w:r w:rsidR="004065BA" w:rsidRPr="004E3FE9">
        <w:rPr>
          <w:rFonts w:ascii="Times New Roman" w:hAnsi="Times New Roman" w:cs="Times New Roman"/>
          <w:sz w:val="28"/>
          <w:szCs w:val="28"/>
          <w:lang w:val="uk-UA"/>
        </w:rPr>
        <w:t>57</w:t>
      </w:r>
      <w:r w:rsidRPr="004E3FE9">
        <w:rPr>
          <w:rFonts w:ascii="Times New Roman" w:hAnsi="Times New Roman" w:cs="Times New Roman"/>
          <w:sz w:val="28"/>
          <w:szCs w:val="28"/>
          <w:lang w:val="uk-UA"/>
        </w:rPr>
        <w:t>]. Не зважаючи на різноманітність відомих на сучасному етапі етіологічних чинників, діагностика ГВ буває не досить вчасною та визначити провокуючий фактор вдається далеко не у всіх випадках.</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Хоча патогенетичні механізми розвитку ГВ ще не повністю з'ясовані, спостерігається активне залучення до патологічного процесу імунної системи. На сучасному етапі більшість дослідників вважають, що при васкулітах </w:t>
      </w:r>
      <w:r w:rsidR="003B79E9" w:rsidRPr="004E3FE9">
        <w:rPr>
          <w:rFonts w:ascii="Times New Roman" w:hAnsi="Times New Roman" w:cs="Times New Roman"/>
          <w:sz w:val="28"/>
          <w:szCs w:val="28"/>
          <w:lang w:val="uk-UA"/>
        </w:rPr>
        <w:t>у</w:t>
      </w:r>
      <w:r w:rsidRPr="004E3FE9">
        <w:rPr>
          <w:rFonts w:ascii="Times New Roman" w:hAnsi="Times New Roman" w:cs="Times New Roman"/>
          <w:sz w:val="28"/>
          <w:szCs w:val="28"/>
          <w:lang w:val="uk-UA"/>
        </w:rPr>
        <w:t xml:space="preserve"> розвитку пошкодження судин одночасно грають роль кілька імунних, а можливо, і не імунних патогенетичних механізмів [</w:t>
      </w:r>
      <w:r w:rsidR="004065BA" w:rsidRPr="004E3FE9">
        <w:rPr>
          <w:rFonts w:ascii="Times New Roman" w:hAnsi="Times New Roman" w:cs="Times New Roman"/>
          <w:sz w:val="28"/>
          <w:szCs w:val="28"/>
          <w:lang w:val="uk-UA"/>
        </w:rPr>
        <w:t>36</w:t>
      </w:r>
      <w:r w:rsidRPr="004E3FE9">
        <w:rPr>
          <w:rFonts w:ascii="Times New Roman" w:hAnsi="Times New Roman" w:cs="Times New Roman"/>
          <w:sz w:val="28"/>
          <w:szCs w:val="28"/>
          <w:lang w:val="uk-UA"/>
        </w:rPr>
        <w:t xml:space="preserve">]. </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Сьогодні вже доказана імунокомплексна природа захворювання, при якому в судинах дрібного калібру розвивається «асептичне запалення» з деструкцією стінок, </w:t>
      </w:r>
      <w:r w:rsidR="00EB08AD" w:rsidRPr="004E3FE9">
        <w:rPr>
          <w:rFonts w:ascii="Times New Roman" w:hAnsi="Times New Roman" w:cs="Times New Roman"/>
          <w:sz w:val="28"/>
          <w:szCs w:val="28"/>
          <w:lang w:val="uk-UA"/>
        </w:rPr>
        <w:t xml:space="preserve">з </w:t>
      </w:r>
      <w:r w:rsidRPr="004E3FE9">
        <w:rPr>
          <w:rFonts w:ascii="Times New Roman" w:hAnsi="Times New Roman" w:cs="Times New Roman"/>
          <w:sz w:val="28"/>
          <w:szCs w:val="28"/>
          <w:lang w:val="uk-UA"/>
        </w:rPr>
        <w:t>подальшим тромбуванням та виникненням пу</w:t>
      </w:r>
      <w:r w:rsidR="00AD3587">
        <w:rPr>
          <w:rFonts w:ascii="Times New Roman" w:hAnsi="Times New Roman" w:cs="Times New Roman"/>
          <w:sz w:val="28"/>
          <w:szCs w:val="28"/>
          <w:lang w:val="uk-UA"/>
        </w:rPr>
        <w:t>рпури внаслідок пошкодження низькомолекулярними імунними комплексами та активованими компонентами</w:t>
      </w:r>
      <w:r w:rsidRPr="004E3FE9">
        <w:rPr>
          <w:rFonts w:ascii="Times New Roman" w:hAnsi="Times New Roman" w:cs="Times New Roman"/>
          <w:sz w:val="28"/>
          <w:szCs w:val="28"/>
          <w:lang w:val="uk-UA"/>
        </w:rPr>
        <w:t xml:space="preserve"> системи комплементу [</w:t>
      </w:r>
      <w:r w:rsidR="008628D7" w:rsidRPr="004E3FE9">
        <w:rPr>
          <w:rFonts w:ascii="Times New Roman" w:hAnsi="Times New Roman" w:cs="Times New Roman"/>
          <w:sz w:val="28"/>
          <w:szCs w:val="28"/>
          <w:lang w:val="uk-UA"/>
        </w:rPr>
        <w:t>16, 173</w:t>
      </w:r>
      <w:r w:rsidRPr="004E3FE9">
        <w:rPr>
          <w:rFonts w:ascii="Times New Roman" w:hAnsi="Times New Roman" w:cs="Times New Roman"/>
          <w:sz w:val="28"/>
          <w:szCs w:val="28"/>
          <w:lang w:val="uk-UA"/>
        </w:rPr>
        <w:t xml:space="preserve">]. </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Як правило, </w:t>
      </w:r>
      <w:r w:rsidR="003B79E9" w:rsidRPr="004E3FE9">
        <w:rPr>
          <w:rFonts w:ascii="Times New Roman" w:hAnsi="Times New Roman" w:cs="Times New Roman"/>
          <w:sz w:val="28"/>
          <w:szCs w:val="28"/>
          <w:lang w:val="uk-UA"/>
        </w:rPr>
        <w:t>чинники</w:t>
      </w:r>
      <w:r w:rsidRPr="004E3FE9">
        <w:rPr>
          <w:rFonts w:ascii="Times New Roman" w:hAnsi="Times New Roman" w:cs="Times New Roman"/>
          <w:sz w:val="28"/>
          <w:szCs w:val="28"/>
          <w:lang w:val="uk-UA"/>
        </w:rPr>
        <w:t xml:space="preserve"> ушкодження (наприклад, мікробні ендотоксини, продукти розпаду колагену) активують відразу кілька структурних складових програми запалення, до яких можна віднести: плазмові системи комплементу </w:t>
      </w:r>
      <w:r w:rsidR="003B79E9" w:rsidRPr="004E3FE9">
        <w:rPr>
          <w:rFonts w:ascii="Times New Roman" w:hAnsi="Times New Roman" w:cs="Times New Roman"/>
          <w:sz w:val="28"/>
          <w:szCs w:val="28"/>
          <w:lang w:val="uk-UA"/>
        </w:rPr>
        <w:t>й</w:t>
      </w:r>
      <w:r w:rsidRPr="004E3FE9">
        <w:rPr>
          <w:rFonts w:ascii="Times New Roman" w:hAnsi="Times New Roman" w:cs="Times New Roman"/>
          <w:sz w:val="28"/>
          <w:szCs w:val="28"/>
          <w:lang w:val="uk-UA"/>
        </w:rPr>
        <w:t xml:space="preserve"> гемостазу, ендотеліоцити 2-го типу посткапілярних венул, мастоцити </w:t>
      </w:r>
      <w:r w:rsidR="003B79E9" w:rsidRPr="004E3FE9">
        <w:rPr>
          <w:rFonts w:ascii="Times New Roman" w:hAnsi="Times New Roman" w:cs="Times New Roman"/>
          <w:sz w:val="28"/>
          <w:szCs w:val="28"/>
          <w:lang w:val="uk-UA"/>
        </w:rPr>
        <w:t>й</w:t>
      </w:r>
      <w:r w:rsidRPr="004E3FE9">
        <w:rPr>
          <w:rFonts w:ascii="Times New Roman" w:hAnsi="Times New Roman" w:cs="Times New Roman"/>
          <w:sz w:val="28"/>
          <w:szCs w:val="28"/>
          <w:lang w:val="uk-UA"/>
        </w:rPr>
        <w:t xml:space="preserve"> мігруючі в осередок запалення лейкоцити. У той же час, виражена активація будь-якої ланки може залучити всю систему запальної реактивності в цілому, оскільки всі вони взаємопов'язані </w:t>
      </w:r>
      <w:r w:rsidR="003B79E9" w:rsidRPr="004E3FE9">
        <w:rPr>
          <w:rFonts w:ascii="Times New Roman" w:hAnsi="Times New Roman" w:cs="Times New Roman"/>
          <w:sz w:val="28"/>
          <w:szCs w:val="28"/>
          <w:lang w:val="uk-UA"/>
        </w:rPr>
        <w:t>та</w:t>
      </w:r>
      <w:r w:rsidRPr="004E3FE9">
        <w:rPr>
          <w:rFonts w:ascii="Times New Roman" w:hAnsi="Times New Roman" w:cs="Times New Roman"/>
          <w:sz w:val="28"/>
          <w:szCs w:val="28"/>
          <w:lang w:val="uk-UA"/>
        </w:rPr>
        <w:t xml:space="preserve"> діють </w:t>
      </w:r>
      <w:r w:rsidR="003B79E9" w:rsidRPr="004E3FE9">
        <w:rPr>
          <w:rFonts w:ascii="Times New Roman" w:hAnsi="Times New Roman" w:cs="Times New Roman"/>
          <w:sz w:val="28"/>
          <w:szCs w:val="28"/>
          <w:lang w:val="uk-UA"/>
        </w:rPr>
        <w:t>у</w:t>
      </w:r>
      <w:r w:rsidRPr="004E3FE9">
        <w:rPr>
          <w:rFonts w:ascii="Times New Roman" w:hAnsi="Times New Roman" w:cs="Times New Roman"/>
          <w:sz w:val="28"/>
          <w:szCs w:val="28"/>
          <w:lang w:val="uk-UA"/>
        </w:rPr>
        <w:t xml:space="preserve"> </w:t>
      </w:r>
      <w:r w:rsidR="003B79E9" w:rsidRPr="004E3FE9">
        <w:rPr>
          <w:rFonts w:ascii="Times New Roman" w:hAnsi="Times New Roman" w:cs="Times New Roman"/>
          <w:sz w:val="28"/>
          <w:szCs w:val="28"/>
          <w:lang w:val="uk-UA"/>
        </w:rPr>
        <w:t>межах</w:t>
      </w:r>
      <w:r w:rsidRPr="004E3FE9">
        <w:rPr>
          <w:rFonts w:ascii="Times New Roman" w:hAnsi="Times New Roman" w:cs="Times New Roman"/>
          <w:sz w:val="28"/>
          <w:szCs w:val="28"/>
          <w:lang w:val="uk-UA"/>
        </w:rPr>
        <w:t xml:space="preserve"> єдиного процесу, </w:t>
      </w:r>
      <w:r w:rsidR="003B79E9" w:rsidRPr="004E3FE9">
        <w:rPr>
          <w:rFonts w:ascii="Times New Roman" w:hAnsi="Times New Roman" w:cs="Times New Roman"/>
          <w:sz w:val="28"/>
          <w:szCs w:val="28"/>
          <w:lang w:val="uk-UA"/>
        </w:rPr>
        <w:t>який</w:t>
      </w:r>
      <w:r w:rsidRPr="004E3FE9">
        <w:rPr>
          <w:rFonts w:ascii="Times New Roman" w:hAnsi="Times New Roman" w:cs="Times New Roman"/>
          <w:sz w:val="28"/>
          <w:szCs w:val="28"/>
          <w:lang w:val="uk-UA"/>
        </w:rPr>
        <w:t xml:space="preserve"> і визначає високу чутливість розвитку запалення до альтерації будь-якої природи [</w:t>
      </w:r>
      <w:r w:rsidR="008628D7" w:rsidRPr="004E3FE9">
        <w:rPr>
          <w:rFonts w:ascii="Times New Roman" w:hAnsi="Times New Roman" w:cs="Times New Roman"/>
          <w:sz w:val="28"/>
          <w:szCs w:val="28"/>
          <w:lang w:val="uk-UA"/>
        </w:rPr>
        <w:t>17</w:t>
      </w:r>
      <w:r w:rsidRPr="004E3FE9">
        <w:rPr>
          <w:rFonts w:ascii="Times New Roman" w:hAnsi="Times New Roman" w:cs="Times New Roman"/>
          <w:sz w:val="28"/>
          <w:szCs w:val="28"/>
          <w:lang w:val="uk-UA"/>
        </w:rPr>
        <w:t>].</w:t>
      </w:r>
    </w:p>
    <w:p w:rsidR="00BD0BF2" w:rsidRPr="004E3FE9" w:rsidRDefault="003B79E9"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У</w:t>
      </w:r>
      <w:r w:rsidR="00BD0BF2" w:rsidRPr="004E3FE9">
        <w:rPr>
          <w:rFonts w:ascii="Times New Roman" w:hAnsi="Times New Roman" w:cs="Times New Roman"/>
          <w:sz w:val="28"/>
          <w:szCs w:val="28"/>
          <w:lang w:val="uk-UA"/>
        </w:rPr>
        <w:t>раховуючи імунопатологічні основи запуску імунної реакції, ГВ можна віднести до типу імунокомплексної гіперчутливості або артюсоподібного ІІІ типу [</w:t>
      </w:r>
      <w:r w:rsidR="008628D7" w:rsidRPr="004E3FE9">
        <w:rPr>
          <w:rFonts w:ascii="Times New Roman" w:hAnsi="Times New Roman" w:cs="Times New Roman"/>
          <w:sz w:val="28"/>
          <w:szCs w:val="28"/>
          <w:lang w:val="uk-UA"/>
        </w:rPr>
        <w:t>10</w:t>
      </w:r>
      <w:r w:rsidR="00BD0BF2" w:rsidRPr="004E3FE9">
        <w:rPr>
          <w:rFonts w:ascii="Times New Roman" w:hAnsi="Times New Roman" w:cs="Times New Roman"/>
          <w:sz w:val="28"/>
          <w:szCs w:val="28"/>
          <w:lang w:val="uk-UA"/>
        </w:rPr>
        <w:t>].</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Згідно механізмів гіперчутливості ІІІ типу, імунні комплекси здатні ініціювати різноманітні запальні процеси. Вони взаємодіють з системою </w:t>
      </w:r>
      <w:r w:rsidRPr="004E3FE9">
        <w:rPr>
          <w:rFonts w:ascii="Times New Roman" w:hAnsi="Times New Roman" w:cs="Times New Roman"/>
          <w:sz w:val="28"/>
          <w:szCs w:val="28"/>
          <w:lang w:val="uk-UA"/>
        </w:rPr>
        <w:lastRenderedPageBreak/>
        <w:t>комплементу</w:t>
      </w:r>
      <w:r w:rsidR="00EB08AD" w:rsidRPr="004E3FE9">
        <w:rPr>
          <w:rFonts w:ascii="Times New Roman" w:hAnsi="Times New Roman" w:cs="Times New Roman"/>
          <w:sz w:val="28"/>
          <w:szCs w:val="28"/>
          <w:lang w:val="uk-UA"/>
        </w:rPr>
        <w:t>,</w:t>
      </w:r>
      <w:r w:rsidRPr="004E3FE9">
        <w:rPr>
          <w:rFonts w:ascii="Times New Roman" w:hAnsi="Times New Roman" w:cs="Times New Roman"/>
          <w:sz w:val="28"/>
          <w:szCs w:val="28"/>
          <w:lang w:val="uk-UA"/>
        </w:rPr>
        <w:t xml:space="preserve"> сприяючи утворенню анафілатоксинів С3а та С</w:t>
      </w:r>
      <w:r w:rsidR="00EB08AD" w:rsidRPr="004E3FE9">
        <w:rPr>
          <w:rFonts w:ascii="Times New Roman" w:hAnsi="Times New Roman" w:cs="Times New Roman"/>
          <w:sz w:val="28"/>
          <w:szCs w:val="28"/>
          <w:lang w:val="uk-UA"/>
        </w:rPr>
        <w:t>5а,</w:t>
      </w:r>
      <w:r w:rsidRPr="004E3FE9">
        <w:rPr>
          <w:rFonts w:ascii="Times New Roman" w:hAnsi="Times New Roman" w:cs="Times New Roman"/>
          <w:sz w:val="28"/>
          <w:szCs w:val="28"/>
          <w:lang w:val="uk-UA"/>
        </w:rPr>
        <w:t xml:space="preserve"> які стимулюють виділення вазоактивних амінів та хемотаксичних чинників із опасистих клітин і базофілів. Компонент С5 служить також хемо</w:t>
      </w:r>
      <w:r w:rsidR="00E64508">
        <w:rPr>
          <w:rFonts w:ascii="Times New Roman" w:hAnsi="Times New Roman" w:cs="Times New Roman"/>
          <w:sz w:val="28"/>
          <w:szCs w:val="28"/>
          <w:lang w:val="uk-UA"/>
        </w:rPr>
        <w:t>а</w:t>
      </w:r>
      <w:r w:rsidRPr="004E3FE9">
        <w:rPr>
          <w:rFonts w:ascii="Times New Roman" w:hAnsi="Times New Roman" w:cs="Times New Roman"/>
          <w:sz w:val="28"/>
          <w:szCs w:val="28"/>
          <w:lang w:val="uk-UA"/>
        </w:rPr>
        <w:t xml:space="preserve">трактантом для базофілів, еозинофілів і нейтрофілів. </w:t>
      </w:r>
      <w:r w:rsidR="003B79E9" w:rsidRPr="004E3FE9">
        <w:rPr>
          <w:rFonts w:ascii="Times New Roman" w:hAnsi="Times New Roman" w:cs="Times New Roman"/>
          <w:sz w:val="28"/>
          <w:szCs w:val="28"/>
          <w:lang w:val="uk-UA"/>
        </w:rPr>
        <w:t>У</w:t>
      </w:r>
      <w:r w:rsidRPr="004E3FE9">
        <w:rPr>
          <w:rFonts w:ascii="Times New Roman" w:hAnsi="Times New Roman" w:cs="Times New Roman"/>
          <w:sz w:val="28"/>
          <w:szCs w:val="28"/>
          <w:lang w:val="uk-UA"/>
        </w:rPr>
        <w:t xml:space="preserve"> присутності імунних комплексів активуються макрофаги, що вивільняють цитокіни, зокрема ФН</w:t>
      </w:r>
      <w:r w:rsidR="0059777F" w:rsidRPr="004E3FE9">
        <w:rPr>
          <w:rFonts w:ascii="Times New Roman" w:hAnsi="Times New Roman" w:cs="Times New Roman"/>
          <w:sz w:val="28"/>
          <w:szCs w:val="28"/>
          <w:lang w:val="uk-UA"/>
        </w:rPr>
        <w:t>П</w:t>
      </w:r>
      <w:r w:rsidRPr="004E3FE9">
        <w:rPr>
          <w:rFonts w:ascii="Times New Roman" w:hAnsi="Times New Roman" w:cs="Times New Roman"/>
          <w:sz w:val="28"/>
          <w:szCs w:val="28"/>
          <w:lang w:val="uk-UA"/>
        </w:rPr>
        <w:t xml:space="preserve">α та ІЛ-І, які грають важливу роль в процесах запалення. </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Вазоактивні аміни, які виділяються тромбоцитами, базофілами і опасистими клітинами викликають ретракцію клітин ендотелію, збільшуючи тим самим проникність судин, і створюють можливість відкладення імунних комплексів на їх стінках [</w:t>
      </w:r>
      <w:r w:rsidR="008628D7" w:rsidRPr="004E3FE9">
        <w:rPr>
          <w:rFonts w:ascii="Times New Roman" w:hAnsi="Times New Roman" w:cs="Times New Roman"/>
          <w:sz w:val="28"/>
          <w:szCs w:val="28"/>
          <w:lang w:val="uk-UA"/>
        </w:rPr>
        <w:t>20</w:t>
      </w:r>
      <w:r w:rsidRPr="004E3FE9">
        <w:rPr>
          <w:rFonts w:ascii="Times New Roman" w:hAnsi="Times New Roman" w:cs="Times New Roman"/>
          <w:sz w:val="28"/>
          <w:szCs w:val="28"/>
          <w:lang w:val="uk-UA"/>
        </w:rPr>
        <w:t>].</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Система комплементу активується в каскаді протеолітичних реакцій і складається з більш ніж 60 розчинних і мембранозв'язуючих білків, включаючи рецептори </w:t>
      </w:r>
      <w:r w:rsidR="003B79E9" w:rsidRPr="004E3FE9">
        <w:rPr>
          <w:rFonts w:ascii="Times New Roman" w:hAnsi="Times New Roman" w:cs="Times New Roman"/>
          <w:sz w:val="28"/>
          <w:szCs w:val="28"/>
          <w:lang w:val="uk-UA"/>
        </w:rPr>
        <w:t>й</w:t>
      </w:r>
      <w:r w:rsidRPr="004E3FE9">
        <w:rPr>
          <w:rFonts w:ascii="Times New Roman" w:hAnsi="Times New Roman" w:cs="Times New Roman"/>
          <w:sz w:val="28"/>
          <w:szCs w:val="28"/>
          <w:lang w:val="uk-UA"/>
        </w:rPr>
        <w:t xml:space="preserve"> регулятори. Існують т</w:t>
      </w:r>
      <w:r w:rsidR="00EB08AD" w:rsidRPr="004E3FE9">
        <w:rPr>
          <w:rFonts w:ascii="Times New Roman" w:hAnsi="Times New Roman" w:cs="Times New Roman"/>
          <w:sz w:val="28"/>
          <w:szCs w:val="28"/>
          <w:lang w:val="uk-UA"/>
        </w:rPr>
        <w:t>ри шляхи активації комплементу –</w:t>
      </w:r>
      <w:r w:rsidRPr="004E3FE9">
        <w:rPr>
          <w:rFonts w:ascii="Times New Roman" w:hAnsi="Times New Roman" w:cs="Times New Roman"/>
          <w:sz w:val="28"/>
          <w:szCs w:val="28"/>
          <w:lang w:val="uk-UA"/>
        </w:rPr>
        <w:t xml:space="preserve"> класичний, альтернативний та лектиновий, </w:t>
      </w:r>
      <w:r w:rsidR="003B79E9" w:rsidRPr="004E3FE9">
        <w:rPr>
          <w:rFonts w:ascii="Times New Roman" w:hAnsi="Times New Roman" w:cs="Times New Roman"/>
          <w:sz w:val="28"/>
          <w:szCs w:val="28"/>
          <w:lang w:val="uk-UA"/>
        </w:rPr>
        <w:t>які</w:t>
      </w:r>
      <w:r w:rsidRPr="004E3FE9">
        <w:rPr>
          <w:rFonts w:ascii="Times New Roman" w:hAnsi="Times New Roman" w:cs="Times New Roman"/>
          <w:sz w:val="28"/>
          <w:szCs w:val="28"/>
          <w:lang w:val="uk-UA"/>
        </w:rPr>
        <w:t xml:space="preserve"> відрізняються складом компонентів і пусковими механізмами. Кінцевий етап, так званий термінальний каскад комплементу, ідентичний для всіх трьох шляхів. Цей каскад запускається розщепленням С3 компонентів комплементу на активні фрагменти під дією С3-конвертази і призводить до формування мембраноатакуючого (С6-С9) комплексу (МАК) або кінцевого продукту активації комплементу. Вбудовуючись </w:t>
      </w:r>
      <w:r w:rsidR="003B79E9" w:rsidRPr="004E3FE9">
        <w:rPr>
          <w:rFonts w:ascii="Times New Roman" w:hAnsi="Times New Roman" w:cs="Times New Roman"/>
          <w:sz w:val="28"/>
          <w:szCs w:val="28"/>
          <w:lang w:val="uk-UA"/>
        </w:rPr>
        <w:t>у</w:t>
      </w:r>
      <w:r w:rsidRPr="004E3FE9">
        <w:rPr>
          <w:rFonts w:ascii="Times New Roman" w:hAnsi="Times New Roman" w:cs="Times New Roman"/>
          <w:sz w:val="28"/>
          <w:szCs w:val="28"/>
          <w:lang w:val="uk-UA"/>
        </w:rPr>
        <w:t xml:space="preserve"> плазматичну мембрану, </w:t>
      </w:r>
      <w:r w:rsidR="003B79E9" w:rsidRPr="004E3FE9">
        <w:rPr>
          <w:rFonts w:ascii="Times New Roman" w:hAnsi="Times New Roman" w:cs="Times New Roman"/>
          <w:sz w:val="28"/>
          <w:szCs w:val="28"/>
          <w:lang w:val="uk-UA"/>
        </w:rPr>
        <w:t>МАК</w:t>
      </w:r>
      <w:r w:rsidRPr="004E3FE9">
        <w:rPr>
          <w:rFonts w:ascii="Times New Roman" w:hAnsi="Times New Roman" w:cs="Times New Roman"/>
          <w:sz w:val="28"/>
          <w:szCs w:val="28"/>
          <w:lang w:val="uk-UA"/>
        </w:rPr>
        <w:t xml:space="preserve"> при</w:t>
      </w:r>
      <w:r w:rsidR="003B79E9" w:rsidRPr="004E3FE9">
        <w:rPr>
          <w:rFonts w:ascii="Times New Roman" w:hAnsi="Times New Roman" w:cs="Times New Roman"/>
          <w:sz w:val="28"/>
          <w:szCs w:val="28"/>
          <w:lang w:val="uk-UA"/>
        </w:rPr>
        <w:t>з</w:t>
      </w:r>
      <w:r w:rsidRPr="004E3FE9">
        <w:rPr>
          <w:rFonts w:ascii="Times New Roman" w:hAnsi="Times New Roman" w:cs="Times New Roman"/>
          <w:sz w:val="28"/>
          <w:szCs w:val="28"/>
          <w:lang w:val="uk-UA"/>
        </w:rPr>
        <w:t>водить до її перфорації та лізису клітини. МАК може також виступати тригером апоптозу, ініціювати продукцію клітинами медіаторів запалення, цитокінів, простагландинів, тромбоксанів, лейкотрієнів, активних форм кисню і експресію адгезивних молекул [</w:t>
      </w:r>
      <w:r w:rsidR="008628D7" w:rsidRPr="004E3FE9">
        <w:rPr>
          <w:rFonts w:ascii="Times New Roman" w:hAnsi="Times New Roman" w:cs="Times New Roman"/>
          <w:sz w:val="28"/>
          <w:szCs w:val="28"/>
          <w:lang w:val="uk-UA"/>
        </w:rPr>
        <w:t>2</w:t>
      </w:r>
      <w:r w:rsidRPr="004E3FE9">
        <w:rPr>
          <w:rFonts w:ascii="Times New Roman" w:hAnsi="Times New Roman" w:cs="Times New Roman"/>
          <w:sz w:val="28"/>
          <w:szCs w:val="28"/>
          <w:lang w:val="uk-UA"/>
        </w:rPr>
        <w:t>].</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Активований комплемент викликає вторинну альтернацію у вогнищі імунного запалення. Побічні продукти його активації (С3а та С5а) </w:t>
      </w:r>
      <w:r w:rsidR="003B79E9" w:rsidRPr="004E3FE9">
        <w:rPr>
          <w:rFonts w:ascii="Times New Roman" w:hAnsi="Times New Roman" w:cs="Times New Roman"/>
          <w:sz w:val="28"/>
          <w:szCs w:val="28"/>
          <w:lang w:val="uk-UA"/>
        </w:rPr>
        <w:t>провокують</w:t>
      </w:r>
      <w:r w:rsidRPr="004E3FE9">
        <w:rPr>
          <w:rFonts w:ascii="Times New Roman" w:hAnsi="Times New Roman" w:cs="Times New Roman"/>
          <w:sz w:val="28"/>
          <w:szCs w:val="28"/>
          <w:lang w:val="uk-UA"/>
        </w:rPr>
        <w:t xml:space="preserve"> дегрануляцію тканевих базофілів та є потужними хемотаксинами для нейтрофілів. Проміжн</w:t>
      </w:r>
      <w:r w:rsidR="003B79E9" w:rsidRPr="004E3FE9">
        <w:rPr>
          <w:rFonts w:ascii="Times New Roman" w:hAnsi="Times New Roman" w:cs="Times New Roman"/>
          <w:sz w:val="28"/>
          <w:szCs w:val="28"/>
          <w:lang w:val="uk-UA"/>
        </w:rPr>
        <w:t>ий продукт</w:t>
      </w:r>
      <w:r w:rsidRPr="004E3FE9">
        <w:rPr>
          <w:rFonts w:ascii="Times New Roman" w:hAnsi="Times New Roman" w:cs="Times New Roman"/>
          <w:sz w:val="28"/>
          <w:szCs w:val="28"/>
          <w:lang w:val="uk-UA"/>
        </w:rPr>
        <w:t xml:space="preserve">, </w:t>
      </w:r>
      <w:r w:rsidR="003B79E9" w:rsidRPr="004E3FE9">
        <w:rPr>
          <w:rFonts w:ascii="Times New Roman" w:hAnsi="Times New Roman" w:cs="Times New Roman"/>
          <w:sz w:val="28"/>
          <w:szCs w:val="28"/>
          <w:lang w:val="uk-UA"/>
        </w:rPr>
        <w:t>такий як</w:t>
      </w:r>
      <w:r w:rsidRPr="004E3FE9">
        <w:rPr>
          <w:rFonts w:ascii="Times New Roman" w:hAnsi="Times New Roman" w:cs="Times New Roman"/>
          <w:sz w:val="28"/>
          <w:szCs w:val="28"/>
          <w:lang w:val="uk-UA"/>
        </w:rPr>
        <w:t xml:space="preserve"> С3б, ма</w:t>
      </w:r>
      <w:r w:rsidR="003B79E9" w:rsidRPr="004E3FE9">
        <w:rPr>
          <w:rFonts w:ascii="Times New Roman" w:hAnsi="Times New Roman" w:cs="Times New Roman"/>
          <w:sz w:val="28"/>
          <w:szCs w:val="28"/>
          <w:lang w:val="uk-UA"/>
        </w:rPr>
        <w:t>є</w:t>
      </w:r>
      <w:r w:rsidRPr="004E3FE9">
        <w:rPr>
          <w:rFonts w:ascii="Times New Roman" w:hAnsi="Times New Roman" w:cs="Times New Roman"/>
          <w:sz w:val="28"/>
          <w:szCs w:val="28"/>
          <w:lang w:val="uk-UA"/>
        </w:rPr>
        <w:t xml:space="preserve"> властив</w:t>
      </w:r>
      <w:r w:rsidR="003B79E9" w:rsidRPr="004E3FE9">
        <w:rPr>
          <w:rFonts w:ascii="Times New Roman" w:hAnsi="Times New Roman" w:cs="Times New Roman"/>
          <w:sz w:val="28"/>
          <w:szCs w:val="28"/>
          <w:lang w:val="uk-UA"/>
        </w:rPr>
        <w:t>о</w:t>
      </w:r>
      <w:r w:rsidRPr="004E3FE9">
        <w:rPr>
          <w:rFonts w:ascii="Times New Roman" w:hAnsi="Times New Roman" w:cs="Times New Roman"/>
          <w:sz w:val="28"/>
          <w:szCs w:val="28"/>
          <w:lang w:val="uk-UA"/>
        </w:rPr>
        <w:t xml:space="preserve">сті опсонінів, чим </w:t>
      </w:r>
      <w:r w:rsidR="00AD3587" w:rsidRPr="004E3FE9">
        <w:rPr>
          <w:rFonts w:ascii="Times New Roman" w:hAnsi="Times New Roman" w:cs="Times New Roman"/>
          <w:sz w:val="28"/>
          <w:szCs w:val="28"/>
          <w:lang w:val="uk-UA"/>
        </w:rPr>
        <w:t>спрощує</w:t>
      </w:r>
      <w:r w:rsidRPr="004E3FE9">
        <w:rPr>
          <w:rFonts w:ascii="Times New Roman" w:hAnsi="Times New Roman" w:cs="Times New Roman"/>
          <w:sz w:val="28"/>
          <w:szCs w:val="28"/>
          <w:lang w:val="uk-UA"/>
        </w:rPr>
        <w:t xml:space="preserve"> процес фагоцитозу. Окрім цього, проміжні продукти, </w:t>
      </w:r>
      <w:r w:rsidRPr="004E3FE9">
        <w:rPr>
          <w:rFonts w:ascii="Times New Roman" w:hAnsi="Times New Roman" w:cs="Times New Roman"/>
          <w:sz w:val="28"/>
          <w:szCs w:val="28"/>
          <w:lang w:val="uk-UA"/>
        </w:rPr>
        <w:lastRenderedPageBreak/>
        <w:t>які проявляють протеазну активність, можуть активувати калікреїн-кінінову систему та систему зсідання крові [</w:t>
      </w:r>
      <w:r w:rsidR="008628D7" w:rsidRPr="004E3FE9">
        <w:rPr>
          <w:rFonts w:ascii="Times New Roman" w:hAnsi="Times New Roman" w:cs="Times New Roman"/>
          <w:sz w:val="28"/>
          <w:szCs w:val="28"/>
          <w:lang w:val="uk-UA"/>
        </w:rPr>
        <w:t>3</w:t>
      </w:r>
      <w:r w:rsidRPr="004E3FE9">
        <w:rPr>
          <w:rFonts w:ascii="Times New Roman" w:hAnsi="Times New Roman" w:cs="Times New Roman"/>
          <w:sz w:val="28"/>
          <w:szCs w:val="28"/>
          <w:lang w:val="uk-UA"/>
        </w:rPr>
        <w:t>].</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Науковцями з’ясовано, що підвищення вмісту С3, С4 та IgA </w:t>
      </w:r>
      <w:r w:rsidR="003B79E9" w:rsidRPr="004E3FE9">
        <w:rPr>
          <w:rFonts w:ascii="Times New Roman" w:hAnsi="Times New Roman" w:cs="Times New Roman"/>
          <w:sz w:val="28"/>
          <w:szCs w:val="28"/>
          <w:lang w:val="uk-UA"/>
        </w:rPr>
        <w:t>у</w:t>
      </w:r>
      <w:r w:rsidRPr="004E3FE9">
        <w:rPr>
          <w:rFonts w:ascii="Times New Roman" w:hAnsi="Times New Roman" w:cs="Times New Roman"/>
          <w:sz w:val="28"/>
          <w:szCs w:val="28"/>
          <w:lang w:val="uk-UA"/>
        </w:rPr>
        <w:t xml:space="preserve"> сироватці крові у дітей з ГВ вказує на залучення імунологічних компонентів </w:t>
      </w:r>
      <w:r w:rsidR="003B79E9" w:rsidRPr="004E3FE9">
        <w:rPr>
          <w:rFonts w:ascii="Times New Roman" w:hAnsi="Times New Roman" w:cs="Times New Roman"/>
          <w:sz w:val="28"/>
          <w:szCs w:val="28"/>
          <w:lang w:val="uk-UA"/>
        </w:rPr>
        <w:t>у</w:t>
      </w:r>
      <w:r w:rsidRPr="004E3FE9">
        <w:rPr>
          <w:rFonts w:ascii="Times New Roman" w:hAnsi="Times New Roman" w:cs="Times New Roman"/>
          <w:sz w:val="28"/>
          <w:szCs w:val="28"/>
          <w:lang w:val="uk-UA"/>
        </w:rPr>
        <w:t xml:space="preserve"> патогенез захворювання. Оскільки IgA активує систему комплементу за альтернативним шляхом, тому для ГВ притаманна участь </w:t>
      </w:r>
      <w:r w:rsidR="003B79E9" w:rsidRPr="004E3FE9">
        <w:rPr>
          <w:rFonts w:ascii="Times New Roman" w:hAnsi="Times New Roman" w:cs="Times New Roman"/>
          <w:sz w:val="28"/>
          <w:szCs w:val="28"/>
          <w:lang w:val="uk-UA"/>
        </w:rPr>
        <w:t>у</w:t>
      </w:r>
      <w:r w:rsidRPr="004E3FE9">
        <w:rPr>
          <w:rFonts w:ascii="Times New Roman" w:hAnsi="Times New Roman" w:cs="Times New Roman"/>
          <w:sz w:val="28"/>
          <w:szCs w:val="28"/>
          <w:lang w:val="uk-UA"/>
        </w:rPr>
        <w:t xml:space="preserve"> патогенетичних механізмах саме альтернативного шляху [</w:t>
      </w:r>
      <w:r w:rsidR="008628D7" w:rsidRPr="004E3FE9">
        <w:rPr>
          <w:rFonts w:ascii="Times New Roman" w:hAnsi="Times New Roman" w:cs="Times New Roman"/>
          <w:sz w:val="28"/>
          <w:szCs w:val="28"/>
          <w:lang w:val="uk-UA"/>
        </w:rPr>
        <w:t>172</w:t>
      </w:r>
      <w:r w:rsidRPr="004E3FE9">
        <w:rPr>
          <w:rFonts w:ascii="Times New Roman" w:hAnsi="Times New Roman" w:cs="Times New Roman"/>
          <w:sz w:val="28"/>
          <w:szCs w:val="28"/>
          <w:lang w:val="uk-UA"/>
        </w:rPr>
        <w:t>].</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Проте існує декілька досліджень, які </w:t>
      </w:r>
      <w:r w:rsidR="003B79E9" w:rsidRPr="004E3FE9">
        <w:rPr>
          <w:rFonts w:ascii="Times New Roman" w:hAnsi="Times New Roman" w:cs="Times New Roman"/>
          <w:sz w:val="28"/>
          <w:szCs w:val="28"/>
          <w:lang w:val="uk-UA"/>
        </w:rPr>
        <w:t>демонструють наявність</w:t>
      </w:r>
      <w:r w:rsidRPr="004E3FE9">
        <w:rPr>
          <w:rFonts w:ascii="Times New Roman" w:hAnsi="Times New Roman" w:cs="Times New Roman"/>
          <w:sz w:val="28"/>
          <w:szCs w:val="28"/>
          <w:lang w:val="uk-UA"/>
        </w:rPr>
        <w:t xml:space="preserve"> гіпокомплементемі</w:t>
      </w:r>
      <w:r w:rsidR="003B79E9" w:rsidRPr="004E3FE9">
        <w:rPr>
          <w:rFonts w:ascii="Times New Roman" w:hAnsi="Times New Roman" w:cs="Times New Roman"/>
          <w:sz w:val="28"/>
          <w:szCs w:val="28"/>
          <w:lang w:val="uk-UA"/>
        </w:rPr>
        <w:t>ї</w:t>
      </w:r>
      <w:r w:rsidRPr="004E3FE9">
        <w:rPr>
          <w:rFonts w:ascii="Times New Roman" w:hAnsi="Times New Roman" w:cs="Times New Roman"/>
          <w:sz w:val="28"/>
          <w:szCs w:val="28"/>
          <w:lang w:val="uk-UA"/>
        </w:rPr>
        <w:t xml:space="preserve"> у дітей з ГВ, а саме низький вміст С3 та/або С4, що трактується як транзиторне явище [</w:t>
      </w:r>
      <w:r w:rsidR="008628D7" w:rsidRPr="004E3FE9">
        <w:rPr>
          <w:rFonts w:ascii="Times New Roman" w:hAnsi="Times New Roman" w:cs="Times New Roman"/>
          <w:sz w:val="28"/>
          <w:szCs w:val="28"/>
          <w:lang w:val="uk-UA"/>
        </w:rPr>
        <w:t>127, 132</w:t>
      </w:r>
      <w:r w:rsidRPr="004E3FE9">
        <w:rPr>
          <w:rFonts w:ascii="Times New Roman" w:hAnsi="Times New Roman" w:cs="Times New Roman"/>
          <w:sz w:val="28"/>
          <w:szCs w:val="28"/>
          <w:lang w:val="uk-UA"/>
        </w:rPr>
        <w:t>].</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До речі, неконтрольована активація комплементу, яка веде до гіперпродукції опсонінів, медіаторів запального процесу і цитолітичних комплексів, </w:t>
      </w:r>
      <w:r w:rsidR="003B79E9" w:rsidRPr="004E3FE9">
        <w:rPr>
          <w:rFonts w:ascii="Times New Roman" w:hAnsi="Times New Roman" w:cs="Times New Roman"/>
          <w:sz w:val="28"/>
          <w:szCs w:val="28"/>
          <w:lang w:val="uk-UA"/>
        </w:rPr>
        <w:t>у</w:t>
      </w:r>
      <w:r w:rsidRPr="004E3FE9">
        <w:rPr>
          <w:rFonts w:ascii="Times New Roman" w:hAnsi="Times New Roman" w:cs="Times New Roman"/>
          <w:sz w:val="28"/>
          <w:szCs w:val="28"/>
          <w:lang w:val="uk-UA"/>
        </w:rPr>
        <w:t xml:space="preserve"> патологічних умовах може призводити до пошкодження здорових тканин організму [</w:t>
      </w:r>
      <w:r w:rsidR="008628D7" w:rsidRPr="004E3FE9">
        <w:rPr>
          <w:rFonts w:ascii="Times New Roman" w:hAnsi="Times New Roman" w:cs="Times New Roman"/>
          <w:sz w:val="28"/>
          <w:szCs w:val="28"/>
          <w:lang w:val="uk-UA"/>
        </w:rPr>
        <w:t>2</w:t>
      </w:r>
      <w:r w:rsidRPr="004E3FE9">
        <w:rPr>
          <w:rFonts w:ascii="Times New Roman" w:hAnsi="Times New Roman" w:cs="Times New Roman"/>
          <w:sz w:val="28"/>
          <w:szCs w:val="28"/>
          <w:lang w:val="uk-UA"/>
        </w:rPr>
        <w:t xml:space="preserve">]. </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За даними літератури, інтраваскулярний імунітет є </w:t>
      </w:r>
      <w:r w:rsidR="003B79E9" w:rsidRPr="004E3FE9">
        <w:rPr>
          <w:rFonts w:ascii="Times New Roman" w:hAnsi="Times New Roman" w:cs="Times New Roman"/>
          <w:sz w:val="28"/>
          <w:szCs w:val="28"/>
          <w:lang w:val="uk-UA"/>
        </w:rPr>
        <w:t xml:space="preserve">наслідком взаємодії гуморальної, </w:t>
      </w:r>
      <w:r w:rsidRPr="004E3FE9">
        <w:rPr>
          <w:rFonts w:ascii="Times New Roman" w:hAnsi="Times New Roman" w:cs="Times New Roman"/>
          <w:sz w:val="28"/>
          <w:szCs w:val="28"/>
          <w:lang w:val="uk-UA"/>
        </w:rPr>
        <w:t>клітинної складов</w:t>
      </w:r>
      <w:r w:rsidR="003B79E9" w:rsidRPr="004E3FE9">
        <w:rPr>
          <w:rFonts w:ascii="Times New Roman" w:hAnsi="Times New Roman" w:cs="Times New Roman"/>
          <w:sz w:val="28"/>
          <w:szCs w:val="28"/>
          <w:lang w:val="uk-UA"/>
        </w:rPr>
        <w:t>их</w:t>
      </w:r>
      <w:r w:rsidRPr="004E3FE9">
        <w:rPr>
          <w:rFonts w:ascii="Times New Roman" w:hAnsi="Times New Roman" w:cs="Times New Roman"/>
          <w:sz w:val="28"/>
          <w:szCs w:val="28"/>
          <w:lang w:val="uk-UA"/>
        </w:rPr>
        <w:t xml:space="preserve"> імунної системи та інфекційного агента [</w:t>
      </w:r>
      <w:r w:rsidR="008628D7" w:rsidRPr="004E3FE9">
        <w:rPr>
          <w:rFonts w:ascii="Times New Roman" w:hAnsi="Times New Roman" w:cs="Times New Roman"/>
          <w:sz w:val="28"/>
          <w:szCs w:val="28"/>
          <w:lang w:val="uk-UA"/>
        </w:rPr>
        <w:t>108</w:t>
      </w:r>
      <w:r w:rsidRPr="004E3FE9">
        <w:rPr>
          <w:rFonts w:ascii="Times New Roman" w:hAnsi="Times New Roman" w:cs="Times New Roman"/>
          <w:sz w:val="28"/>
          <w:szCs w:val="28"/>
          <w:lang w:val="uk-UA"/>
        </w:rPr>
        <w:t>].</w:t>
      </w:r>
    </w:p>
    <w:p w:rsidR="00BD0BF2" w:rsidRPr="004E3FE9" w:rsidRDefault="003B79E9"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У</w:t>
      </w:r>
      <w:r w:rsidR="00BD0BF2" w:rsidRPr="004E3FE9">
        <w:rPr>
          <w:rFonts w:ascii="Times New Roman" w:hAnsi="Times New Roman" w:cs="Times New Roman"/>
          <w:sz w:val="28"/>
          <w:szCs w:val="28"/>
          <w:lang w:val="uk-UA"/>
        </w:rPr>
        <w:t xml:space="preserve"> дослідженні Pan Y. та співавт. [</w:t>
      </w:r>
      <w:r w:rsidR="008628D7" w:rsidRPr="004E3FE9">
        <w:rPr>
          <w:rFonts w:ascii="Times New Roman" w:hAnsi="Times New Roman" w:cs="Times New Roman"/>
          <w:sz w:val="28"/>
          <w:szCs w:val="28"/>
          <w:lang w:val="uk-UA"/>
        </w:rPr>
        <w:t>137</w:t>
      </w:r>
      <w:r w:rsidR="00BD0BF2" w:rsidRPr="004E3FE9">
        <w:rPr>
          <w:rFonts w:ascii="Times New Roman" w:hAnsi="Times New Roman" w:cs="Times New Roman"/>
          <w:sz w:val="28"/>
          <w:szCs w:val="28"/>
          <w:lang w:val="uk-UA"/>
        </w:rPr>
        <w:t>], як</w:t>
      </w:r>
      <w:r w:rsidRPr="004E3FE9">
        <w:rPr>
          <w:rFonts w:ascii="Times New Roman" w:hAnsi="Times New Roman" w:cs="Times New Roman"/>
          <w:sz w:val="28"/>
          <w:szCs w:val="28"/>
          <w:lang w:val="uk-UA"/>
        </w:rPr>
        <w:t xml:space="preserve">е було присвячене </w:t>
      </w:r>
      <w:r w:rsidR="00BD0BF2" w:rsidRPr="004E3FE9">
        <w:rPr>
          <w:rFonts w:ascii="Times New Roman" w:hAnsi="Times New Roman" w:cs="Times New Roman"/>
          <w:sz w:val="28"/>
          <w:szCs w:val="28"/>
          <w:lang w:val="uk-UA"/>
        </w:rPr>
        <w:t>вивч</w:t>
      </w:r>
      <w:r w:rsidRPr="004E3FE9">
        <w:rPr>
          <w:rFonts w:ascii="Times New Roman" w:hAnsi="Times New Roman" w:cs="Times New Roman"/>
          <w:sz w:val="28"/>
          <w:szCs w:val="28"/>
          <w:lang w:val="uk-UA"/>
        </w:rPr>
        <w:t>енню</w:t>
      </w:r>
      <w:r w:rsidR="00BD0BF2" w:rsidRPr="004E3FE9">
        <w:rPr>
          <w:rFonts w:ascii="Times New Roman" w:hAnsi="Times New Roman" w:cs="Times New Roman"/>
          <w:sz w:val="28"/>
          <w:szCs w:val="28"/>
          <w:lang w:val="uk-UA"/>
        </w:rPr>
        <w:t xml:space="preserve"> стан</w:t>
      </w:r>
      <w:r w:rsidRPr="004E3FE9">
        <w:rPr>
          <w:rFonts w:ascii="Times New Roman" w:hAnsi="Times New Roman" w:cs="Times New Roman"/>
          <w:sz w:val="28"/>
          <w:szCs w:val="28"/>
          <w:lang w:val="uk-UA"/>
        </w:rPr>
        <w:t>у</w:t>
      </w:r>
      <w:r w:rsidR="00BD0BF2" w:rsidRPr="004E3FE9">
        <w:rPr>
          <w:rFonts w:ascii="Times New Roman" w:hAnsi="Times New Roman" w:cs="Times New Roman"/>
          <w:sz w:val="28"/>
          <w:szCs w:val="28"/>
          <w:lang w:val="uk-UA"/>
        </w:rPr>
        <w:t xml:space="preserve"> імунної системи при ГВ, рівні CD4 </w:t>
      </w:r>
      <w:r w:rsidRPr="004E3FE9">
        <w:rPr>
          <w:rFonts w:ascii="Times New Roman" w:hAnsi="Times New Roman" w:cs="Times New Roman"/>
          <w:sz w:val="28"/>
          <w:szCs w:val="28"/>
          <w:lang w:val="uk-UA"/>
        </w:rPr>
        <w:t xml:space="preserve">були </w:t>
      </w:r>
      <w:r w:rsidR="00BD0BF2" w:rsidRPr="004E3FE9">
        <w:rPr>
          <w:rFonts w:ascii="Times New Roman" w:hAnsi="Times New Roman" w:cs="Times New Roman"/>
          <w:sz w:val="28"/>
          <w:szCs w:val="28"/>
          <w:lang w:val="uk-UA"/>
        </w:rPr>
        <w:t xml:space="preserve">знижені, та, як наслідок, зафіксовано зниження співвідношення CD4/CD8. Також виявлено зниження рівнів ІЛ-2 та CD3. А як відомо, ІЛ-2 бере участь </w:t>
      </w:r>
      <w:r w:rsidRPr="004E3FE9">
        <w:rPr>
          <w:rFonts w:ascii="Times New Roman" w:hAnsi="Times New Roman" w:cs="Times New Roman"/>
          <w:sz w:val="28"/>
          <w:szCs w:val="28"/>
          <w:lang w:val="uk-UA"/>
        </w:rPr>
        <w:t>у</w:t>
      </w:r>
      <w:r w:rsidR="00BD0BF2" w:rsidRPr="004E3FE9">
        <w:rPr>
          <w:rFonts w:ascii="Times New Roman" w:hAnsi="Times New Roman" w:cs="Times New Roman"/>
          <w:sz w:val="28"/>
          <w:szCs w:val="28"/>
          <w:lang w:val="uk-UA"/>
        </w:rPr>
        <w:t xml:space="preserve"> диференціації та проліферації Т-лімфоцитів [</w:t>
      </w:r>
      <w:r w:rsidR="008628D7" w:rsidRPr="004E3FE9">
        <w:rPr>
          <w:rFonts w:ascii="Times New Roman" w:hAnsi="Times New Roman" w:cs="Times New Roman"/>
          <w:sz w:val="28"/>
          <w:szCs w:val="28"/>
          <w:lang w:val="uk-UA"/>
        </w:rPr>
        <w:t>100</w:t>
      </w:r>
      <w:r w:rsidR="00BD0BF2" w:rsidRPr="004E3FE9">
        <w:rPr>
          <w:rFonts w:ascii="Times New Roman" w:hAnsi="Times New Roman" w:cs="Times New Roman"/>
          <w:sz w:val="28"/>
          <w:szCs w:val="28"/>
          <w:lang w:val="uk-UA"/>
        </w:rPr>
        <w:t>], що обумовлює їх односпрямоване зниження.</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Комплекси антиген-антитіло при еквімолярн</w:t>
      </w:r>
      <w:r w:rsidR="003B79E9" w:rsidRPr="004E3FE9">
        <w:rPr>
          <w:rFonts w:ascii="Times New Roman" w:hAnsi="Times New Roman" w:cs="Times New Roman"/>
          <w:sz w:val="28"/>
          <w:szCs w:val="28"/>
          <w:lang w:val="uk-UA"/>
        </w:rPr>
        <w:t>ому</w:t>
      </w:r>
      <w:r w:rsidRPr="004E3FE9">
        <w:rPr>
          <w:rFonts w:ascii="Times New Roman" w:hAnsi="Times New Roman" w:cs="Times New Roman"/>
          <w:sz w:val="28"/>
          <w:szCs w:val="28"/>
          <w:lang w:val="uk-UA"/>
        </w:rPr>
        <w:t xml:space="preserve"> їх співвідношенні в плазмі, як відомо, преципітують і елімінуються з циркуляції фагоцитуючими клітинами. Розчинні або циркулюючі комплекси утворюються при значному кількісному переважанні антигену над антитілами. Саме вони </w:t>
      </w:r>
      <w:r w:rsidR="003B79E9" w:rsidRPr="004E3FE9">
        <w:rPr>
          <w:rFonts w:ascii="Times New Roman" w:hAnsi="Times New Roman" w:cs="Times New Roman"/>
          <w:sz w:val="28"/>
          <w:szCs w:val="28"/>
          <w:lang w:val="uk-UA"/>
        </w:rPr>
        <w:t>та</w:t>
      </w:r>
      <w:r w:rsidRPr="004E3FE9">
        <w:rPr>
          <w:rFonts w:ascii="Times New Roman" w:hAnsi="Times New Roman" w:cs="Times New Roman"/>
          <w:sz w:val="28"/>
          <w:szCs w:val="28"/>
          <w:lang w:val="uk-UA"/>
        </w:rPr>
        <w:t xml:space="preserve"> активований ними комплемент викликають васкуліт </w:t>
      </w:r>
      <w:r w:rsidR="003B79E9" w:rsidRPr="004E3FE9">
        <w:rPr>
          <w:rFonts w:ascii="Times New Roman" w:hAnsi="Times New Roman" w:cs="Times New Roman"/>
          <w:sz w:val="28"/>
          <w:szCs w:val="28"/>
          <w:lang w:val="uk-UA"/>
        </w:rPr>
        <w:t>і</w:t>
      </w:r>
      <w:r w:rsidRPr="004E3FE9">
        <w:rPr>
          <w:rFonts w:ascii="Times New Roman" w:hAnsi="Times New Roman" w:cs="Times New Roman"/>
          <w:sz w:val="28"/>
          <w:szCs w:val="28"/>
          <w:lang w:val="uk-UA"/>
        </w:rPr>
        <w:t xml:space="preserve">з фібриноїдним некрозом, периваскулярним набряком, блокадою мікроциркуляції, лейкоцитарною </w:t>
      </w:r>
      <w:r w:rsidRPr="004E3FE9">
        <w:rPr>
          <w:rFonts w:ascii="Times New Roman" w:hAnsi="Times New Roman" w:cs="Times New Roman"/>
          <w:sz w:val="28"/>
          <w:szCs w:val="28"/>
          <w:lang w:val="uk-UA"/>
        </w:rPr>
        <w:lastRenderedPageBreak/>
        <w:t xml:space="preserve">інфільтрацією, геморагіями і дистрофічними змінами аж до некрозів </w:t>
      </w:r>
      <w:r w:rsidR="003B79E9" w:rsidRPr="004E3FE9">
        <w:rPr>
          <w:rFonts w:ascii="Times New Roman" w:hAnsi="Times New Roman" w:cs="Times New Roman"/>
          <w:sz w:val="28"/>
          <w:szCs w:val="28"/>
          <w:lang w:val="uk-UA"/>
        </w:rPr>
        <w:t>у</w:t>
      </w:r>
      <w:r w:rsidRPr="004E3FE9">
        <w:rPr>
          <w:rFonts w:ascii="Times New Roman" w:hAnsi="Times New Roman" w:cs="Times New Roman"/>
          <w:sz w:val="28"/>
          <w:szCs w:val="28"/>
          <w:lang w:val="uk-UA"/>
        </w:rPr>
        <w:t xml:space="preserve"> осередках ураження [</w:t>
      </w:r>
      <w:r w:rsidR="008628D7" w:rsidRPr="004E3FE9">
        <w:rPr>
          <w:rFonts w:ascii="Times New Roman" w:hAnsi="Times New Roman" w:cs="Times New Roman"/>
          <w:sz w:val="28"/>
          <w:szCs w:val="28"/>
          <w:lang w:val="uk-UA"/>
        </w:rPr>
        <w:t>34</w:t>
      </w:r>
      <w:r w:rsidRPr="004E3FE9">
        <w:rPr>
          <w:rFonts w:ascii="Times New Roman" w:hAnsi="Times New Roman" w:cs="Times New Roman"/>
          <w:sz w:val="28"/>
          <w:szCs w:val="28"/>
          <w:lang w:val="uk-UA"/>
        </w:rPr>
        <w:t>].</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Виникнення геморагічного синдрому при васкулітах обумовлено первинним ураженням судинної стінки з можливим вторинним розвитком коагуляційних та тромбоцитарних порушень [</w:t>
      </w:r>
      <w:r w:rsidR="008628D7" w:rsidRPr="004E3FE9">
        <w:rPr>
          <w:rFonts w:ascii="Times New Roman" w:hAnsi="Times New Roman" w:cs="Times New Roman"/>
          <w:sz w:val="28"/>
          <w:szCs w:val="28"/>
          <w:lang w:val="uk-UA"/>
        </w:rPr>
        <w:t>33</w:t>
      </w:r>
      <w:r w:rsidRPr="004E3FE9">
        <w:rPr>
          <w:rFonts w:ascii="Times New Roman" w:hAnsi="Times New Roman" w:cs="Times New Roman"/>
          <w:sz w:val="28"/>
          <w:szCs w:val="28"/>
          <w:lang w:val="uk-UA"/>
        </w:rPr>
        <w:t>].</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Пошкодження судинної стінки служить ініціатором активації тромбоцитарної, а потім </w:t>
      </w:r>
      <w:r w:rsidR="003B79E9" w:rsidRPr="004E3FE9">
        <w:rPr>
          <w:rFonts w:ascii="Times New Roman" w:hAnsi="Times New Roman" w:cs="Times New Roman"/>
          <w:sz w:val="28"/>
          <w:szCs w:val="28"/>
          <w:lang w:val="uk-UA"/>
        </w:rPr>
        <w:t>і</w:t>
      </w:r>
      <w:r w:rsidRPr="004E3FE9">
        <w:rPr>
          <w:rFonts w:ascii="Times New Roman" w:hAnsi="Times New Roman" w:cs="Times New Roman"/>
          <w:sz w:val="28"/>
          <w:szCs w:val="28"/>
          <w:lang w:val="uk-UA"/>
        </w:rPr>
        <w:t xml:space="preserve"> коагуляційної ланок системи гемостазу. Активація системи зсідання призводить до розвитку мікротромбозів. Характерний також тромбоз лімфатичних судин з підвищенням їх проникності, припиненням резорбції білка і рідини з тканин і розвитком гострих набряків. Зміни в системі гемостазу при геморагічному васкуліті схожі з такими при ДВЗ-синдромі, проте є відмінності від «класичного» ДВЗ. При ГВ процес відрізняється дрібновогнищевим пристінковим ураженням і обмежується І (гіперкоагуляційною) стадією [</w:t>
      </w:r>
      <w:r w:rsidR="008628D7" w:rsidRPr="004E3FE9">
        <w:rPr>
          <w:rFonts w:ascii="Times New Roman" w:hAnsi="Times New Roman" w:cs="Times New Roman"/>
          <w:sz w:val="28"/>
          <w:szCs w:val="28"/>
          <w:lang w:val="uk-UA"/>
        </w:rPr>
        <w:t>146</w:t>
      </w:r>
      <w:r w:rsidRPr="004E3FE9">
        <w:rPr>
          <w:rFonts w:ascii="Times New Roman" w:hAnsi="Times New Roman" w:cs="Times New Roman"/>
          <w:sz w:val="28"/>
          <w:szCs w:val="28"/>
          <w:lang w:val="uk-UA"/>
        </w:rPr>
        <w:t>].</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Науковцями відзначено, що при ГВ резерв антитромбінової активності крові знижений за рахунок зменшення фізіологічного антикоагулянту, </w:t>
      </w:r>
      <w:r w:rsidR="00196381" w:rsidRPr="004E3FE9">
        <w:rPr>
          <w:rFonts w:ascii="Times New Roman" w:hAnsi="Times New Roman" w:cs="Times New Roman"/>
          <w:sz w:val="28"/>
          <w:szCs w:val="28"/>
          <w:lang w:val="uk-UA"/>
        </w:rPr>
        <w:t>який</w:t>
      </w:r>
      <w:r w:rsidRPr="004E3FE9">
        <w:rPr>
          <w:rFonts w:ascii="Times New Roman" w:hAnsi="Times New Roman" w:cs="Times New Roman"/>
          <w:sz w:val="28"/>
          <w:szCs w:val="28"/>
          <w:lang w:val="uk-UA"/>
        </w:rPr>
        <w:t xml:space="preserve"> є кофактором гепарину - антитромбіну III (АТ III). Його дефіцит, </w:t>
      </w:r>
      <w:r w:rsidR="00196381" w:rsidRPr="004E3FE9">
        <w:rPr>
          <w:rFonts w:ascii="Times New Roman" w:hAnsi="Times New Roman" w:cs="Times New Roman"/>
          <w:sz w:val="28"/>
          <w:szCs w:val="28"/>
          <w:lang w:val="uk-UA"/>
        </w:rPr>
        <w:t>вочевидь</w:t>
      </w:r>
      <w:r w:rsidRPr="004E3FE9">
        <w:rPr>
          <w:rFonts w:ascii="Times New Roman" w:hAnsi="Times New Roman" w:cs="Times New Roman"/>
          <w:sz w:val="28"/>
          <w:szCs w:val="28"/>
          <w:lang w:val="uk-UA"/>
        </w:rPr>
        <w:t>, обумовлений інтенсивним споживанням АТ III на початкових стадіях захворювання, так як він витрачається на блокування активованих факторів згортання крові. Крім цього, настає виснаження резерву фібринолітичної системи [</w:t>
      </w:r>
      <w:r w:rsidR="008628D7" w:rsidRPr="004E3FE9">
        <w:rPr>
          <w:rFonts w:ascii="Times New Roman" w:hAnsi="Times New Roman" w:cs="Times New Roman"/>
          <w:sz w:val="28"/>
          <w:szCs w:val="28"/>
          <w:lang w:val="uk-UA"/>
        </w:rPr>
        <w:t>54, 57</w:t>
      </w:r>
      <w:r w:rsidRPr="004E3FE9">
        <w:rPr>
          <w:rFonts w:ascii="Times New Roman" w:hAnsi="Times New Roman" w:cs="Times New Roman"/>
          <w:sz w:val="28"/>
          <w:szCs w:val="28"/>
          <w:lang w:val="uk-UA"/>
        </w:rPr>
        <w:t>].</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Згідно досліджень вітчизняних науковців, стан вторинного гемостазу при геморагічному васкуліті у дітей характеризується змішаними змінами: гіпокоагуляція за АЧТЧ, за значенням тромбінового часу і протромбінового індексу; гіперкоагуляція за рівнем фібриногену і МН</w:t>
      </w:r>
      <w:r w:rsidR="00B94A3E" w:rsidRPr="004E3FE9">
        <w:rPr>
          <w:rFonts w:ascii="Times New Roman" w:hAnsi="Times New Roman" w:cs="Times New Roman"/>
          <w:sz w:val="28"/>
          <w:szCs w:val="28"/>
          <w:lang w:val="uk-UA"/>
        </w:rPr>
        <w:t>С</w:t>
      </w:r>
      <w:r w:rsidRPr="004E3FE9">
        <w:rPr>
          <w:rFonts w:ascii="Times New Roman" w:hAnsi="Times New Roman" w:cs="Times New Roman"/>
          <w:sz w:val="28"/>
          <w:szCs w:val="28"/>
          <w:lang w:val="uk-UA"/>
        </w:rPr>
        <w:t>. Зміни в коагулограммі та ступінь їх вираженості при ГВ у дітей залежать від клінічної форми захворювання, ступеня тяжкості та варіанту перебігу. Найбільш значимі зрушення в бік гіперкоагуляції відзначені при шкірній формі захворювання. При наявності ниркового синдрому відзнача</w:t>
      </w:r>
      <w:r w:rsidR="00196381" w:rsidRPr="004E3FE9">
        <w:rPr>
          <w:rFonts w:ascii="Times New Roman" w:hAnsi="Times New Roman" w:cs="Times New Roman"/>
          <w:sz w:val="28"/>
          <w:szCs w:val="28"/>
          <w:lang w:val="uk-UA"/>
        </w:rPr>
        <w:t>ю</w:t>
      </w:r>
      <w:r w:rsidRPr="004E3FE9">
        <w:rPr>
          <w:rFonts w:ascii="Times New Roman" w:hAnsi="Times New Roman" w:cs="Times New Roman"/>
          <w:sz w:val="28"/>
          <w:szCs w:val="28"/>
          <w:lang w:val="uk-UA"/>
        </w:rPr>
        <w:t>ться гіпокоагу</w:t>
      </w:r>
      <w:r w:rsidR="00196381" w:rsidRPr="004E3FE9">
        <w:rPr>
          <w:rFonts w:ascii="Times New Roman" w:hAnsi="Times New Roman" w:cs="Times New Roman"/>
          <w:sz w:val="28"/>
          <w:szCs w:val="28"/>
          <w:lang w:val="uk-UA"/>
        </w:rPr>
        <w:t>ляція по АЧТЧ і гіперкоагуляція</w:t>
      </w:r>
      <w:r w:rsidRPr="004E3FE9">
        <w:rPr>
          <w:rFonts w:ascii="Times New Roman" w:hAnsi="Times New Roman" w:cs="Times New Roman"/>
          <w:sz w:val="28"/>
          <w:szCs w:val="28"/>
          <w:lang w:val="uk-UA"/>
        </w:rPr>
        <w:t xml:space="preserve"> за рівнем фібриногену [</w:t>
      </w:r>
      <w:r w:rsidR="008628D7" w:rsidRPr="004E3FE9">
        <w:rPr>
          <w:rFonts w:ascii="Times New Roman" w:hAnsi="Times New Roman" w:cs="Times New Roman"/>
          <w:sz w:val="28"/>
          <w:szCs w:val="28"/>
          <w:lang w:val="uk-UA"/>
        </w:rPr>
        <w:t>61</w:t>
      </w:r>
      <w:r w:rsidRPr="004E3FE9">
        <w:rPr>
          <w:rFonts w:ascii="Times New Roman" w:hAnsi="Times New Roman" w:cs="Times New Roman"/>
          <w:sz w:val="28"/>
          <w:szCs w:val="28"/>
          <w:lang w:val="uk-UA"/>
        </w:rPr>
        <w:t>].</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lastRenderedPageBreak/>
        <w:t xml:space="preserve">Таким чином, багатогранність та складність патогенетичних механізмів розвитку ГВ обумовлює можливість виникнення рецидивів захворювання, перехід </w:t>
      </w:r>
      <w:r w:rsidR="00196381" w:rsidRPr="004E3FE9">
        <w:rPr>
          <w:rFonts w:ascii="Times New Roman" w:hAnsi="Times New Roman" w:cs="Times New Roman"/>
          <w:sz w:val="28"/>
          <w:szCs w:val="28"/>
          <w:lang w:val="uk-UA"/>
        </w:rPr>
        <w:t>у</w:t>
      </w:r>
      <w:r w:rsidRPr="004E3FE9">
        <w:rPr>
          <w:rFonts w:ascii="Times New Roman" w:hAnsi="Times New Roman" w:cs="Times New Roman"/>
          <w:sz w:val="28"/>
          <w:szCs w:val="28"/>
          <w:lang w:val="uk-UA"/>
        </w:rPr>
        <w:t xml:space="preserve"> хронічну форму з залученням внутрішніх органів, розвитком нефриту, </w:t>
      </w:r>
      <w:r w:rsidR="00497D96" w:rsidRPr="004E3FE9">
        <w:rPr>
          <w:rFonts w:ascii="Times New Roman" w:hAnsi="Times New Roman" w:cs="Times New Roman"/>
          <w:sz w:val="28"/>
          <w:szCs w:val="28"/>
          <w:lang w:val="uk-UA"/>
        </w:rPr>
        <w:t>ХНН</w:t>
      </w:r>
      <w:r w:rsidRPr="004E3FE9">
        <w:rPr>
          <w:rFonts w:ascii="Times New Roman" w:hAnsi="Times New Roman" w:cs="Times New Roman"/>
          <w:sz w:val="28"/>
          <w:szCs w:val="28"/>
          <w:lang w:val="uk-UA"/>
        </w:rPr>
        <w:t>, що може призвести до інвалідизації дитини та летальн</w:t>
      </w:r>
      <w:r w:rsidR="00EF6D89" w:rsidRPr="004E3FE9">
        <w:rPr>
          <w:rFonts w:ascii="Times New Roman" w:hAnsi="Times New Roman" w:cs="Times New Roman"/>
          <w:sz w:val="28"/>
          <w:szCs w:val="28"/>
          <w:lang w:val="uk-UA"/>
        </w:rPr>
        <w:t>ого наслідку</w:t>
      </w:r>
      <w:r w:rsidRPr="004E3FE9">
        <w:rPr>
          <w:rFonts w:ascii="Times New Roman" w:hAnsi="Times New Roman" w:cs="Times New Roman"/>
          <w:sz w:val="28"/>
          <w:szCs w:val="28"/>
          <w:lang w:val="uk-UA"/>
        </w:rPr>
        <w:t>.</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Вира</w:t>
      </w:r>
      <w:r w:rsidR="00B40288">
        <w:rPr>
          <w:rFonts w:ascii="Times New Roman" w:hAnsi="Times New Roman" w:cs="Times New Roman"/>
          <w:sz w:val="28"/>
          <w:szCs w:val="28"/>
          <w:lang w:val="uk-UA"/>
        </w:rPr>
        <w:t>з</w:t>
      </w:r>
      <w:r w:rsidRPr="004E3FE9">
        <w:rPr>
          <w:rFonts w:ascii="Times New Roman" w:hAnsi="Times New Roman" w:cs="Times New Roman"/>
          <w:sz w:val="28"/>
          <w:szCs w:val="28"/>
          <w:lang w:val="uk-UA"/>
        </w:rPr>
        <w:t>ність клінічних проявів та наслідків ГВ за багатьма джерелами різниться між собою, що може бути пов’язано з різноманітністю критеріїв постановки діагнозу, які досить часто змінюються [</w:t>
      </w:r>
      <w:r w:rsidR="00DF64EC" w:rsidRPr="004E3FE9">
        <w:rPr>
          <w:rFonts w:ascii="Times New Roman" w:hAnsi="Times New Roman" w:cs="Times New Roman"/>
          <w:sz w:val="28"/>
          <w:szCs w:val="28"/>
          <w:lang w:val="uk-UA"/>
        </w:rPr>
        <w:t>77</w:t>
      </w:r>
      <w:r w:rsidRPr="004E3FE9">
        <w:rPr>
          <w:rFonts w:ascii="Times New Roman" w:hAnsi="Times New Roman" w:cs="Times New Roman"/>
          <w:sz w:val="28"/>
          <w:szCs w:val="28"/>
          <w:lang w:val="uk-UA"/>
        </w:rPr>
        <w:t xml:space="preserve">]. Окрім діагностичних критеріїв, </w:t>
      </w:r>
      <w:r w:rsidR="00EF6D89" w:rsidRPr="004E3FE9">
        <w:rPr>
          <w:rFonts w:ascii="Times New Roman" w:hAnsi="Times New Roman" w:cs="Times New Roman"/>
          <w:sz w:val="28"/>
          <w:szCs w:val="28"/>
          <w:lang w:val="uk-UA"/>
        </w:rPr>
        <w:t>які опубліковані</w:t>
      </w:r>
      <w:r w:rsidRPr="004E3FE9">
        <w:rPr>
          <w:rFonts w:ascii="Times New Roman" w:hAnsi="Times New Roman" w:cs="Times New Roman"/>
          <w:sz w:val="28"/>
          <w:szCs w:val="28"/>
          <w:lang w:val="uk-UA"/>
        </w:rPr>
        <w:t xml:space="preserve"> EULAR/PRINTO/PReS </w:t>
      </w:r>
      <w:r w:rsidR="00EF6D89" w:rsidRPr="004E3FE9">
        <w:rPr>
          <w:rFonts w:ascii="Times New Roman" w:hAnsi="Times New Roman" w:cs="Times New Roman"/>
          <w:sz w:val="28"/>
          <w:szCs w:val="28"/>
          <w:lang w:val="uk-UA"/>
        </w:rPr>
        <w:t>у</w:t>
      </w:r>
      <w:r w:rsidRPr="004E3FE9">
        <w:rPr>
          <w:rFonts w:ascii="Times New Roman" w:hAnsi="Times New Roman" w:cs="Times New Roman"/>
          <w:sz w:val="28"/>
          <w:szCs w:val="28"/>
          <w:lang w:val="uk-UA"/>
        </w:rPr>
        <w:t xml:space="preserve"> 2010 році, виділяють діагностичні критерії ГВ, </w:t>
      </w:r>
      <w:r w:rsidR="00EF6D89" w:rsidRPr="004E3FE9">
        <w:rPr>
          <w:rFonts w:ascii="Times New Roman" w:hAnsi="Times New Roman" w:cs="Times New Roman"/>
          <w:sz w:val="28"/>
          <w:szCs w:val="28"/>
          <w:lang w:val="uk-UA"/>
        </w:rPr>
        <w:t>Американської асоціації</w:t>
      </w:r>
      <w:r w:rsidRPr="004E3FE9">
        <w:rPr>
          <w:rFonts w:ascii="Times New Roman" w:hAnsi="Times New Roman" w:cs="Times New Roman"/>
          <w:sz w:val="28"/>
          <w:szCs w:val="28"/>
          <w:lang w:val="uk-UA"/>
        </w:rPr>
        <w:t xml:space="preserve"> ревматологів (1990)</w:t>
      </w:r>
      <w:r w:rsidR="00EF6D89" w:rsidRPr="004E3FE9">
        <w:rPr>
          <w:rFonts w:ascii="Times New Roman" w:hAnsi="Times New Roman" w:cs="Times New Roman"/>
          <w:sz w:val="28"/>
          <w:szCs w:val="28"/>
          <w:lang w:val="uk-UA"/>
        </w:rPr>
        <w:t>, а саме</w:t>
      </w:r>
      <w:r w:rsidRPr="004E3FE9">
        <w:rPr>
          <w:rFonts w:ascii="Times New Roman" w:hAnsi="Times New Roman" w:cs="Times New Roman"/>
          <w:sz w:val="28"/>
          <w:szCs w:val="28"/>
          <w:lang w:val="uk-UA"/>
        </w:rPr>
        <w:t xml:space="preserve">: геморагічний висип, що пальпується на шкірі і не пов`язаний із тромбоцитопенією; початок хвороби у пацієнтів віком до 20 років; ішемія кишківника (дифузний біль </w:t>
      </w:r>
      <w:r w:rsidR="00EF6D89" w:rsidRPr="004E3FE9">
        <w:rPr>
          <w:rFonts w:ascii="Times New Roman" w:hAnsi="Times New Roman" w:cs="Times New Roman"/>
          <w:sz w:val="28"/>
          <w:szCs w:val="28"/>
          <w:lang w:val="uk-UA"/>
        </w:rPr>
        <w:t>у</w:t>
      </w:r>
      <w:r w:rsidRPr="004E3FE9">
        <w:rPr>
          <w:rFonts w:ascii="Times New Roman" w:hAnsi="Times New Roman" w:cs="Times New Roman"/>
          <w:sz w:val="28"/>
          <w:szCs w:val="28"/>
          <w:lang w:val="uk-UA"/>
        </w:rPr>
        <w:t xml:space="preserve"> животі, який посилюється після прийому їжі, діарея з геморагічним вмістом); виявлення нашарувань гранулоцитів у стінках артеріол та венул </w:t>
      </w:r>
      <w:r w:rsidR="00EF6D89" w:rsidRPr="004E3FE9">
        <w:rPr>
          <w:rFonts w:ascii="Times New Roman" w:hAnsi="Times New Roman" w:cs="Times New Roman"/>
          <w:sz w:val="28"/>
          <w:szCs w:val="28"/>
          <w:lang w:val="uk-UA"/>
        </w:rPr>
        <w:t>під час</w:t>
      </w:r>
      <w:r w:rsidRPr="004E3FE9">
        <w:rPr>
          <w:rFonts w:ascii="Times New Roman" w:hAnsi="Times New Roman" w:cs="Times New Roman"/>
          <w:sz w:val="28"/>
          <w:szCs w:val="28"/>
          <w:lang w:val="uk-UA"/>
        </w:rPr>
        <w:t xml:space="preserve"> біопсії. Наявність у хворого двох і більше критеріїв дозволяє діагностувати ГВ з чутливістю 87,1% і специфічністю 87,7%. Для того, щоб розрізняти гіперсенсетивний васкуліт і ГВ, Michel і співавт., провели дослідження в порівнянні 93 хворих з гіперсенситивним васкулітом і 85 пацієнтів з ГВ та визначили 6 критеріїв останнього: наявна пурпура, яка не пов'язана з тромбоцитопенією, ішемія кишечника, шлунково-кишкові кровотечі, гематурія, вік ≤20 років на початку хвороби і відсутність інформації про прийом ліків на початку захворювання [</w:t>
      </w:r>
      <w:r w:rsidR="00DF64EC" w:rsidRPr="004E3FE9">
        <w:rPr>
          <w:rFonts w:ascii="Times New Roman" w:hAnsi="Times New Roman" w:cs="Times New Roman"/>
          <w:sz w:val="28"/>
          <w:szCs w:val="28"/>
          <w:lang w:val="uk-UA"/>
        </w:rPr>
        <w:t>129</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Вважається, пошкодження нирок при ГВ є головним чинником, що детермінує результат захворювання [</w:t>
      </w:r>
      <w:r w:rsidR="00DF64EC" w:rsidRPr="004E3FE9">
        <w:rPr>
          <w:rFonts w:ascii="Times New Roman" w:hAnsi="Times New Roman" w:cs="Times New Roman"/>
          <w:sz w:val="28"/>
          <w:szCs w:val="28"/>
          <w:lang w:val="uk-UA"/>
        </w:rPr>
        <w:t>154</w:t>
      </w:r>
      <w:r w:rsidRPr="004E3FE9">
        <w:rPr>
          <w:rFonts w:ascii="Times New Roman" w:hAnsi="Times New Roman" w:cs="Times New Roman"/>
          <w:sz w:val="28"/>
          <w:szCs w:val="28"/>
          <w:lang w:val="uk-UA"/>
        </w:rPr>
        <w:t>]. За даними літератури, у більшості дітей з нефритом при ГВ процес закінчується майже повним одужанням, в той час як у 40% дорослих зберігається персистуюча</w:t>
      </w:r>
      <w:r w:rsidR="00EF6D89" w:rsidRPr="004E3FE9">
        <w:rPr>
          <w:rFonts w:ascii="Times New Roman" w:hAnsi="Times New Roman" w:cs="Times New Roman"/>
          <w:sz w:val="28"/>
          <w:szCs w:val="28"/>
          <w:lang w:val="uk-UA"/>
        </w:rPr>
        <w:t xml:space="preserve"> гематурія, а у 10% –</w:t>
      </w:r>
      <w:r w:rsidRPr="004E3FE9">
        <w:rPr>
          <w:rFonts w:ascii="Times New Roman" w:hAnsi="Times New Roman" w:cs="Times New Roman"/>
          <w:sz w:val="28"/>
          <w:szCs w:val="28"/>
          <w:lang w:val="uk-UA"/>
        </w:rPr>
        <w:t>розвивається ХНН [</w:t>
      </w:r>
      <w:r w:rsidR="00DF64EC" w:rsidRPr="004E3FE9">
        <w:rPr>
          <w:rFonts w:ascii="Times New Roman" w:hAnsi="Times New Roman" w:cs="Times New Roman"/>
          <w:sz w:val="28"/>
          <w:szCs w:val="28"/>
          <w:lang w:val="uk-UA"/>
        </w:rPr>
        <w:t>113</w:t>
      </w:r>
      <w:r w:rsidRPr="004E3FE9">
        <w:rPr>
          <w:rFonts w:ascii="Times New Roman" w:hAnsi="Times New Roman" w:cs="Times New Roman"/>
          <w:sz w:val="28"/>
          <w:szCs w:val="28"/>
          <w:lang w:val="uk-UA"/>
        </w:rPr>
        <w:t xml:space="preserve">]. Розвиток патології нирок в цілому не пов'язано з позанирковими проявами. Педіатри описують системне захворювання з помірним і транзиторним нирковим ураженням, </w:t>
      </w:r>
      <w:r w:rsidR="00EF6D89" w:rsidRPr="004E3FE9">
        <w:rPr>
          <w:rFonts w:ascii="Times New Roman" w:hAnsi="Times New Roman" w:cs="Times New Roman"/>
          <w:sz w:val="28"/>
          <w:szCs w:val="28"/>
          <w:lang w:val="uk-UA"/>
        </w:rPr>
        <w:t>у</w:t>
      </w:r>
      <w:r w:rsidRPr="004E3FE9">
        <w:rPr>
          <w:rFonts w:ascii="Times New Roman" w:hAnsi="Times New Roman" w:cs="Times New Roman"/>
          <w:sz w:val="28"/>
          <w:szCs w:val="28"/>
          <w:lang w:val="uk-UA"/>
        </w:rPr>
        <w:t xml:space="preserve"> той час як нефрологи відзначають набагато більш тя</w:t>
      </w:r>
      <w:r w:rsidR="00EF6D89" w:rsidRPr="004E3FE9">
        <w:rPr>
          <w:rFonts w:ascii="Times New Roman" w:hAnsi="Times New Roman" w:cs="Times New Roman"/>
          <w:sz w:val="28"/>
          <w:szCs w:val="28"/>
          <w:lang w:val="uk-UA"/>
        </w:rPr>
        <w:t>жке ушкодження нирок</w:t>
      </w:r>
      <w:r w:rsidRPr="004E3FE9">
        <w:rPr>
          <w:rFonts w:ascii="Times New Roman" w:hAnsi="Times New Roman" w:cs="Times New Roman"/>
          <w:sz w:val="28"/>
          <w:szCs w:val="28"/>
          <w:lang w:val="uk-UA"/>
        </w:rPr>
        <w:t xml:space="preserve"> як у дітей, так і у </w:t>
      </w:r>
      <w:r w:rsidRPr="004E3FE9">
        <w:rPr>
          <w:rFonts w:ascii="Times New Roman" w:hAnsi="Times New Roman" w:cs="Times New Roman"/>
          <w:sz w:val="28"/>
          <w:szCs w:val="28"/>
          <w:lang w:val="uk-UA"/>
        </w:rPr>
        <w:lastRenderedPageBreak/>
        <w:t>дорослих. Ретроспективне дослідження в Італії 95 дорослих і 57 дітей за 5-річний термін виявило, що зміни в аналізах сечі зберігаються у 31% дорослих і 24% дітей, а ХНН у дорослих розвивалася в 2 рази частіше, ніж у дітей (15,8% і 7, 0% відповідно) [</w:t>
      </w:r>
      <w:r w:rsidR="00DF64EC" w:rsidRPr="004E3FE9">
        <w:rPr>
          <w:rFonts w:ascii="Times New Roman" w:hAnsi="Times New Roman" w:cs="Times New Roman"/>
          <w:sz w:val="28"/>
          <w:szCs w:val="28"/>
          <w:lang w:val="uk-UA"/>
        </w:rPr>
        <w:t>140</w:t>
      </w:r>
      <w:r w:rsidRPr="004E3FE9">
        <w:rPr>
          <w:rFonts w:ascii="Times New Roman" w:hAnsi="Times New Roman" w:cs="Times New Roman"/>
          <w:sz w:val="28"/>
          <w:szCs w:val="28"/>
          <w:lang w:val="uk-UA"/>
        </w:rPr>
        <w:t xml:space="preserve">]. </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Існують роботи авторів, в яких вивчали різницю клінічних проявів та результатів захворювання серед дітей та дорослих. Так, за даними Hung S. P. та співавт. [</w:t>
      </w:r>
      <w:r w:rsidR="00DF64EC" w:rsidRPr="004E3FE9">
        <w:rPr>
          <w:rFonts w:ascii="Times New Roman" w:hAnsi="Times New Roman" w:cs="Times New Roman"/>
          <w:sz w:val="28"/>
          <w:szCs w:val="28"/>
          <w:lang w:val="uk-UA"/>
        </w:rPr>
        <w:t>111</w:t>
      </w:r>
      <w:r w:rsidRPr="004E3FE9">
        <w:rPr>
          <w:rFonts w:ascii="Times New Roman" w:hAnsi="Times New Roman" w:cs="Times New Roman"/>
          <w:sz w:val="28"/>
          <w:szCs w:val="28"/>
          <w:lang w:val="uk-UA"/>
        </w:rPr>
        <w:t>], під час проведення ретроспективного аналізу нефрит при ГВ у дорослих має підвищений ризик до прогресування ниркової недостатності. Схожі результати представлені корейськими дослідниками, які з’ясували, що у дітей переважає змішана форм</w:t>
      </w:r>
      <w:r w:rsidR="00490C6D">
        <w:rPr>
          <w:rFonts w:ascii="Times New Roman" w:hAnsi="Times New Roman" w:cs="Times New Roman"/>
          <w:sz w:val="28"/>
          <w:szCs w:val="28"/>
          <w:lang w:val="uk-UA"/>
        </w:rPr>
        <w:t>а ГВ,</w:t>
      </w:r>
      <w:r w:rsidRPr="004E3FE9">
        <w:rPr>
          <w:rFonts w:ascii="Times New Roman" w:hAnsi="Times New Roman" w:cs="Times New Roman"/>
          <w:sz w:val="28"/>
          <w:szCs w:val="28"/>
          <w:lang w:val="uk-UA"/>
        </w:rPr>
        <w:t xml:space="preserve"> ураження нирок у дорослих склало 79,2 %, а у дітей – 30,4 % [</w:t>
      </w:r>
      <w:r w:rsidR="00DF64EC" w:rsidRPr="004E3FE9">
        <w:rPr>
          <w:rFonts w:ascii="Times New Roman" w:hAnsi="Times New Roman" w:cs="Times New Roman"/>
          <w:sz w:val="28"/>
          <w:szCs w:val="28"/>
          <w:lang w:val="uk-UA"/>
        </w:rPr>
        <w:t>118</w:t>
      </w:r>
      <w:r w:rsidRPr="004E3FE9">
        <w:rPr>
          <w:rFonts w:ascii="Times New Roman" w:hAnsi="Times New Roman" w:cs="Times New Roman"/>
          <w:sz w:val="28"/>
          <w:szCs w:val="28"/>
          <w:lang w:val="uk-UA"/>
        </w:rPr>
        <w:t>].</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Важливо відмітити, що багаточисленні дослідники розглядають ГВ, як одну з серйозних та частих причин ураження нирок у дітей [</w:t>
      </w:r>
      <w:r w:rsidR="00DF64EC" w:rsidRPr="004E3FE9">
        <w:rPr>
          <w:rFonts w:ascii="Times New Roman" w:hAnsi="Times New Roman" w:cs="Times New Roman"/>
          <w:sz w:val="28"/>
          <w:szCs w:val="28"/>
          <w:lang w:val="uk-UA"/>
        </w:rPr>
        <w:t>103, 150, 151, 160</w:t>
      </w:r>
      <w:r w:rsidRPr="004E3FE9">
        <w:rPr>
          <w:rFonts w:ascii="Times New Roman" w:hAnsi="Times New Roman" w:cs="Times New Roman"/>
          <w:sz w:val="28"/>
          <w:szCs w:val="28"/>
          <w:lang w:val="uk-UA"/>
        </w:rPr>
        <w:t>]. За даними Т.В. Єгорової [</w:t>
      </w:r>
      <w:r w:rsidR="00DF64EC" w:rsidRPr="004E3FE9">
        <w:rPr>
          <w:rFonts w:ascii="Times New Roman" w:hAnsi="Times New Roman" w:cs="Times New Roman"/>
          <w:sz w:val="28"/>
          <w:szCs w:val="28"/>
          <w:lang w:val="uk-UA"/>
        </w:rPr>
        <w:t>22</w:t>
      </w:r>
      <w:r w:rsidRPr="004E3FE9">
        <w:rPr>
          <w:rFonts w:ascii="Times New Roman" w:hAnsi="Times New Roman" w:cs="Times New Roman"/>
          <w:sz w:val="28"/>
          <w:szCs w:val="28"/>
          <w:lang w:val="uk-UA"/>
        </w:rPr>
        <w:t xml:space="preserve">], </w:t>
      </w:r>
      <w:r w:rsidR="00CB3FD0" w:rsidRPr="004E3FE9">
        <w:rPr>
          <w:rFonts w:ascii="Times New Roman" w:hAnsi="Times New Roman" w:cs="Times New Roman"/>
          <w:sz w:val="28"/>
          <w:szCs w:val="28"/>
          <w:lang w:val="uk-UA"/>
        </w:rPr>
        <w:t>у</w:t>
      </w:r>
      <w:r w:rsidRPr="004E3FE9">
        <w:rPr>
          <w:rFonts w:ascii="Times New Roman" w:hAnsi="Times New Roman" w:cs="Times New Roman"/>
          <w:sz w:val="28"/>
          <w:szCs w:val="28"/>
          <w:lang w:val="uk-UA"/>
        </w:rPr>
        <w:t xml:space="preserve"> Прибайкаллі спостерігається висока частота ураження нирок у хворих на ГВ, а саме</w:t>
      </w:r>
      <w:r w:rsidR="00CB3FD0" w:rsidRPr="004E3FE9">
        <w:rPr>
          <w:rFonts w:ascii="Times New Roman" w:hAnsi="Times New Roman" w:cs="Times New Roman"/>
          <w:sz w:val="28"/>
          <w:szCs w:val="28"/>
          <w:lang w:val="uk-UA"/>
        </w:rPr>
        <w:t>:</w:t>
      </w:r>
      <w:r w:rsidRPr="004E3FE9">
        <w:rPr>
          <w:rFonts w:ascii="Times New Roman" w:hAnsi="Times New Roman" w:cs="Times New Roman"/>
          <w:sz w:val="28"/>
          <w:szCs w:val="28"/>
          <w:lang w:val="uk-UA"/>
        </w:rPr>
        <w:t xml:space="preserve"> гломерулонефрит виявляється у 69,4% хворих на ГВ, причому у більшості (85%) він набуває хронічного перебігу. У пацієнтів, </w:t>
      </w:r>
      <w:r w:rsidR="00CB3FD0" w:rsidRPr="004E3FE9">
        <w:rPr>
          <w:rFonts w:ascii="Times New Roman" w:hAnsi="Times New Roman" w:cs="Times New Roman"/>
          <w:sz w:val="28"/>
          <w:szCs w:val="28"/>
          <w:lang w:val="uk-UA"/>
        </w:rPr>
        <w:t>старших</w:t>
      </w:r>
      <w:r w:rsidRPr="004E3FE9">
        <w:rPr>
          <w:rFonts w:ascii="Times New Roman" w:hAnsi="Times New Roman" w:cs="Times New Roman"/>
          <w:sz w:val="28"/>
          <w:szCs w:val="28"/>
          <w:lang w:val="uk-UA"/>
        </w:rPr>
        <w:t xml:space="preserve"> </w:t>
      </w:r>
      <w:r w:rsidR="00CB3FD0" w:rsidRPr="004E3FE9">
        <w:rPr>
          <w:rFonts w:ascii="Times New Roman" w:hAnsi="Times New Roman" w:cs="Times New Roman"/>
          <w:sz w:val="28"/>
          <w:szCs w:val="28"/>
          <w:lang w:val="uk-UA"/>
        </w:rPr>
        <w:t xml:space="preserve">за </w:t>
      </w:r>
      <w:r w:rsidRPr="004E3FE9">
        <w:rPr>
          <w:rFonts w:ascii="Times New Roman" w:hAnsi="Times New Roman" w:cs="Times New Roman"/>
          <w:sz w:val="28"/>
          <w:szCs w:val="28"/>
          <w:lang w:val="uk-UA"/>
        </w:rPr>
        <w:t>15 років, нефротичний і гіпертонічний синдроми гломерулонефриту реєструються частіше</w:t>
      </w:r>
      <w:r w:rsidR="00CB3FD0" w:rsidRPr="004E3FE9">
        <w:rPr>
          <w:rFonts w:ascii="Times New Roman" w:hAnsi="Times New Roman" w:cs="Times New Roman"/>
          <w:sz w:val="28"/>
          <w:szCs w:val="28"/>
          <w:lang w:val="uk-UA"/>
        </w:rPr>
        <w:t>,</w:t>
      </w:r>
      <w:r w:rsidRPr="004E3FE9">
        <w:rPr>
          <w:rFonts w:ascii="Times New Roman" w:hAnsi="Times New Roman" w:cs="Times New Roman"/>
          <w:sz w:val="28"/>
          <w:szCs w:val="28"/>
          <w:lang w:val="uk-UA"/>
        </w:rPr>
        <w:t xml:space="preserve"> </w:t>
      </w:r>
      <w:r w:rsidR="00CB3FD0" w:rsidRPr="004E3FE9">
        <w:rPr>
          <w:rFonts w:ascii="Times New Roman" w:hAnsi="Times New Roman" w:cs="Times New Roman"/>
          <w:sz w:val="28"/>
          <w:szCs w:val="28"/>
          <w:lang w:val="uk-UA"/>
        </w:rPr>
        <w:t>у</w:t>
      </w:r>
      <w:r w:rsidRPr="004E3FE9">
        <w:rPr>
          <w:rFonts w:ascii="Times New Roman" w:hAnsi="Times New Roman" w:cs="Times New Roman"/>
          <w:sz w:val="28"/>
          <w:szCs w:val="28"/>
          <w:lang w:val="uk-UA"/>
        </w:rPr>
        <w:t xml:space="preserve"> порівнянні з пацієнтами, хворими в дитячому віці.</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За даними літературних джерел, геморагічний васкуліт є зазвичай самовиліковним захворюванням, триваючим </w:t>
      </w:r>
      <w:r w:rsidR="00CB3FD0" w:rsidRPr="004E3FE9">
        <w:rPr>
          <w:rFonts w:ascii="Times New Roman" w:hAnsi="Times New Roman" w:cs="Times New Roman"/>
          <w:sz w:val="28"/>
          <w:szCs w:val="28"/>
          <w:lang w:val="uk-UA"/>
        </w:rPr>
        <w:t>у</w:t>
      </w:r>
      <w:r w:rsidRPr="004E3FE9">
        <w:rPr>
          <w:rFonts w:ascii="Times New Roman" w:hAnsi="Times New Roman" w:cs="Times New Roman"/>
          <w:sz w:val="28"/>
          <w:szCs w:val="28"/>
          <w:lang w:val="uk-UA"/>
        </w:rPr>
        <w:t xml:space="preserve"> середньому 4 тижні. Рецидиви відзначаються у невеликої частини пацієнтів. Однак частота рецидивів зазвичай знижується після 6 місяців від початку захворювання. Нефрит зустрічається у 40% пацієнтів (протягом 1 місяця від початку захворювання в 85% випадків і майже у всіх протягом 6 місяців) [</w:t>
      </w:r>
      <w:r w:rsidR="00DF64EC" w:rsidRPr="004E3FE9">
        <w:rPr>
          <w:rFonts w:ascii="Times New Roman" w:hAnsi="Times New Roman" w:cs="Times New Roman"/>
          <w:sz w:val="28"/>
          <w:szCs w:val="28"/>
          <w:lang w:val="uk-UA"/>
        </w:rPr>
        <w:t>123</w:t>
      </w:r>
      <w:r w:rsidRPr="004E3FE9">
        <w:rPr>
          <w:rFonts w:ascii="Times New Roman" w:hAnsi="Times New Roman" w:cs="Times New Roman"/>
          <w:sz w:val="28"/>
          <w:szCs w:val="28"/>
          <w:lang w:val="uk-UA"/>
        </w:rPr>
        <w:t xml:space="preserve">]. Стійка пурпура, важкі абдомінальні симптоми і більш старший вік є значними факторами ризику розвитку подальшої нефропатії. </w:t>
      </w:r>
      <w:r w:rsidR="00CB3FD0" w:rsidRPr="004E3FE9">
        <w:rPr>
          <w:rFonts w:ascii="Times New Roman" w:hAnsi="Times New Roman" w:cs="Times New Roman"/>
          <w:sz w:val="28"/>
          <w:szCs w:val="28"/>
          <w:lang w:val="uk-UA"/>
        </w:rPr>
        <w:t>У</w:t>
      </w:r>
      <w:r w:rsidRPr="004E3FE9">
        <w:rPr>
          <w:rFonts w:ascii="Times New Roman" w:hAnsi="Times New Roman" w:cs="Times New Roman"/>
          <w:sz w:val="28"/>
          <w:szCs w:val="28"/>
          <w:lang w:val="uk-UA"/>
        </w:rPr>
        <w:t xml:space="preserve"> цілому, у пацієнтів з мікрогематурією і невеликою протеїнурією відзначається сприятливий прогноз. Навпаки, наявність нефритичного або нефротичного синдрому має </w:t>
      </w:r>
      <w:r w:rsidR="00CB3FD0" w:rsidRPr="004E3FE9">
        <w:rPr>
          <w:rFonts w:ascii="Times New Roman" w:hAnsi="Times New Roman" w:cs="Times New Roman"/>
          <w:sz w:val="28"/>
          <w:szCs w:val="28"/>
          <w:lang w:val="uk-UA"/>
        </w:rPr>
        <w:t>несприятливий</w:t>
      </w:r>
      <w:r w:rsidRPr="004E3FE9">
        <w:rPr>
          <w:rFonts w:ascii="Times New Roman" w:hAnsi="Times New Roman" w:cs="Times New Roman"/>
          <w:sz w:val="28"/>
          <w:szCs w:val="28"/>
          <w:lang w:val="uk-UA"/>
        </w:rPr>
        <w:t xml:space="preserve"> прогноз, з розвитком у 20-40% пацієнтів стійкого порушення функції нирок. </w:t>
      </w:r>
      <w:r w:rsidRPr="004E3FE9">
        <w:rPr>
          <w:rFonts w:ascii="Times New Roman" w:hAnsi="Times New Roman" w:cs="Times New Roman"/>
          <w:sz w:val="28"/>
          <w:szCs w:val="28"/>
          <w:lang w:val="uk-UA"/>
        </w:rPr>
        <w:lastRenderedPageBreak/>
        <w:t>Описана слабка кореляція між гістологічними проявами і наслідками захворювання [</w:t>
      </w:r>
      <w:r w:rsidR="00DF64EC" w:rsidRPr="004E3FE9">
        <w:rPr>
          <w:rFonts w:ascii="Times New Roman" w:hAnsi="Times New Roman" w:cs="Times New Roman"/>
          <w:sz w:val="28"/>
          <w:szCs w:val="28"/>
          <w:lang w:val="uk-UA"/>
        </w:rPr>
        <w:t>119</w:t>
      </w:r>
      <w:r w:rsidRPr="004E3FE9">
        <w:rPr>
          <w:rFonts w:ascii="Times New Roman" w:hAnsi="Times New Roman" w:cs="Times New Roman"/>
          <w:sz w:val="28"/>
          <w:szCs w:val="28"/>
          <w:lang w:val="uk-UA"/>
        </w:rPr>
        <w:t>].</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Клінічний протокол надання медичної допом</w:t>
      </w:r>
      <w:r w:rsidR="00AD3587">
        <w:rPr>
          <w:rFonts w:ascii="Times New Roman" w:hAnsi="Times New Roman" w:cs="Times New Roman"/>
          <w:sz w:val="28"/>
          <w:szCs w:val="28"/>
          <w:lang w:val="uk-UA"/>
        </w:rPr>
        <w:t>оги хворим на васкуліт Шенлейн-</w:t>
      </w:r>
      <w:r w:rsidRPr="004E3FE9">
        <w:rPr>
          <w:rFonts w:ascii="Times New Roman" w:hAnsi="Times New Roman" w:cs="Times New Roman"/>
          <w:sz w:val="28"/>
          <w:szCs w:val="28"/>
          <w:lang w:val="uk-UA"/>
        </w:rPr>
        <w:t>Геноха (геморагічн</w:t>
      </w:r>
      <w:r w:rsidR="00AD3587">
        <w:rPr>
          <w:rFonts w:ascii="Times New Roman" w:hAnsi="Times New Roman" w:cs="Times New Roman"/>
          <w:sz w:val="28"/>
          <w:szCs w:val="28"/>
          <w:lang w:val="uk-UA"/>
        </w:rPr>
        <w:t>ий васкуліт, пурпура Шенлейн-</w:t>
      </w:r>
      <w:r w:rsidRPr="004E3FE9">
        <w:rPr>
          <w:rFonts w:ascii="Times New Roman" w:hAnsi="Times New Roman" w:cs="Times New Roman"/>
          <w:sz w:val="28"/>
          <w:szCs w:val="28"/>
          <w:lang w:val="uk-UA"/>
        </w:rPr>
        <w:t xml:space="preserve">Геноха) (ВШГ) №676 затверджено в Україні у 2006 році. Таким чином, за останні 10 років не переглядались алгоритми ранньої клініко-лабораторної діагностики патологічного процесу та профілактичні заходи, що дали б змогу попередити рецидиви захворювання та перехід </w:t>
      </w:r>
      <w:r w:rsidR="00717BBE" w:rsidRPr="004E3FE9">
        <w:rPr>
          <w:rFonts w:ascii="Times New Roman" w:hAnsi="Times New Roman" w:cs="Times New Roman"/>
          <w:sz w:val="28"/>
          <w:szCs w:val="28"/>
          <w:lang w:val="uk-UA"/>
        </w:rPr>
        <w:t>у</w:t>
      </w:r>
      <w:r w:rsidRPr="004E3FE9">
        <w:rPr>
          <w:rFonts w:ascii="Times New Roman" w:hAnsi="Times New Roman" w:cs="Times New Roman"/>
          <w:sz w:val="28"/>
          <w:szCs w:val="28"/>
          <w:lang w:val="uk-UA"/>
        </w:rPr>
        <w:t xml:space="preserve"> хронічну форму. </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Лікування ГВ повинно бути раннім, активним, комплексним, </w:t>
      </w:r>
      <w:r w:rsidR="00717BBE" w:rsidRPr="004E3FE9">
        <w:rPr>
          <w:rFonts w:ascii="Times New Roman" w:hAnsi="Times New Roman" w:cs="Times New Roman"/>
          <w:sz w:val="28"/>
          <w:szCs w:val="28"/>
          <w:lang w:val="uk-UA"/>
        </w:rPr>
        <w:t>і</w:t>
      </w:r>
      <w:r w:rsidRPr="004E3FE9">
        <w:rPr>
          <w:rFonts w:ascii="Times New Roman" w:hAnsi="Times New Roman" w:cs="Times New Roman"/>
          <w:sz w:val="28"/>
          <w:szCs w:val="28"/>
          <w:lang w:val="uk-UA"/>
        </w:rPr>
        <w:t xml:space="preserve">з включенням заходів щодо усунення етіологічних чинників з урахуванням патогенезу захворювання, форми </w:t>
      </w:r>
      <w:r w:rsidR="00717BBE" w:rsidRPr="004E3FE9">
        <w:rPr>
          <w:rFonts w:ascii="Times New Roman" w:hAnsi="Times New Roman" w:cs="Times New Roman"/>
          <w:sz w:val="28"/>
          <w:szCs w:val="28"/>
          <w:lang w:val="uk-UA"/>
        </w:rPr>
        <w:t>й</w:t>
      </w:r>
      <w:r w:rsidRPr="004E3FE9">
        <w:rPr>
          <w:rFonts w:ascii="Times New Roman" w:hAnsi="Times New Roman" w:cs="Times New Roman"/>
          <w:sz w:val="28"/>
          <w:szCs w:val="28"/>
          <w:lang w:val="uk-UA"/>
        </w:rPr>
        <w:t xml:space="preserve"> тяжкості клінічних проявів [</w:t>
      </w:r>
      <w:r w:rsidR="00DF64EC" w:rsidRPr="004E3FE9">
        <w:rPr>
          <w:rFonts w:ascii="Times New Roman" w:hAnsi="Times New Roman" w:cs="Times New Roman"/>
          <w:sz w:val="28"/>
          <w:szCs w:val="28"/>
          <w:lang w:val="uk-UA"/>
        </w:rPr>
        <w:t>58</w:t>
      </w:r>
      <w:r w:rsidRPr="004E3FE9">
        <w:rPr>
          <w:rFonts w:ascii="Times New Roman" w:hAnsi="Times New Roman" w:cs="Times New Roman"/>
          <w:sz w:val="28"/>
          <w:szCs w:val="28"/>
          <w:lang w:val="uk-UA"/>
        </w:rPr>
        <w:t>].</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Патогенетична терапія передбачає вплив на основні механізми патогенезу шляхом: блокування утворювання циркулюючих імунних комплексів та їх елімінації, припинення імунокомплексного запалення та корекції гемостазу.</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За даними літератури, раннє призначення глюкокортикостероїдів скорочує тривалість абдомінального болю, знижує ризик інвагінації та як наслідок знижується ризик хірургічного втручання [</w:t>
      </w:r>
      <w:r w:rsidR="00DF64EC" w:rsidRPr="004E3FE9">
        <w:rPr>
          <w:rFonts w:ascii="Times New Roman" w:hAnsi="Times New Roman" w:cs="Times New Roman"/>
          <w:sz w:val="28"/>
          <w:szCs w:val="28"/>
          <w:lang w:val="uk-UA"/>
        </w:rPr>
        <w:t>147, 168, 169</w:t>
      </w:r>
      <w:r w:rsidRPr="004E3FE9">
        <w:rPr>
          <w:rFonts w:ascii="Times New Roman" w:hAnsi="Times New Roman" w:cs="Times New Roman"/>
          <w:sz w:val="28"/>
          <w:szCs w:val="28"/>
          <w:lang w:val="uk-UA"/>
        </w:rPr>
        <w:t xml:space="preserve">]. </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Хоча деякі науковці вважають, що раннє призначення ГКС запобігає розвитку нефриту та хронічної ниркової недостатності [</w:t>
      </w:r>
      <w:r w:rsidR="00DF64EC" w:rsidRPr="004E3FE9">
        <w:rPr>
          <w:rFonts w:ascii="Times New Roman" w:hAnsi="Times New Roman" w:cs="Times New Roman"/>
          <w:sz w:val="28"/>
          <w:szCs w:val="28"/>
          <w:lang w:val="uk-UA"/>
        </w:rPr>
        <w:t>169</w:t>
      </w:r>
      <w:r w:rsidRPr="004E3FE9">
        <w:rPr>
          <w:rFonts w:ascii="Times New Roman" w:hAnsi="Times New Roman" w:cs="Times New Roman"/>
          <w:sz w:val="28"/>
          <w:szCs w:val="28"/>
          <w:lang w:val="uk-UA"/>
        </w:rPr>
        <w:t>]</w:t>
      </w:r>
      <w:r w:rsidR="00DB3EE5" w:rsidRPr="004E3FE9">
        <w:rPr>
          <w:rFonts w:ascii="Times New Roman" w:hAnsi="Times New Roman" w:cs="Times New Roman"/>
          <w:sz w:val="28"/>
          <w:szCs w:val="28"/>
          <w:lang w:val="uk-UA"/>
        </w:rPr>
        <w:t>, в</w:t>
      </w:r>
      <w:r w:rsidRPr="004E3FE9">
        <w:rPr>
          <w:rFonts w:ascii="Times New Roman" w:hAnsi="Times New Roman" w:cs="Times New Roman"/>
          <w:sz w:val="28"/>
          <w:szCs w:val="28"/>
          <w:lang w:val="uk-UA"/>
        </w:rPr>
        <w:t xml:space="preserve"> огляді Hahn D. та співавт. [</w:t>
      </w:r>
      <w:r w:rsidR="00DF64EC" w:rsidRPr="004E3FE9">
        <w:rPr>
          <w:rFonts w:ascii="Times New Roman" w:hAnsi="Times New Roman" w:cs="Times New Roman"/>
          <w:sz w:val="28"/>
          <w:szCs w:val="28"/>
          <w:lang w:val="uk-UA"/>
        </w:rPr>
        <w:t>102</w:t>
      </w:r>
      <w:r w:rsidRPr="004E3FE9">
        <w:rPr>
          <w:rFonts w:ascii="Times New Roman" w:hAnsi="Times New Roman" w:cs="Times New Roman"/>
          <w:sz w:val="28"/>
          <w:szCs w:val="28"/>
          <w:lang w:val="uk-UA"/>
        </w:rPr>
        <w:t>], під час рандомізованих контрольованих досліджень дійшли висновку про відсутність доказів щодо раннього призначення ГКС з метою запобігання розвитку ниркового синдрому.</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Ряд дослідників вказують на потенційну ефективність циклоспорину у дітей з ГВ та нирковим синдромом </w:t>
      </w:r>
      <w:r w:rsidR="00717BBE" w:rsidRPr="004E3FE9">
        <w:rPr>
          <w:rFonts w:ascii="Times New Roman" w:hAnsi="Times New Roman" w:cs="Times New Roman"/>
          <w:sz w:val="28"/>
          <w:szCs w:val="28"/>
          <w:lang w:val="uk-UA"/>
        </w:rPr>
        <w:t>у</w:t>
      </w:r>
      <w:r w:rsidRPr="004E3FE9">
        <w:rPr>
          <w:rFonts w:ascii="Times New Roman" w:hAnsi="Times New Roman" w:cs="Times New Roman"/>
          <w:sz w:val="28"/>
          <w:szCs w:val="28"/>
          <w:lang w:val="uk-UA"/>
        </w:rPr>
        <w:t xml:space="preserve"> досягненні ремісії</w:t>
      </w:r>
      <w:r w:rsidR="00717BBE" w:rsidRPr="004E3FE9">
        <w:rPr>
          <w:rFonts w:ascii="Times New Roman" w:hAnsi="Times New Roman" w:cs="Times New Roman"/>
          <w:sz w:val="28"/>
          <w:szCs w:val="28"/>
          <w:lang w:val="uk-UA"/>
        </w:rPr>
        <w:t>, ліквідації</w:t>
      </w:r>
      <w:r w:rsidRPr="004E3FE9">
        <w:rPr>
          <w:rFonts w:ascii="Times New Roman" w:hAnsi="Times New Roman" w:cs="Times New Roman"/>
          <w:sz w:val="28"/>
          <w:szCs w:val="28"/>
          <w:lang w:val="uk-UA"/>
        </w:rPr>
        <w:t xml:space="preserve"> протеїнурії та покращання гістологічної картини нирок [</w:t>
      </w:r>
      <w:r w:rsidR="00DF64EC" w:rsidRPr="004E3FE9">
        <w:rPr>
          <w:rFonts w:ascii="Times New Roman" w:hAnsi="Times New Roman" w:cs="Times New Roman"/>
          <w:sz w:val="28"/>
          <w:szCs w:val="28"/>
          <w:lang w:val="uk-UA"/>
        </w:rPr>
        <w:t>115, 138</w:t>
      </w:r>
      <w:r w:rsidRPr="004E3FE9">
        <w:rPr>
          <w:rFonts w:ascii="Times New Roman" w:hAnsi="Times New Roman" w:cs="Times New Roman"/>
          <w:sz w:val="28"/>
          <w:szCs w:val="28"/>
          <w:lang w:val="uk-UA"/>
        </w:rPr>
        <w:t>].</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Як альтернативний метод призупинення імунопатологічного процесу при важкому перебігу ГВ застосовують процедуру плазмаферезу [</w:t>
      </w:r>
      <w:r w:rsidR="00DF64EC" w:rsidRPr="004E3FE9">
        <w:rPr>
          <w:rFonts w:ascii="Times New Roman" w:hAnsi="Times New Roman" w:cs="Times New Roman"/>
          <w:sz w:val="28"/>
          <w:szCs w:val="28"/>
          <w:lang w:val="uk-UA"/>
        </w:rPr>
        <w:t>153</w:t>
      </w:r>
      <w:r w:rsidRPr="004E3FE9">
        <w:rPr>
          <w:rFonts w:ascii="Times New Roman" w:hAnsi="Times New Roman" w:cs="Times New Roman"/>
          <w:sz w:val="28"/>
          <w:szCs w:val="28"/>
          <w:lang w:val="uk-UA"/>
        </w:rPr>
        <w:t>].</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Також існує ряд методів лікування, які з успіхом застосовані різними науковцями в невеликих групах хворих на ГВ, а саме: </w:t>
      </w:r>
      <w:r w:rsidR="00717BBE" w:rsidRPr="004E3FE9">
        <w:rPr>
          <w:rFonts w:ascii="Times New Roman" w:hAnsi="Times New Roman" w:cs="Times New Roman"/>
          <w:sz w:val="28"/>
          <w:szCs w:val="28"/>
          <w:lang w:val="uk-UA"/>
        </w:rPr>
        <w:t>використання</w:t>
      </w:r>
      <w:r w:rsidRPr="004E3FE9">
        <w:rPr>
          <w:rFonts w:ascii="Times New Roman" w:hAnsi="Times New Roman" w:cs="Times New Roman"/>
          <w:sz w:val="28"/>
          <w:szCs w:val="28"/>
          <w:lang w:val="uk-UA"/>
        </w:rPr>
        <w:t xml:space="preserve"> </w:t>
      </w:r>
      <w:r w:rsidRPr="004E3FE9">
        <w:rPr>
          <w:rFonts w:ascii="Times New Roman" w:hAnsi="Times New Roman" w:cs="Times New Roman"/>
          <w:sz w:val="28"/>
          <w:szCs w:val="28"/>
          <w:lang w:val="uk-UA"/>
        </w:rPr>
        <w:lastRenderedPageBreak/>
        <w:t>внутрішньовенного імуноглобуліну, комбін</w:t>
      </w:r>
      <w:r w:rsidR="00717BBE" w:rsidRPr="004E3FE9">
        <w:rPr>
          <w:rFonts w:ascii="Times New Roman" w:hAnsi="Times New Roman" w:cs="Times New Roman"/>
          <w:sz w:val="28"/>
          <w:szCs w:val="28"/>
          <w:lang w:val="uk-UA"/>
        </w:rPr>
        <w:t>ація</w:t>
      </w:r>
      <w:r w:rsidRPr="004E3FE9">
        <w:rPr>
          <w:rFonts w:ascii="Times New Roman" w:hAnsi="Times New Roman" w:cs="Times New Roman"/>
          <w:sz w:val="28"/>
          <w:szCs w:val="28"/>
          <w:lang w:val="uk-UA"/>
        </w:rPr>
        <w:t xml:space="preserve"> імуносупресорів та антитромботичної терапії, тонзилектомії, ритуксимаба та мофетила мікофенолата [</w:t>
      </w:r>
      <w:r w:rsidR="00DF64EC" w:rsidRPr="004E3FE9">
        <w:rPr>
          <w:rFonts w:ascii="Times New Roman" w:hAnsi="Times New Roman" w:cs="Times New Roman"/>
          <w:sz w:val="28"/>
          <w:szCs w:val="28"/>
          <w:lang w:val="uk-UA"/>
        </w:rPr>
        <w:t>89, 90, 112, 117</w:t>
      </w:r>
      <w:r w:rsidRPr="004E3FE9">
        <w:rPr>
          <w:rFonts w:ascii="Times New Roman" w:hAnsi="Times New Roman" w:cs="Times New Roman"/>
          <w:sz w:val="28"/>
          <w:szCs w:val="28"/>
          <w:lang w:val="uk-UA"/>
        </w:rPr>
        <w:t>].</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Таким чином, ГВ – це системний васкуліт, який притаманний дитячому віку і в більшості випадків зі сприятливим результатом лікування. Проте, існує певна частина хворих </w:t>
      </w:r>
      <w:r w:rsidR="00717BBE" w:rsidRPr="004E3FE9">
        <w:rPr>
          <w:rFonts w:ascii="Times New Roman" w:hAnsi="Times New Roman" w:cs="Times New Roman"/>
          <w:sz w:val="28"/>
          <w:szCs w:val="28"/>
          <w:lang w:val="uk-UA"/>
        </w:rPr>
        <w:t>і</w:t>
      </w:r>
      <w:r w:rsidRPr="004E3FE9">
        <w:rPr>
          <w:rFonts w:ascii="Times New Roman" w:hAnsi="Times New Roman" w:cs="Times New Roman"/>
          <w:sz w:val="28"/>
          <w:szCs w:val="28"/>
          <w:lang w:val="uk-UA"/>
        </w:rPr>
        <w:t xml:space="preserve">з залученням </w:t>
      </w:r>
      <w:r w:rsidR="00717BBE" w:rsidRPr="004E3FE9">
        <w:rPr>
          <w:rFonts w:ascii="Times New Roman" w:hAnsi="Times New Roman" w:cs="Times New Roman"/>
          <w:sz w:val="28"/>
          <w:szCs w:val="28"/>
          <w:lang w:val="uk-UA"/>
        </w:rPr>
        <w:t>у</w:t>
      </w:r>
      <w:r w:rsidRPr="004E3FE9">
        <w:rPr>
          <w:rFonts w:ascii="Times New Roman" w:hAnsi="Times New Roman" w:cs="Times New Roman"/>
          <w:sz w:val="28"/>
          <w:szCs w:val="28"/>
          <w:lang w:val="uk-UA"/>
        </w:rPr>
        <w:t xml:space="preserve"> патологічний процес нирок, подальшим розвиненням </w:t>
      </w:r>
      <w:r w:rsidR="00717BBE" w:rsidRPr="004E3FE9">
        <w:rPr>
          <w:rFonts w:ascii="Times New Roman" w:hAnsi="Times New Roman" w:cs="Times New Roman"/>
          <w:sz w:val="28"/>
          <w:szCs w:val="28"/>
          <w:lang w:val="uk-UA"/>
        </w:rPr>
        <w:t>ХНН</w:t>
      </w:r>
      <w:r w:rsidRPr="004E3FE9">
        <w:rPr>
          <w:rFonts w:ascii="Times New Roman" w:hAnsi="Times New Roman" w:cs="Times New Roman"/>
          <w:sz w:val="28"/>
          <w:szCs w:val="28"/>
          <w:lang w:val="uk-UA"/>
        </w:rPr>
        <w:t xml:space="preserve">, </w:t>
      </w:r>
      <w:r w:rsidR="00717BBE" w:rsidRPr="004E3FE9">
        <w:rPr>
          <w:rFonts w:ascii="Times New Roman" w:hAnsi="Times New Roman" w:cs="Times New Roman"/>
          <w:sz w:val="28"/>
          <w:szCs w:val="28"/>
          <w:lang w:val="uk-UA"/>
        </w:rPr>
        <w:t>у</w:t>
      </w:r>
      <w:r w:rsidRPr="004E3FE9">
        <w:rPr>
          <w:rFonts w:ascii="Times New Roman" w:hAnsi="Times New Roman" w:cs="Times New Roman"/>
          <w:sz w:val="28"/>
          <w:szCs w:val="28"/>
          <w:lang w:val="uk-UA"/>
        </w:rPr>
        <w:t xml:space="preserve"> тому числі </w:t>
      </w:r>
      <w:r w:rsidR="00717BBE" w:rsidRPr="004E3FE9">
        <w:rPr>
          <w:rFonts w:ascii="Times New Roman" w:hAnsi="Times New Roman" w:cs="Times New Roman"/>
          <w:sz w:val="28"/>
          <w:szCs w:val="28"/>
          <w:lang w:val="uk-UA"/>
        </w:rPr>
        <w:t>й</w:t>
      </w:r>
      <w:r w:rsidRPr="004E3FE9">
        <w:rPr>
          <w:rFonts w:ascii="Times New Roman" w:hAnsi="Times New Roman" w:cs="Times New Roman"/>
          <w:sz w:val="28"/>
          <w:szCs w:val="28"/>
          <w:lang w:val="uk-UA"/>
        </w:rPr>
        <w:t xml:space="preserve"> термінальної стадії, які потребують тривалого діалізу та трансплантації нирки. </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p>
    <w:p w:rsidR="00BD0BF2" w:rsidRPr="004E3FE9" w:rsidRDefault="00BD0BF2" w:rsidP="00BD119A">
      <w:pPr>
        <w:pStyle w:val="2"/>
        <w:spacing w:line="360" w:lineRule="auto"/>
        <w:rPr>
          <w:rFonts w:ascii="Times New Roman" w:hAnsi="Times New Roman" w:cs="Times New Roman"/>
          <w:color w:val="000000" w:themeColor="text1"/>
          <w:sz w:val="28"/>
          <w:szCs w:val="28"/>
          <w:lang w:val="uk-UA"/>
        </w:rPr>
      </w:pPr>
      <w:bookmarkStart w:id="5" w:name="_Toc465797602"/>
      <w:r w:rsidRPr="004E3FE9">
        <w:rPr>
          <w:rFonts w:ascii="Times New Roman" w:hAnsi="Times New Roman" w:cs="Times New Roman"/>
          <w:color w:val="000000" w:themeColor="text1"/>
          <w:sz w:val="28"/>
          <w:szCs w:val="28"/>
          <w:lang w:val="uk-UA"/>
        </w:rPr>
        <w:t>1.2</w:t>
      </w:r>
      <w:r w:rsidR="00717BBE" w:rsidRPr="004E3FE9">
        <w:rPr>
          <w:rFonts w:ascii="Times New Roman" w:hAnsi="Times New Roman" w:cs="Times New Roman"/>
          <w:color w:val="000000" w:themeColor="text1"/>
          <w:sz w:val="28"/>
          <w:szCs w:val="28"/>
          <w:lang w:val="uk-UA"/>
        </w:rPr>
        <w:t>.</w:t>
      </w:r>
      <w:r w:rsidRPr="004E3FE9">
        <w:rPr>
          <w:rFonts w:ascii="Times New Roman" w:hAnsi="Times New Roman" w:cs="Times New Roman"/>
          <w:color w:val="000000" w:themeColor="text1"/>
          <w:sz w:val="28"/>
          <w:szCs w:val="28"/>
          <w:lang w:val="uk-UA"/>
        </w:rPr>
        <w:t xml:space="preserve"> Сучасний погляд на функцію ендотелію.</w:t>
      </w:r>
      <w:bookmarkEnd w:id="5"/>
    </w:p>
    <w:p w:rsidR="00BB51E4" w:rsidRPr="004E3FE9" w:rsidRDefault="00BB51E4" w:rsidP="00BB51E4">
      <w:pPr>
        <w:rPr>
          <w:lang w:val="uk-UA"/>
        </w:rPr>
      </w:pPr>
    </w:p>
    <w:p w:rsidR="00BD0BF2" w:rsidRPr="004E3FE9" w:rsidRDefault="00BD0BF2" w:rsidP="00BD119A">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Дослідження останніх 10-15 років істотно змінили уявлення про роль ендотелію судин </w:t>
      </w:r>
      <w:r w:rsidR="00717BBE" w:rsidRPr="004E3FE9">
        <w:rPr>
          <w:rFonts w:ascii="Times New Roman" w:hAnsi="Times New Roman" w:cs="Times New Roman"/>
          <w:sz w:val="28"/>
          <w:szCs w:val="28"/>
          <w:lang w:val="uk-UA"/>
        </w:rPr>
        <w:t>у</w:t>
      </w:r>
      <w:r w:rsidRPr="004E3FE9">
        <w:rPr>
          <w:rFonts w:ascii="Times New Roman" w:hAnsi="Times New Roman" w:cs="Times New Roman"/>
          <w:sz w:val="28"/>
          <w:szCs w:val="28"/>
          <w:lang w:val="uk-UA"/>
        </w:rPr>
        <w:t xml:space="preserve"> загальному гомеостазі. З’ясувалось, що ендотелій синтезує велику кількість біологічно активних речовин, які грають важливу роль </w:t>
      </w:r>
      <w:r w:rsidR="00717BBE" w:rsidRPr="004E3FE9">
        <w:rPr>
          <w:rFonts w:ascii="Times New Roman" w:hAnsi="Times New Roman" w:cs="Times New Roman"/>
          <w:sz w:val="28"/>
          <w:szCs w:val="28"/>
          <w:lang w:val="uk-UA"/>
        </w:rPr>
        <w:t>у</w:t>
      </w:r>
      <w:r w:rsidRPr="004E3FE9">
        <w:rPr>
          <w:rFonts w:ascii="Times New Roman" w:hAnsi="Times New Roman" w:cs="Times New Roman"/>
          <w:sz w:val="28"/>
          <w:szCs w:val="28"/>
          <w:lang w:val="uk-UA"/>
        </w:rPr>
        <w:t xml:space="preserve"> багатьох процесах </w:t>
      </w:r>
      <w:r w:rsidR="00717BBE" w:rsidRPr="004E3FE9">
        <w:rPr>
          <w:rFonts w:ascii="Times New Roman" w:hAnsi="Times New Roman" w:cs="Times New Roman"/>
          <w:sz w:val="28"/>
          <w:szCs w:val="28"/>
          <w:lang w:val="uk-UA"/>
        </w:rPr>
        <w:t>у</w:t>
      </w:r>
      <w:r w:rsidRPr="004E3FE9">
        <w:rPr>
          <w:rFonts w:ascii="Times New Roman" w:hAnsi="Times New Roman" w:cs="Times New Roman"/>
          <w:sz w:val="28"/>
          <w:szCs w:val="28"/>
          <w:lang w:val="uk-UA"/>
        </w:rPr>
        <w:t xml:space="preserve"> нормі </w:t>
      </w:r>
      <w:r w:rsidR="00717BBE" w:rsidRPr="004E3FE9">
        <w:rPr>
          <w:rFonts w:ascii="Times New Roman" w:hAnsi="Times New Roman" w:cs="Times New Roman"/>
          <w:sz w:val="28"/>
          <w:szCs w:val="28"/>
          <w:lang w:val="uk-UA"/>
        </w:rPr>
        <w:t>та</w:t>
      </w:r>
      <w:r w:rsidRPr="004E3FE9">
        <w:rPr>
          <w:rFonts w:ascii="Times New Roman" w:hAnsi="Times New Roman" w:cs="Times New Roman"/>
          <w:sz w:val="28"/>
          <w:szCs w:val="28"/>
          <w:lang w:val="uk-UA"/>
        </w:rPr>
        <w:t xml:space="preserve"> патології (гемодинаміці, гемостазі, імунних реакціях, регенерації та ін.) [</w:t>
      </w:r>
      <w:r w:rsidR="006A020A" w:rsidRPr="004E3FE9">
        <w:rPr>
          <w:rFonts w:ascii="Times New Roman" w:hAnsi="Times New Roman" w:cs="Times New Roman"/>
          <w:sz w:val="28"/>
          <w:szCs w:val="28"/>
          <w:lang w:val="uk-UA"/>
        </w:rPr>
        <w:t>64</w:t>
      </w:r>
      <w:r w:rsidRPr="004E3FE9">
        <w:rPr>
          <w:rFonts w:ascii="Times New Roman" w:hAnsi="Times New Roman" w:cs="Times New Roman"/>
          <w:sz w:val="28"/>
          <w:szCs w:val="28"/>
          <w:lang w:val="uk-UA"/>
        </w:rPr>
        <w:t xml:space="preserve">]. </w:t>
      </w:r>
    </w:p>
    <w:p w:rsidR="00BD0BF2" w:rsidRPr="004E3FE9" w:rsidRDefault="00BD0BF2" w:rsidP="00BD119A">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С</w:t>
      </w:r>
      <w:r w:rsidR="00717BBE" w:rsidRPr="004E3FE9">
        <w:rPr>
          <w:rFonts w:ascii="Times New Roman" w:hAnsi="Times New Roman" w:cs="Times New Roman"/>
          <w:sz w:val="28"/>
          <w:szCs w:val="28"/>
          <w:lang w:val="uk-UA"/>
        </w:rPr>
        <w:t xml:space="preserve">удинний ендотелій – </w:t>
      </w:r>
      <w:r w:rsidRPr="004E3FE9">
        <w:rPr>
          <w:rFonts w:ascii="Times New Roman" w:hAnsi="Times New Roman" w:cs="Times New Roman"/>
          <w:sz w:val="28"/>
          <w:szCs w:val="28"/>
          <w:lang w:val="uk-UA"/>
        </w:rPr>
        <w:t xml:space="preserve">це не просто напівпроникний бар'єр між кров`ю і тканинами, а найбільший активний ендокринний орган, </w:t>
      </w:r>
      <w:r w:rsidR="00717BBE" w:rsidRPr="004E3FE9">
        <w:rPr>
          <w:rFonts w:ascii="Times New Roman" w:hAnsi="Times New Roman" w:cs="Times New Roman"/>
          <w:sz w:val="28"/>
          <w:szCs w:val="28"/>
          <w:lang w:val="uk-UA"/>
        </w:rPr>
        <w:t xml:space="preserve">що </w:t>
      </w:r>
      <w:r w:rsidRPr="004E3FE9">
        <w:rPr>
          <w:rFonts w:ascii="Times New Roman" w:hAnsi="Times New Roman" w:cs="Times New Roman"/>
          <w:sz w:val="28"/>
          <w:szCs w:val="28"/>
          <w:lang w:val="uk-UA"/>
        </w:rPr>
        <w:t>дифузно розсіяний по всіх тканинах. Збалансоване виділення ендотелієм різних регуляторних речовин (дилататорних і констрикторних, агрегантних і дезагрегантних, тромботичних і антикоагулянтних, ангіогенних та ін.) і визначає цілісну роботу системи кровообігу [</w:t>
      </w:r>
      <w:r w:rsidR="006A020A" w:rsidRPr="004E3FE9">
        <w:rPr>
          <w:rFonts w:ascii="Times New Roman" w:hAnsi="Times New Roman" w:cs="Times New Roman"/>
          <w:sz w:val="28"/>
          <w:szCs w:val="28"/>
          <w:lang w:val="uk-UA"/>
        </w:rPr>
        <w:t>64</w:t>
      </w:r>
      <w:r w:rsidRPr="004E3FE9">
        <w:rPr>
          <w:rFonts w:ascii="Times New Roman" w:hAnsi="Times New Roman" w:cs="Times New Roman"/>
          <w:sz w:val="28"/>
          <w:szCs w:val="28"/>
          <w:lang w:val="uk-UA"/>
        </w:rPr>
        <w:t>].</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При фізіологічних умовах ендотелій виконує ряд важливих функцій. Так, він грає ключову роль </w:t>
      </w:r>
      <w:r w:rsidR="00717BBE" w:rsidRPr="004E3FE9">
        <w:rPr>
          <w:rFonts w:ascii="Times New Roman" w:hAnsi="Times New Roman" w:cs="Times New Roman"/>
          <w:sz w:val="28"/>
          <w:szCs w:val="28"/>
          <w:lang w:val="uk-UA"/>
        </w:rPr>
        <w:t>у</w:t>
      </w:r>
      <w:r w:rsidRPr="004E3FE9">
        <w:rPr>
          <w:rFonts w:ascii="Times New Roman" w:hAnsi="Times New Roman" w:cs="Times New Roman"/>
          <w:sz w:val="28"/>
          <w:szCs w:val="28"/>
          <w:lang w:val="uk-UA"/>
        </w:rPr>
        <w:t xml:space="preserve"> забезпеченні гемостатичного балансу шляхом збереження реологічних властивостей крові та запобігання тромбоутворення. </w:t>
      </w:r>
      <w:r w:rsidR="00717BBE" w:rsidRPr="004E3FE9">
        <w:rPr>
          <w:rFonts w:ascii="Times New Roman" w:hAnsi="Times New Roman" w:cs="Times New Roman"/>
          <w:sz w:val="28"/>
          <w:szCs w:val="28"/>
          <w:lang w:val="uk-UA"/>
        </w:rPr>
        <w:t>У</w:t>
      </w:r>
      <w:r w:rsidRPr="004E3FE9">
        <w:rPr>
          <w:rFonts w:ascii="Times New Roman" w:hAnsi="Times New Roman" w:cs="Times New Roman"/>
          <w:sz w:val="28"/>
          <w:szCs w:val="28"/>
          <w:lang w:val="uk-UA"/>
        </w:rPr>
        <w:t xml:space="preserve">сі речовини, які секретуються ендотелієм і беруть участь </w:t>
      </w:r>
      <w:r w:rsidR="00717BBE" w:rsidRPr="004E3FE9">
        <w:rPr>
          <w:rFonts w:ascii="Times New Roman" w:hAnsi="Times New Roman" w:cs="Times New Roman"/>
          <w:sz w:val="28"/>
          <w:szCs w:val="28"/>
          <w:lang w:val="uk-UA"/>
        </w:rPr>
        <w:t>у</w:t>
      </w:r>
      <w:r w:rsidRPr="004E3FE9">
        <w:rPr>
          <w:rFonts w:ascii="Times New Roman" w:hAnsi="Times New Roman" w:cs="Times New Roman"/>
          <w:sz w:val="28"/>
          <w:szCs w:val="28"/>
          <w:lang w:val="uk-UA"/>
        </w:rPr>
        <w:t xml:space="preserve"> гемостазі </w:t>
      </w:r>
      <w:r w:rsidR="00717BBE" w:rsidRPr="004E3FE9">
        <w:rPr>
          <w:rFonts w:ascii="Times New Roman" w:hAnsi="Times New Roman" w:cs="Times New Roman"/>
          <w:sz w:val="28"/>
          <w:szCs w:val="28"/>
          <w:lang w:val="uk-UA"/>
        </w:rPr>
        <w:t>й</w:t>
      </w:r>
      <w:r w:rsidRPr="004E3FE9">
        <w:rPr>
          <w:rFonts w:ascii="Times New Roman" w:hAnsi="Times New Roman" w:cs="Times New Roman"/>
          <w:sz w:val="28"/>
          <w:szCs w:val="28"/>
          <w:lang w:val="uk-UA"/>
        </w:rPr>
        <w:t xml:space="preserve"> тромбозі, можна, певною мірою</w:t>
      </w:r>
      <w:r w:rsidR="00717BBE" w:rsidRPr="004E3FE9">
        <w:rPr>
          <w:rFonts w:ascii="Times New Roman" w:hAnsi="Times New Roman" w:cs="Times New Roman"/>
          <w:sz w:val="28"/>
          <w:szCs w:val="28"/>
          <w:lang w:val="uk-UA"/>
        </w:rPr>
        <w:t xml:space="preserve">, умовно, розділити на дві групи: </w:t>
      </w:r>
      <w:r w:rsidRPr="004E3FE9">
        <w:rPr>
          <w:rFonts w:ascii="Times New Roman" w:hAnsi="Times New Roman" w:cs="Times New Roman"/>
          <w:sz w:val="28"/>
          <w:szCs w:val="28"/>
          <w:lang w:val="uk-UA"/>
        </w:rPr>
        <w:t xml:space="preserve">тромбогенні та атромбогенні. До речовин, що індукують адгезію і агрегацію тромбоцитів, відносяться фактор Віллебранда, фактор активації тромбоцитів, </w:t>
      </w:r>
      <w:r w:rsidRPr="004E3FE9">
        <w:rPr>
          <w:rFonts w:ascii="Times New Roman" w:hAnsi="Times New Roman" w:cs="Times New Roman"/>
          <w:sz w:val="28"/>
          <w:szCs w:val="28"/>
          <w:lang w:val="uk-UA"/>
        </w:rPr>
        <w:lastRenderedPageBreak/>
        <w:t>аденозиндифосфорна кислота, тромбоксан А2. Адгезія тромбоцитів до ендотелію і субендотеліального</w:t>
      </w:r>
      <w:r w:rsidR="00717BBE" w:rsidRPr="004E3FE9">
        <w:rPr>
          <w:rFonts w:ascii="Times New Roman" w:hAnsi="Times New Roman" w:cs="Times New Roman"/>
          <w:sz w:val="28"/>
          <w:szCs w:val="28"/>
          <w:lang w:val="uk-UA"/>
        </w:rPr>
        <w:t xml:space="preserve"> матриксу – </w:t>
      </w:r>
      <w:r w:rsidRPr="004E3FE9">
        <w:rPr>
          <w:rFonts w:ascii="Times New Roman" w:hAnsi="Times New Roman" w:cs="Times New Roman"/>
          <w:sz w:val="28"/>
          <w:szCs w:val="28"/>
          <w:lang w:val="uk-UA"/>
        </w:rPr>
        <w:t xml:space="preserve">початковий етап гемостазу </w:t>
      </w:r>
      <w:r w:rsidR="00717BBE" w:rsidRPr="004E3FE9">
        <w:rPr>
          <w:rFonts w:ascii="Times New Roman" w:hAnsi="Times New Roman" w:cs="Times New Roman"/>
          <w:sz w:val="28"/>
          <w:szCs w:val="28"/>
          <w:lang w:val="uk-UA"/>
        </w:rPr>
        <w:t>й</w:t>
      </w:r>
      <w:r w:rsidRPr="004E3FE9">
        <w:rPr>
          <w:rFonts w:ascii="Times New Roman" w:hAnsi="Times New Roman" w:cs="Times New Roman"/>
          <w:sz w:val="28"/>
          <w:szCs w:val="28"/>
          <w:lang w:val="uk-UA"/>
        </w:rPr>
        <w:t xml:space="preserve"> тромбозу. У нормі адгезії тромбоцитів до непошкодженого ендотелію не відбувається, а в умовах патології адгезія обмежується, як правило, зоною, прилеглої до області ушкодження судинної стінки. Це пов'язано з утворенням ендотеліальними клітинами простацикліну, N</w:t>
      </w:r>
      <w:r w:rsidR="00AD3587">
        <w:rPr>
          <w:rFonts w:ascii="Times New Roman" w:hAnsi="Times New Roman" w:cs="Times New Roman"/>
          <w:sz w:val="28"/>
          <w:szCs w:val="28"/>
          <w:lang w:val="uk-UA"/>
        </w:rPr>
        <w:t>О</w:t>
      </w:r>
      <w:r w:rsidRPr="004E3FE9">
        <w:rPr>
          <w:rFonts w:ascii="Times New Roman" w:hAnsi="Times New Roman" w:cs="Times New Roman"/>
          <w:sz w:val="28"/>
          <w:szCs w:val="28"/>
          <w:lang w:val="uk-UA"/>
        </w:rPr>
        <w:t xml:space="preserve">, екто-АДФази </w:t>
      </w:r>
      <w:r w:rsidR="00717BBE" w:rsidRPr="004E3FE9">
        <w:rPr>
          <w:rFonts w:ascii="Times New Roman" w:hAnsi="Times New Roman" w:cs="Times New Roman"/>
          <w:sz w:val="28"/>
          <w:szCs w:val="28"/>
          <w:lang w:val="uk-UA"/>
        </w:rPr>
        <w:t>та</w:t>
      </w:r>
      <w:r w:rsidRPr="004E3FE9">
        <w:rPr>
          <w:rFonts w:ascii="Times New Roman" w:hAnsi="Times New Roman" w:cs="Times New Roman"/>
          <w:sz w:val="28"/>
          <w:szCs w:val="28"/>
          <w:lang w:val="uk-UA"/>
        </w:rPr>
        <w:t xml:space="preserve"> інших чинників, </w:t>
      </w:r>
      <w:r w:rsidR="00717BBE" w:rsidRPr="004E3FE9">
        <w:rPr>
          <w:rFonts w:ascii="Times New Roman" w:hAnsi="Times New Roman" w:cs="Times New Roman"/>
          <w:sz w:val="28"/>
          <w:szCs w:val="28"/>
          <w:lang w:val="uk-UA"/>
        </w:rPr>
        <w:t>які</w:t>
      </w:r>
      <w:r w:rsidRPr="004E3FE9">
        <w:rPr>
          <w:rFonts w:ascii="Times New Roman" w:hAnsi="Times New Roman" w:cs="Times New Roman"/>
          <w:sz w:val="28"/>
          <w:szCs w:val="28"/>
          <w:lang w:val="uk-UA"/>
        </w:rPr>
        <w:t xml:space="preserve"> пригнічують адгезію і агрегацію тромбоцитів [</w:t>
      </w:r>
      <w:r w:rsidR="006A020A" w:rsidRPr="004E3FE9">
        <w:rPr>
          <w:rFonts w:ascii="Times New Roman" w:hAnsi="Times New Roman" w:cs="Times New Roman"/>
          <w:sz w:val="28"/>
          <w:szCs w:val="28"/>
          <w:lang w:val="uk-UA"/>
        </w:rPr>
        <w:t>104, 164</w:t>
      </w:r>
      <w:r w:rsidRPr="004E3FE9">
        <w:rPr>
          <w:rFonts w:ascii="Times New Roman" w:hAnsi="Times New Roman" w:cs="Times New Roman"/>
          <w:sz w:val="28"/>
          <w:szCs w:val="28"/>
          <w:lang w:val="uk-UA"/>
        </w:rPr>
        <w:t xml:space="preserve">]. У фізіологічних умовах утворення атромбогенних речовин </w:t>
      </w:r>
      <w:r w:rsidR="00717BBE" w:rsidRPr="004E3FE9">
        <w:rPr>
          <w:rFonts w:ascii="Times New Roman" w:hAnsi="Times New Roman" w:cs="Times New Roman"/>
          <w:sz w:val="28"/>
          <w:szCs w:val="28"/>
          <w:lang w:val="uk-UA"/>
        </w:rPr>
        <w:t>у</w:t>
      </w:r>
      <w:r w:rsidRPr="004E3FE9">
        <w:rPr>
          <w:rFonts w:ascii="Times New Roman" w:hAnsi="Times New Roman" w:cs="Times New Roman"/>
          <w:sz w:val="28"/>
          <w:szCs w:val="28"/>
          <w:lang w:val="uk-UA"/>
        </w:rPr>
        <w:t xml:space="preserve"> ендотелії переважає над утворенням тромбогенних, що забезпечує збереження рідкого стану крові при пошкодженнях судинної стінки. Секреція атромбогенних речовин визначає тромборезистентність кровоносних судин [</w:t>
      </w:r>
      <w:r w:rsidR="00F1221C" w:rsidRPr="004E3FE9">
        <w:rPr>
          <w:rFonts w:ascii="Times New Roman" w:hAnsi="Times New Roman" w:cs="Times New Roman"/>
          <w:sz w:val="28"/>
          <w:szCs w:val="28"/>
          <w:lang w:val="uk-UA"/>
        </w:rPr>
        <w:t>53</w:t>
      </w:r>
      <w:r w:rsidRPr="004E3FE9">
        <w:rPr>
          <w:rFonts w:ascii="Times New Roman" w:hAnsi="Times New Roman" w:cs="Times New Roman"/>
          <w:sz w:val="28"/>
          <w:szCs w:val="28"/>
          <w:lang w:val="uk-UA"/>
        </w:rPr>
        <w:t>].</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Ендотеліальні клітини відіграють важливу регуляторну роль </w:t>
      </w:r>
      <w:r w:rsidR="00717BBE" w:rsidRPr="004E3FE9">
        <w:rPr>
          <w:rFonts w:ascii="Times New Roman" w:hAnsi="Times New Roman" w:cs="Times New Roman"/>
          <w:sz w:val="28"/>
          <w:szCs w:val="28"/>
          <w:lang w:val="uk-UA"/>
        </w:rPr>
        <w:t>у</w:t>
      </w:r>
      <w:r w:rsidRPr="004E3FE9">
        <w:rPr>
          <w:rFonts w:ascii="Times New Roman" w:hAnsi="Times New Roman" w:cs="Times New Roman"/>
          <w:sz w:val="28"/>
          <w:szCs w:val="28"/>
          <w:lang w:val="uk-UA"/>
        </w:rPr>
        <w:t xml:space="preserve"> кровообігу не тільки як фізичний бар’єр, але й як джерело різноманітних регулюючих речовин. Деякі речовини можуть викликати гіперполяризацію клітин гладкої мускулатури. За своєю дією вазоактивні речовини діляться на вазоконстриктори і вазодилататори. Однак не всі вазоактивні речовини можна чі</w:t>
      </w:r>
      <w:r w:rsidR="00717BBE" w:rsidRPr="004E3FE9">
        <w:rPr>
          <w:rFonts w:ascii="Times New Roman" w:hAnsi="Times New Roman" w:cs="Times New Roman"/>
          <w:sz w:val="28"/>
          <w:szCs w:val="28"/>
          <w:lang w:val="uk-UA"/>
        </w:rPr>
        <w:t>тко віднести до зазначених груп.</w:t>
      </w:r>
      <w:r w:rsidRPr="004E3FE9">
        <w:rPr>
          <w:rFonts w:ascii="Times New Roman" w:hAnsi="Times New Roman" w:cs="Times New Roman"/>
          <w:sz w:val="28"/>
          <w:szCs w:val="28"/>
          <w:lang w:val="uk-UA"/>
        </w:rPr>
        <w:t xml:space="preserve"> </w:t>
      </w:r>
      <w:r w:rsidR="00717BBE" w:rsidRPr="004E3FE9">
        <w:rPr>
          <w:rFonts w:ascii="Times New Roman" w:hAnsi="Times New Roman" w:cs="Times New Roman"/>
          <w:sz w:val="28"/>
          <w:szCs w:val="28"/>
          <w:lang w:val="uk-UA"/>
        </w:rPr>
        <w:t>По</w:t>
      </w:r>
      <w:r w:rsidRPr="004E3FE9">
        <w:rPr>
          <w:rFonts w:ascii="Times New Roman" w:hAnsi="Times New Roman" w:cs="Times New Roman"/>
          <w:sz w:val="28"/>
          <w:szCs w:val="28"/>
          <w:lang w:val="uk-UA"/>
        </w:rPr>
        <w:t>-перше, для ряду речовин існує кілька типів рецепторів: через одні з них опосередковуються судинозвужувальні, а через інші – вазодилататорні</w:t>
      </w:r>
      <w:r w:rsidR="00717BBE" w:rsidRPr="004E3FE9">
        <w:rPr>
          <w:rFonts w:ascii="Times New Roman" w:hAnsi="Times New Roman" w:cs="Times New Roman"/>
          <w:sz w:val="28"/>
          <w:szCs w:val="28"/>
          <w:lang w:val="uk-UA"/>
        </w:rPr>
        <w:t xml:space="preserve"> ефекти.</w:t>
      </w:r>
      <w:r w:rsidRPr="004E3FE9">
        <w:rPr>
          <w:rFonts w:ascii="Times New Roman" w:hAnsi="Times New Roman" w:cs="Times New Roman"/>
          <w:sz w:val="28"/>
          <w:szCs w:val="28"/>
          <w:lang w:val="uk-UA"/>
        </w:rPr>
        <w:t xml:space="preserve"> </w:t>
      </w:r>
      <w:r w:rsidR="00717BBE" w:rsidRPr="004E3FE9">
        <w:rPr>
          <w:rFonts w:ascii="Times New Roman" w:hAnsi="Times New Roman" w:cs="Times New Roman"/>
          <w:sz w:val="28"/>
          <w:szCs w:val="28"/>
          <w:lang w:val="uk-UA"/>
        </w:rPr>
        <w:t>К</w:t>
      </w:r>
      <w:r w:rsidRPr="004E3FE9">
        <w:rPr>
          <w:rFonts w:ascii="Times New Roman" w:hAnsi="Times New Roman" w:cs="Times New Roman"/>
          <w:sz w:val="28"/>
          <w:szCs w:val="28"/>
          <w:lang w:val="uk-UA"/>
        </w:rPr>
        <w:t xml:space="preserve">рім того, активація рецепторів одного типу, розташованих на ендотелії </w:t>
      </w:r>
      <w:r w:rsidR="00717BBE" w:rsidRPr="004E3FE9">
        <w:rPr>
          <w:rFonts w:ascii="Times New Roman" w:hAnsi="Times New Roman" w:cs="Times New Roman"/>
          <w:sz w:val="28"/>
          <w:szCs w:val="28"/>
          <w:lang w:val="uk-UA"/>
        </w:rPr>
        <w:t>й</w:t>
      </w:r>
      <w:r w:rsidRPr="004E3FE9">
        <w:rPr>
          <w:rFonts w:ascii="Times New Roman" w:hAnsi="Times New Roman" w:cs="Times New Roman"/>
          <w:sz w:val="28"/>
          <w:szCs w:val="28"/>
          <w:lang w:val="uk-UA"/>
        </w:rPr>
        <w:t xml:space="preserve"> на клітинах гладеньких м'язів судин, нерідко обумовлює протилежний</w:t>
      </w:r>
      <w:r w:rsidR="00717BBE" w:rsidRPr="004E3FE9">
        <w:rPr>
          <w:rFonts w:ascii="Times New Roman" w:hAnsi="Times New Roman" w:cs="Times New Roman"/>
          <w:sz w:val="28"/>
          <w:szCs w:val="28"/>
          <w:lang w:val="uk-UA"/>
        </w:rPr>
        <w:t xml:space="preserve"> ефект.</w:t>
      </w:r>
      <w:r w:rsidRPr="004E3FE9">
        <w:rPr>
          <w:rFonts w:ascii="Times New Roman" w:hAnsi="Times New Roman" w:cs="Times New Roman"/>
          <w:sz w:val="28"/>
          <w:szCs w:val="28"/>
          <w:lang w:val="uk-UA"/>
        </w:rPr>
        <w:t xml:space="preserve"> </w:t>
      </w:r>
      <w:r w:rsidR="00717BBE" w:rsidRPr="004E3FE9">
        <w:rPr>
          <w:rFonts w:ascii="Times New Roman" w:hAnsi="Times New Roman" w:cs="Times New Roman"/>
          <w:sz w:val="28"/>
          <w:szCs w:val="28"/>
          <w:lang w:val="uk-UA"/>
        </w:rPr>
        <w:t>П</w:t>
      </w:r>
      <w:r w:rsidRPr="004E3FE9">
        <w:rPr>
          <w:rFonts w:ascii="Times New Roman" w:hAnsi="Times New Roman" w:cs="Times New Roman"/>
          <w:sz w:val="28"/>
          <w:szCs w:val="28"/>
          <w:lang w:val="uk-UA"/>
        </w:rPr>
        <w:t xml:space="preserve">о-друге, </w:t>
      </w:r>
      <w:r w:rsidR="00717BBE" w:rsidRPr="004E3FE9">
        <w:rPr>
          <w:rFonts w:ascii="Times New Roman" w:hAnsi="Times New Roman" w:cs="Times New Roman"/>
          <w:sz w:val="28"/>
          <w:szCs w:val="28"/>
          <w:lang w:val="uk-UA"/>
        </w:rPr>
        <w:t>у</w:t>
      </w:r>
      <w:r w:rsidRPr="004E3FE9">
        <w:rPr>
          <w:rFonts w:ascii="Times New Roman" w:hAnsi="Times New Roman" w:cs="Times New Roman"/>
          <w:sz w:val="28"/>
          <w:szCs w:val="28"/>
          <w:lang w:val="uk-UA"/>
        </w:rPr>
        <w:t xml:space="preserve"> судинах безперервно реалізується принцип антагоністичної регуляції, оскільки вплив судинозвужувальних чинників майже завжди супроводжується одночасною стимуляцією утворення </w:t>
      </w:r>
      <w:r w:rsidR="00717BBE" w:rsidRPr="004E3FE9">
        <w:rPr>
          <w:rFonts w:ascii="Times New Roman" w:hAnsi="Times New Roman" w:cs="Times New Roman"/>
          <w:sz w:val="28"/>
          <w:szCs w:val="28"/>
          <w:lang w:val="uk-UA"/>
        </w:rPr>
        <w:t>вазодилатуючих</w:t>
      </w:r>
      <w:r w:rsidRPr="004E3FE9">
        <w:rPr>
          <w:rFonts w:ascii="Times New Roman" w:hAnsi="Times New Roman" w:cs="Times New Roman"/>
          <w:sz w:val="28"/>
          <w:szCs w:val="28"/>
          <w:lang w:val="uk-UA"/>
        </w:rPr>
        <w:t xml:space="preserve"> речовин [</w:t>
      </w:r>
      <w:r w:rsidR="00F1221C" w:rsidRPr="004E3FE9">
        <w:rPr>
          <w:rFonts w:ascii="Times New Roman" w:hAnsi="Times New Roman" w:cs="Times New Roman"/>
          <w:sz w:val="28"/>
          <w:szCs w:val="28"/>
          <w:lang w:val="uk-UA"/>
        </w:rPr>
        <w:t>72</w:t>
      </w:r>
      <w:r w:rsidRPr="004E3FE9">
        <w:rPr>
          <w:rFonts w:ascii="Times New Roman" w:hAnsi="Times New Roman" w:cs="Times New Roman"/>
          <w:sz w:val="28"/>
          <w:szCs w:val="28"/>
          <w:lang w:val="uk-UA"/>
        </w:rPr>
        <w:t>, 8</w:t>
      </w:r>
      <w:r w:rsidR="00F1221C" w:rsidRPr="004E3FE9">
        <w:rPr>
          <w:rFonts w:ascii="Times New Roman" w:hAnsi="Times New Roman" w:cs="Times New Roman"/>
          <w:sz w:val="28"/>
          <w:szCs w:val="28"/>
          <w:lang w:val="uk-UA"/>
        </w:rPr>
        <w:t>1</w:t>
      </w:r>
      <w:r w:rsidRPr="004E3FE9">
        <w:rPr>
          <w:rFonts w:ascii="Times New Roman" w:hAnsi="Times New Roman" w:cs="Times New Roman"/>
          <w:sz w:val="28"/>
          <w:szCs w:val="28"/>
          <w:lang w:val="uk-UA"/>
        </w:rPr>
        <w:t xml:space="preserve">]. </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Ендотеліальні клітини також є джерелом інгібіторів і активаторів росту, таких як гепарин і гепарину сульфат, фактор росту тромбоцитів і тромбоспондин. Неоангіогенез спостерігається в умовах гіпоксії, </w:t>
      </w:r>
      <w:r w:rsidR="00717BBE" w:rsidRPr="004E3FE9">
        <w:rPr>
          <w:rFonts w:ascii="Times New Roman" w:hAnsi="Times New Roman" w:cs="Times New Roman"/>
          <w:sz w:val="28"/>
          <w:szCs w:val="28"/>
          <w:lang w:val="uk-UA"/>
        </w:rPr>
        <w:t>під час загоєння</w:t>
      </w:r>
      <w:r w:rsidRPr="004E3FE9">
        <w:rPr>
          <w:rFonts w:ascii="Times New Roman" w:hAnsi="Times New Roman" w:cs="Times New Roman"/>
          <w:sz w:val="28"/>
          <w:szCs w:val="28"/>
          <w:lang w:val="uk-UA"/>
        </w:rPr>
        <w:t xml:space="preserve"> ран і нерідко супроводжує запалення. Одним з головних умов ангіогенезу є підвищення проникності ендотелію, що пов'язують переважно з </w:t>
      </w:r>
      <w:r w:rsidRPr="004E3FE9">
        <w:rPr>
          <w:rFonts w:ascii="Times New Roman" w:hAnsi="Times New Roman" w:cs="Times New Roman"/>
          <w:sz w:val="28"/>
          <w:szCs w:val="28"/>
          <w:lang w:val="uk-UA"/>
        </w:rPr>
        <w:lastRenderedPageBreak/>
        <w:t>діє</w:t>
      </w:r>
      <w:r w:rsidR="00AD3587">
        <w:rPr>
          <w:rFonts w:ascii="Times New Roman" w:hAnsi="Times New Roman" w:cs="Times New Roman"/>
          <w:sz w:val="28"/>
          <w:szCs w:val="28"/>
          <w:lang w:val="uk-UA"/>
        </w:rPr>
        <w:t>ю NО</w:t>
      </w:r>
      <w:r w:rsidRPr="004E3FE9">
        <w:rPr>
          <w:rFonts w:ascii="Times New Roman" w:hAnsi="Times New Roman" w:cs="Times New Roman"/>
          <w:sz w:val="28"/>
          <w:szCs w:val="28"/>
          <w:lang w:val="uk-UA"/>
        </w:rPr>
        <w:t>. Підвищення проникності судин необхідно для виходу білків плазми крові, і в</w:t>
      </w:r>
      <w:r w:rsidR="00717BBE" w:rsidRPr="004E3FE9">
        <w:rPr>
          <w:rFonts w:ascii="Times New Roman" w:hAnsi="Times New Roman" w:cs="Times New Roman"/>
          <w:sz w:val="28"/>
          <w:szCs w:val="28"/>
          <w:lang w:val="uk-UA"/>
        </w:rPr>
        <w:t>,</w:t>
      </w:r>
      <w:r w:rsidRPr="004E3FE9">
        <w:rPr>
          <w:rFonts w:ascii="Times New Roman" w:hAnsi="Times New Roman" w:cs="Times New Roman"/>
          <w:sz w:val="28"/>
          <w:szCs w:val="28"/>
          <w:lang w:val="uk-UA"/>
        </w:rPr>
        <w:t xml:space="preserve"> першу чергу</w:t>
      </w:r>
      <w:r w:rsidR="00717BBE" w:rsidRPr="004E3FE9">
        <w:rPr>
          <w:rFonts w:ascii="Times New Roman" w:hAnsi="Times New Roman" w:cs="Times New Roman"/>
          <w:sz w:val="28"/>
          <w:szCs w:val="28"/>
          <w:lang w:val="uk-UA"/>
        </w:rPr>
        <w:t>,</w:t>
      </w:r>
      <w:r w:rsidRPr="004E3FE9">
        <w:rPr>
          <w:rFonts w:ascii="Times New Roman" w:hAnsi="Times New Roman" w:cs="Times New Roman"/>
          <w:sz w:val="28"/>
          <w:szCs w:val="28"/>
          <w:lang w:val="uk-UA"/>
        </w:rPr>
        <w:t xml:space="preserve"> фібриногену, що призводить до утворення фібринової основи для подальшої міграції ендотеліоцитів. Головним механізмом регуляції процесів неоангіогенезу є вивільнення ангіогенних </w:t>
      </w:r>
      <w:r w:rsidR="00717BBE" w:rsidRPr="004E3FE9">
        <w:rPr>
          <w:rFonts w:ascii="Times New Roman" w:hAnsi="Times New Roman" w:cs="Times New Roman"/>
          <w:sz w:val="28"/>
          <w:szCs w:val="28"/>
          <w:lang w:val="uk-UA"/>
        </w:rPr>
        <w:t>чинників</w:t>
      </w:r>
      <w:r w:rsidRPr="004E3FE9">
        <w:rPr>
          <w:rFonts w:ascii="Times New Roman" w:hAnsi="Times New Roman" w:cs="Times New Roman"/>
          <w:sz w:val="28"/>
          <w:szCs w:val="28"/>
          <w:lang w:val="uk-UA"/>
        </w:rPr>
        <w:t xml:space="preserve">, джерелами яких можуть бути ендотеліальні клітини, опасисті клітини, макрофаги та інші клітини. Під дією ангіогенних факторів росту </w:t>
      </w:r>
      <w:r w:rsidR="00717BBE" w:rsidRPr="004E3FE9">
        <w:rPr>
          <w:rFonts w:ascii="Times New Roman" w:hAnsi="Times New Roman" w:cs="Times New Roman"/>
          <w:sz w:val="28"/>
          <w:szCs w:val="28"/>
          <w:lang w:val="uk-UA"/>
        </w:rPr>
        <w:t>й</w:t>
      </w:r>
      <w:r w:rsidRPr="004E3FE9">
        <w:rPr>
          <w:rFonts w:ascii="Times New Roman" w:hAnsi="Times New Roman" w:cs="Times New Roman"/>
          <w:sz w:val="28"/>
          <w:szCs w:val="28"/>
          <w:lang w:val="uk-UA"/>
        </w:rPr>
        <w:t xml:space="preserve"> цитокінів відбувається активація проліферації ендотеліоцитів, яка завершується їх диференціюванням і подальшим «дозріванням» судини або її ремоделюванням, після чого знову сформована судина набуває стабільний стан</w:t>
      </w:r>
      <w:r w:rsidR="005450D4" w:rsidRPr="004E3FE9">
        <w:rPr>
          <w:rFonts w:ascii="Times New Roman" w:hAnsi="Times New Roman" w:cs="Times New Roman"/>
          <w:sz w:val="28"/>
          <w:szCs w:val="28"/>
          <w:lang w:val="uk-UA"/>
        </w:rPr>
        <w:t xml:space="preserve"> </w:t>
      </w:r>
      <w:r w:rsidRPr="004E3FE9">
        <w:rPr>
          <w:rFonts w:ascii="Times New Roman" w:hAnsi="Times New Roman" w:cs="Times New Roman"/>
          <w:sz w:val="28"/>
          <w:szCs w:val="28"/>
          <w:lang w:val="uk-UA"/>
        </w:rPr>
        <w:t>[</w:t>
      </w:r>
      <w:r w:rsidR="00F1221C" w:rsidRPr="004E3FE9">
        <w:rPr>
          <w:rFonts w:ascii="Times New Roman" w:hAnsi="Times New Roman" w:cs="Times New Roman"/>
          <w:sz w:val="28"/>
          <w:szCs w:val="28"/>
          <w:lang w:val="uk-UA"/>
        </w:rPr>
        <w:t>134</w:t>
      </w:r>
      <w:r w:rsidRPr="004E3FE9">
        <w:rPr>
          <w:rFonts w:ascii="Times New Roman" w:hAnsi="Times New Roman" w:cs="Times New Roman"/>
          <w:sz w:val="28"/>
          <w:szCs w:val="28"/>
          <w:lang w:val="uk-UA"/>
        </w:rPr>
        <w:t>]</w:t>
      </w:r>
      <w:r w:rsidR="005450D4" w:rsidRPr="004E3FE9">
        <w:rPr>
          <w:rFonts w:ascii="Times New Roman" w:hAnsi="Times New Roman" w:cs="Times New Roman"/>
          <w:sz w:val="28"/>
          <w:szCs w:val="28"/>
          <w:lang w:val="uk-UA"/>
        </w:rPr>
        <w:t>.</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«Стратегічне» розташування ендотеліальних клітин обумовлює той факт, що вони першими залучаються до різних патологічних процесів. При порушенні функції або структури ендотелію різко змінюється спектр біологічно активних речовин, які він утворює. При несприятливих умовах (гіпоксія, порушення обміну речовин, атеросклероз і т. п.) ендотелій становиться ініціатором багатьох патологічних процесів </w:t>
      </w:r>
      <w:r w:rsidR="005450D4" w:rsidRPr="004E3FE9">
        <w:rPr>
          <w:rFonts w:ascii="Times New Roman" w:hAnsi="Times New Roman" w:cs="Times New Roman"/>
          <w:sz w:val="28"/>
          <w:szCs w:val="28"/>
          <w:lang w:val="uk-UA"/>
        </w:rPr>
        <w:t>у</w:t>
      </w:r>
      <w:r w:rsidRPr="004E3FE9">
        <w:rPr>
          <w:rFonts w:ascii="Times New Roman" w:hAnsi="Times New Roman" w:cs="Times New Roman"/>
          <w:sz w:val="28"/>
          <w:szCs w:val="28"/>
          <w:lang w:val="uk-UA"/>
        </w:rPr>
        <w:t xml:space="preserve"> організмі [</w:t>
      </w:r>
      <w:r w:rsidR="00F1221C" w:rsidRPr="004E3FE9">
        <w:rPr>
          <w:rFonts w:ascii="Times New Roman" w:hAnsi="Times New Roman" w:cs="Times New Roman"/>
          <w:sz w:val="28"/>
          <w:szCs w:val="28"/>
          <w:lang w:val="uk-UA"/>
        </w:rPr>
        <w:t>64</w:t>
      </w:r>
      <w:r w:rsidRPr="004E3FE9">
        <w:rPr>
          <w:rFonts w:ascii="Times New Roman" w:hAnsi="Times New Roman" w:cs="Times New Roman"/>
          <w:sz w:val="28"/>
          <w:szCs w:val="28"/>
          <w:lang w:val="uk-UA"/>
        </w:rPr>
        <w:t xml:space="preserve">, </w:t>
      </w:r>
      <w:r w:rsidR="00F1221C" w:rsidRPr="004E3FE9">
        <w:rPr>
          <w:rFonts w:ascii="Times New Roman" w:hAnsi="Times New Roman" w:cs="Times New Roman"/>
          <w:sz w:val="28"/>
          <w:szCs w:val="28"/>
          <w:lang w:val="uk-UA"/>
        </w:rPr>
        <w:t>142</w:t>
      </w:r>
      <w:r w:rsidRPr="004E3FE9">
        <w:rPr>
          <w:rFonts w:ascii="Times New Roman" w:hAnsi="Times New Roman" w:cs="Times New Roman"/>
          <w:sz w:val="28"/>
          <w:szCs w:val="28"/>
          <w:lang w:val="uk-UA"/>
        </w:rPr>
        <w:t>].</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Таким чином, широкий спектр ендотеліальних функцій і різноманітність речовин</w:t>
      </w:r>
      <w:r w:rsidR="005450D4" w:rsidRPr="004E3FE9">
        <w:rPr>
          <w:rFonts w:ascii="Times New Roman" w:hAnsi="Times New Roman" w:cs="Times New Roman"/>
          <w:sz w:val="28"/>
          <w:szCs w:val="28"/>
          <w:lang w:val="uk-UA"/>
        </w:rPr>
        <w:t>, які секретуються,</w:t>
      </w:r>
      <w:r w:rsidRPr="004E3FE9">
        <w:rPr>
          <w:rFonts w:ascii="Times New Roman" w:hAnsi="Times New Roman" w:cs="Times New Roman"/>
          <w:sz w:val="28"/>
          <w:szCs w:val="28"/>
          <w:lang w:val="uk-UA"/>
        </w:rPr>
        <w:t xml:space="preserve"> дозволяють підійти до діагностики функції ендотелію з різних </w:t>
      </w:r>
      <w:r w:rsidR="005450D4" w:rsidRPr="004E3FE9">
        <w:rPr>
          <w:rFonts w:ascii="Times New Roman" w:hAnsi="Times New Roman" w:cs="Times New Roman"/>
          <w:sz w:val="28"/>
          <w:szCs w:val="28"/>
          <w:lang w:val="uk-UA"/>
        </w:rPr>
        <w:t>напрямків</w:t>
      </w:r>
      <w:r w:rsidRPr="004E3FE9">
        <w:rPr>
          <w:rFonts w:ascii="Times New Roman" w:hAnsi="Times New Roman" w:cs="Times New Roman"/>
          <w:sz w:val="28"/>
          <w:szCs w:val="28"/>
          <w:lang w:val="uk-UA"/>
        </w:rPr>
        <w:t>. Методи оцінки функції ендотелію можна розділити на 3 основні групи: біохімічні маркери, інвазивні та неінвазивні методи [</w:t>
      </w:r>
      <w:r w:rsidR="00F1221C" w:rsidRPr="004E3FE9">
        <w:rPr>
          <w:rFonts w:ascii="Times New Roman" w:hAnsi="Times New Roman" w:cs="Times New Roman"/>
          <w:sz w:val="28"/>
          <w:szCs w:val="28"/>
          <w:lang w:val="uk-UA"/>
        </w:rPr>
        <w:t>1</w:t>
      </w:r>
      <w:r w:rsidRPr="004E3FE9">
        <w:rPr>
          <w:rFonts w:ascii="Times New Roman" w:hAnsi="Times New Roman" w:cs="Times New Roman"/>
          <w:sz w:val="28"/>
          <w:szCs w:val="28"/>
          <w:lang w:val="uk-UA"/>
        </w:rPr>
        <w:t xml:space="preserve">]. </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Найбільш точними методами оцінки функції ендотелію вважаються інвазивні тести, </w:t>
      </w:r>
      <w:r w:rsidR="005450D4" w:rsidRPr="004E3FE9">
        <w:rPr>
          <w:rFonts w:ascii="Times New Roman" w:hAnsi="Times New Roman" w:cs="Times New Roman"/>
          <w:sz w:val="28"/>
          <w:szCs w:val="28"/>
          <w:lang w:val="uk-UA"/>
        </w:rPr>
        <w:t xml:space="preserve">які </w:t>
      </w:r>
      <w:r w:rsidRPr="004E3FE9">
        <w:rPr>
          <w:rFonts w:ascii="Times New Roman" w:hAnsi="Times New Roman" w:cs="Times New Roman"/>
          <w:sz w:val="28"/>
          <w:szCs w:val="28"/>
          <w:lang w:val="uk-UA"/>
        </w:rPr>
        <w:t>пов'язані з введенням до кровотоку вазоактивних препаратів і оцінкою ендотелійзалежних реакцій. Найчастіше в якості фармакологічного діагностичного агента використовується ацет</w:t>
      </w:r>
      <w:r w:rsidR="005450D4" w:rsidRPr="004E3FE9">
        <w:rPr>
          <w:rFonts w:ascii="Times New Roman" w:hAnsi="Times New Roman" w:cs="Times New Roman"/>
          <w:sz w:val="28"/>
          <w:szCs w:val="28"/>
          <w:lang w:val="uk-UA"/>
        </w:rPr>
        <w:t>илхолін. Взаємодіючи з</w:t>
      </w:r>
      <w:r w:rsidRPr="004E3FE9">
        <w:rPr>
          <w:rFonts w:ascii="Times New Roman" w:hAnsi="Times New Roman" w:cs="Times New Roman"/>
          <w:sz w:val="28"/>
          <w:szCs w:val="28"/>
          <w:lang w:val="uk-UA"/>
        </w:rPr>
        <w:t xml:space="preserve"> </w:t>
      </w:r>
      <w:r w:rsidR="005450D4" w:rsidRPr="004E3FE9">
        <w:rPr>
          <w:rFonts w:ascii="Times New Roman" w:hAnsi="Times New Roman" w:cs="Times New Roman"/>
          <w:sz w:val="28"/>
          <w:szCs w:val="28"/>
          <w:lang w:val="uk-UA"/>
        </w:rPr>
        <w:t>непошкодженим</w:t>
      </w:r>
      <w:r w:rsidRPr="004E3FE9">
        <w:rPr>
          <w:rFonts w:ascii="Times New Roman" w:hAnsi="Times New Roman" w:cs="Times New Roman"/>
          <w:sz w:val="28"/>
          <w:szCs w:val="28"/>
          <w:lang w:val="uk-UA"/>
        </w:rPr>
        <w:t xml:space="preserve"> ендотелієм, ацетилхолін стимулює вироблення NO та інших факторів релаксації, викликаючи ендотелійзалежну дилатацію артерії. Якщо функції ендотелію порушені, ацетилхолін викликає або </w:t>
      </w:r>
      <w:r w:rsidR="005450D4" w:rsidRPr="004E3FE9">
        <w:rPr>
          <w:rFonts w:ascii="Times New Roman" w:hAnsi="Times New Roman" w:cs="Times New Roman"/>
          <w:sz w:val="28"/>
          <w:szCs w:val="28"/>
          <w:lang w:val="uk-UA"/>
        </w:rPr>
        <w:t>по</w:t>
      </w:r>
      <w:r w:rsidRPr="004E3FE9">
        <w:rPr>
          <w:rFonts w:ascii="Times New Roman" w:hAnsi="Times New Roman" w:cs="Times New Roman"/>
          <w:sz w:val="28"/>
          <w:szCs w:val="28"/>
          <w:lang w:val="uk-UA"/>
        </w:rPr>
        <w:t xml:space="preserve">слаблену, або </w:t>
      </w:r>
      <w:r w:rsidR="005450D4" w:rsidRPr="004E3FE9">
        <w:rPr>
          <w:rFonts w:ascii="Times New Roman" w:hAnsi="Times New Roman" w:cs="Times New Roman"/>
          <w:sz w:val="28"/>
          <w:szCs w:val="28"/>
          <w:lang w:val="uk-UA"/>
        </w:rPr>
        <w:t>парадоксальну</w:t>
      </w:r>
      <w:r w:rsidRPr="004E3FE9">
        <w:rPr>
          <w:rFonts w:ascii="Times New Roman" w:hAnsi="Times New Roman" w:cs="Times New Roman"/>
          <w:sz w:val="28"/>
          <w:szCs w:val="28"/>
          <w:lang w:val="uk-UA"/>
        </w:rPr>
        <w:t xml:space="preserve"> (констрикція) реакцію. Реакція судин на ацетилхолін є показником стану ендотелію судин </w:t>
      </w:r>
      <w:r w:rsidR="005450D4" w:rsidRPr="004E3FE9">
        <w:rPr>
          <w:rFonts w:ascii="Times New Roman" w:hAnsi="Times New Roman" w:cs="Times New Roman"/>
          <w:sz w:val="28"/>
          <w:szCs w:val="28"/>
          <w:lang w:val="uk-UA"/>
        </w:rPr>
        <w:t>та</w:t>
      </w:r>
      <w:r w:rsidRPr="004E3FE9">
        <w:rPr>
          <w:rFonts w:ascii="Times New Roman" w:hAnsi="Times New Roman" w:cs="Times New Roman"/>
          <w:sz w:val="28"/>
          <w:szCs w:val="28"/>
          <w:lang w:val="uk-UA"/>
        </w:rPr>
        <w:t xml:space="preserve"> використовується в </w:t>
      </w:r>
      <w:r w:rsidRPr="004E3FE9">
        <w:rPr>
          <w:rFonts w:ascii="Times New Roman" w:hAnsi="Times New Roman" w:cs="Times New Roman"/>
          <w:sz w:val="28"/>
          <w:szCs w:val="28"/>
          <w:lang w:val="uk-UA"/>
        </w:rPr>
        <w:lastRenderedPageBreak/>
        <w:t>якості тесту його функціонального стану [</w:t>
      </w:r>
      <w:r w:rsidR="00F1221C" w:rsidRPr="004E3FE9">
        <w:rPr>
          <w:rFonts w:ascii="Times New Roman" w:hAnsi="Times New Roman" w:cs="Times New Roman"/>
          <w:sz w:val="28"/>
          <w:szCs w:val="28"/>
          <w:lang w:val="uk-UA"/>
        </w:rPr>
        <w:t>101</w:t>
      </w:r>
      <w:r w:rsidRPr="004E3FE9">
        <w:rPr>
          <w:rFonts w:ascii="Times New Roman" w:hAnsi="Times New Roman" w:cs="Times New Roman"/>
          <w:sz w:val="28"/>
          <w:szCs w:val="28"/>
          <w:lang w:val="uk-UA"/>
        </w:rPr>
        <w:t xml:space="preserve">]. Інтракоронарне введення ацетилхоліну в процесі коронарографії з наступною комп'ютерною оцінкою діаметра артерії вважається </w:t>
      </w:r>
      <w:r w:rsidR="005450D4" w:rsidRPr="004E3FE9">
        <w:rPr>
          <w:rFonts w:ascii="Times New Roman" w:hAnsi="Times New Roman" w:cs="Times New Roman"/>
          <w:sz w:val="28"/>
          <w:szCs w:val="28"/>
          <w:lang w:val="uk-UA"/>
        </w:rPr>
        <w:t>«</w:t>
      </w:r>
      <w:r w:rsidRPr="004E3FE9">
        <w:rPr>
          <w:rFonts w:ascii="Times New Roman" w:hAnsi="Times New Roman" w:cs="Times New Roman"/>
          <w:sz w:val="28"/>
          <w:szCs w:val="28"/>
          <w:lang w:val="uk-UA"/>
        </w:rPr>
        <w:t>золотим стандартом</w:t>
      </w:r>
      <w:r w:rsidR="005450D4" w:rsidRPr="004E3FE9">
        <w:rPr>
          <w:rFonts w:ascii="Times New Roman" w:hAnsi="Times New Roman" w:cs="Times New Roman"/>
          <w:sz w:val="28"/>
          <w:szCs w:val="28"/>
          <w:lang w:val="uk-UA"/>
        </w:rPr>
        <w:t>»</w:t>
      </w:r>
      <w:r w:rsidRPr="004E3FE9">
        <w:rPr>
          <w:rFonts w:ascii="Times New Roman" w:hAnsi="Times New Roman" w:cs="Times New Roman"/>
          <w:sz w:val="28"/>
          <w:szCs w:val="28"/>
          <w:lang w:val="uk-UA"/>
        </w:rPr>
        <w:t xml:space="preserve"> серед ендотеліальних тестів. В останні роки для підвищення чутливості методики використовується інтракоронарний катетер </w:t>
      </w:r>
      <w:r w:rsidR="005450D4" w:rsidRPr="004E3FE9">
        <w:rPr>
          <w:rFonts w:ascii="Times New Roman" w:hAnsi="Times New Roman" w:cs="Times New Roman"/>
          <w:sz w:val="28"/>
          <w:szCs w:val="28"/>
          <w:lang w:val="uk-UA"/>
        </w:rPr>
        <w:t>і</w:t>
      </w:r>
      <w:r w:rsidRPr="004E3FE9">
        <w:rPr>
          <w:rFonts w:ascii="Times New Roman" w:hAnsi="Times New Roman" w:cs="Times New Roman"/>
          <w:sz w:val="28"/>
          <w:szCs w:val="28"/>
          <w:lang w:val="uk-UA"/>
        </w:rPr>
        <w:t xml:space="preserve">з доплерівським датчиком. За допомогою датчика оцінюється зміна параметрів коронарного кровотоку у відповідь на введення ендотеліального стимулу. Недоліком даної методики є її складність, дорожнеча, </w:t>
      </w:r>
      <w:r w:rsidR="005450D4" w:rsidRPr="004E3FE9">
        <w:rPr>
          <w:rFonts w:ascii="Times New Roman" w:hAnsi="Times New Roman" w:cs="Times New Roman"/>
          <w:sz w:val="28"/>
          <w:szCs w:val="28"/>
          <w:lang w:val="uk-UA"/>
        </w:rPr>
        <w:t>достатньо</w:t>
      </w:r>
      <w:r w:rsidRPr="004E3FE9">
        <w:rPr>
          <w:rFonts w:ascii="Times New Roman" w:hAnsi="Times New Roman" w:cs="Times New Roman"/>
          <w:sz w:val="28"/>
          <w:szCs w:val="28"/>
          <w:lang w:val="uk-UA"/>
        </w:rPr>
        <w:t xml:space="preserve"> висока ймовірність ускладнень. Для впровадження методики дослідження функції ендотелію в широку клінічну практику необхідні більш доступні </w:t>
      </w:r>
      <w:r w:rsidR="005450D4" w:rsidRPr="004E3FE9">
        <w:rPr>
          <w:rFonts w:ascii="Times New Roman" w:hAnsi="Times New Roman" w:cs="Times New Roman"/>
          <w:sz w:val="28"/>
          <w:szCs w:val="28"/>
          <w:lang w:val="uk-UA"/>
        </w:rPr>
        <w:t>й</w:t>
      </w:r>
      <w:r w:rsidRPr="004E3FE9">
        <w:rPr>
          <w:rFonts w:ascii="Times New Roman" w:hAnsi="Times New Roman" w:cs="Times New Roman"/>
          <w:sz w:val="28"/>
          <w:szCs w:val="28"/>
          <w:lang w:val="uk-UA"/>
        </w:rPr>
        <w:t xml:space="preserve"> нетравматичні методи [</w:t>
      </w:r>
      <w:r w:rsidR="00464ADB" w:rsidRPr="004E3FE9">
        <w:rPr>
          <w:rFonts w:ascii="Times New Roman" w:hAnsi="Times New Roman" w:cs="Times New Roman"/>
          <w:sz w:val="28"/>
          <w:szCs w:val="28"/>
          <w:lang w:val="uk-UA"/>
        </w:rPr>
        <w:t>91, 95</w:t>
      </w:r>
      <w:r w:rsidRPr="004E3FE9">
        <w:rPr>
          <w:rFonts w:ascii="Times New Roman" w:hAnsi="Times New Roman" w:cs="Times New Roman"/>
          <w:sz w:val="28"/>
          <w:szCs w:val="28"/>
          <w:lang w:val="uk-UA"/>
        </w:rPr>
        <w:t>].</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Перспективною видається можливість виявлення  кількісного аналізу циркулюючих </w:t>
      </w:r>
      <w:r w:rsidR="005450D4" w:rsidRPr="004E3FE9">
        <w:rPr>
          <w:rFonts w:ascii="Times New Roman" w:hAnsi="Times New Roman" w:cs="Times New Roman"/>
          <w:sz w:val="28"/>
          <w:szCs w:val="28"/>
          <w:lang w:val="uk-UA"/>
        </w:rPr>
        <w:t>у</w:t>
      </w:r>
      <w:r w:rsidRPr="004E3FE9">
        <w:rPr>
          <w:rFonts w:ascii="Times New Roman" w:hAnsi="Times New Roman" w:cs="Times New Roman"/>
          <w:sz w:val="28"/>
          <w:szCs w:val="28"/>
          <w:lang w:val="uk-UA"/>
        </w:rPr>
        <w:t xml:space="preserve"> крові біохімічних маркерів ендотеліальної функції.</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Багато уваги дослідників за останні роки привертає молекула оксиду азоту, яка є вазодилатуючим фактором. NO утворюється з умовно незамінної амінокислоти L-аргініну за участю NO-синтази (NOS). Існують три ізоформи ферменту NOS: дві постійно функціонуючі або конститутивні ферменти – нейрональна (NOS 1 або nNOS) та ендотеліальна (NOS 3 або еNOS) NO-синтази та індуцибельна (NOS 2 або іNOS) [</w:t>
      </w:r>
      <w:r w:rsidR="00464ADB" w:rsidRPr="004E3FE9">
        <w:rPr>
          <w:rFonts w:ascii="Times New Roman" w:hAnsi="Times New Roman" w:cs="Times New Roman"/>
          <w:sz w:val="28"/>
          <w:szCs w:val="28"/>
          <w:lang w:val="uk-UA"/>
        </w:rPr>
        <w:t>47, 78, 101</w:t>
      </w:r>
      <w:r w:rsidRPr="004E3FE9">
        <w:rPr>
          <w:rFonts w:ascii="Times New Roman" w:hAnsi="Times New Roman" w:cs="Times New Roman"/>
          <w:sz w:val="28"/>
          <w:szCs w:val="28"/>
          <w:lang w:val="uk-UA"/>
        </w:rPr>
        <w:t>]. NO-синтази здійснюють приєднання молекулярного кисню до атома азоту з термінальної гуанідинової групи L-аргініну [</w:t>
      </w:r>
      <w:r w:rsidR="00464ADB" w:rsidRPr="004E3FE9">
        <w:rPr>
          <w:rFonts w:ascii="Times New Roman" w:hAnsi="Times New Roman" w:cs="Times New Roman"/>
          <w:sz w:val="28"/>
          <w:szCs w:val="28"/>
          <w:lang w:val="uk-UA"/>
        </w:rPr>
        <w:t>76, 131</w:t>
      </w:r>
      <w:r w:rsidRPr="004E3FE9">
        <w:rPr>
          <w:rFonts w:ascii="Times New Roman" w:hAnsi="Times New Roman" w:cs="Times New Roman"/>
          <w:sz w:val="28"/>
          <w:szCs w:val="28"/>
          <w:lang w:val="uk-UA"/>
        </w:rPr>
        <w:t xml:space="preserve">]. У цій ферментній реакції бере участь ряд допоміжних факторів, включаючи нікотинові і флавінові коферменти, тетрагідробіоптерін, іони кальцію, кальмодулін. NO утворюється в організмі при відновленні неорганічних нітратів і нітритів. Проникаючи з ендотеліальних клітин </w:t>
      </w:r>
      <w:r w:rsidR="005450D4" w:rsidRPr="004E3FE9">
        <w:rPr>
          <w:rFonts w:ascii="Times New Roman" w:hAnsi="Times New Roman" w:cs="Times New Roman"/>
          <w:sz w:val="28"/>
          <w:szCs w:val="28"/>
          <w:lang w:val="uk-UA"/>
        </w:rPr>
        <w:t>у</w:t>
      </w:r>
      <w:r w:rsidRPr="004E3FE9">
        <w:rPr>
          <w:rFonts w:ascii="Times New Roman" w:hAnsi="Times New Roman" w:cs="Times New Roman"/>
          <w:sz w:val="28"/>
          <w:szCs w:val="28"/>
          <w:lang w:val="uk-UA"/>
        </w:rPr>
        <w:t xml:space="preserve"> клітини гладеньких м'язів (ГМК) судинної стінки, він активує гем, який містить фермент - розчинну гуанілатциклазу, </w:t>
      </w:r>
      <w:r w:rsidR="005450D4" w:rsidRPr="004E3FE9">
        <w:rPr>
          <w:rFonts w:ascii="Times New Roman" w:hAnsi="Times New Roman" w:cs="Times New Roman"/>
          <w:sz w:val="28"/>
          <w:szCs w:val="28"/>
          <w:lang w:val="uk-UA"/>
        </w:rPr>
        <w:t>у</w:t>
      </w:r>
      <w:r w:rsidRPr="004E3FE9">
        <w:rPr>
          <w:rFonts w:ascii="Times New Roman" w:hAnsi="Times New Roman" w:cs="Times New Roman"/>
          <w:sz w:val="28"/>
          <w:szCs w:val="28"/>
          <w:lang w:val="uk-UA"/>
        </w:rPr>
        <w:t xml:space="preserve"> результаті в ГМК підвищується рівень циклічного гуанозинмонофосфату (цГМФ) і, відповідно, цГМФ-залежних протеїнкіназ, знижується концентрація Са2 + </w:t>
      </w:r>
      <w:r w:rsidR="005450D4" w:rsidRPr="004E3FE9">
        <w:rPr>
          <w:rFonts w:ascii="Times New Roman" w:hAnsi="Times New Roman" w:cs="Times New Roman"/>
          <w:sz w:val="28"/>
          <w:szCs w:val="28"/>
          <w:lang w:val="uk-UA"/>
        </w:rPr>
        <w:t>та</w:t>
      </w:r>
      <w:r w:rsidRPr="004E3FE9">
        <w:rPr>
          <w:rFonts w:ascii="Times New Roman" w:hAnsi="Times New Roman" w:cs="Times New Roman"/>
          <w:sz w:val="28"/>
          <w:szCs w:val="28"/>
          <w:lang w:val="uk-UA"/>
        </w:rPr>
        <w:t xml:space="preserve"> відбувається розслаблення судин [</w:t>
      </w:r>
      <w:r w:rsidR="00464ADB" w:rsidRPr="004E3FE9">
        <w:rPr>
          <w:rFonts w:ascii="Times New Roman" w:hAnsi="Times New Roman" w:cs="Times New Roman"/>
          <w:sz w:val="28"/>
          <w:szCs w:val="28"/>
          <w:lang w:val="uk-UA"/>
        </w:rPr>
        <w:t>19</w:t>
      </w:r>
      <w:r w:rsidRPr="004E3FE9">
        <w:rPr>
          <w:rFonts w:ascii="Times New Roman" w:hAnsi="Times New Roman" w:cs="Times New Roman"/>
          <w:sz w:val="28"/>
          <w:szCs w:val="28"/>
          <w:lang w:val="uk-UA"/>
        </w:rPr>
        <w:t>].</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За останні роки підвищилась кількість досліджень, які підтверджують значення nNOS </w:t>
      </w:r>
      <w:r w:rsidR="005450D4" w:rsidRPr="004E3FE9">
        <w:rPr>
          <w:rFonts w:ascii="Times New Roman" w:hAnsi="Times New Roman" w:cs="Times New Roman"/>
          <w:sz w:val="28"/>
          <w:szCs w:val="28"/>
          <w:lang w:val="uk-UA"/>
        </w:rPr>
        <w:t>у</w:t>
      </w:r>
      <w:r w:rsidRPr="004E3FE9">
        <w:rPr>
          <w:rFonts w:ascii="Times New Roman" w:hAnsi="Times New Roman" w:cs="Times New Roman"/>
          <w:sz w:val="28"/>
          <w:szCs w:val="28"/>
          <w:lang w:val="uk-UA"/>
        </w:rPr>
        <w:t xml:space="preserve"> ряді сигнальних синаптичних процесів. Так, Zhou L. та </w:t>
      </w:r>
      <w:r w:rsidRPr="004E3FE9">
        <w:rPr>
          <w:rFonts w:ascii="Times New Roman" w:hAnsi="Times New Roman" w:cs="Times New Roman"/>
          <w:sz w:val="28"/>
          <w:szCs w:val="28"/>
          <w:lang w:val="uk-UA"/>
        </w:rPr>
        <w:lastRenderedPageBreak/>
        <w:t>співавт. [</w:t>
      </w:r>
      <w:r w:rsidR="00464ADB" w:rsidRPr="004E3FE9">
        <w:rPr>
          <w:rFonts w:ascii="Times New Roman" w:hAnsi="Times New Roman" w:cs="Times New Roman"/>
          <w:sz w:val="28"/>
          <w:szCs w:val="28"/>
          <w:lang w:val="uk-UA"/>
        </w:rPr>
        <w:t>175</w:t>
      </w:r>
      <w:r w:rsidRPr="004E3FE9">
        <w:rPr>
          <w:rFonts w:ascii="Times New Roman" w:hAnsi="Times New Roman" w:cs="Times New Roman"/>
          <w:sz w:val="28"/>
          <w:szCs w:val="28"/>
          <w:lang w:val="uk-UA"/>
        </w:rPr>
        <w:t xml:space="preserve">], відобразили залучення нейрональної синтази до модуляції фізіологічних функцій, таких як навчання, пам'ять та нейрогенез. </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Індуцибельна NOS, зазвичай, не синтезується в клітинах, але її експресія може бути індукована бактеріальними ліпополісахаридами, цитокінами та іншими агентами. Також, науковці Кембріджського університету вказують на участь іNOS </w:t>
      </w:r>
      <w:r w:rsidR="005450D4" w:rsidRPr="004E3FE9">
        <w:rPr>
          <w:rFonts w:ascii="Times New Roman" w:hAnsi="Times New Roman" w:cs="Times New Roman"/>
          <w:sz w:val="28"/>
          <w:szCs w:val="28"/>
          <w:lang w:val="uk-UA"/>
        </w:rPr>
        <w:t>у гибелі</w:t>
      </w:r>
      <w:r w:rsidRPr="004E3FE9">
        <w:rPr>
          <w:rFonts w:ascii="Times New Roman" w:hAnsi="Times New Roman" w:cs="Times New Roman"/>
          <w:sz w:val="28"/>
          <w:szCs w:val="28"/>
          <w:lang w:val="uk-UA"/>
        </w:rPr>
        <w:t xml:space="preserve"> нейронів внаслідок гіпоксії, шляхом інгібування цитохромоксидази, що</w:t>
      </w:r>
      <w:r w:rsidR="005450D4" w:rsidRPr="004E3FE9">
        <w:rPr>
          <w:rFonts w:ascii="Times New Roman" w:hAnsi="Times New Roman" w:cs="Times New Roman"/>
          <w:sz w:val="28"/>
          <w:szCs w:val="28"/>
          <w:lang w:val="uk-UA"/>
        </w:rPr>
        <w:t>,</w:t>
      </w:r>
      <w:r w:rsidRPr="004E3FE9">
        <w:rPr>
          <w:rFonts w:ascii="Times New Roman" w:hAnsi="Times New Roman" w:cs="Times New Roman"/>
          <w:sz w:val="28"/>
          <w:szCs w:val="28"/>
          <w:lang w:val="uk-UA"/>
        </w:rPr>
        <w:t xml:space="preserve"> </w:t>
      </w:r>
      <w:r w:rsidR="005450D4" w:rsidRPr="004E3FE9">
        <w:rPr>
          <w:rFonts w:ascii="Times New Roman" w:hAnsi="Times New Roman" w:cs="Times New Roman"/>
          <w:sz w:val="28"/>
          <w:szCs w:val="28"/>
          <w:lang w:val="uk-UA"/>
        </w:rPr>
        <w:t>у</w:t>
      </w:r>
      <w:r w:rsidRPr="004E3FE9">
        <w:rPr>
          <w:rFonts w:ascii="Times New Roman" w:hAnsi="Times New Roman" w:cs="Times New Roman"/>
          <w:sz w:val="28"/>
          <w:szCs w:val="28"/>
          <w:lang w:val="uk-UA"/>
        </w:rPr>
        <w:t xml:space="preserve"> свою чергу</w:t>
      </w:r>
      <w:r w:rsidR="005450D4" w:rsidRPr="004E3FE9">
        <w:rPr>
          <w:rFonts w:ascii="Times New Roman" w:hAnsi="Times New Roman" w:cs="Times New Roman"/>
          <w:sz w:val="28"/>
          <w:szCs w:val="28"/>
          <w:lang w:val="uk-UA"/>
        </w:rPr>
        <w:t>, призв</w:t>
      </w:r>
      <w:r w:rsidRPr="004E3FE9">
        <w:rPr>
          <w:rFonts w:ascii="Times New Roman" w:hAnsi="Times New Roman" w:cs="Times New Roman"/>
          <w:sz w:val="28"/>
          <w:szCs w:val="28"/>
          <w:lang w:val="uk-UA"/>
        </w:rPr>
        <w:t>одить до вивільнення глутамату та ексцитотоксичності [</w:t>
      </w:r>
      <w:r w:rsidR="00464ADB" w:rsidRPr="004E3FE9">
        <w:rPr>
          <w:rFonts w:ascii="Times New Roman" w:hAnsi="Times New Roman" w:cs="Times New Roman"/>
          <w:sz w:val="28"/>
          <w:szCs w:val="28"/>
          <w:lang w:val="uk-UA"/>
        </w:rPr>
        <w:t>75</w:t>
      </w:r>
      <w:r w:rsidRPr="004E3FE9">
        <w:rPr>
          <w:rFonts w:ascii="Times New Roman" w:hAnsi="Times New Roman" w:cs="Times New Roman"/>
          <w:sz w:val="28"/>
          <w:szCs w:val="28"/>
          <w:lang w:val="uk-UA"/>
        </w:rPr>
        <w:t xml:space="preserve">]. Немаловажним і є той факт, що іNOS грає вирішальну роль </w:t>
      </w:r>
      <w:r w:rsidR="005450D4" w:rsidRPr="004E3FE9">
        <w:rPr>
          <w:rFonts w:ascii="Times New Roman" w:hAnsi="Times New Roman" w:cs="Times New Roman"/>
          <w:sz w:val="28"/>
          <w:szCs w:val="28"/>
          <w:lang w:val="uk-UA"/>
        </w:rPr>
        <w:t>у</w:t>
      </w:r>
      <w:r w:rsidRPr="004E3FE9">
        <w:rPr>
          <w:rFonts w:ascii="Times New Roman" w:hAnsi="Times New Roman" w:cs="Times New Roman"/>
          <w:sz w:val="28"/>
          <w:szCs w:val="28"/>
          <w:lang w:val="uk-UA"/>
        </w:rPr>
        <w:t xml:space="preserve"> патогенезі септичного шоку, який характеризується масивною вазодилатацією, артеріальною </w:t>
      </w:r>
      <w:r w:rsidR="00AD3587" w:rsidRPr="004E3FE9">
        <w:rPr>
          <w:rFonts w:ascii="Times New Roman" w:hAnsi="Times New Roman" w:cs="Times New Roman"/>
          <w:sz w:val="28"/>
          <w:szCs w:val="28"/>
          <w:lang w:val="uk-UA"/>
        </w:rPr>
        <w:t>гіпотонією</w:t>
      </w:r>
      <w:r w:rsidRPr="004E3FE9">
        <w:rPr>
          <w:rFonts w:ascii="Times New Roman" w:hAnsi="Times New Roman" w:cs="Times New Roman"/>
          <w:sz w:val="28"/>
          <w:szCs w:val="28"/>
          <w:lang w:val="uk-UA"/>
        </w:rPr>
        <w:t xml:space="preserve"> та мікросудинним ушкодженням. Ряд медіаторів, таких як тромбоцитарний активуючий фактор, тромбоксан А2, простаноїди та цитокіни, а саме ІЛ-1, ФНП-α, та γ-інтерферон, підвищені при септичному шоці та залучені в його патогенез. Проте, зниження артеріального тиску відбувається саме в наслідок підвищення продукції іNOS, яка індукується в стінці судин [</w:t>
      </w:r>
      <w:r w:rsidR="00464ADB" w:rsidRPr="004E3FE9">
        <w:rPr>
          <w:rFonts w:ascii="Times New Roman" w:hAnsi="Times New Roman" w:cs="Times New Roman"/>
          <w:sz w:val="28"/>
          <w:szCs w:val="28"/>
          <w:lang w:val="uk-UA"/>
        </w:rPr>
        <w:t>121</w:t>
      </w:r>
      <w:r w:rsidRPr="004E3FE9">
        <w:rPr>
          <w:rFonts w:ascii="Times New Roman" w:hAnsi="Times New Roman" w:cs="Times New Roman"/>
          <w:sz w:val="28"/>
          <w:szCs w:val="28"/>
          <w:lang w:val="uk-UA"/>
        </w:rPr>
        <w:t>].</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Ендотеліальна NOS, як правило, експресується клітинами ендотелію, проте, цей ізофермент також виявляли </w:t>
      </w:r>
      <w:r w:rsidR="005450D4" w:rsidRPr="004E3FE9">
        <w:rPr>
          <w:rFonts w:ascii="Times New Roman" w:hAnsi="Times New Roman" w:cs="Times New Roman"/>
          <w:sz w:val="28"/>
          <w:szCs w:val="28"/>
          <w:lang w:val="uk-UA"/>
        </w:rPr>
        <w:t>у</w:t>
      </w:r>
      <w:r w:rsidRPr="004E3FE9">
        <w:rPr>
          <w:rFonts w:ascii="Times New Roman" w:hAnsi="Times New Roman" w:cs="Times New Roman"/>
          <w:sz w:val="28"/>
          <w:szCs w:val="28"/>
          <w:lang w:val="uk-UA"/>
        </w:rPr>
        <w:t xml:space="preserve"> кардіоміоцитах, тромбоцитах, нейронах головного мозку, трофобластах плаценти та у ниркових тубулярних клітинах епітелію. Ендотеліальна NOS виконує ряд важливих фізіологічних функцій в організмі, а саме: розширення судин</w:t>
      </w:r>
      <w:r w:rsidR="005450D4" w:rsidRPr="004E3FE9">
        <w:rPr>
          <w:rFonts w:ascii="Times New Roman" w:hAnsi="Times New Roman" w:cs="Times New Roman"/>
          <w:sz w:val="28"/>
          <w:szCs w:val="28"/>
          <w:lang w:val="uk-UA"/>
        </w:rPr>
        <w:t>,</w:t>
      </w:r>
      <w:r w:rsidRPr="004E3FE9">
        <w:rPr>
          <w:rFonts w:ascii="Times New Roman" w:hAnsi="Times New Roman" w:cs="Times New Roman"/>
          <w:sz w:val="28"/>
          <w:szCs w:val="28"/>
          <w:lang w:val="uk-UA"/>
        </w:rPr>
        <w:t xml:space="preserve"> пригнічення агрегації та адгезії тромбоцитів, інгібування адгезії лейкоцитів </w:t>
      </w:r>
      <w:r w:rsidR="005450D4" w:rsidRPr="004E3FE9">
        <w:rPr>
          <w:rFonts w:ascii="Times New Roman" w:hAnsi="Times New Roman" w:cs="Times New Roman"/>
          <w:sz w:val="28"/>
          <w:szCs w:val="28"/>
          <w:lang w:val="uk-UA"/>
        </w:rPr>
        <w:t>і</w:t>
      </w:r>
      <w:r w:rsidRPr="004E3FE9">
        <w:rPr>
          <w:rFonts w:ascii="Times New Roman" w:hAnsi="Times New Roman" w:cs="Times New Roman"/>
          <w:sz w:val="28"/>
          <w:szCs w:val="28"/>
          <w:lang w:val="uk-UA"/>
        </w:rPr>
        <w:t xml:space="preserve"> запалення судин, контроль проліферації гладких м'язів судин, стимуляція ангіогенезу [</w:t>
      </w:r>
      <w:r w:rsidR="00464ADB" w:rsidRPr="004E3FE9">
        <w:rPr>
          <w:rFonts w:ascii="Times New Roman" w:hAnsi="Times New Roman" w:cs="Times New Roman"/>
          <w:sz w:val="28"/>
          <w:szCs w:val="28"/>
          <w:lang w:val="uk-UA"/>
        </w:rPr>
        <w:t>92</w:t>
      </w:r>
      <w:r w:rsidRPr="004E3FE9">
        <w:rPr>
          <w:rFonts w:ascii="Times New Roman" w:hAnsi="Times New Roman" w:cs="Times New Roman"/>
          <w:sz w:val="28"/>
          <w:szCs w:val="28"/>
          <w:lang w:val="uk-UA"/>
        </w:rPr>
        <w:t>].</w:t>
      </w:r>
    </w:p>
    <w:p w:rsidR="00BD0BF2" w:rsidRPr="004E3FE9" w:rsidRDefault="005450D4"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NО – </w:t>
      </w:r>
      <w:r w:rsidR="00BD0BF2" w:rsidRPr="004E3FE9">
        <w:rPr>
          <w:rFonts w:ascii="Times New Roman" w:hAnsi="Times New Roman" w:cs="Times New Roman"/>
          <w:sz w:val="28"/>
          <w:szCs w:val="28"/>
          <w:lang w:val="uk-UA"/>
        </w:rPr>
        <w:t xml:space="preserve">це лабільна молекула з часом життя кілька секунд. Однак ця молекула може стабілізуватися, що дозволяє їй виконувати не тільки аутокринні, але </w:t>
      </w:r>
      <w:r w:rsidRPr="004E3FE9">
        <w:rPr>
          <w:rFonts w:ascii="Times New Roman" w:hAnsi="Times New Roman" w:cs="Times New Roman"/>
          <w:sz w:val="28"/>
          <w:szCs w:val="28"/>
          <w:lang w:val="uk-UA"/>
        </w:rPr>
        <w:t>й</w:t>
      </w:r>
      <w:r w:rsidR="00BD0BF2" w:rsidRPr="004E3FE9">
        <w:rPr>
          <w:rFonts w:ascii="Times New Roman" w:hAnsi="Times New Roman" w:cs="Times New Roman"/>
          <w:sz w:val="28"/>
          <w:szCs w:val="28"/>
          <w:lang w:val="uk-UA"/>
        </w:rPr>
        <w:t xml:space="preserve"> паракринні</w:t>
      </w:r>
      <w:r w:rsidRPr="004E3FE9">
        <w:rPr>
          <w:rFonts w:ascii="Times New Roman" w:hAnsi="Times New Roman" w:cs="Times New Roman"/>
          <w:sz w:val="28"/>
          <w:szCs w:val="28"/>
          <w:lang w:val="uk-UA"/>
        </w:rPr>
        <w:t xml:space="preserve"> функції. Стабілізація NО</w:t>
      </w:r>
      <w:r w:rsidR="00BD0BF2" w:rsidRPr="004E3FE9">
        <w:rPr>
          <w:rFonts w:ascii="Times New Roman" w:hAnsi="Times New Roman" w:cs="Times New Roman"/>
          <w:sz w:val="28"/>
          <w:szCs w:val="28"/>
          <w:lang w:val="uk-UA"/>
        </w:rPr>
        <w:t xml:space="preserve"> відбувається за допомогою включення його в динітрозильні комплекси заліза </w:t>
      </w:r>
      <w:r w:rsidR="00AD3587">
        <w:rPr>
          <w:rFonts w:ascii="Times New Roman" w:hAnsi="Times New Roman" w:cs="Times New Roman"/>
          <w:sz w:val="28"/>
          <w:szCs w:val="28"/>
          <w:lang w:val="uk-UA"/>
        </w:rPr>
        <w:t>з тіоловими лігандами або в S-</w:t>
      </w:r>
      <w:r w:rsidR="00BD0BF2" w:rsidRPr="004E3FE9">
        <w:rPr>
          <w:rFonts w:ascii="Times New Roman" w:hAnsi="Times New Roman" w:cs="Times New Roman"/>
          <w:sz w:val="28"/>
          <w:szCs w:val="28"/>
          <w:lang w:val="uk-UA"/>
        </w:rPr>
        <w:t>нітрозотіоли, які в подальшом</w:t>
      </w:r>
      <w:r w:rsidRPr="004E3FE9">
        <w:rPr>
          <w:rFonts w:ascii="Times New Roman" w:hAnsi="Times New Roman" w:cs="Times New Roman"/>
          <w:sz w:val="28"/>
          <w:szCs w:val="28"/>
          <w:lang w:val="uk-UA"/>
        </w:rPr>
        <w:t>у можуть поступово вивільняти NО</w:t>
      </w:r>
      <w:r w:rsidR="00BD0BF2" w:rsidRPr="004E3FE9">
        <w:rPr>
          <w:rFonts w:ascii="Times New Roman" w:hAnsi="Times New Roman" w:cs="Times New Roman"/>
          <w:sz w:val="28"/>
          <w:szCs w:val="28"/>
          <w:lang w:val="uk-UA"/>
        </w:rPr>
        <w:t xml:space="preserve">. Такі комплекси утворюють </w:t>
      </w:r>
      <w:r w:rsidRPr="004E3FE9">
        <w:rPr>
          <w:rFonts w:ascii="Times New Roman" w:hAnsi="Times New Roman" w:cs="Times New Roman"/>
          <w:sz w:val="28"/>
          <w:szCs w:val="28"/>
          <w:lang w:val="uk-UA"/>
        </w:rPr>
        <w:t>у</w:t>
      </w:r>
      <w:r w:rsidR="00BD0BF2" w:rsidRPr="004E3FE9">
        <w:rPr>
          <w:rFonts w:ascii="Times New Roman" w:hAnsi="Times New Roman" w:cs="Times New Roman"/>
          <w:sz w:val="28"/>
          <w:szCs w:val="28"/>
          <w:lang w:val="uk-UA"/>
        </w:rPr>
        <w:t xml:space="preserve"> ткани</w:t>
      </w:r>
      <w:r w:rsidRPr="004E3FE9">
        <w:rPr>
          <w:rFonts w:ascii="Times New Roman" w:hAnsi="Times New Roman" w:cs="Times New Roman"/>
          <w:sz w:val="28"/>
          <w:szCs w:val="28"/>
          <w:lang w:val="uk-UA"/>
        </w:rPr>
        <w:t>нах фізіологічно активні депо NО</w:t>
      </w:r>
      <w:r w:rsidR="00BD0BF2" w:rsidRPr="004E3FE9">
        <w:rPr>
          <w:rFonts w:ascii="Times New Roman" w:hAnsi="Times New Roman" w:cs="Times New Roman"/>
          <w:sz w:val="28"/>
          <w:szCs w:val="28"/>
          <w:lang w:val="uk-UA"/>
        </w:rPr>
        <w:t xml:space="preserve">. </w:t>
      </w:r>
      <w:r w:rsidRPr="004E3FE9">
        <w:rPr>
          <w:rFonts w:ascii="Times New Roman" w:hAnsi="Times New Roman" w:cs="Times New Roman"/>
          <w:sz w:val="28"/>
          <w:szCs w:val="28"/>
          <w:lang w:val="uk-UA"/>
        </w:rPr>
        <w:t>На цей</w:t>
      </w:r>
      <w:r w:rsidR="00BD0BF2" w:rsidRPr="004E3FE9">
        <w:rPr>
          <w:rFonts w:ascii="Times New Roman" w:hAnsi="Times New Roman" w:cs="Times New Roman"/>
          <w:sz w:val="28"/>
          <w:szCs w:val="28"/>
          <w:lang w:val="uk-UA"/>
        </w:rPr>
        <w:t xml:space="preserve"> час застосовується тільки неп</w:t>
      </w:r>
      <w:r w:rsidRPr="004E3FE9">
        <w:rPr>
          <w:rFonts w:ascii="Times New Roman" w:hAnsi="Times New Roman" w:cs="Times New Roman"/>
          <w:sz w:val="28"/>
          <w:szCs w:val="28"/>
          <w:lang w:val="uk-UA"/>
        </w:rPr>
        <w:t>рямий спосіб оцінки продукції NО</w:t>
      </w:r>
      <w:r w:rsidR="00BD0BF2" w:rsidRPr="004E3FE9">
        <w:rPr>
          <w:rFonts w:ascii="Times New Roman" w:hAnsi="Times New Roman" w:cs="Times New Roman"/>
          <w:sz w:val="28"/>
          <w:szCs w:val="28"/>
          <w:lang w:val="uk-UA"/>
        </w:rPr>
        <w:t xml:space="preserve"> в організмі. У біологічних систе</w:t>
      </w:r>
      <w:r w:rsidRPr="004E3FE9">
        <w:rPr>
          <w:rFonts w:ascii="Times New Roman" w:hAnsi="Times New Roman" w:cs="Times New Roman"/>
          <w:sz w:val="28"/>
          <w:szCs w:val="28"/>
          <w:lang w:val="uk-UA"/>
        </w:rPr>
        <w:t>мах NО</w:t>
      </w:r>
      <w:r w:rsidR="00BD0BF2" w:rsidRPr="004E3FE9">
        <w:rPr>
          <w:rFonts w:ascii="Times New Roman" w:hAnsi="Times New Roman" w:cs="Times New Roman"/>
          <w:sz w:val="28"/>
          <w:szCs w:val="28"/>
          <w:lang w:val="uk-UA"/>
        </w:rPr>
        <w:t xml:space="preserve"> є дуже </w:t>
      </w:r>
      <w:r w:rsidRPr="004E3FE9">
        <w:rPr>
          <w:rFonts w:ascii="Times New Roman" w:hAnsi="Times New Roman" w:cs="Times New Roman"/>
          <w:sz w:val="28"/>
          <w:szCs w:val="28"/>
          <w:lang w:val="uk-UA"/>
        </w:rPr>
        <w:t>нестабільним</w:t>
      </w:r>
      <w:r w:rsidR="00BD0BF2" w:rsidRPr="004E3FE9">
        <w:rPr>
          <w:rFonts w:ascii="Times New Roman" w:hAnsi="Times New Roman" w:cs="Times New Roman"/>
          <w:sz w:val="28"/>
          <w:szCs w:val="28"/>
          <w:lang w:val="uk-UA"/>
        </w:rPr>
        <w:t xml:space="preserve"> з'є</w:t>
      </w:r>
      <w:r w:rsidRPr="004E3FE9">
        <w:rPr>
          <w:rFonts w:ascii="Times New Roman" w:hAnsi="Times New Roman" w:cs="Times New Roman"/>
          <w:sz w:val="28"/>
          <w:szCs w:val="28"/>
          <w:lang w:val="uk-UA"/>
        </w:rPr>
        <w:t xml:space="preserve">днанням. </w:t>
      </w:r>
      <w:r w:rsidRPr="004E3FE9">
        <w:rPr>
          <w:rFonts w:ascii="Times New Roman" w:hAnsi="Times New Roman" w:cs="Times New Roman"/>
          <w:sz w:val="28"/>
          <w:szCs w:val="28"/>
          <w:lang w:val="uk-UA"/>
        </w:rPr>
        <w:lastRenderedPageBreak/>
        <w:t>У клітинних культурах NО</w:t>
      </w:r>
      <w:r w:rsidR="00BD0BF2" w:rsidRPr="004E3FE9">
        <w:rPr>
          <w:rFonts w:ascii="Times New Roman" w:hAnsi="Times New Roman" w:cs="Times New Roman"/>
          <w:sz w:val="28"/>
          <w:szCs w:val="28"/>
          <w:lang w:val="uk-UA"/>
        </w:rPr>
        <w:t xml:space="preserve"> швидко перетворюється в 2+ </w:t>
      </w:r>
      <w:r w:rsidRPr="004E3FE9">
        <w:rPr>
          <w:rFonts w:ascii="Times New Roman" w:hAnsi="Times New Roman" w:cs="Times New Roman"/>
          <w:sz w:val="28"/>
          <w:szCs w:val="28"/>
          <w:lang w:val="uk-UA"/>
        </w:rPr>
        <w:t>іон нітриту (NО</w:t>
      </w:r>
      <w:r w:rsidR="00BD0BF2" w:rsidRPr="004E3FE9">
        <w:rPr>
          <w:rFonts w:ascii="Times New Roman" w:hAnsi="Times New Roman" w:cs="Times New Roman"/>
          <w:sz w:val="28"/>
          <w:szCs w:val="28"/>
          <w:lang w:val="uk-UA"/>
        </w:rPr>
        <w:t>2), але в присутності гемового заліза і де</w:t>
      </w:r>
      <w:r w:rsidR="00AD3587">
        <w:rPr>
          <w:rFonts w:ascii="Times New Roman" w:hAnsi="Times New Roman" w:cs="Times New Roman"/>
          <w:sz w:val="28"/>
          <w:szCs w:val="28"/>
          <w:lang w:val="uk-UA"/>
        </w:rPr>
        <w:t>яких інших перехідних металів NО</w:t>
      </w:r>
      <w:r w:rsidR="00BD0BF2" w:rsidRPr="004E3FE9">
        <w:rPr>
          <w:rFonts w:ascii="Times New Roman" w:hAnsi="Times New Roman" w:cs="Times New Roman"/>
          <w:sz w:val="28"/>
          <w:szCs w:val="28"/>
          <w:lang w:val="uk-UA"/>
        </w:rPr>
        <w:t>2 перетворюється в бі</w:t>
      </w:r>
      <w:r w:rsidRPr="004E3FE9">
        <w:rPr>
          <w:rFonts w:ascii="Times New Roman" w:hAnsi="Times New Roman" w:cs="Times New Roman"/>
          <w:sz w:val="28"/>
          <w:szCs w:val="28"/>
          <w:lang w:val="uk-UA"/>
        </w:rPr>
        <w:t>льш стабільний іон нітрату (NО</w:t>
      </w:r>
      <w:r w:rsidR="00BD0BF2" w:rsidRPr="004E3FE9">
        <w:rPr>
          <w:rFonts w:ascii="Times New Roman" w:hAnsi="Times New Roman" w:cs="Times New Roman"/>
          <w:sz w:val="28"/>
          <w:szCs w:val="28"/>
          <w:lang w:val="uk-UA"/>
        </w:rPr>
        <w:t>3) [</w:t>
      </w:r>
      <w:r w:rsidR="00464ADB" w:rsidRPr="004E3FE9">
        <w:rPr>
          <w:rFonts w:ascii="Times New Roman" w:hAnsi="Times New Roman" w:cs="Times New Roman"/>
          <w:sz w:val="28"/>
          <w:szCs w:val="28"/>
          <w:lang w:val="uk-UA"/>
        </w:rPr>
        <w:t>47</w:t>
      </w:r>
      <w:r w:rsidR="00BD0BF2" w:rsidRPr="004E3FE9">
        <w:rPr>
          <w:rFonts w:ascii="Times New Roman" w:hAnsi="Times New Roman" w:cs="Times New Roman"/>
          <w:sz w:val="28"/>
          <w:szCs w:val="28"/>
          <w:lang w:val="uk-UA"/>
        </w:rPr>
        <w:t>].</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Таким чином, оксид азоту має низку властивостей, які мають важливе значення для фізіології і патофізіології органів та систем, що пояснює великий інтерес до цієї молекулі з точки зору розвитку дисфункції ендотелію – ведучого патогенетичного </w:t>
      </w:r>
      <w:r w:rsidR="005450D4" w:rsidRPr="004E3FE9">
        <w:rPr>
          <w:rFonts w:ascii="Times New Roman" w:hAnsi="Times New Roman" w:cs="Times New Roman"/>
          <w:sz w:val="28"/>
          <w:szCs w:val="28"/>
          <w:lang w:val="uk-UA"/>
        </w:rPr>
        <w:t>чинника</w:t>
      </w:r>
      <w:r w:rsidRPr="004E3FE9">
        <w:rPr>
          <w:rFonts w:ascii="Times New Roman" w:hAnsi="Times New Roman" w:cs="Times New Roman"/>
          <w:sz w:val="28"/>
          <w:szCs w:val="28"/>
          <w:lang w:val="uk-UA"/>
        </w:rPr>
        <w:t xml:space="preserve"> багатьох захворювань.</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У 1964 році в ендотеліальних клітинах виявлені особливі цитоплазматичні включення, які в подальшому були названі за іменами вчених, які їх винайшли: румунського фізіолога Джорджа Еміля Палладі та швейцарського анатома Евальда Вейбеля. Тільця Вейбеля-Палладі служать для зберігання синтезованих клітиною білків, які мож</w:t>
      </w:r>
      <w:r w:rsidR="00AD3587">
        <w:rPr>
          <w:rFonts w:ascii="Times New Roman" w:hAnsi="Times New Roman" w:cs="Times New Roman"/>
          <w:sz w:val="28"/>
          <w:szCs w:val="28"/>
          <w:lang w:val="uk-UA"/>
        </w:rPr>
        <w:t xml:space="preserve">уть </w:t>
      </w:r>
      <w:r w:rsidRPr="004E3FE9">
        <w:rPr>
          <w:rFonts w:ascii="Times New Roman" w:hAnsi="Times New Roman" w:cs="Times New Roman"/>
          <w:sz w:val="28"/>
          <w:szCs w:val="28"/>
          <w:lang w:val="uk-UA"/>
        </w:rPr>
        <w:t>швидко секретуватись з клітини при її активації. У везикулах містяться два основних білка: фактор фон Віллебранда і P-сел</w:t>
      </w:r>
      <w:r w:rsidR="00AD3587">
        <w:rPr>
          <w:rFonts w:ascii="Times New Roman" w:hAnsi="Times New Roman" w:cs="Times New Roman"/>
          <w:sz w:val="28"/>
          <w:szCs w:val="28"/>
          <w:lang w:val="uk-UA"/>
        </w:rPr>
        <w:t xml:space="preserve">ектин. Фактор фон Віллебранда – </w:t>
      </w:r>
      <w:r w:rsidRPr="004E3FE9">
        <w:rPr>
          <w:rFonts w:ascii="Times New Roman" w:hAnsi="Times New Roman" w:cs="Times New Roman"/>
          <w:sz w:val="28"/>
          <w:szCs w:val="28"/>
          <w:lang w:val="uk-UA"/>
        </w:rPr>
        <w:t xml:space="preserve">олігомерний білок, який є важливим компонентом </w:t>
      </w:r>
      <w:r w:rsidR="004D5257" w:rsidRPr="004E3FE9">
        <w:rPr>
          <w:rFonts w:ascii="Times New Roman" w:hAnsi="Times New Roman" w:cs="Times New Roman"/>
          <w:sz w:val="28"/>
          <w:szCs w:val="28"/>
          <w:lang w:val="uk-UA"/>
        </w:rPr>
        <w:t xml:space="preserve">системи </w:t>
      </w:r>
      <w:r w:rsidRPr="004E3FE9">
        <w:rPr>
          <w:rFonts w:ascii="Times New Roman" w:hAnsi="Times New Roman" w:cs="Times New Roman"/>
          <w:sz w:val="28"/>
          <w:szCs w:val="28"/>
          <w:lang w:val="uk-UA"/>
        </w:rPr>
        <w:t>згортання крові [</w:t>
      </w:r>
      <w:r w:rsidR="00464ADB" w:rsidRPr="004E3FE9">
        <w:rPr>
          <w:rFonts w:ascii="Times New Roman" w:hAnsi="Times New Roman" w:cs="Times New Roman"/>
          <w:sz w:val="28"/>
          <w:szCs w:val="28"/>
          <w:lang w:val="uk-UA"/>
        </w:rPr>
        <w:t>64</w:t>
      </w:r>
      <w:r w:rsidRPr="004E3FE9">
        <w:rPr>
          <w:rFonts w:ascii="Times New Roman" w:hAnsi="Times New Roman" w:cs="Times New Roman"/>
          <w:sz w:val="28"/>
          <w:szCs w:val="28"/>
          <w:lang w:val="uk-UA"/>
        </w:rPr>
        <w:t>].</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В якості потенційного маркера активації дисфункції ендотелію доцільно розглянути фактор Віллебранда (ФВ), який синтезується в ендотелії та мегакаріоцитах, бере участь </w:t>
      </w:r>
      <w:r w:rsidR="004D5257" w:rsidRPr="004E3FE9">
        <w:rPr>
          <w:rFonts w:ascii="Times New Roman" w:hAnsi="Times New Roman" w:cs="Times New Roman"/>
          <w:sz w:val="28"/>
          <w:szCs w:val="28"/>
          <w:lang w:val="uk-UA"/>
        </w:rPr>
        <w:t>у</w:t>
      </w:r>
      <w:r w:rsidRPr="004E3FE9">
        <w:rPr>
          <w:rFonts w:ascii="Times New Roman" w:hAnsi="Times New Roman" w:cs="Times New Roman"/>
          <w:sz w:val="28"/>
          <w:szCs w:val="28"/>
          <w:lang w:val="uk-UA"/>
        </w:rPr>
        <w:t xml:space="preserve"> первинному (судинно-тромбоцитарному) гемостазі за рахунок забезпечення адгезії тромбоцитів до колагену судинної стінки</w:t>
      </w:r>
      <w:r w:rsidR="004D5257" w:rsidRPr="004E3FE9">
        <w:rPr>
          <w:rFonts w:ascii="Times New Roman" w:hAnsi="Times New Roman" w:cs="Times New Roman"/>
          <w:sz w:val="28"/>
          <w:szCs w:val="28"/>
          <w:lang w:val="uk-UA"/>
        </w:rPr>
        <w:t xml:space="preserve"> </w:t>
      </w:r>
      <w:r w:rsidRPr="004E3FE9">
        <w:rPr>
          <w:rFonts w:ascii="Times New Roman" w:hAnsi="Times New Roman" w:cs="Times New Roman"/>
          <w:sz w:val="28"/>
          <w:szCs w:val="28"/>
          <w:lang w:val="uk-UA"/>
        </w:rPr>
        <w:t>[</w:t>
      </w:r>
      <w:r w:rsidR="00464ADB" w:rsidRPr="004E3FE9">
        <w:rPr>
          <w:rFonts w:ascii="Times New Roman" w:hAnsi="Times New Roman" w:cs="Times New Roman"/>
          <w:sz w:val="28"/>
          <w:szCs w:val="28"/>
          <w:lang w:val="uk-UA"/>
        </w:rPr>
        <w:t>87</w:t>
      </w:r>
      <w:r w:rsidRPr="004E3FE9">
        <w:rPr>
          <w:rFonts w:ascii="Times New Roman" w:hAnsi="Times New Roman" w:cs="Times New Roman"/>
          <w:sz w:val="28"/>
          <w:szCs w:val="28"/>
          <w:lang w:val="uk-UA"/>
        </w:rPr>
        <w:t xml:space="preserve">]. Відомо, що ФВ грає важливу роль при формуванні тромбу в дрібних артеріях. У нормальних умовах циркулюючий фактор Віллебранда не пов'язує тромбоцити. Коли субендотеліальний матрикс стінки кровоносних судин піддається впливу внаслідок пошкодження стінки судини, фактор Віллебранда зв'язується з первинним матриксним компонентом, полегшуючи агрегацію тромбоцитів і утворення тромбоцитарної пробки. Відповідно до сучасних уявлень, фактор Віллебранда взаємодіє, </w:t>
      </w:r>
      <w:r w:rsidR="004D5257" w:rsidRPr="004E3FE9">
        <w:rPr>
          <w:rFonts w:ascii="Times New Roman" w:hAnsi="Times New Roman" w:cs="Times New Roman"/>
          <w:sz w:val="28"/>
          <w:szCs w:val="28"/>
          <w:lang w:val="uk-UA"/>
        </w:rPr>
        <w:t>у</w:t>
      </w:r>
      <w:r w:rsidRPr="004E3FE9">
        <w:rPr>
          <w:rFonts w:ascii="Times New Roman" w:hAnsi="Times New Roman" w:cs="Times New Roman"/>
          <w:sz w:val="28"/>
          <w:szCs w:val="28"/>
          <w:lang w:val="uk-UA"/>
        </w:rPr>
        <w:t xml:space="preserve"> першу чергу, з колагеном і мікрофібрилами субендотелію, </w:t>
      </w:r>
      <w:r w:rsidR="004D5257" w:rsidRPr="004E3FE9">
        <w:rPr>
          <w:rFonts w:ascii="Times New Roman" w:hAnsi="Times New Roman" w:cs="Times New Roman"/>
          <w:sz w:val="28"/>
          <w:szCs w:val="28"/>
          <w:lang w:val="uk-UA"/>
        </w:rPr>
        <w:t>у</w:t>
      </w:r>
      <w:r w:rsidRPr="004E3FE9">
        <w:rPr>
          <w:rFonts w:ascii="Times New Roman" w:hAnsi="Times New Roman" w:cs="Times New Roman"/>
          <w:sz w:val="28"/>
          <w:szCs w:val="28"/>
          <w:lang w:val="uk-UA"/>
        </w:rPr>
        <w:t xml:space="preserve"> результаті чого відбуваються конформаційні зміни, необхідні для подальшого приєднання до глікопротеїну Ib тромбоцитів [</w:t>
      </w:r>
      <w:r w:rsidR="00464ADB" w:rsidRPr="004E3FE9">
        <w:rPr>
          <w:rFonts w:ascii="Times New Roman" w:hAnsi="Times New Roman" w:cs="Times New Roman"/>
          <w:sz w:val="28"/>
          <w:szCs w:val="28"/>
          <w:lang w:val="uk-UA"/>
        </w:rPr>
        <w:t>159</w:t>
      </w:r>
      <w:r w:rsidRPr="004E3FE9">
        <w:rPr>
          <w:rFonts w:ascii="Times New Roman" w:hAnsi="Times New Roman" w:cs="Times New Roman"/>
          <w:sz w:val="28"/>
          <w:szCs w:val="28"/>
          <w:lang w:val="uk-UA"/>
        </w:rPr>
        <w:t xml:space="preserve">]. </w:t>
      </w:r>
      <w:r w:rsidRPr="004E3FE9">
        <w:rPr>
          <w:rFonts w:ascii="Times New Roman" w:hAnsi="Times New Roman" w:cs="Times New Roman"/>
          <w:sz w:val="28"/>
          <w:szCs w:val="28"/>
          <w:lang w:val="uk-UA"/>
        </w:rPr>
        <w:lastRenderedPageBreak/>
        <w:t xml:space="preserve">Таким чином, фактор Віллебранда стає зв’язуючим елементом між тромбоцитами та оголеним субендотеліальним шаром. Таке його з'єднання з тромбоцитарними рецепторами призводить до подальшої активації тромбоцитарних комплексів IIb/IIIa. У зв'язку з цим збільшення вмісту </w:t>
      </w:r>
      <w:r w:rsidR="009A67C0" w:rsidRPr="004E3FE9">
        <w:rPr>
          <w:rFonts w:ascii="Times New Roman" w:hAnsi="Times New Roman" w:cs="Times New Roman"/>
          <w:sz w:val="28"/>
          <w:szCs w:val="28"/>
          <w:lang w:val="uk-UA"/>
        </w:rPr>
        <w:t>ФВ</w:t>
      </w:r>
      <w:r w:rsidRPr="004E3FE9">
        <w:rPr>
          <w:rFonts w:ascii="Times New Roman" w:hAnsi="Times New Roman" w:cs="Times New Roman"/>
          <w:sz w:val="28"/>
          <w:szCs w:val="28"/>
          <w:lang w:val="uk-UA"/>
        </w:rPr>
        <w:t xml:space="preserve"> в плазмі крові, поряд з підвищенням концентрації фібриногену, можна розглядати як основний предиктор гіперкоагуляції [</w:t>
      </w:r>
      <w:r w:rsidR="00464ADB" w:rsidRPr="004E3FE9">
        <w:rPr>
          <w:rFonts w:ascii="Times New Roman" w:hAnsi="Times New Roman" w:cs="Times New Roman"/>
          <w:sz w:val="28"/>
          <w:szCs w:val="28"/>
          <w:lang w:val="uk-UA"/>
        </w:rPr>
        <w:t>12</w:t>
      </w:r>
      <w:r w:rsidRPr="004E3FE9">
        <w:rPr>
          <w:rFonts w:ascii="Times New Roman" w:hAnsi="Times New Roman" w:cs="Times New Roman"/>
          <w:sz w:val="28"/>
          <w:szCs w:val="28"/>
          <w:lang w:val="uk-UA"/>
        </w:rPr>
        <w:t xml:space="preserve">], а також як фактор, </w:t>
      </w:r>
      <w:r w:rsidR="004D5257" w:rsidRPr="004E3FE9">
        <w:rPr>
          <w:rFonts w:ascii="Times New Roman" w:hAnsi="Times New Roman" w:cs="Times New Roman"/>
          <w:sz w:val="28"/>
          <w:szCs w:val="28"/>
          <w:lang w:val="uk-UA"/>
        </w:rPr>
        <w:t xml:space="preserve">який </w:t>
      </w:r>
      <w:r w:rsidRPr="004E3FE9">
        <w:rPr>
          <w:rFonts w:ascii="Times New Roman" w:hAnsi="Times New Roman" w:cs="Times New Roman"/>
          <w:sz w:val="28"/>
          <w:szCs w:val="28"/>
          <w:lang w:val="uk-UA"/>
        </w:rPr>
        <w:t>характеризу</w:t>
      </w:r>
      <w:r w:rsidR="004D5257" w:rsidRPr="004E3FE9">
        <w:rPr>
          <w:rFonts w:ascii="Times New Roman" w:hAnsi="Times New Roman" w:cs="Times New Roman"/>
          <w:sz w:val="28"/>
          <w:szCs w:val="28"/>
          <w:lang w:val="uk-UA"/>
        </w:rPr>
        <w:t>є</w:t>
      </w:r>
      <w:r w:rsidRPr="004E3FE9">
        <w:rPr>
          <w:rFonts w:ascii="Times New Roman" w:hAnsi="Times New Roman" w:cs="Times New Roman"/>
          <w:sz w:val="28"/>
          <w:szCs w:val="28"/>
          <w:lang w:val="uk-UA"/>
        </w:rPr>
        <w:t xml:space="preserve"> функціональний стан ендотелію судин.</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Підвищення концентрації фібриногену та активності </w:t>
      </w:r>
      <w:r w:rsidR="009A67C0" w:rsidRPr="004E3FE9">
        <w:rPr>
          <w:rFonts w:ascii="Times New Roman" w:hAnsi="Times New Roman" w:cs="Times New Roman"/>
          <w:sz w:val="28"/>
          <w:szCs w:val="28"/>
          <w:lang w:val="uk-UA"/>
        </w:rPr>
        <w:t>ФВ</w:t>
      </w:r>
      <w:r w:rsidRPr="004E3FE9">
        <w:rPr>
          <w:rFonts w:ascii="Times New Roman" w:hAnsi="Times New Roman" w:cs="Times New Roman"/>
          <w:sz w:val="28"/>
          <w:szCs w:val="28"/>
          <w:lang w:val="uk-UA"/>
        </w:rPr>
        <w:t xml:space="preserve"> в кровотоці сприяють підвищенню агрегаційної активності тромбоцитів. Активації тромбоцитів сприяє також втрата ендотелієм природної антиагрегантної здатності [</w:t>
      </w:r>
      <w:r w:rsidR="00464ADB" w:rsidRPr="004E3FE9">
        <w:rPr>
          <w:rFonts w:ascii="Times New Roman" w:hAnsi="Times New Roman" w:cs="Times New Roman"/>
          <w:sz w:val="28"/>
          <w:szCs w:val="28"/>
          <w:lang w:val="uk-UA"/>
        </w:rPr>
        <w:t>43</w:t>
      </w:r>
      <w:r w:rsidRPr="004E3FE9">
        <w:rPr>
          <w:rFonts w:ascii="Times New Roman" w:hAnsi="Times New Roman" w:cs="Times New Roman"/>
          <w:sz w:val="28"/>
          <w:szCs w:val="28"/>
          <w:lang w:val="uk-UA"/>
        </w:rPr>
        <w:t xml:space="preserve">, </w:t>
      </w:r>
      <w:r w:rsidR="00464ADB" w:rsidRPr="004E3FE9">
        <w:rPr>
          <w:rFonts w:ascii="Times New Roman" w:hAnsi="Times New Roman" w:cs="Times New Roman"/>
          <w:sz w:val="28"/>
          <w:szCs w:val="28"/>
          <w:lang w:val="uk-UA"/>
        </w:rPr>
        <w:t>86</w:t>
      </w:r>
      <w:r w:rsidRPr="004E3FE9">
        <w:rPr>
          <w:rFonts w:ascii="Times New Roman" w:hAnsi="Times New Roman" w:cs="Times New Roman"/>
          <w:sz w:val="28"/>
          <w:szCs w:val="28"/>
          <w:lang w:val="uk-UA"/>
        </w:rPr>
        <w:t xml:space="preserve">, </w:t>
      </w:r>
      <w:r w:rsidR="00464ADB" w:rsidRPr="004E3FE9">
        <w:rPr>
          <w:rFonts w:ascii="Times New Roman" w:hAnsi="Times New Roman" w:cs="Times New Roman"/>
          <w:sz w:val="28"/>
          <w:szCs w:val="28"/>
          <w:lang w:val="uk-UA"/>
        </w:rPr>
        <w:t>166</w:t>
      </w:r>
      <w:r w:rsidRPr="004E3FE9">
        <w:rPr>
          <w:rFonts w:ascii="Times New Roman" w:hAnsi="Times New Roman" w:cs="Times New Roman"/>
          <w:sz w:val="28"/>
          <w:szCs w:val="28"/>
          <w:lang w:val="uk-UA"/>
        </w:rPr>
        <w:t>]. В результаті постійної активації системи гемостазу запускається процес мікротромбоутворення, в свою чергу, активовані тромбоцити ініціюють і запускають мезангіальну проліферацію [</w:t>
      </w:r>
      <w:r w:rsidR="00464ADB" w:rsidRPr="004E3FE9">
        <w:rPr>
          <w:rFonts w:ascii="Times New Roman" w:hAnsi="Times New Roman" w:cs="Times New Roman"/>
          <w:sz w:val="28"/>
          <w:szCs w:val="28"/>
          <w:lang w:val="uk-UA"/>
        </w:rPr>
        <w:t>94</w:t>
      </w:r>
      <w:r w:rsidRPr="004E3FE9">
        <w:rPr>
          <w:rFonts w:ascii="Times New Roman" w:hAnsi="Times New Roman" w:cs="Times New Roman"/>
          <w:sz w:val="28"/>
          <w:szCs w:val="28"/>
          <w:lang w:val="uk-UA"/>
        </w:rPr>
        <w:t xml:space="preserve">]. Наслідком порушень </w:t>
      </w:r>
      <w:r w:rsidR="004D5257" w:rsidRPr="004E3FE9">
        <w:rPr>
          <w:rFonts w:ascii="Times New Roman" w:hAnsi="Times New Roman" w:cs="Times New Roman"/>
          <w:sz w:val="28"/>
          <w:szCs w:val="28"/>
          <w:lang w:val="uk-UA"/>
        </w:rPr>
        <w:t>у</w:t>
      </w:r>
      <w:r w:rsidRPr="004E3FE9">
        <w:rPr>
          <w:rFonts w:ascii="Times New Roman" w:hAnsi="Times New Roman" w:cs="Times New Roman"/>
          <w:sz w:val="28"/>
          <w:szCs w:val="28"/>
          <w:lang w:val="uk-UA"/>
        </w:rPr>
        <w:t xml:space="preserve"> мікроциркуляторному руслі нирок є морфологічні зміни, а саме наявність фібринових мікротромбів, які в подальшому дають розвиток склеротичного процесу в клубочковому апараті. </w:t>
      </w:r>
      <w:r w:rsidR="004D5257" w:rsidRPr="004E3FE9">
        <w:rPr>
          <w:rFonts w:ascii="Times New Roman" w:hAnsi="Times New Roman" w:cs="Times New Roman"/>
          <w:sz w:val="28"/>
          <w:szCs w:val="28"/>
          <w:lang w:val="uk-UA"/>
        </w:rPr>
        <w:t>Під час</w:t>
      </w:r>
      <w:r w:rsidRPr="004E3FE9">
        <w:rPr>
          <w:rFonts w:ascii="Times New Roman" w:hAnsi="Times New Roman" w:cs="Times New Roman"/>
          <w:sz w:val="28"/>
          <w:szCs w:val="28"/>
          <w:lang w:val="uk-UA"/>
        </w:rPr>
        <w:t xml:space="preserve"> прогресування захворювання в патологічний процес </w:t>
      </w:r>
      <w:r w:rsidR="004D5257" w:rsidRPr="004E3FE9">
        <w:rPr>
          <w:rFonts w:ascii="Times New Roman" w:hAnsi="Times New Roman" w:cs="Times New Roman"/>
          <w:sz w:val="28"/>
          <w:szCs w:val="28"/>
          <w:lang w:val="uk-UA"/>
        </w:rPr>
        <w:t xml:space="preserve">поступово </w:t>
      </w:r>
      <w:r w:rsidRPr="004E3FE9">
        <w:rPr>
          <w:rFonts w:ascii="Times New Roman" w:hAnsi="Times New Roman" w:cs="Times New Roman"/>
          <w:sz w:val="28"/>
          <w:szCs w:val="28"/>
          <w:lang w:val="uk-UA"/>
        </w:rPr>
        <w:t xml:space="preserve">залучаються </w:t>
      </w:r>
      <w:r w:rsidR="004D5257" w:rsidRPr="004E3FE9">
        <w:rPr>
          <w:rFonts w:ascii="Times New Roman" w:hAnsi="Times New Roman" w:cs="Times New Roman"/>
          <w:sz w:val="28"/>
          <w:szCs w:val="28"/>
          <w:lang w:val="uk-UA"/>
        </w:rPr>
        <w:t>й</w:t>
      </w:r>
      <w:r w:rsidRPr="004E3FE9">
        <w:rPr>
          <w:rFonts w:ascii="Times New Roman" w:hAnsi="Times New Roman" w:cs="Times New Roman"/>
          <w:sz w:val="28"/>
          <w:szCs w:val="28"/>
          <w:lang w:val="uk-UA"/>
        </w:rPr>
        <w:t xml:space="preserve"> інші відділи нефрона з можливим розвитком надалі ниркової недостатності [</w:t>
      </w:r>
      <w:r w:rsidR="00464ADB" w:rsidRPr="004E3FE9">
        <w:rPr>
          <w:rFonts w:ascii="Times New Roman" w:hAnsi="Times New Roman" w:cs="Times New Roman"/>
          <w:sz w:val="28"/>
          <w:szCs w:val="28"/>
          <w:lang w:val="uk-UA"/>
        </w:rPr>
        <w:t>18</w:t>
      </w:r>
      <w:r w:rsidRPr="004E3FE9">
        <w:rPr>
          <w:rFonts w:ascii="Times New Roman" w:hAnsi="Times New Roman" w:cs="Times New Roman"/>
          <w:sz w:val="28"/>
          <w:szCs w:val="28"/>
          <w:lang w:val="uk-UA"/>
        </w:rPr>
        <w:t>].</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Неінвазивними методами дослідження стану ендотелію прийнято вважати ультразвукове дуплексне ангіосканування, яке останнім часом в алгоритмі діагностичної програми займає одне з провідних місць внаслідок його безпечності, а також високої чутливості та специфічності [</w:t>
      </w:r>
      <w:r w:rsidR="00464ADB" w:rsidRPr="004E3FE9">
        <w:rPr>
          <w:rFonts w:ascii="Times New Roman" w:hAnsi="Times New Roman" w:cs="Times New Roman"/>
          <w:sz w:val="28"/>
          <w:szCs w:val="28"/>
          <w:lang w:val="uk-UA"/>
        </w:rPr>
        <w:t>55</w:t>
      </w:r>
      <w:r w:rsidRPr="004E3FE9">
        <w:rPr>
          <w:rFonts w:ascii="Times New Roman" w:hAnsi="Times New Roman" w:cs="Times New Roman"/>
          <w:sz w:val="28"/>
          <w:szCs w:val="28"/>
          <w:lang w:val="uk-UA"/>
        </w:rPr>
        <w:t>]. Загальновизнаним інструментальним методом діагностики ендотеліальної дисфункції, з метою вивчення змін діаметру судин та швидкості кровотоку, вважають ультразвукову доплерографію плечових (ПА) та загальних сонних (ЗСА) артерій [</w:t>
      </w:r>
      <w:r w:rsidR="00464ADB" w:rsidRPr="004E3FE9">
        <w:rPr>
          <w:rFonts w:ascii="Times New Roman" w:hAnsi="Times New Roman" w:cs="Times New Roman"/>
          <w:sz w:val="28"/>
          <w:szCs w:val="28"/>
          <w:lang w:val="uk-UA"/>
        </w:rPr>
        <w:t>51</w:t>
      </w:r>
      <w:r w:rsidRPr="004E3FE9">
        <w:rPr>
          <w:rFonts w:ascii="Times New Roman" w:hAnsi="Times New Roman" w:cs="Times New Roman"/>
          <w:sz w:val="28"/>
          <w:szCs w:val="28"/>
          <w:lang w:val="uk-UA"/>
        </w:rPr>
        <w:t xml:space="preserve">]. Застосовується визначення та оцінка товщини комплексу інтима-медіа (КІМ) сонних артерій, як предиктора запального процесу судинної стінки </w:t>
      </w:r>
      <w:r w:rsidR="004D5257" w:rsidRPr="004E3FE9">
        <w:rPr>
          <w:rFonts w:ascii="Times New Roman" w:hAnsi="Times New Roman" w:cs="Times New Roman"/>
          <w:sz w:val="28"/>
          <w:szCs w:val="28"/>
          <w:lang w:val="uk-UA"/>
        </w:rPr>
        <w:t>та</w:t>
      </w:r>
      <w:r w:rsidRPr="004E3FE9">
        <w:rPr>
          <w:rFonts w:ascii="Times New Roman" w:hAnsi="Times New Roman" w:cs="Times New Roman"/>
          <w:sz w:val="28"/>
          <w:szCs w:val="28"/>
          <w:lang w:val="uk-UA"/>
        </w:rPr>
        <w:t xml:space="preserve"> ремоделювання судинного русла, а також дослідження </w:t>
      </w:r>
      <w:r w:rsidRPr="004E3FE9">
        <w:rPr>
          <w:rFonts w:ascii="Times New Roman" w:hAnsi="Times New Roman" w:cs="Times New Roman"/>
          <w:sz w:val="28"/>
          <w:szCs w:val="28"/>
          <w:lang w:val="uk-UA"/>
        </w:rPr>
        <w:lastRenderedPageBreak/>
        <w:t>реактивності плечової артерії з застосуванням фармакологічних та функціональних проб [</w:t>
      </w:r>
      <w:r w:rsidR="00464ADB" w:rsidRPr="004E3FE9">
        <w:rPr>
          <w:rFonts w:ascii="Times New Roman" w:hAnsi="Times New Roman" w:cs="Times New Roman"/>
          <w:sz w:val="28"/>
          <w:szCs w:val="28"/>
          <w:lang w:val="uk-UA"/>
        </w:rPr>
        <w:t>65</w:t>
      </w:r>
      <w:r w:rsidRPr="004E3FE9">
        <w:rPr>
          <w:rFonts w:ascii="Times New Roman" w:hAnsi="Times New Roman" w:cs="Times New Roman"/>
          <w:sz w:val="28"/>
          <w:szCs w:val="28"/>
          <w:lang w:val="uk-UA"/>
        </w:rPr>
        <w:t>].</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Дані численних досліджень, отримані при ультразвуковому дослідженні з використанням високочастотних датчиків, підтверджують наявність достовірного взаємозв'язку товщини КІМ ЗСА з такими показниками роз</w:t>
      </w:r>
      <w:r w:rsidR="004D5257" w:rsidRPr="004E3FE9">
        <w:rPr>
          <w:rFonts w:ascii="Times New Roman" w:hAnsi="Times New Roman" w:cs="Times New Roman"/>
          <w:sz w:val="28"/>
          <w:szCs w:val="28"/>
          <w:lang w:val="uk-UA"/>
        </w:rPr>
        <w:t>витку ендотеліальної дисфункції</w:t>
      </w:r>
      <w:r w:rsidRPr="004E3FE9">
        <w:rPr>
          <w:rFonts w:ascii="Times New Roman" w:hAnsi="Times New Roman" w:cs="Times New Roman"/>
          <w:sz w:val="28"/>
          <w:szCs w:val="28"/>
          <w:lang w:val="uk-UA"/>
        </w:rPr>
        <w:t xml:space="preserve"> як ожиріння, гіперхолестеринемія, спадкова комбінована гіперліпідемія, цукровий діабет 1-го типу як у дорослих, так і у дітей [</w:t>
      </w:r>
      <w:r w:rsidR="00464ADB" w:rsidRPr="004E3FE9">
        <w:rPr>
          <w:rFonts w:ascii="Times New Roman" w:hAnsi="Times New Roman" w:cs="Times New Roman"/>
          <w:sz w:val="28"/>
          <w:szCs w:val="28"/>
          <w:lang w:val="uk-UA"/>
        </w:rPr>
        <w:t>82, 163</w:t>
      </w:r>
      <w:r w:rsidRPr="004E3FE9">
        <w:rPr>
          <w:rFonts w:ascii="Times New Roman" w:hAnsi="Times New Roman" w:cs="Times New Roman"/>
          <w:sz w:val="28"/>
          <w:szCs w:val="28"/>
          <w:lang w:val="uk-UA"/>
        </w:rPr>
        <w:t>].</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Треба відмітити, що при дослідженні дітей пацієнтів, які мають в анамнезі ранній інфаркт міокарда, Cuomo і співавт. [</w:t>
      </w:r>
      <w:r w:rsidR="00464ADB" w:rsidRPr="004E3FE9">
        <w:rPr>
          <w:rFonts w:ascii="Times New Roman" w:hAnsi="Times New Roman" w:cs="Times New Roman"/>
          <w:sz w:val="28"/>
          <w:szCs w:val="28"/>
          <w:lang w:val="uk-UA"/>
        </w:rPr>
        <w:t>84</w:t>
      </w:r>
      <w:r w:rsidR="004D5257" w:rsidRPr="004E3FE9">
        <w:rPr>
          <w:rFonts w:ascii="Times New Roman" w:hAnsi="Times New Roman" w:cs="Times New Roman"/>
          <w:sz w:val="28"/>
          <w:szCs w:val="28"/>
          <w:lang w:val="uk-UA"/>
        </w:rPr>
        <w:t>]</w:t>
      </w:r>
      <w:r w:rsidRPr="004E3FE9">
        <w:rPr>
          <w:rFonts w:ascii="Times New Roman" w:hAnsi="Times New Roman" w:cs="Times New Roman"/>
          <w:sz w:val="28"/>
          <w:szCs w:val="28"/>
          <w:lang w:val="uk-UA"/>
        </w:rPr>
        <w:t xml:space="preserve"> наголошують на доцільності включення в клінічну практику ультразвукового дослідження КІМ ЗСА у підлітків з високим ризиком коронарних захворювань. </w:t>
      </w:r>
      <w:r w:rsidR="004D5257" w:rsidRPr="004E3FE9">
        <w:rPr>
          <w:rFonts w:ascii="Times New Roman" w:hAnsi="Times New Roman" w:cs="Times New Roman"/>
          <w:sz w:val="28"/>
          <w:szCs w:val="28"/>
          <w:lang w:val="uk-UA"/>
        </w:rPr>
        <w:t>У</w:t>
      </w:r>
      <w:r w:rsidRPr="004E3FE9">
        <w:rPr>
          <w:rFonts w:ascii="Times New Roman" w:hAnsi="Times New Roman" w:cs="Times New Roman"/>
          <w:sz w:val="28"/>
          <w:szCs w:val="28"/>
          <w:lang w:val="uk-UA"/>
        </w:rPr>
        <w:t xml:space="preserve"> літературі описано потовщення КІМ ЗСА у молодих хворих, що мають кінцеву стадію захворювання нирок </w:t>
      </w:r>
      <w:r w:rsidR="004D5257" w:rsidRPr="004E3FE9">
        <w:rPr>
          <w:rFonts w:ascii="Times New Roman" w:hAnsi="Times New Roman" w:cs="Times New Roman"/>
          <w:sz w:val="28"/>
          <w:szCs w:val="28"/>
          <w:lang w:val="uk-UA"/>
        </w:rPr>
        <w:t>у</w:t>
      </w:r>
      <w:r w:rsidRPr="004E3FE9">
        <w:rPr>
          <w:rFonts w:ascii="Times New Roman" w:hAnsi="Times New Roman" w:cs="Times New Roman"/>
          <w:sz w:val="28"/>
          <w:szCs w:val="28"/>
          <w:lang w:val="uk-UA"/>
        </w:rPr>
        <w:t xml:space="preserve"> дитинстві та у дітей з термінальною стадією </w:t>
      </w:r>
      <w:r w:rsidR="004D5257" w:rsidRPr="004E3FE9">
        <w:rPr>
          <w:rFonts w:ascii="Times New Roman" w:hAnsi="Times New Roman" w:cs="Times New Roman"/>
          <w:sz w:val="28"/>
          <w:szCs w:val="28"/>
          <w:lang w:val="uk-UA"/>
        </w:rPr>
        <w:t>ХНН</w:t>
      </w:r>
      <w:r w:rsidRPr="004E3FE9">
        <w:rPr>
          <w:rFonts w:ascii="Times New Roman" w:hAnsi="Times New Roman" w:cs="Times New Roman"/>
          <w:sz w:val="28"/>
          <w:szCs w:val="28"/>
          <w:lang w:val="uk-UA"/>
        </w:rPr>
        <w:t xml:space="preserve">. </w:t>
      </w:r>
      <w:r w:rsidR="004D5257" w:rsidRPr="004E3FE9">
        <w:rPr>
          <w:rFonts w:ascii="Times New Roman" w:hAnsi="Times New Roman" w:cs="Times New Roman"/>
          <w:sz w:val="28"/>
          <w:szCs w:val="28"/>
          <w:lang w:val="uk-UA"/>
        </w:rPr>
        <w:t>Під час порівняння</w:t>
      </w:r>
      <w:r w:rsidRPr="004E3FE9">
        <w:rPr>
          <w:rFonts w:ascii="Times New Roman" w:hAnsi="Times New Roman" w:cs="Times New Roman"/>
          <w:sz w:val="28"/>
          <w:szCs w:val="28"/>
          <w:lang w:val="uk-UA"/>
        </w:rPr>
        <w:t>, товщина КІМ ЗСА була найбільш високою у дітей, які перебувають на діаліз</w:t>
      </w:r>
      <w:r w:rsidR="004D5257" w:rsidRPr="004E3FE9">
        <w:rPr>
          <w:rFonts w:ascii="Times New Roman" w:hAnsi="Times New Roman" w:cs="Times New Roman"/>
          <w:sz w:val="28"/>
          <w:szCs w:val="28"/>
          <w:lang w:val="uk-UA"/>
        </w:rPr>
        <w:t>і, але збільшення КІМ також було</w:t>
      </w:r>
      <w:r w:rsidRPr="004E3FE9">
        <w:rPr>
          <w:rFonts w:ascii="Times New Roman" w:hAnsi="Times New Roman" w:cs="Times New Roman"/>
          <w:sz w:val="28"/>
          <w:szCs w:val="28"/>
          <w:lang w:val="uk-UA"/>
        </w:rPr>
        <w:t xml:space="preserve"> присутн</w:t>
      </w:r>
      <w:r w:rsidR="004D5257" w:rsidRPr="004E3FE9">
        <w:rPr>
          <w:rFonts w:ascii="Times New Roman" w:hAnsi="Times New Roman" w:cs="Times New Roman"/>
          <w:sz w:val="28"/>
          <w:szCs w:val="28"/>
          <w:lang w:val="uk-UA"/>
        </w:rPr>
        <w:t>є</w:t>
      </w:r>
      <w:r w:rsidRPr="004E3FE9">
        <w:rPr>
          <w:rFonts w:ascii="Times New Roman" w:hAnsi="Times New Roman" w:cs="Times New Roman"/>
          <w:sz w:val="28"/>
          <w:szCs w:val="28"/>
          <w:lang w:val="uk-UA"/>
        </w:rPr>
        <w:t xml:space="preserve"> </w:t>
      </w:r>
      <w:r w:rsidR="004D5257" w:rsidRPr="004E3FE9">
        <w:rPr>
          <w:rFonts w:ascii="Times New Roman" w:hAnsi="Times New Roman" w:cs="Times New Roman"/>
          <w:sz w:val="28"/>
          <w:szCs w:val="28"/>
          <w:lang w:val="uk-UA"/>
        </w:rPr>
        <w:t>й</w:t>
      </w:r>
      <w:r w:rsidRPr="004E3FE9">
        <w:rPr>
          <w:rFonts w:ascii="Times New Roman" w:hAnsi="Times New Roman" w:cs="Times New Roman"/>
          <w:sz w:val="28"/>
          <w:szCs w:val="28"/>
          <w:lang w:val="uk-UA"/>
        </w:rPr>
        <w:t xml:space="preserve"> у реципієнтів </w:t>
      </w:r>
      <w:r w:rsidR="004D5257" w:rsidRPr="004E3FE9">
        <w:rPr>
          <w:rFonts w:ascii="Times New Roman" w:hAnsi="Times New Roman" w:cs="Times New Roman"/>
          <w:sz w:val="28"/>
          <w:szCs w:val="28"/>
          <w:lang w:val="uk-UA"/>
        </w:rPr>
        <w:t>і</w:t>
      </w:r>
      <w:r w:rsidRPr="004E3FE9">
        <w:rPr>
          <w:rFonts w:ascii="Times New Roman" w:hAnsi="Times New Roman" w:cs="Times New Roman"/>
          <w:sz w:val="28"/>
          <w:szCs w:val="28"/>
          <w:lang w:val="uk-UA"/>
        </w:rPr>
        <w:t xml:space="preserve">з нирковим трансплантатом, і навіть у дітей </w:t>
      </w:r>
      <w:r w:rsidR="004D5257" w:rsidRPr="004E3FE9">
        <w:rPr>
          <w:rFonts w:ascii="Times New Roman" w:hAnsi="Times New Roman" w:cs="Times New Roman"/>
          <w:sz w:val="28"/>
          <w:szCs w:val="28"/>
          <w:lang w:val="uk-UA"/>
        </w:rPr>
        <w:t>і</w:t>
      </w:r>
      <w:r w:rsidRPr="004E3FE9">
        <w:rPr>
          <w:rFonts w:ascii="Times New Roman" w:hAnsi="Times New Roman" w:cs="Times New Roman"/>
          <w:sz w:val="28"/>
          <w:szCs w:val="28"/>
          <w:lang w:val="uk-UA"/>
        </w:rPr>
        <w:t xml:space="preserve">з II - IV стадією </w:t>
      </w:r>
      <w:r w:rsidR="004D5257" w:rsidRPr="004E3FE9">
        <w:rPr>
          <w:rFonts w:ascii="Times New Roman" w:hAnsi="Times New Roman" w:cs="Times New Roman"/>
          <w:sz w:val="28"/>
          <w:szCs w:val="28"/>
          <w:lang w:val="uk-UA"/>
        </w:rPr>
        <w:t>ХНН</w:t>
      </w:r>
      <w:r w:rsidRPr="004E3FE9">
        <w:rPr>
          <w:rFonts w:ascii="Times New Roman" w:hAnsi="Times New Roman" w:cs="Times New Roman"/>
          <w:sz w:val="28"/>
          <w:szCs w:val="28"/>
          <w:lang w:val="uk-UA"/>
        </w:rPr>
        <w:t xml:space="preserve"> [</w:t>
      </w:r>
      <w:r w:rsidR="00464ADB" w:rsidRPr="004E3FE9">
        <w:rPr>
          <w:rFonts w:ascii="Times New Roman" w:hAnsi="Times New Roman" w:cs="Times New Roman"/>
          <w:sz w:val="28"/>
          <w:szCs w:val="28"/>
          <w:lang w:val="uk-UA"/>
        </w:rPr>
        <w:t>37, 128, 148</w:t>
      </w:r>
      <w:r w:rsidRPr="004E3FE9">
        <w:rPr>
          <w:rFonts w:ascii="Times New Roman" w:hAnsi="Times New Roman" w:cs="Times New Roman"/>
          <w:sz w:val="28"/>
          <w:szCs w:val="28"/>
          <w:lang w:val="uk-UA"/>
        </w:rPr>
        <w:t>].</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В 1992 році Celermajer D.</w:t>
      </w:r>
      <w:r w:rsidR="004D5257" w:rsidRPr="004E3FE9">
        <w:rPr>
          <w:rFonts w:ascii="Times New Roman" w:hAnsi="Times New Roman" w:cs="Times New Roman"/>
          <w:sz w:val="28"/>
          <w:szCs w:val="28"/>
          <w:lang w:val="uk-UA"/>
        </w:rPr>
        <w:t xml:space="preserve"> т</w:t>
      </w:r>
      <w:r w:rsidRPr="004E3FE9">
        <w:rPr>
          <w:rFonts w:ascii="Times New Roman" w:hAnsi="Times New Roman" w:cs="Times New Roman"/>
          <w:sz w:val="28"/>
          <w:szCs w:val="28"/>
          <w:lang w:val="uk-UA"/>
        </w:rPr>
        <w:t>а співавт., розробили методику оцінки ендотеліальної дисфункції судин [</w:t>
      </w:r>
      <w:r w:rsidR="00464ADB" w:rsidRPr="004E3FE9">
        <w:rPr>
          <w:rFonts w:ascii="Times New Roman" w:hAnsi="Times New Roman" w:cs="Times New Roman"/>
          <w:sz w:val="28"/>
          <w:szCs w:val="28"/>
          <w:lang w:val="uk-UA"/>
        </w:rPr>
        <w:t>79</w:t>
      </w:r>
      <w:r w:rsidRPr="004E3FE9">
        <w:rPr>
          <w:rFonts w:ascii="Times New Roman" w:hAnsi="Times New Roman" w:cs="Times New Roman"/>
          <w:sz w:val="28"/>
          <w:szCs w:val="28"/>
          <w:lang w:val="uk-UA"/>
        </w:rPr>
        <w:t xml:space="preserve">, </w:t>
      </w:r>
      <w:r w:rsidR="00464ADB" w:rsidRPr="004E3FE9">
        <w:rPr>
          <w:rFonts w:ascii="Times New Roman" w:hAnsi="Times New Roman" w:cs="Times New Roman"/>
          <w:sz w:val="28"/>
          <w:szCs w:val="28"/>
          <w:lang w:val="uk-UA"/>
        </w:rPr>
        <w:t>114</w:t>
      </w:r>
      <w:r w:rsidRPr="004E3FE9">
        <w:rPr>
          <w:rFonts w:ascii="Times New Roman" w:hAnsi="Times New Roman" w:cs="Times New Roman"/>
          <w:sz w:val="28"/>
          <w:szCs w:val="28"/>
          <w:lang w:val="uk-UA"/>
        </w:rPr>
        <w:t xml:space="preserve">]. Дослідження вазорегулюючої функції ендотелію за допомогою ультразвуку високого дозволу має незаперечні переваги перед ангіографічними методами, так як є неінвазивним. Ендотелійзалежна вазодилатація (ЕЗВД) – це тест судинної дисфункції, який вимірює зміну діаметра артерії у відповідь на реактивну гіперемію. Порушення ЕЗВД пов'язано зі зміною метаболізму ендотеліального релаксуючого фактора, а саме оксид азоту. У пацієнтів </w:t>
      </w:r>
      <w:r w:rsidR="004D5257" w:rsidRPr="004E3FE9">
        <w:rPr>
          <w:rFonts w:ascii="Times New Roman" w:hAnsi="Times New Roman" w:cs="Times New Roman"/>
          <w:sz w:val="28"/>
          <w:szCs w:val="28"/>
          <w:lang w:val="uk-UA"/>
        </w:rPr>
        <w:t>і</w:t>
      </w:r>
      <w:r w:rsidRPr="004E3FE9">
        <w:rPr>
          <w:rFonts w:ascii="Times New Roman" w:hAnsi="Times New Roman" w:cs="Times New Roman"/>
          <w:sz w:val="28"/>
          <w:szCs w:val="28"/>
          <w:lang w:val="uk-UA"/>
        </w:rPr>
        <w:t>з дисфункцією судин, зазвичай, дилатація знижується або відсутня [</w:t>
      </w:r>
      <w:r w:rsidR="00464ADB" w:rsidRPr="004E3FE9">
        <w:rPr>
          <w:rFonts w:ascii="Times New Roman" w:hAnsi="Times New Roman" w:cs="Times New Roman"/>
          <w:sz w:val="28"/>
          <w:szCs w:val="28"/>
          <w:lang w:val="uk-UA"/>
        </w:rPr>
        <w:t>97</w:t>
      </w:r>
      <w:r w:rsidRPr="004E3FE9">
        <w:rPr>
          <w:rFonts w:ascii="Times New Roman" w:hAnsi="Times New Roman" w:cs="Times New Roman"/>
          <w:sz w:val="28"/>
          <w:szCs w:val="28"/>
          <w:lang w:val="uk-UA"/>
        </w:rPr>
        <w:t xml:space="preserve">]. </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Також ЕЗВД являється загальновизнаним методом оцінки майбутнього ризику серцево-судинних захворювань. Крім того, низький рівень ЕЗВД є предиктором ризику виникнення кардіоваскуляр</w:t>
      </w:r>
      <w:r w:rsidR="004D5257" w:rsidRPr="004E3FE9">
        <w:rPr>
          <w:rFonts w:ascii="Times New Roman" w:hAnsi="Times New Roman" w:cs="Times New Roman"/>
          <w:sz w:val="28"/>
          <w:szCs w:val="28"/>
          <w:lang w:val="uk-UA"/>
        </w:rPr>
        <w:t>них випадків</w:t>
      </w:r>
      <w:r w:rsidRPr="004E3FE9">
        <w:rPr>
          <w:rFonts w:ascii="Times New Roman" w:hAnsi="Times New Roman" w:cs="Times New Roman"/>
          <w:sz w:val="28"/>
          <w:szCs w:val="28"/>
          <w:lang w:val="uk-UA"/>
        </w:rPr>
        <w:t xml:space="preserve"> як у здорових </w:t>
      </w:r>
      <w:r w:rsidRPr="004E3FE9">
        <w:rPr>
          <w:rFonts w:ascii="Times New Roman" w:hAnsi="Times New Roman" w:cs="Times New Roman"/>
          <w:sz w:val="28"/>
          <w:szCs w:val="28"/>
          <w:lang w:val="uk-UA"/>
        </w:rPr>
        <w:lastRenderedPageBreak/>
        <w:t xml:space="preserve">людей, так і у пацієнтів </w:t>
      </w:r>
      <w:r w:rsidR="004D5257" w:rsidRPr="004E3FE9">
        <w:rPr>
          <w:rFonts w:ascii="Times New Roman" w:hAnsi="Times New Roman" w:cs="Times New Roman"/>
          <w:sz w:val="28"/>
          <w:szCs w:val="28"/>
          <w:lang w:val="uk-UA"/>
        </w:rPr>
        <w:t>і</w:t>
      </w:r>
      <w:r w:rsidRPr="004E3FE9">
        <w:rPr>
          <w:rFonts w:ascii="Times New Roman" w:hAnsi="Times New Roman" w:cs="Times New Roman"/>
          <w:sz w:val="28"/>
          <w:szCs w:val="28"/>
          <w:lang w:val="uk-UA"/>
        </w:rPr>
        <w:t xml:space="preserve">з обтяжливим анамнезом </w:t>
      </w:r>
      <w:r w:rsidR="004D5257" w:rsidRPr="004E3FE9">
        <w:rPr>
          <w:rFonts w:ascii="Times New Roman" w:hAnsi="Times New Roman" w:cs="Times New Roman"/>
          <w:sz w:val="28"/>
          <w:szCs w:val="28"/>
          <w:lang w:val="uk-UA"/>
        </w:rPr>
        <w:t>щодо</w:t>
      </w:r>
      <w:r w:rsidRPr="004E3FE9">
        <w:rPr>
          <w:rFonts w:ascii="Times New Roman" w:hAnsi="Times New Roman" w:cs="Times New Roman"/>
          <w:sz w:val="28"/>
          <w:szCs w:val="28"/>
          <w:lang w:val="uk-UA"/>
        </w:rPr>
        <w:t xml:space="preserve"> патології судин [</w:t>
      </w:r>
      <w:r w:rsidR="00464ADB" w:rsidRPr="004E3FE9">
        <w:rPr>
          <w:rFonts w:ascii="Times New Roman" w:hAnsi="Times New Roman" w:cs="Times New Roman"/>
          <w:sz w:val="28"/>
          <w:szCs w:val="28"/>
          <w:lang w:val="uk-UA"/>
        </w:rPr>
        <w:t>105, 152, 174</w:t>
      </w:r>
      <w:r w:rsidRPr="004E3FE9">
        <w:rPr>
          <w:rFonts w:ascii="Times New Roman" w:hAnsi="Times New Roman" w:cs="Times New Roman"/>
          <w:sz w:val="28"/>
          <w:szCs w:val="28"/>
          <w:lang w:val="uk-UA"/>
        </w:rPr>
        <w:t>]. За даними ряду дослідників</w:t>
      </w:r>
      <w:r w:rsidR="004D5257" w:rsidRPr="004E3FE9">
        <w:rPr>
          <w:rFonts w:ascii="Times New Roman" w:hAnsi="Times New Roman" w:cs="Times New Roman"/>
          <w:sz w:val="28"/>
          <w:szCs w:val="28"/>
          <w:lang w:val="uk-UA"/>
        </w:rPr>
        <w:t>,</w:t>
      </w:r>
      <w:r w:rsidRPr="004E3FE9">
        <w:rPr>
          <w:rFonts w:ascii="Times New Roman" w:hAnsi="Times New Roman" w:cs="Times New Roman"/>
          <w:sz w:val="28"/>
          <w:szCs w:val="28"/>
          <w:lang w:val="uk-UA"/>
        </w:rPr>
        <w:t xml:space="preserve"> на кожний 1% зниження приросту діаметру ПА відносний ризик розвитку серцево-судинних захворювань склав </w:t>
      </w:r>
      <w:r w:rsidR="004D5257" w:rsidRPr="004E3FE9">
        <w:rPr>
          <w:rFonts w:ascii="Times New Roman" w:hAnsi="Times New Roman" w:cs="Times New Roman"/>
          <w:sz w:val="28"/>
          <w:szCs w:val="28"/>
          <w:lang w:val="uk-UA"/>
        </w:rPr>
        <w:t>0,</w:t>
      </w:r>
      <w:r w:rsidRPr="004E3FE9">
        <w:rPr>
          <w:rFonts w:ascii="Times New Roman" w:hAnsi="Times New Roman" w:cs="Times New Roman"/>
          <w:sz w:val="28"/>
          <w:szCs w:val="28"/>
          <w:lang w:val="uk-UA"/>
        </w:rPr>
        <w:t xml:space="preserve">87 (95% </w:t>
      </w:r>
      <w:r w:rsidR="004D5257" w:rsidRPr="004E3FE9">
        <w:rPr>
          <w:rFonts w:ascii="Times New Roman" w:hAnsi="Times New Roman" w:cs="Times New Roman"/>
          <w:sz w:val="28"/>
          <w:szCs w:val="28"/>
          <w:lang w:val="uk-UA"/>
        </w:rPr>
        <w:t>ДІ</w:t>
      </w:r>
      <w:r w:rsidRPr="004E3FE9">
        <w:rPr>
          <w:rFonts w:ascii="Times New Roman" w:hAnsi="Times New Roman" w:cs="Times New Roman"/>
          <w:sz w:val="28"/>
          <w:szCs w:val="28"/>
          <w:lang w:val="uk-UA"/>
        </w:rPr>
        <w:t xml:space="preserve"> </w:t>
      </w:r>
      <w:r w:rsidR="004D5257" w:rsidRPr="004E3FE9">
        <w:rPr>
          <w:rFonts w:ascii="Times New Roman" w:hAnsi="Times New Roman" w:cs="Times New Roman"/>
          <w:sz w:val="28"/>
          <w:szCs w:val="28"/>
          <w:lang w:val="uk-UA"/>
        </w:rPr>
        <w:t>0.83-</w:t>
      </w:r>
      <w:r w:rsidRPr="004E3FE9">
        <w:rPr>
          <w:rFonts w:ascii="Times New Roman" w:hAnsi="Times New Roman" w:cs="Times New Roman"/>
          <w:sz w:val="28"/>
          <w:szCs w:val="28"/>
          <w:lang w:val="uk-UA"/>
        </w:rPr>
        <w:t>0.91) [</w:t>
      </w:r>
      <w:r w:rsidR="00464ADB" w:rsidRPr="004E3FE9">
        <w:rPr>
          <w:rFonts w:ascii="Times New Roman" w:hAnsi="Times New Roman" w:cs="Times New Roman"/>
          <w:sz w:val="28"/>
          <w:szCs w:val="28"/>
          <w:lang w:val="uk-UA"/>
        </w:rPr>
        <w:t>114</w:t>
      </w:r>
      <w:r w:rsidRPr="004E3FE9">
        <w:rPr>
          <w:rFonts w:ascii="Times New Roman" w:hAnsi="Times New Roman" w:cs="Times New Roman"/>
          <w:sz w:val="28"/>
          <w:szCs w:val="28"/>
          <w:lang w:val="uk-UA"/>
        </w:rPr>
        <w:t>].</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При вивченні функції ендотелію у хворих на гіперхолестеринемію була виявлена знижена ЕЗВД. Дисфункцію ендотелію знаходили у дітей, батьки яких страждали дисліпідеміями [</w:t>
      </w:r>
      <w:r w:rsidR="00464ADB" w:rsidRPr="004E3FE9">
        <w:rPr>
          <w:rFonts w:ascii="Times New Roman" w:hAnsi="Times New Roman" w:cs="Times New Roman"/>
          <w:sz w:val="28"/>
          <w:szCs w:val="28"/>
          <w:lang w:val="uk-UA"/>
        </w:rPr>
        <w:t>46</w:t>
      </w:r>
      <w:r w:rsidRPr="004E3FE9">
        <w:rPr>
          <w:rFonts w:ascii="Times New Roman" w:hAnsi="Times New Roman" w:cs="Times New Roman"/>
          <w:sz w:val="28"/>
          <w:szCs w:val="28"/>
          <w:lang w:val="uk-UA"/>
        </w:rPr>
        <w:t xml:space="preserve">]. </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Дисфункція ендотелію відзначається при самих різних патологічних станах</w:t>
      </w:r>
      <w:r w:rsidR="004D5257" w:rsidRPr="004E3FE9">
        <w:rPr>
          <w:rFonts w:ascii="Times New Roman" w:hAnsi="Times New Roman" w:cs="Times New Roman"/>
          <w:sz w:val="28"/>
          <w:szCs w:val="28"/>
          <w:lang w:val="uk-UA"/>
        </w:rPr>
        <w:t>,</w:t>
      </w:r>
      <w:r w:rsidRPr="004E3FE9">
        <w:rPr>
          <w:rFonts w:ascii="Times New Roman" w:hAnsi="Times New Roman" w:cs="Times New Roman"/>
          <w:sz w:val="28"/>
          <w:szCs w:val="28"/>
          <w:lang w:val="uk-UA"/>
        </w:rPr>
        <w:t xml:space="preserve"> </w:t>
      </w:r>
      <w:r w:rsidR="004D5257" w:rsidRPr="004E3FE9">
        <w:rPr>
          <w:rFonts w:ascii="Times New Roman" w:hAnsi="Times New Roman" w:cs="Times New Roman"/>
          <w:sz w:val="28"/>
          <w:szCs w:val="28"/>
          <w:lang w:val="uk-UA"/>
        </w:rPr>
        <w:t>а саме при</w:t>
      </w:r>
      <w:r w:rsidRPr="004E3FE9">
        <w:rPr>
          <w:rFonts w:ascii="Times New Roman" w:hAnsi="Times New Roman" w:cs="Times New Roman"/>
          <w:sz w:val="28"/>
          <w:szCs w:val="28"/>
          <w:lang w:val="uk-UA"/>
        </w:rPr>
        <w:t xml:space="preserve"> захворюваннях органів серцево-судинної си</w:t>
      </w:r>
      <w:r w:rsidR="004D5257" w:rsidRPr="004E3FE9">
        <w:rPr>
          <w:rFonts w:ascii="Times New Roman" w:hAnsi="Times New Roman" w:cs="Times New Roman"/>
          <w:sz w:val="28"/>
          <w:szCs w:val="28"/>
          <w:lang w:val="uk-UA"/>
        </w:rPr>
        <w:t>стеми, органів дихальної систем</w:t>
      </w:r>
      <w:r w:rsidRPr="004E3FE9">
        <w:rPr>
          <w:rFonts w:ascii="Times New Roman" w:hAnsi="Times New Roman" w:cs="Times New Roman"/>
          <w:sz w:val="28"/>
          <w:szCs w:val="28"/>
          <w:lang w:val="uk-UA"/>
        </w:rPr>
        <w:t>, захворюваннях нирок, обмінних і гормональних порушеннях, захворюваннях органів шлунково-кишкового тракту, ревматологічних і онкологічних захворюваннях та при багатьох інших. Як відомо, особливістю геморагічного васкуліту є ураження суд</w:t>
      </w:r>
      <w:r w:rsidR="004D5257" w:rsidRPr="004E3FE9">
        <w:rPr>
          <w:rFonts w:ascii="Times New Roman" w:hAnsi="Times New Roman" w:cs="Times New Roman"/>
          <w:sz w:val="28"/>
          <w:szCs w:val="28"/>
          <w:lang w:val="uk-UA"/>
        </w:rPr>
        <w:t>ин мікроциркуляторного русла та</w:t>
      </w:r>
      <w:r w:rsidRPr="004E3FE9">
        <w:rPr>
          <w:rFonts w:ascii="Times New Roman" w:hAnsi="Times New Roman" w:cs="Times New Roman"/>
          <w:sz w:val="28"/>
          <w:szCs w:val="28"/>
          <w:lang w:val="uk-UA"/>
        </w:rPr>
        <w:t xml:space="preserve">, в подальшому, розгортання імунопатологічного процесу на ендотелії. Тому, на нашу думку, своєчасна та точна діагностика рівня його ураження грає важливу роль </w:t>
      </w:r>
      <w:r w:rsidR="004D5257" w:rsidRPr="004E3FE9">
        <w:rPr>
          <w:rFonts w:ascii="Times New Roman" w:hAnsi="Times New Roman" w:cs="Times New Roman"/>
          <w:sz w:val="28"/>
          <w:szCs w:val="28"/>
          <w:lang w:val="uk-UA"/>
        </w:rPr>
        <w:t>під час</w:t>
      </w:r>
      <w:r w:rsidRPr="004E3FE9">
        <w:rPr>
          <w:rFonts w:ascii="Times New Roman" w:hAnsi="Times New Roman" w:cs="Times New Roman"/>
          <w:sz w:val="28"/>
          <w:szCs w:val="28"/>
          <w:lang w:val="uk-UA"/>
        </w:rPr>
        <w:t xml:space="preserve"> </w:t>
      </w:r>
      <w:r w:rsidR="004D5257" w:rsidRPr="004E3FE9">
        <w:rPr>
          <w:rFonts w:ascii="Times New Roman" w:hAnsi="Times New Roman" w:cs="Times New Roman"/>
          <w:sz w:val="28"/>
          <w:szCs w:val="28"/>
          <w:lang w:val="uk-UA"/>
        </w:rPr>
        <w:t>визначення</w:t>
      </w:r>
      <w:r w:rsidRPr="004E3FE9">
        <w:rPr>
          <w:rFonts w:ascii="Times New Roman" w:hAnsi="Times New Roman" w:cs="Times New Roman"/>
          <w:sz w:val="28"/>
          <w:szCs w:val="28"/>
          <w:lang w:val="uk-UA"/>
        </w:rPr>
        <w:t xml:space="preserve"> найбільш ефективних методів терапії хворих на ГВ.</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За останнє десятиріччя показано, що одними з провідних молекулярних маркерів пошкодження ендотелію судинного русла можна вважати моноцитарний хемоатрактантний протеїн-1 (МСР-1) [</w:t>
      </w:r>
      <w:r w:rsidR="00464ADB" w:rsidRPr="004E3FE9">
        <w:rPr>
          <w:rFonts w:ascii="Times New Roman" w:hAnsi="Times New Roman" w:cs="Times New Roman"/>
          <w:sz w:val="28"/>
          <w:szCs w:val="28"/>
          <w:lang w:val="uk-UA"/>
        </w:rPr>
        <w:t>45</w:t>
      </w:r>
      <w:r w:rsidRPr="004E3FE9">
        <w:rPr>
          <w:rFonts w:ascii="Times New Roman" w:hAnsi="Times New Roman" w:cs="Times New Roman"/>
          <w:sz w:val="28"/>
          <w:szCs w:val="28"/>
          <w:lang w:val="uk-UA"/>
        </w:rPr>
        <w:t>]. Відповідно до сучасної класифікації хемокіни розділені на 4 підродини: СХС, СС, С і СХ3С. Також хемокіни підрозділяють на дві основні функціональні підродини: запальні та гомеостатичні. Запальні хемокіни контролюють вербовку лейкоцитів при запаленні та ушкодженні тканин. Гомеостатичні хемокіни виконують такі функції, як переміщення лейкоцитів до та в середині вторинних лімфоїдних органів, а також кістковому мозку та тімусі [</w:t>
      </w:r>
      <w:r w:rsidR="00464ADB" w:rsidRPr="004E3FE9">
        <w:rPr>
          <w:rFonts w:ascii="Times New Roman" w:hAnsi="Times New Roman" w:cs="Times New Roman"/>
          <w:sz w:val="28"/>
          <w:szCs w:val="28"/>
          <w:lang w:val="uk-UA"/>
        </w:rPr>
        <w:t>167</w:t>
      </w:r>
      <w:r w:rsidRPr="004E3FE9">
        <w:rPr>
          <w:rFonts w:ascii="Times New Roman" w:hAnsi="Times New Roman" w:cs="Times New Roman"/>
          <w:sz w:val="28"/>
          <w:szCs w:val="28"/>
          <w:lang w:val="uk-UA"/>
        </w:rPr>
        <w:t xml:space="preserve">]. МСР-1 </w:t>
      </w:r>
      <w:r w:rsidR="004D5257" w:rsidRPr="004E3FE9">
        <w:rPr>
          <w:rFonts w:ascii="Times New Roman" w:hAnsi="Times New Roman" w:cs="Times New Roman"/>
          <w:sz w:val="28"/>
          <w:szCs w:val="28"/>
          <w:lang w:val="uk-UA"/>
        </w:rPr>
        <w:t>є членом С</w:t>
      </w:r>
      <w:r w:rsidRPr="004E3FE9">
        <w:rPr>
          <w:rFonts w:ascii="Times New Roman" w:hAnsi="Times New Roman" w:cs="Times New Roman"/>
          <w:sz w:val="28"/>
          <w:szCs w:val="28"/>
          <w:lang w:val="uk-UA"/>
        </w:rPr>
        <w:t>С сімейства хемокінів та сильнодіючим хемотаксичним фактором для моноцитів.</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MCP-1 продукується різними клітинами, </w:t>
      </w:r>
      <w:r w:rsidR="004D5257" w:rsidRPr="004E3FE9">
        <w:rPr>
          <w:rFonts w:ascii="Times New Roman" w:hAnsi="Times New Roman" w:cs="Times New Roman"/>
          <w:sz w:val="28"/>
          <w:szCs w:val="28"/>
          <w:lang w:val="uk-UA"/>
        </w:rPr>
        <w:t>у</w:t>
      </w:r>
      <w:r w:rsidRPr="004E3FE9">
        <w:rPr>
          <w:rFonts w:ascii="Times New Roman" w:hAnsi="Times New Roman" w:cs="Times New Roman"/>
          <w:sz w:val="28"/>
          <w:szCs w:val="28"/>
          <w:lang w:val="uk-UA"/>
        </w:rPr>
        <w:t xml:space="preserve"> тому числі, моноцитами, Т-лімфоцитами, фібробластами, ендотеліальними клітинами судин, </w:t>
      </w:r>
      <w:r w:rsidRPr="004E3FE9">
        <w:rPr>
          <w:rFonts w:ascii="Times New Roman" w:hAnsi="Times New Roman" w:cs="Times New Roman"/>
          <w:sz w:val="28"/>
          <w:szCs w:val="28"/>
          <w:lang w:val="uk-UA"/>
        </w:rPr>
        <w:lastRenderedPageBreak/>
        <w:t>епітеліальними та гладком'язовими клітинами бронхів [</w:t>
      </w:r>
      <w:r w:rsidR="00464ADB" w:rsidRPr="004E3FE9">
        <w:rPr>
          <w:rFonts w:ascii="Times New Roman" w:hAnsi="Times New Roman" w:cs="Times New Roman"/>
          <w:sz w:val="28"/>
          <w:szCs w:val="28"/>
          <w:lang w:val="uk-UA"/>
        </w:rPr>
        <w:t>88</w:t>
      </w:r>
      <w:r w:rsidRPr="004E3FE9">
        <w:rPr>
          <w:rFonts w:ascii="Times New Roman" w:hAnsi="Times New Roman" w:cs="Times New Roman"/>
          <w:sz w:val="28"/>
          <w:szCs w:val="28"/>
          <w:lang w:val="uk-UA"/>
        </w:rPr>
        <w:t xml:space="preserve">]. MCP-1 є ефективним хемоатрактантом для моноцитів, активованих CD4 та CD8 Т-лімфоцитів, зв'язуючись з ними </w:t>
      </w:r>
      <w:r w:rsidR="004D5257" w:rsidRPr="004E3FE9">
        <w:rPr>
          <w:rFonts w:ascii="Times New Roman" w:hAnsi="Times New Roman" w:cs="Times New Roman"/>
          <w:sz w:val="28"/>
          <w:szCs w:val="28"/>
          <w:lang w:val="uk-UA"/>
        </w:rPr>
        <w:t>за допомогою</w:t>
      </w:r>
      <w:r w:rsidRPr="004E3FE9">
        <w:rPr>
          <w:rFonts w:ascii="Times New Roman" w:hAnsi="Times New Roman" w:cs="Times New Roman"/>
          <w:sz w:val="28"/>
          <w:szCs w:val="28"/>
          <w:lang w:val="uk-UA"/>
        </w:rPr>
        <w:t xml:space="preserve"> рецептор</w:t>
      </w:r>
      <w:r w:rsidR="004D5257" w:rsidRPr="004E3FE9">
        <w:rPr>
          <w:rFonts w:ascii="Times New Roman" w:hAnsi="Times New Roman" w:cs="Times New Roman"/>
          <w:sz w:val="28"/>
          <w:szCs w:val="28"/>
          <w:lang w:val="uk-UA"/>
        </w:rPr>
        <w:t>у</w:t>
      </w:r>
      <w:r w:rsidRPr="004E3FE9">
        <w:rPr>
          <w:rFonts w:ascii="Times New Roman" w:hAnsi="Times New Roman" w:cs="Times New Roman"/>
          <w:sz w:val="28"/>
          <w:szCs w:val="28"/>
          <w:lang w:val="uk-UA"/>
        </w:rPr>
        <w:t xml:space="preserve"> CCR2. </w:t>
      </w:r>
      <w:r w:rsidR="004D5257" w:rsidRPr="004E3FE9">
        <w:rPr>
          <w:rFonts w:ascii="Times New Roman" w:hAnsi="Times New Roman" w:cs="Times New Roman"/>
          <w:sz w:val="28"/>
          <w:szCs w:val="28"/>
          <w:lang w:val="uk-UA"/>
        </w:rPr>
        <w:t>У</w:t>
      </w:r>
      <w:r w:rsidRPr="004E3FE9">
        <w:rPr>
          <w:rFonts w:ascii="Times New Roman" w:hAnsi="Times New Roman" w:cs="Times New Roman"/>
          <w:sz w:val="28"/>
          <w:szCs w:val="28"/>
          <w:lang w:val="uk-UA"/>
        </w:rPr>
        <w:t xml:space="preserve"> результаті зв'язування клітини </w:t>
      </w:r>
      <w:r w:rsidR="004D5257" w:rsidRPr="004E3FE9">
        <w:rPr>
          <w:rFonts w:ascii="Times New Roman" w:hAnsi="Times New Roman" w:cs="Times New Roman"/>
          <w:sz w:val="28"/>
          <w:szCs w:val="28"/>
          <w:lang w:val="uk-UA"/>
        </w:rPr>
        <w:t>зсуваються в напрямку</w:t>
      </w:r>
      <w:r w:rsidRPr="004E3FE9">
        <w:rPr>
          <w:rFonts w:ascii="Times New Roman" w:hAnsi="Times New Roman" w:cs="Times New Roman"/>
          <w:sz w:val="28"/>
          <w:szCs w:val="28"/>
          <w:lang w:val="uk-UA"/>
        </w:rPr>
        <w:t xml:space="preserve"> вогнища запалення. Крім того, MCP-1 може індукувати експресію інтегринів, </w:t>
      </w:r>
      <w:r w:rsidR="004D5257" w:rsidRPr="004E3FE9">
        <w:rPr>
          <w:rFonts w:ascii="Times New Roman" w:hAnsi="Times New Roman" w:cs="Times New Roman"/>
          <w:sz w:val="28"/>
          <w:szCs w:val="28"/>
          <w:lang w:val="uk-UA"/>
        </w:rPr>
        <w:t>які необхідні</w:t>
      </w:r>
      <w:r w:rsidRPr="004E3FE9">
        <w:rPr>
          <w:rFonts w:ascii="Times New Roman" w:hAnsi="Times New Roman" w:cs="Times New Roman"/>
          <w:sz w:val="28"/>
          <w:szCs w:val="28"/>
          <w:lang w:val="uk-UA"/>
        </w:rPr>
        <w:t xml:space="preserve"> для хемотаксису [</w:t>
      </w:r>
      <w:r w:rsidR="00464ADB" w:rsidRPr="004E3FE9">
        <w:rPr>
          <w:rFonts w:ascii="Times New Roman" w:hAnsi="Times New Roman" w:cs="Times New Roman"/>
          <w:sz w:val="28"/>
          <w:szCs w:val="28"/>
          <w:lang w:val="uk-UA"/>
        </w:rPr>
        <w:t>26, 161</w:t>
      </w:r>
      <w:r w:rsidRPr="004E3FE9">
        <w:rPr>
          <w:rFonts w:ascii="Times New Roman" w:hAnsi="Times New Roman" w:cs="Times New Roman"/>
          <w:sz w:val="28"/>
          <w:szCs w:val="28"/>
          <w:lang w:val="uk-UA"/>
        </w:rPr>
        <w:t>].</w:t>
      </w:r>
      <w:r w:rsidRPr="004E3FE9">
        <w:rPr>
          <w:lang w:val="uk-UA"/>
        </w:rPr>
        <w:t xml:space="preserve"> </w:t>
      </w:r>
      <w:r w:rsidRPr="004E3FE9">
        <w:rPr>
          <w:rFonts w:ascii="Times New Roman" w:hAnsi="Times New Roman" w:cs="Times New Roman"/>
          <w:sz w:val="28"/>
          <w:szCs w:val="28"/>
          <w:lang w:val="uk-UA"/>
        </w:rPr>
        <w:t xml:space="preserve">МСР-1 є не тільки хемоатрактантом, що забезпечує міграцію та екстравазацію мононуклеарних клітин у вогнище запалення, але </w:t>
      </w:r>
      <w:r w:rsidR="00AF0354" w:rsidRPr="004E3FE9">
        <w:rPr>
          <w:rFonts w:ascii="Times New Roman" w:hAnsi="Times New Roman" w:cs="Times New Roman"/>
          <w:sz w:val="28"/>
          <w:szCs w:val="28"/>
          <w:lang w:val="uk-UA"/>
        </w:rPr>
        <w:t>й</w:t>
      </w:r>
      <w:r w:rsidRPr="004E3FE9">
        <w:rPr>
          <w:rFonts w:ascii="Times New Roman" w:hAnsi="Times New Roman" w:cs="Times New Roman"/>
          <w:sz w:val="28"/>
          <w:szCs w:val="28"/>
          <w:lang w:val="uk-UA"/>
        </w:rPr>
        <w:t xml:space="preserve"> медіатором запалення, активуючи при цьому резидентні клітини.</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Дослідження рівнів МСР-1 при ревматоїдному артриті вказує на підвищення його рівнів, окрім цього, зафіксовано зворотний кореляційний зв'язок рівнів МСР-1 та ЕЗВД, що підтверджує його участь </w:t>
      </w:r>
      <w:r w:rsidR="00AF0354" w:rsidRPr="004E3FE9">
        <w:rPr>
          <w:rFonts w:ascii="Times New Roman" w:hAnsi="Times New Roman" w:cs="Times New Roman"/>
          <w:sz w:val="28"/>
          <w:szCs w:val="28"/>
          <w:lang w:val="uk-UA"/>
        </w:rPr>
        <w:t>у</w:t>
      </w:r>
      <w:r w:rsidRPr="004E3FE9">
        <w:rPr>
          <w:rFonts w:ascii="Times New Roman" w:hAnsi="Times New Roman" w:cs="Times New Roman"/>
          <w:sz w:val="28"/>
          <w:szCs w:val="28"/>
          <w:lang w:val="uk-UA"/>
        </w:rPr>
        <w:t xml:space="preserve"> патогенетичних механізмах розвитку дисфункції ендотелію [</w:t>
      </w:r>
      <w:r w:rsidR="00464ADB" w:rsidRPr="004E3FE9">
        <w:rPr>
          <w:rFonts w:ascii="Times New Roman" w:hAnsi="Times New Roman" w:cs="Times New Roman"/>
          <w:sz w:val="28"/>
          <w:szCs w:val="28"/>
          <w:lang w:val="uk-UA"/>
        </w:rPr>
        <w:t>107</w:t>
      </w:r>
      <w:r w:rsidRPr="004E3FE9">
        <w:rPr>
          <w:rFonts w:ascii="Times New Roman" w:hAnsi="Times New Roman" w:cs="Times New Roman"/>
          <w:sz w:val="28"/>
          <w:szCs w:val="28"/>
          <w:lang w:val="uk-UA"/>
        </w:rPr>
        <w:t>].</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Ohlsson S. та співавт. [</w:t>
      </w:r>
      <w:r w:rsidR="00464ADB" w:rsidRPr="004E3FE9">
        <w:rPr>
          <w:rFonts w:ascii="Times New Roman" w:hAnsi="Times New Roman" w:cs="Times New Roman"/>
          <w:sz w:val="28"/>
          <w:szCs w:val="28"/>
          <w:lang w:val="uk-UA"/>
        </w:rPr>
        <w:t>135</w:t>
      </w:r>
      <w:r w:rsidRPr="004E3FE9">
        <w:rPr>
          <w:rFonts w:ascii="Times New Roman" w:hAnsi="Times New Roman" w:cs="Times New Roman"/>
          <w:sz w:val="28"/>
          <w:szCs w:val="28"/>
          <w:lang w:val="uk-UA"/>
        </w:rPr>
        <w:t xml:space="preserve">], проведено дослідження рівнів МСР-1 </w:t>
      </w:r>
      <w:r w:rsidR="00AF0354" w:rsidRPr="004E3FE9">
        <w:rPr>
          <w:rFonts w:ascii="Times New Roman" w:hAnsi="Times New Roman" w:cs="Times New Roman"/>
          <w:sz w:val="28"/>
          <w:szCs w:val="28"/>
          <w:lang w:val="uk-UA"/>
        </w:rPr>
        <w:t>у</w:t>
      </w:r>
      <w:r w:rsidRPr="004E3FE9">
        <w:rPr>
          <w:rFonts w:ascii="Times New Roman" w:hAnsi="Times New Roman" w:cs="Times New Roman"/>
          <w:sz w:val="28"/>
          <w:szCs w:val="28"/>
          <w:lang w:val="uk-UA"/>
        </w:rPr>
        <w:t xml:space="preserve"> сечі у дітей з ANCA-асоційованим васкулітом дрібних судин. Відмічено підвищення рівнів МСР-1 </w:t>
      </w:r>
      <w:r w:rsidR="00AF0354" w:rsidRPr="004E3FE9">
        <w:rPr>
          <w:rFonts w:ascii="Times New Roman" w:hAnsi="Times New Roman" w:cs="Times New Roman"/>
          <w:sz w:val="28"/>
          <w:szCs w:val="28"/>
          <w:lang w:val="uk-UA"/>
        </w:rPr>
        <w:t>у</w:t>
      </w:r>
      <w:r w:rsidRPr="004E3FE9">
        <w:rPr>
          <w:rFonts w:ascii="Times New Roman" w:hAnsi="Times New Roman" w:cs="Times New Roman"/>
          <w:sz w:val="28"/>
          <w:szCs w:val="28"/>
          <w:lang w:val="uk-UA"/>
        </w:rPr>
        <w:t xml:space="preserve"> сечі хворих на ANCA-асоційований васкуліт дрібних судин та ступінь екскреції </w:t>
      </w:r>
      <w:r w:rsidR="00AF0354" w:rsidRPr="004E3FE9">
        <w:rPr>
          <w:rFonts w:ascii="Times New Roman" w:hAnsi="Times New Roman" w:cs="Times New Roman"/>
          <w:sz w:val="28"/>
          <w:szCs w:val="28"/>
          <w:lang w:val="uk-UA"/>
        </w:rPr>
        <w:t>вірогідно</w:t>
      </w:r>
      <w:r w:rsidRPr="004E3FE9">
        <w:rPr>
          <w:rFonts w:ascii="Times New Roman" w:hAnsi="Times New Roman" w:cs="Times New Roman"/>
          <w:sz w:val="28"/>
          <w:szCs w:val="28"/>
          <w:lang w:val="uk-UA"/>
        </w:rPr>
        <w:t xml:space="preserve"> корелювала з результатом захворювання, враховуючи критичне ушкодження та смерть. Зв'язок </w:t>
      </w:r>
      <w:r w:rsidR="00AF0354" w:rsidRPr="004E3FE9">
        <w:rPr>
          <w:rFonts w:ascii="Times New Roman" w:hAnsi="Times New Roman" w:cs="Times New Roman"/>
          <w:sz w:val="28"/>
          <w:szCs w:val="28"/>
          <w:lang w:val="uk-UA"/>
        </w:rPr>
        <w:t>несприятливого прогнозу</w:t>
      </w:r>
      <w:r w:rsidRPr="004E3FE9">
        <w:rPr>
          <w:rFonts w:ascii="Times New Roman" w:hAnsi="Times New Roman" w:cs="Times New Roman"/>
          <w:sz w:val="28"/>
          <w:szCs w:val="28"/>
          <w:lang w:val="uk-UA"/>
        </w:rPr>
        <w:t xml:space="preserve"> був сильніший </w:t>
      </w:r>
      <w:r w:rsidR="00AF0354" w:rsidRPr="004E3FE9">
        <w:rPr>
          <w:rFonts w:ascii="Times New Roman" w:hAnsi="Times New Roman" w:cs="Times New Roman"/>
          <w:sz w:val="28"/>
          <w:szCs w:val="28"/>
          <w:lang w:val="uk-UA"/>
        </w:rPr>
        <w:t>і</w:t>
      </w:r>
      <w:r w:rsidRPr="004E3FE9">
        <w:rPr>
          <w:rFonts w:ascii="Times New Roman" w:hAnsi="Times New Roman" w:cs="Times New Roman"/>
          <w:sz w:val="28"/>
          <w:szCs w:val="28"/>
          <w:lang w:val="uk-UA"/>
        </w:rPr>
        <w:t>з МСР-1, ніж зі звичайними маркерами захворювання, таких як СРБ та ANCA.</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Ряд авторів вказує на те, що 1,25 (ОН)</w:t>
      </w:r>
      <w:r w:rsidRPr="004E3FE9">
        <w:rPr>
          <w:rFonts w:ascii="Times New Roman" w:hAnsi="Times New Roman" w:cs="Times New Roman"/>
          <w:sz w:val="28"/>
          <w:szCs w:val="28"/>
          <w:vertAlign w:val="subscript"/>
          <w:lang w:val="uk-UA"/>
        </w:rPr>
        <w:t>2</w:t>
      </w:r>
      <w:r w:rsidRPr="004E3FE9">
        <w:rPr>
          <w:rFonts w:ascii="Times New Roman" w:hAnsi="Times New Roman" w:cs="Times New Roman"/>
          <w:sz w:val="28"/>
          <w:szCs w:val="28"/>
          <w:lang w:val="uk-UA"/>
        </w:rPr>
        <w:t xml:space="preserve">D3 знижує синтез MCP-1 </w:t>
      </w:r>
      <w:r w:rsidR="00AF0354" w:rsidRPr="004E3FE9">
        <w:rPr>
          <w:rFonts w:ascii="Times New Roman" w:hAnsi="Times New Roman" w:cs="Times New Roman"/>
          <w:sz w:val="28"/>
          <w:szCs w:val="28"/>
          <w:lang w:val="uk-UA"/>
        </w:rPr>
        <w:t>та</w:t>
      </w:r>
      <w:r w:rsidRPr="004E3FE9">
        <w:rPr>
          <w:rFonts w:ascii="Times New Roman" w:hAnsi="Times New Roman" w:cs="Times New Roman"/>
          <w:sz w:val="28"/>
          <w:szCs w:val="28"/>
          <w:lang w:val="uk-UA"/>
        </w:rPr>
        <w:t xml:space="preserve"> інших прозапальних медіаторів преадіпоцитами </w:t>
      </w:r>
      <w:r w:rsidR="00AF0354" w:rsidRPr="004E3FE9">
        <w:rPr>
          <w:rFonts w:ascii="Times New Roman" w:hAnsi="Times New Roman" w:cs="Times New Roman"/>
          <w:sz w:val="28"/>
          <w:szCs w:val="28"/>
          <w:lang w:val="uk-UA"/>
        </w:rPr>
        <w:t>й</w:t>
      </w:r>
      <w:r w:rsidRPr="004E3FE9">
        <w:rPr>
          <w:rFonts w:ascii="Times New Roman" w:hAnsi="Times New Roman" w:cs="Times New Roman"/>
          <w:sz w:val="28"/>
          <w:szCs w:val="28"/>
          <w:lang w:val="uk-UA"/>
        </w:rPr>
        <w:t xml:space="preserve"> зменшує міграцію моноцитів. Таким чином, порушуючи згубний цикл набору макрофагів, вітамін D3 може сприяти зменшенню розповсюдження жирової тканини при ожирінні, тим самим знижуючи ризик інсулінорезистентності та судинної дисфункції [</w:t>
      </w:r>
      <w:r w:rsidR="00464ADB" w:rsidRPr="004E3FE9">
        <w:rPr>
          <w:rFonts w:ascii="Times New Roman" w:hAnsi="Times New Roman" w:cs="Times New Roman"/>
          <w:sz w:val="28"/>
          <w:szCs w:val="28"/>
          <w:lang w:val="uk-UA"/>
        </w:rPr>
        <w:t>93</w:t>
      </w:r>
      <w:r w:rsidRPr="004E3FE9">
        <w:rPr>
          <w:rFonts w:ascii="Times New Roman" w:hAnsi="Times New Roman" w:cs="Times New Roman"/>
          <w:sz w:val="28"/>
          <w:szCs w:val="28"/>
          <w:lang w:val="uk-UA"/>
        </w:rPr>
        <w:t>].</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Встановлено, що будь-яке пошкодження клітин паренхіми нирок, </w:t>
      </w:r>
      <w:r w:rsidR="00AF0354" w:rsidRPr="004E3FE9">
        <w:rPr>
          <w:rFonts w:ascii="Times New Roman" w:hAnsi="Times New Roman" w:cs="Times New Roman"/>
          <w:sz w:val="28"/>
          <w:szCs w:val="28"/>
          <w:lang w:val="uk-UA"/>
        </w:rPr>
        <w:t>у</w:t>
      </w:r>
      <w:r w:rsidRPr="004E3FE9">
        <w:rPr>
          <w:rFonts w:ascii="Times New Roman" w:hAnsi="Times New Roman" w:cs="Times New Roman"/>
          <w:sz w:val="28"/>
          <w:szCs w:val="28"/>
          <w:lang w:val="uk-UA"/>
        </w:rPr>
        <w:t xml:space="preserve"> тому числі компонентами протеїнурії, призводить до продукції ними медіаторів запалення. Під впливом прозапальних цитокінів, стимулюється продукція моноцитарного хемоатрактантного протеїну 1, який забезпечує міграцію лейкоцитів і моноцитів </w:t>
      </w:r>
      <w:r w:rsidR="00AF0354" w:rsidRPr="004E3FE9">
        <w:rPr>
          <w:rFonts w:ascii="Times New Roman" w:hAnsi="Times New Roman" w:cs="Times New Roman"/>
          <w:sz w:val="28"/>
          <w:szCs w:val="28"/>
          <w:lang w:val="uk-UA"/>
        </w:rPr>
        <w:t>у місце</w:t>
      </w:r>
      <w:r w:rsidRPr="004E3FE9">
        <w:rPr>
          <w:rFonts w:ascii="Times New Roman" w:hAnsi="Times New Roman" w:cs="Times New Roman"/>
          <w:sz w:val="28"/>
          <w:szCs w:val="28"/>
          <w:lang w:val="uk-UA"/>
        </w:rPr>
        <w:t xml:space="preserve"> ушкодження та формування </w:t>
      </w:r>
      <w:r w:rsidRPr="004E3FE9">
        <w:rPr>
          <w:rFonts w:ascii="Times New Roman" w:hAnsi="Times New Roman" w:cs="Times New Roman"/>
          <w:sz w:val="28"/>
          <w:szCs w:val="28"/>
          <w:lang w:val="uk-UA"/>
        </w:rPr>
        <w:lastRenderedPageBreak/>
        <w:t xml:space="preserve">запального інфільтрату. Основними джерелами МСР-1 </w:t>
      </w:r>
      <w:r w:rsidR="00AF0354" w:rsidRPr="004E3FE9">
        <w:rPr>
          <w:rFonts w:ascii="Times New Roman" w:hAnsi="Times New Roman" w:cs="Times New Roman"/>
          <w:sz w:val="28"/>
          <w:szCs w:val="28"/>
          <w:lang w:val="uk-UA"/>
        </w:rPr>
        <w:t>у</w:t>
      </w:r>
      <w:r w:rsidRPr="004E3FE9">
        <w:rPr>
          <w:rFonts w:ascii="Times New Roman" w:hAnsi="Times New Roman" w:cs="Times New Roman"/>
          <w:sz w:val="28"/>
          <w:szCs w:val="28"/>
          <w:lang w:val="uk-UA"/>
        </w:rPr>
        <w:t xml:space="preserve"> сечі вважаються клітини тубулярного епітелію [</w:t>
      </w:r>
      <w:r w:rsidR="00464ADB" w:rsidRPr="004E3FE9">
        <w:rPr>
          <w:rFonts w:ascii="Times New Roman" w:hAnsi="Times New Roman" w:cs="Times New Roman"/>
          <w:sz w:val="28"/>
          <w:szCs w:val="28"/>
          <w:lang w:val="uk-UA"/>
        </w:rPr>
        <w:t>28</w:t>
      </w:r>
      <w:r w:rsidRPr="004E3FE9">
        <w:rPr>
          <w:rFonts w:ascii="Times New Roman" w:hAnsi="Times New Roman" w:cs="Times New Roman"/>
          <w:sz w:val="28"/>
          <w:szCs w:val="28"/>
          <w:lang w:val="uk-UA"/>
        </w:rPr>
        <w:t>].</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Під впливом MCP-1 відбувається проліферація гладких м'язів судин, секреція ними прозапальних цитокінів, що сприяють прогресуванню ниркового захворювання за рахунок судинного ушкодження. Встановлено залучення МСР-1 в процеси інтерстиціального фіброзу і гломерулосклерозу. Цей протеїн </w:t>
      </w:r>
      <w:r w:rsidR="00AF0354" w:rsidRPr="004E3FE9">
        <w:rPr>
          <w:rFonts w:ascii="Times New Roman" w:hAnsi="Times New Roman" w:cs="Times New Roman"/>
          <w:sz w:val="28"/>
          <w:szCs w:val="28"/>
          <w:lang w:val="uk-UA"/>
        </w:rPr>
        <w:t>стимулює</w:t>
      </w:r>
      <w:r w:rsidRPr="004E3FE9">
        <w:rPr>
          <w:rFonts w:ascii="Times New Roman" w:hAnsi="Times New Roman" w:cs="Times New Roman"/>
          <w:sz w:val="28"/>
          <w:szCs w:val="28"/>
          <w:lang w:val="uk-UA"/>
        </w:rPr>
        <w:t xml:space="preserve"> вироблення тубулярними епітеліальними клітинами основного профіброгенного ци</w:t>
      </w:r>
      <w:r w:rsidR="000F30AA">
        <w:rPr>
          <w:rFonts w:ascii="Times New Roman" w:hAnsi="Times New Roman" w:cs="Times New Roman"/>
          <w:sz w:val="28"/>
          <w:szCs w:val="28"/>
          <w:lang w:val="uk-UA"/>
        </w:rPr>
        <w:t>токіну – трансформуючого фактору</w:t>
      </w:r>
      <w:r w:rsidRPr="004E3FE9">
        <w:rPr>
          <w:rFonts w:ascii="Times New Roman" w:hAnsi="Times New Roman" w:cs="Times New Roman"/>
          <w:sz w:val="28"/>
          <w:szCs w:val="28"/>
          <w:lang w:val="uk-UA"/>
        </w:rPr>
        <w:t xml:space="preserve"> росту бета 1 (TGF-β1) [</w:t>
      </w:r>
      <w:r w:rsidR="00464ADB" w:rsidRPr="004E3FE9">
        <w:rPr>
          <w:rFonts w:ascii="Times New Roman" w:hAnsi="Times New Roman" w:cs="Times New Roman"/>
          <w:sz w:val="28"/>
          <w:szCs w:val="28"/>
          <w:lang w:val="uk-UA"/>
        </w:rPr>
        <w:t>98</w:t>
      </w:r>
      <w:r w:rsidRPr="004E3FE9">
        <w:rPr>
          <w:rFonts w:ascii="Times New Roman" w:hAnsi="Times New Roman" w:cs="Times New Roman"/>
          <w:sz w:val="28"/>
          <w:szCs w:val="28"/>
          <w:lang w:val="uk-UA"/>
        </w:rPr>
        <w:t xml:space="preserve">, </w:t>
      </w:r>
      <w:r w:rsidR="00464ADB" w:rsidRPr="004E3FE9">
        <w:rPr>
          <w:rFonts w:ascii="Times New Roman" w:hAnsi="Times New Roman" w:cs="Times New Roman"/>
          <w:sz w:val="28"/>
          <w:szCs w:val="28"/>
          <w:lang w:val="uk-UA"/>
        </w:rPr>
        <w:t>156</w:t>
      </w:r>
      <w:r w:rsidRPr="004E3FE9">
        <w:rPr>
          <w:rFonts w:ascii="Times New Roman" w:hAnsi="Times New Roman" w:cs="Times New Roman"/>
          <w:sz w:val="28"/>
          <w:szCs w:val="28"/>
          <w:lang w:val="uk-UA"/>
        </w:rPr>
        <w:t>].</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Недавні дослідження вказують на роль МСР-1 при різних станах: імунодефіцитних захворюваннях [</w:t>
      </w:r>
      <w:r w:rsidR="00643BEB" w:rsidRPr="004E3FE9">
        <w:rPr>
          <w:rFonts w:ascii="Times New Roman" w:hAnsi="Times New Roman" w:cs="Times New Roman"/>
          <w:sz w:val="28"/>
          <w:szCs w:val="28"/>
          <w:lang w:val="uk-UA"/>
        </w:rPr>
        <w:t>71, 149, 170</w:t>
      </w:r>
      <w:r w:rsidRPr="004E3FE9">
        <w:rPr>
          <w:rFonts w:ascii="Times New Roman" w:hAnsi="Times New Roman" w:cs="Times New Roman"/>
          <w:sz w:val="28"/>
          <w:szCs w:val="28"/>
          <w:lang w:val="uk-UA"/>
        </w:rPr>
        <w:t>], ожирінні [</w:t>
      </w:r>
      <w:r w:rsidR="00643BEB" w:rsidRPr="004E3FE9">
        <w:rPr>
          <w:rFonts w:ascii="Times New Roman" w:hAnsi="Times New Roman" w:cs="Times New Roman"/>
          <w:sz w:val="28"/>
          <w:szCs w:val="28"/>
          <w:lang w:val="uk-UA"/>
        </w:rPr>
        <w:t>74, 83, 110</w:t>
      </w:r>
      <w:r w:rsidRPr="004E3FE9">
        <w:rPr>
          <w:rFonts w:ascii="Times New Roman" w:hAnsi="Times New Roman" w:cs="Times New Roman"/>
          <w:sz w:val="28"/>
          <w:szCs w:val="28"/>
          <w:lang w:val="uk-UA"/>
        </w:rPr>
        <w:t>], цукровому діабеті [</w:t>
      </w:r>
      <w:r w:rsidR="00643BEB" w:rsidRPr="004E3FE9">
        <w:rPr>
          <w:rFonts w:ascii="Times New Roman" w:hAnsi="Times New Roman" w:cs="Times New Roman"/>
          <w:sz w:val="28"/>
          <w:szCs w:val="28"/>
          <w:lang w:val="uk-UA"/>
        </w:rPr>
        <w:t>69, 99, 116, 120, 158</w:t>
      </w:r>
      <w:r w:rsidRPr="004E3FE9">
        <w:rPr>
          <w:rFonts w:ascii="Times New Roman" w:hAnsi="Times New Roman" w:cs="Times New Roman"/>
          <w:sz w:val="28"/>
          <w:szCs w:val="28"/>
          <w:lang w:val="uk-UA"/>
        </w:rPr>
        <w:t>], серцево-судинних захворюваннях [</w:t>
      </w:r>
      <w:r w:rsidR="001C5375" w:rsidRPr="004E3FE9">
        <w:rPr>
          <w:rFonts w:ascii="Times New Roman" w:hAnsi="Times New Roman" w:cs="Times New Roman"/>
          <w:sz w:val="28"/>
          <w:szCs w:val="28"/>
          <w:lang w:val="uk-UA"/>
        </w:rPr>
        <w:t>96, 106, 165</w:t>
      </w:r>
      <w:r w:rsidRPr="004E3FE9">
        <w:rPr>
          <w:rFonts w:ascii="Times New Roman" w:hAnsi="Times New Roman" w:cs="Times New Roman"/>
          <w:sz w:val="28"/>
          <w:szCs w:val="28"/>
          <w:lang w:val="uk-UA"/>
        </w:rPr>
        <w:t>], бронхіальній астмі [</w:t>
      </w:r>
      <w:r w:rsidR="001C5375" w:rsidRPr="004E3FE9">
        <w:rPr>
          <w:rFonts w:ascii="Times New Roman" w:hAnsi="Times New Roman" w:cs="Times New Roman"/>
          <w:sz w:val="28"/>
          <w:szCs w:val="28"/>
          <w:lang w:val="uk-UA"/>
        </w:rPr>
        <w:t>125, 155</w:t>
      </w:r>
      <w:r w:rsidRPr="004E3FE9">
        <w:rPr>
          <w:rFonts w:ascii="Times New Roman" w:hAnsi="Times New Roman" w:cs="Times New Roman"/>
          <w:sz w:val="28"/>
          <w:szCs w:val="28"/>
          <w:lang w:val="uk-UA"/>
        </w:rPr>
        <w:t>]захворюваннях нирок [</w:t>
      </w:r>
      <w:r w:rsidR="001C5375" w:rsidRPr="004E3FE9">
        <w:rPr>
          <w:rFonts w:ascii="Times New Roman" w:hAnsi="Times New Roman" w:cs="Times New Roman"/>
          <w:sz w:val="28"/>
          <w:szCs w:val="28"/>
          <w:lang w:val="uk-UA"/>
        </w:rPr>
        <w:t>80, 85</w:t>
      </w:r>
      <w:r w:rsidRPr="004E3FE9">
        <w:rPr>
          <w:rFonts w:ascii="Times New Roman" w:hAnsi="Times New Roman" w:cs="Times New Roman"/>
          <w:sz w:val="28"/>
          <w:szCs w:val="28"/>
          <w:lang w:val="uk-UA"/>
        </w:rPr>
        <w:t>]та онкологічних захворюваннях [</w:t>
      </w:r>
      <w:r w:rsidR="001C5375" w:rsidRPr="004E3FE9">
        <w:rPr>
          <w:rFonts w:ascii="Times New Roman" w:hAnsi="Times New Roman" w:cs="Times New Roman"/>
          <w:sz w:val="28"/>
          <w:szCs w:val="28"/>
          <w:lang w:val="uk-UA"/>
        </w:rPr>
        <w:t>124, 126</w:t>
      </w:r>
      <w:r w:rsidRPr="004E3FE9">
        <w:rPr>
          <w:rFonts w:ascii="Times New Roman" w:hAnsi="Times New Roman" w:cs="Times New Roman"/>
          <w:sz w:val="28"/>
          <w:szCs w:val="28"/>
          <w:lang w:val="uk-UA"/>
        </w:rPr>
        <w:t>].</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Таким чином, здається можливою участь вищевказаних патологічних механізмів </w:t>
      </w:r>
      <w:r w:rsidR="00AF0354" w:rsidRPr="004E3FE9">
        <w:rPr>
          <w:rFonts w:ascii="Times New Roman" w:hAnsi="Times New Roman" w:cs="Times New Roman"/>
          <w:sz w:val="28"/>
          <w:szCs w:val="28"/>
          <w:lang w:val="uk-UA"/>
        </w:rPr>
        <w:t>у</w:t>
      </w:r>
      <w:r w:rsidRPr="004E3FE9">
        <w:rPr>
          <w:rFonts w:ascii="Times New Roman" w:hAnsi="Times New Roman" w:cs="Times New Roman"/>
          <w:sz w:val="28"/>
          <w:szCs w:val="28"/>
          <w:lang w:val="uk-UA"/>
        </w:rPr>
        <w:t xml:space="preserve"> патогенезі геморагічного васкуліту, враховуючи імунокомплексну природу захворювання, яке відноситься до системних захворювань та розвиває патологічний процес на ендотел</w:t>
      </w:r>
      <w:r w:rsidR="00AF0354" w:rsidRPr="004E3FE9">
        <w:rPr>
          <w:rFonts w:ascii="Times New Roman" w:hAnsi="Times New Roman" w:cs="Times New Roman"/>
          <w:sz w:val="28"/>
          <w:szCs w:val="28"/>
          <w:lang w:val="uk-UA"/>
        </w:rPr>
        <w:t>ії. Порушення функції ендотелію</w:t>
      </w:r>
      <w:r w:rsidRPr="004E3FE9">
        <w:rPr>
          <w:rFonts w:ascii="Times New Roman" w:hAnsi="Times New Roman" w:cs="Times New Roman"/>
          <w:sz w:val="28"/>
          <w:szCs w:val="28"/>
          <w:lang w:val="uk-UA"/>
        </w:rPr>
        <w:t xml:space="preserve">, як відображено нами в огляді, має значну роль </w:t>
      </w:r>
      <w:r w:rsidR="00AF0354" w:rsidRPr="004E3FE9">
        <w:rPr>
          <w:rFonts w:ascii="Times New Roman" w:hAnsi="Times New Roman" w:cs="Times New Roman"/>
          <w:sz w:val="28"/>
          <w:szCs w:val="28"/>
          <w:lang w:val="uk-UA"/>
        </w:rPr>
        <w:t>у</w:t>
      </w:r>
      <w:r w:rsidRPr="004E3FE9">
        <w:rPr>
          <w:rFonts w:ascii="Times New Roman" w:hAnsi="Times New Roman" w:cs="Times New Roman"/>
          <w:sz w:val="28"/>
          <w:szCs w:val="28"/>
          <w:lang w:val="uk-UA"/>
        </w:rPr>
        <w:t xml:space="preserve"> патогенезі багатьох захворювань. Але на сучасному етапі не достатньо вивчені патогенетичні механізми формування ендотеліальної дисфункції при геморагічному васкуліті у дітей. Також не розроблено алгоритми ранньої клініко-лабораторної діагностики патологічного процесу та профілактичні заходи, що дали б змогу попередити рецидиви захворювання, виникнення ускладнень та перехід </w:t>
      </w:r>
      <w:r w:rsidR="00AF0354" w:rsidRPr="004E3FE9">
        <w:rPr>
          <w:rFonts w:ascii="Times New Roman" w:hAnsi="Times New Roman" w:cs="Times New Roman"/>
          <w:sz w:val="28"/>
          <w:szCs w:val="28"/>
          <w:lang w:val="uk-UA"/>
        </w:rPr>
        <w:t>у</w:t>
      </w:r>
      <w:r w:rsidRPr="004E3FE9">
        <w:rPr>
          <w:rFonts w:ascii="Times New Roman" w:hAnsi="Times New Roman" w:cs="Times New Roman"/>
          <w:sz w:val="28"/>
          <w:szCs w:val="28"/>
          <w:lang w:val="uk-UA"/>
        </w:rPr>
        <w:t xml:space="preserve"> хронічну форму.</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p>
    <w:p w:rsidR="00C1256E" w:rsidRPr="004E3FE9" w:rsidRDefault="00C1256E">
      <w:pPr>
        <w:rPr>
          <w:rFonts w:ascii="Times New Roman" w:hAnsi="Times New Roman" w:cs="Times New Roman"/>
          <w:sz w:val="28"/>
          <w:szCs w:val="28"/>
          <w:lang w:val="uk-UA"/>
        </w:rPr>
      </w:pPr>
    </w:p>
    <w:p w:rsidR="00BD0BF2" w:rsidRDefault="00BD0BF2" w:rsidP="00BD119A">
      <w:pPr>
        <w:pStyle w:val="1"/>
        <w:spacing w:line="360" w:lineRule="auto"/>
        <w:jc w:val="center"/>
        <w:rPr>
          <w:rFonts w:ascii="Times New Roman" w:hAnsi="Times New Roman" w:cs="Times New Roman"/>
          <w:color w:val="000000" w:themeColor="text1"/>
          <w:lang w:val="uk-UA"/>
        </w:rPr>
      </w:pPr>
      <w:bookmarkStart w:id="6" w:name="_Toc465797603"/>
      <w:r w:rsidRPr="004E3FE9">
        <w:rPr>
          <w:rFonts w:ascii="Times New Roman" w:hAnsi="Times New Roman" w:cs="Times New Roman"/>
          <w:color w:val="000000" w:themeColor="text1"/>
          <w:lang w:val="uk-UA"/>
        </w:rPr>
        <w:lastRenderedPageBreak/>
        <w:t>РОЗДІЛ 2</w:t>
      </w:r>
      <w:r w:rsidR="00A51BD1" w:rsidRPr="004E3FE9">
        <w:rPr>
          <w:rFonts w:ascii="Times New Roman" w:hAnsi="Times New Roman" w:cs="Times New Roman"/>
          <w:color w:val="000000" w:themeColor="text1"/>
          <w:lang w:val="uk-UA"/>
        </w:rPr>
        <w:br/>
      </w:r>
      <w:r w:rsidRPr="004E3FE9">
        <w:rPr>
          <w:rFonts w:ascii="Times New Roman" w:hAnsi="Times New Roman" w:cs="Times New Roman"/>
          <w:color w:val="000000" w:themeColor="text1"/>
          <w:lang w:val="uk-UA"/>
        </w:rPr>
        <w:t>МАТЕРІАЛИ ТА МЕТОДИ</w:t>
      </w:r>
      <w:bookmarkEnd w:id="6"/>
    </w:p>
    <w:p w:rsidR="000F30AA" w:rsidRPr="0061729E" w:rsidRDefault="000F30AA" w:rsidP="000F30AA">
      <w:pPr>
        <w:rPr>
          <w:rFonts w:ascii="Times New Roman" w:hAnsi="Times New Roman" w:cs="Times New Roman"/>
          <w:sz w:val="28"/>
          <w:szCs w:val="28"/>
          <w:lang w:val="uk-UA"/>
        </w:rPr>
      </w:pPr>
    </w:p>
    <w:p w:rsidR="000F30AA" w:rsidRPr="0061729E" w:rsidRDefault="000F30AA" w:rsidP="000F30AA">
      <w:pPr>
        <w:rPr>
          <w:rFonts w:ascii="Times New Roman" w:hAnsi="Times New Roman" w:cs="Times New Roman"/>
          <w:sz w:val="28"/>
          <w:szCs w:val="28"/>
          <w:lang w:val="uk-UA"/>
        </w:rPr>
      </w:pPr>
    </w:p>
    <w:p w:rsidR="000F30AA" w:rsidRPr="0061729E" w:rsidRDefault="000F30AA" w:rsidP="000F30AA">
      <w:pPr>
        <w:rPr>
          <w:rFonts w:ascii="Times New Roman" w:hAnsi="Times New Roman" w:cs="Times New Roman"/>
          <w:sz w:val="28"/>
          <w:szCs w:val="28"/>
          <w:lang w:val="uk-UA"/>
        </w:rPr>
      </w:pPr>
    </w:p>
    <w:p w:rsidR="00BD0BF2" w:rsidRPr="004E3FE9" w:rsidRDefault="00BD0BF2" w:rsidP="00BD119A">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Робота виконувалась впродовж 2013-2016 рр. в умовах гематологічного та педіатричного відділень КУОЗ «Харківська міська клінічна дитяча лікарня</w:t>
      </w:r>
      <w:r w:rsidR="00AF0354" w:rsidRPr="004E3FE9">
        <w:rPr>
          <w:rFonts w:ascii="Times New Roman" w:hAnsi="Times New Roman" w:cs="Times New Roman"/>
          <w:sz w:val="28"/>
          <w:szCs w:val="28"/>
          <w:lang w:val="uk-UA"/>
        </w:rPr>
        <w:t xml:space="preserve"> №16</w:t>
      </w:r>
      <w:r w:rsidRPr="004E3FE9">
        <w:rPr>
          <w:rFonts w:ascii="Times New Roman" w:hAnsi="Times New Roman" w:cs="Times New Roman"/>
          <w:sz w:val="28"/>
          <w:szCs w:val="28"/>
          <w:lang w:val="uk-UA"/>
        </w:rPr>
        <w:t>» (головний лікар – Харченко Т.В.), що є клінічною базою кафедри педіатрії №2 Харківського національного медичного університету, а також у центральній науково-дослідницькій лабораторії Харківського національного медичного університету (зав. лабораторії – Іваненко Т.О.).</w:t>
      </w:r>
    </w:p>
    <w:p w:rsidR="00BB51E4" w:rsidRPr="004E3FE9" w:rsidRDefault="00BB51E4" w:rsidP="00BD119A">
      <w:pPr>
        <w:spacing w:line="360" w:lineRule="auto"/>
        <w:ind w:firstLine="709"/>
        <w:contextualSpacing/>
        <w:jc w:val="both"/>
        <w:rPr>
          <w:rFonts w:ascii="Times New Roman" w:hAnsi="Times New Roman" w:cs="Times New Roman"/>
          <w:sz w:val="28"/>
          <w:szCs w:val="28"/>
          <w:lang w:val="uk-UA"/>
        </w:rPr>
      </w:pPr>
    </w:p>
    <w:p w:rsidR="00BD0BF2" w:rsidRPr="004E3FE9" w:rsidRDefault="00BD0BF2" w:rsidP="00BD119A">
      <w:pPr>
        <w:pStyle w:val="2"/>
        <w:spacing w:line="360" w:lineRule="auto"/>
        <w:rPr>
          <w:rFonts w:ascii="Times New Roman" w:hAnsi="Times New Roman" w:cs="Times New Roman"/>
          <w:color w:val="000000" w:themeColor="text1"/>
          <w:sz w:val="28"/>
          <w:szCs w:val="28"/>
          <w:lang w:val="uk-UA"/>
        </w:rPr>
      </w:pPr>
      <w:bookmarkStart w:id="7" w:name="_Toc465797604"/>
      <w:r w:rsidRPr="004E3FE9">
        <w:rPr>
          <w:rFonts w:ascii="Times New Roman" w:hAnsi="Times New Roman" w:cs="Times New Roman"/>
          <w:color w:val="000000" w:themeColor="text1"/>
          <w:sz w:val="28"/>
          <w:szCs w:val="28"/>
          <w:lang w:val="uk-UA"/>
        </w:rPr>
        <w:t>2.1. Об’єкт дослідження</w:t>
      </w:r>
      <w:bookmarkEnd w:id="7"/>
    </w:p>
    <w:p w:rsidR="00BB51E4" w:rsidRPr="004E3FE9" w:rsidRDefault="00BB51E4" w:rsidP="00BB51E4">
      <w:pPr>
        <w:rPr>
          <w:lang w:val="uk-UA"/>
        </w:rPr>
      </w:pPr>
    </w:p>
    <w:p w:rsidR="00BD0BF2" w:rsidRPr="004E3FE9" w:rsidRDefault="00BD0BF2" w:rsidP="00BD119A">
      <w:pPr>
        <w:spacing w:line="360" w:lineRule="auto"/>
        <w:ind w:firstLine="709"/>
        <w:contextualSpacing/>
        <w:jc w:val="both"/>
        <w:rPr>
          <w:rFonts w:ascii="Times New Roman" w:hAnsi="Times New Roman" w:cs="Times New Roman"/>
          <w:b/>
          <w:sz w:val="28"/>
          <w:szCs w:val="28"/>
          <w:lang w:val="uk-UA"/>
        </w:rPr>
      </w:pPr>
      <w:r w:rsidRPr="004E3FE9">
        <w:rPr>
          <w:rFonts w:ascii="Times New Roman" w:hAnsi="Times New Roman" w:cs="Times New Roman"/>
          <w:sz w:val="28"/>
          <w:szCs w:val="28"/>
          <w:lang w:val="uk-UA"/>
        </w:rPr>
        <w:t>Комісією з біоетики Харківського національного медичного університету (протокол № 6 від 1 червня 2016 р.) встановлено, що проведені дослідження відповідали етичним принципам медичного дослідження, які проводиться на людях. Роботу було проведено відповідно до вимог Європейської конвенції по захисту хребетних тварин (Страсбург, 18.03.1986 р.), директиви Ради Європейського економічного товариства по захисту хребетних тварин (Страсбург, 24.11.1986), закону України «Про лікарські засоби», 1996, ст. 7, 8, 12, принципам ІСН GСP (2008 р.), GLР (2002 р.), «Порядку проведення клінічних випробувань лікарських засобів та експертизи матеріалів клінічних випробувань» та «Типового положення про комісію з питань етики», затверджених наказами МОЗ України № 523 від 12.07.2012 р. та № 616 від 03.08.2012 Дослідження виконувалося з мінімальними психологічними втратами з боку пацієнтів. Пацієнти були повністю інформовані про методи та об’єм досліджень.</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lastRenderedPageBreak/>
        <w:t xml:space="preserve">До дослідження увійшло 77 дітей віком від 1 до 18 років. З них 60 хворих на ГВ (25 дівчат та 35 хлопчиків), які перебували на лікуванні </w:t>
      </w:r>
      <w:r w:rsidR="008728B3" w:rsidRPr="004E3FE9">
        <w:rPr>
          <w:rFonts w:ascii="Times New Roman" w:hAnsi="Times New Roman" w:cs="Times New Roman"/>
          <w:sz w:val="28"/>
          <w:szCs w:val="28"/>
          <w:lang w:val="uk-UA"/>
        </w:rPr>
        <w:t>у</w:t>
      </w:r>
      <w:r w:rsidRPr="004E3FE9">
        <w:rPr>
          <w:rFonts w:ascii="Times New Roman" w:hAnsi="Times New Roman" w:cs="Times New Roman"/>
          <w:sz w:val="28"/>
          <w:szCs w:val="28"/>
          <w:lang w:val="uk-UA"/>
        </w:rPr>
        <w:t xml:space="preserve"> КЗОЗ «Харківська міська клінічна дитяча лікарня №16». Діагноз захворювання верифікували та встановлювали за допомогою загальноприйнятих клініко-лабораторних та інструментальних показників згідно протоколу МОЗ України №676 від 12.10.2006 року «Клінічний протокол надання медичної допомо</w:t>
      </w:r>
      <w:r w:rsidR="00760739">
        <w:rPr>
          <w:rFonts w:ascii="Times New Roman" w:hAnsi="Times New Roman" w:cs="Times New Roman"/>
          <w:sz w:val="28"/>
          <w:szCs w:val="28"/>
          <w:lang w:val="uk-UA"/>
        </w:rPr>
        <w:t>ги хворим із васкулітом Шенлейн</w:t>
      </w:r>
      <w:r w:rsidRPr="004E3FE9">
        <w:rPr>
          <w:rFonts w:ascii="Times New Roman" w:hAnsi="Times New Roman" w:cs="Times New Roman"/>
          <w:sz w:val="28"/>
          <w:szCs w:val="28"/>
          <w:lang w:val="uk-UA"/>
        </w:rPr>
        <w:t>-Геноха (гемораг</w:t>
      </w:r>
      <w:r w:rsidR="00760739">
        <w:rPr>
          <w:rFonts w:ascii="Times New Roman" w:hAnsi="Times New Roman" w:cs="Times New Roman"/>
          <w:sz w:val="28"/>
          <w:szCs w:val="28"/>
          <w:lang w:val="uk-UA"/>
        </w:rPr>
        <w:t>ічній васкуліт, пурпура Шенлейн</w:t>
      </w:r>
      <w:r w:rsidRPr="004E3FE9">
        <w:rPr>
          <w:rFonts w:ascii="Times New Roman" w:hAnsi="Times New Roman" w:cs="Times New Roman"/>
          <w:sz w:val="28"/>
          <w:szCs w:val="28"/>
          <w:lang w:val="uk-UA"/>
        </w:rPr>
        <w:t>-Геноха) (ВШГ)».</w:t>
      </w:r>
    </w:p>
    <w:p w:rsidR="00BD0BF2" w:rsidRPr="004E3FE9" w:rsidRDefault="00BB51E4" w:rsidP="00BB51E4">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До основної групи увійшли д</w:t>
      </w:r>
      <w:r w:rsidR="00BD0BF2" w:rsidRPr="004E3FE9">
        <w:rPr>
          <w:rFonts w:ascii="Times New Roman" w:hAnsi="Times New Roman" w:cs="Times New Roman"/>
          <w:sz w:val="28"/>
          <w:szCs w:val="28"/>
          <w:lang w:val="uk-UA"/>
        </w:rPr>
        <w:t>іти, хворі на геморагічний ва</w:t>
      </w:r>
      <w:r w:rsidRPr="004E3FE9">
        <w:rPr>
          <w:rFonts w:ascii="Times New Roman" w:hAnsi="Times New Roman" w:cs="Times New Roman"/>
          <w:sz w:val="28"/>
          <w:szCs w:val="28"/>
          <w:lang w:val="uk-UA"/>
        </w:rPr>
        <w:t xml:space="preserve">скуліт, віком від 1 до 18 років </w:t>
      </w:r>
      <w:r w:rsidR="00BD0BF2" w:rsidRPr="004E3FE9">
        <w:rPr>
          <w:rFonts w:ascii="Times New Roman" w:hAnsi="Times New Roman" w:cs="Times New Roman"/>
          <w:sz w:val="28"/>
          <w:szCs w:val="28"/>
          <w:lang w:val="uk-UA"/>
        </w:rPr>
        <w:t>з</w:t>
      </w:r>
      <w:r w:rsidRPr="004E3FE9">
        <w:rPr>
          <w:rFonts w:ascii="Times New Roman" w:hAnsi="Times New Roman" w:cs="Times New Roman"/>
          <w:sz w:val="28"/>
          <w:szCs w:val="28"/>
          <w:lang w:val="uk-UA"/>
        </w:rPr>
        <w:t>і</w:t>
      </w:r>
      <w:r w:rsidR="00BD0BF2" w:rsidRPr="004E3FE9">
        <w:rPr>
          <w:rFonts w:ascii="Times New Roman" w:hAnsi="Times New Roman" w:cs="Times New Roman"/>
          <w:sz w:val="28"/>
          <w:szCs w:val="28"/>
          <w:lang w:val="uk-UA"/>
        </w:rPr>
        <w:t xml:space="preserve"> шкірною, шкірно- суглобовою, змішаною та змі</w:t>
      </w:r>
      <w:r w:rsidRPr="004E3FE9">
        <w:rPr>
          <w:rFonts w:ascii="Times New Roman" w:hAnsi="Times New Roman" w:cs="Times New Roman"/>
          <w:sz w:val="28"/>
          <w:szCs w:val="28"/>
          <w:lang w:val="uk-UA"/>
        </w:rPr>
        <w:t xml:space="preserve">шаною з ураженням нирок формами; з І, ІІ та ІІІ ступенем активності та </w:t>
      </w:r>
      <w:r w:rsidR="00BD0BF2" w:rsidRPr="004E3FE9">
        <w:rPr>
          <w:rFonts w:ascii="Times New Roman" w:hAnsi="Times New Roman" w:cs="Times New Roman"/>
          <w:sz w:val="28"/>
          <w:szCs w:val="28"/>
          <w:lang w:val="uk-UA"/>
        </w:rPr>
        <w:t xml:space="preserve">мають гострий, рецидивуючий та </w:t>
      </w:r>
      <w:r w:rsidRPr="004E3FE9">
        <w:rPr>
          <w:rFonts w:ascii="Times New Roman" w:hAnsi="Times New Roman" w:cs="Times New Roman"/>
          <w:sz w:val="28"/>
          <w:szCs w:val="28"/>
          <w:lang w:val="uk-UA"/>
        </w:rPr>
        <w:t>затяжний</w:t>
      </w:r>
      <w:r w:rsidR="00BD0BF2" w:rsidRPr="004E3FE9">
        <w:rPr>
          <w:rFonts w:ascii="Times New Roman" w:hAnsi="Times New Roman" w:cs="Times New Roman"/>
          <w:sz w:val="28"/>
          <w:szCs w:val="28"/>
          <w:lang w:val="uk-UA"/>
        </w:rPr>
        <w:t xml:space="preserve"> перебіг захворювання.</w:t>
      </w:r>
    </w:p>
    <w:p w:rsidR="00BB51E4" w:rsidRPr="004E3FE9" w:rsidRDefault="00BB51E4" w:rsidP="00BD0BF2">
      <w:pPr>
        <w:spacing w:line="360" w:lineRule="auto"/>
        <w:ind w:firstLine="709"/>
        <w:contextualSpacing/>
        <w:jc w:val="both"/>
        <w:rPr>
          <w:rFonts w:ascii="Times New Roman" w:hAnsi="Times New Roman" w:cs="Times New Roman"/>
          <w:sz w:val="28"/>
          <w:szCs w:val="28"/>
          <w:lang w:val="uk-UA"/>
        </w:rPr>
      </w:pPr>
    </w:p>
    <w:p w:rsidR="00BD0BF2" w:rsidRPr="004E3FE9" w:rsidRDefault="00BD0BF2" w:rsidP="00BD119A">
      <w:pPr>
        <w:pStyle w:val="2"/>
        <w:spacing w:line="360" w:lineRule="auto"/>
        <w:rPr>
          <w:rFonts w:ascii="Times New Roman" w:hAnsi="Times New Roman" w:cs="Times New Roman"/>
          <w:color w:val="000000" w:themeColor="text1"/>
          <w:sz w:val="28"/>
          <w:szCs w:val="28"/>
          <w:lang w:val="uk-UA"/>
        </w:rPr>
      </w:pPr>
      <w:bookmarkStart w:id="8" w:name="_Toc465797605"/>
      <w:r w:rsidRPr="004E3FE9">
        <w:rPr>
          <w:rFonts w:ascii="Times New Roman" w:hAnsi="Times New Roman" w:cs="Times New Roman"/>
          <w:color w:val="000000" w:themeColor="text1"/>
          <w:sz w:val="28"/>
          <w:szCs w:val="28"/>
          <w:lang w:val="uk-UA"/>
        </w:rPr>
        <w:t>2.2. Методи дослідження</w:t>
      </w:r>
      <w:bookmarkEnd w:id="8"/>
    </w:p>
    <w:p w:rsidR="00BB51E4" w:rsidRPr="004E3FE9" w:rsidRDefault="00BB51E4" w:rsidP="00BB51E4">
      <w:pPr>
        <w:rPr>
          <w:lang w:val="uk-UA"/>
        </w:rPr>
      </w:pPr>
    </w:p>
    <w:p w:rsidR="00BD0BF2" w:rsidRPr="004E3FE9" w:rsidRDefault="00BD0BF2" w:rsidP="00BD119A">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Основними методами дослідження стало ретельне вивчення скарг, анамнезу життя, анамнезу захворювання, дані об’єктивного дослідження, клініко-лабораторні та інструментальні дані. </w:t>
      </w:r>
    </w:p>
    <w:p w:rsidR="00BD0BF2" w:rsidRPr="004E3FE9" w:rsidRDefault="00BD0BF2" w:rsidP="00BD119A">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Під час збору скарг та анамнезу захворювання намагались з’ясувати з чим пов’язане його виникнення. Вивчення анамнестичних даних хворих включало відомості про перебіг вагітності матері, розвиток дитини на першому році життя, особливості вигодовування, перенесені захворювання, дані про спадкові й сімейні захворювання, інформацію про алергійний статус. Особлива увага приділялася супутнім соматичним захворюванням та наявності хронічних вогнищ інфекції. Оцінку фізичного розвитку проводили згідно </w:t>
      </w:r>
      <w:r w:rsidR="00FA3570">
        <w:rPr>
          <w:rFonts w:ascii="Times New Roman" w:hAnsi="Times New Roman" w:cs="Times New Roman"/>
          <w:sz w:val="28"/>
          <w:szCs w:val="28"/>
          <w:lang w:val="uk-UA"/>
        </w:rPr>
        <w:t xml:space="preserve">стандартних методик </w:t>
      </w:r>
      <w:r w:rsidR="006F45F2" w:rsidRPr="004E3FE9">
        <w:rPr>
          <w:rFonts w:ascii="Times New Roman" w:hAnsi="Times New Roman" w:cs="Times New Roman"/>
          <w:sz w:val="28"/>
          <w:szCs w:val="28"/>
          <w:lang w:val="uk-UA"/>
        </w:rPr>
        <w:t>[</w:t>
      </w:r>
      <w:r w:rsidR="001C5375" w:rsidRPr="004E3FE9">
        <w:rPr>
          <w:rFonts w:ascii="Times New Roman" w:hAnsi="Times New Roman" w:cs="Times New Roman"/>
          <w:sz w:val="28"/>
          <w:szCs w:val="28"/>
          <w:lang w:val="uk-UA"/>
        </w:rPr>
        <w:t>50</w:t>
      </w:r>
      <w:r w:rsidR="006F45F2" w:rsidRPr="004E3FE9">
        <w:rPr>
          <w:rFonts w:ascii="Times New Roman" w:hAnsi="Times New Roman" w:cs="Times New Roman"/>
          <w:sz w:val="28"/>
          <w:szCs w:val="28"/>
          <w:lang w:val="uk-UA"/>
        </w:rPr>
        <w:t>]</w:t>
      </w:r>
      <w:r w:rsidRPr="004E3FE9">
        <w:rPr>
          <w:rFonts w:ascii="Times New Roman" w:hAnsi="Times New Roman" w:cs="Times New Roman"/>
          <w:sz w:val="28"/>
          <w:szCs w:val="28"/>
          <w:lang w:val="uk-UA"/>
        </w:rPr>
        <w:t>.</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Клінічні дослідження крові </w:t>
      </w:r>
      <w:r w:rsidR="008728B3" w:rsidRPr="004E3FE9">
        <w:rPr>
          <w:rFonts w:ascii="Times New Roman" w:hAnsi="Times New Roman" w:cs="Times New Roman"/>
          <w:sz w:val="28"/>
          <w:szCs w:val="28"/>
          <w:lang w:val="uk-UA"/>
        </w:rPr>
        <w:t>й</w:t>
      </w:r>
      <w:r w:rsidRPr="004E3FE9">
        <w:rPr>
          <w:rFonts w:ascii="Times New Roman" w:hAnsi="Times New Roman" w:cs="Times New Roman"/>
          <w:sz w:val="28"/>
          <w:szCs w:val="28"/>
          <w:lang w:val="uk-UA"/>
        </w:rPr>
        <w:t xml:space="preserve"> сечі проводили за загальноприйнятими методами (В.Е. Предтеченський, 1960). Біохімічні дослідження крові: рівні глікопротеїдів та серомукоїдів – уніфікованим орциновим методом після </w:t>
      </w:r>
      <w:r w:rsidRPr="004E3FE9">
        <w:rPr>
          <w:rFonts w:ascii="Times New Roman" w:hAnsi="Times New Roman" w:cs="Times New Roman"/>
          <w:sz w:val="28"/>
          <w:szCs w:val="28"/>
          <w:lang w:val="uk-UA"/>
        </w:rPr>
        <w:lastRenderedPageBreak/>
        <w:t>гідролізу сірчаною кислотою (В.В.Меньшиков, 1987); вміст загального білка в сироватці крові – уніфікованим біуретовим методом (В.Г. Колб, В.С. Камишніков, 1972), фракціонування білків – методом горизонтального електрофорезу, стан систем зсідання та протизсідання крові оцінювали за аутокоагуляційним (АКТ) тестом (З.С.Баркаган, 1975), визначали показники А – згортаючи активність на другій хвилині (%), МА – максимальну згортаючу активність (%), Т1 – час досягнення половини максимальної згортаючої активності (у хвилинах), Т2 – час досягнення максимальної активності (в хвилинах), ІІТ – індекс інактивації тромбопластина, як показник активності антитромбіна ІІІ (у.о.), Ф – фібриноліз (у хвилинах), а також протромбіновим індексом (ПТІ)- за Quick (1943) та рівнями фібриногену крові - за Rutberg (1959); стан тромбоцитарного ланцюга гемостазу характеризували за кількістю тромбоцитів в периферійній крові, адгезивності та агрегації їх (В.В.Меньшиков, 1987); обстеження на LE клітини (метод Цинкхома-Конли в модифікації Е.Н. Новоселовой.); рівень сечової кислоти крові визначали уніфікованим фосфорно-вольфрамовим методом; функціональні проби печінки, групу крові.</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При залученні нирок у патологічний процес проводили оцінку їх функцій, дослідження сечі за Зимницьким, визначався рівень сечовини та креатиніну в сироватці крові та кліренсу ендогенного креатиніну - за А. Гіттером, Л. Хейльмейером (1966), прив'язаного до стандартної поверхні тіла, ШКФ розраховували за формулою Шварца.</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Мікробіологічне обстеження зіву проводилося всім хворим: посів на тверді й рідкі середовища з наступним виділенням збудника. Збільшення мікрофлори визначали методом культивування на селективних живильних середовищах. </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Дослідження стану клітинної, гуморальної ланок імунітету та фагоцитозу. Визначення субпопуляцій Т- і В-лімфоцитів (CD3, CD4, CD8, CD16, CD22) в абсолютних та відносних величинах методом їх визначення за допомогою діагностикума «НВЛ Гранум» (Україна), рівнів Ig A, Ig M, Ig G </w:t>
      </w:r>
      <w:r w:rsidRPr="004E3FE9">
        <w:rPr>
          <w:rFonts w:ascii="Times New Roman" w:hAnsi="Times New Roman" w:cs="Times New Roman"/>
          <w:sz w:val="28"/>
          <w:szCs w:val="28"/>
          <w:lang w:val="uk-UA"/>
        </w:rPr>
        <w:lastRenderedPageBreak/>
        <w:t xml:space="preserve">сироватки крові методом G.Mancini (1965) за допомогою реагентів ФГУП «НПО «Микроген» (МЗ РФ Росія), циркулюючих імунних комплексів (ЦІК) за методом V. Haskova et al. у модифікації Ю.А. Гриневича й А.Н. Алфьорова (1978), показники фагоцитозу (нейтрофіли фагоцитуючі, фагоцитарне число та індекс активності нейтрофілів) за принципом здатності поліморфноядерних лейкоцитів та моноцитів периферичної крові пов'язувати на своїй поверхні, поглинати і перетравлювати мікробну тест-культуру, NST-тесту за Стюарт (1975) в модифікації Б.С. Нагоєва (1983)). Розраховували середній цитохімічний коефіцієнт (СЦК) вмісту мієлопероксидази (МП) в нейтрофілах за методом Грехема-Кнолля та середній цитохімічний коефіцієнт вмісту лізосомально-катіонних білків (ЛКБ) за методом М.Г. Шубіча (Д.В. Белокриницкий, 1987). Визначення активності </w:t>
      </w:r>
      <w:r w:rsidR="009A67C0" w:rsidRPr="004E3FE9">
        <w:rPr>
          <w:rFonts w:ascii="Times New Roman" w:hAnsi="Times New Roman" w:cs="Times New Roman"/>
          <w:sz w:val="28"/>
          <w:szCs w:val="28"/>
          <w:lang w:val="uk-UA"/>
        </w:rPr>
        <w:t>ФВ</w:t>
      </w:r>
      <w:r w:rsidRPr="004E3FE9">
        <w:rPr>
          <w:rFonts w:ascii="Times New Roman" w:hAnsi="Times New Roman" w:cs="Times New Roman"/>
          <w:sz w:val="28"/>
          <w:szCs w:val="28"/>
          <w:lang w:val="uk-UA"/>
        </w:rPr>
        <w:t xml:space="preserve"> проводили за р</w:t>
      </w:r>
      <w:r w:rsidR="008728B3" w:rsidRPr="004E3FE9">
        <w:rPr>
          <w:rFonts w:ascii="Times New Roman" w:hAnsi="Times New Roman" w:cs="Times New Roman"/>
          <w:sz w:val="28"/>
          <w:szCs w:val="28"/>
          <w:lang w:val="uk-UA"/>
        </w:rPr>
        <w:t>и</w:t>
      </w:r>
      <w:r w:rsidRPr="004E3FE9">
        <w:rPr>
          <w:rFonts w:ascii="Times New Roman" w:hAnsi="Times New Roman" w:cs="Times New Roman"/>
          <w:sz w:val="28"/>
          <w:szCs w:val="28"/>
          <w:lang w:val="uk-UA"/>
        </w:rPr>
        <w:t>стоцетиновим тестом методом агрегації [</w:t>
      </w:r>
      <w:r w:rsidR="001C5375" w:rsidRPr="004E3FE9">
        <w:rPr>
          <w:rFonts w:ascii="Times New Roman" w:hAnsi="Times New Roman" w:cs="Times New Roman"/>
          <w:sz w:val="28"/>
          <w:szCs w:val="28"/>
          <w:lang w:val="uk-UA"/>
        </w:rPr>
        <w:t>6</w:t>
      </w:r>
      <w:r w:rsidR="006F45F2" w:rsidRPr="004E3FE9">
        <w:rPr>
          <w:rFonts w:ascii="Times New Roman" w:hAnsi="Times New Roman" w:cs="Times New Roman"/>
          <w:sz w:val="28"/>
          <w:szCs w:val="28"/>
          <w:lang w:val="uk-UA"/>
        </w:rPr>
        <w:t xml:space="preserve">, </w:t>
      </w:r>
      <w:r w:rsidR="001C5375" w:rsidRPr="004E3FE9">
        <w:rPr>
          <w:rFonts w:ascii="Times New Roman" w:hAnsi="Times New Roman" w:cs="Times New Roman"/>
          <w:sz w:val="28"/>
          <w:szCs w:val="28"/>
          <w:lang w:val="uk-UA"/>
        </w:rPr>
        <w:t>42</w:t>
      </w:r>
      <w:r w:rsidRPr="004E3FE9">
        <w:rPr>
          <w:rFonts w:ascii="Times New Roman" w:hAnsi="Times New Roman" w:cs="Times New Roman"/>
          <w:sz w:val="28"/>
          <w:szCs w:val="28"/>
          <w:lang w:val="uk-UA"/>
        </w:rPr>
        <w:t>].</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Визначення МСР-1 </w:t>
      </w:r>
      <w:r w:rsidR="008728B3" w:rsidRPr="004E3FE9">
        <w:rPr>
          <w:rFonts w:ascii="Times New Roman" w:hAnsi="Times New Roman" w:cs="Times New Roman"/>
          <w:sz w:val="28"/>
          <w:szCs w:val="28"/>
          <w:lang w:val="uk-UA"/>
        </w:rPr>
        <w:t>у</w:t>
      </w:r>
      <w:r w:rsidRPr="004E3FE9">
        <w:rPr>
          <w:rFonts w:ascii="Times New Roman" w:hAnsi="Times New Roman" w:cs="Times New Roman"/>
          <w:sz w:val="28"/>
          <w:szCs w:val="28"/>
          <w:lang w:val="uk-UA"/>
        </w:rPr>
        <w:t xml:space="preserve"> сироватці крові проводилось за допомогою імуноферментного набору для кількісного визначення людського MCP-1 Bender MedSystems GmbH, (Австрія) в сироватці крові</w:t>
      </w:r>
      <w:r w:rsidR="00240036" w:rsidRPr="004E3FE9">
        <w:rPr>
          <w:rFonts w:ascii="Times New Roman" w:hAnsi="Times New Roman" w:cs="Times New Roman"/>
          <w:sz w:val="28"/>
          <w:szCs w:val="28"/>
          <w:lang w:val="uk-UA"/>
        </w:rPr>
        <w:t xml:space="preserve"> за наявною інструкцією на додаваних реагентах.</w:t>
      </w:r>
      <w:r w:rsidRPr="004E3FE9">
        <w:rPr>
          <w:rFonts w:ascii="Times New Roman" w:hAnsi="Times New Roman" w:cs="Times New Roman"/>
          <w:sz w:val="28"/>
          <w:szCs w:val="28"/>
          <w:lang w:val="uk-UA"/>
        </w:rPr>
        <w:t xml:space="preserve"> Результати виражали в пг/мл.</w:t>
      </w:r>
    </w:p>
    <w:p w:rsidR="00BD0BF2" w:rsidRPr="004E3FE9" w:rsidRDefault="00BD0BF2" w:rsidP="00FA3570">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Вміст оксиду азоту в сироватці крові вимірювали за концентрацією його стабільних метаболітів оксиду азоту – NO</w:t>
      </w:r>
      <w:r w:rsidRPr="004E3FE9">
        <w:rPr>
          <w:rFonts w:ascii="Times New Roman" w:hAnsi="Times New Roman" w:cs="Times New Roman"/>
          <w:sz w:val="28"/>
          <w:szCs w:val="28"/>
          <w:vertAlign w:val="subscript"/>
          <w:lang w:val="uk-UA"/>
        </w:rPr>
        <w:t>2</w:t>
      </w:r>
      <w:r w:rsidRPr="004E3FE9">
        <w:rPr>
          <w:rFonts w:ascii="Times New Roman" w:hAnsi="Times New Roman" w:cs="Times New Roman"/>
          <w:sz w:val="28"/>
          <w:szCs w:val="28"/>
          <w:lang w:val="uk-UA"/>
        </w:rPr>
        <w:t>, NO</w:t>
      </w:r>
      <w:r w:rsidRPr="004E3FE9">
        <w:rPr>
          <w:rFonts w:ascii="Times New Roman" w:hAnsi="Times New Roman" w:cs="Times New Roman"/>
          <w:sz w:val="28"/>
          <w:szCs w:val="28"/>
          <w:vertAlign w:val="subscript"/>
          <w:lang w:val="uk-UA"/>
        </w:rPr>
        <w:t>3</w:t>
      </w:r>
      <w:r w:rsidRPr="004E3FE9">
        <w:rPr>
          <w:rFonts w:ascii="Times New Roman" w:hAnsi="Times New Roman" w:cs="Times New Roman"/>
          <w:sz w:val="28"/>
          <w:szCs w:val="28"/>
          <w:lang w:val="uk-UA"/>
        </w:rPr>
        <w:t xml:space="preserve"> та S-нітрозотіолу</w:t>
      </w:r>
      <w:r w:rsidR="006F45F2" w:rsidRPr="004E3FE9">
        <w:rPr>
          <w:rFonts w:ascii="Times New Roman" w:hAnsi="Times New Roman" w:cs="Times New Roman"/>
          <w:sz w:val="28"/>
          <w:szCs w:val="28"/>
          <w:lang w:val="uk-UA"/>
        </w:rPr>
        <w:t xml:space="preserve"> [</w:t>
      </w:r>
      <w:r w:rsidR="001C5375" w:rsidRPr="004E3FE9">
        <w:rPr>
          <w:rFonts w:ascii="Times New Roman" w:hAnsi="Times New Roman" w:cs="Times New Roman"/>
          <w:sz w:val="28"/>
          <w:szCs w:val="28"/>
          <w:lang w:val="uk-UA"/>
        </w:rPr>
        <w:t>21</w:t>
      </w:r>
      <w:r w:rsidR="006F45F2" w:rsidRPr="004E3FE9">
        <w:rPr>
          <w:rFonts w:ascii="Times New Roman" w:hAnsi="Times New Roman" w:cs="Times New Roman"/>
          <w:sz w:val="28"/>
          <w:szCs w:val="28"/>
          <w:lang w:val="uk-UA"/>
        </w:rPr>
        <w:t>]</w:t>
      </w:r>
      <w:r w:rsidRPr="004E3FE9">
        <w:rPr>
          <w:rFonts w:ascii="Times New Roman" w:hAnsi="Times New Roman" w:cs="Times New Roman"/>
          <w:sz w:val="28"/>
          <w:szCs w:val="28"/>
          <w:lang w:val="uk-UA"/>
        </w:rPr>
        <w:t xml:space="preserve">. </w:t>
      </w:r>
      <w:r w:rsidR="008728B3" w:rsidRPr="004E3FE9">
        <w:rPr>
          <w:rFonts w:ascii="Times New Roman" w:hAnsi="Times New Roman" w:cs="Times New Roman"/>
          <w:sz w:val="28"/>
          <w:szCs w:val="28"/>
          <w:lang w:val="uk-UA"/>
        </w:rPr>
        <w:t>У</w:t>
      </w:r>
      <w:r w:rsidRPr="004E3FE9">
        <w:rPr>
          <w:rFonts w:ascii="Times New Roman" w:hAnsi="Times New Roman" w:cs="Times New Roman"/>
          <w:sz w:val="28"/>
          <w:szCs w:val="28"/>
          <w:lang w:val="uk-UA"/>
        </w:rPr>
        <w:t>сім дітям спектрофотометричним методом визначали рівні NO</w:t>
      </w:r>
      <w:r w:rsidRPr="004E3FE9">
        <w:rPr>
          <w:rFonts w:ascii="Times New Roman" w:hAnsi="Times New Roman" w:cs="Times New Roman"/>
          <w:sz w:val="28"/>
          <w:szCs w:val="28"/>
          <w:vertAlign w:val="subscript"/>
          <w:lang w:val="uk-UA"/>
        </w:rPr>
        <w:t>2</w:t>
      </w:r>
      <w:r w:rsidRPr="004E3FE9">
        <w:rPr>
          <w:rFonts w:ascii="Times New Roman" w:hAnsi="Times New Roman" w:cs="Times New Roman"/>
          <w:sz w:val="28"/>
          <w:szCs w:val="28"/>
          <w:lang w:val="uk-UA"/>
        </w:rPr>
        <w:t xml:space="preserve"> та NO</w:t>
      </w:r>
      <w:r w:rsidRPr="004E3FE9">
        <w:rPr>
          <w:rFonts w:ascii="Times New Roman" w:hAnsi="Times New Roman" w:cs="Times New Roman"/>
          <w:sz w:val="28"/>
          <w:szCs w:val="28"/>
          <w:vertAlign w:val="subscript"/>
          <w:lang w:val="uk-UA"/>
        </w:rPr>
        <w:t xml:space="preserve">3 </w:t>
      </w:r>
      <w:r w:rsidRPr="004E3FE9">
        <w:rPr>
          <w:rFonts w:ascii="Times New Roman" w:hAnsi="Times New Roman" w:cs="Times New Roman"/>
          <w:sz w:val="28"/>
          <w:szCs w:val="28"/>
          <w:lang w:val="uk-UA"/>
        </w:rPr>
        <w:t>за допомогою реактиву Гриса з сульфаніловою кислотою та 1-нафтоламіном. Результати виражали в мкмоль/л. S-нитрозотіол визначали за допомогою спектрофотометричного виміру нітриту, присутнього в зразку до і після додавання Hg 2+, яка, діючи як специфічний руйнівник S-N зв'язку, каталізує вивільнення з S-нитрозированих тіолів оксиду азоту, який, окислюючись до NO</w:t>
      </w:r>
      <w:r w:rsidRPr="004E3FE9">
        <w:rPr>
          <w:rFonts w:ascii="Times New Roman" w:hAnsi="Times New Roman" w:cs="Times New Roman"/>
          <w:sz w:val="28"/>
          <w:szCs w:val="28"/>
          <w:vertAlign w:val="subscript"/>
          <w:lang w:val="uk-UA"/>
        </w:rPr>
        <w:t>2</w:t>
      </w:r>
      <w:r w:rsidRPr="004E3FE9">
        <w:rPr>
          <w:rFonts w:ascii="Times New Roman" w:hAnsi="Times New Roman" w:cs="Times New Roman"/>
          <w:sz w:val="28"/>
          <w:szCs w:val="28"/>
          <w:lang w:val="uk-UA"/>
        </w:rPr>
        <w:t xml:space="preserve">, визначається за допомогою реактиву Гриса при 540 нм. До 0,5 мл досліджуваного зразка додавали 0,5 мл 0,2% HgCl2 в 1% розчині сульфаніламіду (досвід). До 0,5 мл досліджуваного зразка (сироватка, плазма, лімфа) додавали 0,5 мл 1% розчину сульфаніламіду в 0,5 М HCl (контроль). Обидві проби інкубували в темряві при 37°З впродовж 10 хвилин. Потім в </w:t>
      </w:r>
      <w:r w:rsidRPr="004E3FE9">
        <w:rPr>
          <w:rFonts w:ascii="Times New Roman" w:hAnsi="Times New Roman" w:cs="Times New Roman"/>
          <w:sz w:val="28"/>
          <w:szCs w:val="28"/>
          <w:lang w:val="uk-UA"/>
        </w:rPr>
        <w:lastRenderedPageBreak/>
        <w:t>обидві проби додавали по 0,5 мл 0,2% розчину N -(1-нафтил)-этилендіаміну. Після цього проби інкубували в темряві при 37°З впродовж 10 хвилин. Після цього зразки центрифугували при 10000g 10 хвилин для видалення осаду (за необхідності). Далі визначали оптичну щільність обох зразків при 450 нм. Ро</w:t>
      </w:r>
      <w:r w:rsidR="00FA3570">
        <w:rPr>
          <w:rFonts w:ascii="Times New Roman" w:hAnsi="Times New Roman" w:cs="Times New Roman"/>
          <w:sz w:val="28"/>
          <w:szCs w:val="28"/>
          <w:lang w:val="uk-UA"/>
        </w:rPr>
        <w:t xml:space="preserve">зрахунок проводили за формулою: С= (Ео - Ек) / 50000, де </w:t>
      </w:r>
      <w:r w:rsidRPr="004E3FE9">
        <w:rPr>
          <w:rFonts w:ascii="Times New Roman" w:hAnsi="Times New Roman" w:cs="Times New Roman"/>
          <w:sz w:val="28"/>
          <w:szCs w:val="28"/>
          <w:lang w:val="uk-UA"/>
        </w:rPr>
        <w:t>С - концент</w:t>
      </w:r>
      <w:r w:rsidR="00FA3570">
        <w:rPr>
          <w:rFonts w:ascii="Times New Roman" w:hAnsi="Times New Roman" w:cs="Times New Roman"/>
          <w:sz w:val="28"/>
          <w:szCs w:val="28"/>
          <w:lang w:val="uk-UA"/>
        </w:rPr>
        <w:t xml:space="preserve">рація S- нитрозотіолів, ммоль/л; </w:t>
      </w:r>
      <w:r w:rsidRPr="004E3FE9">
        <w:rPr>
          <w:rFonts w:ascii="Times New Roman" w:hAnsi="Times New Roman" w:cs="Times New Roman"/>
          <w:sz w:val="28"/>
          <w:szCs w:val="28"/>
          <w:lang w:val="uk-UA"/>
        </w:rPr>
        <w:t>Ео - екстинкція досвідче</w:t>
      </w:r>
      <w:r w:rsidR="00FA3570">
        <w:rPr>
          <w:rFonts w:ascii="Times New Roman" w:hAnsi="Times New Roman" w:cs="Times New Roman"/>
          <w:sz w:val="28"/>
          <w:szCs w:val="28"/>
          <w:lang w:val="uk-UA"/>
        </w:rPr>
        <w:t xml:space="preserve">ної проби; </w:t>
      </w:r>
      <w:r w:rsidRPr="004E3FE9">
        <w:rPr>
          <w:rFonts w:ascii="Times New Roman" w:hAnsi="Times New Roman" w:cs="Times New Roman"/>
          <w:sz w:val="28"/>
          <w:szCs w:val="28"/>
          <w:lang w:val="uk-UA"/>
        </w:rPr>
        <w:t>Ек</w:t>
      </w:r>
      <w:r w:rsidR="00FA3570">
        <w:rPr>
          <w:rFonts w:ascii="Times New Roman" w:hAnsi="Times New Roman" w:cs="Times New Roman"/>
          <w:sz w:val="28"/>
          <w:szCs w:val="28"/>
          <w:lang w:val="uk-UA"/>
        </w:rPr>
        <w:t xml:space="preserve"> - екстинкція контрольної проби; </w:t>
      </w:r>
      <w:r w:rsidRPr="004E3FE9">
        <w:rPr>
          <w:rFonts w:ascii="Times New Roman" w:hAnsi="Times New Roman" w:cs="Times New Roman"/>
          <w:sz w:val="28"/>
          <w:szCs w:val="28"/>
          <w:lang w:val="uk-UA"/>
        </w:rPr>
        <w:t>50000 - коефіцієнт перерахунку.</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Всім дітям основної та контрольної груп проведені ультразвукові дослідження з доплерографією згідно стандартних методик </w:t>
      </w:r>
      <w:r w:rsidR="00FA3570">
        <w:rPr>
          <w:rFonts w:ascii="Times New Roman" w:hAnsi="Times New Roman" w:cs="Times New Roman"/>
          <w:sz w:val="28"/>
          <w:szCs w:val="28"/>
          <w:lang w:val="uk-UA"/>
        </w:rPr>
        <w:t>за допомогою  апарату</w:t>
      </w:r>
      <w:r w:rsidRPr="004E3FE9">
        <w:rPr>
          <w:rFonts w:ascii="Times New Roman" w:hAnsi="Times New Roman" w:cs="Times New Roman"/>
          <w:sz w:val="28"/>
          <w:szCs w:val="28"/>
          <w:lang w:val="uk-UA"/>
        </w:rPr>
        <w:t xml:space="preserve"> ULTIMA PA фірми «РАДМІР» м. Харків. </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Для оцінки товщини комплексу інтима-медіа при дуплексному скануванні використовували стандартні УЗ-системи, оснащені ультразвуковим лінійним датчиком з частотою 7 МГц, вбудованим блоком ЕКГ і програмним забезпеченням для судинних досліджень. Вимірювання товщини КІМ проводили за стандартною методикою (P. Pignoli, 1986): </w:t>
      </w:r>
      <w:r w:rsidR="008728B3" w:rsidRPr="004E3FE9">
        <w:rPr>
          <w:rFonts w:ascii="Times New Roman" w:hAnsi="Times New Roman" w:cs="Times New Roman"/>
          <w:sz w:val="28"/>
          <w:szCs w:val="28"/>
          <w:lang w:val="uk-UA"/>
        </w:rPr>
        <w:t>у</w:t>
      </w:r>
      <w:r w:rsidRPr="004E3FE9">
        <w:rPr>
          <w:rFonts w:ascii="Times New Roman" w:hAnsi="Times New Roman" w:cs="Times New Roman"/>
          <w:sz w:val="28"/>
          <w:szCs w:val="28"/>
          <w:lang w:val="uk-UA"/>
        </w:rPr>
        <w:t xml:space="preserve"> загальній сонній артерії на 1,0-1,5 см проксимальніше її біфуркації по задній (по відношенню до датчика) стінці артерії. У нормі со</w:t>
      </w:r>
      <w:r w:rsidR="008728B3" w:rsidRPr="004E3FE9">
        <w:rPr>
          <w:rFonts w:ascii="Times New Roman" w:hAnsi="Times New Roman" w:cs="Times New Roman"/>
          <w:sz w:val="28"/>
          <w:szCs w:val="28"/>
          <w:lang w:val="uk-UA"/>
        </w:rPr>
        <w:t>нні артерії мають прямолінійний</w:t>
      </w:r>
      <w:r w:rsidRPr="004E3FE9">
        <w:rPr>
          <w:rFonts w:ascii="Times New Roman" w:hAnsi="Times New Roman" w:cs="Times New Roman"/>
          <w:sz w:val="28"/>
          <w:szCs w:val="28"/>
          <w:lang w:val="uk-UA"/>
        </w:rPr>
        <w:t xml:space="preserve"> КІМ однорідної структури і ехогенності, складається з двох чітко диференційованих шарів - ехопозитивної (білої) інтими і ехонегативної (темної) медії, поверхня її рівна.</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Також проводили пробу з реактивною гіперемією або визначення ендотелій-залежної </w:t>
      </w:r>
      <w:r w:rsidR="003B4E05" w:rsidRPr="004E3FE9">
        <w:rPr>
          <w:rFonts w:ascii="Times New Roman" w:hAnsi="Times New Roman" w:cs="Times New Roman"/>
          <w:sz w:val="28"/>
          <w:szCs w:val="28"/>
          <w:lang w:val="uk-UA"/>
        </w:rPr>
        <w:t>вазо</w:t>
      </w:r>
      <w:r w:rsidRPr="004E3FE9">
        <w:rPr>
          <w:rFonts w:ascii="Times New Roman" w:hAnsi="Times New Roman" w:cs="Times New Roman"/>
          <w:sz w:val="28"/>
          <w:szCs w:val="28"/>
          <w:lang w:val="uk-UA"/>
        </w:rPr>
        <w:t xml:space="preserve">дилатації плечової артерії за методикою D. Celermajer та співавт. (1992). Дослідження проводиться в положенні хворого на спині після 10-15 хвилинного відпочинку. Датчик розташовували у поздовжньому напрямку на фіксованій ділянці верхньої (найчастіше на 2-15 см вище ліктьової ямки) кінцівки. Швидкість кровотоку вимірювали доплерівським методом одним лінійним датчиком. Діаметр судини визначали як відстань між проксимальним і дистальним по відношенню до датчика допплерівського сигналами. Об'ємні показники кровотоку за допомогою відповідних формул розраховували виходячи з діаметру артерій (площі </w:t>
      </w:r>
      <w:r w:rsidRPr="004E3FE9">
        <w:rPr>
          <w:rFonts w:ascii="Times New Roman" w:hAnsi="Times New Roman" w:cs="Times New Roman"/>
          <w:sz w:val="28"/>
          <w:szCs w:val="28"/>
          <w:lang w:val="uk-UA"/>
        </w:rPr>
        <w:lastRenderedPageBreak/>
        <w:t xml:space="preserve">перерізу артерії - S = 3D2p / 4) і швидкості кровотоку. Протягом всього дослідження датчик не зміщувався. Діаметр судини оцінювали строго в одному </w:t>
      </w:r>
      <w:r w:rsidR="00AF0354" w:rsidRPr="004E3FE9">
        <w:rPr>
          <w:rFonts w:ascii="Times New Roman" w:hAnsi="Times New Roman" w:cs="Times New Roman"/>
          <w:sz w:val="28"/>
          <w:szCs w:val="28"/>
          <w:lang w:val="uk-UA"/>
        </w:rPr>
        <w:t>й</w:t>
      </w:r>
      <w:r w:rsidRPr="004E3FE9">
        <w:rPr>
          <w:rFonts w:ascii="Times New Roman" w:hAnsi="Times New Roman" w:cs="Times New Roman"/>
          <w:sz w:val="28"/>
          <w:szCs w:val="28"/>
          <w:lang w:val="uk-UA"/>
        </w:rPr>
        <w:t xml:space="preserve"> тому ж місці. Одночасно здійснювали паралельну реєстрацію І відведення ЕКГ.</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Хворому аускультативним способом вимірювали артеріальний тиск. Потім вимірювали діаметр артерії (відстань між протилежними стінками артерії). Вимірювання проводили в фазу систоли, відповідної зубцю Т на ЕКГ, в декількох послідовних циклах. У манжеті нагнітався тиск, рівний систолічному + 50 мм рт. ст., на 5 хвилин. Рівно через 5 хвилин прибирався тиск. Відразу ж проводилось вимірювання діаметра артерії. Потім діаметр артерії вимірювався через 30 с та 60 с. Використання 7-8 Мгц датчиків дозволяв оцінити діаметр з точністю до 0.1-0.2 мм. При цьому помилка вимірювань, розрахована на "фантомах" - штучних моделях судин з відомим діаметром, зазвичай не перевищує 1-3%.</w:t>
      </w:r>
    </w:p>
    <w:p w:rsidR="00BD0BF2" w:rsidRPr="004E3FE9" w:rsidRDefault="00BD0BF2" w:rsidP="00240036">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Нормальною реакцією прийнято вважати дилатацію артерії на тлі реактивної гіперемії більш ніж на 10% від вихідного діаметра, менше її значення або вазоконстрикція вважається патологічною. Зміни діаметра судини оцінювали в процентному відношенні до вихідної величини. Коефіцієнт дилатації (КД) плечової артерії обчислювався за формулами:</w:t>
      </w:r>
    </w:p>
    <w:p w:rsidR="00BD0BF2" w:rsidRPr="004E3FE9" w:rsidRDefault="00BD0BF2" w:rsidP="00BD0BF2">
      <w:pPr>
        <w:pStyle w:val="a7"/>
        <w:numPr>
          <w:ilvl w:val="0"/>
          <w:numId w:val="1"/>
        </w:numPr>
        <w:spacing w:line="360" w:lineRule="auto"/>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КД</w:t>
      </w:r>
      <w:r w:rsidRPr="004E3FE9">
        <w:rPr>
          <w:rFonts w:ascii="Times New Roman" w:hAnsi="Times New Roman" w:cs="Times New Roman"/>
          <w:sz w:val="28"/>
          <w:szCs w:val="28"/>
          <w:vertAlign w:val="subscript"/>
          <w:lang w:val="uk-UA"/>
        </w:rPr>
        <w:t>30</w:t>
      </w:r>
      <w:r w:rsidRPr="004E3FE9">
        <w:rPr>
          <w:rFonts w:ascii="Times New Roman" w:hAnsi="Times New Roman" w:cs="Times New Roman"/>
          <w:sz w:val="28"/>
          <w:szCs w:val="28"/>
          <w:lang w:val="uk-UA"/>
        </w:rPr>
        <w:t>=((d</w:t>
      </w:r>
      <w:r w:rsidRPr="004E3FE9">
        <w:rPr>
          <w:rFonts w:ascii="Times New Roman" w:hAnsi="Times New Roman" w:cs="Times New Roman"/>
          <w:sz w:val="28"/>
          <w:szCs w:val="28"/>
          <w:vertAlign w:val="subscript"/>
          <w:lang w:val="uk-UA"/>
        </w:rPr>
        <w:t>30</w:t>
      </w:r>
      <w:r w:rsidRPr="004E3FE9">
        <w:rPr>
          <w:rFonts w:ascii="Times New Roman" w:hAnsi="Times New Roman" w:cs="Times New Roman"/>
          <w:sz w:val="28"/>
          <w:szCs w:val="28"/>
          <w:lang w:val="uk-UA"/>
        </w:rPr>
        <w:t>*d</w:t>
      </w:r>
      <w:r w:rsidRPr="004E3FE9">
        <w:rPr>
          <w:rFonts w:ascii="Times New Roman" w:hAnsi="Times New Roman" w:cs="Times New Roman"/>
          <w:sz w:val="28"/>
          <w:szCs w:val="28"/>
          <w:vertAlign w:val="subscript"/>
          <w:lang w:val="uk-UA"/>
        </w:rPr>
        <w:t>0</w:t>
      </w:r>
      <w:r w:rsidRPr="004E3FE9">
        <w:rPr>
          <w:rFonts w:ascii="Times New Roman" w:hAnsi="Times New Roman" w:cs="Times New Roman"/>
          <w:sz w:val="28"/>
          <w:szCs w:val="28"/>
          <w:lang w:val="uk-UA"/>
        </w:rPr>
        <w:t>)/ d</w:t>
      </w:r>
      <w:r w:rsidRPr="004E3FE9">
        <w:rPr>
          <w:rFonts w:ascii="Times New Roman" w:hAnsi="Times New Roman" w:cs="Times New Roman"/>
          <w:sz w:val="28"/>
          <w:szCs w:val="28"/>
          <w:vertAlign w:val="subscript"/>
          <w:lang w:val="uk-UA"/>
        </w:rPr>
        <w:t>0</w:t>
      </w:r>
      <w:r w:rsidRPr="004E3FE9">
        <w:rPr>
          <w:rFonts w:ascii="Times New Roman" w:hAnsi="Times New Roman" w:cs="Times New Roman"/>
          <w:sz w:val="28"/>
          <w:szCs w:val="28"/>
          <w:lang w:val="uk-UA"/>
        </w:rPr>
        <w:t>)*100,</w:t>
      </w:r>
      <w:r w:rsidR="008728B3" w:rsidRPr="004E3FE9">
        <w:rPr>
          <w:rFonts w:ascii="Times New Roman" w:hAnsi="Times New Roman" w:cs="Times New Roman"/>
          <w:sz w:val="28"/>
          <w:szCs w:val="28"/>
          <w:lang w:val="uk-UA"/>
        </w:rPr>
        <w:t xml:space="preserve">                                                                 (2.1)</w:t>
      </w:r>
    </w:p>
    <w:p w:rsidR="00BD0BF2" w:rsidRPr="004E3FE9" w:rsidRDefault="00BD0BF2" w:rsidP="00BD0BF2">
      <w:pPr>
        <w:pStyle w:val="a7"/>
        <w:spacing w:line="360" w:lineRule="auto"/>
        <w:ind w:left="1429"/>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де d</w:t>
      </w:r>
      <w:r w:rsidRPr="004E3FE9">
        <w:rPr>
          <w:rFonts w:ascii="Times New Roman" w:hAnsi="Times New Roman" w:cs="Times New Roman"/>
          <w:sz w:val="28"/>
          <w:szCs w:val="28"/>
          <w:vertAlign w:val="subscript"/>
          <w:lang w:val="uk-UA"/>
        </w:rPr>
        <w:t>30</w:t>
      </w:r>
      <w:r w:rsidRPr="004E3FE9">
        <w:rPr>
          <w:rFonts w:ascii="Times New Roman" w:hAnsi="Times New Roman" w:cs="Times New Roman"/>
          <w:sz w:val="28"/>
          <w:szCs w:val="28"/>
          <w:lang w:val="uk-UA"/>
        </w:rPr>
        <w:t xml:space="preserve"> – діаметр плечової артерії на 30 с після оклюзії, d</w:t>
      </w:r>
      <w:r w:rsidRPr="004E3FE9">
        <w:rPr>
          <w:rFonts w:ascii="Times New Roman" w:hAnsi="Times New Roman" w:cs="Times New Roman"/>
          <w:sz w:val="28"/>
          <w:szCs w:val="28"/>
          <w:vertAlign w:val="subscript"/>
          <w:lang w:val="uk-UA"/>
        </w:rPr>
        <w:t>0</w:t>
      </w:r>
      <w:r w:rsidRPr="004E3FE9">
        <w:rPr>
          <w:rFonts w:ascii="Times New Roman" w:hAnsi="Times New Roman" w:cs="Times New Roman"/>
          <w:sz w:val="28"/>
          <w:szCs w:val="28"/>
          <w:lang w:val="uk-UA"/>
        </w:rPr>
        <w:t xml:space="preserve"> – вихідний діаметр плечової артерії;</w:t>
      </w:r>
    </w:p>
    <w:p w:rsidR="00BD0BF2" w:rsidRPr="004E3FE9" w:rsidRDefault="00BD0BF2" w:rsidP="00BD0BF2">
      <w:pPr>
        <w:pStyle w:val="a7"/>
        <w:numPr>
          <w:ilvl w:val="0"/>
          <w:numId w:val="1"/>
        </w:numPr>
        <w:spacing w:line="360" w:lineRule="auto"/>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КД</w:t>
      </w:r>
      <w:r w:rsidRPr="004E3FE9">
        <w:rPr>
          <w:rFonts w:ascii="Times New Roman" w:hAnsi="Times New Roman" w:cs="Times New Roman"/>
          <w:sz w:val="28"/>
          <w:szCs w:val="28"/>
          <w:vertAlign w:val="subscript"/>
          <w:lang w:val="uk-UA"/>
        </w:rPr>
        <w:t>60</w:t>
      </w:r>
      <w:r w:rsidRPr="004E3FE9">
        <w:rPr>
          <w:rFonts w:ascii="Times New Roman" w:hAnsi="Times New Roman" w:cs="Times New Roman"/>
          <w:sz w:val="28"/>
          <w:szCs w:val="28"/>
          <w:lang w:val="uk-UA"/>
        </w:rPr>
        <w:t>=((d</w:t>
      </w:r>
      <w:r w:rsidRPr="004E3FE9">
        <w:rPr>
          <w:rFonts w:ascii="Times New Roman" w:hAnsi="Times New Roman" w:cs="Times New Roman"/>
          <w:sz w:val="28"/>
          <w:szCs w:val="28"/>
          <w:vertAlign w:val="subscript"/>
          <w:lang w:val="uk-UA"/>
        </w:rPr>
        <w:t>60</w:t>
      </w:r>
      <w:r w:rsidRPr="004E3FE9">
        <w:rPr>
          <w:rFonts w:ascii="Times New Roman" w:hAnsi="Times New Roman" w:cs="Times New Roman"/>
          <w:sz w:val="28"/>
          <w:szCs w:val="28"/>
          <w:lang w:val="uk-UA"/>
        </w:rPr>
        <w:t>*d</w:t>
      </w:r>
      <w:r w:rsidRPr="004E3FE9">
        <w:rPr>
          <w:rFonts w:ascii="Times New Roman" w:hAnsi="Times New Roman" w:cs="Times New Roman"/>
          <w:sz w:val="28"/>
          <w:szCs w:val="28"/>
          <w:vertAlign w:val="subscript"/>
          <w:lang w:val="uk-UA"/>
        </w:rPr>
        <w:t>0</w:t>
      </w:r>
      <w:r w:rsidRPr="004E3FE9">
        <w:rPr>
          <w:rFonts w:ascii="Times New Roman" w:hAnsi="Times New Roman" w:cs="Times New Roman"/>
          <w:sz w:val="28"/>
          <w:szCs w:val="28"/>
          <w:lang w:val="uk-UA"/>
        </w:rPr>
        <w:t>)/ d</w:t>
      </w:r>
      <w:r w:rsidRPr="004E3FE9">
        <w:rPr>
          <w:rFonts w:ascii="Times New Roman" w:hAnsi="Times New Roman" w:cs="Times New Roman"/>
          <w:sz w:val="28"/>
          <w:szCs w:val="28"/>
          <w:vertAlign w:val="subscript"/>
          <w:lang w:val="uk-UA"/>
        </w:rPr>
        <w:t>0</w:t>
      </w:r>
      <w:r w:rsidRPr="004E3FE9">
        <w:rPr>
          <w:rFonts w:ascii="Times New Roman" w:hAnsi="Times New Roman" w:cs="Times New Roman"/>
          <w:sz w:val="28"/>
          <w:szCs w:val="28"/>
          <w:lang w:val="uk-UA"/>
        </w:rPr>
        <w:t>)*100,</w:t>
      </w:r>
      <w:r w:rsidR="008728B3" w:rsidRPr="004E3FE9">
        <w:rPr>
          <w:rFonts w:ascii="Times New Roman" w:hAnsi="Times New Roman" w:cs="Times New Roman"/>
          <w:sz w:val="28"/>
          <w:szCs w:val="28"/>
          <w:lang w:val="uk-UA"/>
        </w:rPr>
        <w:t xml:space="preserve">                                                                 (2.2)</w:t>
      </w:r>
    </w:p>
    <w:p w:rsidR="00BD0BF2" w:rsidRPr="004E3FE9" w:rsidRDefault="00BD0BF2" w:rsidP="00BD0BF2">
      <w:pPr>
        <w:pStyle w:val="a7"/>
        <w:spacing w:line="360" w:lineRule="auto"/>
        <w:ind w:left="1429"/>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де d</w:t>
      </w:r>
      <w:r w:rsidRPr="004E3FE9">
        <w:rPr>
          <w:rFonts w:ascii="Times New Roman" w:hAnsi="Times New Roman" w:cs="Times New Roman"/>
          <w:sz w:val="28"/>
          <w:szCs w:val="28"/>
          <w:vertAlign w:val="subscript"/>
          <w:lang w:val="uk-UA"/>
        </w:rPr>
        <w:t>60</w:t>
      </w:r>
      <w:r w:rsidRPr="004E3FE9">
        <w:rPr>
          <w:rFonts w:ascii="Times New Roman" w:hAnsi="Times New Roman" w:cs="Times New Roman"/>
          <w:sz w:val="28"/>
          <w:szCs w:val="28"/>
          <w:lang w:val="uk-UA"/>
        </w:rPr>
        <w:t>– діаметр плечової артерії на 60 с після оклюзії, d</w:t>
      </w:r>
      <w:r w:rsidRPr="004E3FE9">
        <w:rPr>
          <w:rFonts w:ascii="Times New Roman" w:hAnsi="Times New Roman" w:cs="Times New Roman"/>
          <w:sz w:val="28"/>
          <w:szCs w:val="28"/>
          <w:vertAlign w:val="subscript"/>
          <w:lang w:val="uk-UA"/>
        </w:rPr>
        <w:t>0</w:t>
      </w:r>
      <w:r w:rsidRPr="004E3FE9">
        <w:rPr>
          <w:rFonts w:ascii="Times New Roman" w:hAnsi="Times New Roman" w:cs="Times New Roman"/>
          <w:sz w:val="28"/>
          <w:szCs w:val="28"/>
          <w:lang w:val="uk-UA"/>
        </w:rPr>
        <w:t xml:space="preserve"> – вихідний діаметр плечової артерії.</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Також оцінювались параметри периферичного судинного опору: індекс периферичного опору, або індекс резистивності, або індекс Pource-lot (RI), пульсаційний індекс, або індекс пульсації, або індекс Gosling (PI), систолодіастолічне співвідношення (SD). </w:t>
      </w:r>
    </w:p>
    <w:p w:rsidR="008728B3" w:rsidRPr="004E3FE9" w:rsidRDefault="00BD0BF2" w:rsidP="008728B3">
      <w:pPr>
        <w:widowControl w:val="0"/>
        <w:spacing w:before="5" w:after="0" w:line="360" w:lineRule="auto"/>
        <w:ind w:right="-1" w:firstLine="709"/>
        <w:contextualSpacing/>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rPr>
        <w:lastRenderedPageBreak/>
        <w:t>Індекс п</w:t>
      </w:r>
      <w:r w:rsidR="008728B3" w:rsidRPr="004E3FE9">
        <w:rPr>
          <w:rFonts w:ascii="Times New Roman" w:eastAsia="Times New Roman" w:hAnsi="Times New Roman" w:cs="Times New Roman"/>
          <w:sz w:val="28"/>
          <w:szCs w:val="28"/>
          <w:lang w:val="uk-UA"/>
        </w:rPr>
        <w:t xml:space="preserve">ериферичного опору визначали за </w:t>
      </w:r>
      <w:r w:rsidRPr="004E3FE9">
        <w:rPr>
          <w:rFonts w:ascii="Times New Roman" w:eastAsia="Times New Roman" w:hAnsi="Times New Roman" w:cs="Times New Roman"/>
          <w:sz w:val="28"/>
          <w:szCs w:val="28"/>
          <w:lang w:val="uk-UA"/>
        </w:rPr>
        <w:t xml:space="preserve">формулою: </w:t>
      </w:r>
    </w:p>
    <w:p w:rsidR="00BD0BF2" w:rsidRPr="004E3FE9" w:rsidRDefault="00BD0BF2" w:rsidP="008728B3">
      <w:pPr>
        <w:widowControl w:val="0"/>
        <w:tabs>
          <w:tab w:val="left" w:pos="9355"/>
        </w:tabs>
        <w:spacing w:before="5" w:after="0" w:line="360" w:lineRule="auto"/>
        <w:ind w:left="810" w:right="-1"/>
        <w:contextualSpacing/>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rPr>
        <w:t>RI=(Vps-Ved)/Vps</w:t>
      </w:r>
      <w:r w:rsidR="008728B3" w:rsidRPr="004E3FE9">
        <w:rPr>
          <w:rFonts w:ascii="Times New Roman" w:eastAsia="Times New Roman" w:hAnsi="Times New Roman" w:cs="Times New Roman"/>
          <w:sz w:val="28"/>
          <w:szCs w:val="28"/>
          <w:lang w:val="uk-UA"/>
        </w:rPr>
        <w:t xml:space="preserve">                                                                                   (2.3)</w:t>
      </w:r>
    </w:p>
    <w:p w:rsidR="00BD0BF2" w:rsidRPr="004E3FE9" w:rsidRDefault="00BD0BF2" w:rsidP="00BD0BF2">
      <w:pPr>
        <w:widowControl w:val="0"/>
        <w:spacing w:before="25" w:after="0" w:line="360" w:lineRule="auto"/>
        <w:ind w:left="102" w:right="112" w:firstLine="709"/>
        <w:contextualSpacing/>
        <w:jc w:val="both"/>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rPr>
        <w:t>RI-</w:t>
      </w:r>
      <w:r w:rsidRPr="004E3FE9">
        <w:rPr>
          <w:rFonts w:ascii="Times New Roman" w:eastAsia="Times New Roman" w:hAnsi="Times New Roman" w:cs="Times New Roman"/>
          <w:spacing w:val="-21"/>
          <w:sz w:val="28"/>
          <w:szCs w:val="28"/>
          <w:lang w:val="uk-UA"/>
        </w:rPr>
        <w:t xml:space="preserve"> </w:t>
      </w:r>
      <w:r w:rsidRPr="004E3FE9">
        <w:rPr>
          <w:rFonts w:ascii="Times New Roman" w:eastAsia="Times New Roman" w:hAnsi="Times New Roman" w:cs="Times New Roman"/>
          <w:sz w:val="28"/>
          <w:szCs w:val="28"/>
          <w:lang w:val="uk-UA"/>
        </w:rPr>
        <w:t>індекс</w:t>
      </w:r>
      <w:r w:rsidRPr="004E3FE9">
        <w:rPr>
          <w:rFonts w:ascii="Times New Roman" w:eastAsia="Times New Roman" w:hAnsi="Times New Roman" w:cs="Times New Roman"/>
          <w:spacing w:val="-4"/>
          <w:sz w:val="28"/>
          <w:szCs w:val="28"/>
          <w:lang w:val="uk-UA"/>
        </w:rPr>
        <w:t xml:space="preserve"> </w:t>
      </w:r>
      <w:r w:rsidRPr="004E3FE9">
        <w:rPr>
          <w:rFonts w:ascii="Times New Roman" w:eastAsia="Times New Roman" w:hAnsi="Times New Roman" w:cs="Times New Roman"/>
          <w:sz w:val="28"/>
          <w:szCs w:val="28"/>
          <w:lang w:val="uk-UA"/>
        </w:rPr>
        <w:t>периферичного</w:t>
      </w:r>
      <w:r w:rsidRPr="004E3FE9">
        <w:rPr>
          <w:rFonts w:ascii="Times New Roman" w:eastAsia="Times New Roman" w:hAnsi="Times New Roman" w:cs="Times New Roman"/>
          <w:spacing w:val="-3"/>
          <w:sz w:val="28"/>
          <w:szCs w:val="28"/>
          <w:lang w:val="uk-UA"/>
        </w:rPr>
        <w:t xml:space="preserve"> </w:t>
      </w:r>
      <w:r w:rsidRPr="004E3FE9">
        <w:rPr>
          <w:rFonts w:ascii="Times New Roman" w:eastAsia="Times New Roman" w:hAnsi="Times New Roman" w:cs="Times New Roman"/>
          <w:sz w:val="28"/>
          <w:szCs w:val="28"/>
          <w:lang w:val="uk-UA"/>
        </w:rPr>
        <w:t>опору,</w:t>
      </w:r>
      <w:r w:rsidRPr="004E3FE9">
        <w:rPr>
          <w:rFonts w:ascii="Times New Roman" w:eastAsia="Times New Roman" w:hAnsi="Times New Roman" w:cs="Times New Roman"/>
          <w:spacing w:val="-21"/>
          <w:sz w:val="28"/>
          <w:szCs w:val="28"/>
          <w:lang w:val="uk-UA"/>
        </w:rPr>
        <w:t xml:space="preserve"> </w:t>
      </w:r>
      <w:r w:rsidRPr="004E3FE9">
        <w:rPr>
          <w:rFonts w:ascii="Times New Roman" w:eastAsia="Times New Roman" w:hAnsi="Times New Roman" w:cs="Times New Roman"/>
          <w:sz w:val="28"/>
          <w:szCs w:val="28"/>
          <w:lang w:val="uk-UA"/>
        </w:rPr>
        <w:t>Vps-</w:t>
      </w:r>
      <w:r w:rsidRPr="004E3FE9">
        <w:rPr>
          <w:rFonts w:ascii="Times New Roman" w:eastAsia="Times New Roman" w:hAnsi="Times New Roman" w:cs="Times New Roman"/>
          <w:spacing w:val="-21"/>
          <w:sz w:val="28"/>
          <w:szCs w:val="28"/>
          <w:lang w:val="uk-UA"/>
        </w:rPr>
        <w:t xml:space="preserve"> </w:t>
      </w:r>
      <w:r w:rsidRPr="004E3FE9">
        <w:rPr>
          <w:rFonts w:ascii="Times New Roman" w:eastAsia="Times New Roman" w:hAnsi="Times New Roman" w:cs="Times New Roman"/>
          <w:sz w:val="28"/>
          <w:szCs w:val="28"/>
          <w:lang w:val="uk-UA"/>
        </w:rPr>
        <w:t>максимальна</w:t>
      </w:r>
      <w:r w:rsidRPr="004E3FE9">
        <w:rPr>
          <w:rFonts w:ascii="Times New Roman" w:eastAsia="Times New Roman" w:hAnsi="Times New Roman" w:cs="Times New Roman"/>
          <w:spacing w:val="-2"/>
          <w:sz w:val="28"/>
          <w:szCs w:val="28"/>
          <w:lang w:val="uk-UA"/>
        </w:rPr>
        <w:t xml:space="preserve"> </w:t>
      </w:r>
      <w:r w:rsidRPr="004E3FE9">
        <w:rPr>
          <w:rFonts w:ascii="Times New Roman" w:eastAsia="Times New Roman" w:hAnsi="Times New Roman" w:cs="Times New Roman"/>
          <w:sz w:val="28"/>
          <w:szCs w:val="28"/>
          <w:lang w:val="uk-UA"/>
        </w:rPr>
        <w:t>систолічна</w:t>
      </w:r>
      <w:r w:rsidRPr="004E3FE9">
        <w:rPr>
          <w:rFonts w:ascii="Times New Roman" w:eastAsia="Times New Roman" w:hAnsi="Times New Roman" w:cs="Times New Roman"/>
          <w:spacing w:val="-1"/>
          <w:sz w:val="28"/>
          <w:szCs w:val="28"/>
          <w:lang w:val="uk-UA"/>
        </w:rPr>
        <w:t xml:space="preserve"> </w:t>
      </w:r>
      <w:r w:rsidRPr="004E3FE9">
        <w:rPr>
          <w:rFonts w:ascii="Times New Roman" w:eastAsia="Times New Roman" w:hAnsi="Times New Roman" w:cs="Times New Roman"/>
          <w:sz w:val="28"/>
          <w:szCs w:val="28"/>
          <w:lang w:val="uk-UA"/>
        </w:rPr>
        <w:t>швидкість кровотоку, Ved- максимальна діастолічна швидкість</w:t>
      </w:r>
      <w:r w:rsidRPr="004E3FE9">
        <w:rPr>
          <w:rFonts w:ascii="Times New Roman" w:eastAsia="Times New Roman" w:hAnsi="Times New Roman" w:cs="Times New Roman"/>
          <w:spacing w:val="-38"/>
          <w:sz w:val="28"/>
          <w:szCs w:val="28"/>
          <w:lang w:val="uk-UA"/>
        </w:rPr>
        <w:t xml:space="preserve"> </w:t>
      </w:r>
      <w:r w:rsidRPr="004E3FE9">
        <w:rPr>
          <w:rFonts w:ascii="Times New Roman" w:eastAsia="Times New Roman" w:hAnsi="Times New Roman" w:cs="Times New Roman"/>
          <w:sz w:val="28"/>
          <w:szCs w:val="28"/>
          <w:lang w:val="uk-UA"/>
        </w:rPr>
        <w:t>кровотоку.</w:t>
      </w:r>
    </w:p>
    <w:p w:rsidR="00BD0BF2" w:rsidRPr="004E3FE9" w:rsidRDefault="00BD0BF2" w:rsidP="008728B3">
      <w:pPr>
        <w:widowControl w:val="0"/>
        <w:spacing w:before="5" w:after="0" w:line="360" w:lineRule="auto"/>
        <w:ind w:left="810" w:right="-1"/>
        <w:contextualSpacing/>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rPr>
        <w:t>Індекс пульсації вираховувався:</w:t>
      </w:r>
    </w:p>
    <w:p w:rsidR="00BD0BF2" w:rsidRPr="004E3FE9" w:rsidRDefault="00BD0BF2" w:rsidP="008728B3">
      <w:pPr>
        <w:widowControl w:val="0"/>
        <w:spacing w:before="5" w:after="0" w:line="360" w:lineRule="auto"/>
        <w:ind w:left="810" w:right="-1"/>
        <w:contextualSpacing/>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rPr>
        <w:t>PI=(VpsVed)/TAMX</w:t>
      </w:r>
      <w:r w:rsidR="008728B3" w:rsidRPr="004E3FE9">
        <w:rPr>
          <w:rFonts w:ascii="Times New Roman" w:eastAsia="Times New Roman" w:hAnsi="Times New Roman" w:cs="Times New Roman"/>
          <w:sz w:val="28"/>
          <w:szCs w:val="28"/>
          <w:lang w:val="uk-UA"/>
        </w:rPr>
        <w:t xml:space="preserve">                                                                               (2.4)</w:t>
      </w:r>
    </w:p>
    <w:p w:rsidR="00BD0BF2" w:rsidRPr="004E3FE9" w:rsidRDefault="00BD0BF2" w:rsidP="00BD119A">
      <w:pPr>
        <w:spacing w:line="360" w:lineRule="auto"/>
        <w:ind w:firstLine="709"/>
        <w:contextualSpacing/>
        <w:jc w:val="both"/>
        <w:rPr>
          <w:rFonts w:ascii="Times New Roman" w:hAnsi="Times New Roman" w:cs="Times New Roman"/>
          <w:snapToGrid w:val="0"/>
          <w:sz w:val="28"/>
          <w:szCs w:val="28"/>
          <w:lang w:val="uk-UA"/>
        </w:rPr>
      </w:pPr>
      <w:r w:rsidRPr="004E3FE9">
        <w:rPr>
          <w:rFonts w:ascii="Times New Roman" w:hAnsi="Times New Roman" w:cs="Times New Roman"/>
          <w:snapToGrid w:val="0"/>
          <w:sz w:val="28"/>
          <w:szCs w:val="28"/>
          <w:lang w:val="uk-UA"/>
        </w:rPr>
        <w:t xml:space="preserve">Дослідження проводили в динаміці: </w:t>
      </w:r>
      <w:r w:rsidR="008728B3" w:rsidRPr="004E3FE9">
        <w:rPr>
          <w:rFonts w:ascii="Times New Roman" w:hAnsi="Times New Roman" w:cs="Times New Roman"/>
          <w:snapToGrid w:val="0"/>
          <w:sz w:val="28"/>
          <w:szCs w:val="28"/>
          <w:lang w:val="uk-UA"/>
        </w:rPr>
        <w:t>у</w:t>
      </w:r>
      <w:r w:rsidRPr="004E3FE9">
        <w:rPr>
          <w:rFonts w:ascii="Times New Roman" w:hAnsi="Times New Roman" w:cs="Times New Roman"/>
          <w:snapToGrid w:val="0"/>
          <w:sz w:val="28"/>
          <w:szCs w:val="28"/>
          <w:lang w:val="uk-UA"/>
        </w:rPr>
        <w:t xml:space="preserve"> гострий період геморагічного васкуліту (І період), коли клінічні та лабораторні ознаки були виражені найбільш яскраво та при виписці хворого зі стаціонару (ІІ період) та розвитку ознак клініко-лабораторної ремісії, або при розвитку ускладнень захворювання.</w:t>
      </w:r>
    </w:p>
    <w:p w:rsidR="00BB51E4" w:rsidRPr="004E3FE9" w:rsidRDefault="00BB51E4" w:rsidP="00BD119A">
      <w:pPr>
        <w:spacing w:line="360" w:lineRule="auto"/>
        <w:ind w:firstLine="709"/>
        <w:contextualSpacing/>
        <w:jc w:val="both"/>
        <w:rPr>
          <w:rFonts w:ascii="Times New Roman" w:hAnsi="Times New Roman" w:cs="Times New Roman"/>
          <w:sz w:val="28"/>
          <w:szCs w:val="28"/>
          <w:lang w:val="uk-UA"/>
        </w:rPr>
      </w:pPr>
    </w:p>
    <w:p w:rsidR="00BD0BF2" w:rsidRPr="004E3FE9" w:rsidRDefault="00BD0BF2" w:rsidP="00BD119A">
      <w:pPr>
        <w:pStyle w:val="2"/>
        <w:spacing w:line="360" w:lineRule="auto"/>
        <w:rPr>
          <w:rFonts w:ascii="Times New Roman" w:hAnsi="Times New Roman" w:cs="Times New Roman"/>
          <w:color w:val="000000" w:themeColor="text1"/>
          <w:sz w:val="28"/>
          <w:szCs w:val="28"/>
          <w:lang w:val="uk-UA"/>
        </w:rPr>
      </w:pPr>
      <w:bookmarkStart w:id="9" w:name="_Toc465797606"/>
      <w:r w:rsidRPr="004E3FE9">
        <w:rPr>
          <w:rFonts w:ascii="Times New Roman" w:hAnsi="Times New Roman" w:cs="Times New Roman"/>
          <w:color w:val="000000" w:themeColor="text1"/>
          <w:sz w:val="28"/>
          <w:szCs w:val="28"/>
          <w:lang w:val="uk-UA"/>
        </w:rPr>
        <w:t>2.</w:t>
      </w:r>
      <w:r w:rsidR="00452D7B" w:rsidRPr="004E3FE9">
        <w:rPr>
          <w:rFonts w:ascii="Times New Roman" w:hAnsi="Times New Roman" w:cs="Times New Roman"/>
          <w:color w:val="000000" w:themeColor="text1"/>
          <w:sz w:val="28"/>
          <w:szCs w:val="28"/>
          <w:lang w:val="uk-UA"/>
        </w:rPr>
        <w:t>3</w:t>
      </w:r>
      <w:r w:rsidRPr="004E3FE9">
        <w:rPr>
          <w:rFonts w:ascii="Times New Roman" w:hAnsi="Times New Roman" w:cs="Times New Roman"/>
          <w:color w:val="000000" w:themeColor="text1"/>
          <w:sz w:val="28"/>
          <w:szCs w:val="28"/>
          <w:lang w:val="uk-UA"/>
        </w:rPr>
        <w:t xml:space="preserve"> Контрольні дані</w:t>
      </w:r>
      <w:bookmarkEnd w:id="9"/>
    </w:p>
    <w:p w:rsidR="00BB51E4" w:rsidRPr="004E3FE9" w:rsidRDefault="00BB51E4" w:rsidP="00BB51E4">
      <w:pPr>
        <w:rPr>
          <w:lang w:val="uk-UA"/>
        </w:rPr>
      </w:pPr>
    </w:p>
    <w:p w:rsidR="00BD0BF2" w:rsidRPr="004E3FE9" w:rsidRDefault="00BD0BF2" w:rsidP="00BD119A">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До контрольної групи увійшло 17 практично здорових дітей (10 хлопчиків та 7 дівчаток) віком від 4 до 17 років. На час огляду діти не мали скарг, клінічних ознак, анамнестичних даних, які б свідчили про наявність будь-якого хронічного захворювання. Фізичний розвиток дітей відповідав віковим нормам. </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Основні показники складу периферійної крові у практично здорових дітей наведені в табл. 2.1.</w:t>
      </w:r>
    </w:p>
    <w:p w:rsidR="00BD0BF2" w:rsidRPr="001C558E" w:rsidRDefault="00BD0BF2" w:rsidP="00BD0BF2">
      <w:pPr>
        <w:spacing w:line="360" w:lineRule="auto"/>
        <w:ind w:firstLine="709"/>
        <w:contextualSpacing/>
        <w:jc w:val="right"/>
        <w:rPr>
          <w:rFonts w:ascii="Times New Roman" w:hAnsi="Times New Roman" w:cs="Times New Roman"/>
          <w:i/>
          <w:sz w:val="28"/>
          <w:szCs w:val="28"/>
          <w:lang w:val="uk-UA"/>
        </w:rPr>
      </w:pPr>
      <w:r w:rsidRPr="001C558E">
        <w:rPr>
          <w:rFonts w:ascii="Times New Roman" w:hAnsi="Times New Roman" w:cs="Times New Roman"/>
          <w:i/>
          <w:sz w:val="28"/>
          <w:szCs w:val="28"/>
          <w:lang w:val="uk-UA"/>
        </w:rPr>
        <w:t>Таблиця 2.1</w:t>
      </w:r>
    </w:p>
    <w:p w:rsidR="00BD0BF2" w:rsidRPr="004E3FE9" w:rsidRDefault="00BD0BF2" w:rsidP="00BD0BF2">
      <w:pPr>
        <w:spacing w:line="360" w:lineRule="auto"/>
        <w:ind w:firstLine="709"/>
        <w:contextualSpacing/>
        <w:jc w:val="center"/>
        <w:rPr>
          <w:rFonts w:ascii="Times New Roman" w:hAnsi="Times New Roman" w:cs="Times New Roman"/>
          <w:b/>
          <w:sz w:val="28"/>
          <w:szCs w:val="28"/>
          <w:lang w:val="uk-UA"/>
        </w:rPr>
      </w:pPr>
      <w:r w:rsidRPr="004E3FE9">
        <w:rPr>
          <w:rFonts w:ascii="Times New Roman" w:hAnsi="Times New Roman" w:cs="Times New Roman"/>
          <w:b/>
          <w:sz w:val="28"/>
          <w:szCs w:val="28"/>
          <w:lang w:val="uk-UA"/>
        </w:rPr>
        <w:t xml:space="preserve">Основні показники периферійної крові у </w:t>
      </w:r>
      <w:r w:rsidR="00AC7D92">
        <w:rPr>
          <w:rFonts w:ascii="Times New Roman" w:hAnsi="Times New Roman" w:cs="Times New Roman"/>
          <w:b/>
          <w:sz w:val="28"/>
          <w:szCs w:val="28"/>
          <w:lang w:val="uk-UA"/>
        </w:rPr>
        <w:t>дітей групи контролю</w:t>
      </w:r>
      <w:r w:rsidR="008728B3" w:rsidRPr="004E3FE9">
        <w:rPr>
          <w:rFonts w:ascii="Times New Roman" w:hAnsi="Times New Roman" w:cs="Times New Roman"/>
          <w:b/>
          <w:sz w:val="28"/>
          <w:szCs w:val="28"/>
          <w:lang w:val="uk-UA"/>
        </w:rPr>
        <w:t>,</w:t>
      </w:r>
      <w:r w:rsidRPr="004E3FE9">
        <w:rPr>
          <w:rFonts w:ascii="Times New Roman" w:hAnsi="Times New Roman" w:cs="Times New Roman"/>
          <w:b/>
          <w:sz w:val="28"/>
          <w:szCs w:val="28"/>
          <w:lang w:val="uk-UA"/>
        </w:rPr>
        <w:t xml:space="preserve"> (Me(Lq;Uq))</w:t>
      </w:r>
    </w:p>
    <w:tbl>
      <w:tblPr>
        <w:tblStyle w:val="a8"/>
        <w:tblW w:w="0" w:type="auto"/>
        <w:jc w:val="center"/>
        <w:tblLook w:val="04A0"/>
      </w:tblPr>
      <w:tblGrid>
        <w:gridCol w:w="4445"/>
        <w:gridCol w:w="4721"/>
      </w:tblGrid>
      <w:tr w:rsidR="00BD0BF2" w:rsidRPr="004E3FE9" w:rsidTr="00721EA2">
        <w:trPr>
          <w:jc w:val="center"/>
        </w:trPr>
        <w:tc>
          <w:tcPr>
            <w:tcW w:w="4445"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Показник</w:t>
            </w:r>
          </w:p>
        </w:tc>
        <w:tc>
          <w:tcPr>
            <w:tcW w:w="4721"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Значення</w:t>
            </w:r>
          </w:p>
        </w:tc>
      </w:tr>
      <w:tr w:rsidR="00307E31" w:rsidRPr="004E3FE9" w:rsidTr="00721EA2">
        <w:trPr>
          <w:jc w:val="center"/>
        </w:trPr>
        <w:tc>
          <w:tcPr>
            <w:tcW w:w="4445" w:type="dxa"/>
          </w:tcPr>
          <w:p w:rsidR="00307E31" w:rsidRPr="004E3FE9" w:rsidRDefault="00307E31"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w:t>
            </w:r>
          </w:p>
        </w:tc>
        <w:tc>
          <w:tcPr>
            <w:tcW w:w="4721" w:type="dxa"/>
          </w:tcPr>
          <w:p w:rsidR="00307E31" w:rsidRPr="004E3FE9" w:rsidRDefault="00307E31"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w:t>
            </w:r>
          </w:p>
        </w:tc>
      </w:tr>
      <w:tr w:rsidR="00BD0BF2" w:rsidRPr="004E3FE9" w:rsidTr="00721EA2">
        <w:trPr>
          <w:jc w:val="center"/>
        </w:trPr>
        <w:tc>
          <w:tcPr>
            <w:tcW w:w="4445"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Гемоглобін, г/л</w:t>
            </w:r>
          </w:p>
        </w:tc>
        <w:tc>
          <w:tcPr>
            <w:tcW w:w="4721"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125 (123;129)</w:t>
            </w:r>
          </w:p>
        </w:tc>
      </w:tr>
      <w:tr w:rsidR="00BD0BF2" w:rsidRPr="004E3FE9" w:rsidTr="00721EA2">
        <w:trPr>
          <w:jc w:val="center"/>
        </w:trPr>
        <w:tc>
          <w:tcPr>
            <w:tcW w:w="4445"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Еритроцити, 10</w:t>
            </w:r>
            <w:r w:rsidRPr="004E3FE9">
              <w:rPr>
                <w:rFonts w:ascii="Times New Roman" w:hAnsi="Times New Roman" w:cs="Times New Roman"/>
                <w:sz w:val="28"/>
                <w:szCs w:val="28"/>
                <w:vertAlign w:val="superscript"/>
                <w:lang w:val="uk-UA"/>
              </w:rPr>
              <w:t>12</w:t>
            </w:r>
            <w:r w:rsidRPr="004E3FE9">
              <w:rPr>
                <w:rFonts w:ascii="Times New Roman" w:hAnsi="Times New Roman" w:cs="Times New Roman"/>
                <w:sz w:val="28"/>
                <w:szCs w:val="28"/>
                <w:lang w:val="uk-UA"/>
              </w:rPr>
              <w:t>/л</w:t>
            </w:r>
          </w:p>
        </w:tc>
        <w:tc>
          <w:tcPr>
            <w:tcW w:w="4721"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4,3 (4,2;4,6)</w:t>
            </w:r>
          </w:p>
        </w:tc>
      </w:tr>
    </w:tbl>
    <w:p w:rsidR="00FA3570" w:rsidRDefault="00FA3570" w:rsidP="00307E31">
      <w:pPr>
        <w:jc w:val="right"/>
        <w:rPr>
          <w:rFonts w:ascii="Times New Roman" w:hAnsi="Times New Roman" w:cs="Times New Roman"/>
          <w:sz w:val="28"/>
          <w:szCs w:val="28"/>
          <w:lang w:val="uk-UA"/>
        </w:rPr>
      </w:pPr>
    </w:p>
    <w:p w:rsidR="00307E31" w:rsidRPr="001C558E" w:rsidRDefault="00307E31" w:rsidP="001C558E">
      <w:pPr>
        <w:spacing w:after="0"/>
        <w:jc w:val="right"/>
        <w:rPr>
          <w:i/>
          <w:lang w:val="uk-UA"/>
        </w:rPr>
      </w:pPr>
      <w:r w:rsidRPr="001C558E">
        <w:rPr>
          <w:rFonts w:ascii="Times New Roman" w:hAnsi="Times New Roman" w:cs="Times New Roman"/>
          <w:i/>
          <w:sz w:val="28"/>
          <w:szCs w:val="28"/>
          <w:lang w:val="uk-UA"/>
        </w:rPr>
        <w:lastRenderedPageBreak/>
        <w:t>Продовження таблиці 2.1</w:t>
      </w:r>
    </w:p>
    <w:tbl>
      <w:tblPr>
        <w:tblStyle w:val="a8"/>
        <w:tblW w:w="0" w:type="auto"/>
        <w:jc w:val="center"/>
        <w:tblLook w:val="04A0"/>
      </w:tblPr>
      <w:tblGrid>
        <w:gridCol w:w="4445"/>
        <w:gridCol w:w="4721"/>
      </w:tblGrid>
      <w:tr w:rsidR="00BD0BF2" w:rsidRPr="004E3FE9" w:rsidTr="00721EA2">
        <w:trPr>
          <w:jc w:val="center"/>
        </w:trPr>
        <w:tc>
          <w:tcPr>
            <w:tcW w:w="4445" w:type="dxa"/>
          </w:tcPr>
          <w:p w:rsidR="00BD0BF2" w:rsidRPr="004E3FE9" w:rsidRDefault="00307E31"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w:t>
            </w:r>
          </w:p>
        </w:tc>
        <w:tc>
          <w:tcPr>
            <w:tcW w:w="4721" w:type="dxa"/>
          </w:tcPr>
          <w:p w:rsidR="00BD0BF2" w:rsidRPr="004E3FE9" w:rsidRDefault="00307E31"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w:t>
            </w:r>
          </w:p>
        </w:tc>
      </w:tr>
      <w:tr w:rsidR="00307E31" w:rsidRPr="004E3FE9" w:rsidTr="00B26C70">
        <w:trPr>
          <w:jc w:val="center"/>
        </w:trPr>
        <w:tc>
          <w:tcPr>
            <w:tcW w:w="4445" w:type="dxa"/>
          </w:tcPr>
          <w:p w:rsidR="00307E31" w:rsidRPr="004E3FE9" w:rsidRDefault="00307E31" w:rsidP="00B26C70">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Лейкоцити, 10</w:t>
            </w:r>
            <w:r w:rsidRPr="004E3FE9">
              <w:rPr>
                <w:rFonts w:ascii="Times New Roman" w:hAnsi="Times New Roman" w:cs="Times New Roman"/>
                <w:sz w:val="28"/>
                <w:szCs w:val="28"/>
                <w:vertAlign w:val="superscript"/>
                <w:lang w:val="uk-UA"/>
              </w:rPr>
              <w:t>9</w:t>
            </w:r>
            <w:r w:rsidRPr="004E3FE9">
              <w:rPr>
                <w:rFonts w:ascii="Times New Roman" w:hAnsi="Times New Roman" w:cs="Times New Roman"/>
                <w:sz w:val="28"/>
                <w:szCs w:val="28"/>
                <w:lang w:val="uk-UA"/>
              </w:rPr>
              <w:t>/л</w:t>
            </w:r>
          </w:p>
        </w:tc>
        <w:tc>
          <w:tcPr>
            <w:tcW w:w="4721" w:type="dxa"/>
          </w:tcPr>
          <w:p w:rsidR="00307E31" w:rsidRPr="004E3FE9" w:rsidRDefault="00307E31" w:rsidP="00B26C70">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5,9 (5,6;6,3)</w:t>
            </w:r>
          </w:p>
        </w:tc>
      </w:tr>
      <w:tr w:rsidR="00BD0BF2" w:rsidRPr="004E3FE9" w:rsidTr="00721EA2">
        <w:trPr>
          <w:jc w:val="center"/>
        </w:trPr>
        <w:tc>
          <w:tcPr>
            <w:tcW w:w="4445"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Тромбоцити, 10</w:t>
            </w:r>
            <w:r w:rsidRPr="004E3FE9">
              <w:rPr>
                <w:rFonts w:ascii="Times New Roman" w:hAnsi="Times New Roman" w:cs="Times New Roman"/>
                <w:sz w:val="28"/>
                <w:szCs w:val="28"/>
                <w:vertAlign w:val="superscript"/>
                <w:lang w:val="uk-UA"/>
              </w:rPr>
              <w:t>12</w:t>
            </w:r>
            <w:r w:rsidRPr="004E3FE9">
              <w:rPr>
                <w:rFonts w:ascii="Times New Roman" w:hAnsi="Times New Roman" w:cs="Times New Roman"/>
                <w:sz w:val="28"/>
                <w:szCs w:val="28"/>
                <w:lang w:val="uk-UA"/>
              </w:rPr>
              <w:t>/л</w:t>
            </w:r>
          </w:p>
        </w:tc>
        <w:tc>
          <w:tcPr>
            <w:tcW w:w="4721"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266 (250;287)</w:t>
            </w:r>
          </w:p>
        </w:tc>
      </w:tr>
      <w:tr w:rsidR="00BD0BF2" w:rsidRPr="004E3FE9" w:rsidTr="00721EA2">
        <w:trPr>
          <w:jc w:val="center"/>
        </w:trPr>
        <w:tc>
          <w:tcPr>
            <w:tcW w:w="4445"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Палочкоядерні, %</w:t>
            </w:r>
          </w:p>
        </w:tc>
        <w:tc>
          <w:tcPr>
            <w:tcW w:w="4721"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1,2 (1,0;2,0)</w:t>
            </w:r>
          </w:p>
        </w:tc>
      </w:tr>
      <w:tr w:rsidR="00BD0BF2" w:rsidRPr="004E3FE9" w:rsidTr="00721EA2">
        <w:trPr>
          <w:jc w:val="center"/>
        </w:trPr>
        <w:tc>
          <w:tcPr>
            <w:tcW w:w="4445"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Сегментоядерні, %</w:t>
            </w:r>
          </w:p>
        </w:tc>
        <w:tc>
          <w:tcPr>
            <w:tcW w:w="4721"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50,7 (48,0;54,0)</w:t>
            </w:r>
          </w:p>
        </w:tc>
      </w:tr>
      <w:tr w:rsidR="00BD0BF2" w:rsidRPr="004E3FE9" w:rsidTr="00721EA2">
        <w:trPr>
          <w:jc w:val="center"/>
        </w:trPr>
        <w:tc>
          <w:tcPr>
            <w:tcW w:w="4445"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Еозінофіли, %</w:t>
            </w:r>
          </w:p>
        </w:tc>
        <w:tc>
          <w:tcPr>
            <w:tcW w:w="4721"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1,1 (1,0;1,0)</w:t>
            </w:r>
          </w:p>
        </w:tc>
      </w:tr>
      <w:tr w:rsidR="00BD0BF2" w:rsidRPr="004E3FE9" w:rsidTr="00721EA2">
        <w:trPr>
          <w:jc w:val="center"/>
        </w:trPr>
        <w:tc>
          <w:tcPr>
            <w:tcW w:w="4445"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Лімфоцити, %</w:t>
            </w:r>
          </w:p>
        </w:tc>
        <w:tc>
          <w:tcPr>
            <w:tcW w:w="4721"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42,3 (40,0;45,0)</w:t>
            </w:r>
          </w:p>
        </w:tc>
      </w:tr>
      <w:tr w:rsidR="00BD0BF2" w:rsidRPr="004E3FE9" w:rsidTr="00721EA2">
        <w:trPr>
          <w:jc w:val="center"/>
        </w:trPr>
        <w:tc>
          <w:tcPr>
            <w:tcW w:w="4445"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Моноцити, %</w:t>
            </w:r>
          </w:p>
        </w:tc>
        <w:tc>
          <w:tcPr>
            <w:tcW w:w="4721"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4,4 (3,0;6,0)</w:t>
            </w:r>
          </w:p>
        </w:tc>
      </w:tr>
      <w:tr w:rsidR="00BD0BF2" w:rsidRPr="004E3FE9" w:rsidTr="00721EA2">
        <w:trPr>
          <w:jc w:val="center"/>
        </w:trPr>
        <w:tc>
          <w:tcPr>
            <w:tcW w:w="4445"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ШОЕ, мм/г</w:t>
            </w:r>
          </w:p>
        </w:tc>
        <w:tc>
          <w:tcPr>
            <w:tcW w:w="4721"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7,7 (7,0;9,0)</w:t>
            </w:r>
          </w:p>
        </w:tc>
      </w:tr>
    </w:tbl>
    <w:p w:rsidR="00BD0BF2" w:rsidRPr="004E3FE9" w:rsidRDefault="00BD0BF2" w:rsidP="00BD0BF2">
      <w:pPr>
        <w:spacing w:line="360" w:lineRule="auto"/>
        <w:ind w:firstLine="709"/>
        <w:contextualSpacing/>
        <w:jc w:val="center"/>
        <w:rPr>
          <w:rFonts w:ascii="Times New Roman" w:hAnsi="Times New Roman" w:cs="Times New Roman"/>
          <w:sz w:val="28"/>
          <w:szCs w:val="28"/>
          <w:lang w:val="uk-UA"/>
        </w:rPr>
      </w:pPr>
    </w:p>
    <w:p w:rsidR="00307E31" w:rsidRPr="004E3FE9" w:rsidRDefault="00BD0BF2" w:rsidP="001C558E">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У обстежених дітей контрольної групи не спостерігалось відхилень у окремих біохімічних показниках крові (табл. 2.2), які співпадали з нормою.</w:t>
      </w:r>
    </w:p>
    <w:p w:rsidR="00BD0BF2" w:rsidRPr="001C558E" w:rsidRDefault="00BD0BF2" w:rsidP="00BD0BF2">
      <w:pPr>
        <w:spacing w:line="360" w:lineRule="auto"/>
        <w:ind w:firstLine="709"/>
        <w:contextualSpacing/>
        <w:jc w:val="right"/>
        <w:rPr>
          <w:rFonts w:ascii="Times New Roman" w:hAnsi="Times New Roman" w:cs="Times New Roman"/>
          <w:i/>
          <w:sz w:val="28"/>
          <w:szCs w:val="28"/>
          <w:lang w:val="uk-UA"/>
        </w:rPr>
      </w:pPr>
      <w:r w:rsidRPr="001C558E">
        <w:rPr>
          <w:rFonts w:ascii="Times New Roman" w:hAnsi="Times New Roman" w:cs="Times New Roman"/>
          <w:i/>
          <w:sz w:val="28"/>
          <w:szCs w:val="28"/>
          <w:lang w:val="uk-UA"/>
        </w:rPr>
        <w:t>Таблиця 2.2</w:t>
      </w:r>
    </w:p>
    <w:p w:rsidR="00BD0BF2" w:rsidRPr="004E3FE9" w:rsidRDefault="00BD0BF2" w:rsidP="00BD0BF2">
      <w:pPr>
        <w:spacing w:line="360" w:lineRule="auto"/>
        <w:ind w:firstLine="709"/>
        <w:contextualSpacing/>
        <w:jc w:val="center"/>
        <w:rPr>
          <w:rFonts w:ascii="Times New Roman" w:hAnsi="Times New Roman" w:cs="Times New Roman"/>
          <w:b/>
          <w:sz w:val="28"/>
          <w:szCs w:val="28"/>
          <w:lang w:val="uk-UA"/>
        </w:rPr>
      </w:pPr>
      <w:r w:rsidRPr="004E3FE9">
        <w:rPr>
          <w:rFonts w:ascii="Times New Roman" w:hAnsi="Times New Roman" w:cs="Times New Roman"/>
          <w:b/>
          <w:sz w:val="28"/>
          <w:szCs w:val="28"/>
          <w:lang w:val="uk-UA"/>
        </w:rPr>
        <w:t xml:space="preserve">Основні показники біохімічних досліджень </w:t>
      </w:r>
      <w:r w:rsidR="00AC7D92" w:rsidRPr="004E3FE9">
        <w:rPr>
          <w:rFonts w:ascii="Times New Roman" w:hAnsi="Times New Roman" w:cs="Times New Roman"/>
          <w:b/>
          <w:sz w:val="28"/>
          <w:szCs w:val="28"/>
          <w:lang w:val="uk-UA"/>
        </w:rPr>
        <w:t xml:space="preserve">у </w:t>
      </w:r>
      <w:r w:rsidR="00AC7D92">
        <w:rPr>
          <w:rFonts w:ascii="Times New Roman" w:hAnsi="Times New Roman" w:cs="Times New Roman"/>
          <w:b/>
          <w:sz w:val="28"/>
          <w:szCs w:val="28"/>
          <w:lang w:val="uk-UA"/>
        </w:rPr>
        <w:t>дітей групи контролю</w:t>
      </w:r>
      <w:r w:rsidR="008728B3" w:rsidRPr="004E3FE9">
        <w:rPr>
          <w:rFonts w:ascii="Times New Roman" w:hAnsi="Times New Roman" w:cs="Times New Roman"/>
          <w:b/>
          <w:sz w:val="28"/>
          <w:szCs w:val="28"/>
          <w:lang w:val="uk-UA"/>
        </w:rPr>
        <w:t>,</w:t>
      </w:r>
      <w:r w:rsidRPr="004E3FE9">
        <w:rPr>
          <w:rFonts w:ascii="Times New Roman" w:hAnsi="Times New Roman" w:cs="Times New Roman"/>
          <w:b/>
          <w:sz w:val="28"/>
          <w:szCs w:val="28"/>
          <w:lang w:val="uk-UA"/>
        </w:rPr>
        <w:t xml:space="preserve"> (Me(Lq;Uq))</w:t>
      </w:r>
    </w:p>
    <w:tbl>
      <w:tblPr>
        <w:tblStyle w:val="a8"/>
        <w:tblW w:w="0" w:type="auto"/>
        <w:tblLook w:val="04A0"/>
      </w:tblPr>
      <w:tblGrid>
        <w:gridCol w:w="4785"/>
        <w:gridCol w:w="4786"/>
      </w:tblGrid>
      <w:tr w:rsidR="00BD0BF2" w:rsidRPr="004E3FE9" w:rsidTr="00721EA2">
        <w:tc>
          <w:tcPr>
            <w:tcW w:w="4785"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Показник</w:t>
            </w:r>
          </w:p>
        </w:tc>
        <w:tc>
          <w:tcPr>
            <w:tcW w:w="4786"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Значення</w:t>
            </w:r>
          </w:p>
        </w:tc>
      </w:tr>
      <w:tr w:rsidR="00BD0BF2" w:rsidRPr="004E3FE9" w:rsidTr="00721EA2">
        <w:tc>
          <w:tcPr>
            <w:tcW w:w="4785"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Серомукоїд, од. опт. щ.</w:t>
            </w:r>
          </w:p>
        </w:tc>
        <w:tc>
          <w:tcPr>
            <w:tcW w:w="4786"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3,9 (3,6;4,3)</w:t>
            </w:r>
          </w:p>
        </w:tc>
      </w:tr>
      <w:tr w:rsidR="00BD0BF2" w:rsidRPr="004E3FE9" w:rsidTr="00721EA2">
        <w:tc>
          <w:tcPr>
            <w:tcW w:w="4785"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Глікопротеїди, од. опт. щ.</w:t>
            </w:r>
          </w:p>
        </w:tc>
        <w:tc>
          <w:tcPr>
            <w:tcW w:w="4786"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0,300 (0,265;0,345)</w:t>
            </w:r>
          </w:p>
        </w:tc>
      </w:tr>
      <w:tr w:rsidR="00BD0BF2" w:rsidRPr="004E3FE9" w:rsidTr="00721EA2">
        <w:tc>
          <w:tcPr>
            <w:tcW w:w="4785"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Загальний білок, г/л</w:t>
            </w:r>
          </w:p>
        </w:tc>
        <w:tc>
          <w:tcPr>
            <w:tcW w:w="4786"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69,7 (66,0;75,0)</w:t>
            </w:r>
          </w:p>
        </w:tc>
      </w:tr>
      <w:tr w:rsidR="00BD0BF2" w:rsidRPr="004E3FE9" w:rsidTr="00721EA2">
        <w:tc>
          <w:tcPr>
            <w:tcW w:w="4785"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Альбуміни, %</w:t>
            </w:r>
          </w:p>
        </w:tc>
        <w:tc>
          <w:tcPr>
            <w:tcW w:w="4786"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57,0 (54,8;58,0)</w:t>
            </w:r>
          </w:p>
        </w:tc>
      </w:tr>
      <w:tr w:rsidR="00BD0BF2" w:rsidRPr="004E3FE9" w:rsidTr="00721EA2">
        <w:tc>
          <w:tcPr>
            <w:tcW w:w="4785"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Глобуліни:</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α</w:t>
            </w:r>
            <w:r w:rsidRPr="004E3FE9">
              <w:rPr>
                <w:rFonts w:ascii="Times New Roman" w:hAnsi="Times New Roman" w:cs="Times New Roman"/>
                <w:sz w:val="28"/>
                <w:szCs w:val="28"/>
                <w:vertAlign w:val="subscript"/>
                <w:lang w:val="uk-UA"/>
              </w:rPr>
              <w:t xml:space="preserve">1, </w:t>
            </w:r>
            <w:r w:rsidRPr="004E3FE9">
              <w:rPr>
                <w:rFonts w:ascii="Times New Roman" w:hAnsi="Times New Roman" w:cs="Times New Roman"/>
                <w:sz w:val="28"/>
                <w:szCs w:val="28"/>
                <w:lang w:val="uk-UA"/>
              </w:rPr>
              <w:t>%</w:t>
            </w:r>
          </w:p>
        </w:tc>
        <w:tc>
          <w:tcPr>
            <w:tcW w:w="4786"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5,0 (4,6;5,6)</w:t>
            </w:r>
          </w:p>
        </w:tc>
      </w:tr>
      <w:tr w:rsidR="00BD0BF2" w:rsidRPr="004E3FE9" w:rsidTr="00721EA2">
        <w:tc>
          <w:tcPr>
            <w:tcW w:w="4785"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α</w:t>
            </w:r>
            <w:r w:rsidRPr="004E3FE9">
              <w:rPr>
                <w:rFonts w:ascii="Times New Roman" w:hAnsi="Times New Roman" w:cs="Times New Roman"/>
                <w:sz w:val="28"/>
                <w:szCs w:val="28"/>
                <w:vertAlign w:val="subscript"/>
                <w:lang w:val="uk-UA"/>
              </w:rPr>
              <w:t xml:space="preserve">2, </w:t>
            </w:r>
            <w:r w:rsidRPr="004E3FE9">
              <w:rPr>
                <w:rFonts w:ascii="Times New Roman" w:hAnsi="Times New Roman" w:cs="Times New Roman"/>
                <w:sz w:val="28"/>
                <w:szCs w:val="28"/>
                <w:lang w:val="uk-UA"/>
              </w:rPr>
              <w:t>%</w:t>
            </w:r>
          </w:p>
        </w:tc>
        <w:tc>
          <w:tcPr>
            <w:tcW w:w="4786"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9,0 (7,9;10,1)</w:t>
            </w:r>
          </w:p>
        </w:tc>
      </w:tr>
      <w:tr w:rsidR="00BD0BF2" w:rsidRPr="004E3FE9" w:rsidTr="00721EA2">
        <w:tc>
          <w:tcPr>
            <w:tcW w:w="4785"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β, %</w:t>
            </w:r>
          </w:p>
        </w:tc>
        <w:tc>
          <w:tcPr>
            <w:tcW w:w="4786"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12,1 (11,6;12,6)</w:t>
            </w:r>
          </w:p>
        </w:tc>
      </w:tr>
      <w:tr w:rsidR="00BD0BF2" w:rsidRPr="004E3FE9" w:rsidTr="00721EA2">
        <w:tc>
          <w:tcPr>
            <w:tcW w:w="4785"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γ, %</w:t>
            </w:r>
          </w:p>
        </w:tc>
        <w:tc>
          <w:tcPr>
            <w:tcW w:w="4786"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15,7 (14,6;16,9)</w:t>
            </w:r>
          </w:p>
        </w:tc>
      </w:tr>
    </w:tbl>
    <w:p w:rsidR="00BD0BF2" w:rsidRPr="004E3FE9" w:rsidRDefault="00BD0BF2" w:rsidP="002A0914">
      <w:pPr>
        <w:spacing w:line="360" w:lineRule="auto"/>
        <w:contextualSpacing/>
        <w:jc w:val="both"/>
        <w:rPr>
          <w:rFonts w:ascii="Times New Roman" w:hAnsi="Times New Roman" w:cs="Times New Roman"/>
          <w:sz w:val="28"/>
          <w:szCs w:val="28"/>
          <w:lang w:val="uk-UA"/>
        </w:rPr>
      </w:pPr>
    </w:p>
    <w:p w:rsidR="009130EC" w:rsidRPr="004E3FE9" w:rsidRDefault="00BD0BF2" w:rsidP="001C558E">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У дітей групи контролю перевірено стан системи гемостазу. Відхилень знайдено не було, та показники співпадали з заявленими нормативами (табл. 2.3).</w:t>
      </w:r>
    </w:p>
    <w:p w:rsidR="00BD0BF2" w:rsidRPr="001C558E" w:rsidRDefault="00BD0BF2" w:rsidP="00BD0BF2">
      <w:pPr>
        <w:spacing w:line="360" w:lineRule="auto"/>
        <w:ind w:firstLine="709"/>
        <w:contextualSpacing/>
        <w:jc w:val="right"/>
        <w:rPr>
          <w:rFonts w:ascii="Times New Roman" w:hAnsi="Times New Roman" w:cs="Times New Roman"/>
          <w:i/>
          <w:sz w:val="28"/>
          <w:szCs w:val="28"/>
          <w:lang w:val="uk-UA"/>
        </w:rPr>
      </w:pPr>
      <w:r w:rsidRPr="001C558E">
        <w:rPr>
          <w:rFonts w:ascii="Times New Roman" w:hAnsi="Times New Roman" w:cs="Times New Roman"/>
          <w:i/>
          <w:sz w:val="28"/>
          <w:szCs w:val="28"/>
          <w:lang w:val="uk-UA"/>
        </w:rPr>
        <w:lastRenderedPageBreak/>
        <w:t>Таблиця 2.3</w:t>
      </w:r>
    </w:p>
    <w:p w:rsidR="00BD0BF2" w:rsidRPr="004E3FE9" w:rsidRDefault="00BD0BF2" w:rsidP="00BD0BF2">
      <w:pPr>
        <w:spacing w:line="360" w:lineRule="auto"/>
        <w:ind w:firstLine="709"/>
        <w:contextualSpacing/>
        <w:jc w:val="center"/>
        <w:rPr>
          <w:rFonts w:ascii="Times New Roman" w:hAnsi="Times New Roman" w:cs="Times New Roman"/>
          <w:b/>
          <w:sz w:val="28"/>
          <w:szCs w:val="28"/>
          <w:lang w:val="uk-UA"/>
        </w:rPr>
      </w:pPr>
      <w:r w:rsidRPr="004E3FE9">
        <w:rPr>
          <w:rFonts w:ascii="Times New Roman" w:hAnsi="Times New Roman" w:cs="Times New Roman"/>
          <w:b/>
          <w:sz w:val="28"/>
          <w:szCs w:val="28"/>
          <w:lang w:val="uk-UA"/>
        </w:rPr>
        <w:t xml:space="preserve">Основні показники системи гемостазу </w:t>
      </w:r>
      <w:r w:rsidR="00AC7D92" w:rsidRPr="004E3FE9">
        <w:rPr>
          <w:rFonts w:ascii="Times New Roman" w:hAnsi="Times New Roman" w:cs="Times New Roman"/>
          <w:b/>
          <w:sz w:val="28"/>
          <w:szCs w:val="28"/>
          <w:lang w:val="uk-UA"/>
        </w:rPr>
        <w:t xml:space="preserve">у </w:t>
      </w:r>
      <w:r w:rsidR="00AC7D92">
        <w:rPr>
          <w:rFonts w:ascii="Times New Roman" w:hAnsi="Times New Roman" w:cs="Times New Roman"/>
          <w:b/>
          <w:sz w:val="28"/>
          <w:szCs w:val="28"/>
          <w:lang w:val="uk-UA"/>
        </w:rPr>
        <w:t>дітей групи контролю</w:t>
      </w:r>
      <w:r w:rsidR="008728B3" w:rsidRPr="004E3FE9">
        <w:rPr>
          <w:rFonts w:ascii="Times New Roman" w:hAnsi="Times New Roman" w:cs="Times New Roman"/>
          <w:b/>
          <w:sz w:val="28"/>
          <w:szCs w:val="28"/>
          <w:lang w:val="uk-UA"/>
        </w:rPr>
        <w:t>,</w:t>
      </w:r>
      <w:r w:rsidRPr="004E3FE9">
        <w:rPr>
          <w:rFonts w:ascii="Times New Roman" w:hAnsi="Times New Roman" w:cs="Times New Roman"/>
          <w:b/>
          <w:sz w:val="28"/>
          <w:szCs w:val="28"/>
          <w:lang w:val="uk-UA"/>
        </w:rPr>
        <w:t xml:space="preserve"> (Me(Lq;Uq))</w:t>
      </w:r>
    </w:p>
    <w:tbl>
      <w:tblPr>
        <w:tblStyle w:val="a8"/>
        <w:tblW w:w="0" w:type="auto"/>
        <w:tblLook w:val="04A0"/>
      </w:tblPr>
      <w:tblGrid>
        <w:gridCol w:w="4785"/>
        <w:gridCol w:w="4786"/>
      </w:tblGrid>
      <w:tr w:rsidR="00BD0BF2" w:rsidRPr="004E3FE9" w:rsidTr="00721EA2">
        <w:tc>
          <w:tcPr>
            <w:tcW w:w="4785"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Показник</w:t>
            </w:r>
          </w:p>
        </w:tc>
        <w:tc>
          <w:tcPr>
            <w:tcW w:w="4786"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Значення</w:t>
            </w:r>
          </w:p>
        </w:tc>
      </w:tr>
      <w:tr w:rsidR="00BD0BF2" w:rsidRPr="004E3FE9" w:rsidTr="00721EA2">
        <w:tc>
          <w:tcPr>
            <w:tcW w:w="4785"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А, %</w:t>
            </w:r>
          </w:p>
        </w:tc>
        <w:tc>
          <w:tcPr>
            <w:tcW w:w="4786"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16, 0 (15,6;16,5)</w:t>
            </w:r>
          </w:p>
        </w:tc>
      </w:tr>
      <w:tr w:rsidR="00BD0BF2" w:rsidRPr="004E3FE9" w:rsidTr="00721EA2">
        <w:tc>
          <w:tcPr>
            <w:tcW w:w="4785"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Т1, хв.</w:t>
            </w:r>
          </w:p>
        </w:tc>
        <w:tc>
          <w:tcPr>
            <w:tcW w:w="4786"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3,4 (3,2;3,5)</w:t>
            </w:r>
          </w:p>
        </w:tc>
      </w:tr>
      <w:tr w:rsidR="00BD0BF2" w:rsidRPr="004E3FE9" w:rsidTr="00721EA2">
        <w:tc>
          <w:tcPr>
            <w:tcW w:w="4785"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Т2, хв.</w:t>
            </w:r>
          </w:p>
        </w:tc>
        <w:tc>
          <w:tcPr>
            <w:tcW w:w="4786"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10,0 (10,0;10,0)</w:t>
            </w:r>
          </w:p>
        </w:tc>
      </w:tr>
      <w:tr w:rsidR="00BD0BF2" w:rsidRPr="004E3FE9" w:rsidTr="00721EA2">
        <w:tc>
          <w:tcPr>
            <w:tcW w:w="4785"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МА, %</w:t>
            </w:r>
          </w:p>
        </w:tc>
        <w:tc>
          <w:tcPr>
            <w:tcW w:w="4786"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97,0 (96,0;98,0)</w:t>
            </w:r>
          </w:p>
        </w:tc>
      </w:tr>
      <w:tr w:rsidR="00BD0BF2" w:rsidRPr="004E3FE9" w:rsidTr="00721EA2">
        <w:tc>
          <w:tcPr>
            <w:tcW w:w="4785"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Ф, хв</w:t>
            </w:r>
          </w:p>
        </w:tc>
        <w:tc>
          <w:tcPr>
            <w:tcW w:w="4786"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54,0 (53,0;54,0)</w:t>
            </w:r>
          </w:p>
        </w:tc>
      </w:tr>
      <w:tr w:rsidR="00BD0BF2" w:rsidRPr="004E3FE9" w:rsidTr="00721EA2">
        <w:tc>
          <w:tcPr>
            <w:tcW w:w="4785"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ІІТ, у.о.</w:t>
            </w:r>
          </w:p>
        </w:tc>
        <w:tc>
          <w:tcPr>
            <w:tcW w:w="4786"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2,0 (2,0;2,1)</w:t>
            </w:r>
          </w:p>
        </w:tc>
      </w:tr>
      <w:tr w:rsidR="00BD0BF2" w:rsidRPr="004E3FE9" w:rsidTr="00721EA2">
        <w:tc>
          <w:tcPr>
            <w:tcW w:w="4785"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Фібриноген, г/л</w:t>
            </w:r>
          </w:p>
        </w:tc>
        <w:tc>
          <w:tcPr>
            <w:tcW w:w="4786"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3,0 (2,8;3,3)</w:t>
            </w:r>
          </w:p>
        </w:tc>
      </w:tr>
      <w:tr w:rsidR="00BD0BF2" w:rsidRPr="004E3FE9" w:rsidTr="00721EA2">
        <w:tc>
          <w:tcPr>
            <w:tcW w:w="4785"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Протромбіновий індекс, %</w:t>
            </w:r>
          </w:p>
        </w:tc>
        <w:tc>
          <w:tcPr>
            <w:tcW w:w="4786"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99,8 (99,5;100,0)</w:t>
            </w:r>
          </w:p>
        </w:tc>
      </w:tr>
    </w:tbl>
    <w:p w:rsidR="00BD0BF2" w:rsidRPr="004E3FE9" w:rsidRDefault="00BD0BF2" w:rsidP="00BD0BF2">
      <w:pPr>
        <w:spacing w:line="360" w:lineRule="auto"/>
        <w:contextualSpacing/>
        <w:jc w:val="both"/>
        <w:rPr>
          <w:rFonts w:ascii="Times New Roman" w:hAnsi="Times New Roman" w:cs="Times New Roman"/>
          <w:sz w:val="28"/>
          <w:szCs w:val="28"/>
          <w:lang w:val="uk-UA"/>
        </w:rPr>
      </w:pPr>
    </w:p>
    <w:p w:rsidR="002A0914" w:rsidRPr="004E3FE9" w:rsidRDefault="00BD0BF2" w:rsidP="001C558E">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Діти, які увійшли до групи контролю</w:t>
      </w:r>
      <w:r w:rsidR="008728B3" w:rsidRPr="004E3FE9">
        <w:rPr>
          <w:rFonts w:ascii="Times New Roman" w:hAnsi="Times New Roman" w:cs="Times New Roman"/>
          <w:sz w:val="28"/>
          <w:szCs w:val="28"/>
          <w:lang w:val="uk-UA"/>
        </w:rPr>
        <w:t>,</w:t>
      </w:r>
      <w:r w:rsidRPr="004E3FE9">
        <w:rPr>
          <w:rFonts w:ascii="Times New Roman" w:hAnsi="Times New Roman" w:cs="Times New Roman"/>
          <w:sz w:val="28"/>
          <w:szCs w:val="28"/>
          <w:lang w:val="uk-UA"/>
        </w:rPr>
        <w:t xml:space="preserve"> обстежені для визначення рівнів показників клітинного та гуморального ланок імунітету та фаго</w:t>
      </w:r>
      <w:r w:rsidR="00AC7D92">
        <w:rPr>
          <w:rFonts w:ascii="Times New Roman" w:hAnsi="Times New Roman" w:cs="Times New Roman"/>
          <w:sz w:val="28"/>
          <w:szCs w:val="28"/>
          <w:lang w:val="uk-UA"/>
        </w:rPr>
        <w:t>цитозу (табл. 2.4). Дані співпадають</w:t>
      </w:r>
      <w:r w:rsidRPr="004E3FE9">
        <w:rPr>
          <w:rFonts w:ascii="Times New Roman" w:hAnsi="Times New Roman" w:cs="Times New Roman"/>
          <w:sz w:val="28"/>
          <w:szCs w:val="28"/>
          <w:lang w:val="uk-UA"/>
        </w:rPr>
        <w:t xml:space="preserve"> з нормативами.</w:t>
      </w:r>
    </w:p>
    <w:p w:rsidR="00BD0BF2" w:rsidRPr="001C558E" w:rsidRDefault="00BD0BF2" w:rsidP="00BD0BF2">
      <w:pPr>
        <w:spacing w:line="360" w:lineRule="auto"/>
        <w:contextualSpacing/>
        <w:jc w:val="right"/>
        <w:rPr>
          <w:rFonts w:ascii="Times New Roman" w:hAnsi="Times New Roman" w:cs="Times New Roman"/>
          <w:i/>
          <w:sz w:val="28"/>
          <w:szCs w:val="28"/>
          <w:lang w:val="uk-UA"/>
        </w:rPr>
      </w:pPr>
      <w:r w:rsidRPr="001C558E">
        <w:rPr>
          <w:rFonts w:ascii="Times New Roman" w:hAnsi="Times New Roman" w:cs="Times New Roman"/>
          <w:i/>
          <w:sz w:val="28"/>
          <w:szCs w:val="28"/>
          <w:lang w:val="uk-UA"/>
        </w:rPr>
        <w:t>Таблиця 2.4</w:t>
      </w:r>
    </w:p>
    <w:p w:rsidR="00BD0BF2" w:rsidRPr="004E3FE9" w:rsidRDefault="00BD0BF2" w:rsidP="00BD0BF2">
      <w:pPr>
        <w:spacing w:line="360" w:lineRule="auto"/>
        <w:ind w:firstLine="709"/>
        <w:contextualSpacing/>
        <w:jc w:val="center"/>
        <w:rPr>
          <w:rFonts w:ascii="Times New Roman" w:hAnsi="Times New Roman" w:cs="Times New Roman"/>
          <w:b/>
          <w:sz w:val="28"/>
          <w:szCs w:val="28"/>
          <w:lang w:val="uk-UA"/>
        </w:rPr>
      </w:pPr>
      <w:r w:rsidRPr="004E3FE9">
        <w:rPr>
          <w:rFonts w:ascii="Times New Roman" w:hAnsi="Times New Roman" w:cs="Times New Roman"/>
          <w:b/>
          <w:sz w:val="28"/>
          <w:szCs w:val="28"/>
          <w:lang w:val="uk-UA"/>
        </w:rPr>
        <w:t xml:space="preserve">Показники клітинної та гуморальної ланок імунітету та фагоцитозу </w:t>
      </w:r>
      <w:r w:rsidR="00AC7D92" w:rsidRPr="004E3FE9">
        <w:rPr>
          <w:rFonts w:ascii="Times New Roman" w:hAnsi="Times New Roman" w:cs="Times New Roman"/>
          <w:b/>
          <w:sz w:val="28"/>
          <w:szCs w:val="28"/>
          <w:lang w:val="uk-UA"/>
        </w:rPr>
        <w:t xml:space="preserve">у </w:t>
      </w:r>
      <w:r w:rsidR="00AC7D92">
        <w:rPr>
          <w:rFonts w:ascii="Times New Roman" w:hAnsi="Times New Roman" w:cs="Times New Roman"/>
          <w:b/>
          <w:sz w:val="28"/>
          <w:szCs w:val="28"/>
          <w:lang w:val="uk-UA"/>
        </w:rPr>
        <w:t>дітей групи контролю</w:t>
      </w:r>
      <w:r w:rsidR="008728B3" w:rsidRPr="004E3FE9">
        <w:rPr>
          <w:rFonts w:ascii="Times New Roman" w:hAnsi="Times New Roman" w:cs="Times New Roman"/>
          <w:b/>
          <w:sz w:val="28"/>
          <w:szCs w:val="28"/>
          <w:lang w:val="uk-UA"/>
        </w:rPr>
        <w:t>,</w:t>
      </w:r>
      <w:r w:rsidRPr="004E3FE9">
        <w:rPr>
          <w:rFonts w:ascii="Times New Roman" w:hAnsi="Times New Roman" w:cs="Times New Roman"/>
          <w:b/>
          <w:sz w:val="28"/>
          <w:szCs w:val="28"/>
          <w:lang w:val="uk-UA"/>
        </w:rPr>
        <w:t xml:space="preserve"> (Me(Lq;Uq))</w:t>
      </w:r>
    </w:p>
    <w:tbl>
      <w:tblPr>
        <w:tblStyle w:val="a8"/>
        <w:tblW w:w="0" w:type="auto"/>
        <w:tblLook w:val="04A0"/>
      </w:tblPr>
      <w:tblGrid>
        <w:gridCol w:w="4785"/>
        <w:gridCol w:w="4786"/>
      </w:tblGrid>
      <w:tr w:rsidR="00BD0BF2" w:rsidRPr="004E3FE9" w:rsidTr="00721EA2">
        <w:tc>
          <w:tcPr>
            <w:tcW w:w="4785"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Показник</w:t>
            </w:r>
          </w:p>
        </w:tc>
        <w:tc>
          <w:tcPr>
            <w:tcW w:w="4786"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Значення</w:t>
            </w:r>
          </w:p>
        </w:tc>
      </w:tr>
      <w:tr w:rsidR="009130EC" w:rsidRPr="004E3FE9" w:rsidTr="00721EA2">
        <w:tc>
          <w:tcPr>
            <w:tcW w:w="4785" w:type="dxa"/>
          </w:tcPr>
          <w:p w:rsidR="009130EC" w:rsidRPr="004E3FE9" w:rsidRDefault="009130EC"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w:t>
            </w:r>
          </w:p>
        </w:tc>
        <w:tc>
          <w:tcPr>
            <w:tcW w:w="4786" w:type="dxa"/>
          </w:tcPr>
          <w:p w:rsidR="009130EC" w:rsidRPr="004E3FE9" w:rsidRDefault="009130EC"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w:t>
            </w:r>
          </w:p>
        </w:tc>
      </w:tr>
      <w:tr w:rsidR="00BD0BF2" w:rsidRPr="004E3FE9" w:rsidTr="00721EA2">
        <w:tc>
          <w:tcPr>
            <w:tcW w:w="4785"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CD</w:t>
            </w:r>
            <w:r w:rsidRPr="004E3FE9">
              <w:rPr>
                <w:rFonts w:ascii="Times New Roman" w:hAnsi="Times New Roman" w:cs="Times New Roman"/>
                <w:sz w:val="28"/>
                <w:szCs w:val="28"/>
                <w:vertAlign w:val="subscript"/>
                <w:lang w:val="uk-UA"/>
              </w:rPr>
              <w:t>3</w:t>
            </w:r>
            <w:r w:rsidRPr="004E3FE9">
              <w:rPr>
                <w:rFonts w:ascii="Times New Roman" w:hAnsi="Times New Roman" w:cs="Times New Roman"/>
                <w:sz w:val="28"/>
                <w:szCs w:val="28"/>
                <w:lang w:val="uk-UA"/>
              </w:rPr>
              <w:t xml:space="preserve"> (Т заг.), абс.ч.*10</w:t>
            </w:r>
            <w:r w:rsidRPr="004E3FE9">
              <w:rPr>
                <w:rFonts w:ascii="Times New Roman" w:hAnsi="Times New Roman" w:cs="Times New Roman"/>
                <w:sz w:val="28"/>
                <w:szCs w:val="28"/>
                <w:vertAlign w:val="superscript"/>
                <w:lang w:val="uk-UA"/>
              </w:rPr>
              <w:t>9</w:t>
            </w:r>
            <w:r w:rsidRPr="004E3FE9">
              <w:rPr>
                <w:rFonts w:ascii="Times New Roman" w:hAnsi="Times New Roman" w:cs="Times New Roman"/>
                <w:sz w:val="28"/>
                <w:szCs w:val="28"/>
                <w:lang w:val="uk-UA"/>
              </w:rPr>
              <w:t>/л</w:t>
            </w:r>
          </w:p>
        </w:tc>
        <w:tc>
          <w:tcPr>
            <w:tcW w:w="4786"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1,6 (1,4;1,8)</w:t>
            </w:r>
          </w:p>
        </w:tc>
      </w:tr>
      <w:tr w:rsidR="00BD0BF2" w:rsidRPr="004E3FE9" w:rsidTr="00721EA2">
        <w:tc>
          <w:tcPr>
            <w:tcW w:w="4785"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w:t>
            </w:r>
          </w:p>
        </w:tc>
        <w:tc>
          <w:tcPr>
            <w:tcW w:w="4786"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69 (65;72)</w:t>
            </w:r>
          </w:p>
        </w:tc>
      </w:tr>
      <w:tr w:rsidR="00BD0BF2" w:rsidRPr="004E3FE9" w:rsidTr="00721EA2">
        <w:tc>
          <w:tcPr>
            <w:tcW w:w="4785"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CD</w:t>
            </w:r>
            <w:r w:rsidRPr="004E3FE9">
              <w:rPr>
                <w:rFonts w:ascii="Times New Roman" w:hAnsi="Times New Roman" w:cs="Times New Roman"/>
                <w:sz w:val="28"/>
                <w:szCs w:val="28"/>
                <w:vertAlign w:val="subscript"/>
                <w:lang w:val="uk-UA"/>
              </w:rPr>
              <w:t>4</w:t>
            </w:r>
            <w:r w:rsidRPr="004E3FE9">
              <w:rPr>
                <w:rFonts w:ascii="Times New Roman" w:hAnsi="Times New Roman" w:cs="Times New Roman"/>
                <w:sz w:val="28"/>
                <w:szCs w:val="28"/>
                <w:lang w:val="uk-UA"/>
              </w:rPr>
              <w:t xml:space="preserve"> (Т хелп.), абс.ч.*10</w:t>
            </w:r>
            <w:r w:rsidRPr="004E3FE9">
              <w:rPr>
                <w:rFonts w:ascii="Times New Roman" w:hAnsi="Times New Roman" w:cs="Times New Roman"/>
                <w:sz w:val="28"/>
                <w:szCs w:val="28"/>
                <w:vertAlign w:val="superscript"/>
                <w:lang w:val="uk-UA"/>
              </w:rPr>
              <w:t>9</w:t>
            </w:r>
            <w:r w:rsidRPr="004E3FE9">
              <w:rPr>
                <w:rFonts w:ascii="Times New Roman" w:hAnsi="Times New Roman" w:cs="Times New Roman"/>
                <w:sz w:val="28"/>
                <w:szCs w:val="28"/>
                <w:lang w:val="uk-UA"/>
              </w:rPr>
              <w:t>/л</w:t>
            </w:r>
          </w:p>
        </w:tc>
        <w:tc>
          <w:tcPr>
            <w:tcW w:w="4786"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0,9 (0,8;1,0)</w:t>
            </w:r>
          </w:p>
        </w:tc>
      </w:tr>
      <w:tr w:rsidR="00BD0BF2" w:rsidRPr="004E3FE9" w:rsidTr="00721EA2">
        <w:tc>
          <w:tcPr>
            <w:tcW w:w="4785"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w:t>
            </w:r>
          </w:p>
        </w:tc>
        <w:tc>
          <w:tcPr>
            <w:tcW w:w="4786"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37 (35;40)</w:t>
            </w:r>
          </w:p>
        </w:tc>
      </w:tr>
      <w:tr w:rsidR="00BD0BF2" w:rsidRPr="004E3FE9" w:rsidTr="00721EA2">
        <w:tc>
          <w:tcPr>
            <w:tcW w:w="4785"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CD</w:t>
            </w:r>
            <w:r w:rsidRPr="004E3FE9">
              <w:rPr>
                <w:rFonts w:ascii="Times New Roman" w:hAnsi="Times New Roman" w:cs="Times New Roman"/>
                <w:sz w:val="28"/>
                <w:szCs w:val="28"/>
                <w:vertAlign w:val="subscript"/>
                <w:lang w:val="uk-UA"/>
              </w:rPr>
              <w:t>8</w:t>
            </w:r>
            <w:r w:rsidRPr="004E3FE9">
              <w:rPr>
                <w:rFonts w:ascii="Times New Roman" w:hAnsi="Times New Roman" w:cs="Times New Roman"/>
                <w:sz w:val="28"/>
                <w:szCs w:val="28"/>
                <w:lang w:val="uk-UA"/>
              </w:rPr>
              <w:t xml:space="preserve"> (Т кіл.), абс.ч.*10</w:t>
            </w:r>
            <w:r w:rsidRPr="004E3FE9">
              <w:rPr>
                <w:rFonts w:ascii="Times New Roman" w:hAnsi="Times New Roman" w:cs="Times New Roman"/>
                <w:sz w:val="28"/>
                <w:szCs w:val="28"/>
                <w:vertAlign w:val="superscript"/>
                <w:lang w:val="uk-UA"/>
              </w:rPr>
              <w:t>9</w:t>
            </w:r>
            <w:r w:rsidRPr="004E3FE9">
              <w:rPr>
                <w:rFonts w:ascii="Times New Roman" w:hAnsi="Times New Roman" w:cs="Times New Roman"/>
                <w:sz w:val="28"/>
                <w:szCs w:val="28"/>
                <w:lang w:val="uk-UA"/>
              </w:rPr>
              <w:t>/л</w:t>
            </w:r>
          </w:p>
        </w:tc>
        <w:tc>
          <w:tcPr>
            <w:tcW w:w="4786"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0,74 (0,7;0,8)</w:t>
            </w:r>
          </w:p>
        </w:tc>
      </w:tr>
      <w:tr w:rsidR="00BD0BF2" w:rsidRPr="004E3FE9" w:rsidTr="00721EA2">
        <w:tc>
          <w:tcPr>
            <w:tcW w:w="4785"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w:t>
            </w:r>
          </w:p>
        </w:tc>
        <w:tc>
          <w:tcPr>
            <w:tcW w:w="4786"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30 (27;32)</w:t>
            </w:r>
          </w:p>
        </w:tc>
      </w:tr>
      <w:tr w:rsidR="00BD0BF2" w:rsidRPr="004E3FE9" w:rsidTr="00721EA2">
        <w:tc>
          <w:tcPr>
            <w:tcW w:w="4785"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CD</w:t>
            </w:r>
            <w:r w:rsidRPr="004E3FE9">
              <w:rPr>
                <w:rFonts w:ascii="Times New Roman" w:hAnsi="Times New Roman" w:cs="Times New Roman"/>
                <w:sz w:val="28"/>
                <w:szCs w:val="28"/>
                <w:vertAlign w:val="subscript"/>
                <w:lang w:val="uk-UA"/>
              </w:rPr>
              <w:t>4</w:t>
            </w:r>
            <w:r w:rsidRPr="004E3FE9">
              <w:rPr>
                <w:rFonts w:ascii="Times New Roman" w:hAnsi="Times New Roman" w:cs="Times New Roman"/>
                <w:sz w:val="28"/>
                <w:szCs w:val="28"/>
                <w:lang w:val="uk-UA"/>
              </w:rPr>
              <w:t>/ CD</w:t>
            </w:r>
            <w:r w:rsidRPr="004E3FE9">
              <w:rPr>
                <w:rFonts w:ascii="Times New Roman" w:hAnsi="Times New Roman" w:cs="Times New Roman"/>
                <w:sz w:val="28"/>
                <w:szCs w:val="28"/>
                <w:vertAlign w:val="subscript"/>
                <w:lang w:val="uk-UA"/>
              </w:rPr>
              <w:t>8</w:t>
            </w:r>
          </w:p>
        </w:tc>
        <w:tc>
          <w:tcPr>
            <w:tcW w:w="4786"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1,17 (1,12;1,25)</w:t>
            </w:r>
          </w:p>
        </w:tc>
      </w:tr>
      <w:tr w:rsidR="00BD0BF2" w:rsidRPr="004E3FE9" w:rsidTr="00721EA2">
        <w:tc>
          <w:tcPr>
            <w:tcW w:w="4785"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CD</w:t>
            </w:r>
            <w:r w:rsidRPr="004E3FE9">
              <w:rPr>
                <w:rFonts w:ascii="Times New Roman" w:hAnsi="Times New Roman" w:cs="Times New Roman"/>
                <w:sz w:val="28"/>
                <w:szCs w:val="28"/>
                <w:vertAlign w:val="subscript"/>
                <w:lang w:val="uk-UA"/>
              </w:rPr>
              <w:t>22</w:t>
            </w:r>
            <w:r w:rsidRPr="004E3FE9">
              <w:rPr>
                <w:rFonts w:ascii="Times New Roman" w:hAnsi="Times New Roman" w:cs="Times New Roman"/>
                <w:sz w:val="28"/>
                <w:szCs w:val="28"/>
                <w:lang w:val="uk-UA"/>
              </w:rPr>
              <w:t xml:space="preserve"> (В лімф.), абс.ч.*10</w:t>
            </w:r>
            <w:r w:rsidRPr="004E3FE9">
              <w:rPr>
                <w:rFonts w:ascii="Times New Roman" w:hAnsi="Times New Roman" w:cs="Times New Roman"/>
                <w:sz w:val="28"/>
                <w:szCs w:val="28"/>
                <w:vertAlign w:val="superscript"/>
                <w:lang w:val="uk-UA"/>
              </w:rPr>
              <w:t>9</w:t>
            </w:r>
            <w:r w:rsidRPr="004E3FE9">
              <w:rPr>
                <w:rFonts w:ascii="Times New Roman" w:hAnsi="Times New Roman" w:cs="Times New Roman"/>
                <w:sz w:val="28"/>
                <w:szCs w:val="28"/>
                <w:lang w:val="uk-UA"/>
              </w:rPr>
              <w:t>/л</w:t>
            </w:r>
          </w:p>
        </w:tc>
        <w:tc>
          <w:tcPr>
            <w:tcW w:w="4786"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0,5 (0,4;0,6)</w:t>
            </w:r>
          </w:p>
        </w:tc>
      </w:tr>
    </w:tbl>
    <w:p w:rsidR="001C558E" w:rsidRPr="001C558E" w:rsidRDefault="001C558E" w:rsidP="001C558E">
      <w:pPr>
        <w:spacing w:after="0"/>
        <w:jc w:val="right"/>
        <w:rPr>
          <w:i/>
          <w:lang w:val="uk-UA"/>
        </w:rPr>
      </w:pPr>
      <w:r w:rsidRPr="001C558E">
        <w:rPr>
          <w:rFonts w:ascii="Times New Roman" w:hAnsi="Times New Roman" w:cs="Times New Roman"/>
          <w:i/>
          <w:sz w:val="28"/>
          <w:szCs w:val="28"/>
          <w:lang w:val="uk-UA"/>
        </w:rPr>
        <w:lastRenderedPageBreak/>
        <w:t>Продовження таблиці 2.4</w:t>
      </w:r>
    </w:p>
    <w:tbl>
      <w:tblPr>
        <w:tblStyle w:val="a8"/>
        <w:tblW w:w="0" w:type="auto"/>
        <w:tblLook w:val="04A0"/>
      </w:tblPr>
      <w:tblGrid>
        <w:gridCol w:w="4785"/>
        <w:gridCol w:w="4786"/>
      </w:tblGrid>
      <w:tr w:rsidR="001C558E" w:rsidRPr="004E3FE9" w:rsidTr="00721EA2">
        <w:tc>
          <w:tcPr>
            <w:tcW w:w="4785" w:type="dxa"/>
          </w:tcPr>
          <w:p w:rsidR="001C558E" w:rsidRPr="004E3FE9" w:rsidRDefault="001C558E" w:rsidP="00721EA2">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786" w:type="dxa"/>
          </w:tcPr>
          <w:p w:rsidR="001C558E" w:rsidRPr="004E3FE9" w:rsidRDefault="001C558E" w:rsidP="00721EA2">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BD0BF2" w:rsidRPr="004E3FE9" w:rsidTr="00721EA2">
        <w:tc>
          <w:tcPr>
            <w:tcW w:w="4785"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w:t>
            </w:r>
          </w:p>
        </w:tc>
        <w:tc>
          <w:tcPr>
            <w:tcW w:w="4786"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17 (13;19)</w:t>
            </w:r>
          </w:p>
        </w:tc>
      </w:tr>
      <w:tr w:rsidR="00BD0BF2" w:rsidRPr="004E3FE9" w:rsidTr="00721EA2">
        <w:tc>
          <w:tcPr>
            <w:tcW w:w="4785"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CD</w:t>
            </w:r>
            <w:r w:rsidRPr="004E3FE9">
              <w:rPr>
                <w:rFonts w:ascii="Times New Roman" w:hAnsi="Times New Roman" w:cs="Times New Roman"/>
                <w:sz w:val="28"/>
                <w:szCs w:val="28"/>
                <w:vertAlign w:val="subscript"/>
                <w:lang w:val="uk-UA"/>
              </w:rPr>
              <w:t>16</w:t>
            </w:r>
            <w:r w:rsidRPr="004E3FE9">
              <w:rPr>
                <w:rFonts w:ascii="Times New Roman" w:hAnsi="Times New Roman" w:cs="Times New Roman"/>
                <w:sz w:val="28"/>
                <w:szCs w:val="28"/>
                <w:lang w:val="uk-UA"/>
              </w:rPr>
              <w:t xml:space="preserve"> (NK), абс.ч.*10</w:t>
            </w:r>
            <w:r w:rsidRPr="004E3FE9">
              <w:rPr>
                <w:rFonts w:ascii="Times New Roman" w:hAnsi="Times New Roman" w:cs="Times New Roman"/>
                <w:sz w:val="28"/>
                <w:szCs w:val="28"/>
                <w:vertAlign w:val="superscript"/>
                <w:lang w:val="uk-UA"/>
              </w:rPr>
              <w:t>9</w:t>
            </w:r>
            <w:r w:rsidRPr="004E3FE9">
              <w:rPr>
                <w:rFonts w:ascii="Times New Roman" w:hAnsi="Times New Roman" w:cs="Times New Roman"/>
                <w:sz w:val="28"/>
                <w:szCs w:val="28"/>
                <w:lang w:val="uk-UA"/>
              </w:rPr>
              <w:t>/л</w:t>
            </w:r>
          </w:p>
        </w:tc>
        <w:tc>
          <w:tcPr>
            <w:tcW w:w="4786"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0,3 (0,2;0,3)</w:t>
            </w:r>
          </w:p>
        </w:tc>
      </w:tr>
      <w:tr w:rsidR="00BD0BF2" w:rsidRPr="004E3FE9" w:rsidTr="00721EA2">
        <w:tc>
          <w:tcPr>
            <w:tcW w:w="4785"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w:t>
            </w:r>
          </w:p>
        </w:tc>
        <w:tc>
          <w:tcPr>
            <w:tcW w:w="4786"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12 (10;14)</w:t>
            </w:r>
          </w:p>
        </w:tc>
      </w:tr>
      <w:tr w:rsidR="00BD0BF2" w:rsidRPr="004E3FE9" w:rsidTr="00721EA2">
        <w:tc>
          <w:tcPr>
            <w:tcW w:w="4785"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Нейтрофіли фагоцитуючі, %</w:t>
            </w:r>
          </w:p>
        </w:tc>
        <w:tc>
          <w:tcPr>
            <w:tcW w:w="4786"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82 (78;86)</w:t>
            </w:r>
          </w:p>
        </w:tc>
      </w:tr>
      <w:tr w:rsidR="00BD0BF2" w:rsidRPr="004E3FE9" w:rsidTr="00721EA2">
        <w:tc>
          <w:tcPr>
            <w:tcW w:w="4785"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Фагоцитарне число</w:t>
            </w:r>
          </w:p>
        </w:tc>
        <w:tc>
          <w:tcPr>
            <w:tcW w:w="4786"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4,2 (3,8;4,8)</w:t>
            </w:r>
          </w:p>
        </w:tc>
      </w:tr>
      <w:tr w:rsidR="00BD0BF2" w:rsidRPr="004E3FE9" w:rsidTr="00721EA2">
        <w:tc>
          <w:tcPr>
            <w:tcW w:w="4785"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ІАН</w:t>
            </w:r>
          </w:p>
        </w:tc>
        <w:tc>
          <w:tcPr>
            <w:tcW w:w="4786"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1,09 (1,00;1,15)</w:t>
            </w:r>
          </w:p>
        </w:tc>
      </w:tr>
      <w:tr w:rsidR="00BD0BF2" w:rsidRPr="004E3FE9" w:rsidTr="00721EA2">
        <w:tc>
          <w:tcPr>
            <w:tcW w:w="4785"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Мієлопероксидаза, СЦК</w:t>
            </w:r>
          </w:p>
        </w:tc>
        <w:tc>
          <w:tcPr>
            <w:tcW w:w="4786"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2,56 (2,55;2,57)</w:t>
            </w:r>
          </w:p>
        </w:tc>
      </w:tr>
      <w:tr w:rsidR="00BD0BF2" w:rsidRPr="004E3FE9" w:rsidTr="00721EA2">
        <w:tc>
          <w:tcPr>
            <w:tcW w:w="4785"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ЛКБ, СЦК</w:t>
            </w:r>
          </w:p>
        </w:tc>
        <w:tc>
          <w:tcPr>
            <w:tcW w:w="4786"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1,23 (1,22;1,24)</w:t>
            </w:r>
          </w:p>
        </w:tc>
      </w:tr>
      <w:tr w:rsidR="00BD0BF2" w:rsidRPr="004E3FE9" w:rsidTr="00721EA2">
        <w:tc>
          <w:tcPr>
            <w:tcW w:w="4785"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NST-тест, %</w:t>
            </w:r>
          </w:p>
        </w:tc>
        <w:tc>
          <w:tcPr>
            <w:tcW w:w="4786"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9 (7;12)</w:t>
            </w:r>
          </w:p>
        </w:tc>
      </w:tr>
      <w:tr w:rsidR="00BD0BF2" w:rsidRPr="004E3FE9" w:rsidTr="00721EA2">
        <w:tc>
          <w:tcPr>
            <w:tcW w:w="4785"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ЦІК, у.о.</w:t>
            </w:r>
          </w:p>
        </w:tc>
        <w:tc>
          <w:tcPr>
            <w:tcW w:w="4786"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29 (25;34)</w:t>
            </w:r>
          </w:p>
        </w:tc>
      </w:tr>
      <w:tr w:rsidR="00BD0BF2" w:rsidRPr="004E3FE9" w:rsidTr="00721EA2">
        <w:tc>
          <w:tcPr>
            <w:tcW w:w="4785"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Ig G, г/л </w:t>
            </w:r>
          </w:p>
        </w:tc>
        <w:tc>
          <w:tcPr>
            <w:tcW w:w="4786"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9,95 (8,16;11,24)</w:t>
            </w:r>
          </w:p>
        </w:tc>
      </w:tr>
      <w:tr w:rsidR="00BD0BF2" w:rsidRPr="004E3FE9" w:rsidTr="00721EA2">
        <w:tc>
          <w:tcPr>
            <w:tcW w:w="4785"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Ig A, г/л</w:t>
            </w:r>
          </w:p>
        </w:tc>
        <w:tc>
          <w:tcPr>
            <w:tcW w:w="4786"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1,22 (0,90;1,62)</w:t>
            </w:r>
          </w:p>
        </w:tc>
      </w:tr>
      <w:tr w:rsidR="00BD0BF2" w:rsidRPr="004E3FE9" w:rsidTr="00721EA2">
        <w:tc>
          <w:tcPr>
            <w:tcW w:w="4785"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Ig M, г/л</w:t>
            </w:r>
          </w:p>
        </w:tc>
        <w:tc>
          <w:tcPr>
            <w:tcW w:w="4786"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0,98 (0,82;1,11)</w:t>
            </w:r>
          </w:p>
        </w:tc>
      </w:tr>
    </w:tbl>
    <w:p w:rsidR="001C558E" w:rsidRPr="004E3FE9" w:rsidRDefault="00BD0BF2" w:rsidP="001C558E">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Результати, отримані </w:t>
      </w:r>
      <w:r w:rsidR="008728B3" w:rsidRPr="004E3FE9">
        <w:rPr>
          <w:rFonts w:ascii="Times New Roman" w:hAnsi="Times New Roman" w:cs="Times New Roman"/>
          <w:sz w:val="28"/>
          <w:szCs w:val="28"/>
          <w:lang w:val="uk-UA"/>
        </w:rPr>
        <w:t>під час обстеження</w:t>
      </w:r>
      <w:r w:rsidRPr="004E3FE9">
        <w:rPr>
          <w:rFonts w:ascii="Times New Roman" w:hAnsi="Times New Roman" w:cs="Times New Roman"/>
          <w:sz w:val="28"/>
          <w:szCs w:val="28"/>
          <w:lang w:val="uk-UA"/>
        </w:rPr>
        <w:t xml:space="preserve"> 17 дітей віднесених до групи контролю, прийняті нами в якості нормальних показників рівнів МСР-1, метаболітів оксиду азоту (N0</w:t>
      </w:r>
      <w:r w:rsidRPr="004E3FE9">
        <w:rPr>
          <w:rFonts w:ascii="Times New Roman" w:hAnsi="Times New Roman" w:cs="Times New Roman"/>
          <w:sz w:val="28"/>
          <w:szCs w:val="28"/>
          <w:vertAlign w:val="subscript"/>
          <w:lang w:val="uk-UA"/>
        </w:rPr>
        <w:t>2</w:t>
      </w:r>
      <w:r w:rsidRPr="004E3FE9">
        <w:rPr>
          <w:rFonts w:ascii="Times New Roman" w:hAnsi="Times New Roman" w:cs="Times New Roman"/>
          <w:sz w:val="28"/>
          <w:szCs w:val="28"/>
          <w:lang w:val="uk-UA"/>
        </w:rPr>
        <w:t>, NO</w:t>
      </w:r>
      <w:r w:rsidRPr="004E3FE9">
        <w:rPr>
          <w:rFonts w:ascii="Times New Roman" w:hAnsi="Times New Roman" w:cs="Times New Roman"/>
          <w:sz w:val="28"/>
          <w:szCs w:val="28"/>
          <w:vertAlign w:val="subscript"/>
          <w:lang w:val="uk-UA"/>
        </w:rPr>
        <w:t>3</w:t>
      </w:r>
      <w:r w:rsidRPr="004E3FE9">
        <w:rPr>
          <w:rFonts w:ascii="Times New Roman" w:hAnsi="Times New Roman" w:cs="Times New Roman"/>
          <w:sz w:val="28"/>
          <w:szCs w:val="28"/>
          <w:lang w:val="uk-UA"/>
        </w:rPr>
        <w:t xml:space="preserve">, S-нітрозотіол), фактору Віллебранда (табл. 2.5). </w:t>
      </w:r>
    </w:p>
    <w:p w:rsidR="00BD0BF2" w:rsidRPr="001C558E" w:rsidRDefault="00BD0BF2" w:rsidP="00BD0BF2">
      <w:pPr>
        <w:spacing w:line="360" w:lineRule="auto"/>
        <w:contextualSpacing/>
        <w:jc w:val="right"/>
        <w:rPr>
          <w:rFonts w:ascii="Times New Roman" w:hAnsi="Times New Roman" w:cs="Times New Roman"/>
          <w:i/>
          <w:sz w:val="28"/>
          <w:szCs w:val="28"/>
          <w:lang w:val="uk-UA"/>
        </w:rPr>
      </w:pPr>
      <w:r w:rsidRPr="001C558E">
        <w:rPr>
          <w:rFonts w:ascii="Times New Roman" w:hAnsi="Times New Roman" w:cs="Times New Roman"/>
          <w:i/>
          <w:sz w:val="28"/>
          <w:szCs w:val="28"/>
          <w:lang w:val="uk-UA"/>
        </w:rPr>
        <w:t>Таблиця 2.5</w:t>
      </w:r>
    </w:p>
    <w:p w:rsidR="00BD0BF2" w:rsidRPr="004E3FE9" w:rsidRDefault="00BD0BF2" w:rsidP="00BD0BF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b/>
          <w:sz w:val="28"/>
          <w:szCs w:val="28"/>
          <w:lang w:val="uk-UA"/>
        </w:rPr>
        <w:t>Показники рівнів рівнів МСР-1, метаболітів оксиду азоту (N0</w:t>
      </w:r>
      <w:r w:rsidRPr="004E3FE9">
        <w:rPr>
          <w:rFonts w:ascii="Times New Roman" w:hAnsi="Times New Roman" w:cs="Times New Roman"/>
          <w:b/>
          <w:sz w:val="28"/>
          <w:szCs w:val="28"/>
          <w:vertAlign w:val="subscript"/>
          <w:lang w:val="uk-UA"/>
        </w:rPr>
        <w:t>2</w:t>
      </w:r>
      <w:r w:rsidRPr="004E3FE9">
        <w:rPr>
          <w:rFonts w:ascii="Times New Roman" w:hAnsi="Times New Roman" w:cs="Times New Roman"/>
          <w:b/>
          <w:sz w:val="28"/>
          <w:szCs w:val="28"/>
          <w:lang w:val="uk-UA"/>
        </w:rPr>
        <w:t>, NO</w:t>
      </w:r>
      <w:r w:rsidRPr="004E3FE9">
        <w:rPr>
          <w:rFonts w:ascii="Times New Roman" w:hAnsi="Times New Roman" w:cs="Times New Roman"/>
          <w:b/>
          <w:sz w:val="28"/>
          <w:szCs w:val="28"/>
          <w:vertAlign w:val="subscript"/>
          <w:lang w:val="uk-UA"/>
        </w:rPr>
        <w:t>3</w:t>
      </w:r>
      <w:r w:rsidRPr="004E3FE9">
        <w:rPr>
          <w:rFonts w:ascii="Times New Roman" w:hAnsi="Times New Roman" w:cs="Times New Roman"/>
          <w:b/>
          <w:sz w:val="28"/>
          <w:szCs w:val="28"/>
          <w:lang w:val="uk-UA"/>
        </w:rPr>
        <w:t xml:space="preserve">, S-нітрозотіол), фактору Віллебранда в сироватці крові </w:t>
      </w:r>
      <w:r w:rsidR="00AC7D92" w:rsidRPr="004E3FE9">
        <w:rPr>
          <w:rFonts w:ascii="Times New Roman" w:hAnsi="Times New Roman" w:cs="Times New Roman"/>
          <w:b/>
          <w:sz w:val="28"/>
          <w:szCs w:val="28"/>
          <w:lang w:val="uk-UA"/>
        </w:rPr>
        <w:t xml:space="preserve">у </w:t>
      </w:r>
      <w:r w:rsidR="00AC7D92">
        <w:rPr>
          <w:rFonts w:ascii="Times New Roman" w:hAnsi="Times New Roman" w:cs="Times New Roman"/>
          <w:b/>
          <w:sz w:val="28"/>
          <w:szCs w:val="28"/>
          <w:lang w:val="uk-UA"/>
        </w:rPr>
        <w:t>дітей групи контролю</w:t>
      </w:r>
      <w:r w:rsidR="008728B3" w:rsidRPr="004E3FE9">
        <w:rPr>
          <w:rFonts w:ascii="Times New Roman" w:hAnsi="Times New Roman" w:cs="Times New Roman"/>
          <w:b/>
          <w:sz w:val="28"/>
          <w:szCs w:val="28"/>
          <w:lang w:val="uk-UA"/>
        </w:rPr>
        <w:t>,</w:t>
      </w:r>
      <w:r w:rsidRPr="004E3FE9">
        <w:rPr>
          <w:rFonts w:ascii="Times New Roman" w:hAnsi="Times New Roman" w:cs="Times New Roman"/>
          <w:b/>
          <w:sz w:val="28"/>
          <w:szCs w:val="28"/>
          <w:lang w:val="uk-UA"/>
        </w:rPr>
        <w:t xml:space="preserve"> (Me(Lq;Uq))</w:t>
      </w:r>
    </w:p>
    <w:tbl>
      <w:tblPr>
        <w:tblStyle w:val="a8"/>
        <w:tblW w:w="0" w:type="auto"/>
        <w:tblLook w:val="04A0"/>
      </w:tblPr>
      <w:tblGrid>
        <w:gridCol w:w="4785"/>
        <w:gridCol w:w="4786"/>
      </w:tblGrid>
      <w:tr w:rsidR="00BD0BF2" w:rsidRPr="004E3FE9" w:rsidTr="00721EA2">
        <w:tc>
          <w:tcPr>
            <w:tcW w:w="4785"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Показник</w:t>
            </w:r>
          </w:p>
        </w:tc>
        <w:tc>
          <w:tcPr>
            <w:tcW w:w="4786"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Значення</w:t>
            </w:r>
          </w:p>
        </w:tc>
      </w:tr>
      <w:tr w:rsidR="00BD0BF2" w:rsidRPr="004E3FE9" w:rsidTr="00721EA2">
        <w:tc>
          <w:tcPr>
            <w:tcW w:w="4785" w:type="dxa"/>
          </w:tcPr>
          <w:p w:rsidR="00BD0BF2" w:rsidRPr="004E3FE9" w:rsidRDefault="00BD0BF2" w:rsidP="00721EA2">
            <w:pPr>
              <w:spacing w:line="360" w:lineRule="auto"/>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МСР-1, пг/мл</w:t>
            </w:r>
          </w:p>
        </w:tc>
        <w:tc>
          <w:tcPr>
            <w:tcW w:w="4786"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370,6 (350,3;400,0)</w:t>
            </w:r>
          </w:p>
        </w:tc>
      </w:tr>
      <w:tr w:rsidR="00BD0BF2" w:rsidRPr="004E3FE9" w:rsidTr="00721EA2">
        <w:tc>
          <w:tcPr>
            <w:tcW w:w="4785" w:type="dxa"/>
          </w:tcPr>
          <w:p w:rsidR="00BD0BF2" w:rsidRPr="004E3FE9" w:rsidRDefault="00BD0BF2" w:rsidP="00721EA2">
            <w:pPr>
              <w:spacing w:line="360" w:lineRule="auto"/>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N0</w:t>
            </w:r>
            <w:r w:rsidRPr="004E3FE9">
              <w:rPr>
                <w:rFonts w:ascii="Times New Roman" w:hAnsi="Times New Roman" w:cs="Times New Roman"/>
                <w:sz w:val="28"/>
                <w:szCs w:val="28"/>
                <w:vertAlign w:val="subscript"/>
                <w:lang w:val="uk-UA"/>
              </w:rPr>
              <w:t>2</w:t>
            </w:r>
            <w:r w:rsidRPr="004E3FE9">
              <w:rPr>
                <w:rFonts w:ascii="Times New Roman" w:hAnsi="Times New Roman" w:cs="Times New Roman"/>
                <w:sz w:val="28"/>
                <w:szCs w:val="28"/>
                <w:lang w:val="uk-UA"/>
              </w:rPr>
              <w:t>, мкмоль/л</w:t>
            </w:r>
          </w:p>
        </w:tc>
        <w:tc>
          <w:tcPr>
            <w:tcW w:w="4786"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12,79 (12,35;14,00)</w:t>
            </w:r>
          </w:p>
        </w:tc>
      </w:tr>
      <w:tr w:rsidR="00BD0BF2" w:rsidRPr="004E3FE9" w:rsidTr="00721EA2">
        <w:tc>
          <w:tcPr>
            <w:tcW w:w="4785" w:type="dxa"/>
          </w:tcPr>
          <w:p w:rsidR="00BD0BF2" w:rsidRPr="004E3FE9" w:rsidRDefault="00BD0BF2" w:rsidP="00721EA2">
            <w:pPr>
              <w:spacing w:line="360" w:lineRule="auto"/>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NO</w:t>
            </w:r>
            <w:r w:rsidRPr="004E3FE9">
              <w:rPr>
                <w:rFonts w:ascii="Times New Roman" w:hAnsi="Times New Roman" w:cs="Times New Roman"/>
                <w:sz w:val="28"/>
                <w:szCs w:val="28"/>
                <w:vertAlign w:val="subscript"/>
                <w:lang w:val="uk-UA"/>
              </w:rPr>
              <w:t>3</w:t>
            </w:r>
            <w:r w:rsidRPr="004E3FE9">
              <w:rPr>
                <w:rFonts w:ascii="Times New Roman" w:hAnsi="Times New Roman" w:cs="Times New Roman"/>
                <w:sz w:val="28"/>
                <w:szCs w:val="28"/>
                <w:lang w:val="uk-UA"/>
              </w:rPr>
              <w:t>, мкмоль/л</w:t>
            </w:r>
          </w:p>
        </w:tc>
        <w:tc>
          <w:tcPr>
            <w:tcW w:w="4786"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30,93 (28,79;32,05)</w:t>
            </w:r>
          </w:p>
        </w:tc>
      </w:tr>
      <w:tr w:rsidR="00BD0BF2" w:rsidRPr="004E3FE9" w:rsidTr="00721EA2">
        <w:tc>
          <w:tcPr>
            <w:tcW w:w="4785" w:type="dxa"/>
          </w:tcPr>
          <w:p w:rsidR="00BD0BF2" w:rsidRPr="004E3FE9" w:rsidRDefault="00BD0BF2" w:rsidP="00721EA2">
            <w:pPr>
              <w:spacing w:line="360" w:lineRule="auto"/>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S-нітрозотіол, ммоль/л</w:t>
            </w:r>
          </w:p>
        </w:tc>
        <w:tc>
          <w:tcPr>
            <w:tcW w:w="4786"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0,33 (0,28;0,36)</w:t>
            </w:r>
          </w:p>
        </w:tc>
      </w:tr>
      <w:tr w:rsidR="00BD0BF2" w:rsidRPr="004E3FE9" w:rsidTr="00721EA2">
        <w:tc>
          <w:tcPr>
            <w:tcW w:w="4785" w:type="dxa"/>
          </w:tcPr>
          <w:p w:rsidR="00BD0BF2" w:rsidRPr="004E3FE9" w:rsidRDefault="00BD0BF2" w:rsidP="00721EA2">
            <w:pPr>
              <w:spacing w:line="360" w:lineRule="auto"/>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Фактор Віллебранда, %</w:t>
            </w:r>
          </w:p>
        </w:tc>
        <w:tc>
          <w:tcPr>
            <w:tcW w:w="4786"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100,0 (95,4;102,4)</w:t>
            </w:r>
          </w:p>
        </w:tc>
      </w:tr>
    </w:tbl>
    <w:p w:rsidR="00BD0BF2" w:rsidRPr="004E3FE9" w:rsidRDefault="00BD0BF2" w:rsidP="00BD0BF2">
      <w:pPr>
        <w:spacing w:line="360" w:lineRule="auto"/>
        <w:contextualSpacing/>
        <w:jc w:val="both"/>
        <w:rPr>
          <w:rFonts w:ascii="Times New Roman" w:hAnsi="Times New Roman" w:cs="Times New Roman"/>
          <w:sz w:val="28"/>
          <w:szCs w:val="28"/>
          <w:lang w:val="uk-UA"/>
        </w:rPr>
      </w:pPr>
    </w:p>
    <w:p w:rsidR="009130EC" w:rsidRPr="004E3FE9" w:rsidRDefault="00BD0BF2" w:rsidP="001C558E">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lastRenderedPageBreak/>
        <w:t xml:space="preserve">Також </w:t>
      </w:r>
      <w:r w:rsidR="008728B3" w:rsidRPr="004E3FE9">
        <w:rPr>
          <w:rFonts w:ascii="Times New Roman" w:hAnsi="Times New Roman" w:cs="Times New Roman"/>
          <w:sz w:val="28"/>
          <w:szCs w:val="28"/>
          <w:lang w:val="uk-UA"/>
        </w:rPr>
        <w:t>у</w:t>
      </w:r>
      <w:r w:rsidRPr="004E3FE9">
        <w:rPr>
          <w:rFonts w:ascii="Times New Roman" w:hAnsi="Times New Roman" w:cs="Times New Roman"/>
          <w:sz w:val="28"/>
          <w:szCs w:val="28"/>
          <w:lang w:val="uk-UA"/>
        </w:rPr>
        <w:t>сім 17 дітям групи контролю проведене комплексне доплерехографічне обстеження параметрів гемодинаміки плечової артерії, ендотелій залежну дилатацію плечової артерії за загальновизнаною методикою Целемайєра-Соренса з датчиком дуплексного сканування 7,5 Гц, та аналіз структурно-функціонального стану судин у відповідності до розмірів комплексу інтима-медіа загальної сонної артерії (табл. 2.6).</w:t>
      </w:r>
    </w:p>
    <w:p w:rsidR="00BD0BF2" w:rsidRPr="001C558E" w:rsidRDefault="00BD0BF2" w:rsidP="00BD0BF2">
      <w:pPr>
        <w:spacing w:line="360" w:lineRule="auto"/>
        <w:contextualSpacing/>
        <w:jc w:val="right"/>
        <w:rPr>
          <w:rFonts w:ascii="Times New Roman" w:hAnsi="Times New Roman" w:cs="Times New Roman"/>
          <w:i/>
          <w:sz w:val="28"/>
          <w:szCs w:val="28"/>
          <w:lang w:val="uk-UA"/>
        </w:rPr>
      </w:pPr>
      <w:r w:rsidRPr="001C558E">
        <w:rPr>
          <w:rFonts w:ascii="Times New Roman" w:hAnsi="Times New Roman" w:cs="Times New Roman"/>
          <w:i/>
          <w:sz w:val="28"/>
          <w:szCs w:val="28"/>
          <w:lang w:val="uk-UA"/>
        </w:rPr>
        <w:t>Таблиця 2.6</w:t>
      </w:r>
    </w:p>
    <w:p w:rsidR="00BD0BF2" w:rsidRPr="004E3FE9" w:rsidRDefault="00BD0BF2" w:rsidP="00BD0BF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b/>
          <w:sz w:val="28"/>
          <w:szCs w:val="28"/>
          <w:lang w:val="uk-UA"/>
        </w:rPr>
        <w:t xml:space="preserve">Показники гемодинаміки, ендотелій залежної дилатації плечової артерії та КІМ ОСА </w:t>
      </w:r>
      <w:r w:rsidR="005E13DB" w:rsidRPr="004E3FE9">
        <w:rPr>
          <w:rFonts w:ascii="Times New Roman" w:hAnsi="Times New Roman" w:cs="Times New Roman"/>
          <w:b/>
          <w:sz w:val="28"/>
          <w:szCs w:val="28"/>
          <w:lang w:val="uk-UA"/>
        </w:rPr>
        <w:t xml:space="preserve">у </w:t>
      </w:r>
      <w:r w:rsidR="005E13DB">
        <w:rPr>
          <w:rFonts w:ascii="Times New Roman" w:hAnsi="Times New Roman" w:cs="Times New Roman"/>
          <w:b/>
          <w:sz w:val="28"/>
          <w:szCs w:val="28"/>
          <w:lang w:val="uk-UA"/>
        </w:rPr>
        <w:t>дітей групи контролю</w:t>
      </w:r>
      <w:r w:rsidR="008728B3" w:rsidRPr="004E3FE9">
        <w:rPr>
          <w:rFonts w:ascii="Times New Roman" w:hAnsi="Times New Roman" w:cs="Times New Roman"/>
          <w:b/>
          <w:sz w:val="28"/>
          <w:szCs w:val="28"/>
          <w:lang w:val="uk-UA"/>
        </w:rPr>
        <w:t>,</w:t>
      </w:r>
      <w:r w:rsidRPr="004E3FE9">
        <w:rPr>
          <w:rFonts w:ascii="Times New Roman" w:hAnsi="Times New Roman" w:cs="Times New Roman"/>
          <w:b/>
          <w:sz w:val="28"/>
          <w:szCs w:val="28"/>
          <w:lang w:val="uk-UA"/>
        </w:rPr>
        <w:t xml:space="preserve"> (Me(Lq;Uq))</w:t>
      </w:r>
    </w:p>
    <w:tbl>
      <w:tblPr>
        <w:tblStyle w:val="a8"/>
        <w:tblW w:w="0" w:type="auto"/>
        <w:jc w:val="center"/>
        <w:tblLook w:val="04A0"/>
      </w:tblPr>
      <w:tblGrid>
        <w:gridCol w:w="4928"/>
        <w:gridCol w:w="4643"/>
      </w:tblGrid>
      <w:tr w:rsidR="00BD0BF2" w:rsidRPr="004E3FE9" w:rsidTr="00721EA2">
        <w:trPr>
          <w:jc w:val="center"/>
        </w:trPr>
        <w:tc>
          <w:tcPr>
            <w:tcW w:w="4928"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Показник</w:t>
            </w:r>
          </w:p>
        </w:tc>
        <w:tc>
          <w:tcPr>
            <w:tcW w:w="4643"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Значення</w:t>
            </w:r>
          </w:p>
        </w:tc>
      </w:tr>
      <w:tr w:rsidR="00BD0BF2" w:rsidRPr="004E3FE9" w:rsidTr="00721EA2">
        <w:trPr>
          <w:jc w:val="center"/>
        </w:trPr>
        <w:tc>
          <w:tcPr>
            <w:tcW w:w="4928" w:type="dxa"/>
          </w:tcPr>
          <w:p w:rsidR="00BD0BF2" w:rsidRPr="004E3FE9" w:rsidRDefault="00BD0BF2" w:rsidP="00721EA2">
            <w:pPr>
              <w:spacing w:line="360" w:lineRule="auto"/>
              <w:contextualSpacing/>
              <w:rPr>
                <w:rFonts w:ascii="Times New Roman" w:hAnsi="Times New Roman" w:cs="Times New Roman"/>
                <w:sz w:val="28"/>
                <w:szCs w:val="28"/>
                <w:lang w:val="uk-UA"/>
              </w:rPr>
            </w:pPr>
            <w:r w:rsidRPr="004E3FE9">
              <w:rPr>
                <w:rFonts w:ascii="Times New Roman" w:hAnsi="Times New Roman" w:cs="Times New Roman"/>
                <w:sz w:val="28"/>
                <w:szCs w:val="28"/>
                <w:lang w:val="uk-UA"/>
              </w:rPr>
              <w:t>PI</w:t>
            </w:r>
          </w:p>
        </w:tc>
        <w:tc>
          <w:tcPr>
            <w:tcW w:w="4643"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1,4 (1,3;1,5)</w:t>
            </w:r>
          </w:p>
        </w:tc>
      </w:tr>
      <w:tr w:rsidR="00BD0BF2" w:rsidRPr="004E3FE9" w:rsidTr="00721EA2">
        <w:trPr>
          <w:jc w:val="center"/>
        </w:trPr>
        <w:tc>
          <w:tcPr>
            <w:tcW w:w="4928" w:type="dxa"/>
          </w:tcPr>
          <w:p w:rsidR="00BD0BF2" w:rsidRPr="004E3FE9" w:rsidRDefault="00BD0BF2" w:rsidP="00721EA2">
            <w:pPr>
              <w:spacing w:line="360" w:lineRule="auto"/>
              <w:contextualSpacing/>
              <w:rPr>
                <w:rFonts w:ascii="Times New Roman" w:hAnsi="Times New Roman" w:cs="Times New Roman"/>
                <w:sz w:val="28"/>
                <w:szCs w:val="28"/>
                <w:lang w:val="uk-UA"/>
              </w:rPr>
            </w:pPr>
            <w:r w:rsidRPr="004E3FE9">
              <w:rPr>
                <w:rFonts w:ascii="Times New Roman" w:hAnsi="Times New Roman" w:cs="Times New Roman"/>
                <w:sz w:val="28"/>
                <w:szCs w:val="28"/>
                <w:lang w:val="uk-UA"/>
              </w:rPr>
              <w:t>PI після оклюзії</w:t>
            </w:r>
          </w:p>
        </w:tc>
        <w:tc>
          <w:tcPr>
            <w:tcW w:w="4643"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1,3 (1,2;1,5)</w:t>
            </w:r>
          </w:p>
        </w:tc>
      </w:tr>
      <w:tr w:rsidR="00BD0BF2" w:rsidRPr="004E3FE9" w:rsidTr="00721EA2">
        <w:trPr>
          <w:jc w:val="center"/>
        </w:trPr>
        <w:tc>
          <w:tcPr>
            <w:tcW w:w="4928" w:type="dxa"/>
          </w:tcPr>
          <w:p w:rsidR="00BD0BF2" w:rsidRPr="004E3FE9" w:rsidRDefault="00BD0BF2" w:rsidP="00721EA2">
            <w:pPr>
              <w:spacing w:line="360" w:lineRule="auto"/>
              <w:contextualSpacing/>
              <w:rPr>
                <w:rFonts w:ascii="Times New Roman" w:hAnsi="Times New Roman" w:cs="Times New Roman"/>
                <w:sz w:val="28"/>
                <w:szCs w:val="28"/>
                <w:lang w:val="uk-UA"/>
              </w:rPr>
            </w:pPr>
            <w:r w:rsidRPr="004E3FE9">
              <w:rPr>
                <w:rFonts w:ascii="Times New Roman" w:hAnsi="Times New Roman" w:cs="Times New Roman"/>
                <w:sz w:val="28"/>
                <w:szCs w:val="28"/>
                <w:lang w:val="uk-UA"/>
              </w:rPr>
              <w:t>RI</w:t>
            </w:r>
          </w:p>
        </w:tc>
        <w:tc>
          <w:tcPr>
            <w:tcW w:w="4643"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0,86 (0,80;0,90)</w:t>
            </w:r>
          </w:p>
        </w:tc>
      </w:tr>
      <w:tr w:rsidR="00BD0BF2" w:rsidRPr="004E3FE9" w:rsidTr="00721EA2">
        <w:trPr>
          <w:jc w:val="center"/>
        </w:trPr>
        <w:tc>
          <w:tcPr>
            <w:tcW w:w="4928" w:type="dxa"/>
          </w:tcPr>
          <w:p w:rsidR="00BD0BF2" w:rsidRPr="004E3FE9" w:rsidRDefault="00BD0BF2" w:rsidP="00721EA2">
            <w:pPr>
              <w:spacing w:line="360" w:lineRule="auto"/>
              <w:contextualSpacing/>
              <w:rPr>
                <w:rFonts w:ascii="Times New Roman" w:hAnsi="Times New Roman" w:cs="Times New Roman"/>
                <w:sz w:val="28"/>
                <w:szCs w:val="28"/>
                <w:lang w:val="uk-UA"/>
              </w:rPr>
            </w:pPr>
            <w:r w:rsidRPr="004E3FE9">
              <w:rPr>
                <w:rFonts w:ascii="Times New Roman" w:hAnsi="Times New Roman" w:cs="Times New Roman"/>
                <w:sz w:val="28"/>
                <w:szCs w:val="28"/>
                <w:lang w:val="uk-UA"/>
              </w:rPr>
              <w:t>RI після оклюзії</w:t>
            </w:r>
          </w:p>
        </w:tc>
        <w:tc>
          <w:tcPr>
            <w:tcW w:w="4643"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0,80 (0,76;0,85)</w:t>
            </w:r>
          </w:p>
        </w:tc>
      </w:tr>
      <w:tr w:rsidR="00BD0BF2" w:rsidRPr="004E3FE9" w:rsidTr="00721EA2">
        <w:trPr>
          <w:jc w:val="center"/>
        </w:trPr>
        <w:tc>
          <w:tcPr>
            <w:tcW w:w="4928" w:type="dxa"/>
          </w:tcPr>
          <w:p w:rsidR="00BD0BF2" w:rsidRPr="004E3FE9" w:rsidRDefault="00BD0BF2" w:rsidP="00721EA2">
            <w:pPr>
              <w:spacing w:line="360" w:lineRule="auto"/>
              <w:contextualSpacing/>
              <w:rPr>
                <w:rFonts w:ascii="Times New Roman" w:hAnsi="Times New Roman" w:cs="Times New Roman"/>
                <w:sz w:val="28"/>
                <w:szCs w:val="28"/>
                <w:lang w:val="uk-UA"/>
              </w:rPr>
            </w:pPr>
            <w:r w:rsidRPr="004E3FE9">
              <w:rPr>
                <w:rFonts w:ascii="Times New Roman" w:hAnsi="Times New Roman" w:cs="Times New Roman"/>
                <w:sz w:val="28"/>
                <w:szCs w:val="28"/>
                <w:lang w:val="uk-UA"/>
              </w:rPr>
              <w:t>S/D</w:t>
            </w:r>
          </w:p>
        </w:tc>
        <w:tc>
          <w:tcPr>
            <w:tcW w:w="4643"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6,86 (5,60;7,90)</w:t>
            </w:r>
          </w:p>
        </w:tc>
      </w:tr>
      <w:tr w:rsidR="00BD0BF2" w:rsidRPr="004E3FE9" w:rsidTr="00721EA2">
        <w:trPr>
          <w:jc w:val="center"/>
        </w:trPr>
        <w:tc>
          <w:tcPr>
            <w:tcW w:w="4928" w:type="dxa"/>
          </w:tcPr>
          <w:p w:rsidR="00BD0BF2" w:rsidRPr="004E3FE9" w:rsidRDefault="00BD0BF2" w:rsidP="00721EA2">
            <w:pPr>
              <w:spacing w:line="360" w:lineRule="auto"/>
              <w:contextualSpacing/>
              <w:rPr>
                <w:rFonts w:ascii="Times New Roman" w:hAnsi="Times New Roman" w:cs="Times New Roman"/>
                <w:sz w:val="28"/>
                <w:szCs w:val="28"/>
                <w:lang w:val="uk-UA"/>
              </w:rPr>
            </w:pPr>
            <w:r w:rsidRPr="004E3FE9">
              <w:rPr>
                <w:rFonts w:ascii="Times New Roman" w:hAnsi="Times New Roman" w:cs="Times New Roman"/>
                <w:sz w:val="28"/>
                <w:szCs w:val="28"/>
                <w:lang w:val="uk-UA"/>
              </w:rPr>
              <w:t>S/D після оклюзії</w:t>
            </w:r>
          </w:p>
        </w:tc>
        <w:tc>
          <w:tcPr>
            <w:tcW w:w="4643"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5,40 (4,80;6,30)</w:t>
            </w:r>
          </w:p>
        </w:tc>
      </w:tr>
      <w:tr w:rsidR="00BD0BF2" w:rsidRPr="004E3FE9" w:rsidTr="00721EA2">
        <w:trPr>
          <w:jc w:val="center"/>
        </w:trPr>
        <w:tc>
          <w:tcPr>
            <w:tcW w:w="4928" w:type="dxa"/>
          </w:tcPr>
          <w:p w:rsidR="00BD0BF2" w:rsidRPr="004E3FE9" w:rsidRDefault="00BD0BF2" w:rsidP="00721EA2">
            <w:pPr>
              <w:spacing w:line="360" w:lineRule="auto"/>
              <w:contextualSpacing/>
              <w:rPr>
                <w:rFonts w:ascii="Times New Roman" w:hAnsi="Times New Roman" w:cs="Times New Roman"/>
                <w:sz w:val="28"/>
                <w:szCs w:val="28"/>
                <w:lang w:val="uk-UA"/>
              </w:rPr>
            </w:pPr>
            <w:r w:rsidRPr="004E3FE9">
              <w:rPr>
                <w:rFonts w:ascii="Times New Roman" w:hAnsi="Times New Roman" w:cs="Times New Roman"/>
                <w:sz w:val="28"/>
                <w:szCs w:val="28"/>
                <w:lang w:val="uk-UA"/>
              </w:rPr>
              <w:t>КІМ ЗСА, мм</w:t>
            </w:r>
          </w:p>
        </w:tc>
        <w:tc>
          <w:tcPr>
            <w:tcW w:w="4643"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0,62 (0,61;0,64)</w:t>
            </w:r>
          </w:p>
        </w:tc>
      </w:tr>
      <w:tr w:rsidR="00BD0BF2" w:rsidRPr="004E3FE9" w:rsidTr="00721EA2">
        <w:trPr>
          <w:jc w:val="center"/>
        </w:trPr>
        <w:tc>
          <w:tcPr>
            <w:tcW w:w="4928" w:type="dxa"/>
          </w:tcPr>
          <w:p w:rsidR="00BD0BF2" w:rsidRPr="004E3FE9" w:rsidRDefault="00BD0BF2" w:rsidP="00721EA2">
            <w:pPr>
              <w:spacing w:line="360" w:lineRule="auto"/>
              <w:contextualSpacing/>
              <w:rPr>
                <w:rFonts w:ascii="Times New Roman" w:hAnsi="Times New Roman" w:cs="Times New Roman"/>
                <w:sz w:val="28"/>
                <w:szCs w:val="28"/>
                <w:lang w:val="uk-UA"/>
              </w:rPr>
            </w:pPr>
            <w:r w:rsidRPr="004E3FE9">
              <w:rPr>
                <w:rFonts w:ascii="Times New Roman" w:hAnsi="Times New Roman" w:cs="Times New Roman"/>
                <w:sz w:val="28"/>
                <w:szCs w:val="28"/>
                <w:lang w:val="uk-UA"/>
              </w:rPr>
              <w:t>d ПА до оклюзії</w:t>
            </w:r>
          </w:p>
        </w:tc>
        <w:tc>
          <w:tcPr>
            <w:tcW w:w="4643"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3,00 (2,50;3,30)</w:t>
            </w:r>
          </w:p>
        </w:tc>
      </w:tr>
      <w:tr w:rsidR="00BD0BF2" w:rsidRPr="004E3FE9" w:rsidTr="00721EA2">
        <w:trPr>
          <w:jc w:val="center"/>
        </w:trPr>
        <w:tc>
          <w:tcPr>
            <w:tcW w:w="4928" w:type="dxa"/>
          </w:tcPr>
          <w:p w:rsidR="00BD0BF2" w:rsidRPr="004E3FE9" w:rsidRDefault="00BD0BF2" w:rsidP="00721EA2">
            <w:pPr>
              <w:spacing w:line="360" w:lineRule="auto"/>
              <w:contextualSpacing/>
              <w:rPr>
                <w:rFonts w:ascii="Times New Roman" w:hAnsi="Times New Roman" w:cs="Times New Roman"/>
                <w:sz w:val="28"/>
                <w:szCs w:val="28"/>
                <w:lang w:val="uk-UA"/>
              </w:rPr>
            </w:pPr>
            <w:r w:rsidRPr="004E3FE9">
              <w:rPr>
                <w:rFonts w:ascii="Times New Roman" w:hAnsi="Times New Roman" w:cs="Times New Roman"/>
                <w:sz w:val="28"/>
                <w:szCs w:val="28"/>
                <w:lang w:val="uk-UA"/>
              </w:rPr>
              <w:t>КД</w:t>
            </w:r>
            <w:r w:rsidRPr="004E3FE9">
              <w:rPr>
                <w:rFonts w:ascii="Times New Roman" w:hAnsi="Times New Roman" w:cs="Times New Roman"/>
                <w:sz w:val="28"/>
                <w:szCs w:val="28"/>
                <w:vertAlign w:val="subscript"/>
                <w:lang w:val="uk-UA"/>
              </w:rPr>
              <w:t>30</w:t>
            </w:r>
            <w:r w:rsidRPr="004E3FE9">
              <w:rPr>
                <w:rFonts w:ascii="Times New Roman" w:hAnsi="Times New Roman" w:cs="Times New Roman"/>
                <w:sz w:val="28"/>
                <w:szCs w:val="28"/>
                <w:lang w:val="uk-UA"/>
              </w:rPr>
              <w:t>, %</w:t>
            </w:r>
          </w:p>
        </w:tc>
        <w:tc>
          <w:tcPr>
            <w:tcW w:w="4643"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20,00 (18,75;24,00)</w:t>
            </w:r>
          </w:p>
        </w:tc>
      </w:tr>
      <w:tr w:rsidR="00BD0BF2" w:rsidRPr="004E3FE9" w:rsidTr="00721EA2">
        <w:trPr>
          <w:jc w:val="center"/>
        </w:trPr>
        <w:tc>
          <w:tcPr>
            <w:tcW w:w="4928" w:type="dxa"/>
          </w:tcPr>
          <w:p w:rsidR="00BD0BF2" w:rsidRPr="004E3FE9" w:rsidRDefault="00BD0BF2" w:rsidP="00721EA2">
            <w:pPr>
              <w:spacing w:line="360" w:lineRule="auto"/>
              <w:contextualSpacing/>
              <w:rPr>
                <w:rFonts w:ascii="Times New Roman" w:hAnsi="Times New Roman" w:cs="Times New Roman"/>
                <w:sz w:val="28"/>
                <w:szCs w:val="28"/>
                <w:lang w:val="uk-UA"/>
              </w:rPr>
            </w:pPr>
            <w:r w:rsidRPr="004E3FE9">
              <w:rPr>
                <w:rFonts w:ascii="Times New Roman" w:hAnsi="Times New Roman" w:cs="Times New Roman"/>
                <w:sz w:val="28"/>
                <w:szCs w:val="28"/>
                <w:lang w:val="uk-UA"/>
              </w:rPr>
              <w:t>КД</w:t>
            </w:r>
            <w:r w:rsidRPr="004E3FE9">
              <w:rPr>
                <w:rFonts w:ascii="Times New Roman" w:hAnsi="Times New Roman" w:cs="Times New Roman"/>
                <w:sz w:val="28"/>
                <w:szCs w:val="28"/>
                <w:vertAlign w:val="subscript"/>
                <w:lang w:val="uk-UA"/>
              </w:rPr>
              <w:t>60</w:t>
            </w:r>
            <w:r w:rsidRPr="004E3FE9">
              <w:rPr>
                <w:rFonts w:ascii="Times New Roman" w:hAnsi="Times New Roman" w:cs="Times New Roman"/>
                <w:sz w:val="28"/>
                <w:szCs w:val="28"/>
                <w:lang w:val="uk-UA"/>
              </w:rPr>
              <w:t>, %</w:t>
            </w:r>
          </w:p>
        </w:tc>
        <w:tc>
          <w:tcPr>
            <w:tcW w:w="4643"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23,33 (17,64;25,80)</w:t>
            </w:r>
          </w:p>
        </w:tc>
      </w:tr>
    </w:tbl>
    <w:p w:rsidR="009130EC" w:rsidRPr="004E3FE9" w:rsidRDefault="009130EC" w:rsidP="009130EC">
      <w:pPr>
        <w:rPr>
          <w:rFonts w:ascii="Times New Roman" w:hAnsi="Times New Roman" w:cs="Times New Roman"/>
          <w:color w:val="000000" w:themeColor="text1"/>
          <w:sz w:val="28"/>
          <w:szCs w:val="28"/>
          <w:lang w:val="uk-UA"/>
        </w:rPr>
      </w:pPr>
      <w:bookmarkStart w:id="10" w:name="_Toc465797607"/>
    </w:p>
    <w:p w:rsidR="00BD0BF2" w:rsidRPr="004E3FE9" w:rsidRDefault="00BD0BF2" w:rsidP="00BD119A">
      <w:pPr>
        <w:pStyle w:val="2"/>
        <w:spacing w:line="360" w:lineRule="auto"/>
        <w:rPr>
          <w:rFonts w:ascii="Times New Roman" w:hAnsi="Times New Roman" w:cs="Times New Roman"/>
          <w:color w:val="000000" w:themeColor="text1"/>
          <w:sz w:val="28"/>
          <w:szCs w:val="28"/>
          <w:lang w:val="uk-UA"/>
        </w:rPr>
      </w:pPr>
      <w:r w:rsidRPr="004E3FE9">
        <w:rPr>
          <w:rFonts w:ascii="Times New Roman" w:hAnsi="Times New Roman" w:cs="Times New Roman"/>
          <w:color w:val="000000" w:themeColor="text1"/>
          <w:sz w:val="28"/>
          <w:szCs w:val="28"/>
          <w:lang w:val="uk-UA"/>
        </w:rPr>
        <w:t>2.4. Методи статистичного аналізу</w:t>
      </w:r>
      <w:bookmarkEnd w:id="10"/>
    </w:p>
    <w:p w:rsidR="00240036" w:rsidRPr="004E3FE9" w:rsidRDefault="00240036" w:rsidP="00240036">
      <w:pPr>
        <w:rPr>
          <w:lang w:val="uk-UA"/>
        </w:rPr>
      </w:pPr>
    </w:p>
    <w:p w:rsidR="00240036" w:rsidRPr="004E3FE9" w:rsidRDefault="00240036" w:rsidP="008B7A8F">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Статистичний аналіз даних проводили за допомогою статистичних пакетів „EXCELL FOR WINDOWS” та „STATISTICA 7.0. FOR WINDOWS”. Перевірка розподілу на відповідність закону Гаусса виконувалася за допомогою одного з критеріїв: Шапіро-Вілка або χ2 Пірсона. Для виборок з  розподілом, що не відповідає закону Гаусса, визначали медіану (Me) й  інтерквартильний  розмах (Lq – нижній квартиль; Uq – верхній квартиль). </w:t>
      </w:r>
      <w:r w:rsidRPr="004E3FE9">
        <w:rPr>
          <w:rFonts w:ascii="Times New Roman" w:hAnsi="Times New Roman" w:cs="Times New Roman"/>
          <w:sz w:val="28"/>
          <w:szCs w:val="28"/>
          <w:lang w:val="uk-UA"/>
        </w:rPr>
        <w:lastRenderedPageBreak/>
        <w:t>Для порівняння двох виборок - непараметричний U-критерій Манна-Уітні (MW). Різницю параметрів, що порівнювали за двома точками, вважали статистично значущою  при р &lt; 0,05. Під час зіставлення показників, які характеризувалися порівнянням більше ніж 2 точок, використовували дисперсійний аналіз Краскла-Уолліса, а відмінності вважали вірогідними з урахуванням поправки Бонферроні (при р^=p/k, де k – кількість парних порі</w:t>
      </w:r>
      <w:r w:rsidR="008B7A8F" w:rsidRPr="004E3FE9">
        <w:rPr>
          <w:rFonts w:ascii="Times New Roman" w:hAnsi="Times New Roman" w:cs="Times New Roman"/>
          <w:sz w:val="28"/>
          <w:szCs w:val="28"/>
          <w:lang w:val="uk-UA"/>
        </w:rPr>
        <w:t>внянь). При порівнянні декількох</w:t>
      </w:r>
      <w:r w:rsidRPr="004E3FE9">
        <w:rPr>
          <w:rFonts w:ascii="Times New Roman" w:hAnsi="Times New Roman" w:cs="Times New Roman"/>
          <w:sz w:val="28"/>
          <w:szCs w:val="28"/>
          <w:lang w:val="uk-UA"/>
        </w:rPr>
        <w:t xml:space="preserve"> груп із загальним контролем поправку Бонферроні обчислювали за формулою    p’=p/m-1 , де m –</w:t>
      </w:r>
      <w:r w:rsidR="008B7A8F" w:rsidRPr="004E3FE9">
        <w:rPr>
          <w:rFonts w:ascii="Times New Roman" w:hAnsi="Times New Roman" w:cs="Times New Roman"/>
          <w:sz w:val="28"/>
          <w:szCs w:val="28"/>
          <w:lang w:val="uk-UA"/>
        </w:rPr>
        <w:t xml:space="preserve"> кількість груп в експерименті.</w:t>
      </w:r>
    </w:p>
    <w:p w:rsidR="00240036" w:rsidRPr="004E3FE9" w:rsidRDefault="00240036" w:rsidP="00240036">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Для чинників, що мали статистичну значущість (р&lt;0,05), було </w:t>
      </w:r>
      <w:r w:rsidR="008B7A8F" w:rsidRPr="004E3FE9">
        <w:rPr>
          <w:rFonts w:ascii="Times New Roman" w:hAnsi="Times New Roman" w:cs="Times New Roman"/>
          <w:sz w:val="28"/>
          <w:szCs w:val="28"/>
          <w:lang w:val="uk-UA"/>
        </w:rPr>
        <w:t>розраховано відносний ризик</w:t>
      </w:r>
      <w:r w:rsidRPr="004E3FE9">
        <w:rPr>
          <w:rFonts w:ascii="Times New Roman" w:hAnsi="Times New Roman" w:cs="Times New Roman"/>
          <w:sz w:val="28"/>
          <w:szCs w:val="28"/>
          <w:lang w:val="uk-UA"/>
        </w:rPr>
        <w:t xml:space="preserve"> (</w:t>
      </w:r>
      <w:r w:rsidR="008B7A8F" w:rsidRPr="004E3FE9">
        <w:rPr>
          <w:rFonts w:ascii="Times New Roman" w:hAnsi="Times New Roman" w:cs="Times New Roman"/>
          <w:sz w:val="28"/>
          <w:szCs w:val="28"/>
          <w:lang w:val="uk-UA"/>
        </w:rPr>
        <w:t>RR) виникнення події з визначенням</w:t>
      </w:r>
      <w:r w:rsidRPr="004E3FE9">
        <w:rPr>
          <w:rFonts w:ascii="Times New Roman" w:hAnsi="Times New Roman" w:cs="Times New Roman"/>
          <w:sz w:val="28"/>
          <w:szCs w:val="28"/>
          <w:lang w:val="uk-UA"/>
        </w:rPr>
        <w:t xml:space="preserve"> 95% інтервал</w:t>
      </w:r>
      <w:r w:rsidR="008B7A8F" w:rsidRPr="004E3FE9">
        <w:rPr>
          <w:rFonts w:ascii="Times New Roman" w:hAnsi="Times New Roman" w:cs="Times New Roman"/>
          <w:sz w:val="28"/>
          <w:szCs w:val="28"/>
          <w:lang w:val="uk-UA"/>
        </w:rPr>
        <w:t>у надійності</w:t>
      </w:r>
      <w:r w:rsidRPr="004E3FE9">
        <w:rPr>
          <w:rFonts w:ascii="Times New Roman" w:hAnsi="Times New Roman" w:cs="Times New Roman"/>
          <w:sz w:val="28"/>
          <w:szCs w:val="28"/>
          <w:lang w:val="uk-UA"/>
        </w:rPr>
        <w:t>.</w:t>
      </w:r>
    </w:p>
    <w:p w:rsidR="006D5434" w:rsidRPr="004E3FE9" w:rsidRDefault="00240036" w:rsidP="00240036">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Оцінку зв’язку між рядами показників проводили за допомогою методів рангової кореляції Спірмана (r). Бісеріальний коефіцієнт кореляції (rbs) використовували для оцінки зв’язку між якісними та </w:t>
      </w:r>
      <w:r w:rsidR="008B7A8F" w:rsidRPr="004E3FE9">
        <w:rPr>
          <w:rFonts w:ascii="Times New Roman" w:hAnsi="Times New Roman" w:cs="Times New Roman"/>
          <w:sz w:val="28"/>
          <w:szCs w:val="28"/>
          <w:lang w:val="uk-UA"/>
        </w:rPr>
        <w:t>кількісними ознаками.</w:t>
      </w:r>
      <w:r w:rsidRPr="004E3FE9">
        <w:rPr>
          <w:rFonts w:ascii="Times New Roman" w:hAnsi="Times New Roman" w:cs="Times New Roman"/>
          <w:sz w:val="28"/>
          <w:szCs w:val="28"/>
          <w:lang w:val="uk-UA"/>
        </w:rPr>
        <w:t xml:space="preserve"> </w:t>
      </w:r>
    </w:p>
    <w:p w:rsidR="00240036" w:rsidRPr="004E3FE9" w:rsidRDefault="00307E31" w:rsidP="00240036">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sz w:val="28"/>
          <w:szCs w:val="28"/>
          <w:lang w:val="uk-UA"/>
        </w:rPr>
        <w:t xml:space="preserve">Побудова логістичної регресійної моделі здійснювалося методом покрокового виключення прогностичних факторів з визначенням мінімального набору предикторів за оцінкою квадрата Нейджелкерка (значення коефіцієнта детермінації R 2, що показує частку впливу всіх предикторов моделі на дисперсію залежною змінною). Якість створеної моделі перевіряли за допомогою процента конкордації (Percent Concordant - РС). </w:t>
      </w:r>
    </w:p>
    <w:p w:rsidR="00240036" w:rsidRPr="004E3FE9" w:rsidRDefault="00240036" w:rsidP="00240036">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Використані різноманітні статистичні методи й показники дозволили досить детально проаналізувати багато взаємозв’язків (чи їх відсутність) з високим ступенем статистичної значущості одержаних результатів. Логіка математично-статистичного аналізу, інтерпретація конкретних кількісних параметрів базувалися на загальноприйнятих положеннях медичної та біологічної статистики </w:t>
      </w:r>
      <w:r w:rsidR="006D5434" w:rsidRPr="004E3FE9">
        <w:rPr>
          <w:rFonts w:ascii="Times New Roman" w:hAnsi="Times New Roman" w:cs="Times New Roman"/>
          <w:sz w:val="28"/>
          <w:szCs w:val="28"/>
          <w:lang w:val="uk-UA"/>
        </w:rPr>
        <w:t>[4, 39, 40]</w:t>
      </w:r>
      <w:r w:rsidRPr="004E3FE9">
        <w:rPr>
          <w:rFonts w:ascii="Times New Roman" w:hAnsi="Times New Roman" w:cs="Times New Roman"/>
          <w:sz w:val="28"/>
          <w:szCs w:val="28"/>
          <w:lang w:val="uk-UA"/>
        </w:rPr>
        <w:t>.</w:t>
      </w:r>
    </w:p>
    <w:p w:rsidR="00307E31" w:rsidRPr="004E3FE9" w:rsidRDefault="00307E31" w:rsidP="009130EC">
      <w:pPr>
        <w:spacing w:line="360" w:lineRule="auto"/>
        <w:contextualSpacing/>
        <w:jc w:val="both"/>
        <w:rPr>
          <w:rFonts w:ascii="Times New Roman" w:hAnsi="Times New Roman" w:cs="Times New Roman"/>
          <w:sz w:val="28"/>
          <w:szCs w:val="28"/>
          <w:lang w:val="uk-UA"/>
        </w:rPr>
      </w:pPr>
    </w:p>
    <w:p w:rsidR="00BD0BF2" w:rsidRDefault="00BD0BF2" w:rsidP="00BD119A">
      <w:pPr>
        <w:pStyle w:val="1"/>
        <w:spacing w:line="360" w:lineRule="auto"/>
        <w:jc w:val="center"/>
        <w:rPr>
          <w:rFonts w:ascii="Times New Roman" w:hAnsi="Times New Roman" w:cs="Times New Roman"/>
          <w:color w:val="000000" w:themeColor="text1"/>
          <w:lang w:val="uk-UA"/>
        </w:rPr>
      </w:pPr>
      <w:bookmarkStart w:id="11" w:name="_Toc465797608"/>
      <w:r w:rsidRPr="004E3FE9">
        <w:rPr>
          <w:rFonts w:ascii="Times New Roman" w:hAnsi="Times New Roman" w:cs="Times New Roman"/>
          <w:color w:val="000000" w:themeColor="text1"/>
          <w:lang w:val="uk-UA"/>
        </w:rPr>
        <w:lastRenderedPageBreak/>
        <w:t>РОЗДІЛ 3</w:t>
      </w:r>
      <w:r w:rsidR="00A51BD1" w:rsidRPr="004E3FE9">
        <w:rPr>
          <w:rFonts w:ascii="Times New Roman" w:hAnsi="Times New Roman" w:cs="Times New Roman"/>
          <w:color w:val="000000" w:themeColor="text1"/>
          <w:lang w:val="uk-UA"/>
        </w:rPr>
        <w:br/>
      </w:r>
      <w:r w:rsidRPr="004E3FE9">
        <w:rPr>
          <w:rFonts w:ascii="Times New Roman" w:hAnsi="Times New Roman" w:cs="Times New Roman"/>
          <w:color w:val="000000" w:themeColor="text1"/>
          <w:lang w:val="uk-UA"/>
        </w:rPr>
        <w:t>КЛІНІЧНА ХАРАКТЕРИСТИКА ДІТЕЙ ХВОРИХ НА ГЕМОРАГІЧНИЙ ВАСКУЛІТ</w:t>
      </w:r>
      <w:bookmarkEnd w:id="11"/>
    </w:p>
    <w:p w:rsidR="00FA3570" w:rsidRDefault="00FA3570" w:rsidP="00FA3570">
      <w:pPr>
        <w:rPr>
          <w:lang w:val="uk-UA"/>
        </w:rPr>
      </w:pPr>
    </w:p>
    <w:p w:rsidR="00FA3570" w:rsidRPr="00FA3570" w:rsidRDefault="00FA3570" w:rsidP="00FA3570">
      <w:pPr>
        <w:rPr>
          <w:lang w:val="uk-UA"/>
        </w:rPr>
      </w:pPr>
    </w:p>
    <w:p w:rsidR="00BB51E4" w:rsidRPr="004E3FE9" w:rsidRDefault="00BB51E4" w:rsidP="00BB51E4">
      <w:pPr>
        <w:rPr>
          <w:lang w:val="uk-UA"/>
        </w:rPr>
      </w:pPr>
    </w:p>
    <w:p w:rsidR="00BB51E4" w:rsidRPr="004E3FE9" w:rsidRDefault="00BD0BF2" w:rsidP="007E3D3D">
      <w:pPr>
        <w:pStyle w:val="2"/>
        <w:spacing w:line="360" w:lineRule="auto"/>
        <w:rPr>
          <w:rFonts w:ascii="Times New Roman" w:hAnsi="Times New Roman" w:cs="Times New Roman"/>
          <w:color w:val="000000" w:themeColor="text1"/>
          <w:sz w:val="28"/>
          <w:szCs w:val="28"/>
          <w:lang w:val="uk-UA"/>
        </w:rPr>
      </w:pPr>
      <w:bookmarkStart w:id="12" w:name="_Toc465797609"/>
      <w:r w:rsidRPr="004E3FE9">
        <w:rPr>
          <w:rFonts w:ascii="Times New Roman" w:hAnsi="Times New Roman" w:cs="Times New Roman"/>
          <w:color w:val="000000" w:themeColor="text1"/>
          <w:sz w:val="28"/>
          <w:szCs w:val="28"/>
          <w:lang w:val="uk-UA"/>
        </w:rPr>
        <w:t>3.1</w:t>
      </w:r>
      <w:r w:rsidR="0061729E">
        <w:rPr>
          <w:rFonts w:ascii="Times New Roman" w:hAnsi="Times New Roman" w:cs="Times New Roman"/>
          <w:color w:val="000000" w:themeColor="text1"/>
          <w:sz w:val="28"/>
          <w:szCs w:val="28"/>
          <w:lang w:val="uk-UA"/>
        </w:rPr>
        <w:t>.</w:t>
      </w:r>
      <w:r w:rsidRPr="004E3FE9">
        <w:rPr>
          <w:rFonts w:ascii="Times New Roman" w:hAnsi="Times New Roman" w:cs="Times New Roman"/>
          <w:color w:val="000000" w:themeColor="text1"/>
          <w:sz w:val="28"/>
          <w:szCs w:val="28"/>
          <w:lang w:val="uk-UA"/>
        </w:rPr>
        <w:t xml:space="preserve"> Загальна характеристика хворих</w:t>
      </w:r>
      <w:bookmarkEnd w:id="12"/>
    </w:p>
    <w:p w:rsidR="00BD0BF2" w:rsidRPr="004E3FE9" w:rsidRDefault="00BD0BF2" w:rsidP="00BD119A">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Загалом під спостереженням знаходилось 60 дітей у віці від 1 року до 17 років з ГВ. Розподіл дітей за статтю серед загального числа хворих не виявив статистично значущої розбіжності: хлопчики - 35(58,3%), дівчата склали 25(41,7%). Також була обстежена контрольна група з 17 здорових осіб, до якої увійшли діти, які не страждають на ГВ: 10 хлопчиків і 7 дівчаток у віці від 4 до 16 років. </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Діагноз захворювання встановлювали згідно протоколу МОЗ України №676 від 12.10.2006 року «Клінічний протокол надання медичної допомоги хворим із васкулітом Шенлейн-Геноха (геморагічній васкуліт, пурпура Шенлейна-Геноха) (ВШГ)». Відповідно до класифікації ГВ проводився розподіл за формами захворювання: шкірна, шкірно-суглобова та шкірно-суглобова з абдомінальним (змішана) і змішана з нирковим синдромами. Ступінь активності патологічного процесу і тяжкість перебігу захворювання оцінювали за такими параметрами як клінічні прояви (загальний стан хворого, температура тіла, маніфестність та тяжкість симптомів захворювання) та дані лабораторних методів дослідження, а саме рівень лейкоцитів у периферичній крові, ШОЕ, показників гострої фази запалення (серомукоїд, глікопротеїди), гамма-глобуліни.</w:t>
      </w:r>
    </w:p>
    <w:p w:rsidR="00BD0BF2" w:rsidRPr="004E3FE9" w:rsidRDefault="00BD0BF2" w:rsidP="00C518BC">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Згідно схеми періодизації дитячого віку, запропоновану проф. </w:t>
      </w:r>
      <w:r w:rsidR="008F0A7F">
        <w:rPr>
          <w:rFonts w:ascii="Times New Roman" w:hAnsi="Times New Roman" w:cs="Times New Roman"/>
          <w:sz w:val="28"/>
          <w:szCs w:val="28"/>
          <w:lang w:val="uk-UA"/>
        </w:rPr>
        <w:t xml:space="preserve">        </w:t>
      </w:r>
      <w:r w:rsidRPr="004E3FE9">
        <w:rPr>
          <w:rFonts w:ascii="Times New Roman" w:hAnsi="Times New Roman" w:cs="Times New Roman"/>
          <w:sz w:val="28"/>
          <w:szCs w:val="28"/>
          <w:lang w:val="uk-UA"/>
        </w:rPr>
        <w:t>Н.П. Гундобіним, проведено розподіл дітей на наступні вікові групи [</w:t>
      </w:r>
      <w:r w:rsidR="001C5375" w:rsidRPr="004E3FE9">
        <w:rPr>
          <w:rFonts w:ascii="Times New Roman" w:hAnsi="Times New Roman" w:cs="Times New Roman"/>
          <w:sz w:val="28"/>
          <w:szCs w:val="28"/>
          <w:lang w:val="uk-UA"/>
        </w:rPr>
        <w:t>35</w:t>
      </w:r>
      <w:r w:rsidR="00C518BC">
        <w:rPr>
          <w:rFonts w:ascii="Times New Roman" w:hAnsi="Times New Roman" w:cs="Times New Roman"/>
          <w:sz w:val="28"/>
          <w:szCs w:val="28"/>
          <w:lang w:val="uk-UA"/>
        </w:rPr>
        <w:t xml:space="preserve">]. </w:t>
      </w:r>
      <w:r w:rsidRPr="004E3FE9">
        <w:rPr>
          <w:rFonts w:ascii="Times New Roman" w:hAnsi="Times New Roman" w:cs="Times New Roman"/>
          <w:sz w:val="28"/>
          <w:szCs w:val="28"/>
          <w:lang w:val="uk-UA"/>
        </w:rPr>
        <w:t>Аналіз вікових особливостей дітей основної групи показав, що 29 дітей (</w:t>
      </w:r>
      <w:r w:rsidRPr="004E3FE9">
        <w:rPr>
          <w:rFonts w:ascii="Times New Roman" w:eastAsia="Times New Roman" w:hAnsi="Times New Roman" w:cs="Times New Roman"/>
          <w:sz w:val="28"/>
          <w:szCs w:val="28"/>
          <w:lang w:val="uk-UA" w:eastAsia="ru-RU"/>
        </w:rPr>
        <w:t>48,3±6,42</w:t>
      </w:r>
      <w:r w:rsidRPr="004E3FE9">
        <w:rPr>
          <w:rFonts w:ascii="Times New Roman" w:hAnsi="Times New Roman" w:cs="Times New Roman"/>
          <w:sz w:val="28"/>
          <w:szCs w:val="28"/>
          <w:lang w:val="uk-UA"/>
        </w:rPr>
        <w:t xml:space="preserve">%) потрапили до групи </w:t>
      </w:r>
      <w:r w:rsidR="00C1256E" w:rsidRPr="004E3FE9">
        <w:rPr>
          <w:rFonts w:ascii="Times New Roman" w:hAnsi="Times New Roman" w:cs="Times New Roman"/>
          <w:sz w:val="28"/>
          <w:szCs w:val="28"/>
          <w:lang w:val="uk-UA"/>
        </w:rPr>
        <w:t>дошкільного віку</w:t>
      </w:r>
      <w:r w:rsidRPr="004E3FE9">
        <w:rPr>
          <w:rFonts w:ascii="Times New Roman" w:hAnsi="Times New Roman" w:cs="Times New Roman"/>
          <w:sz w:val="28"/>
          <w:szCs w:val="28"/>
          <w:lang w:val="uk-UA"/>
        </w:rPr>
        <w:t>, 23 дитини (</w:t>
      </w:r>
      <w:r w:rsidRPr="004E3FE9">
        <w:rPr>
          <w:rFonts w:ascii="Times New Roman" w:eastAsia="Times New Roman" w:hAnsi="Times New Roman" w:cs="Times New Roman"/>
          <w:sz w:val="28"/>
          <w:szCs w:val="28"/>
          <w:lang w:val="uk-UA" w:eastAsia="ru-RU"/>
        </w:rPr>
        <w:t>38,3±6,2</w:t>
      </w:r>
      <w:r w:rsidRPr="004E3FE9">
        <w:rPr>
          <w:rFonts w:ascii="Times New Roman" w:hAnsi="Times New Roman" w:cs="Times New Roman"/>
          <w:sz w:val="28"/>
          <w:szCs w:val="28"/>
          <w:lang w:val="uk-UA"/>
        </w:rPr>
        <w:t xml:space="preserve">%) – до періоду </w:t>
      </w:r>
      <w:r w:rsidR="00C1256E" w:rsidRPr="004E3FE9">
        <w:rPr>
          <w:rFonts w:ascii="Times New Roman" w:hAnsi="Times New Roman" w:cs="Times New Roman"/>
          <w:sz w:val="28"/>
          <w:szCs w:val="28"/>
          <w:lang w:val="uk-UA"/>
        </w:rPr>
        <w:t>шкільного віку</w:t>
      </w:r>
      <w:r w:rsidRPr="004E3FE9">
        <w:rPr>
          <w:rFonts w:ascii="Times New Roman" w:hAnsi="Times New Roman" w:cs="Times New Roman"/>
          <w:sz w:val="28"/>
          <w:szCs w:val="28"/>
          <w:lang w:val="uk-UA"/>
        </w:rPr>
        <w:t xml:space="preserve"> та лише 8 хворих (</w:t>
      </w:r>
      <w:r w:rsidRPr="004E3FE9">
        <w:rPr>
          <w:rFonts w:ascii="Times New Roman" w:eastAsia="Times New Roman" w:hAnsi="Times New Roman" w:cs="Times New Roman"/>
          <w:sz w:val="28"/>
          <w:szCs w:val="28"/>
          <w:lang w:val="uk-UA" w:eastAsia="ru-RU"/>
        </w:rPr>
        <w:t>13,3±4,3</w:t>
      </w:r>
      <w:r w:rsidRPr="004E3FE9">
        <w:rPr>
          <w:rFonts w:ascii="Times New Roman" w:hAnsi="Times New Roman" w:cs="Times New Roman"/>
          <w:sz w:val="28"/>
          <w:szCs w:val="28"/>
          <w:lang w:val="uk-UA"/>
        </w:rPr>
        <w:t xml:space="preserve">%) до періоду статевого </w:t>
      </w:r>
      <w:r w:rsidRPr="004E3FE9">
        <w:rPr>
          <w:rFonts w:ascii="Times New Roman" w:hAnsi="Times New Roman" w:cs="Times New Roman"/>
          <w:sz w:val="28"/>
          <w:szCs w:val="28"/>
          <w:lang w:val="uk-UA"/>
        </w:rPr>
        <w:lastRenderedPageBreak/>
        <w:t>дозрівання. Таким чином, 86,6</w:t>
      </w:r>
      <w:r w:rsidRPr="004E3FE9">
        <w:rPr>
          <w:rFonts w:ascii="Times New Roman" w:eastAsia="Times New Roman" w:hAnsi="Times New Roman" w:cs="Times New Roman"/>
          <w:sz w:val="28"/>
          <w:szCs w:val="28"/>
          <w:lang w:val="uk-UA" w:eastAsia="ru-RU"/>
        </w:rPr>
        <w:t>±4,3</w:t>
      </w:r>
      <w:r w:rsidRPr="004E3FE9">
        <w:rPr>
          <w:rFonts w:ascii="Times New Roman" w:hAnsi="Times New Roman" w:cs="Times New Roman"/>
          <w:sz w:val="28"/>
          <w:szCs w:val="28"/>
          <w:lang w:val="uk-UA"/>
        </w:rPr>
        <w:t>% (р=0,003) дітей хворіють на ГВ у віці до 12 років, що свідчить про значне «омолодження» цієї патології. Розподіл дітей за статевою ознакою та віком також не вказує на перевагу хлопчиків серед вказаних вікових груп, що йде в розріз з даними літератури [</w:t>
      </w:r>
      <w:r w:rsidR="001C5375" w:rsidRPr="004E3FE9">
        <w:rPr>
          <w:rFonts w:ascii="Times New Roman" w:hAnsi="Times New Roman" w:cs="Times New Roman"/>
          <w:sz w:val="28"/>
          <w:szCs w:val="28"/>
          <w:lang w:val="uk-UA"/>
        </w:rPr>
        <w:t>16</w:t>
      </w:r>
      <w:r w:rsidRPr="004E3FE9">
        <w:rPr>
          <w:rFonts w:ascii="Times New Roman" w:hAnsi="Times New Roman" w:cs="Times New Roman"/>
          <w:sz w:val="28"/>
          <w:szCs w:val="28"/>
          <w:lang w:val="uk-UA"/>
        </w:rPr>
        <w:t>]</w:t>
      </w:r>
      <w:r w:rsidR="00C518BC">
        <w:rPr>
          <w:rFonts w:ascii="Times New Roman" w:hAnsi="Times New Roman" w:cs="Times New Roman"/>
          <w:sz w:val="28"/>
          <w:szCs w:val="28"/>
          <w:lang w:val="uk-UA"/>
        </w:rPr>
        <w:t xml:space="preserve"> (табл. 3.1)</w:t>
      </w:r>
      <w:r w:rsidRPr="004E3FE9">
        <w:rPr>
          <w:rFonts w:ascii="Times New Roman" w:hAnsi="Times New Roman" w:cs="Times New Roman"/>
          <w:sz w:val="28"/>
          <w:szCs w:val="28"/>
          <w:lang w:val="uk-UA"/>
        </w:rPr>
        <w:t>.</w:t>
      </w:r>
    </w:p>
    <w:p w:rsidR="00BD0BF2" w:rsidRPr="001C558E" w:rsidRDefault="00BD0BF2" w:rsidP="00BD0BF2">
      <w:pPr>
        <w:spacing w:line="360" w:lineRule="auto"/>
        <w:ind w:firstLine="709"/>
        <w:contextualSpacing/>
        <w:jc w:val="right"/>
        <w:rPr>
          <w:rFonts w:ascii="Times New Roman" w:hAnsi="Times New Roman" w:cs="Times New Roman"/>
          <w:i/>
          <w:sz w:val="28"/>
          <w:szCs w:val="28"/>
          <w:lang w:val="uk-UA"/>
        </w:rPr>
      </w:pPr>
      <w:r w:rsidRPr="001C558E">
        <w:rPr>
          <w:rFonts w:ascii="Times New Roman" w:hAnsi="Times New Roman" w:cs="Times New Roman"/>
          <w:i/>
          <w:sz w:val="28"/>
          <w:szCs w:val="28"/>
          <w:lang w:val="uk-UA"/>
        </w:rPr>
        <w:t>Таблиця 3.1</w:t>
      </w:r>
    </w:p>
    <w:p w:rsidR="00BD0BF2" w:rsidRPr="004E3FE9" w:rsidRDefault="00BD0BF2" w:rsidP="00BD0BF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b/>
          <w:sz w:val="28"/>
          <w:szCs w:val="28"/>
          <w:lang w:val="uk-UA"/>
        </w:rPr>
        <w:t>Розподіл хворих на геморагічний васкуліт за віком і статтю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5"/>
        <w:gridCol w:w="591"/>
        <w:gridCol w:w="1610"/>
        <w:gridCol w:w="614"/>
        <w:gridCol w:w="1671"/>
        <w:gridCol w:w="385"/>
        <w:gridCol w:w="1461"/>
        <w:gridCol w:w="496"/>
        <w:gridCol w:w="1210"/>
      </w:tblGrid>
      <w:tr w:rsidR="00BD0BF2" w:rsidRPr="004E3FE9" w:rsidTr="00721EA2">
        <w:trPr>
          <w:trHeight w:val="323"/>
        </w:trPr>
        <w:tc>
          <w:tcPr>
            <w:tcW w:w="0" w:type="auto"/>
            <w:vMerge w:val="restart"/>
            <w:tcBorders>
              <w:tl2br w:val="single" w:sz="4" w:space="0" w:color="auto"/>
            </w:tcBorders>
            <w:vAlign w:val="center"/>
          </w:tcPr>
          <w:p w:rsidR="00BD0BF2" w:rsidRPr="004E3FE9" w:rsidRDefault="00BD0BF2" w:rsidP="00721EA2">
            <w:pPr>
              <w:tabs>
                <w:tab w:val="left" w:pos="252"/>
              </w:tabs>
              <w:spacing w:after="0" w:line="360" w:lineRule="auto"/>
              <w:contextualSpacing/>
              <w:jc w:val="right"/>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Вік</w:t>
            </w:r>
          </w:p>
          <w:p w:rsidR="00BD0BF2" w:rsidRPr="004E3FE9" w:rsidRDefault="00BD0BF2" w:rsidP="00721EA2">
            <w:pPr>
              <w:tabs>
                <w:tab w:val="left" w:pos="252"/>
              </w:tabs>
              <w:spacing w:after="0" w:line="360" w:lineRule="auto"/>
              <w:contextualSpacing/>
              <w:jc w:val="center"/>
              <w:rPr>
                <w:rFonts w:ascii="Times New Roman" w:eastAsia="Times New Roman" w:hAnsi="Times New Roman" w:cs="Times New Roman"/>
                <w:sz w:val="28"/>
                <w:szCs w:val="28"/>
                <w:lang w:val="uk-UA" w:eastAsia="ru-RU"/>
              </w:rPr>
            </w:pPr>
          </w:p>
          <w:p w:rsidR="00BD0BF2" w:rsidRPr="004E3FE9" w:rsidRDefault="00BD0BF2" w:rsidP="00721EA2">
            <w:pPr>
              <w:tabs>
                <w:tab w:val="left" w:pos="252"/>
              </w:tabs>
              <w:spacing w:after="0" w:line="360" w:lineRule="auto"/>
              <w:contextualSpacing/>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Стать</w:t>
            </w:r>
          </w:p>
        </w:tc>
        <w:tc>
          <w:tcPr>
            <w:tcW w:w="0" w:type="auto"/>
            <w:gridSpan w:val="2"/>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1 рік – 6 років 11 міс 29 днів</w:t>
            </w:r>
          </w:p>
        </w:tc>
        <w:tc>
          <w:tcPr>
            <w:tcW w:w="0" w:type="auto"/>
            <w:gridSpan w:val="2"/>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7 років – 12 років 11 міс 29 днів</w:t>
            </w:r>
          </w:p>
        </w:tc>
        <w:tc>
          <w:tcPr>
            <w:tcW w:w="0" w:type="auto"/>
            <w:gridSpan w:val="2"/>
            <w:shd w:val="clear" w:color="auto" w:fill="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13 років - 17 років</w:t>
            </w:r>
          </w:p>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11 міс 29 днів</w:t>
            </w:r>
          </w:p>
        </w:tc>
        <w:tc>
          <w:tcPr>
            <w:tcW w:w="0" w:type="auto"/>
            <w:gridSpan w:val="2"/>
            <w:shd w:val="clear" w:color="auto" w:fill="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Усього</w:t>
            </w:r>
          </w:p>
        </w:tc>
      </w:tr>
      <w:tr w:rsidR="00BD0BF2" w:rsidRPr="004E3FE9" w:rsidTr="00721EA2">
        <w:trPr>
          <w:trHeight w:val="322"/>
        </w:trPr>
        <w:tc>
          <w:tcPr>
            <w:tcW w:w="0" w:type="auto"/>
            <w:vMerge/>
            <w:vAlign w:val="center"/>
          </w:tcPr>
          <w:p w:rsidR="00BD0BF2" w:rsidRPr="004E3FE9" w:rsidRDefault="00BD0BF2" w:rsidP="00721EA2">
            <w:pPr>
              <w:spacing w:after="0" w:line="360" w:lineRule="auto"/>
              <w:contextualSpacing/>
              <w:jc w:val="both"/>
              <w:rPr>
                <w:rFonts w:ascii="Times New Roman" w:eastAsia="Times New Roman" w:hAnsi="Times New Roman" w:cs="Times New Roman"/>
                <w:sz w:val="28"/>
                <w:szCs w:val="28"/>
                <w:lang w:val="uk-UA" w:eastAsia="ru-RU"/>
              </w:rPr>
            </w:pPr>
          </w:p>
        </w:tc>
        <w:tc>
          <w:tcPr>
            <w:tcW w:w="0" w:type="auto"/>
            <w:vAlign w:val="center"/>
          </w:tcPr>
          <w:p w:rsidR="00BD0BF2" w:rsidRPr="004E3FE9" w:rsidRDefault="00BD0BF2" w:rsidP="00721EA2">
            <w:pPr>
              <w:spacing w:after="0" w:line="360" w:lineRule="auto"/>
              <w:contextualSpacing/>
              <w:jc w:val="both"/>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n</w:t>
            </w:r>
          </w:p>
        </w:tc>
        <w:tc>
          <w:tcPr>
            <w:tcW w:w="0" w:type="auto"/>
            <w:shd w:val="clear" w:color="auto" w:fill="auto"/>
            <w:vAlign w:val="center"/>
          </w:tcPr>
          <w:p w:rsidR="00BD0BF2" w:rsidRPr="004E3FE9" w:rsidRDefault="00BD0BF2" w:rsidP="00721EA2">
            <w:pPr>
              <w:spacing w:after="0" w:line="360" w:lineRule="auto"/>
              <w:contextualSpacing/>
              <w:jc w:val="both"/>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р%±s</w:t>
            </w:r>
            <w:r w:rsidRPr="004E3FE9">
              <w:rPr>
                <w:rFonts w:ascii="Times New Roman" w:eastAsia="Times New Roman" w:hAnsi="Times New Roman" w:cs="Times New Roman"/>
                <w:sz w:val="28"/>
                <w:szCs w:val="28"/>
                <w:vertAlign w:val="subscript"/>
                <w:lang w:val="uk-UA" w:eastAsia="ru-RU"/>
              </w:rPr>
              <w:t>p%</w:t>
            </w:r>
          </w:p>
        </w:tc>
        <w:tc>
          <w:tcPr>
            <w:tcW w:w="0" w:type="auto"/>
            <w:shd w:val="clear" w:color="auto" w:fill="auto"/>
            <w:vAlign w:val="center"/>
          </w:tcPr>
          <w:p w:rsidR="00BD0BF2" w:rsidRPr="004E3FE9" w:rsidRDefault="00BD0BF2" w:rsidP="00721EA2">
            <w:pPr>
              <w:spacing w:after="0" w:line="360" w:lineRule="auto"/>
              <w:contextualSpacing/>
              <w:jc w:val="both"/>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n</w:t>
            </w:r>
          </w:p>
        </w:tc>
        <w:tc>
          <w:tcPr>
            <w:tcW w:w="0" w:type="auto"/>
            <w:shd w:val="clear" w:color="auto" w:fill="auto"/>
            <w:vAlign w:val="center"/>
          </w:tcPr>
          <w:p w:rsidR="00BD0BF2" w:rsidRPr="004E3FE9" w:rsidRDefault="00BD0BF2" w:rsidP="00721EA2">
            <w:pPr>
              <w:spacing w:after="0" w:line="360" w:lineRule="auto"/>
              <w:contextualSpacing/>
              <w:jc w:val="both"/>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р%±s</w:t>
            </w:r>
            <w:r w:rsidRPr="004E3FE9">
              <w:rPr>
                <w:rFonts w:ascii="Times New Roman" w:eastAsia="Times New Roman" w:hAnsi="Times New Roman" w:cs="Times New Roman"/>
                <w:sz w:val="28"/>
                <w:szCs w:val="28"/>
                <w:vertAlign w:val="subscript"/>
                <w:lang w:val="uk-UA" w:eastAsia="ru-RU"/>
              </w:rPr>
              <w:t>p%</w:t>
            </w:r>
          </w:p>
        </w:tc>
        <w:tc>
          <w:tcPr>
            <w:tcW w:w="0" w:type="auto"/>
            <w:shd w:val="clear" w:color="auto" w:fill="auto"/>
            <w:vAlign w:val="center"/>
          </w:tcPr>
          <w:p w:rsidR="00BD0BF2" w:rsidRPr="004E3FE9" w:rsidRDefault="00BD0BF2" w:rsidP="00721EA2">
            <w:pPr>
              <w:spacing w:after="0" w:line="360" w:lineRule="auto"/>
              <w:contextualSpacing/>
              <w:jc w:val="both"/>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n</w:t>
            </w:r>
          </w:p>
        </w:tc>
        <w:tc>
          <w:tcPr>
            <w:tcW w:w="0" w:type="auto"/>
            <w:shd w:val="clear" w:color="auto" w:fill="auto"/>
            <w:vAlign w:val="center"/>
          </w:tcPr>
          <w:p w:rsidR="00BD0BF2" w:rsidRPr="004E3FE9" w:rsidRDefault="00BD0BF2" w:rsidP="00721EA2">
            <w:pPr>
              <w:spacing w:after="0" w:line="360" w:lineRule="auto"/>
              <w:contextualSpacing/>
              <w:jc w:val="both"/>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р%±s</w:t>
            </w:r>
            <w:r w:rsidRPr="004E3FE9">
              <w:rPr>
                <w:rFonts w:ascii="Times New Roman" w:eastAsia="Times New Roman" w:hAnsi="Times New Roman" w:cs="Times New Roman"/>
                <w:sz w:val="28"/>
                <w:szCs w:val="28"/>
                <w:vertAlign w:val="subscript"/>
                <w:lang w:val="uk-UA" w:eastAsia="ru-RU"/>
              </w:rPr>
              <w:t>p%</w:t>
            </w:r>
          </w:p>
        </w:tc>
        <w:tc>
          <w:tcPr>
            <w:tcW w:w="0" w:type="auto"/>
            <w:shd w:val="clear" w:color="auto" w:fill="auto"/>
            <w:vAlign w:val="center"/>
          </w:tcPr>
          <w:p w:rsidR="00BD0BF2" w:rsidRPr="004E3FE9" w:rsidRDefault="00BD0BF2" w:rsidP="00721EA2">
            <w:pPr>
              <w:spacing w:after="0" w:line="360" w:lineRule="auto"/>
              <w:contextualSpacing/>
              <w:jc w:val="both"/>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n</w:t>
            </w:r>
          </w:p>
        </w:tc>
        <w:tc>
          <w:tcPr>
            <w:tcW w:w="0" w:type="auto"/>
            <w:shd w:val="clear" w:color="auto" w:fill="auto"/>
            <w:vAlign w:val="center"/>
          </w:tcPr>
          <w:p w:rsidR="00BD0BF2" w:rsidRPr="004E3FE9" w:rsidRDefault="00BD0BF2" w:rsidP="00721EA2">
            <w:pPr>
              <w:spacing w:after="0" w:line="360" w:lineRule="auto"/>
              <w:contextualSpacing/>
              <w:jc w:val="both"/>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р%±s</w:t>
            </w:r>
            <w:r w:rsidRPr="004E3FE9">
              <w:rPr>
                <w:rFonts w:ascii="Times New Roman" w:eastAsia="Times New Roman" w:hAnsi="Times New Roman" w:cs="Times New Roman"/>
                <w:sz w:val="28"/>
                <w:szCs w:val="28"/>
                <w:vertAlign w:val="subscript"/>
                <w:lang w:val="uk-UA" w:eastAsia="ru-RU"/>
              </w:rPr>
              <w:t>p%</w:t>
            </w:r>
          </w:p>
        </w:tc>
      </w:tr>
      <w:tr w:rsidR="00BD0BF2" w:rsidRPr="004E3FE9" w:rsidTr="00721EA2">
        <w:trPr>
          <w:trHeight w:val="454"/>
        </w:trPr>
        <w:tc>
          <w:tcPr>
            <w:tcW w:w="0" w:type="auto"/>
            <w:vAlign w:val="center"/>
          </w:tcPr>
          <w:p w:rsidR="00BD0BF2" w:rsidRPr="004E3FE9" w:rsidRDefault="00BD0BF2" w:rsidP="00721EA2">
            <w:pPr>
              <w:spacing w:after="0" w:line="360" w:lineRule="auto"/>
              <w:contextualSpacing/>
              <w:jc w:val="both"/>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Хлопчики</w:t>
            </w:r>
          </w:p>
        </w:tc>
        <w:tc>
          <w:tcPr>
            <w:tcW w:w="0" w:type="auto"/>
          </w:tcPr>
          <w:p w:rsidR="00BD0BF2" w:rsidRPr="004E3FE9" w:rsidRDefault="00BD0BF2" w:rsidP="00721EA2">
            <w:pPr>
              <w:spacing w:after="0" w:line="360" w:lineRule="auto"/>
              <w:contextualSpacing/>
              <w:jc w:val="both"/>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15</w:t>
            </w:r>
          </w:p>
        </w:tc>
        <w:tc>
          <w:tcPr>
            <w:tcW w:w="0" w:type="auto"/>
            <w:shd w:val="clear" w:color="auto" w:fill="auto"/>
            <w:vAlign w:val="center"/>
          </w:tcPr>
          <w:p w:rsidR="00BD0BF2" w:rsidRPr="004E3FE9" w:rsidRDefault="00BD0BF2" w:rsidP="00721EA2">
            <w:pPr>
              <w:spacing w:after="0" w:line="360" w:lineRule="auto"/>
              <w:contextualSpacing/>
              <w:jc w:val="both"/>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51,8±9,2</w:t>
            </w:r>
          </w:p>
        </w:tc>
        <w:tc>
          <w:tcPr>
            <w:tcW w:w="0" w:type="auto"/>
            <w:shd w:val="clear" w:color="auto" w:fill="auto"/>
            <w:vAlign w:val="center"/>
          </w:tcPr>
          <w:p w:rsidR="00BD0BF2" w:rsidRPr="004E3FE9" w:rsidRDefault="00BD0BF2" w:rsidP="00721EA2">
            <w:pPr>
              <w:spacing w:after="0" w:line="360" w:lineRule="auto"/>
              <w:contextualSpacing/>
              <w:jc w:val="both"/>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14</w:t>
            </w:r>
          </w:p>
        </w:tc>
        <w:tc>
          <w:tcPr>
            <w:tcW w:w="0" w:type="auto"/>
            <w:shd w:val="clear" w:color="auto" w:fill="auto"/>
            <w:vAlign w:val="center"/>
          </w:tcPr>
          <w:p w:rsidR="00BD0BF2" w:rsidRPr="004E3FE9" w:rsidRDefault="00BD0BF2" w:rsidP="00721EA2">
            <w:pPr>
              <w:spacing w:after="0" w:line="360" w:lineRule="auto"/>
              <w:contextualSpacing/>
              <w:jc w:val="both"/>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60,8±10,1</w:t>
            </w:r>
          </w:p>
        </w:tc>
        <w:tc>
          <w:tcPr>
            <w:tcW w:w="0" w:type="auto"/>
            <w:shd w:val="clear" w:color="auto" w:fill="auto"/>
            <w:vAlign w:val="center"/>
          </w:tcPr>
          <w:p w:rsidR="00BD0BF2" w:rsidRPr="004E3FE9" w:rsidRDefault="00BD0BF2" w:rsidP="00721EA2">
            <w:pPr>
              <w:spacing w:after="0" w:line="360" w:lineRule="auto"/>
              <w:contextualSpacing/>
              <w:jc w:val="both"/>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6</w:t>
            </w:r>
          </w:p>
        </w:tc>
        <w:tc>
          <w:tcPr>
            <w:tcW w:w="0" w:type="auto"/>
            <w:shd w:val="clear" w:color="auto" w:fill="auto"/>
            <w:vAlign w:val="center"/>
          </w:tcPr>
          <w:p w:rsidR="00BD0BF2" w:rsidRPr="004E3FE9" w:rsidRDefault="00BD0BF2" w:rsidP="00721EA2">
            <w:pPr>
              <w:spacing w:after="0" w:line="360" w:lineRule="auto"/>
              <w:contextualSpacing/>
              <w:jc w:val="both"/>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75±15,3</w:t>
            </w:r>
          </w:p>
        </w:tc>
        <w:tc>
          <w:tcPr>
            <w:tcW w:w="0" w:type="auto"/>
            <w:shd w:val="clear" w:color="auto" w:fill="auto"/>
            <w:vAlign w:val="center"/>
          </w:tcPr>
          <w:p w:rsidR="00BD0BF2" w:rsidRPr="004E3FE9" w:rsidRDefault="00BD0BF2" w:rsidP="00721EA2">
            <w:pPr>
              <w:spacing w:after="0" w:line="360" w:lineRule="auto"/>
              <w:contextualSpacing/>
              <w:jc w:val="both"/>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35</w:t>
            </w:r>
          </w:p>
        </w:tc>
        <w:tc>
          <w:tcPr>
            <w:tcW w:w="0" w:type="auto"/>
            <w:shd w:val="clear" w:color="auto" w:fill="auto"/>
            <w:vAlign w:val="center"/>
          </w:tcPr>
          <w:p w:rsidR="00BD0BF2" w:rsidRPr="004E3FE9" w:rsidRDefault="00BD0BF2" w:rsidP="00721EA2">
            <w:pPr>
              <w:spacing w:after="0" w:line="360" w:lineRule="auto"/>
              <w:contextualSpacing/>
              <w:jc w:val="both"/>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58,3±6,3</w:t>
            </w:r>
          </w:p>
        </w:tc>
      </w:tr>
      <w:tr w:rsidR="00BD0BF2" w:rsidRPr="004E3FE9" w:rsidTr="00721EA2">
        <w:trPr>
          <w:trHeight w:val="454"/>
        </w:trPr>
        <w:tc>
          <w:tcPr>
            <w:tcW w:w="0" w:type="auto"/>
            <w:vAlign w:val="center"/>
          </w:tcPr>
          <w:p w:rsidR="00BD0BF2" w:rsidRPr="004E3FE9" w:rsidRDefault="00BD0BF2" w:rsidP="00721EA2">
            <w:pPr>
              <w:spacing w:after="0" w:line="360" w:lineRule="auto"/>
              <w:contextualSpacing/>
              <w:jc w:val="both"/>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Дівчатка</w:t>
            </w:r>
          </w:p>
        </w:tc>
        <w:tc>
          <w:tcPr>
            <w:tcW w:w="0" w:type="auto"/>
          </w:tcPr>
          <w:p w:rsidR="00BD0BF2" w:rsidRPr="004E3FE9" w:rsidRDefault="00BD0BF2" w:rsidP="00721EA2">
            <w:pPr>
              <w:spacing w:after="0" w:line="360" w:lineRule="auto"/>
              <w:contextualSpacing/>
              <w:jc w:val="both"/>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14</w:t>
            </w:r>
          </w:p>
        </w:tc>
        <w:tc>
          <w:tcPr>
            <w:tcW w:w="0" w:type="auto"/>
            <w:shd w:val="clear" w:color="auto" w:fill="auto"/>
            <w:vAlign w:val="center"/>
          </w:tcPr>
          <w:p w:rsidR="00BD0BF2" w:rsidRPr="004E3FE9" w:rsidRDefault="00BD0BF2" w:rsidP="00721EA2">
            <w:pPr>
              <w:spacing w:after="0" w:line="360" w:lineRule="auto"/>
              <w:contextualSpacing/>
              <w:jc w:val="both"/>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48,2±9,2</w:t>
            </w:r>
          </w:p>
        </w:tc>
        <w:tc>
          <w:tcPr>
            <w:tcW w:w="0" w:type="auto"/>
            <w:shd w:val="clear" w:color="auto" w:fill="auto"/>
            <w:vAlign w:val="center"/>
          </w:tcPr>
          <w:p w:rsidR="00BD0BF2" w:rsidRPr="004E3FE9" w:rsidRDefault="00BD0BF2" w:rsidP="00721EA2">
            <w:pPr>
              <w:spacing w:after="0" w:line="360" w:lineRule="auto"/>
              <w:contextualSpacing/>
              <w:jc w:val="both"/>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9</w:t>
            </w:r>
          </w:p>
        </w:tc>
        <w:tc>
          <w:tcPr>
            <w:tcW w:w="0" w:type="auto"/>
            <w:shd w:val="clear" w:color="auto" w:fill="auto"/>
            <w:vAlign w:val="center"/>
          </w:tcPr>
          <w:p w:rsidR="00BD0BF2" w:rsidRPr="004E3FE9" w:rsidRDefault="00BD0BF2" w:rsidP="00721EA2">
            <w:pPr>
              <w:spacing w:after="0" w:line="360" w:lineRule="auto"/>
              <w:contextualSpacing/>
              <w:jc w:val="both"/>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39,2±10,1</w:t>
            </w:r>
          </w:p>
        </w:tc>
        <w:tc>
          <w:tcPr>
            <w:tcW w:w="0" w:type="auto"/>
            <w:shd w:val="clear" w:color="auto" w:fill="auto"/>
            <w:vAlign w:val="center"/>
          </w:tcPr>
          <w:p w:rsidR="00BD0BF2" w:rsidRPr="004E3FE9" w:rsidRDefault="00BD0BF2" w:rsidP="00721EA2">
            <w:pPr>
              <w:spacing w:after="0" w:line="360" w:lineRule="auto"/>
              <w:contextualSpacing/>
              <w:jc w:val="both"/>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2</w:t>
            </w:r>
          </w:p>
        </w:tc>
        <w:tc>
          <w:tcPr>
            <w:tcW w:w="0" w:type="auto"/>
            <w:shd w:val="clear" w:color="auto" w:fill="auto"/>
            <w:vAlign w:val="center"/>
          </w:tcPr>
          <w:p w:rsidR="00BD0BF2" w:rsidRPr="004E3FE9" w:rsidRDefault="00BD0BF2" w:rsidP="00721EA2">
            <w:pPr>
              <w:spacing w:after="0" w:line="360" w:lineRule="auto"/>
              <w:contextualSpacing/>
              <w:jc w:val="both"/>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25±15,3</w:t>
            </w:r>
          </w:p>
        </w:tc>
        <w:tc>
          <w:tcPr>
            <w:tcW w:w="0" w:type="auto"/>
            <w:shd w:val="clear" w:color="auto" w:fill="auto"/>
            <w:vAlign w:val="center"/>
          </w:tcPr>
          <w:p w:rsidR="00BD0BF2" w:rsidRPr="004E3FE9" w:rsidRDefault="00BD0BF2" w:rsidP="00721EA2">
            <w:pPr>
              <w:spacing w:after="0" w:line="360" w:lineRule="auto"/>
              <w:contextualSpacing/>
              <w:jc w:val="both"/>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25</w:t>
            </w:r>
          </w:p>
        </w:tc>
        <w:tc>
          <w:tcPr>
            <w:tcW w:w="0" w:type="auto"/>
            <w:shd w:val="clear" w:color="auto" w:fill="auto"/>
            <w:vAlign w:val="center"/>
          </w:tcPr>
          <w:p w:rsidR="00BD0BF2" w:rsidRPr="004E3FE9" w:rsidRDefault="00BD0BF2" w:rsidP="00721EA2">
            <w:pPr>
              <w:spacing w:after="0" w:line="360" w:lineRule="auto"/>
              <w:contextualSpacing/>
              <w:jc w:val="both"/>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41,7±6,3</w:t>
            </w:r>
          </w:p>
        </w:tc>
      </w:tr>
      <w:tr w:rsidR="00BD0BF2" w:rsidRPr="004E3FE9" w:rsidTr="00721EA2">
        <w:trPr>
          <w:trHeight w:val="454"/>
        </w:trPr>
        <w:tc>
          <w:tcPr>
            <w:tcW w:w="0" w:type="auto"/>
            <w:vAlign w:val="center"/>
          </w:tcPr>
          <w:p w:rsidR="00BD0BF2" w:rsidRPr="004E3FE9" w:rsidRDefault="00BD0BF2" w:rsidP="00721EA2">
            <w:pPr>
              <w:spacing w:after="0" w:line="360" w:lineRule="auto"/>
              <w:contextualSpacing/>
              <w:jc w:val="both"/>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Усього</w:t>
            </w:r>
          </w:p>
        </w:tc>
        <w:tc>
          <w:tcPr>
            <w:tcW w:w="0" w:type="auto"/>
          </w:tcPr>
          <w:p w:rsidR="00BD0BF2" w:rsidRPr="004E3FE9" w:rsidRDefault="00BD0BF2" w:rsidP="00721EA2">
            <w:pPr>
              <w:spacing w:after="0" w:line="360" w:lineRule="auto"/>
              <w:contextualSpacing/>
              <w:jc w:val="both"/>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29</w:t>
            </w:r>
          </w:p>
        </w:tc>
        <w:tc>
          <w:tcPr>
            <w:tcW w:w="0" w:type="auto"/>
          </w:tcPr>
          <w:p w:rsidR="00BD0BF2" w:rsidRPr="004E3FE9" w:rsidRDefault="00BD0BF2" w:rsidP="00721EA2">
            <w:pPr>
              <w:spacing w:after="0" w:line="360" w:lineRule="auto"/>
              <w:contextualSpacing/>
              <w:jc w:val="both"/>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48,3±6,4*</w:t>
            </w:r>
          </w:p>
        </w:tc>
        <w:tc>
          <w:tcPr>
            <w:tcW w:w="0" w:type="auto"/>
            <w:shd w:val="clear" w:color="auto" w:fill="auto"/>
            <w:vAlign w:val="center"/>
          </w:tcPr>
          <w:p w:rsidR="00BD0BF2" w:rsidRPr="004E3FE9" w:rsidRDefault="00BD0BF2" w:rsidP="00721EA2">
            <w:pPr>
              <w:spacing w:after="0" w:line="360" w:lineRule="auto"/>
              <w:contextualSpacing/>
              <w:jc w:val="both"/>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23</w:t>
            </w:r>
          </w:p>
        </w:tc>
        <w:tc>
          <w:tcPr>
            <w:tcW w:w="0" w:type="auto"/>
            <w:shd w:val="clear" w:color="auto" w:fill="auto"/>
            <w:vAlign w:val="center"/>
          </w:tcPr>
          <w:p w:rsidR="00BD0BF2" w:rsidRPr="004E3FE9" w:rsidRDefault="00BD0BF2" w:rsidP="00721EA2">
            <w:pPr>
              <w:spacing w:after="0" w:line="360" w:lineRule="auto"/>
              <w:contextualSpacing/>
              <w:jc w:val="both"/>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38,3±6,2*</w:t>
            </w:r>
          </w:p>
        </w:tc>
        <w:tc>
          <w:tcPr>
            <w:tcW w:w="0" w:type="auto"/>
            <w:shd w:val="clear" w:color="auto" w:fill="auto"/>
            <w:vAlign w:val="center"/>
          </w:tcPr>
          <w:p w:rsidR="00BD0BF2" w:rsidRPr="004E3FE9" w:rsidRDefault="00BD0BF2" w:rsidP="00721EA2">
            <w:pPr>
              <w:spacing w:after="0" w:line="360" w:lineRule="auto"/>
              <w:contextualSpacing/>
              <w:jc w:val="both"/>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8</w:t>
            </w:r>
          </w:p>
        </w:tc>
        <w:tc>
          <w:tcPr>
            <w:tcW w:w="0" w:type="auto"/>
            <w:shd w:val="clear" w:color="auto" w:fill="auto"/>
            <w:vAlign w:val="center"/>
          </w:tcPr>
          <w:p w:rsidR="00BD0BF2" w:rsidRPr="004E3FE9" w:rsidRDefault="00BD0BF2" w:rsidP="00721EA2">
            <w:pPr>
              <w:spacing w:after="0" w:line="360" w:lineRule="auto"/>
              <w:contextualSpacing/>
              <w:jc w:val="both"/>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13,3±4,3*</w:t>
            </w:r>
          </w:p>
        </w:tc>
        <w:tc>
          <w:tcPr>
            <w:tcW w:w="0" w:type="auto"/>
            <w:shd w:val="clear" w:color="auto" w:fill="auto"/>
            <w:vAlign w:val="center"/>
          </w:tcPr>
          <w:p w:rsidR="00BD0BF2" w:rsidRPr="004E3FE9" w:rsidRDefault="00BD0BF2" w:rsidP="00721EA2">
            <w:pPr>
              <w:spacing w:after="0" w:line="360" w:lineRule="auto"/>
              <w:contextualSpacing/>
              <w:jc w:val="both"/>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60</w:t>
            </w:r>
          </w:p>
        </w:tc>
        <w:tc>
          <w:tcPr>
            <w:tcW w:w="0" w:type="auto"/>
            <w:shd w:val="clear" w:color="auto" w:fill="auto"/>
            <w:vAlign w:val="center"/>
          </w:tcPr>
          <w:p w:rsidR="00BD0BF2" w:rsidRPr="004E3FE9" w:rsidRDefault="00BD0BF2" w:rsidP="00721EA2">
            <w:pPr>
              <w:spacing w:after="0" w:line="360" w:lineRule="auto"/>
              <w:contextualSpacing/>
              <w:jc w:val="both"/>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100</w:t>
            </w:r>
          </w:p>
        </w:tc>
      </w:tr>
      <w:tr w:rsidR="00BD0BF2" w:rsidRPr="004E3FE9" w:rsidTr="00721EA2">
        <w:trPr>
          <w:trHeight w:val="454"/>
        </w:trPr>
        <w:tc>
          <w:tcPr>
            <w:tcW w:w="0" w:type="auto"/>
            <w:vAlign w:val="center"/>
          </w:tcPr>
          <w:p w:rsidR="00BD0BF2" w:rsidRPr="004E3FE9" w:rsidRDefault="00BD0BF2" w:rsidP="00721EA2">
            <w:pPr>
              <w:spacing w:after="0" w:line="360" w:lineRule="auto"/>
              <w:contextualSpacing/>
              <w:jc w:val="both"/>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К</w:t>
            </w:r>
          </w:p>
        </w:tc>
        <w:tc>
          <w:tcPr>
            <w:tcW w:w="0" w:type="auto"/>
            <w:gridSpan w:val="2"/>
          </w:tcPr>
          <w:p w:rsidR="00BD0BF2" w:rsidRPr="004E3FE9" w:rsidRDefault="00BD0BF2" w:rsidP="00721EA2">
            <w:pPr>
              <w:spacing w:after="0" w:line="360" w:lineRule="auto"/>
              <w:contextualSpacing/>
              <w:jc w:val="both"/>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1,07</w:t>
            </w:r>
          </w:p>
        </w:tc>
        <w:tc>
          <w:tcPr>
            <w:tcW w:w="0" w:type="auto"/>
            <w:gridSpan w:val="2"/>
            <w:shd w:val="clear" w:color="auto" w:fill="auto"/>
            <w:vAlign w:val="center"/>
          </w:tcPr>
          <w:p w:rsidR="00BD0BF2" w:rsidRPr="004E3FE9" w:rsidRDefault="00BD0BF2" w:rsidP="00721EA2">
            <w:pPr>
              <w:spacing w:after="0" w:line="360" w:lineRule="auto"/>
              <w:contextualSpacing/>
              <w:jc w:val="both"/>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1,55</w:t>
            </w:r>
          </w:p>
        </w:tc>
        <w:tc>
          <w:tcPr>
            <w:tcW w:w="0" w:type="auto"/>
            <w:gridSpan w:val="2"/>
            <w:shd w:val="clear" w:color="auto" w:fill="auto"/>
            <w:vAlign w:val="center"/>
          </w:tcPr>
          <w:p w:rsidR="00BD0BF2" w:rsidRPr="004E3FE9" w:rsidRDefault="00BD0BF2" w:rsidP="00721EA2">
            <w:pPr>
              <w:spacing w:after="0" w:line="360" w:lineRule="auto"/>
              <w:contextualSpacing/>
              <w:jc w:val="both"/>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3</w:t>
            </w:r>
          </w:p>
        </w:tc>
        <w:tc>
          <w:tcPr>
            <w:tcW w:w="0" w:type="auto"/>
            <w:gridSpan w:val="2"/>
            <w:shd w:val="clear" w:color="auto" w:fill="auto"/>
            <w:vAlign w:val="center"/>
          </w:tcPr>
          <w:p w:rsidR="00BD0BF2" w:rsidRPr="004E3FE9" w:rsidRDefault="00BD0BF2" w:rsidP="00721EA2">
            <w:pPr>
              <w:spacing w:after="0" w:line="360" w:lineRule="auto"/>
              <w:contextualSpacing/>
              <w:jc w:val="both"/>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1,4</w:t>
            </w:r>
          </w:p>
        </w:tc>
      </w:tr>
    </w:tbl>
    <w:p w:rsidR="00BD0BF2" w:rsidRPr="004E3FE9" w:rsidRDefault="00BD0BF2" w:rsidP="00BD0BF2">
      <w:pPr>
        <w:spacing w:line="360" w:lineRule="auto"/>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 Примітки: </w:t>
      </w:r>
    </w:p>
    <w:p w:rsidR="00BD0BF2" w:rsidRPr="004E3FE9" w:rsidRDefault="00BD0BF2" w:rsidP="00BD119A">
      <w:pPr>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1. </w:t>
      </w:r>
      <w:r w:rsidRPr="004E3FE9">
        <w:rPr>
          <w:rFonts w:ascii="Times New Roman" w:hAnsi="Times New Roman" w:cs="Times New Roman"/>
          <w:position w:val="-30"/>
          <w:sz w:val="28"/>
          <w:szCs w:val="28"/>
          <w:lang w:val="uk-UA"/>
        </w:rPr>
        <w:object w:dxaOrig="32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33pt" o:ole="">
            <v:imagedata r:id="rId8" o:title=""/>
          </v:shape>
          <o:OLEObject Type="Embed" ProgID="Equation.3" ShapeID="_x0000_i1025" DrawAspect="Content" ObjectID="_1551694208" r:id="rId9"/>
        </w:object>
      </w:r>
    </w:p>
    <w:p w:rsidR="00BD0BF2" w:rsidRPr="004E3FE9" w:rsidRDefault="00BD0BF2" w:rsidP="00BD0BF2">
      <w:pPr>
        <w:spacing w:line="360" w:lineRule="auto"/>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2. n – кількість спостережень; р% - вибіркова доля в відсотках; s</w:t>
      </w:r>
      <w:r w:rsidRPr="004E3FE9">
        <w:rPr>
          <w:rFonts w:ascii="Times New Roman" w:hAnsi="Times New Roman" w:cs="Times New Roman"/>
          <w:sz w:val="28"/>
          <w:szCs w:val="28"/>
          <w:vertAlign w:val="subscript"/>
          <w:lang w:val="uk-UA"/>
        </w:rPr>
        <w:t xml:space="preserve">p% </w:t>
      </w:r>
      <w:r w:rsidRPr="004E3FE9">
        <w:rPr>
          <w:rFonts w:ascii="Times New Roman" w:hAnsi="Times New Roman" w:cs="Times New Roman"/>
          <w:sz w:val="28"/>
          <w:szCs w:val="28"/>
          <w:lang w:val="uk-UA"/>
        </w:rPr>
        <w:t>- статистична похибка вибіркової долі, що виражена в відсотках (тут і далі в таблицях);  * - % від загальної кількості хворих.</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Як відомо, ГВ притаманна сезонність захворюваності, пік якої припадає на осінь та весну. З’ясовано, що 37 (61</w:t>
      </w:r>
      <w:r w:rsidR="003A3A9E">
        <w:rPr>
          <w:rFonts w:ascii="Times New Roman" w:hAnsi="Times New Roman" w:cs="Times New Roman"/>
          <w:sz w:val="28"/>
          <w:szCs w:val="28"/>
          <w:lang w:val="uk-UA"/>
        </w:rPr>
        <w:t>,0</w:t>
      </w:r>
      <w:r w:rsidRPr="004E3FE9">
        <w:rPr>
          <w:rFonts w:ascii="Times New Roman" w:eastAsia="Times New Roman" w:hAnsi="Times New Roman" w:cs="Times New Roman"/>
          <w:sz w:val="28"/>
          <w:szCs w:val="28"/>
          <w:lang w:val="uk-UA" w:eastAsia="ru-RU"/>
        </w:rPr>
        <w:t>±6,2</w:t>
      </w:r>
      <w:r w:rsidRPr="004E3FE9">
        <w:rPr>
          <w:rFonts w:ascii="Times New Roman" w:hAnsi="Times New Roman" w:cs="Times New Roman"/>
          <w:sz w:val="28"/>
          <w:szCs w:val="28"/>
          <w:lang w:val="uk-UA"/>
        </w:rPr>
        <w:t>%) дітей з ГВ хворіли саме в осінньо-весняний період, 17 (28,3</w:t>
      </w:r>
      <w:r w:rsidRPr="004E3FE9">
        <w:rPr>
          <w:rFonts w:ascii="Times New Roman" w:eastAsia="Times New Roman" w:hAnsi="Times New Roman" w:cs="Times New Roman"/>
          <w:sz w:val="28"/>
          <w:szCs w:val="28"/>
          <w:lang w:val="uk-UA" w:eastAsia="ru-RU"/>
        </w:rPr>
        <w:t>±5,8</w:t>
      </w:r>
      <w:r w:rsidRPr="004E3FE9">
        <w:rPr>
          <w:rFonts w:ascii="Times New Roman" w:hAnsi="Times New Roman" w:cs="Times New Roman"/>
          <w:sz w:val="28"/>
          <w:szCs w:val="28"/>
          <w:lang w:val="uk-UA"/>
        </w:rPr>
        <w:t>%) дітей – взимку та лише 6 (10</w:t>
      </w:r>
      <w:r w:rsidR="003A3A9E">
        <w:rPr>
          <w:rFonts w:ascii="Times New Roman" w:hAnsi="Times New Roman" w:cs="Times New Roman"/>
          <w:sz w:val="28"/>
          <w:szCs w:val="28"/>
          <w:lang w:val="uk-UA"/>
        </w:rPr>
        <w:t>,0</w:t>
      </w:r>
      <w:r w:rsidRPr="004E3FE9">
        <w:rPr>
          <w:rFonts w:ascii="Times New Roman" w:eastAsia="Times New Roman" w:hAnsi="Times New Roman" w:cs="Times New Roman"/>
          <w:sz w:val="28"/>
          <w:szCs w:val="28"/>
          <w:lang w:val="uk-UA" w:eastAsia="ru-RU"/>
        </w:rPr>
        <w:t>±3,8</w:t>
      </w:r>
      <w:r w:rsidRPr="004E3FE9">
        <w:rPr>
          <w:rFonts w:ascii="Times New Roman" w:hAnsi="Times New Roman" w:cs="Times New Roman"/>
          <w:sz w:val="28"/>
          <w:szCs w:val="28"/>
          <w:lang w:val="uk-UA"/>
        </w:rPr>
        <w:t>%) хворих – влітку, що співпадає з літературними даними.</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При аналізі особливостей перебігу вагітності встановлено, що 18 (30</w:t>
      </w:r>
      <w:r w:rsidR="003A3A9E">
        <w:rPr>
          <w:rFonts w:ascii="Times New Roman" w:hAnsi="Times New Roman" w:cs="Times New Roman"/>
          <w:sz w:val="28"/>
          <w:szCs w:val="28"/>
          <w:lang w:val="uk-UA"/>
        </w:rPr>
        <w:t>,0</w:t>
      </w:r>
      <w:r w:rsidRPr="004E3FE9">
        <w:rPr>
          <w:rFonts w:ascii="Times New Roman" w:eastAsia="Times New Roman" w:hAnsi="Times New Roman" w:cs="Times New Roman"/>
          <w:sz w:val="28"/>
          <w:szCs w:val="28"/>
          <w:lang w:val="uk-UA" w:eastAsia="ru-RU"/>
        </w:rPr>
        <w:t>±5,9</w:t>
      </w:r>
      <w:r w:rsidRPr="004E3FE9">
        <w:rPr>
          <w:rFonts w:ascii="Times New Roman" w:hAnsi="Times New Roman" w:cs="Times New Roman"/>
          <w:sz w:val="28"/>
          <w:szCs w:val="28"/>
          <w:lang w:val="uk-UA"/>
        </w:rPr>
        <w:t>%) матерів мали обтяжливий акушерський анамнез, з них 12 (66,6</w:t>
      </w:r>
      <w:r w:rsidRPr="004E3FE9">
        <w:rPr>
          <w:rFonts w:ascii="Times New Roman" w:eastAsia="Times New Roman" w:hAnsi="Times New Roman" w:cs="Times New Roman"/>
          <w:sz w:val="28"/>
          <w:szCs w:val="28"/>
          <w:lang w:val="uk-UA" w:eastAsia="ru-RU"/>
        </w:rPr>
        <w:t>±11,1</w:t>
      </w:r>
      <w:r w:rsidRPr="004E3FE9">
        <w:rPr>
          <w:rFonts w:ascii="Times New Roman" w:hAnsi="Times New Roman" w:cs="Times New Roman"/>
          <w:sz w:val="28"/>
          <w:szCs w:val="28"/>
          <w:lang w:val="uk-UA"/>
        </w:rPr>
        <w:t>%) матерів мали загрозу переривання вагітності, 5 (27,7</w:t>
      </w:r>
      <w:r w:rsidRPr="004E3FE9">
        <w:rPr>
          <w:rFonts w:ascii="Times New Roman" w:eastAsia="Times New Roman" w:hAnsi="Times New Roman" w:cs="Times New Roman"/>
          <w:sz w:val="28"/>
          <w:szCs w:val="28"/>
          <w:lang w:val="uk-UA" w:eastAsia="ru-RU"/>
        </w:rPr>
        <w:t>±10,5</w:t>
      </w:r>
      <w:r w:rsidRPr="004E3FE9">
        <w:rPr>
          <w:rFonts w:ascii="Times New Roman" w:hAnsi="Times New Roman" w:cs="Times New Roman"/>
          <w:sz w:val="28"/>
          <w:szCs w:val="28"/>
          <w:lang w:val="uk-UA"/>
        </w:rPr>
        <w:t>%) – прояви гестозу та пієлонефриту та у 1 (11,1</w:t>
      </w:r>
      <w:r w:rsidRPr="004E3FE9">
        <w:rPr>
          <w:rFonts w:ascii="Times New Roman" w:eastAsia="Times New Roman" w:hAnsi="Times New Roman" w:cs="Times New Roman"/>
          <w:sz w:val="28"/>
          <w:szCs w:val="28"/>
          <w:lang w:val="uk-UA" w:eastAsia="ru-RU"/>
        </w:rPr>
        <w:t>±7,4</w:t>
      </w:r>
      <w:r w:rsidRPr="004E3FE9">
        <w:rPr>
          <w:rFonts w:ascii="Times New Roman" w:hAnsi="Times New Roman" w:cs="Times New Roman"/>
          <w:sz w:val="28"/>
          <w:szCs w:val="28"/>
          <w:lang w:val="uk-UA"/>
        </w:rPr>
        <w:t xml:space="preserve">%) матері вагітність </w:t>
      </w:r>
      <w:r w:rsidRPr="004E3FE9">
        <w:rPr>
          <w:rFonts w:ascii="Times New Roman" w:hAnsi="Times New Roman" w:cs="Times New Roman"/>
          <w:sz w:val="28"/>
          <w:szCs w:val="28"/>
          <w:lang w:val="uk-UA"/>
        </w:rPr>
        <w:lastRenderedPageBreak/>
        <w:t>перебігала на фоні анемії. Останніми роками зростає інтерес дослідників до проблеми стану здоров'я дитини після народження шляхом операції кесарева розтину. За даними акушерського анамнезу 7 (11,6</w:t>
      </w:r>
      <w:r w:rsidRPr="004E3FE9">
        <w:rPr>
          <w:rFonts w:ascii="Times New Roman" w:eastAsia="Times New Roman" w:hAnsi="Times New Roman" w:cs="Times New Roman"/>
          <w:sz w:val="28"/>
          <w:szCs w:val="28"/>
          <w:lang w:val="uk-UA" w:eastAsia="ru-RU"/>
        </w:rPr>
        <w:t>±4</w:t>
      </w:r>
      <w:r w:rsidR="003A3A9E">
        <w:rPr>
          <w:rFonts w:ascii="Times New Roman" w:eastAsia="Times New Roman" w:hAnsi="Times New Roman" w:cs="Times New Roman"/>
          <w:sz w:val="28"/>
          <w:szCs w:val="28"/>
          <w:lang w:val="uk-UA" w:eastAsia="ru-RU"/>
        </w:rPr>
        <w:t>,0</w:t>
      </w:r>
      <w:r w:rsidRPr="004E3FE9">
        <w:rPr>
          <w:rFonts w:ascii="Times New Roman" w:eastAsia="Times New Roman" w:hAnsi="Times New Roman" w:cs="Times New Roman"/>
          <w:sz w:val="28"/>
          <w:szCs w:val="28"/>
          <w:lang w:val="uk-UA" w:eastAsia="ru-RU"/>
        </w:rPr>
        <w:t>%</w:t>
      </w:r>
      <w:r w:rsidRPr="004E3FE9">
        <w:rPr>
          <w:rFonts w:ascii="Times New Roman" w:hAnsi="Times New Roman" w:cs="Times New Roman"/>
          <w:sz w:val="28"/>
          <w:szCs w:val="28"/>
          <w:lang w:val="uk-UA"/>
        </w:rPr>
        <w:t>) хворих серед дітей основної були народжені шляхом операції кесарева розтину, що є статистично незначущим і ймовірно не мало вплив в подальшому на розвиток ГВ. Всі діти основної групи народжені доношеними у терміні 39,3</w:t>
      </w:r>
      <w:r w:rsidRPr="004E3FE9">
        <w:rPr>
          <w:rFonts w:ascii="Times New Roman" w:eastAsia="Times New Roman" w:hAnsi="Times New Roman" w:cs="Times New Roman"/>
          <w:sz w:val="28"/>
          <w:szCs w:val="28"/>
          <w:lang w:val="uk-UA" w:eastAsia="ru-RU"/>
        </w:rPr>
        <w:t xml:space="preserve">±0,57 тижнів, </w:t>
      </w:r>
      <w:r w:rsidRPr="004E3FE9">
        <w:rPr>
          <w:rFonts w:ascii="Times New Roman" w:hAnsi="Times New Roman" w:cs="Times New Roman"/>
          <w:sz w:val="28"/>
          <w:szCs w:val="28"/>
          <w:lang w:val="uk-UA"/>
        </w:rPr>
        <w:t>не мали патологічних станів новонароджених та народжені з середньою масою тіла 3310,9</w:t>
      </w:r>
      <w:r w:rsidRPr="004E3FE9">
        <w:rPr>
          <w:rFonts w:ascii="Times New Roman" w:eastAsia="Times New Roman" w:hAnsi="Times New Roman" w:cs="Times New Roman"/>
          <w:sz w:val="28"/>
          <w:szCs w:val="28"/>
          <w:lang w:val="uk-UA" w:eastAsia="ru-RU"/>
        </w:rPr>
        <w:t>±398,5 г, серед яких</w:t>
      </w:r>
      <w:r w:rsidRPr="004E3FE9">
        <w:rPr>
          <w:rFonts w:ascii="Times New Roman" w:hAnsi="Times New Roman" w:cs="Times New Roman"/>
          <w:sz w:val="28"/>
          <w:szCs w:val="28"/>
          <w:lang w:val="uk-UA"/>
        </w:rPr>
        <w:t xml:space="preserve"> 48 (80</w:t>
      </w:r>
      <w:r w:rsidR="003A3A9E">
        <w:rPr>
          <w:rFonts w:ascii="Times New Roman" w:hAnsi="Times New Roman" w:cs="Times New Roman"/>
          <w:sz w:val="28"/>
          <w:szCs w:val="28"/>
          <w:lang w:val="uk-UA"/>
        </w:rPr>
        <w:t>,0</w:t>
      </w:r>
      <w:r w:rsidRPr="004E3FE9">
        <w:rPr>
          <w:rFonts w:ascii="Times New Roman" w:eastAsia="Times New Roman" w:hAnsi="Times New Roman" w:cs="Times New Roman"/>
          <w:sz w:val="28"/>
          <w:szCs w:val="28"/>
          <w:lang w:val="uk-UA" w:eastAsia="ru-RU"/>
        </w:rPr>
        <w:t>±5,1%</w:t>
      </w:r>
      <w:r w:rsidRPr="004E3FE9">
        <w:rPr>
          <w:rFonts w:ascii="Times New Roman" w:hAnsi="Times New Roman" w:cs="Times New Roman"/>
          <w:sz w:val="28"/>
          <w:szCs w:val="28"/>
          <w:lang w:val="uk-UA"/>
        </w:rPr>
        <w:t>) – з нормальною масою тіла, 3 (5</w:t>
      </w:r>
      <w:r w:rsidR="003A3A9E">
        <w:rPr>
          <w:rFonts w:ascii="Times New Roman" w:hAnsi="Times New Roman" w:cs="Times New Roman"/>
          <w:sz w:val="28"/>
          <w:szCs w:val="28"/>
          <w:lang w:val="uk-UA"/>
        </w:rPr>
        <w:t>,0</w:t>
      </w:r>
      <w:r w:rsidRPr="004E3FE9">
        <w:rPr>
          <w:rFonts w:ascii="Times New Roman" w:eastAsia="Times New Roman" w:hAnsi="Times New Roman" w:cs="Times New Roman"/>
          <w:sz w:val="28"/>
          <w:szCs w:val="28"/>
          <w:lang w:val="uk-UA" w:eastAsia="ru-RU"/>
        </w:rPr>
        <w:t>±2,8%</w:t>
      </w:r>
      <w:r w:rsidRPr="004E3FE9">
        <w:rPr>
          <w:rFonts w:ascii="Times New Roman" w:hAnsi="Times New Roman" w:cs="Times New Roman"/>
          <w:sz w:val="28"/>
          <w:szCs w:val="28"/>
          <w:lang w:val="uk-UA"/>
        </w:rPr>
        <w:t>) – з надмірною масою тіла та 9 (15</w:t>
      </w:r>
      <w:r w:rsidR="003A3A9E">
        <w:rPr>
          <w:rFonts w:ascii="Times New Roman" w:hAnsi="Times New Roman" w:cs="Times New Roman"/>
          <w:sz w:val="28"/>
          <w:szCs w:val="28"/>
          <w:lang w:val="uk-UA"/>
        </w:rPr>
        <w:t>,0</w:t>
      </w:r>
      <w:r w:rsidRPr="004E3FE9">
        <w:rPr>
          <w:rFonts w:ascii="Times New Roman" w:eastAsia="Times New Roman" w:hAnsi="Times New Roman" w:cs="Times New Roman"/>
          <w:sz w:val="28"/>
          <w:szCs w:val="28"/>
          <w:lang w:val="uk-UA" w:eastAsia="ru-RU"/>
        </w:rPr>
        <w:t>±4,6%</w:t>
      </w:r>
      <w:r w:rsidRPr="004E3FE9">
        <w:rPr>
          <w:rFonts w:ascii="Times New Roman" w:hAnsi="Times New Roman" w:cs="Times New Roman"/>
          <w:sz w:val="28"/>
          <w:szCs w:val="28"/>
          <w:lang w:val="uk-UA"/>
        </w:rPr>
        <w:t xml:space="preserve">) – з малою масою тіла. </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Раціональне харчування дітей першого року життя забезпечує в подальшому морфофункціональне дозрівання органів і систем організму дитини і гарантує досягнення генетично детермінованого кінцевого росту і вікового розвитку [</w:t>
      </w:r>
      <w:r w:rsidR="001C5375" w:rsidRPr="004E3FE9">
        <w:rPr>
          <w:rFonts w:ascii="Times New Roman" w:hAnsi="Times New Roman" w:cs="Times New Roman"/>
          <w:sz w:val="28"/>
          <w:szCs w:val="28"/>
          <w:lang w:val="uk-UA"/>
        </w:rPr>
        <w:t>68</w:t>
      </w:r>
      <w:r w:rsidRPr="004E3FE9">
        <w:rPr>
          <w:rFonts w:ascii="Times New Roman" w:hAnsi="Times New Roman" w:cs="Times New Roman"/>
          <w:sz w:val="28"/>
          <w:szCs w:val="28"/>
          <w:lang w:val="uk-UA"/>
        </w:rPr>
        <w:t>]. Серед обстежених більшість дітей знаходилась на природному вигодовуванні (38 (63</w:t>
      </w:r>
      <w:r w:rsidR="003A3A9E">
        <w:rPr>
          <w:rFonts w:ascii="Times New Roman" w:hAnsi="Times New Roman" w:cs="Times New Roman"/>
          <w:sz w:val="28"/>
          <w:szCs w:val="28"/>
          <w:lang w:val="uk-UA"/>
        </w:rPr>
        <w:t>,0</w:t>
      </w:r>
      <w:r w:rsidRPr="004E3FE9">
        <w:rPr>
          <w:rFonts w:ascii="Times New Roman" w:eastAsia="Times New Roman" w:hAnsi="Times New Roman" w:cs="Times New Roman"/>
          <w:sz w:val="28"/>
          <w:szCs w:val="28"/>
          <w:lang w:val="uk-UA" w:eastAsia="ru-RU"/>
        </w:rPr>
        <w:t>±6,2%</w:t>
      </w:r>
      <w:r w:rsidRPr="004E3FE9">
        <w:rPr>
          <w:rFonts w:ascii="Times New Roman" w:hAnsi="Times New Roman" w:cs="Times New Roman"/>
          <w:sz w:val="28"/>
          <w:szCs w:val="28"/>
          <w:lang w:val="uk-UA"/>
        </w:rPr>
        <w:t>)), з них майже половина (47,3</w:t>
      </w:r>
      <w:r w:rsidRPr="004E3FE9">
        <w:rPr>
          <w:rFonts w:ascii="Times New Roman" w:eastAsia="Times New Roman" w:hAnsi="Times New Roman" w:cs="Times New Roman"/>
          <w:sz w:val="28"/>
          <w:szCs w:val="28"/>
          <w:lang w:val="uk-UA" w:eastAsia="ru-RU"/>
        </w:rPr>
        <w:t>±8,1%</w:t>
      </w:r>
      <w:r w:rsidRPr="004E3FE9">
        <w:rPr>
          <w:rFonts w:ascii="Times New Roman" w:hAnsi="Times New Roman" w:cs="Times New Roman"/>
          <w:sz w:val="28"/>
          <w:szCs w:val="28"/>
          <w:lang w:val="uk-UA"/>
        </w:rPr>
        <w:t>) отримувала материнське молоко більше, ніж 1 рік , що забезпечує правильний, повноцінний розвиток цих дітей в майбутньому. 13 (21</w:t>
      </w:r>
      <w:r w:rsidR="003A3A9E">
        <w:rPr>
          <w:rFonts w:ascii="Times New Roman" w:hAnsi="Times New Roman" w:cs="Times New Roman"/>
          <w:sz w:val="28"/>
          <w:szCs w:val="28"/>
          <w:lang w:val="uk-UA"/>
        </w:rPr>
        <w:t>,0</w:t>
      </w:r>
      <w:r w:rsidRPr="004E3FE9">
        <w:rPr>
          <w:rFonts w:ascii="Times New Roman" w:eastAsia="Times New Roman" w:hAnsi="Times New Roman" w:cs="Times New Roman"/>
          <w:sz w:val="28"/>
          <w:szCs w:val="28"/>
          <w:lang w:val="uk-UA" w:eastAsia="ru-RU"/>
        </w:rPr>
        <w:t>±5,2%</w:t>
      </w:r>
      <w:r w:rsidRPr="004E3FE9">
        <w:rPr>
          <w:rFonts w:ascii="Times New Roman" w:hAnsi="Times New Roman" w:cs="Times New Roman"/>
          <w:sz w:val="28"/>
          <w:szCs w:val="28"/>
          <w:lang w:val="uk-UA"/>
        </w:rPr>
        <w:t>) дітей знаходились на змішаному вигодовуванні та 9 (15</w:t>
      </w:r>
      <w:r w:rsidR="003A3A9E">
        <w:rPr>
          <w:rFonts w:ascii="Times New Roman" w:hAnsi="Times New Roman" w:cs="Times New Roman"/>
          <w:sz w:val="28"/>
          <w:szCs w:val="28"/>
          <w:lang w:val="uk-UA"/>
        </w:rPr>
        <w:t>,0</w:t>
      </w:r>
      <w:r w:rsidRPr="004E3FE9">
        <w:rPr>
          <w:rFonts w:ascii="Times New Roman" w:eastAsia="Times New Roman" w:hAnsi="Times New Roman" w:cs="Times New Roman"/>
          <w:sz w:val="28"/>
          <w:szCs w:val="28"/>
          <w:lang w:val="uk-UA" w:eastAsia="ru-RU"/>
        </w:rPr>
        <w:t>±4,6%</w:t>
      </w:r>
      <w:r w:rsidRPr="004E3FE9">
        <w:rPr>
          <w:rFonts w:ascii="Times New Roman" w:hAnsi="Times New Roman" w:cs="Times New Roman"/>
          <w:sz w:val="28"/>
          <w:szCs w:val="28"/>
          <w:lang w:val="uk-UA"/>
        </w:rPr>
        <w:t>) – вигодовувались штучно. Під час оцінки критеріїв сили зв'язку між дітьми, які знаходились на штучному та змішаному вигодовуванні і дітьми, у яких діагностовано середньоважкий та важкий перебіг геморагічного васкуліту, встановлений слабкий зв'язок, що свідчить про відсутній вплив вигодовування дитини а важкість перебігу ГВ.</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Констатовано, що 55 (91,6</w:t>
      </w:r>
      <w:r w:rsidRPr="004E3FE9">
        <w:rPr>
          <w:rFonts w:ascii="Times New Roman" w:eastAsia="Times New Roman" w:hAnsi="Times New Roman" w:cs="Times New Roman"/>
          <w:sz w:val="28"/>
          <w:szCs w:val="28"/>
          <w:lang w:val="uk-UA" w:eastAsia="ru-RU"/>
        </w:rPr>
        <w:t xml:space="preserve">±3,5%) дітей основної групи щеплені за діючим календарем, 4 дитини (6,6±3,2%) щеплені за індивідуальним планом та 1 (1,6±1,6%) дитина не була щеплена. </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Проведене ретельне опрацювання даних алергологічного анамнезу. Встановлено, що 30 (50</w:t>
      </w:r>
      <w:r w:rsidR="003A3A9E">
        <w:rPr>
          <w:rFonts w:ascii="Times New Roman" w:hAnsi="Times New Roman" w:cs="Times New Roman"/>
          <w:sz w:val="28"/>
          <w:szCs w:val="28"/>
          <w:lang w:val="uk-UA"/>
        </w:rPr>
        <w:t>,0</w:t>
      </w:r>
      <w:r w:rsidRPr="004E3FE9">
        <w:rPr>
          <w:rFonts w:ascii="Times New Roman" w:eastAsia="Times New Roman" w:hAnsi="Times New Roman" w:cs="Times New Roman"/>
          <w:sz w:val="28"/>
          <w:szCs w:val="28"/>
          <w:lang w:val="uk-UA" w:eastAsia="ru-RU"/>
        </w:rPr>
        <w:t>±6,4%</w:t>
      </w:r>
      <w:r w:rsidRPr="004E3FE9">
        <w:rPr>
          <w:rFonts w:ascii="Times New Roman" w:hAnsi="Times New Roman" w:cs="Times New Roman"/>
          <w:sz w:val="28"/>
          <w:szCs w:val="28"/>
          <w:lang w:val="uk-UA"/>
        </w:rPr>
        <w:t>) хворих основної групи мали алергічну настроєність організму, а саме у 11 (18,3</w:t>
      </w:r>
      <w:r w:rsidRPr="004E3FE9">
        <w:rPr>
          <w:rFonts w:ascii="Times New Roman" w:eastAsia="Times New Roman" w:hAnsi="Times New Roman" w:cs="Times New Roman"/>
          <w:sz w:val="28"/>
          <w:szCs w:val="28"/>
          <w:lang w:val="uk-UA" w:eastAsia="ru-RU"/>
        </w:rPr>
        <w:t>±4,9%</w:t>
      </w:r>
      <w:r w:rsidRPr="004E3FE9">
        <w:rPr>
          <w:rFonts w:ascii="Times New Roman" w:hAnsi="Times New Roman" w:cs="Times New Roman"/>
          <w:sz w:val="28"/>
          <w:szCs w:val="28"/>
          <w:lang w:val="uk-UA"/>
        </w:rPr>
        <w:t>) – відмічали харчову алергію, у 5 (8,3</w:t>
      </w:r>
      <w:r w:rsidRPr="004E3FE9">
        <w:rPr>
          <w:rFonts w:ascii="Times New Roman" w:eastAsia="Times New Roman" w:hAnsi="Times New Roman" w:cs="Times New Roman"/>
          <w:sz w:val="28"/>
          <w:szCs w:val="28"/>
          <w:lang w:val="uk-UA" w:eastAsia="ru-RU"/>
        </w:rPr>
        <w:t>±3,5%</w:t>
      </w:r>
      <w:r w:rsidRPr="004E3FE9">
        <w:rPr>
          <w:rFonts w:ascii="Times New Roman" w:hAnsi="Times New Roman" w:cs="Times New Roman"/>
          <w:sz w:val="28"/>
          <w:szCs w:val="28"/>
          <w:lang w:val="uk-UA"/>
        </w:rPr>
        <w:t>) – медикаментозну та у 14 (23,3</w:t>
      </w:r>
      <w:r w:rsidRPr="004E3FE9">
        <w:rPr>
          <w:rFonts w:ascii="Times New Roman" w:eastAsia="Times New Roman" w:hAnsi="Times New Roman" w:cs="Times New Roman"/>
          <w:sz w:val="28"/>
          <w:szCs w:val="28"/>
          <w:lang w:val="uk-UA" w:eastAsia="ru-RU"/>
        </w:rPr>
        <w:t>±5,4%</w:t>
      </w:r>
      <w:r w:rsidRPr="004E3FE9">
        <w:rPr>
          <w:rFonts w:ascii="Times New Roman" w:hAnsi="Times New Roman" w:cs="Times New Roman"/>
          <w:sz w:val="28"/>
          <w:szCs w:val="28"/>
          <w:lang w:val="uk-UA"/>
        </w:rPr>
        <w:t xml:space="preserve">) дітей – змішану алергію. </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lastRenderedPageBreak/>
        <w:t>Часті гострі респіраторні захворювання (4 та більше раз на рік) спостерігали у 44 (73,3</w:t>
      </w:r>
      <w:r w:rsidRPr="004E3FE9">
        <w:rPr>
          <w:rFonts w:ascii="Times New Roman" w:eastAsia="Times New Roman" w:hAnsi="Times New Roman" w:cs="Times New Roman"/>
          <w:sz w:val="28"/>
          <w:szCs w:val="28"/>
          <w:lang w:val="uk-UA" w:eastAsia="ru-RU"/>
        </w:rPr>
        <w:t>±5,7%</w:t>
      </w:r>
      <w:r w:rsidRPr="004E3FE9">
        <w:rPr>
          <w:rFonts w:ascii="Times New Roman" w:hAnsi="Times New Roman" w:cs="Times New Roman"/>
          <w:sz w:val="28"/>
          <w:szCs w:val="28"/>
          <w:lang w:val="uk-UA"/>
        </w:rPr>
        <w:t>) дітей, наявність хронічних вогнищ інфекцій ЛОР-органів виявлено у 27 (4</w:t>
      </w:r>
      <w:r w:rsidRPr="004E3FE9">
        <w:rPr>
          <w:rFonts w:ascii="Times New Roman" w:eastAsia="Times New Roman" w:hAnsi="Times New Roman" w:cs="Times New Roman"/>
          <w:sz w:val="28"/>
          <w:szCs w:val="28"/>
          <w:lang w:val="uk-UA" w:eastAsia="ru-RU"/>
        </w:rPr>
        <w:t>5</w:t>
      </w:r>
      <w:r w:rsidR="003A3A9E">
        <w:rPr>
          <w:rFonts w:ascii="Times New Roman" w:eastAsia="Times New Roman" w:hAnsi="Times New Roman" w:cs="Times New Roman"/>
          <w:sz w:val="28"/>
          <w:szCs w:val="28"/>
          <w:lang w:val="uk-UA" w:eastAsia="ru-RU"/>
        </w:rPr>
        <w:t>,0</w:t>
      </w:r>
      <w:r w:rsidRPr="004E3FE9">
        <w:rPr>
          <w:rFonts w:ascii="Times New Roman" w:eastAsia="Times New Roman" w:hAnsi="Times New Roman" w:cs="Times New Roman"/>
          <w:sz w:val="28"/>
          <w:szCs w:val="28"/>
          <w:lang w:val="uk-UA" w:eastAsia="ru-RU"/>
        </w:rPr>
        <w:t>±6,4%</w:t>
      </w:r>
      <w:r w:rsidRPr="004E3FE9">
        <w:rPr>
          <w:rFonts w:ascii="Times New Roman" w:hAnsi="Times New Roman" w:cs="Times New Roman"/>
          <w:sz w:val="28"/>
          <w:szCs w:val="28"/>
          <w:lang w:val="uk-UA"/>
        </w:rPr>
        <w:t>) дітей, часті запальні захворювання дихальної системи – у 6 (10</w:t>
      </w:r>
      <w:r w:rsidR="003A3A9E">
        <w:rPr>
          <w:rFonts w:ascii="Times New Roman" w:hAnsi="Times New Roman" w:cs="Times New Roman"/>
          <w:sz w:val="28"/>
          <w:szCs w:val="28"/>
          <w:lang w:val="uk-UA"/>
        </w:rPr>
        <w:t>,0</w:t>
      </w:r>
      <w:r w:rsidRPr="004E3FE9">
        <w:rPr>
          <w:rFonts w:ascii="Times New Roman" w:eastAsia="Times New Roman" w:hAnsi="Times New Roman" w:cs="Times New Roman"/>
          <w:sz w:val="28"/>
          <w:szCs w:val="28"/>
          <w:lang w:val="uk-UA" w:eastAsia="ru-RU"/>
        </w:rPr>
        <w:t>±3,8%</w:t>
      </w:r>
      <w:r w:rsidRPr="004E3FE9">
        <w:rPr>
          <w:rFonts w:ascii="Times New Roman" w:hAnsi="Times New Roman" w:cs="Times New Roman"/>
          <w:sz w:val="28"/>
          <w:szCs w:val="28"/>
          <w:lang w:val="uk-UA"/>
        </w:rPr>
        <w:t>) хворих та у 8 (13,3</w:t>
      </w:r>
      <w:r w:rsidRPr="004E3FE9">
        <w:rPr>
          <w:rFonts w:ascii="Times New Roman" w:eastAsia="Times New Roman" w:hAnsi="Times New Roman" w:cs="Times New Roman"/>
          <w:sz w:val="28"/>
          <w:szCs w:val="28"/>
          <w:lang w:val="uk-UA" w:eastAsia="ru-RU"/>
        </w:rPr>
        <w:t>±4,3%</w:t>
      </w:r>
      <w:r w:rsidRPr="004E3FE9">
        <w:rPr>
          <w:rFonts w:ascii="Times New Roman" w:hAnsi="Times New Roman" w:cs="Times New Roman"/>
          <w:sz w:val="28"/>
          <w:szCs w:val="28"/>
          <w:lang w:val="uk-UA"/>
        </w:rPr>
        <w:t>) дітей виявлена персистуюча герпетична інфекція. Все це може значно впливати на захисні сили організму та сприяти в подальшому розвитку ГВ. Також на загальний стан організму впливає супутня соматична патологія, яка стає загальним несприятливим фоном, на тлі якого підвищується ризик виникнення різноманітних захворювань у тому числі і геморагічного васкуліту. У 17 (28,3</w:t>
      </w:r>
      <w:r w:rsidRPr="004E3FE9">
        <w:rPr>
          <w:rFonts w:ascii="Times New Roman" w:eastAsia="Times New Roman" w:hAnsi="Times New Roman" w:cs="Times New Roman"/>
          <w:sz w:val="28"/>
          <w:szCs w:val="28"/>
          <w:lang w:val="uk-UA" w:eastAsia="ru-RU"/>
        </w:rPr>
        <w:t>±5,8%</w:t>
      </w:r>
      <w:r w:rsidRPr="004E3FE9">
        <w:rPr>
          <w:rFonts w:ascii="Times New Roman" w:hAnsi="Times New Roman" w:cs="Times New Roman"/>
          <w:sz w:val="28"/>
          <w:szCs w:val="28"/>
          <w:lang w:val="uk-UA"/>
        </w:rPr>
        <w:t xml:space="preserve">) хворих виявлена наявність дизметаболічної нефропатії. </w:t>
      </w:r>
      <w:r w:rsidR="00FA3570">
        <w:rPr>
          <w:rFonts w:ascii="Times New Roman" w:hAnsi="Times New Roman" w:cs="Times New Roman"/>
          <w:sz w:val="28"/>
          <w:szCs w:val="28"/>
          <w:lang w:val="uk-UA"/>
        </w:rPr>
        <w:t>У</w:t>
      </w:r>
      <w:r w:rsidRPr="004E3FE9">
        <w:rPr>
          <w:rFonts w:ascii="Times New Roman" w:hAnsi="Times New Roman" w:cs="Times New Roman"/>
          <w:sz w:val="28"/>
          <w:szCs w:val="28"/>
          <w:lang w:val="uk-UA"/>
        </w:rPr>
        <w:t xml:space="preserve"> 6 (10</w:t>
      </w:r>
      <w:r w:rsidR="003A3A9E">
        <w:rPr>
          <w:rFonts w:ascii="Times New Roman" w:hAnsi="Times New Roman" w:cs="Times New Roman"/>
          <w:sz w:val="28"/>
          <w:szCs w:val="28"/>
          <w:lang w:val="uk-UA"/>
        </w:rPr>
        <w:t>,0</w:t>
      </w:r>
      <w:r w:rsidRPr="004E3FE9">
        <w:rPr>
          <w:rFonts w:ascii="Times New Roman" w:eastAsia="Times New Roman" w:hAnsi="Times New Roman" w:cs="Times New Roman"/>
          <w:sz w:val="28"/>
          <w:szCs w:val="28"/>
          <w:lang w:val="uk-UA" w:eastAsia="ru-RU"/>
        </w:rPr>
        <w:t>±3,8%</w:t>
      </w:r>
      <w:r w:rsidRPr="004E3FE9">
        <w:rPr>
          <w:rFonts w:ascii="Times New Roman" w:hAnsi="Times New Roman" w:cs="Times New Roman"/>
          <w:sz w:val="28"/>
          <w:szCs w:val="28"/>
          <w:lang w:val="uk-UA"/>
        </w:rPr>
        <w:t>) хворих зафіксований кетоацидотичний стан, у 6 (10</w:t>
      </w:r>
      <w:r w:rsidR="003A3A9E">
        <w:rPr>
          <w:rFonts w:ascii="Times New Roman" w:hAnsi="Times New Roman" w:cs="Times New Roman"/>
          <w:sz w:val="28"/>
          <w:szCs w:val="28"/>
          <w:lang w:val="uk-UA"/>
        </w:rPr>
        <w:t>,0</w:t>
      </w:r>
      <w:r w:rsidRPr="004E3FE9">
        <w:rPr>
          <w:rFonts w:ascii="Times New Roman" w:eastAsia="Times New Roman" w:hAnsi="Times New Roman" w:cs="Times New Roman"/>
          <w:sz w:val="28"/>
          <w:szCs w:val="28"/>
          <w:lang w:val="uk-UA" w:eastAsia="ru-RU"/>
        </w:rPr>
        <w:t>±3,8%</w:t>
      </w:r>
      <w:r w:rsidRPr="004E3FE9">
        <w:rPr>
          <w:rFonts w:ascii="Times New Roman" w:hAnsi="Times New Roman" w:cs="Times New Roman"/>
          <w:sz w:val="28"/>
          <w:szCs w:val="28"/>
          <w:lang w:val="uk-UA"/>
        </w:rPr>
        <w:t>) хворих – жовчнокам’яна хвороба. Таким чином приведені дані свідчать про те, що у 41 (68,3</w:t>
      </w:r>
      <w:r w:rsidRPr="004E3FE9">
        <w:rPr>
          <w:rFonts w:ascii="Times New Roman" w:eastAsia="Times New Roman" w:hAnsi="Times New Roman" w:cs="Times New Roman"/>
          <w:sz w:val="28"/>
          <w:szCs w:val="28"/>
          <w:lang w:val="uk-UA" w:eastAsia="ru-RU"/>
        </w:rPr>
        <w:t>±6</w:t>
      </w:r>
      <w:r w:rsidR="003A3A9E">
        <w:rPr>
          <w:rFonts w:ascii="Times New Roman" w:eastAsia="Times New Roman" w:hAnsi="Times New Roman" w:cs="Times New Roman"/>
          <w:sz w:val="28"/>
          <w:szCs w:val="28"/>
          <w:lang w:val="uk-UA" w:eastAsia="ru-RU"/>
        </w:rPr>
        <w:t>,0</w:t>
      </w:r>
      <w:r w:rsidRPr="004E3FE9">
        <w:rPr>
          <w:rFonts w:ascii="Times New Roman" w:eastAsia="Times New Roman" w:hAnsi="Times New Roman" w:cs="Times New Roman"/>
          <w:sz w:val="28"/>
          <w:szCs w:val="28"/>
          <w:lang w:val="uk-UA" w:eastAsia="ru-RU"/>
        </w:rPr>
        <w:t>%</w:t>
      </w:r>
      <w:r w:rsidRPr="004E3FE9">
        <w:rPr>
          <w:rFonts w:ascii="Times New Roman" w:hAnsi="Times New Roman" w:cs="Times New Roman"/>
          <w:sz w:val="28"/>
          <w:szCs w:val="28"/>
          <w:lang w:val="uk-UA"/>
        </w:rPr>
        <w:t xml:space="preserve">) хворих з ГВ були порушення обміну речовин (табл. 3.2). </w:t>
      </w:r>
    </w:p>
    <w:p w:rsidR="00BD0BF2" w:rsidRPr="001C558E" w:rsidRDefault="00BD0BF2" w:rsidP="00BD0BF2">
      <w:pPr>
        <w:spacing w:line="360" w:lineRule="auto"/>
        <w:contextualSpacing/>
        <w:jc w:val="right"/>
        <w:rPr>
          <w:rFonts w:ascii="Times New Roman" w:hAnsi="Times New Roman" w:cs="Times New Roman"/>
          <w:i/>
          <w:sz w:val="28"/>
          <w:szCs w:val="28"/>
          <w:lang w:val="uk-UA"/>
        </w:rPr>
      </w:pPr>
      <w:r w:rsidRPr="001C558E">
        <w:rPr>
          <w:rFonts w:ascii="Times New Roman" w:hAnsi="Times New Roman" w:cs="Times New Roman"/>
          <w:i/>
          <w:sz w:val="28"/>
          <w:szCs w:val="28"/>
          <w:lang w:val="uk-UA"/>
        </w:rPr>
        <w:t>Таблиця 3.2</w:t>
      </w:r>
    </w:p>
    <w:p w:rsidR="00BD0BF2" w:rsidRPr="004E3FE9" w:rsidRDefault="00BD0BF2" w:rsidP="00BD0BF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b/>
          <w:sz w:val="28"/>
          <w:szCs w:val="28"/>
          <w:lang w:val="uk-UA"/>
        </w:rPr>
        <w:t>Частота несприятливих анамнестичних факторів серед дітей з ГВ</w:t>
      </w:r>
    </w:p>
    <w:tbl>
      <w:tblPr>
        <w:tblStyle w:val="a8"/>
        <w:tblW w:w="9464" w:type="dxa"/>
        <w:tblLook w:val="04A0"/>
      </w:tblPr>
      <w:tblGrid>
        <w:gridCol w:w="2484"/>
        <w:gridCol w:w="4938"/>
        <w:gridCol w:w="763"/>
        <w:gridCol w:w="1279"/>
      </w:tblGrid>
      <w:tr w:rsidR="00BD0BF2" w:rsidRPr="004E3FE9" w:rsidTr="00237A66">
        <w:trPr>
          <w:trHeight w:val="195"/>
        </w:trPr>
        <w:tc>
          <w:tcPr>
            <w:tcW w:w="7422" w:type="dxa"/>
            <w:gridSpan w:val="2"/>
            <w:vMerge w:val="restart"/>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Фактор</w:t>
            </w:r>
          </w:p>
        </w:tc>
        <w:tc>
          <w:tcPr>
            <w:tcW w:w="2042" w:type="dxa"/>
            <w:gridSpan w:val="2"/>
            <w:vAlign w:val="center"/>
          </w:tcPr>
          <w:p w:rsidR="00BD0BF2" w:rsidRPr="004E3FE9" w:rsidRDefault="00BD0BF2" w:rsidP="00721EA2">
            <w:pPr>
              <w:tabs>
                <w:tab w:val="left" w:pos="180"/>
                <w:tab w:val="num" w:pos="540"/>
              </w:tabs>
              <w:autoSpaceDE w:val="0"/>
              <w:autoSpaceDN w:val="0"/>
              <w:adjustRightInd w:val="0"/>
              <w:spacing w:line="360" w:lineRule="auto"/>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Усього</w:t>
            </w:r>
          </w:p>
        </w:tc>
      </w:tr>
      <w:tr w:rsidR="00BD0BF2" w:rsidRPr="004E3FE9" w:rsidTr="00237A66">
        <w:trPr>
          <w:trHeight w:val="120"/>
        </w:trPr>
        <w:tc>
          <w:tcPr>
            <w:tcW w:w="7422" w:type="dxa"/>
            <w:gridSpan w:val="2"/>
            <w:vMerge/>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p>
        </w:tc>
        <w:tc>
          <w:tcPr>
            <w:tcW w:w="763" w:type="dxa"/>
            <w:vAlign w:val="center"/>
          </w:tcPr>
          <w:p w:rsidR="00BD0BF2" w:rsidRPr="004E3FE9" w:rsidRDefault="00BD0BF2" w:rsidP="00721EA2">
            <w:pPr>
              <w:tabs>
                <w:tab w:val="left" w:pos="180"/>
                <w:tab w:val="num" w:pos="540"/>
              </w:tabs>
              <w:autoSpaceDE w:val="0"/>
              <w:autoSpaceDN w:val="0"/>
              <w:adjustRightInd w:val="0"/>
              <w:spacing w:line="360" w:lineRule="auto"/>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Абс.</w:t>
            </w:r>
          </w:p>
        </w:tc>
        <w:tc>
          <w:tcPr>
            <w:tcW w:w="1279" w:type="dxa"/>
            <w:vAlign w:val="center"/>
          </w:tcPr>
          <w:p w:rsidR="00BD0BF2" w:rsidRPr="004E3FE9" w:rsidRDefault="00BD0BF2" w:rsidP="00721EA2">
            <w:pPr>
              <w:tabs>
                <w:tab w:val="left" w:pos="180"/>
                <w:tab w:val="num" w:pos="540"/>
              </w:tabs>
              <w:autoSpaceDE w:val="0"/>
              <w:autoSpaceDN w:val="0"/>
              <w:adjustRightInd w:val="0"/>
              <w:spacing w:line="360" w:lineRule="auto"/>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(р%±s</w:t>
            </w:r>
            <w:r w:rsidRPr="004E3FE9">
              <w:rPr>
                <w:rFonts w:ascii="Times New Roman" w:hAnsi="Times New Roman" w:cs="Times New Roman"/>
                <w:sz w:val="28"/>
                <w:szCs w:val="28"/>
                <w:vertAlign w:val="subscript"/>
                <w:lang w:val="uk-UA"/>
              </w:rPr>
              <w:t>p%</w:t>
            </w:r>
            <w:r w:rsidRPr="004E3FE9">
              <w:rPr>
                <w:rFonts w:ascii="Times New Roman" w:hAnsi="Times New Roman" w:cs="Times New Roman"/>
                <w:sz w:val="28"/>
                <w:szCs w:val="28"/>
                <w:lang w:val="uk-UA"/>
              </w:rPr>
              <w:t>)</w:t>
            </w:r>
          </w:p>
        </w:tc>
      </w:tr>
      <w:tr w:rsidR="00C518BC" w:rsidRPr="004E3FE9" w:rsidTr="00C518BC">
        <w:trPr>
          <w:trHeight w:val="120"/>
        </w:trPr>
        <w:tc>
          <w:tcPr>
            <w:tcW w:w="2484" w:type="dxa"/>
            <w:vAlign w:val="center"/>
          </w:tcPr>
          <w:p w:rsidR="00C518BC" w:rsidRPr="004E3FE9" w:rsidRDefault="00C518BC" w:rsidP="00721EA2">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938" w:type="dxa"/>
            <w:vAlign w:val="center"/>
          </w:tcPr>
          <w:p w:rsidR="00C518BC" w:rsidRPr="004E3FE9" w:rsidRDefault="00C518BC" w:rsidP="00721EA2">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63" w:type="dxa"/>
            <w:vAlign w:val="center"/>
          </w:tcPr>
          <w:p w:rsidR="00C518BC" w:rsidRPr="004E3FE9" w:rsidRDefault="00C518BC" w:rsidP="00721EA2">
            <w:pPr>
              <w:tabs>
                <w:tab w:val="left" w:pos="180"/>
                <w:tab w:val="num" w:pos="540"/>
              </w:tabs>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279" w:type="dxa"/>
            <w:vAlign w:val="center"/>
          </w:tcPr>
          <w:p w:rsidR="00C518BC" w:rsidRPr="004E3FE9" w:rsidRDefault="00C518BC" w:rsidP="00721EA2">
            <w:pPr>
              <w:tabs>
                <w:tab w:val="left" w:pos="180"/>
                <w:tab w:val="num" w:pos="540"/>
              </w:tabs>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BD0BF2" w:rsidRPr="004E3FE9" w:rsidTr="00237A66">
        <w:tc>
          <w:tcPr>
            <w:tcW w:w="2484" w:type="dxa"/>
            <w:vMerge w:val="restart"/>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Алергія</w:t>
            </w:r>
          </w:p>
        </w:tc>
        <w:tc>
          <w:tcPr>
            <w:tcW w:w="4938"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харчова</w:t>
            </w:r>
          </w:p>
        </w:tc>
        <w:tc>
          <w:tcPr>
            <w:tcW w:w="763"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11</w:t>
            </w:r>
          </w:p>
        </w:tc>
        <w:tc>
          <w:tcPr>
            <w:tcW w:w="1279"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18,3</w:t>
            </w:r>
            <w:r w:rsidRPr="004E3FE9">
              <w:rPr>
                <w:rFonts w:ascii="Times New Roman" w:eastAsia="Times New Roman" w:hAnsi="Times New Roman" w:cs="Times New Roman"/>
                <w:sz w:val="28"/>
                <w:szCs w:val="28"/>
                <w:lang w:val="uk-UA" w:eastAsia="ru-RU"/>
              </w:rPr>
              <w:t>±4,9</w:t>
            </w:r>
          </w:p>
        </w:tc>
      </w:tr>
      <w:tr w:rsidR="00BD0BF2" w:rsidRPr="004E3FE9" w:rsidTr="00237A66">
        <w:tc>
          <w:tcPr>
            <w:tcW w:w="2484" w:type="dxa"/>
            <w:vMerge/>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p>
        </w:tc>
        <w:tc>
          <w:tcPr>
            <w:tcW w:w="4938"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медикаментозна</w:t>
            </w:r>
          </w:p>
        </w:tc>
        <w:tc>
          <w:tcPr>
            <w:tcW w:w="763"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5</w:t>
            </w:r>
          </w:p>
        </w:tc>
        <w:tc>
          <w:tcPr>
            <w:tcW w:w="1279"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8,3</w:t>
            </w:r>
            <w:r w:rsidRPr="004E3FE9">
              <w:rPr>
                <w:rFonts w:ascii="Times New Roman" w:eastAsia="Times New Roman" w:hAnsi="Times New Roman" w:cs="Times New Roman"/>
                <w:sz w:val="28"/>
                <w:szCs w:val="28"/>
                <w:lang w:val="uk-UA" w:eastAsia="ru-RU"/>
              </w:rPr>
              <w:t>±3,5</w:t>
            </w:r>
          </w:p>
        </w:tc>
      </w:tr>
      <w:tr w:rsidR="00BD0BF2" w:rsidRPr="004E3FE9" w:rsidTr="00237A66">
        <w:tc>
          <w:tcPr>
            <w:tcW w:w="2484" w:type="dxa"/>
            <w:vMerge/>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p>
        </w:tc>
        <w:tc>
          <w:tcPr>
            <w:tcW w:w="4938"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змішана</w:t>
            </w:r>
          </w:p>
        </w:tc>
        <w:tc>
          <w:tcPr>
            <w:tcW w:w="763"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14</w:t>
            </w:r>
          </w:p>
        </w:tc>
        <w:tc>
          <w:tcPr>
            <w:tcW w:w="1279"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23,3</w:t>
            </w:r>
            <w:r w:rsidRPr="004E3FE9">
              <w:rPr>
                <w:rFonts w:ascii="Times New Roman" w:eastAsia="Times New Roman" w:hAnsi="Times New Roman" w:cs="Times New Roman"/>
                <w:sz w:val="28"/>
                <w:szCs w:val="28"/>
                <w:lang w:val="uk-UA" w:eastAsia="ru-RU"/>
              </w:rPr>
              <w:t>±5,4</w:t>
            </w:r>
          </w:p>
        </w:tc>
      </w:tr>
      <w:tr w:rsidR="00BD0BF2" w:rsidRPr="004E3FE9" w:rsidTr="00237A66">
        <w:tc>
          <w:tcPr>
            <w:tcW w:w="2484" w:type="dxa"/>
            <w:vMerge w:val="restart"/>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Преморбідний фон</w:t>
            </w:r>
          </w:p>
        </w:tc>
        <w:tc>
          <w:tcPr>
            <w:tcW w:w="4938" w:type="dxa"/>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часті гострі респіраторні захворювання</w:t>
            </w:r>
          </w:p>
        </w:tc>
        <w:tc>
          <w:tcPr>
            <w:tcW w:w="763" w:type="dxa"/>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44</w:t>
            </w:r>
          </w:p>
        </w:tc>
        <w:tc>
          <w:tcPr>
            <w:tcW w:w="1279" w:type="dxa"/>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73,3</w:t>
            </w:r>
            <w:r w:rsidRPr="004E3FE9">
              <w:rPr>
                <w:rFonts w:ascii="Times New Roman" w:eastAsia="Times New Roman" w:hAnsi="Times New Roman" w:cs="Times New Roman"/>
                <w:sz w:val="28"/>
                <w:szCs w:val="28"/>
                <w:lang w:val="uk-UA" w:eastAsia="ru-RU"/>
              </w:rPr>
              <w:t>±5,7</w:t>
            </w:r>
          </w:p>
        </w:tc>
      </w:tr>
      <w:tr w:rsidR="00BD0BF2" w:rsidRPr="004E3FE9" w:rsidTr="00237A66">
        <w:tc>
          <w:tcPr>
            <w:tcW w:w="2484" w:type="dxa"/>
            <w:vMerge/>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p>
        </w:tc>
        <w:tc>
          <w:tcPr>
            <w:tcW w:w="4938"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хронічні вогнища інфекцій ЛОР-органів</w:t>
            </w:r>
          </w:p>
        </w:tc>
        <w:tc>
          <w:tcPr>
            <w:tcW w:w="763"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27</w:t>
            </w:r>
          </w:p>
        </w:tc>
        <w:tc>
          <w:tcPr>
            <w:tcW w:w="1279"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4</w:t>
            </w:r>
            <w:r w:rsidRPr="004E3FE9">
              <w:rPr>
                <w:rFonts w:ascii="Times New Roman" w:eastAsia="Times New Roman" w:hAnsi="Times New Roman" w:cs="Times New Roman"/>
                <w:sz w:val="28"/>
                <w:szCs w:val="28"/>
                <w:lang w:val="uk-UA" w:eastAsia="ru-RU"/>
              </w:rPr>
              <w:t>5</w:t>
            </w:r>
            <w:r w:rsidR="00941012">
              <w:rPr>
                <w:rFonts w:ascii="Times New Roman" w:eastAsia="Times New Roman" w:hAnsi="Times New Roman" w:cs="Times New Roman"/>
                <w:sz w:val="28"/>
                <w:szCs w:val="28"/>
                <w:lang w:val="uk-UA" w:eastAsia="ru-RU"/>
              </w:rPr>
              <w:t>,0</w:t>
            </w:r>
            <w:r w:rsidRPr="004E3FE9">
              <w:rPr>
                <w:rFonts w:ascii="Times New Roman" w:eastAsia="Times New Roman" w:hAnsi="Times New Roman" w:cs="Times New Roman"/>
                <w:sz w:val="28"/>
                <w:szCs w:val="28"/>
                <w:lang w:val="uk-UA" w:eastAsia="ru-RU"/>
              </w:rPr>
              <w:t>±6,4</w:t>
            </w:r>
          </w:p>
        </w:tc>
      </w:tr>
      <w:tr w:rsidR="00BD0BF2" w:rsidRPr="004E3FE9" w:rsidTr="00237A66">
        <w:tc>
          <w:tcPr>
            <w:tcW w:w="2484" w:type="dxa"/>
            <w:vMerge/>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p>
        </w:tc>
        <w:tc>
          <w:tcPr>
            <w:tcW w:w="4938"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часті запальні захворювання дихальної системи</w:t>
            </w:r>
          </w:p>
        </w:tc>
        <w:tc>
          <w:tcPr>
            <w:tcW w:w="763"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6</w:t>
            </w:r>
          </w:p>
        </w:tc>
        <w:tc>
          <w:tcPr>
            <w:tcW w:w="1279"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10</w:t>
            </w:r>
            <w:r w:rsidR="00941012">
              <w:rPr>
                <w:rFonts w:ascii="Times New Roman" w:hAnsi="Times New Roman" w:cs="Times New Roman"/>
                <w:sz w:val="28"/>
                <w:szCs w:val="28"/>
                <w:lang w:val="uk-UA"/>
              </w:rPr>
              <w:t>,0</w:t>
            </w:r>
            <w:r w:rsidRPr="004E3FE9">
              <w:rPr>
                <w:rFonts w:ascii="Times New Roman" w:eastAsia="Times New Roman" w:hAnsi="Times New Roman" w:cs="Times New Roman"/>
                <w:sz w:val="28"/>
                <w:szCs w:val="28"/>
                <w:lang w:val="uk-UA" w:eastAsia="ru-RU"/>
              </w:rPr>
              <w:t>±3,8</w:t>
            </w:r>
          </w:p>
        </w:tc>
      </w:tr>
      <w:tr w:rsidR="00BD0BF2" w:rsidRPr="004E3FE9" w:rsidTr="00237A66">
        <w:tc>
          <w:tcPr>
            <w:tcW w:w="2484" w:type="dxa"/>
            <w:vMerge/>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p>
        </w:tc>
        <w:tc>
          <w:tcPr>
            <w:tcW w:w="4938"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персистуюча герпетична інфекція</w:t>
            </w:r>
          </w:p>
        </w:tc>
        <w:tc>
          <w:tcPr>
            <w:tcW w:w="763"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8</w:t>
            </w:r>
          </w:p>
        </w:tc>
        <w:tc>
          <w:tcPr>
            <w:tcW w:w="1279"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13,3</w:t>
            </w:r>
            <w:r w:rsidRPr="004E3FE9">
              <w:rPr>
                <w:rFonts w:ascii="Times New Roman" w:eastAsia="Times New Roman" w:hAnsi="Times New Roman" w:cs="Times New Roman"/>
                <w:sz w:val="28"/>
                <w:szCs w:val="28"/>
                <w:lang w:val="uk-UA" w:eastAsia="ru-RU"/>
              </w:rPr>
              <w:t>±4,3</w:t>
            </w:r>
          </w:p>
        </w:tc>
      </w:tr>
    </w:tbl>
    <w:p w:rsidR="00C518BC" w:rsidRDefault="00C518BC"/>
    <w:p w:rsidR="00C518BC" w:rsidRDefault="00C518BC"/>
    <w:p w:rsidR="00C518BC" w:rsidRPr="00C518BC" w:rsidRDefault="00C518BC" w:rsidP="00C518BC">
      <w:pPr>
        <w:spacing w:after="0"/>
        <w:jc w:val="right"/>
        <w:rPr>
          <w:rFonts w:ascii="Times New Roman" w:hAnsi="Times New Roman" w:cs="Times New Roman"/>
          <w:i/>
          <w:sz w:val="28"/>
          <w:szCs w:val="28"/>
          <w:lang w:val="uk-UA"/>
        </w:rPr>
      </w:pPr>
      <w:r w:rsidRPr="00C518BC">
        <w:rPr>
          <w:rFonts w:ascii="Times New Roman" w:hAnsi="Times New Roman" w:cs="Times New Roman"/>
          <w:i/>
          <w:sz w:val="28"/>
          <w:szCs w:val="28"/>
          <w:lang w:val="uk-UA"/>
        </w:rPr>
        <w:lastRenderedPageBreak/>
        <w:t>Продовження табл. 3.1</w:t>
      </w:r>
    </w:p>
    <w:tbl>
      <w:tblPr>
        <w:tblStyle w:val="a8"/>
        <w:tblW w:w="9464" w:type="dxa"/>
        <w:tblLook w:val="04A0"/>
      </w:tblPr>
      <w:tblGrid>
        <w:gridCol w:w="2484"/>
        <w:gridCol w:w="4938"/>
        <w:gridCol w:w="763"/>
        <w:gridCol w:w="1279"/>
      </w:tblGrid>
      <w:tr w:rsidR="00C518BC" w:rsidRPr="004E3FE9" w:rsidTr="00237A66">
        <w:tc>
          <w:tcPr>
            <w:tcW w:w="2484" w:type="dxa"/>
            <w:vAlign w:val="center"/>
          </w:tcPr>
          <w:p w:rsidR="00C518BC" w:rsidRPr="004E3FE9" w:rsidRDefault="00C518BC" w:rsidP="00721EA2">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938" w:type="dxa"/>
            <w:vAlign w:val="center"/>
          </w:tcPr>
          <w:p w:rsidR="00C518BC" w:rsidRPr="004E3FE9" w:rsidRDefault="00C518BC" w:rsidP="00721EA2">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63" w:type="dxa"/>
            <w:vAlign w:val="center"/>
          </w:tcPr>
          <w:p w:rsidR="00C518BC" w:rsidRPr="004E3FE9" w:rsidRDefault="00C518BC" w:rsidP="00721EA2">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279" w:type="dxa"/>
            <w:vAlign w:val="center"/>
          </w:tcPr>
          <w:p w:rsidR="00C518BC" w:rsidRPr="004E3FE9" w:rsidRDefault="00C518BC" w:rsidP="00721EA2">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BD0BF2" w:rsidRPr="004E3FE9" w:rsidTr="00237A66">
        <w:tc>
          <w:tcPr>
            <w:tcW w:w="2484" w:type="dxa"/>
            <w:vMerge w:val="restart"/>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Супутні захворювання</w:t>
            </w:r>
          </w:p>
        </w:tc>
        <w:tc>
          <w:tcPr>
            <w:tcW w:w="4938"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дисметаболічна нефропатія</w:t>
            </w:r>
          </w:p>
        </w:tc>
        <w:tc>
          <w:tcPr>
            <w:tcW w:w="763"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17</w:t>
            </w:r>
          </w:p>
        </w:tc>
        <w:tc>
          <w:tcPr>
            <w:tcW w:w="1279"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28,3</w:t>
            </w:r>
            <w:r w:rsidRPr="004E3FE9">
              <w:rPr>
                <w:rFonts w:ascii="Times New Roman" w:eastAsia="Times New Roman" w:hAnsi="Times New Roman" w:cs="Times New Roman"/>
                <w:sz w:val="28"/>
                <w:szCs w:val="28"/>
                <w:lang w:val="uk-UA" w:eastAsia="ru-RU"/>
              </w:rPr>
              <w:t>±5,8</w:t>
            </w:r>
          </w:p>
        </w:tc>
      </w:tr>
      <w:tr w:rsidR="00BD0BF2" w:rsidRPr="004E3FE9" w:rsidTr="00237A66">
        <w:tc>
          <w:tcPr>
            <w:tcW w:w="2484" w:type="dxa"/>
            <w:vMerge/>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p>
        </w:tc>
        <w:tc>
          <w:tcPr>
            <w:tcW w:w="4938"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кетоацидотичний стан</w:t>
            </w:r>
          </w:p>
        </w:tc>
        <w:tc>
          <w:tcPr>
            <w:tcW w:w="763"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6</w:t>
            </w:r>
          </w:p>
        </w:tc>
        <w:tc>
          <w:tcPr>
            <w:tcW w:w="1279"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10</w:t>
            </w:r>
            <w:r w:rsidR="00941012">
              <w:rPr>
                <w:rFonts w:ascii="Times New Roman" w:hAnsi="Times New Roman" w:cs="Times New Roman"/>
                <w:sz w:val="28"/>
                <w:szCs w:val="28"/>
                <w:lang w:val="uk-UA"/>
              </w:rPr>
              <w:t>,0</w:t>
            </w:r>
            <w:r w:rsidRPr="004E3FE9">
              <w:rPr>
                <w:rFonts w:ascii="Times New Roman" w:eastAsia="Times New Roman" w:hAnsi="Times New Roman" w:cs="Times New Roman"/>
                <w:sz w:val="28"/>
                <w:szCs w:val="28"/>
                <w:lang w:val="uk-UA" w:eastAsia="ru-RU"/>
              </w:rPr>
              <w:t>±3,8</w:t>
            </w:r>
          </w:p>
        </w:tc>
      </w:tr>
      <w:tr w:rsidR="00BD0BF2" w:rsidRPr="004E3FE9" w:rsidTr="00237A66">
        <w:tc>
          <w:tcPr>
            <w:tcW w:w="2484" w:type="dxa"/>
            <w:vMerge/>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p>
        </w:tc>
        <w:tc>
          <w:tcPr>
            <w:tcW w:w="4938"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жовчнокам’яна хвороба</w:t>
            </w:r>
          </w:p>
        </w:tc>
        <w:tc>
          <w:tcPr>
            <w:tcW w:w="763"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6</w:t>
            </w:r>
          </w:p>
        </w:tc>
        <w:tc>
          <w:tcPr>
            <w:tcW w:w="1279"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10</w:t>
            </w:r>
            <w:r w:rsidR="00941012">
              <w:rPr>
                <w:rFonts w:ascii="Times New Roman" w:hAnsi="Times New Roman" w:cs="Times New Roman"/>
                <w:sz w:val="28"/>
                <w:szCs w:val="28"/>
                <w:lang w:val="uk-UA"/>
              </w:rPr>
              <w:t>,0</w:t>
            </w:r>
            <w:r w:rsidRPr="004E3FE9">
              <w:rPr>
                <w:rFonts w:ascii="Times New Roman" w:eastAsia="Times New Roman" w:hAnsi="Times New Roman" w:cs="Times New Roman"/>
                <w:sz w:val="28"/>
                <w:szCs w:val="28"/>
                <w:lang w:val="uk-UA" w:eastAsia="ru-RU"/>
              </w:rPr>
              <w:t>±3,8</w:t>
            </w:r>
          </w:p>
        </w:tc>
      </w:tr>
    </w:tbl>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Проаналізовано та систематизовано фактори, які могли послужити пусковим механізмом розвитку ГВ. У 34 (56,6±6,3%) хворих основної групи найбільшу частоту факторів, які передували розвитку ГВ, склали гострі респіраторні захворювання. Зафіксовано, що майже у кожного 4 хворого основної групи розвитку хвороби сприяли ті чи інші алергійні процеси (23,3±5,4%), що підкреслює важливу патогенетичну роль алергії в розвитку ГВ у дітей. Згідно даним, які наводяться в літературі про ви</w:t>
      </w:r>
      <w:r w:rsidR="003C6D87">
        <w:rPr>
          <w:rFonts w:ascii="Times New Roman" w:hAnsi="Times New Roman" w:cs="Times New Roman"/>
          <w:sz w:val="28"/>
          <w:szCs w:val="28"/>
          <w:lang w:val="uk-UA"/>
        </w:rPr>
        <w:t>соку значимість ангіни в розвит</w:t>
      </w:r>
      <w:r w:rsidRPr="004E3FE9">
        <w:rPr>
          <w:rFonts w:ascii="Times New Roman" w:hAnsi="Times New Roman" w:cs="Times New Roman"/>
          <w:sz w:val="28"/>
          <w:szCs w:val="28"/>
          <w:lang w:val="uk-UA"/>
        </w:rPr>
        <w:t xml:space="preserve">ку ГВ, нами вона напередодні захворювання на ГВ відмічена у 7 (11,6±4,1%) хворих (табл. 3.3). </w:t>
      </w:r>
    </w:p>
    <w:p w:rsidR="00BD0BF2" w:rsidRPr="001C558E" w:rsidRDefault="00BD0BF2" w:rsidP="00BD0BF2">
      <w:pPr>
        <w:spacing w:line="360" w:lineRule="auto"/>
        <w:contextualSpacing/>
        <w:jc w:val="right"/>
        <w:rPr>
          <w:rFonts w:ascii="Times New Roman" w:hAnsi="Times New Roman" w:cs="Times New Roman"/>
          <w:i/>
          <w:sz w:val="28"/>
          <w:szCs w:val="28"/>
          <w:lang w:val="uk-UA"/>
        </w:rPr>
      </w:pPr>
      <w:r w:rsidRPr="001C558E">
        <w:rPr>
          <w:rFonts w:ascii="Times New Roman" w:hAnsi="Times New Roman" w:cs="Times New Roman"/>
          <w:i/>
          <w:sz w:val="28"/>
          <w:szCs w:val="28"/>
          <w:lang w:val="uk-UA"/>
        </w:rPr>
        <w:t>Таблиця 3.3</w:t>
      </w:r>
    </w:p>
    <w:p w:rsidR="00BD0BF2" w:rsidRPr="004E3FE9" w:rsidRDefault="00BD0BF2" w:rsidP="00BD0BF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b/>
          <w:sz w:val="28"/>
          <w:szCs w:val="28"/>
          <w:lang w:val="uk-UA"/>
        </w:rPr>
        <w:t>Ймовірні причинно-значущі фактори, що передували розвитку геморагічного васкуліту у дітей</w:t>
      </w:r>
    </w:p>
    <w:tbl>
      <w:tblPr>
        <w:tblStyle w:val="a8"/>
        <w:tblW w:w="0" w:type="auto"/>
        <w:tblLook w:val="04A0"/>
      </w:tblPr>
      <w:tblGrid>
        <w:gridCol w:w="6400"/>
        <w:gridCol w:w="1648"/>
        <w:gridCol w:w="1416"/>
      </w:tblGrid>
      <w:tr w:rsidR="00BD0BF2" w:rsidRPr="004E3FE9" w:rsidTr="00721EA2">
        <w:trPr>
          <w:trHeight w:val="195"/>
        </w:trPr>
        <w:tc>
          <w:tcPr>
            <w:tcW w:w="6400" w:type="dxa"/>
            <w:vMerge w:val="restart"/>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Захворювання та патологічні стани</w:t>
            </w:r>
          </w:p>
        </w:tc>
        <w:tc>
          <w:tcPr>
            <w:tcW w:w="3064" w:type="dxa"/>
            <w:gridSpan w:val="2"/>
          </w:tcPr>
          <w:p w:rsidR="00BD0BF2" w:rsidRPr="004E3FE9" w:rsidRDefault="00BD0BF2" w:rsidP="00721EA2">
            <w:pPr>
              <w:tabs>
                <w:tab w:val="left" w:pos="180"/>
                <w:tab w:val="num" w:pos="540"/>
              </w:tabs>
              <w:autoSpaceDE w:val="0"/>
              <w:autoSpaceDN w:val="0"/>
              <w:adjustRightInd w:val="0"/>
              <w:spacing w:line="360" w:lineRule="auto"/>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Усього</w:t>
            </w:r>
          </w:p>
        </w:tc>
      </w:tr>
      <w:tr w:rsidR="00BD0BF2" w:rsidRPr="004E3FE9" w:rsidTr="00721EA2">
        <w:trPr>
          <w:trHeight w:val="120"/>
        </w:trPr>
        <w:tc>
          <w:tcPr>
            <w:tcW w:w="6400" w:type="dxa"/>
            <w:vMerge/>
          </w:tcPr>
          <w:p w:rsidR="00BD0BF2" w:rsidRPr="004E3FE9" w:rsidRDefault="00BD0BF2" w:rsidP="00721EA2">
            <w:pPr>
              <w:spacing w:line="360" w:lineRule="auto"/>
              <w:contextualSpacing/>
              <w:jc w:val="both"/>
              <w:rPr>
                <w:rFonts w:ascii="Times New Roman" w:hAnsi="Times New Roman" w:cs="Times New Roman"/>
                <w:sz w:val="28"/>
                <w:szCs w:val="28"/>
                <w:lang w:val="uk-UA"/>
              </w:rPr>
            </w:pPr>
          </w:p>
        </w:tc>
        <w:tc>
          <w:tcPr>
            <w:tcW w:w="1648" w:type="dxa"/>
          </w:tcPr>
          <w:p w:rsidR="00BD0BF2" w:rsidRPr="004E3FE9" w:rsidRDefault="00BD0BF2" w:rsidP="00721EA2">
            <w:pPr>
              <w:tabs>
                <w:tab w:val="left" w:pos="180"/>
                <w:tab w:val="num" w:pos="540"/>
              </w:tabs>
              <w:autoSpaceDE w:val="0"/>
              <w:autoSpaceDN w:val="0"/>
              <w:adjustRightInd w:val="0"/>
              <w:spacing w:line="360" w:lineRule="auto"/>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Абс.</w:t>
            </w:r>
          </w:p>
        </w:tc>
        <w:tc>
          <w:tcPr>
            <w:tcW w:w="1416" w:type="dxa"/>
          </w:tcPr>
          <w:p w:rsidR="00BD0BF2" w:rsidRPr="004E3FE9" w:rsidRDefault="00BD0BF2" w:rsidP="00721EA2">
            <w:pPr>
              <w:tabs>
                <w:tab w:val="left" w:pos="180"/>
                <w:tab w:val="num" w:pos="540"/>
              </w:tabs>
              <w:autoSpaceDE w:val="0"/>
              <w:autoSpaceDN w:val="0"/>
              <w:adjustRightInd w:val="0"/>
              <w:spacing w:line="360" w:lineRule="auto"/>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(р%±s</w:t>
            </w:r>
            <w:r w:rsidRPr="004E3FE9">
              <w:rPr>
                <w:rFonts w:ascii="Times New Roman" w:hAnsi="Times New Roman" w:cs="Times New Roman"/>
                <w:sz w:val="28"/>
                <w:szCs w:val="28"/>
                <w:vertAlign w:val="subscript"/>
                <w:lang w:val="uk-UA"/>
              </w:rPr>
              <w:t>p%</w:t>
            </w:r>
            <w:r w:rsidRPr="004E3FE9">
              <w:rPr>
                <w:rFonts w:ascii="Times New Roman" w:hAnsi="Times New Roman" w:cs="Times New Roman"/>
                <w:sz w:val="28"/>
                <w:szCs w:val="28"/>
                <w:lang w:val="uk-UA"/>
              </w:rPr>
              <w:t>)</w:t>
            </w:r>
          </w:p>
        </w:tc>
      </w:tr>
      <w:tr w:rsidR="00BD0BF2" w:rsidRPr="004E3FE9" w:rsidTr="00721EA2">
        <w:trPr>
          <w:trHeight w:val="120"/>
        </w:trPr>
        <w:tc>
          <w:tcPr>
            <w:tcW w:w="6400" w:type="dxa"/>
          </w:tcPr>
          <w:p w:rsidR="00BD0BF2" w:rsidRPr="004E3FE9" w:rsidRDefault="00BD0BF2" w:rsidP="00721EA2">
            <w:pPr>
              <w:spacing w:line="360" w:lineRule="auto"/>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Гострі респіраторні захворювання</w:t>
            </w:r>
          </w:p>
        </w:tc>
        <w:tc>
          <w:tcPr>
            <w:tcW w:w="1648" w:type="dxa"/>
          </w:tcPr>
          <w:p w:rsidR="00BD0BF2" w:rsidRPr="004E3FE9" w:rsidRDefault="00BD0BF2" w:rsidP="00721EA2">
            <w:pPr>
              <w:tabs>
                <w:tab w:val="left" w:pos="180"/>
                <w:tab w:val="num" w:pos="540"/>
              </w:tabs>
              <w:autoSpaceDE w:val="0"/>
              <w:autoSpaceDN w:val="0"/>
              <w:adjustRightInd w:val="0"/>
              <w:spacing w:line="360" w:lineRule="auto"/>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34</w:t>
            </w:r>
          </w:p>
        </w:tc>
        <w:tc>
          <w:tcPr>
            <w:tcW w:w="1416" w:type="dxa"/>
          </w:tcPr>
          <w:p w:rsidR="00BD0BF2" w:rsidRPr="004E3FE9" w:rsidRDefault="00BD0BF2" w:rsidP="00721EA2">
            <w:pPr>
              <w:tabs>
                <w:tab w:val="left" w:pos="180"/>
                <w:tab w:val="num" w:pos="540"/>
              </w:tabs>
              <w:autoSpaceDE w:val="0"/>
              <w:autoSpaceDN w:val="0"/>
              <w:adjustRightInd w:val="0"/>
              <w:spacing w:line="360" w:lineRule="auto"/>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56,6</w:t>
            </w:r>
            <w:r w:rsidRPr="004E3FE9">
              <w:rPr>
                <w:rFonts w:ascii="Times New Roman" w:eastAsia="Times New Roman" w:hAnsi="Times New Roman" w:cs="Times New Roman"/>
                <w:sz w:val="28"/>
                <w:szCs w:val="28"/>
                <w:lang w:val="uk-UA" w:eastAsia="ru-RU"/>
              </w:rPr>
              <w:t>±</w:t>
            </w:r>
            <w:r w:rsidRPr="004E3FE9">
              <w:rPr>
                <w:rFonts w:ascii="Times New Roman" w:hAnsi="Times New Roman" w:cs="Times New Roman"/>
                <w:sz w:val="28"/>
                <w:szCs w:val="28"/>
                <w:lang w:val="uk-UA"/>
              </w:rPr>
              <w:t>6,3</w:t>
            </w:r>
          </w:p>
        </w:tc>
      </w:tr>
      <w:tr w:rsidR="00BD0BF2" w:rsidRPr="004E3FE9" w:rsidTr="00721EA2">
        <w:trPr>
          <w:trHeight w:val="120"/>
        </w:trPr>
        <w:tc>
          <w:tcPr>
            <w:tcW w:w="6400" w:type="dxa"/>
          </w:tcPr>
          <w:p w:rsidR="00BD0BF2" w:rsidRPr="004E3FE9" w:rsidRDefault="00BD0BF2" w:rsidP="00721EA2">
            <w:pPr>
              <w:spacing w:line="360" w:lineRule="auto"/>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Ангіна</w:t>
            </w:r>
          </w:p>
        </w:tc>
        <w:tc>
          <w:tcPr>
            <w:tcW w:w="1648" w:type="dxa"/>
          </w:tcPr>
          <w:p w:rsidR="00BD0BF2" w:rsidRPr="004E3FE9" w:rsidRDefault="00BD0BF2" w:rsidP="00721EA2">
            <w:pPr>
              <w:tabs>
                <w:tab w:val="left" w:pos="180"/>
                <w:tab w:val="num" w:pos="540"/>
              </w:tabs>
              <w:autoSpaceDE w:val="0"/>
              <w:autoSpaceDN w:val="0"/>
              <w:adjustRightInd w:val="0"/>
              <w:spacing w:line="360" w:lineRule="auto"/>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7</w:t>
            </w:r>
          </w:p>
        </w:tc>
        <w:tc>
          <w:tcPr>
            <w:tcW w:w="1416" w:type="dxa"/>
          </w:tcPr>
          <w:p w:rsidR="00BD0BF2" w:rsidRPr="004E3FE9" w:rsidRDefault="00BD0BF2" w:rsidP="00721EA2">
            <w:pPr>
              <w:tabs>
                <w:tab w:val="left" w:pos="180"/>
                <w:tab w:val="num" w:pos="540"/>
              </w:tabs>
              <w:autoSpaceDE w:val="0"/>
              <w:autoSpaceDN w:val="0"/>
              <w:adjustRightInd w:val="0"/>
              <w:spacing w:line="360" w:lineRule="auto"/>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11,6</w:t>
            </w:r>
            <w:r w:rsidRPr="004E3FE9">
              <w:rPr>
                <w:rFonts w:ascii="Times New Roman" w:eastAsia="Times New Roman" w:hAnsi="Times New Roman" w:cs="Times New Roman"/>
                <w:sz w:val="28"/>
                <w:szCs w:val="28"/>
                <w:lang w:val="uk-UA" w:eastAsia="ru-RU"/>
              </w:rPr>
              <w:t>±4,1</w:t>
            </w:r>
          </w:p>
        </w:tc>
      </w:tr>
      <w:tr w:rsidR="00BD0BF2" w:rsidRPr="004E3FE9" w:rsidTr="00721EA2">
        <w:trPr>
          <w:trHeight w:val="120"/>
        </w:trPr>
        <w:tc>
          <w:tcPr>
            <w:tcW w:w="6400" w:type="dxa"/>
          </w:tcPr>
          <w:p w:rsidR="00BD0BF2" w:rsidRPr="004E3FE9" w:rsidRDefault="00BD0BF2" w:rsidP="00721EA2">
            <w:pPr>
              <w:spacing w:line="360" w:lineRule="auto"/>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Гострий бронхіт</w:t>
            </w:r>
          </w:p>
        </w:tc>
        <w:tc>
          <w:tcPr>
            <w:tcW w:w="1648" w:type="dxa"/>
          </w:tcPr>
          <w:p w:rsidR="00BD0BF2" w:rsidRPr="004E3FE9" w:rsidRDefault="00BD0BF2" w:rsidP="00721EA2">
            <w:pPr>
              <w:tabs>
                <w:tab w:val="left" w:pos="180"/>
                <w:tab w:val="num" w:pos="540"/>
              </w:tabs>
              <w:autoSpaceDE w:val="0"/>
              <w:autoSpaceDN w:val="0"/>
              <w:adjustRightInd w:val="0"/>
              <w:spacing w:line="360" w:lineRule="auto"/>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5</w:t>
            </w:r>
          </w:p>
        </w:tc>
        <w:tc>
          <w:tcPr>
            <w:tcW w:w="1416" w:type="dxa"/>
          </w:tcPr>
          <w:p w:rsidR="00BD0BF2" w:rsidRPr="004E3FE9" w:rsidRDefault="00BD0BF2" w:rsidP="00721EA2">
            <w:pPr>
              <w:tabs>
                <w:tab w:val="left" w:pos="180"/>
                <w:tab w:val="num" w:pos="540"/>
              </w:tabs>
              <w:autoSpaceDE w:val="0"/>
              <w:autoSpaceDN w:val="0"/>
              <w:adjustRightInd w:val="0"/>
              <w:spacing w:line="360" w:lineRule="auto"/>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8,3</w:t>
            </w:r>
            <w:r w:rsidRPr="004E3FE9">
              <w:rPr>
                <w:rFonts w:ascii="Times New Roman" w:eastAsia="Times New Roman" w:hAnsi="Times New Roman" w:cs="Times New Roman"/>
                <w:sz w:val="28"/>
                <w:szCs w:val="28"/>
                <w:lang w:val="uk-UA" w:eastAsia="ru-RU"/>
              </w:rPr>
              <w:t>±3,5</w:t>
            </w:r>
          </w:p>
        </w:tc>
      </w:tr>
      <w:tr w:rsidR="00BD0BF2" w:rsidRPr="004E3FE9" w:rsidTr="00721EA2">
        <w:trPr>
          <w:trHeight w:val="120"/>
        </w:trPr>
        <w:tc>
          <w:tcPr>
            <w:tcW w:w="6400" w:type="dxa"/>
          </w:tcPr>
          <w:p w:rsidR="00BD0BF2" w:rsidRPr="004E3FE9" w:rsidRDefault="00BD0BF2" w:rsidP="00721EA2">
            <w:pPr>
              <w:spacing w:line="360" w:lineRule="auto"/>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Харчова алергія</w:t>
            </w:r>
          </w:p>
        </w:tc>
        <w:tc>
          <w:tcPr>
            <w:tcW w:w="1648" w:type="dxa"/>
          </w:tcPr>
          <w:p w:rsidR="00BD0BF2" w:rsidRPr="004E3FE9" w:rsidRDefault="00BD0BF2" w:rsidP="00721EA2">
            <w:pPr>
              <w:tabs>
                <w:tab w:val="left" w:pos="180"/>
                <w:tab w:val="num" w:pos="540"/>
              </w:tabs>
              <w:autoSpaceDE w:val="0"/>
              <w:autoSpaceDN w:val="0"/>
              <w:adjustRightInd w:val="0"/>
              <w:spacing w:line="360" w:lineRule="auto"/>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11</w:t>
            </w:r>
          </w:p>
        </w:tc>
        <w:tc>
          <w:tcPr>
            <w:tcW w:w="1416" w:type="dxa"/>
          </w:tcPr>
          <w:p w:rsidR="00BD0BF2" w:rsidRPr="004E3FE9" w:rsidRDefault="00BD0BF2" w:rsidP="00721EA2">
            <w:pPr>
              <w:tabs>
                <w:tab w:val="left" w:pos="180"/>
                <w:tab w:val="num" w:pos="540"/>
              </w:tabs>
              <w:autoSpaceDE w:val="0"/>
              <w:autoSpaceDN w:val="0"/>
              <w:adjustRightInd w:val="0"/>
              <w:spacing w:line="360" w:lineRule="auto"/>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18,3</w:t>
            </w:r>
            <w:r w:rsidRPr="004E3FE9">
              <w:rPr>
                <w:rFonts w:ascii="Times New Roman" w:eastAsia="Times New Roman" w:hAnsi="Times New Roman" w:cs="Times New Roman"/>
                <w:sz w:val="28"/>
                <w:szCs w:val="28"/>
                <w:lang w:val="uk-UA" w:eastAsia="ru-RU"/>
              </w:rPr>
              <w:t>±4,9</w:t>
            </w:r>
          </w:p>
        </w:tc>
      </w:tr>
      <w:tr w:rsidR="00BD0BF2" w:rsidRPr="004E3FE9" w:rsidTr="00721EA2">
        <w:trPr>
          <w:trHeight w:val="120"/>
        </w:trPr>
        <w:tc>
          <w:tcPr>
            <w:tcW w:w="6400" w:type="dxa"/>
          </w:tcPr>
          <w:p w:rsidR="00BD0BF2" w:rsidRPr="004E3FE9" w:rsidRDefault="00BD0BF2" w:rsidP="00721EA2">
            <w:pPr>
              <w:spacing w:line="360" w:lineRule="auto"/>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Інсектна алергія </w:t>
            </w:r>
          </w:p>
        </w:tc>
        <w:tc>
          <w:tcPr>
            <w:tcW w:w="1648" w:type="dxa"/>
          </w:tcPr>
          <w:p w:rsidR="00BD0BF2" w:rsidRPr="004E3FE9" w:rsidRDefault="00BD0BF2" w:rsidP="00721EA2">
            <w:pPr>
              <w:tabs>
                <w:tab w:val="left" w:pos="180"/>
                <w:tab w:val="num" w:pos="540"/>
              </w:tabs>
              <w:autoSpaceDE w:val="0"/>
              <w:autoSpaceDN w:val="0"/>
              <w:adjustRightInd w:val="0"/>
              <w:spacing w:line="360" w:lineRule="auto"/>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w:t>
            </w:r>
          </w:p>
        </w:tc>
        <w:tc>
          <w:tcPr>
            <w:tcW w:w="1416" w:type="dxa"/>
          </w:tcPr>
          <w:p w:rsidR="00BD0BF2" w:rsidRPr="004E3FE9" w:rsidRDefault="00BD0BF2" w:rsidP="00721EA2">
            <w:pPr>
              <w:tabs>
                <w:tab w:val="left" w:pos="180"/>
                <w:tab w:val="num" w:pos="540"/>
              </w:tabs>
              <w:autoSpaceDE w:val="0"/>
              <w:autoSpaceDN w:val="0"/>
              <w:adjustRightInd w:val="0"/>
              <w:spacing w:line="360" w:lineRule="auto"/>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3,3</w:t>
            </w:r>
            <w:r w:rsidRPr="004E3FE9">
              <w:rPr>
                <w:rFonts w:ascii="Times New Roman" w:eastAsia="Times New Roman" w:hAnsi="Times New Roman" w:cs="Times New Roman"/>
                <w:sz w:val="28"/>
                <w:szCs w:val="28"/>
                <w:lang w:val="uk-UA" w:eastAsia="ru-RU"/>
              </w:rPr>
              <w:t>±2,3</w:t>
            </w:r>
          </w:p>
        </w:tc>
      </w:tr>
      <w:tr w:rsidR="00BD0BF2" w:rsidRPr="004E3FE9" w:rsidTr="00721EA2">
        <w:trPr>
          <w:trHeight w:val="120"/>
        </w:trPr>
        <w:tc>
          <w:tcPr>
            <w:tcW w:w="6400" w:type="dxa"/>
          </w:tcPr>
          <w:p w:rsidR="00BD0BF2" w:rsidRPr="004E3FE9" w:rsidRDefault="00BD0BF2" w:rsidP="00721EA2">
            <w:pPr>
              <w:spacing w:line="360" w:lineRule="auto"/>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Медикаментозна алергія</w:t>
            </w:r>
          </w:p>
        </w:tc>
        <w:tc>
          <w:tcPr>
            <w:tcW w:w="1648" w:type="dxa"/>
          </w:tcPr>
          <w:p w:rsidR="00BD0BF2" w:rsidRPr="004E3FE9" w:rsidRDefault="00BD0BF2" w:rsidP="00721EA2">
            <w:pPr>
              <w:tabs>
                <w:tab w:val="left" w:pos="180"/>
                <w:tab w:val="num" w:pos="540"/>
              </w:tabs>
              <w:autoSpaceDE w:val="0"/>
              <w:autoSpaceDN w:val="0"/>
              <w:adjustRightInd w:val="0"/>
              <w:spacing w:line="360" w:lineRule="auto"/>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w:t>
            </w:r>
          </w:p>
        </w:tc>
        <w:tc>
          <w:tcPr>
            <w:tcW w:w="1416" w:type="dxa"/>
          </w:tcPr>
          <w:p w:rsidR="00BD0BF2" w:rsidRPr="004E3FE9" w:rsidRDefault="00BD0BF2" w:rsidP="00721EA2">
            <w:pPr>
              <w:tabs>
                <w:tab w:val="left" w:pos="180"/>
                <w:tab w:val="num" w:pos="540"/>
              </w:tabs>
              <w:autoSpaceDE w:val="0"/>
              <w:autoSpaceDN w:val="0"/>
              <w:adjustRightInd w:val="0"/>
              <w:spacing w:line="360" w:lineRule="auto"/>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1,6</w:t>
            </w:r>
            <w:r w:rsidRPr="004E3FE9">
              <w:rPr>
                <w:rFonts w:ascii="Times New Roman" w:eastAsia="Times New Roman" w:hAnsi="Times New Roman" w:cs="Times New Roman"/>
                <w:sz w:val="28"/>
                <w:szCs w:val="28"/>
                <w:lang w:val="uk-UA" w:eastAsia="ru-RU"/>
              </w:rPr>
              <w:t>±1,6</w:t>
            </w:r>
          </w:p>
        </w:tc>
      </w:tr>
    </w:tbl>
    <w:p w:rsidR="00BD0BF2" w:rsidRPr="004E3FE9" w:rsidRDefault="00BD0BF2" w:rsidP="00BD0BF2">
      <w:pPr>
        <w:spacing w:line="360" w:lineRule="auto"/>
        <w:contextualSpacing/>
        <w:jc w:val="center"/>
        <w:rPr>
          <w:rFonts w:ascii="Times New Roman" w:hAnsi="Times New Roman" w:cs="Times New Roman"/>
          <w:b/>
          <w:sz w:val="28"/>
          <w:szCs w:val="28"/>
          <w:lang w:val="uk-UA"/>
        </w:rPr>
      </w:pP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При надходженні до стаціонару встановлено, що у 57 (95</w:t>
      </w:r>
      <w:r w:rsidR="00941012">
        <w:rPr>
          <w:rFonts w:ascii="Times New Roman" w:hAnsi="Times New Roman" w:cs="Times New Roman"/>
          <w:sz w:val="28"/>
          <w:szCs w:val="28"/>
          <w:lang w:val="uk-UA"/>
        </w:rPr>
        <w:t>,0</w:t>
      </w:r>
      <w:r w:rsidRPr="004E3FE9">
        <w:rPr>
          <w:rFonts w:ascii="Times New Roman" w:eastAsia="Times New Roman" w:hAnsi="Times New Roman" w:cs="Times New Roman"/>
          <w:sz w:val="28"/>
          <w:szCs w:val="28"/>
          <w:lang w:val="uk-UA" w:eastAsia="ru-RU"/>
        </w:rPr>
        <w:t>±2,81%</w:t>
      </w:r>
      <w:r w:rsidRPr="004E3FE9">
        <w:rPr>
          <w:rFonts w:ascii="Times New Roman" w:hAnsi="Times New Roman" w:cs="Times New Roman"/>
          <w:sz w:val="28"/>
          <w:szCs w:val="28"/>
          <w:lang w:val="uk-UA"/>
        </w:rPr>
        <w:t>) дітей загальний стан був середньої важкості та у 3 (5</w:t>
      </w:r>
      <w:r w:rsidR="00941012">
        <w:rPr>
          <w:rFonts w:ascii="Times New Roman" w:hAnsi="Times New Roman" w:cs="Times New Roman"/>
          <w:sz w:val="28"/>
          <w:szCs w:val="28"/>
          <w:lang w:val="uk-UA"/>
        </w:rPr>
        <w:t>,0</w:t>
      </w:r>
      <w:r w:rsidRPr="004E3FE9">
        <w:rPr>
          <w:rFonts w:ascii="Times New Roman" w:eastAsia="Times New Roman" w:hAnsi="Times New Roman" w:cs="Times New Roman"/>
          <w:sz w:val="28"/>
          <w:szCs w:val="28"/>
          <w:lang w:val="uk-UA" w:eastAsia="ru-RU"/>
        </w:rPr>
        <w:t>±2,81%</w:t>
      </w:r>
      <w:r w:rsidRPr="004E3FE9">
        <w:rPr>
          <w:rFonts w:ascii="Times New Roman" w:hAnsi="Times New Roman" w:cs="Times New Roman"/>
          <w:sz w:val="28"/>
          <w:szCs w:val="28"/>
          <w:lang w:val="uk-UA"/>
        </w:rPr>
        <w:t>) – важкий. Аналізуючи скарги дітей з’ясовано, що у 25 (42</w:t>
      </w:r>
      <w:r w:rsidR="00941012">
        <w:rPr>
          <w:rFonts w:ascii="Times New Roman" w:hAnsi="Times New Roman" w:cs="Times New Roman"/>
          <w:sz w:val="28"/>
          <w:szCs w:val="28"/>
          <w:lang w:val="uk-UA"/>
        </w:rPr>
        <w:t>,0</w:t>
      </w:r>
      <w:r w:rsidRPr="004E3FE9">
        <w:rPr>
          <w:rFonts w:ascii="Times New Roman" w:eastAsia="Times New Roman" w:hAnsi="Times New Roman" w:cs="Times New Roman"/>
          <w:sz w:val="28"/>
          <w:szCs w:val="28"/>
          <w:lang w:val="uk-UA" w:eastAsia="ru-RU"/>
        </w:rPr>
        <w:t>±6,3%</w:t>
      </w:r>
      <w:r w:rsidRPr="004E3FE9">
        <w:rPr>
          <w:rFonts w:ascii="Times New Roman" w:hAnsi="Times New Roman" w:cs="Times New Roman"/>
          <w:sz w:val="28"/>
          <w:szCs w:val="28"/>
          <w:lang w:val="uk-UA"/>
        </w:rPr>
        <w:t xml:space="preserve">) дітей відмічалося підвищення температури тіла до субфебрильних та фебрильних цифр. 60 </w:t>
      </w:r>
      <w:r w:rsidRPr="004E3FE9">
        <w:rPr>
          <w:rFonts w:ascii="Times New Roman" w:hAnsi="Times New Roman" w:cs="Times New Roman"/>
          <w:sz w:val="28"/>
          <w:szCs w:val="28"/>
          <w:lang w:val="uk-UA"/>
        </w:rPr>
        <w:lastRenderedPageBreak/>
        <w:t>(100%) дітей скаржились на наявність геморагічного висипу, 50 (83,3</w:t>
      </w:r>
      <w:r w:rsidRPr="004E3FE9">
        <w:rPr>
          <w:rFonts w:ascii="Times New Roman" w:eastAsia="Times New Roman" w:hAnsi="Times New Roman" w:cs="Times New Roman"/>
          <w:sz w:val="28"/>
          <w:szCs w:val="28"/>
          <w:lang w:val="uk-UA" w:eastAsia="ru-RU"/>
        </w:rPr>
        <w:t>±4,8%</w:t>
      </w:r>
      <w:r w:rsidRPr="004E3FE9">
        <w:rPr>
          <w:rFonts w:ascii="Times New Roman" w:hAnsi="Times New Roman" w:cs="Times New Roman"/>
          <w:sz w:val="28"/>
          <w:szCs w:val="28"/>
          <w:lang w:val="uk-UA"/>
        </w:rPr>
        <w:t>) дітей пред’являли скарги на біль та набряк суглобів, 25 (42</w:t>
      </w:r>
      <w:r w:rsidR="00941012">
        <w:rPr>
          <w:rFonts w:ascii="Times New Roman" w:hAnsi="Times New Roman" w:cs="Times New Roman"/>
          <w:sz w:val="28"/>
          <w:szCs w:val="28"/>
          <w:lang w:val="uk-UA"/>
        </w:rPr>
        <w:t>,0</w:t>
      </w:r>
      <w:r w:rsidRPr="004E3FE9">
        <w:rPr>
          <w:rFonts w:ascii="Times New Roman" w:eastAsia="Times New Roman" w:hAnsi="Times New Roman" w:cs="Times New Roman"/>
          <w:sz w:val="28"/>
          <w:szCs w:val="28"/>
          <w:lang w:val="uk-UA" w:eastAsia="ru-RU"/>
        </w:rPr>
        <w:t>±6,3%</w:t>
      </w:r>
      <w:r w:rsidRPr="004E3FE9">
        <w:rPr>
          <w:rFonts w:ascii="Times New Roman" w:hAnsi="Times New Roman" w:cs="Times New Roman"/>
          <w:sz w:val="28"/>
          <w:szCs w:val="28"/>
          <w:lang w:val="uk-UA"/>
        </w:rPr>
        <w:t xml:space="preserve">) дітей відмічали скарги з боку </w:t>
      </w:r>
      <w:r w:rsidR="00430C4A" w:rsidRPr="004E3FE9">
        <w:rPr>
          <w:rFonts w:ascii="Times New Roman" w:hAnsi="Times New Roman" w:cs="Times New Roman"/>
          <w:sz w:val="28"/>
          <w:szCs w:val="28"/>
          <w:lang w:val="uk-UA"/>
        </w:rPr>
        <w:t>Ш</w:t>
      </w:r>
      <w:r w:rsidRPr="004E3FE9">
        <w:rPr>
          <w:rFonts w:ascii="Times New Roman" w:hAnsi="Times New Roman" w:cs="Times New Roman"/>
          <w:sz w:val="28"/>
          <w:szCs w:val="28"/>
          <w:lang w:val="uk-UA"/>
        </w:rPr>
        <w:t>КТ у вигляді болі в животі, нудоти, блювоти та послаблення стулу та у 37 (61,6</w:t>
      </w:r>
      <w:r w:rsidRPr="004E3FE9">
        <w:rPr>
          <w:rFonts w:ascii="Times New Roman" w:eastAsia="Times New Roman" w:hAnsi="Times New Roman" w:cs="Times New Roman"/>
          <w:sz w:val="28"/>
          <w:szCs w:val="28"/>
          <w:lang w:val="uk-UA" w:eastAsia="ru-RU"/>
        </w:rPr>
        <w:t>±6,2%</w:t>
      </w:r>
      <w:r w:rsidRPr="004E3FE9">
        <w:rPr>
          <w:rFonts w:ascii="Times New Roman" w:hAnsi="Times New Roman" w:cs="Times New Roman"/>
          <w:sz w:val="28"/>
          <w:szCs w:val="28"/>
          <w:lang w:val="uk-UA"/>
        </w:rPr>
        <w:t>) хворих спостерігали загальні скарги у вигляді головного болю, слабкості та зниження апетиту.</w:t>
      </w:r>
    </w:p>
    <w:p w:rsidR="00BD0BF2" w:rsidRPr="001C558E" w:rsidRDefault="00BD0BF2" w:rsidP="00BD0BF2">
      <w:pPr>
        <w:spacing w:line="360" w:lineRule="auto"/>
        <w:contextualSpacing/>
        <w:jc w:val="right"/>
        <w:rPr>
          <w:rFonts w:ascii="Times New Roman" w:hAnsi="Times New Roman" w:cs="Times New Roman"/>
          <w:i/>
          <w:sz w:val="28"/>
          <w:szCs w:val="28"/>
          <w:lang w:val="uk-UA"/>
        </w:rPr>
      </w:pPr>
      <w:r w:rsidRPr="001C558E">
        <w:rPr>
          <w:rFonts w:ascii="Times New Roman" w:hAnsi="Times New Roman" w:cs="Times New Roman"/>
          <w:i/>
          <w:sz w:val="28"/>
          <w:szCs w:val="28"/>
          <w:lang w:val="uk-UA"/>
        </w:rPr>
        <w:t>Таблиця 3.4</w:t>
      </w:r>
    </w:p>
    <w:p w:rsidR="00BD0BF2" w:rsidRPr="004E3FE9" w:rsidRDefault="00BD0BF2" w:rsidP="00BD0BF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b/>
          <w:sz w:val="28"/>
          <w:szCs w:val="28"/>
          <w:lang w:val="uk-UA"/>
        </w:rPr>
        <w:t>Частота клінічних синдромів геморагічного васкуліту у дітей</w:t>
      </w:r>
    </w:p>
    <w:tbl>
      <w:tblPr>
        <w:tblStyle w:val="a8"/>
        <w:tblW w:w="0" w:type="auto"/>
        <w:tblLook w:val="04A0"/>
      </w:tblPr>
      <w:tblGrid>
        <w:gridCol w:w="3279"/>
        <w:gridCol w:w="3177"/>
        <w:gridCol w:w="3008"/>
      </w:tblGrid>
      <w:tr w:rsidR="00BD0BF2" w:rsidRPr="004E3FE9" w:rsidTr="00721EA2">
        <w:tc>
          <w:tcPr>
            <w:tcW w:w="3279"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Синдром</w:t>
            </w:r>
          </w:p>
        </w:tc>
        <w:tc>
          <w:tcPr>
            <w:tcW w:w="3177" w:type="dxa"/>
          </w:tcPr>
          <w:p w:rsidR="00BD0BF2" w:rsidRPr="004E3FE9" w:rsidRDefault="00BD0BF2" w:rsidP="00721EA2">
            <w:pPr>
              <w:tabs>
                <w:tab w:val="left" w:pos="180"/>
                <w:tab w:val="num" w:pos="540"/>
              </w:tabs>
              <w:autoSpaceDE w:val="0"/>
              <w:autoSpaceDN w:val="0"/>
              <w:adjustRightInd w:val="0"/>
              <w:spacing w:line="360" w:lineRule="auto"/>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Абс.</w:t>
            </w:r>
          </w:p>
        </w:tc>
        <w:tc>
          <w:tcPr>
            <w:tcW w:w="3008" w:type="dxa"/>
          </w:tcPr>
          <w:p w:rsidR="00BD0BF2" w:rsidRPr="004E3FE9" w:rsidRDefault="00BD0BF2" w:rsidP="00721EA2">
            <w:pPr>
              <w:tabs>
                <w:tab w:val="left" w:pos="180"/>
                <w:tab w:val="num" w:pos="540"/>
              </w:tabs>
              <w:autoSpaceDE w:val="0"/>
              <w:autoSpaceDN w:val="0"/>
              <w:adjustRightInd w:val="0"/>
              <w:spacing w:line="360" w:lineRule="auto"/>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(р%±s</w:t>
            </w:r>
            <w:r w:rsidRPr="004E3FE9">
              <w:rPr>
                <w:rFonts w:ascii="Times New Roman" w:hAnsi="Times New Roman" w:cs="Times New Roman"/>
                <w:sz w:val="28"/>
                <w:szCs w:val="28"/>
                <w:vertAlign w:val="subscript"/>
                <w:lang w:val="uk-UA"/>
              </w:rPr>
              <w:t>p%</w:t>
            </w:r>
            <w:r w:rsidRPr="004E3FE9">
              <w:rPr>
                <w:rFonts w:ascii="Times New Roman" w:hAnsi="Times New Roman" w:cs="Times New Roman"/>
                <w:sz w:val="28"/>
                <w:szCs w:val="28"/>
                <w:lang w:val="uk-UA"/>
              </w:rPr>
              <w:t>)</w:t>
            </w:r>
          </w:p>
        </w:tc>
      </w:tr>
      <w:tr w:rsidR="00BD0BF2" w:rsidRPr="004E3FE9" w:rsidTr="00721EA2">
        <w:tc>
          <w:tcPr>
            <w:tcW w:w="3279"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Шкіряний</w:t>
            </w:r>
          </w:p>
        </w:tc>
        <w:tc>
          <w:tcPr>
            <w:tcW w:w="3177"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60</w:t>
            </w:r>
          </w:p>
        </w:tc>
        <w:tc>
          <w:tcPr>
            <w:tcW w:w="3008"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100</w:t>
            </w:r>
            <w:r w:rsidR="009A67C0" w:rsidRPr="004E3FE9">
              <w:rPr>
                <w:rFonts w:ascii="Times New Roman" w:hAnsi="Times New Roman" w:cs="Times New Roman"/>
                <w:sz w:val="28"/>
                <w:szCs w:val="28"/>
                <w:lang w:val="uk-UA"/>
              </w:rPr>
              <w:t>,0</w:t>
            </w:r>
          </w:p>
        </w:tc>
      </w:tr>
      <w:tr w:rsidR="00BD0BF2" w:rsidRPr="004E3FE9" w:rsidTr="00721EA2">
        <w:tc>
          <w:tcPr>
            <w:tcW w:w="3279"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Суглобовий</w:t>
            </w:r>
          </w:p>
        </w:tc>
        <w:tc>
          <w:tcPr>
            <w:tcW w:w="3177"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50</w:t>
            </w:r>
          </w:p>
        </w:tc>
        <w:tc>
          <w:tcPr>
            <w:tcW w:w="3008"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83,3</w:t>
            </w:r>
            <w:r w:rsidRPr="004E3FE9">
              <w:rPr>
                <w:rFonts w:ascii="Times New Roman" w:eastAsia="Times New Roman" w:hAnsi="Times New Roman" w:cs="Times New Roman"/>
                <w:sz w:val="28"/>
                <w:szCs w:val="28"/>
                <w:lang w:val="uk-UA" w:eastAsia="ru-RU"/>
              </w:rPr>
              <w:t>±4,8</w:t>
            </w:r>
          </w:p>
        </w:tc>
      </w:tr>
      <w:tr w:rsidR="00BD0BF2" w:rsidRPr="004E3FE9" w:rsidTr="00721EA2">
        <w:tc>
          <w:tcPr>
            <w:tcW w:w="3279"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Абдомінальний</w:t>
            </w:r>
          </w:p>
        </w:tc>
        <w:tc>
          <w:tcPr>
            <w:tcW w:w="3177"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25</w:t>
            </w:r>
          </w:p>
        </w:tc>
        <w:tc>
          <w:tcPr>
            <w:tcW w:w="3008"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42</w:t>
            </w:r>
            <w:r w:rsidR="00941012">
              <w:rPr>
                <w:rFonts w:ascii="Times New Roman" w:hAnsi="Times New Roman" w:cs="Times New Roman"/>
                <w:sz w:val="28"/>
                <w:szCs w:val="28"/>
                <w:lang w:val="uk-UA"/>
              </w:rPr>
              <w:t>,0</w:t>
            </w:r>
            <w:r w:rsidRPr="004E3FE9">
              <w:rPr>
                <w:rFonts w:ascii="Times New Roman" w:eastAsia="Times New Roman" w:hAnsi="Times New Roman" w:cs="Times New Roman"/>
                <w:sz w:val="28"/>
                <w:szCs w:val="28"/>
                <w:lang w:val="uk-UA" w:eastAsia="ru-RU"/>
              </w:rPr>
              <w:t>±6,3</w:t>
            </w:r>
          </w:p>
        </w:tc>
      </w:tr>
      <w:tr w:rsidR="00BD0BF2" w:rsidRPr="004E3FE9" w:rsidTr="00721EA2">
        <w:tc>
          <w:tcPr>
            <w:tcW w:w="3279"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Нирковий</w:t>
            </w:r>
          </w:p>
        </w:tc>
        <w:tc>
          <w:tcPr>
            <w:tcW w:w="3177"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9</w:t>
            </w:r>
          </w:p>
        </w:tc>
        <w:tc>
          <w:tcPr>
            <w:tcW w:w="3008"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15</w:t>
            </w:r>
            <w:r w:rsidR="00941012">
              <w:rPr>
                <w:rFonts w:ascii="Times New Roman" w:hAnsi="Times New Roman" w:cs="Times New Roman"/>
                <w:sz w:val="28"/>
                <w:szCs w:val="28"/>
                <w:lang w:val="uk-UA"/>
              </w:rPr>
              <w:t>,0</w:t>
            </w:r>
            <w:r w:rsidRPr="004E3FE9">
              <w:rPr>
                <w:rFonts w:ascii="Times New Roman" w:eastAsia="Times New Roman" w:hAnsi="Times New Roman" w:cs="Times New Roman"/>
                <w:sz w:val="28"/>
                <w:szCs w:val="28"/>
                <w:lang w:val="uk-UA" w:eastAsia="ru-RU"/>
              </w:rPr>
              <w:t>±4,6</w:t>
            </w:r>
          </w:p>
        </w:tc>
      </w:tr>
    </w:tbl>
    <w:p w:rsidR="00BD0BF2" w:rsidRPr="004E3FE9" w:rsidRDefault="00BD0BF2" w:rsidP="00C518BC">
      <w:pPr>
        <w:spacing w:line="360" w:lineRule="auto"/>
        <w:contextualSpacing/>
        <w:rPr>
          <w:rFonts w:ascii="Times New Roman" w:hAnsi="Times New Roman" w:cs="Times New Roman"/>
          <w:sz w:val="28"/>
          <w:szCs w:val="28"/>
          <w:lang w:val="uk-UA"/>
        </w:rPr>
      </w:pP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Як свідчать дані табл. 3.4, шкіряний синдром реєстрували у всіх дітей основної групи. Не на багато менше, а саме у 50 (83,3</w:t>
      </w:r>
      <w:r w:rsidRPr="004E3FE9">
        <w:rPr>
          <w:rFonts w:ascii="Times New Roman" w:eastAsia="Times New Roman" w:hAnsi="Times New Roman" w:cs="Times New Roman"/>
          <w:sz w:val="28"/>
          <w:szCs w:val="28"/>
          <w:lang w:val="uk-UA" w:eastAsia="ru-RU"/>
        </w:rPr>
        <w:t>±4,8%</w:t>
      </w:r>
      <w:r w:rsidRPr="004E3FE9">
        <w:rPr>
          <w:rFonts w:ascii="Times New Roman" w:hAnsi="Times New Roman" w:cs="Times New Roman"/>
          <w:sz w:val="28"/>
          <w:szCs w:val="28"/>
          <w:lang w:val="uk-UA"/>
        </w:rPr>
        <w:t>) дітей зафіксований суглобовий синдром. Також з’ясовано, що майже у кожної 2 хворої дитини реєструвався абдомінальний синдром та у кожної 5 – нирковий синдром. Таким чином, дивлячись на представлені дані, число зареєстрованих синдромів більше числа дітей, які знаходились під наглядом, що пояснюється різноманітними варіантами поєднання синдромів у дітей , хворих на геморагічний васкуліт.</w:t>
      </w:r>
    </w:p>
    <w:p w:rsidR="00BD0BF2" w:rsidRPr="004E3FE9" w:rsidRDefault="00BD0BF2" w:rsidP="00C518BC">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Під час розгляду нозологічної структури обстежуваних дітей, виявлено, що у 8 (13,3</w:t>
      </w:r>
      <w:r w:rsidRPr="004E3FE9">
        <w:rPr>
          <w:rFonts w:ascii="Times New Roman" w:eastAsia="Times New Roman" w:hAnsi="Times New Roman" w:cs="Times New Roman"/>
          <w:sz w:val="28"/>
          <w:szCs w:val="28"/>
          <w:lang w:val="uk-UA" w:eastAsia="ru-RU"/>
        </w:rPr>
        <w:t>±4,3%</w:t>
      </w:r>
      <w:r w:rsidRPr="004E3FE9">
        <w:rPr>
          <w:rFonts w:ascii="Times New Roman" w:hAnsi="Times New Roman" w:cs="Times New Roman"/>
          <w:sz w:val="28"/>
          <w:szCs w:val="28"/>
          <w:lang w:val="uk-UA"/>
        </w:rPr>
        <w:t>) хворих зареєстрована шкірна форма захворювання, у 24 (40</w:t>
      </w:r>
      <w:r w:rsidR="00941012">
        <w:rPr>
          <w:rFonts w:ascii="Times New Roman" w:hAnsi="Times New Roman" w:cs="Times New Roman"/>
          <w:sz w:val="28"/>
          <w:szCs w:val="28"/>
          <w:lang w:val="uk-UA"/>
        </w:rPr>
        <w:t>,0</w:t>
      </w:r>
      <w:r w:rsidRPr="004E3FE9">
        <w:rPr>
          <w:rFonts w:ascii="Times New Roman" w:eastAsia="Times New Roman" w:hAnsi="Times New Roman" w:cs="Times New Roman"/>
          <w:sz w:val="28"/>
          <w:szCs w:val="28"/>
          <w:lang w:val="uk-UA" w:eastAsia="ru-RU"/>
        </w:rPr>
        <w:t>±10</w:t>
      </w:r>
      <w:r w:rsidR="009A67C0" w:rsidRPr="004E3FE9">
        <w:rPr>
          <w:rFonts w:ascii="Times New Roman" w:eastAsia="Times New Roman" w:hAnsi="Times New Roman" w:cs="Times New Roman"/>
          <w:sz w:val="28"/>
          <w:szCs w:val="28"/>
          <w:lang w:val="uk-UA" w:eastAsia="ru-RU"/>
        </w:rPr>
        <w:t>,0</w:t>
      </w:r>
      <w:r w:rsidRPr="004E3FE9">
        <w:rPr>
          <w:rFonts w:ascii="Times New Roman" w:eastAsia="Times New Roman" w:hAnsi="Times New Roman" w:cs="Times New Roman"/>
          <w:sz w:val="28"/>
          <w:szCs w:val="28"/>
          <w:lang w:val="uk-UA" w:eastAsia="ru-RU"/>
        </w:rPr>
        <w:t>%</w:t>
      </w:r>
      <w:r w:rsidRPr="004E3FE9">
        <w:rPr>
          <w:rFonts w:ascii="Times New Roman" w:hAnsi="Times New Roman" w:cs="Times New Roman"/>
          <w:sz w:val="28"/>
          <w:szCs w:val="28"/>
          <w:lang w:val="uk-UA"/>
        </w:rPr>
        <w:t>) – шкірно-суглобова, у 19 (31,6</w:t>
      </w:r>
      <w:r w:rsidRPr="004E3FE9">
        <w:rPr>
          <w:rFonts w:ascii="Times New Roman" w:eastAsia="Times New Roman" w:hAnsi="Times New Roman" w:cs="Times New Roman"/>
          <w:sz w:val="28"/>
          <w:szCs w:val="28"/>
          <w:lang w:val="uk-UA" w:eastAsia="ru-RU"/>
        </w:rPr>
        <w:t>±6</w:t>
      </w:r>
      <w:r w:rsidR="009A67C0" w:rsidRPr="004E3FE9">
        <w:rPr>
          <w:rFonts w:ascii="Times New Roman" w:eastAsia="Times New Roman" w:hAnsi="Times New Roman" w:cs="Times New Roman"/>
          <w:sz w:val="28"/>
          <w:szCs w:val="28"/>
          <w:lang w:val="uk-UA" w:eastAsia="ru-RU"/>
        </w:rPr>
        <w:t>,0</w:t>
      </w:r>
      <w:r w:rsidRPr="004E3FE9">
        <w:rPr>
          <w:rFonts w:ascii="Times New Roman" w:eastAsia="Times New Roman" w:hAnsi="Times New Roman" w:cs="Times New Roman"/>
          <w:sz w:val="28"/>
          <w:szCs w:val="28"/>
          <w:lang w:val="uk-UA" w:eastAsia="ru-RU"/>
        </w:rPr>
        <w:t>%</w:t>
      </w:r>
      <w:r w:rsidRPr="004E3FE9">
        <w:rPr>
          <w:rFonts w:ascii="Times New Roman" w:hAnsi="Times New Roman" w:cs="Times New Roman"/>
          <w:sz w:val="28"/>
          <w:szCs w:val="28"/>
          <w:lang w:val="uk-UA"/>
        </w:rPr>
        <w:t>) – змішана форма ГВ та у 9 (15</w:t>
      </w:r>
      <w:r w:rsidR="00941012">
        <w:rPr>
          <w:rFonts w:ascii="Times New Roman" w:hAnsi="Times New Roman" w:cs="Times New Roman"/>
          <w:sz w:val="28"/>
          <w:szCs w:val="28"/>
          <w:lang w:val="uk-UA"/>
        </w:rPr>
        <w:t>,0</w:t>
      </w:r>
      <w:r w:rsidRPr="004E3FE9">
        <w:rPr>
          <w:rFonts w:ascii="Times New Roman" w:eastAsia="Times New Roman" w:hAnsi="Times New Roman" w:cs="Times New Roman"/>
          <w:sz w:val="28"/>
          <w:szCs w:val="28"/>
          <w:lang w:val="uk-UA" w:eastAsia="ru-RU"/>
        </w:rPr>
        <w:t>±4,6%</w:t>
      </w:r>
      <w:r w:rsidRPr="004E3FE9">
        <w:rPr>
          <w:rFonts w:ascii="Times New Roman" w:hAnsi="Times New Roman" w:cs="Times New Roman"/>
          <w:sz w:val="28"/>
          <w:szCs w:val="28"/>
          <w:lang w:val="uk-UA"/>
        </w:rPr>
        <w:t>) дітей – змішана форма з нирковим синдромом. У 40 (66,6</w:t>
      </w:r>
      <w:r w:rsidRPr="004E3FE9">
        <w:rPr>
          <w:rFonts w:ascii="Times New Roman" w:eastAsia="Times New Roman" w:hAnsi="Times New Roman" w:cs="Times New Roman"/>
          <w:sz w:val="28"/>
          <w:szCs w:val="28"/>
          <w:lang w:val="uk-UA" w:eastAsia="ru-RU"/>
        </w:rPr>
        <w:t>±6,2%</w:t>
      </w:r>
      <w:r w:rsidRPr="004E3FE9">
        <w:rPr>
          <w:rFonts w:ascii="Times New Roman" w:hAnsi="Times New Roman" w:cs="Times New Roman"/>
          <w:sz w:val="28"/>
          <w:szCs w:val="28"/>
          <w:lang w:val="uk-UA"/>
        </w:rPr>
        <w:t>) дітей реєструвався гострий перебіг захворювання, у 3 (5</w:t>
      </w:r>
      <w:r w:rsidR="00941012">
        <w:rPr>
          <w:rFonts w:ascii="Times New Roman" w:hAnsi="Times New Roman" w:cs="Times New Roman"/>
          <w:sz w:val="28"/>
          <w:szCs w:val="28"/>
          <w:lang w:val="uk-UA"/>
        </w:rPr>
        <w:t>,0</w:t>
      </w:r>
      <w:r w:rsidRPr="004E3FE9">
        <w:rPr>
          <w:rFonts w:ascii="Times New Roman" w:eastAsia="Times New Roman" w:hAnsi="Times New Roman" w:cs="Times New Roman"/>
          <w:sz w:val="28"/>
          <w:szCs w:val="28"/>
          <w:lang w:val="uk-UA" w:eastAsia="ru-RU"/>
        </w:rPr>
        <w:t>±2,8%</w:t>
      </w:r>
      <w:r w:rsidRPr="004E3FE9">
        <w:rPr>
          <w:rFonts w:ascii="Times New Roman" w:hAnsi="Times New Roman" w:cs="Times New Roman"/>
          <w:sz w:val="28"/>
          <w:szCs w:val="28"/>
          <w:lang w:val="uk-UA"/>
        </w:rPr>
        <w:t>) – затяжний та у 17 (28,3</w:t>
      </w:r>
      <w:r w:rsidRPr="004E3FE9">
        <w:rPr>
          <w:rFonts w:ascii="Times New Roman" w:eastAsia="Times New Roman" w:hAnsi="Times New Roman" w:cs="Times New Roman"/>
          <w:sz w:val="28"/>
          <w:szCs w:val="28"/>
          <w:lang w:val="uk-UA" w:eastAsia="ru-RU"/>
        </w:rPr>
        <w:t>±5,8%</w:t>
      </w:r>
      <w:r w:rsidRPr="004E3FE9">
        <w:rPr>
          <w:rFonts w:ascii="Times New Roman" w:hAnsi="Times New Roman" w:cs="Times New Roman"/>
          <w:sz w:val="28"/>
          <w:szCs w:val="28"/>
          <w:lang w:val="uk-UA"/>
        </w:rPr>
        <w:t>) – рецидивуючий перебіг ГВ. З табл. 3.5 видно, що гострий перебіг захворювання зустрічався переважно при шкірно-суглобовій та змішаній формах ГВ (77,5</w:t>
      </w:r>
      <w:r w:rsidRPr="004E3FE9">
        <w:rPr>
          <w:rFonts w:ascii="Times New Roman" w:eastAsia="Times New Roman" w:hAnsi="Times New Roman" w:cs="Times New Roman"/>
          <w:sz w:val="28"/>
          <w:szCs w:val="28"/>
          <w:lang w:val="uk-UA" w:eastAsia="ru-RU"/>
        </w:rPr>
        <w:t>±6,6%</w:t>
      </w:r>
      <w:r w:rsidRPr="004E3FE9">
        <w:rPr>
          <w:rFonts w:ascii="Times New Roman" w:hAnsi="Times New Roman" w:cs="Times New Roman"/>
          <w:sz w:val="28"/>
          <w:szCs w:val="28"/>
          <w:lang w:val="uk-UA"/>
        </w:rPr>
        <w:t xml:space="preserve">), затяжний перебіг зафіксовано лише при змішаній та змішаній формах з нирковим синдромом та рецидивуючий </w:t>
      </w:r>
      <w:r w:rsidRPr="004E3FE9">
        <w:rPr>
          <w:rFonts w:ascii="Times New Roman" w:hAnsi="Times New Roman" w:cs="Times New Roman"/>
          <w:sz w:val="28"/>
          <w:szCs w:val="28"/>
          <w:lang w:val="uk-UA"/>
        </w:rPr>
        <w:lastRenderedPageBreak/>
        <w:t>перебіг захворювання, який зустрічався майже у третини хворих, найчастіше припадав на шкірну та шкірно-суглобову форму ГВ (70,5</w:t>
      </w:r>
      <w:r w:rsidR="009A67C0" w:rsidRPr="004E3FE9">
        <w:rPr>
          <w:rFonts w:ascii="Times New Roman" w:eastAsia="Times New Roman" w:hAnsi="Times New Roman" w:cs="Times New Roman"/>
          <w:sz w:val="28"/>
          <w:szCs w:val="28"/>
          <w:lang w:val="uk-UA" w:eastAsia="ru-RU"/>
        </w:rPr>
        <w:t>±11,0</w:t>
      </w:r>
      <w:r w:rsidRPr="004E3FE9">
        <w:rPr>
          <w:rFonts w:ascii="Times New Roman" w:eastAsia="Times New Roman" w:hAnsi="Times New Roman" w:cs="Times New Roman"/>
          <w:sz w:val="28"/>
          <w:szCs w:val="28"/>
          <w:lang w:val="uk-UA" w:eastAsia="ru-RU"/>
        </w:rPr>
        <w:t>%</w:t>
      </w:r>
      <w:r w:rsidR="00C518BC">
        <w:rPr>
          <w:rFonts w:ascii="Times New Roman" w:hAnsi="Times New Roman" w:cs="Times New Roman"/>
          <w:sz w:val="28"/>
          <w:szCs w:val="28"/>
          <w:lang w:val="uk-UA"/>
        </w:rPr>
        <w:t>).</w:t>
      </w:r>
    </w:p>
    <w:p w:rsidR="00BD0BF2" w:rsidRPr="001C558E" w:rsidRDefault="00BD0BF2" w:rsidP="00BD0BF2">
      <w:pPr>
        <w:spacing w:line="360" w:lineRule="auto"/>
        <w:contextualSpacing/>
        <w:jc w:val="right"/>
        <w:rPr>
          <w:rFonts w:ascii="Times New Roman" w:hAnsi="Times New Roman" w:cs="Times New Roman"/>
          <w:i/>
          <w:sz w:val="28"/>
          <w:szCs w:val="28"/>
          <w:lang w:val="uk-UA"/>
        </w:rPr>
      </w:pPr>
      <w:r w:rsidRPr="001C558E">
        <w:rPr>
          <w:rFonts w:ascii="Times New Roman" w:hAnsi="Times New Roman" w:cs="Times New Roman"/>
          <w:i/>
          <w:sz w:val="28"/>
          <w:szCs w:val="28"/>
          <w:lang w:val="uk-UA"/>
        </w:rPr>
        <w:t>Таблиця 3.5</w:t>
      </w:r>
    </w:p>
    <w:p w:rsidR="00BD0BF2" w:rsidRPr="004E3FE9" w:rsidRDefault="00BD0BF2" w:rsidP="00BD0BF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b/>
          <w:sz w:val="28"/>
          <w:szCs w:val="28"/>
          <w:lang w:val="uk-UA"/>
        </w:rPr>
        <w:t>Розподіл хворих за формою та пе</w:t>
      </w:r>
      <w:r w:rsidR="00941012">
        <w:rPr>
          <w:rFonts w:ascii="Times New Roman" w:hAnsi="Times New Roman" w:cs="Times New Roman"/>
          <w:b/>
          <w:sz w:val="28"/>
          <w:szCs w:val="28"/>
          <w:lang w:val="uk-UA"/>
        </w:rPr>
        <w:t>ребігом геморагічного васкуліту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5"/>
        <w:gridCol w:w="496"/>
        <w:gridCol w:w="1210"/>
        <w:gridCol w:w="356"/>
        <w:gridCol w:w="1350"/>
        <w:gridCol w:w="540"/>
        <w:gridCol w:w="1470"/>
        <w:gridCol w:w="496"/>
        <w:gridCol w:w="1210"/>
      </w:tblGrid>
      <w:tr w:rsidR="00BD0BF2" w:rsidRPr="004E3FE9" w:rsidTr="00721EA2">
        <w:trPr>
          <w:trHeight w:val="323"/>
        </w:trPr>
        <w:tc>
          <w:tcPr>
            <w:tcW w:w="0" w:type="auto"/>
            <w:vMerge w:val="restart"/>
            <w:tcBorders>
              <w:tl2br w:val="single" w:sz="4" w:space="0" w:color="auto"/>
            </w:tcBorders>
            <w:vAlign w:val="center"/>
          </w:tcPr>
          <w:p w:rsidR="00BD0BF2" w:rsidRPr="004E3FE9" w:rsidRDefault="00BD0BF2" w:rsidP="00721EA2">
            <w:pPr>
              <w:tabs>
                <w:tab w:val="left" w:pos="252"/>
              </w:tabs>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Перебіг</w:t>
            </w:r>
          </w:p>
          <w:p w:rsidR="00BD0BF2" w:rsidRPr="004E3FE9" w:rsidRDefault="00BD0BF2" w:rsidP="00721EA2">
            <w:pPr>
              <w:tabs>
                <w:tab w:val="left" w:pos="252"/>
              </w:tabs>
              <w:spacing w:after="0" w:line="360" w:lineRule="auto"/>
              <w:contextualSpacing/>
              <w:jc w:val="center"/>
              <w:rPr>
                <w:rFonts w:ascii="Times New Roman" w:eastAsia="Times New Roman" w:hAnsi="Times New Roman" w:cs="Times New Roman"/>
                <w:sz w:val="28"/>
                <w:szCs w:val="28"/>
                <w:lang w:val="uk-UA" w:eastAsia="ru-RU"/>
              </w:rPr>
            </w:pPr>
          </w:p>
          <w:p w:rsidR="00BD0BF2" w:rsidRPr="004E3FE9" w:rsidRDefault="00BD0BF2" w:rsidP="00721EA2">
            <w:pPr>
              <w:tabs>
                <w:tab w:val="left" w:pos="252"/>
              </w:tabs>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Форма</w:t>
            </w:r>
          </w:p>
        </w:tc>
        <w:tc>
          <w:tcPr>
            <w:tcW w:w="0" w:type="auto"/>
            <w:gridSpan w:val="2"/>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Гострий</w:t>
            </w:r>
          </w:p>
        </w:tc>
        <w:tc>
          <w:tcPr>
            <w:tcW w:w="0" w:type="auto"/>
            <w:gridSpan w:val="2"/>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Затяжний</w:t>
            </w:r>
          </w:p>
        </w:tc>
        <w:tc>
          <w:tcPr>
            <w:tcW w:w="0" w:type="auto"/>
            <w:gridSpan w:val="2"/>
            <w:shd w:val="clear" w:color="auto" w:fill="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Рецидивуючий</w:t>
            </w:r>
          </w:p>
        </w:tc>
        <w:tc>
          <w:tcPr>
            <w:tcW w:w="0" w:type="auto"/>
            <w:gridSpan w:val="2"/>
            <w:shd w:val="clear" w:color="auto" w:fill="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Усього</w:t>
            </w:r>
          </w:p>
        </w:tc>
      </w:tr>
      <w:tr w:rsidR="00BD0BF2" w:rsidRPr="004E3FE9" w:rsidTr="00721EA2">
        <w:trPr>
          <w:trHeight w:val="322"/>
        </w:trPr>
        <w:tc>
          <w:tcPr>
            <w:tcW w:w="0" w:type="auto"/>
            <w:vMerge/>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p>
        </w:tc>
        <w:tc>
          <w:tcPr>
            <w:tcW w:w="0" w:type="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n</w:t>
            </w:r>
          </w:p>
        </w:tc>
        <w:tc>
          <w:tcPr>
            <w:tcW w:w="0" w:type="auto"/>
            <w:shd w:val="clear" w:color="auto" w:fill="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р%±s</w:t>
            </w:r>
            <w:r w:rsidRPr="004E3FE9">
              <w:rPr>
                <w:rFonts w:ascii="Times New Roman" w:eastAsia="Times New Roman" w:hAnsi="Times New Roman" w:cs="Times New Roman"/>
                <w:sz w:val="28"/>
                <w:szCs w:val="28"/>
                <w:vertAlign w:val="subscript"/>
                <w:lang w:val="uk-UA" w:eastAsia="ru-RU"/>
              </w:rPr>
              <w:t>p%</w:t>
            </w:r>
          </w:p>
        </w:tc>
        <w:tc>
          <w:tcPr>
            <w:tcW w:w="0" w:type="auto"/>
            <w:shd w:val="clear" w:color="auto" w:fill="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n</w:t>
            </w:r>
          </w:p>
        </w:tc>
        <w:tc>
          <w:tcPr>
            <w:tcW w:w="0" w:type="auto"/>
            <w:shd w:val="clear" w:color="auto" w:fill="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р%±s</w:t>
            </w:r>
            <w:r w:rsidRPr="004E3FE9">
              <w:rPr>
                <w:rFonts w:ascii="Times New Roman" w:eastAsia="Times New Roman" w:hAnsi="Times New Roman" w:cs="Times New Roman"/>
                <w:sz w:val="28"/>
                <w:szCs w:val="28"/>
                <w:vertAlign w:val="subscript"/>
                <w:lang w:val="uk-UA" w:eastAsia="ru-RU"/>
              </w:rPr>
              <w:t>p%</w:t>
            </w:r>
          </w:p>
        </w:tc>
        <w:tc>
          <w:tcPr>
            <w:tcW w:w="0" w:type="auto"/>
            <w:shd w:val="clear" w:color="auto" w:fill="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n</w:t>
            </w:r>
          </w:p>
        </w:tc>
        <w:tc>
          <w:tcPr>
            <w:tcW w:w="0" w:type="auto"/>
            <w:shd w:val="clear" w:color="auto" w:fill="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р%±s</w:t>
            </w:r>
            <w:r w:rsidRPr="004E3FE9">
              <w:rPr>
                <w:rFonts w:ascii="Times New Roman" w:eastAsia="Times New Roman" w:hAnsi="Times New Roman" w:cs="Times New Roman"/>
                <w:sz w:val="28"/>
                <w:szCs w:val="28"/>
                <w:vertAlign w:val="subscript"/>
                <w:lang w:val="uk-UA" w:eastAsia="ru-RU"/>
              </w:rPr>
              <w:t>p%</w:t>
            </w:r>
          </w:p>
        </w:tc>
        <w:tc>
          <w:tcPr>
            <w:tcW w:w="0" w:type="auto"/>
            <w:shd w:val="clear" w:color="auto" w:fill="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n</w:t>
            </w:r>
          </w:p>
        </w:tc>
        <w:tc>
          <w:tcPr>
            <w:tcW w:w="0" w:type="auto"/>
            <w:shd w:val="clear" w:color="auto" w:fill="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р%±s</w:t>
            </w:r>
            <w:r w:rsidRPr="004E3FE9">
              <w:rPr>
                <w:rFonts w:ascii="Times New Roman" w:eastAsia="Times New Roman" w:hAnsi="Times New Roman" w:cs="Times New Roman"/>
                <w:sz w:val="28"/>
                <w:szCs w:val="28"/>
                <w:vertAlign w:val="subscript"/>
                <w:lang w:val="uk-UA" w:eastAsia="ru-RU"/>
              </w:rPr>
              <w:t>p%</w:t>
            </w:r>
          </w:p>
        </w:tc>
      </w:tr>
      <w:tr w:rsidR="00BD0BF2" w:rsidRPr="004E3FE9" w:rsidTr="00721EA2">
        <w:trPr>
          <w:trHeight w:val="454"/>
        </w:trPr>
        <w:tc>
          <w:tcPr>
            <w:tcW w:w="0" w:type="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hAnsi="Times New Roman" w:cs="Times New Roman"/>
                <w:sz w:val="28"/>
                <w:szCs w:val="28"/>
                <w:lang w:val="uk-UA"/>
              </w:rPr>
              <w:t>шкірна</w:t>
            </w:r>
          </w:p>
        </w:tc>
        <w:tc>
          <w:tcPr>
            <w:tcW w:w="0" w:type="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3</w:t>
            </w:r>
          </w:p>
        </w:tc>
        <w:tc>
          <w:tcPr>
            <w:tcW w:w="0" w:type="auto"/>
            <w:shd w:val="clear" w:color="auto" w:fill="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7,5±4,1</w:t>
            </w:r>
          </w:p>
        </w:tc>
        <w:tc>
          <w:tcPr>
            <w:tcW w:w="0" w:type="auto"/>
            <w:shd w:val="clear" w:color="auto" w:fill="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0</w:t>
            </w:r>
          </w:p>
        </w:tc>
        <w:tc>
          <w:tcPr>
            <w:tcW w:w="0" w:type="auto"/>
            <w:shd w:val="clear" w:color="auto" w:fill="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0</w:t>
            </w:r>
          </w:p>
        </w:tc>
        <w:tc>
          <w:tcPr>
            <w:tcW w:w="0" w:type="auto"/>
            <w:shd w:val="clear" w:color="auto" w:fill="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5</w:t>
            </w:r>
          </w:p>
        </w:tc>
        <w:tc>
          <w:tcPr>
            <w:tcW w:w="0" w:type="auto"/>
            <w:shd w:val="clear" w:color="auto" w:fill="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29,4±11</w:t>
            </w:r>
          </w:p>
        </w:tc>
        <w:tc>
          <w:tcPr>
            <w:tcW w:w="0" w:type="auto"/>
            <w:shd w:val="clear" w:color="auto" w:fill="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8</w:t>
            </w:r>
          </w:p>
        </w:tc>
        <w:tc>
          <w:tcPr>
            <w:tcW w:w="0" w:type="auto"/>
            <w:shd w:val="clear" w:color="auto" w:fill="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hAnsi="Times New Roman" w:cs="Times New Roman"/>
                <w:sz w:val="28"/>
                <w:szCs w:val="28"/>
                <w:lang w:val="uk-UA"/>
              </w:rPr>
              <w:t>13,3</w:t>
            </w:r>
            <w:r w:rsidRPr="004E3FE9">
              <w:rPr>
                <w:rFonts w:ascii="Times New Roman" w:eastAsia="Times New Roman" w:hAnsi="Times New Roman" w:cs="Times New Roman"/>
                <w:sz w:val="28"/>
                <w:szCs w:val="28"/>
                <w:lang w:val="uk-UA" w:eastAsia="ru-RU"/>
              </w:rPr>
              <w:t>±4,3</w:t>
            </w:r>
          </w:p>
        </w:tc>
      </w:tr>
      <w:tr w:rsidR="00BD0BF2" w:rsidRPr="004E3FE9" w:rsidTr="00721EA2">
        <w:trPr>
          <w:trHeight w:val="454"/>
        </w:trPr>
        <w:tc>
          <w:tcPr>
            <w:tcW w:w="0" w:type="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hAnsi="Times New Roman" w:cs="Times New Roman"/>
                <w:sz w:val="28"/>
                <w:szCs w:val="28"/>
                <w:lang w:val="uk-UA"/>
              </w:rPr>
              <w:t>шкірно-суглобова</w:t>
            </w:r>
          </w:p>
        </w:tc>
        <w:tc>
          <w:tcPr>
            <w:tcW w:w="0" w:type="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17</w:t>
            </w:r>
          </w:p>
        </w:tc>
        <w:tc>
          <w:tcPr>
            <w:tcW w:w="0" w:type="auto"/>
            <w:shd w:val="clear" w:color="auto" w:fill="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42,5±7,8</w:t>
            </w:r>
          </w:p>
        </w:tc>
        <w:tc>
          <w:tcPr>
            <w:tcW w:w="0" w:type="auto"/>
            <w:shd w:val="clear" w:color="auto" w:fill="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0</w:t>
            </w:r>
          </w:p>
        </w:tc>
        <w:tc>
          <w:tcPr>
            <w:tcW w:w="0" w:type="auto"/>
            <w:shd w:val="clear" w:color="auto" w:fill="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0</w:t>
            </w:r>
          </w:p>
        </w:tc>
        <w:tc>
          <w:tcPr>
            <w:tcW w:w="0" w:type="auto"/>
            <w:shd w:val="clear" w:color="auto" w:fill="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7</w:t>
            </w:r>
          </w:p>
        </w:tc>
        <w:tc>
          <w:tcPr>
            <w:tcW w:w="0" w:type="auto"/>
            <w:shd w:val="clear" w:color="auto" w:fill="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41,1±11,9</w:t>
            </w:r>
          </w:p>
        </w:tc>
        <w:tc>
          <w:tcPr>
            <w:tcW w:w="0" w:type="auto"/>
            <w:shd w:val="clear" w:color="auto" w:fill="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24</w:t>
            </w:r>
          </w:p>
        </w:tc>
        <w:tc>
          <w:tcPr>
            <w:tcW w:w="0" w:type="auto"/>
            <w:shd w:val="clear" w:color="auto" w:fill="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hAnsi="Times New Roman" w:cs="Times New Roman"/>
                <w:sz w:val="28"/>
                <w:szCs w:val="28"/>
                <w:lang w:val="uk-UA"/>
              </w:rPr>
              <w:t>40</w:t>
            </w:r>
            <w:r w:rsidR="009A67C0" w:rsidRPr="004E3FE9">
              <w:rPr>
                <w:rFonts w:ascii="Times New Roman" w:hAnsi="Times New Roman" w:cs="Times New Roman"/>
                <w:sz w:val="28"/>
                <w:szCs w:val="28"/>
                <w:lang w:val="uk-UA"/>
              </w:rPr>
              <w:t>,0</w:t>
            </w:r>
            <w:r w:rsidRPr="004E3FE9">
              <w:rPr>
                <w:rFonts w:ascii="Times New Roman" w:eastAsia="Times New Roman" w:hAnsi="Times New Roman" w:cs="Times New Roman"/>
                <w:sz w:val="28"/>
                <w:szCs w:val="28"/>
                <w:lang w:val="uk-UA" w:eastAsia="ru-RU"/>
              </w:rPr>
              <w:t>±6,3</w:t>
            </w:r>
          </w:p>
        </w:tc>
      </w:tr>
      <w:tr w:rsidR="00BD0BF2" w:rsidRPr="004E3FE9" w:rsidTr="00721EA2">
        <w:trPr>
          <w:trHeight w:val="454"/>
        </w:trPr>
        <w:tc>
          <w:tcPr>
            <w:tcW w:w="0" w:type="auto"/>
            <w:vAlign w:val="center"/>
          </w:tcPr>
          <w:p w:rsidR="00BD0BF2" w:rsidRPr="004E3FE9" w:rsidRDefault="00BD0BF2" w:rsidP="00721EA2">
            <w:pPr>
              <w:spacing w:after="0"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змішана форма</w:t>
            </w:r>
          </w:p>
        </w:tc>
        <w:tc>
          <w:tcPr>
            <w:tcW w:w="0" w:type="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14</w:t>
            </w:r>
          </w:p>
        </w:tc>
        <w:tc>
          <w:tcPr>
            <w:tcW w:w="0" w:type="auto"/>
            <w:shd w:val="clear" w:color="auto" w:fill="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35</w:t>
            </w:r>
            <w:r w:rsidR="009A67C0" w:rsidRPr="004E3FE9">
              <w:rPr>
                <w:rFonts w:ascii="Times New Roman" w:eastAsia="Times New Roman" w:hAnsi="Times New Roman" w:cs="Times New Roman"/>
                <w:sz w:val="28"/>
                <w:szCs w:val="28"/>
                <w:lang w:val="uk-UA" w:eastAsia="ru-RU"/>
              </w:rPr>
              <w:t>,0</w:t>
            </w:r>
            <w:r w:rsidRPr="004E3FE9">
              <w:rPr>
                <w:rFonts w:ascii="Times New Roman" w:eastAsia="Times New Roman" w:hAnsi="Times New Roman" w:cs="Times New Roman"/>
                <w:sz w:val="28"/>
                <w:szCs w:val="28"/>
                <w:lang w:val="uk-UA" w:eastAsia="ru-RU"/>
              </w:rPr>
              <w:t>±7,5</w:t>
            </w:r>
          </w:p>
        </w:tc>
        <w:tc>
          <w:tcPr>
            <w:tcW w:w="0" w:type="auto"/>
            <w:shd w:val="clear" w:color="auto" w:fill="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1</w:t>
            </w:r>
          </w:p>
        </w:tc>
        <w:tc>
          <w:tcPr>
            <w:tcW w:w="0" w:type="auto"/>
            <w:shd w:val="clear" w:color="auto" w:fill="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33,3±27,2</w:t>
            </w:r>
          </w:p>
        </w:tc>
        <w:tc>
          <w:tcPr>
            <w:tcW w:w="0" w:type="auto"/>
            <w:shd w:val="clear" w:color="auto" w:fill="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4</w:t>
            </w:r>
          </w:p>
        </w:tc>
        <w:tc>
          <w:tcPr>
            <w:tcW w:w="0" w:type="auto"/>
            <w:shd w:val="clear" w:color="auto" w:fill="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23,5±10,2</w:t>
            </w:r>
          </w:p>
        </w:tc>
        <w:tc>
          <w:tcPr>
            <w:tcW w:w="0" w:type="auto"/>
            <w:shd w:val="clear" w:color="auto" w:fill="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19</w:t>
            </w:r>
          </w:p>
        </w:tc>
        <w:tc>
          <w:tcPr>
            <w:tcW w:w="0" w:type="auto"/>
            <w:shd w:val="clear" w:color="auto" w:fill="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hAnsi="Times New Roman" w:cs="Times New Roman"/>
                <w:sz w:val="28"/>
                <w:szCs w:val="28"/>
                <w:lang w:val="uk-UA"/>
              </w:rPr>
              <w:t>31,6</w:t>
            </w:r>
            <w:r w:rsidRPr="004E3FE9">
              <w:rPr>
                <w:rFonts w:ascii="Times New Roman" w:eastAsia="Times New Roman" w:hAnsi="Times New Roman" w:cs="Times New Roman"/>
                <w:sz w:val="28"/>
                <w:szCs w:val="28"/>
                <w:lang w:val="uk-UA" w:eastAsia="ru-RU"/>
              </w:rPr>
              <w:t>±6</w:t>
            </w:r>
          </w:p>
        </w:tc>
      </w:tr>
      <w:tr w:rsidR="00BD0BF2" w:rsidRPr="004E3FE9" w:rsidTr="00721EA2">
        <w:trPr>
          <w:trHeight w:val="454"/>
        </w:trPr>
        <w:tc>
          <w:tcPr>
            <w:tcW w:w="0" w:type="auto"/>
            <w:vAlign w:val="center"/>
          </w:tcPr>
          <w:p w:rsidR="00BD0BF2" w:rsidRPr="004E3FE9" w:rsidRDefault="00BD0BF2" w:rsidP="00721EA2">
            <w:pPr>
              <w:spacing w:after="0"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змішана форма з нирковим синдромом</w:t>
            </w:r>
          </w:p>
        </w:tc>
        <w:tc>
          <w:tcPr>
            <w:tcW w:w="0" w:type="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6</w:t>
            </w:r>
          </w:p>
        </w:tc>
        <w:tc>
          <w:tcPr>
            <w:tcW w:w="0" w:type="auto"/>
            <w:shd w:val="clear" w:color="auto" w:fill="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15</w:t>
            </w:r>
            <w:r w:rsidR="009A67C0" w:rsidRPr="004E3FE9">
              <w:rPr>
                <w:rFonts w:ascii="Times New Roman" w:eastAsia="Times New Roman" w:hAnsi="Times New Roman" w:cs="Times New Roman"/>
                <w:sz w:val="28"/>
                <w:szCs w:val="28"/>
                <w:lang w:val="uk-UA" w:eastAsia="ru-RU"/>
              </w:rPr>
              <w:t>,0</w:t>
            </w:r>
            <w:r w:rsidRPr="004E3FE9">
              <w:rPr>
                <w:rFonts w:ascii="Times New Roman" w:eastAsia="Times New Roman" w:hAnsi="Times New Roman" w:cs="Times New Roman"/>
                <w:sz w:val="28"/>
                <w:szCs w:val="28"/>
                <w:lang w:val="uk-UA" w:eastAsia="ru-RU"/>
              </w:rPr>
              <w:t>±5,6</w:t>
            </w:r>
          </w:p>
        </w:tc>
        <w:tc>
          <w:tcPr>
            <w:tcW w:w="0" w:type="auto"/>
            <w:shd w:val="clear" w:color="auto" w:fill="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2</w:t>
            </w:r>
          </w:p>
        </w:tc>
        <w:tc>
          <w:tcPr>
            <w:tcW w:w="0" w:type="auto"/>
            <w:shd w:val="clear" w:color="auto" w:fill="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66,6±27,2</w:t>
            </w:r>
          </w:p>
        </w:tc>
        <w:tc>
          <w:tcPr>
            <w:tcW w:w="0" w:type="auto"/>
            <w:shd w:val="clear" w:color="auto" w:fill="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1</w:t>
            </w:r>
          </w:p>
        </w:tc>
        <w:tc>
          <w:tcPr>
            <w:tcW w:w="0" w:type="auto"/>
            <w:shd w:val="clear" w:color="auto" w:fill="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5,8±5,6</w:t>
            </w:r>
          </w:p>
        </w:tc>
        <w:tc>
          <w:tcPr>
            <w:tcW w:w="0" w:type="auto"/>
            <w:shd w:val="clear" w:color="auto" w:fill="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9</w:t>
            </w:r>
          </w:p>
        </w:tc>
        <w:tc>
          <w:tcPr>
            <w:tcW w:w="0" w:type="auto"/>
            <w:shd w:val="clear" w:color="auto" w:fill="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hAnsi="Times New Roman" w:cs="Times New Roman"/>
                <w:sz w:val="28"/>
                <w:szCs w:val="28"/>
                <w:lang w:val="uk-UA"/>
              </w:rPr>
              <w:t>15</w:t>
            </w:r>
            <w:r w:rsidR="009A67C0" w:rsidRPr="004E3FE9">
              <w:rPr>
                <w:rFonts w:ascii="Times New Roman" w:hAnsi="Times New Roman" w:cs="Times New Roman"/>
                <w:sz w:val="28"/>
                <w:szCs w:val="28"/>
                <w:lang w:val="uk-UA"/>
              </w:rPr>
              <w:t>,0</w:t>
            </w:r>
            <w:r w:rsidRPr="004E3FE9">
              <w:rPr>
                <w:rFonts w:ascii="Times New Roman" w:eastAsia="Times New Roman" w:hAnsi="Times New Roman" w:cs="Times New Roman"/>
                <w:sz w:val="28"/>
                <w:szCs w:val="28"/>
                <w:lang w:val="uk-UA" w:eastAsia="ru-RU"/>
              </w:rPr>
              <w:t>±4,6</w:t>
            </w:r>
          </w:p>
        </w:tc>
      </w:tr>
      <w:tr w:rsidR="00BD0BF2" w:rsidRPr="004E3FE9" w:rsidTr="00721EA2">
        <w:trPr>
          <w:trHeight w:val="454"/>
        </w:trPr>
        <w:tc>
          <w:tcPr>
            <w:tcW w:w="0" w:type="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Усього</w:t>
            </w:r>
          </w:p>
        </w:tc>
        <w:tc>
          <w:tcPr>
            <w:tcW w:w="0" w:type="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40</w:t>
            </w:r>
          </w:p>
        </w:tc>
        <w:tc>
          <w:tcPr>
            <w:tcW w:w="0" w:type="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hAnsi="Times New Roman" w:cs="Times New Roman"/>
                <w:sz w:val="28"/>
                <w:szCs w:val="28"/>
                <w:lang w:val="uk-UA"/>
              </w:rPr>
              <w:t>66,6</w:t>
            </w:r>
            <w:r w:rsidRPr="004E3FE9">
              <w:rPr>
                <w:rFonts w:ascii="Times New Roman" w:eastAsia="Times New Roman" w:hAnsi="Times New Roman" w:cs="Times New Roman"/>
                <w:sz w:val="28"/>
                <w:szCs w:val="28"/>
                <w:lang w:val="uk-UA" w:eastAsia="ru-RU"/>
              </w:rPr>
              <w:t>±6*</w:t>
            </w:r>
          </w:p>
        </w:tc>
        <w:tc>
          <w:tcPr>
            <w:tcW w:w="0" w:type="auto"/>
            <w:shd w:val="clear" w:color="auto" w:fill="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3</w:t>
            </w:r>
          </w:p>
        </w:tc>
        <w:tc>
          <w:tcPr>
            <w:tcW w:w="0" w:type="auto"/>
            <w:shd w:val="clear" w:color="auto" w:fill="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hAnsi="Times New Roman" w:cs="Times New Roman"/>
                <w:sz w:val="28"/>
                <w:szCs w:val="28"/>
                <w:lang w:val="uk-UA"/>
              </w:rPr>
              <w:t>5</w:t>
            </w:r>
            <w:r w:rsidR="009A67C0" w:rsidRPr="004E3FE9">
              <w:rPr>
                <w:rFonts w:ascii="Times New Roman" w:hAnsi="Times New Roman" w:cs="Times New Roman"/>
                <w:sz w:val="28"/>
                <w:szCs w:val="28"/>
                <w:lang w:val="uk-UA"/>
              </w:rPr>
              <w:t>,0</w:t>
            </w:r>
            <w:r w:rsidRPr="004E3FE9">
              <w:rPr>
                <w:rFonts w:ascii="Times New Roman" w:eastAsia="Times New Roman" w:hAnsi="Times New Roman" w:cs="Times New Roman"/>
                <w:sz w:val="28"/>
                <w:szCs w:val="28"/>
                <w:lang w:val="uk-UA" w:eastAsia="ru-RU"/>
              </w:rPr>
              <w:t>±2,8*</w:t>
            </w:r>
          </w:p>
        </w:tc>
        <w:tc>
          <w:tcPr>
            <w:tcW w:w="0" w:type="auto"/>
            <w:shd w:val="clear" w:color="auto" w:fill="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17</w:t>
            </w:r>
          </w:p>
        </w:tc>
        <w:tc>
          <w:tcPr>
            <w:tcW w:w="0" w:type="auto"/>
            <w:shd w:val="clear" w:color="auto" w:fill="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hAnsi="Times New Roman" w:cs="Times New Roman"/>
                <w:sz w:val="28"/>
                <w:szCs w:val="28"/>
                <w:lang w:val="uk-UA"/>
              </w:rPr>
              <w:t>28,3</w:t>
            </w:r>
            <w:r w:rsidRPr="004E3FE9">
              <w:rPr>
                <w:rFonts w:ascii="Times New Roman" w:eastAsia="Times New Roman" w:hAnsi="Times New Roman" w:cs="Times New Roman"/>
                <w:sz w:val="28"/>
                <w:szCs w:val="28"/>
                <w:lang w:val="uk-UA" w:eastAsia="ru-RU"/>
              </w:rPr>
              <w:t>±5,8*</w:t>
            </w:r>
          </w:p>
        </w:tc>
        <w:tc>
          <w:tcPr>
            <w:tcW w:w="0" w:type="auto"/>
            <w:shd w:val="clear" w:color="auto" w:fill="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60</w:t>
            </w:r>
          </w:p>
        </w:tc>
        <w:tc>
          <w:tcPr>
            <w:tcW w:w="0" w:type="auto"/>
            <w:shd w:val="clear" w:color="auto" w:fill="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100</w:t>
            </w:r>
          </w:p>
        </w:tc>
      </w:tr>
    </w:tbl>
    <w:p w:rsidR="00BD0BF2" w:rsidRPr="004E3FE9" w:rsidRDefault="001C558E" w:rsidP="00BD0BF2">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Примітка.</w:t>
      </w:r>
      <w:r w:rsidR="00BD0BF2" w:rsidRPr="004E3FE9">
        <w:rPr>
          <w:rFonts w:ascii="Times New Roman" w:hAnsi="Times New Roman" w:cs="Times New Roman"/>
          <w:sz w:val="28"/>
          <w:szCs w:val="28"/>
          <w:lang w:val="uk-UA"/>
        </w:rPr>
        <w:t xml:space="preserve"> * - % від загальної кількості хворих</w:t>
      </w:r>
      <w:r>
        <w:rPr>
          <w:rFonts w:ascii="Times New Roman" w:hAnsi="Times New Roman" w:cs="Times New Roman"/>
          <w:sz w:val="28"/>
          <w:szCs w:val="28"/>
          <w:lang w:val="uk-UA"/>
        </w:rPr>
        <w:t>.</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В залежності від виразності клінічних проявів захворювання та ступеня змін лабораторних показників (аналогічно критеріям Киселя-Джонса-Нестерова – при гострій ревматичній лихоманці) виділили І, ІІ та ІІІ ступень активності геморагічного васкуліту. З’ясовано, що з І ступенем активності спостерігали 19 (31,6</w:t>
      </w:r>
      <w:r w:rsidRPr="004E3FE9">
        <w:rPr>
          <w:rFonts w:ascii="Times New Roman" w:eastAsia="Times New Roman" w:hAnsi="Times New Roman" w:cs="Times New Roman"/>
          <w:sz w:val="28"/>
          <w:szCs w:val="28"/>
          <w:lang w:val="uk-UA" w:eastAsia="ru-RU"/>
        </w:rPr>
        <w:t>±6</w:t>
      </w:r>
      <w:r w:rsidR="009A67C0" w:rsidRPr="004E3FE9">
        <w:rPr>
          <w:rFonts w:ascii="Times New Roman" w:eastAsia="Times New Roman" w:hAnsi="Times New Roman" w:cs="Times New Roman"/>
          <w:sz w:val="28"/>
          <w:szCs w:val="28"/>
          <w:lang w:val="uk-UA" w:eastAsia="ru-RU"/>
        </w:rPr>
        <w:t>,0</w:t>
      </w:r>
      <w:r w:rsidRPr="004E3FE9">
        <w:rPr>
          <w:rFonts w:ascii="Times New Roman" w:eastAsia="Times New Roman" w:hAnsi="Times New Roman" w:cs="Times New Roman"/>
          <w:sz w:val="28"/>
          <w:szCs w:val="28"/>
          <w:lang w:val="uk-UA" w:eastAsia="ru-RU"/>
        </w:rPr>
        <w:t>%</w:t>
      </w:r>
      <w:r w:rsidRPr="004E3FE9">
        <w:rPr>
          <w:rFonts w:ascii="Times New Roman" w:hAnsi="Times New Roman" w:cs="Times New Roman"/>
          <w:sz w:val="28"/>
          <w:szCs w:val="28"/>
          <w:lang w:val="uk-UA"/>
        </w:rPr>
        <w:t>) хворих, 22 (36,6</w:t>
      </w:r>
      <w:r w:rsidRPr="004E3FE9">
        <w:rPr>
          <w:rFonts w:ascii="Times New Roman" w:eastAsia="Times New Roman" w:hAnsi="Times New Roman" w:cs="Times New Roman"/>
          <w:sz w:val="28"/>
          <w:szCs w:val="28"/>
          <w:lang w:val="uk-UA" w:eastAsia="ru-RU"/>
        </w:rPr>
        <w:t>±6,2%</w:t>
      </w:r>
      <w:r w:rsidRPr="004E3FE9">
        <w:rPr>
          <w:rFonts w:ascii="Times New Roman" w:hAnsi="Times New Roman" w:cs="Times New Roman"/>
          <w:sz w:val="28"/>
          <w:szCs w:val="28"/>
          <w:lang w:val="uk-UA"/>
        </w:rPr>
        <w:t>) хворих – з ІІ ступенем та 19 (31,6</w:t>
      </w:r>
      <w:r w:rsidRPr="004E3FE9">
        <w:rPr>
          <w:rFonts w:ascii="Times New Roman" w:eastAsia="Times New Roman" w:hAnsi="Times New Roman" w:cs="Times New Roman"/>
          <w:sz w:val="28"/>
          <w:szCs w:val="28"/>
          <w:lang w:val="uk-UA" w:eastAsia="ru-RU"/>
        </w:rPr>
        <w:t>±6</w:t>
      </w:r>
      <w:r w:rsidR="009A67C0" w:rsidRPr="004E3FE9">
        <w:rPr>
          <w:rFonts w:ascii="Times New Roman" w:eastAsia="Times New Roman" w:hAnsi="Times New Roman" w:cs="Times New Roman"/>
          <w:sz w:val="28"/>
          <w:szCs w:val="28"/>
          <w:lang w:val="uk-UA" w:eastAsia="ru-RU"/>
        </w:rPr>
        <w:t>,0</w:t>
      </w:r>
      <w:r w:rsidRPr="004E3FE9">
        <w:rPr>
          <w:rFonts w:ascii="Times New Roman" w:eastAsia="Times New Roman" w:hAnsi="Times New Roman" w:cs="Times New Roman"/>
          <w:sz w:val="28"/>
          <w:szCs w:val="28"/>
          <w:lang w:val="uk-UA" w:eastAsia="ru-RU"/>
        </w:rPr>
        <w:t>%</w:t>
      </w:r>
      <w:r w:rsidRPr="004E3FE9">
        <w:rPr>
          <w:rFonts w:ascii="Times New Roman" w:hAnsi="Times New Roman" w:cs="Times New Roman"/>
          <w:sz w:val="28"/>
          <w:szCs w:val="28"/>
          <w:lang w:val="uk-UA"/>
        </w:rPr>
        <w:t>) хворих – з ІІІ ступенем активності захворювання. Як видно з табл. 3.6, серед дітей з І ступенем переважали хворі зі шкірно-суглобовою формою (</w:t>
      </w:r>
      <w:r w:rsidRPr="004E3FE9">
        <w:rPr>
          <w:rFonts w:ascii="Times New Roman" w:eastAsia="Times New Roman" w:hAnsi="Times New Roman" w:cs="Times New Roman"/>
          <w:sz w:val="28"/>
          <w:szCs w:val="28"/>
          <w:lang w:val="uk-UA" w:eastAsia="ru-RU"/>
        </w:rPr>
        <w:t>52,6±11,4%</w:t>
      </w:r>
      <w:r w:rsidRPr="004E3FE9">
        <w:rPr>
          <w:rFonts w:ascii="Times New Roman" w:hAnsi="Times New Roman" w:cs="Times New Roman"/>
          <w:sz w:val="28"/>
          <w:szCs w:val="28"/>
          <w:lang w:val="uk-UA"/>
        </w:rPr>
        <w:t>), ІІ ступінь майже порівну розділили між собою шкірно-суглобова та змішана форми (</w:t>
      </w:r>
      <w:r w:rsidRPr="004E3FE9">
        <w:rPr>
          <w:rFonts w:ascii="Times New Roman" w:eastAsia="Times New Roman" w:hAnsi="Times New Roman" w:cs="Times New Roman"/>
          <w:sz w:val="28"/>
          <w:szCs w:val="28"/>
          <w:lang w:val="uk-UA" w:eastAsia="ru-RU"/>
        </w:rPr>
        <w:t>40,9±10,1% та45,5±10,6% відповідно</w:t>
      </w:r>
      <w:r w:rsidRPr="004E3FE9">
        <w:rPr>
          <w:rFonts w:ascii="Times New Roman" w:hAnsi="Times New Roman" w:cs="Times New Roman"/>
          <w:sz w:val="28"/>
          <w:szCs w:val="28"/>
          <w:lang w:val="uk-UA"/>
        </w:rPr>
        <w:t>) та серед дітей з ІІІ ступенем активності переважали хворі зі змішаною формою з нирковим синдромом (</w:t>
      </w:r>
      <w:r w:rsidRPr="004E3FE9">
        <w:rPr>
          <w:rFonts w:ascii="Times New Roman" w:eastAsia="Times New Roman" w:hAnsi="Times New Roman" w:cs="Times New Roman"/>
          <w:sz w:val="28"/>
          <w:szCs w:val="28"/>
          <w:lang w:val="uk-UA" w:eastAsia="ru-RU"/>
        </w:rPr>
        <w:t>47,7±11,4%</w:t>
      </w:r>
      <w:r w:rsidRPr="004E3FE9">
        <w:rPr>
          <w:rFonts w:ascii="Times New Roman" w:hAnsi="Times New Roman" w:cs="Times New Roman"/>
          <w:sz w:val="28"/>
          <w:szCs w:val="28"/>
          <w:lang w:val="uk-UA"/>
        </w:rPr>
        <w:t>), а діти зі шкірною формою з ІІІ ступенем активності не реєструвались.</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lastRenderedPageBreak/>
        <w:t>Як відомо, шкірний синдром при геморагічному васкуліті є обов’язковим та являється «паспортом» даного захворювання. У всіх випадках висип проявлявся у вигляді симетричних плямисто-папульозних геморагічних висипань, які розташовувались у 60 (100</w:t>
      </w:r>
      <w:r w:rsidR="009A67C0" w:rsidRPr="004E3FE9">
        <w:rPr>
          <w:rFonts w:ascii="Times New Roman" w:hAnsi="Times New Roman" w:cs="Times New Roman"/>
          <w:sz w:val="28"/>
          <w:szCs w:val="28"/>
          <w:lang w:val="uk-UA"/>
        </w:rPr>
        <w:t>,0</w:t>
      </w:r>
      <w:r w:rsidRPr="004E3FE9">
        <w:rPr>
          <w:rFonts w:ascii="Times New Roman" w:hAnsi="Times New Roman" w:cs="Times New Roman"/>
          <w:sz w:val="28"/>
          <w:szCs w:val="28"/>
          <w:lang w:val="uk-UA"/>
        </w:rPr>
        <w:t>%) хворих на нижніх кінцівках, у 36 (60</w:t>
      </w:r>
      <w:r w:rsidR="009A67C0" w:rsidRPr="004E3FE9">
        <w:rPr>
          <w:rFonts w:ascii="Times New Roman" w:hAnsi="Times New Roman" w:cs="Times New Roman"/>
          <w:sz w:val="28"/>
          <w:szCs w:val="28"/>
          <w:lang w:val="uk-UA"/>
        </w:rPr>
        <w:t>,0</w:t>
      </w:r>
      <w:r w:rsidRPr="004E3FE9">
        <w:rPr>
          <w:rFonts w:ascii="Times New Roman" w:eastAsia="Times New Roman" w:hAnsi="Times New Roman" w:cs="Times New Roman"/>
          <w:sz w:val="28"/>
          <w:szCs w:val="28"/>
          <w:lang w:val="uk-UA" w:eastAsia="ru-RU"/>
        </w:rPr>
        <w:t>±6,3%</w:t>
      </w:r>
      <w:r w:rsidRPr="004E3FE9">
        <w:rPr>
          <w:rFonts w:ascii="Times New Roman" w:hAnsi="Times New Roman" w:cs="Times New Roman"/>
          <w:sz w:val="28"/>
          <w:szCs w:val="28"/>
          <w:lang w:val="uk-UA"/>
        </w:rPr>
        <w:t>) хворих висип розповсюджувався на сідниці, у 21 (35</w:t>
      </w:r>
      <w:r w:rsidR="009A67C0" w:rsidRPr="004E3FE9">
        <w:rPr>
          <w:rFonts w:ascii="Times New Roman" w:hAnsi="Times New Roman" w:cs="Times New Roman"/>
          <w:sz w:val="28"/>
          <w:szCs w:val="28"/>
          <w:lang w:val="uk-UA"/>
        </w:rPr>
        <w:t>,0</w:t>
      </w:r>
      <w:r w:rsidRPr="004E3FE9">
        <w:rPr>
          <w:rFonts w:ascii="Times New Roman" w:eastAsia="Times New Roman" w:hAnsi="Times New Roman" w:cs="Times New Roman"/>
          <w:sz w:val="28"/>
          <w:szCs w:val="28"/>
          <w:lang w:val="uk-UA" w:eastAsia="ru-RU"/>
        </w:rPr>
        <w:t>±6,1%</w:t>
      </w:r>
      <w:r w:rsidRPr="004E3FE9">
        <w:rPr>
          <w:rFonts w:ascii="Times New Roman" w:hAnsi="Times New Roman" w:cs="Times New Roman"/>
          <w:sz w:val="28"/>
          <w:szCs w:val="28"/>
          <w:lang w:val="uk-UA"/>
        </w:rPr>
        <w:t>) хворого – на верхні кінцівки та у найбільш тяжких випадках (4 (6,6</w:t>
      </w:r>
      <w:r w:rsidRPr="004E3FE9">
        <w:rPr>
          <w:rFonts w:ascii="Times New Roman" w:eastAsia="Times New Roman" w:hAnsi="Times New Roman" w:cs="Times New Roman"/>
          <w:sz w:val="28"/>
          <w:szCs w:val="28"/>
          <w:lang w:val="uk-UA" w:eastAsia="ru-RU"/>
        </w:rPr>
        <w:t>±3,2%</w:t>
      </w:r>
      <w:r w:rsidRPr="004E3FE9">
        <w:rPr>
          <w:rFonts w:ascii="Times New Roman" w:hAnsi="Times New Roman" w:cs="Times New Roman"/>
          <w:sz w:val="28"/>
          <w:szCs w:val="28"/>
          <w:lang w:val="uk-UA"/>
        </w:rPr>
        <w:t>) хворих) – на шию та обличчя. У 16 (26,6</w:t>
      </w:r>
      <w:r w:rsidRPr="004E3FE9">
        <w:rPr>
          <w:rFonts w:ascii="Times New Roman" w:eastAsia="Times New Roman" w:hAnsi="Times New Roman" w:cs="Times New Roman"/>
          <w:sz w:val="28"/>
          <w:szCs w:val="28"/>
          <w:lang w:val="uk-UA" w:eastAsia="ru-RU"/>
        </w:rPr>
        <w:t>±5,7%</w:t>
      </w:r>
      <w:r w:rsidRPr="004E3FE9">
        <w:rPr>
          <w:rFonts w:ascii="Times New Roman" w:hAnsi="Times New Roman" w:cs="Times New Roman"/>
          <w:sz w:val="28"/>
          <w:szCs w:val="28"/>
          <w:lang w:val="uk-UA"/>
        </w:rPr>
        <w:t>) висип супроводжувався свербежем, у 12 (20</w:t>
      </w:r>
      <w:r w:rsidR="009A67C0" w:rsidRPr="004E3FE9">
        <w:rPr>
          <w:rFonts w:ascii="Times New Roman" w:hAnsi="Times New Roman" w:cs="Times New Roman"/>
          <w:sz w:val="28"/>
          <w:szCs w:val="28"/>
          <w:lang w:val="uk-UA"/>
        </w:rPr>
        <w:t>,0</w:t>
      </w:r>
      <w:r w:rsidRPr="004E3FE9">
        <w:rPr>
          <w:rFonts w:ascii="Times New Roman" w:eastAsia="Times New Roman" w:hAnsi="Times New Roman" w:cs="Times New Roman"/>
          <w:sz w:val="28"/>
          <w:szCs w:val="28"/>
          <w:lang w:val="uk-UA" w:eastAsia="ru-RU"/>
        </w:rPr>
        <w:t>±5,1%</w:t>
      </w:r>
      <w:r w:rsidRPr="004E3FE9">
        <w:rPr>
          <w:rFonts w:ascii="Times New Roman" w:hAnsi="Times New Roman" w:cs="Times New Roman"/>
          <w:sz w:val="28"/>
          <w:szCs w:val="28"/>
          <w:lang w:val="uk-UA"/>
        </w:rPr>
        <w:t>) хворих – печінням. У половини хворих (31 (51,6</w:t>
      </w:r>
      <w:r w:rsidRPr="004E3FE9">
        <w:rPr>
          <w:rFonts w:ascii="Times New Roman" w:eastAsia="Times New Roman" w:hAnsi="Times New Roman" w:cs="Times New Roman"/>
          <w:sz w:val="28"/>
          <w:szCs w:val="28"/>
          <w:lang w:val="uk-UA" w:eastAsia="ru-RU"/>
        </w:rPr>
        <w:t>±6,4%</w:t>
      </w:r>
      <w:r w:rsidRPr="004E3FE9">
        <w:rPr>
          <w:rFonts w:ascii="Times New Roman" w:hAnsi="Times New Roman" w:cs="Times New Roman"/>
          <w:sz w:val="28"/>
          <w:szCs w:val="28"/>
          <w:lang w:val="uk-UA"/>
        </w:rPr>
        <w:t>)) висип носив зливний характер.</w:t>
      </w:r>
    </w:p>
    <w:p w:rsidR="00BD0BF2" w:rsidRPr="001C558E" w:rsidRDefault="00BD0BF2" w:rsidP="00BD0BF2">
      <w:pPr>
        <w:spacing w:line="360" w:lineRule="auto"/>
        <w:contextualSpacing/>
        <w:jc w:val="right"/>
        <w:rPr>
          <w:rFonts w:ascii="Times New Roman" w:hAnsi="Times New Roman" w:cs="Times New Roman"/>
          <w:i/>
          <w:sz w:val="28"/>
          <w:szCs w:val="28"/>
          <w:lang w:val="uk-UA"/>
        </w:rPr>
      </w:pPr>
      <w:r w:rsidRPr="001C558E">
        <w:rPr>
          <w:rFonts w:ascii="Times New Roman" w:hAnsi="Times New Roman" w:cs="Times New Roman"/>
          <w:i/>
          <w:sz w:val="28"/>
          <w:szCs w:val="28"/>
          <w:lang w:val="uk-UA"/>
        </w:rPr>
        <w:t>Таблиця 3.6</w:t>
      </w:r>
    </w:p>
    <w:p w:rsidR="00BD0BF2" w:rsidRPr="004E3FE9" w:rsidRDefault="00BD0BF2" w:rsidP="00BD0BF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b/>
          <w:sz w:val="28"/>
          <w:szCs w:val="28"/>
          <w:lang w:val="uk-UA"/>
        </w:rPr>
        <w:t>Розподіл хворих на геморагічний васкуліт за фо</w:t>
      </w:r>
      <w:r w:rsidR="00941012">
        <w:rPr>
          <w:rFonts w:ascii="Times New Roman" w:hAnsi="Times New Roman" w:cs="Times New Roman"/>
          <w:b/>
          <w:sz w:val="28"/>
          <w:szCs w:val="28"/>
          <w:lang w:val="uk-UA"/>
        </w:rPr>
        <w:t>рмою та активністю захворювання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9"/>
        <w:gridCol w:w="496"/>
        <w:gridCol w:w="1350"/>
        <w:gridCol w:w="496"/>
        <w:gridCol w:w="1350"/>
        <w:gridCol w:w="496"/>
        <w:gridCol w:w="1350"/>
        <w:gridCol w:w="496"/>
        <w:gridCol w:w="1210"/>
      </w:tblGrid>
      <w:tr w:rsidR="00BD0BF2" w:rsidRPr="004E3FE9" w:rsidTr="00721EA2">
        <w:trPr>
          <w:trHeight w:val="323"/>
        </w:trPr>
        <w:tc>
          <w:tcPr>
            <w:tcW w:w="0" w:type="auto"/>
            <w:vMerge w:val="restart"/>
            <w:tcBorders>
              <w:tl2br w:val="single" w:sz="4" w:space="0" w:color="auto"/>
            </w:tcBorders>
            <w:vAlign w:val="center"/>
          </w:tcPr>
          <w:p w:rsidR="00BD0BF2" w:rsidRPr="004E3FE9" w:rsidRDefault="00BD0BF2" w:rsidP="00721EA2">
            <w:pPr>
              <w:tabs>
                <w:tab w:val="left" w:pos="252"/>
              </w:tabs>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Активність</w:t>
            </w:r>
          </w:p>
          <w:p w:rsidR="00BD0BF2" w:rsidRPr="004E3FE9" w:rsidRDefault="00BD0BF2" w:rsidP="00721EA2">
            <w:pPr>
              <w:tabs>
                <w:tab w:val="left" w:pos="252"/>
              </w:tabs>
              <w:spacing w:after="0" w:line="360" w:lineRule="auto"/>
              <w:contextualSpacing/>
              <w:jc w:val="center"/>
              <w:rPr>
                <w:rFonts w:ascii="Times New Roman" w:eastAsia="Times New Roman" w:hAnsi="Times New Roman" w:cs="Times New Roman"/>
                <w:sz w:val="28"/>
                <w:szCs w:val="28"/>
                <w:lang w:val="uk-UA" w:eastAsia="ru-RU"/>
              </w:rPr>
            </w:pPr>
          </w:p>
          <w:p w:rsidR="00BD0BF2" w:rsidRPr="004E3FE9" w:rsidRDefault="00BD0BF2" w:rsidP="00721EA2">
            <w:pPr>
              <w:tabs>
                <w:tab w:val="left" w:pos="252"/>
              </w:tabs>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Форма</w:t>
            </w:r>
          </w:p>
        </w:tc>
        <w:tc>
          <w:tcPr>
            <w:tcW w:w="0" w:type="auto"/>
            <w:gridSpan w:val="2"/>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І ступінь</w:t>
            </w:r>
          </w:p>
        </w:tc>
        <w:tc>
          <w:tcPr>
            <w:tcW w:w="0" w:type="auto"/>
            <w:gridSpan w:val="2"/>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ІІ ступінь</w:t>
            </w:r>
          </w:p>
        </w:tc>
        <w:tc>
          <w:tcPr>
            <w:tcW w:w="0" w:type="auto"/>
            <w:gridSpan w:val="2"/>
            <w:shd w:val="clear" w:color="auto" w:fill="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ІІІ ступінь</w:t>
            </w:r>
          </w:p>
        </w:tc>
        <w:tc>
          <w:tcPr>
            <w:tcW w:w="0" w:type="auto"/>
            <w:gridSpan w:val="2"/>
            <w:shd w:val="clear" w:color="auto" w:fill="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Усього</w:t>
            </w:r>
          </w:p>
        </w:tc>
      </w:tr>
      <w:tr w:rsidR="00BD0BF2" w:rsidRPr="004E3FE9" w:rsidTr="00721EA2">
        <w:trPr>
          <w:trHeight w:val="322"/>
        </w:trPr>
        <w:tc>
          <w:tcPr>
            <w:tcW w:w="0" w:type="auto"/>
            <w:vMerge/>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p>
        </w:tc>
        <w:tc>
          <w:tcPr>
            <w:tcW w:w="0" w:type="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n</w:t>
            </w:r>
          </w:p>
        </w:tc>
        <w:tc>
          <w:tcPr>
            <w:tcW w:w="0" w:type="auto"/>
            <w:shd w:val="clear" w:color="auto" w:fill="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р%±s</w:t>
            </w:r>
            <w:r w:rsidRPr="004E3FE9">
              <w:rPr>
                <w:rFonts w:ascii="Times New Roman" w:eastAsia="Times New Roman" w:hAnsi="Times New Roman" w:cs="Times New Roman"/>
                <w:sz w:val="28"/>
                <w:szCs w:val="28"/>
                <w:vertAlign w:val="subscript"/>
                <w:lang w:val="uk-UA" w:eastAsia="ru-RU"/>
              </w:rPr>
              <w:t>p%</w:t>
            </w:r>
          </w:p>
        </w:tc>
        <w:tc>
          <w:tcPr>
            <w:tcW w:w="0" w:type="auto"/>
            <w:shd w:val="clear" w:color="auto" w:fill="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n</w:t>
            </w:r>
          </w:p>
        </w:tc>
        <w:tc>
          <w:tcPr>
            <w:tcW w:w="0" w:type="auto"/>
            <w:shd w:val="clear" w:color="auto" w:fill="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р%±s</w:t>
            </w:r>
            <w:r w:rsidRPr="004E3FE9">
              <w:rPr>
                <w:rFonts w:ascii="Times New Roman" w:eastAsia="Times New Roman" w:hAnsi="Times New Roman" w:cs="Times New Roman"/>
                <w:sz w:val="28"/>
                <w:szCs w:val="28"/>
                <w:vertAlign w:val="subscript"/>
                <w:lang w:val="uk-UA" w:eastAsia="ru-RU"/>
              </w:rPr>
              <w:t>p%</w:t>
            </w:r>
          </w:p>
        </w:tc>
        <w:tc>
          <w:tcPr>
            <w:tcW w:w="0" w:type="auto"/>
            <w:shd w:val="clear" w:color="auto" w:fill="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n</w:t>
            </w:r>
          </w:p>
        </w:tc>
        <w:tc>
          <w:tcPr>
            <w:tcW w:w="0" w:type="auto"/>
            <w:shd w:val="clear" w:color="auto" w:fill="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р%±s</w:t>
            </w:r>
            <w:r w:rsidRPr="004E3FE9">
              <w:rPr>
                <w:rFonts w:ascii="Times New Roman" w:eastAsia="Times New Roman" w:hAnsi="Times New Roman" w:cs="Times New Roman"/>
                <w:sz w:val="28"/>
                <w:szCs w:val="28"/>
                <w:vertAlign w:val="subscript"/>
                <w:lang w:val="uk-UA" w:eastAsia="ru-RU"/>
              </w:rPr>
              <w:t>p%</w:t>
            </w:r>
          </w:p>
        </w:tc>
        <w:tc>
          <w:tcPr>
            <w:tcW w:w="0" w:type="auto"/>
            <w:shd w:val="clear" w:color="auto" w:fill="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n</w:t>
            </w:r>
          </w:p>
        </w:tc>
        <w:tc>
          <w:tcPr>
            <w:tcW w:w="0" w:type="auto"/>
            <w:shd w:val="clear" w:color="auto" w:fill="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р%±s</w:t>
            </w:r>
            <w:r w:rsidRPr="004E3FE9">
              <w:rPr>
                <w:rFonts w:ascii="Times New Roman" w:eastAsia="Times New Roman" w:hAnsi="Times New Roman" w:cs="Times New Roman"/>
                <w:sz w:val="28"/>
                <w:szCs w:val="28"/>
                <w:vertAlign w:val="subscript"/>
                <w:lang w:val="uk-UA" w:eastAsia="ru-RU"/>
              </w:rPr>
              <w:t>p%</w:t>
            </w:r>
          </w:p>
        </w:tc>
      </w:tr>
      <w:tr w:rsidR="00BD0BF2" w:rsidRPr="004E3FE9" w:rsidTr="00721EA2">
        <w:trPr>
          <w:trHeight w:val="454"/>
        </w:trPr>
        <w:tc>
          <w:tcPr>
            <w:tcW w:w="0" w:type="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hAnsi="Times New Roman" w:cs="Times New Roman"/>
                <w:sz w:val="28"/>
                <w:szCs w:val="28"/>
                <w:lang w:val="uk-UA"/>
              </w:rPr>
              <w:t>шкірна</w:t>
            </w:r>
          </w:p>
        </w:tc>
        <w:tc>
          <w:tcPr>
            <w:tcW w:w="0" w:type="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5</w:t>
            </w:r>
          </w:p>
        </w:tc>
        <w:tc>
          <w:tcPr>
            <w:tcW w:w="0" w:type="auto"/>
            <w:shd w:val="clear" w:color="auto" w:fill="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26,3±10,1</w:t>
            </w:r>
          </w:p>
        </w:tc>
        <w:tc>
          <w:tcPr>
            <w:tcW w:w="0" w:type="auto"/>
            <w:shd w:val="clear" w:color="auto" w:fill="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3</w:t>
            </w:r>
          </w:p>
        </w:tc>
        <w:tc>
          <w:tcPr>
            <w:tcW w:w="0" w:type="auto"/>
            <w:shd w:val="clear" w:color="auto" w:fill="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13,6±7,3</w:t>
            </w:r>
          </w:p>
        </w:tc>
        <w:tc>
          <w:tcPr>
            <w:tcW w:w="0" w:type="auto"/>
            <w:shd w:val="clear" w:color="auto" w:fill="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0</w:t>
            </w:r>
          </w:p>
        </w:tc>
        <w:tc>
          <w:tcPr>
            <w:tcW w:w="0" w:type="auto"/>
            <w:shd w:val="clear" w:color="auto" w:fill="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0</w:t>
            </w:r>
          </w:p>
        </w:tc>
        <w:tc>
          <w:tcPr>
            <w:tcW w:w="0" w:type="auto"/>
            <w:shd w:val="clear" w:color="auto" w:fill="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8</w:t>
            </w:r>
          </w:p>
        </w:tc>
        <w:tc>
          <w:tcPr>
            <w:tcW w:w="0" w:type="auto"/>
            <w:shd w:val="clear" w:color="auto" w:fill="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hAnsi="Times New Roman" w:cs="Times New Roman"/>
                <w:sz w:val="28"/>
                <w:szCs w:val="28"/>
                <w:lang w:val="uk-UA"/>
              </w:rPr>
              <w:t>13,3</w:t>
            </w:r>
            <w:r w:rsidRPr="004E3FE9">
              <w:rPr>
                <w:rFonts w:ascii="Times New Roman" w:eastAsia="Times New Roman" w:hAnsi="Times New Roman" w:cs="Times New Roman"/>
                <w:sz w:val="28"/>
                <w:szCs w:val="28"/>
                <w:lang w:val="uk-UA" w:eastAsia="ru-RU"/>
              </w:rPr>
              <w:t>±4,3</w:t>
            </w:r>
          </w:p>
        </w:tc>
      </w:tr>
      <w:tr w:rsidR="00BD0BF2" w:rsidRPr="004E3FE9" w:rsidTr="00721EA2">
        <w:trPr>
          <w:trHeight w:val="454"/>
        </w:trPr>
        <w:tc>
          <w:tcPr>
            <w:tcW w:w="0" w:type="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hAnsi="Times New Roman" w:cs="Times New Roman"/>
                <w:sz w:val="28"/>
                <w:szCs w:val="28"/>
                <w:lang w:val="uk-UA"/>
              </w:rPr>
              <w:t>шкірно-суглобова</w:t>
            </w:r>
          </w:p>
        </w:tc>
        <w:tc>
          <w:tcPr>
            <w:tcW w:w="0" w:type="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10</w:t>
            </w:r>
          </w:p>
        </w:tc>
        <w:tc>
          <w:tcPr>
            <w:tcW w:w="0" w:type="auto"/>
            <w:shd w:val="clear" w:color="auto" w:fill="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52,6±11,4</w:t>
            </w:r>
          </w:p>
        </w:tc>
        <w:tc>
          <w:tcPr>
            <w:tcW w:w="0" w:type="auto"/>
            <w:shd w:val="clear" w:color="auto" w:fill="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9</w:t>
            </w:r>
          </w:p>
        </w:tc>
        <w:tc>
          <w:tcPr>
            <w:tcW w:w="0" w:type="auto"/>
            <w:shd w:val="clear" w:color="auto" w:fill="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40,9±10,4</w:t>
            </w:r>
          </w:p>
        </w:tc>
        <w:tc>
          <w:tcPr>
            <w:tcW w:w="0" w:type="auto"/>
            <w:shd w:val="clear" w:color="auto" w:fill="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5</w:t>
            </w:r>
          </w:p>
        </w:tc>
        <w:tc>
          <w:tcPr>
            <w:tcW w:w="0" w:type="auto"/>
            <w:shd w:val="clear" w:color="auto" w:fill="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26,3±10,1</w:t>
            </w:r>
          </w:p>
        </w:tc>
        <w:tc>
          <w:tcPr>
            <w:tcW w:w="0" w:type="auto"/>
            <w:shd w:val="clear" w:color="auto" w:fill="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24</w:t>
            </w:r>
          </w:p>
        </w:tc>
        <w:tc>
          <w:tcPr>
            <w:tcW w:w="0" w:type="auto"/>
            <w:shd w:val="clear" w:color="auto" w:fill="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hAnsi="Times New Roman" w:cs="Times New Roman"/>
                <w:sz w:val="28"/>
                <w:szCs w:val="28"/>
                <w:lang w:val="uk-UA"/>
              </w:rPr>
              <w:t>40</w:t>
            </w:r>
            <w:r w:rsidR="009A67C0" w:rsidRPr="004E3FE9">
              <w:rPr>
                <w:rFonts w:ascii="Times New Roman" w:hAnsi="Times New Roman" w:cs="Times New Roman"/>
                <w:sz w:val="28"/>
                <w:szCs w:val="28"/>
                <w:lang w:val="uk-UA"/>
              </w:rPr>
              <w:t>,0</w:t>
            </w:r>
            <w:r w:rsidRPr="004E3FE9">
              <w:rPr>
                <w:rFonts w:ascii="Times New Roman" w:eastAsia="Times New Roman" w:hAnsi="Times New Roman" w:cs="Times New Roman"/>
                <w:sz w:val="28"/>
                <w:szCs w:val="28"/>
                <w:lang w:val="uk-UA" w:eastAsia="ru-RU"/>
              </w:rPr>
              <w:t>±6,3</w:t>
            </w:r>
          </w:p>
        </w:tc>
      </w:tr>
      <w:tr w:rsidR="00BD0BF2" w:rsidRPr="004E3FE9" w:rsidTr="00721EA2">
        <w:trPr>
          <w:trHeight w:val="454"/>
        </w:trPr>
        <w:tc>
          <w:tcPr>
            <w:tcW w:w="0" w:type="auto"/>
            <w:vAlign w:val="center"/>
          </w:tcPr>
          <w:p w:rsidR="00BD0BF2" w:rsidRPr="004E3FE9" w:rsidRDefault="00BD0BF2" w:rsidP="00721EA2">
            <w:pPr>
              <w:spacing w:after="0"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змішана форма</w:t>
            </w:r>
          </w:p>
        </w:tc>
        <w:tc>
          <w:tcPr>
            <w:tcW w:w="0" w:type="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4</w:t>
            </w:r>
          </w:p>
        </w:tc>
        <w:tc>
          <w:tcPr>
            <w:tcW w:w="0" w:type="auto"/>
            <w:shd w:val="clear" w:color="auto" w:fill="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21</w:t>
            </w:r>
            <w:r w:rsidR="009A67C0" w:rsidRPr="004E3FE9">
              <w:rPr>
                <w:rFonts w:ascii="Times New Roman" w:eastAsia="Times New Roman" w:hAnsi="Times New Roman" w:cs="Times New Roman"/>
                <w:sz w:val="28"/>
                <w:szCs w:val="28"/>
                <w:lang w:val="uk-UA" w:eastAsia="ru-RU"/>
              </w:rPr>
              <w:t>,0</w:t>
            </w:r>
            <w:r w:rsidRPr="004E3FE9">
              <w:rPr>
                <w:rFonts w:ascii="Times New Roman" w:eastAsia="Times New Roman" w:hAnsi="Times New Roman" w:cs="Times New Roman"/>
                <w:sz w:val="28"/>
                <w:szCs w:val="28"/>
                <w:lang w:val="uk-UA" w:eastAsia="ru-RU"/>
              </w:rPr>
              <w:t>±9,3</w:t>
            </w:r>
          </w:p>
        </w:tc>
        <w:tc>
          <w:tcPr>
            <w:tcW w:w="0" w:type="auto"/>
            <w:shd w:val="clear" w:color="auto" w:fill="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10</w:t>
            </w:r>
          </w:p>
        </w:tc>
        <w:tc>
          <w:tcPr>
            <w:tcW w:w="0" w:type="auto"/>
            <w:shd w:val="clear" w:color="auto" w:fill="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45,5±10,6</w:t>
            </w:r>
          </w:p>
        </w:tc>
        <w:tc>
          <w:tcPr>
            <w:tcW w:w="0" w:type="auto"/>
            <w:shd w:val="clear" w:color="auto" w:fill="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5</w:t>
            </w:r>
          </w:p>
        </w:tc>
        <w:tc>
          <w:tcPr>
            <w:tcW w:w="0" w:type="auto"/>
            <w:shd w:val="clear" w:color="auto" w:fill="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26,3±10,1</w:t>
            </w:r>
          </w:p>
        </w:tc>
        <w:tc>
          <w:tcPr>
            <w:tcW w:w="0" w:type="auto"/>
            <w:shd w:val="clear" w:color="auto" w:fill="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19</w:t>
            </w:r>
          </w:p>
        </w:tc>
        <w:tc>
          <w:tcPr>
            <w:tcW w:w="0" w:type="auto"/>
            <w:shd w:val="clear" w:color="auto" w:fill="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hAnsi="Times New Roman" w:cs="Times New Roman"/>
                <w:sz w:val="28"/>
                <w:szCs w:val="28"/>
                <w:lang w:val="uk-UA"/>
              </w:rPr>
              <w:t>31,6</w:t>
            </w:r>
            <w:r w:rsidRPr="004E3FE9">
              <w:rPr>
                <w:rFonts w:ascii="Times New Roman" w:eastAsia="Times New Roman" w:hAnsi="Times New Roman" w:cs="Times New Roman"/>
                <w:sz w:val="28"/>
                <w:szCs w:val="28"/>
                <w:lang w:val="uk-UA" w:eastAsia="ru-RU"/>
              </w:rPr>
              <w:t>±6</w:t>
            </w:r>
            <w:r w:rsidR="009A67C0" w:rsidRPr="004E3FE9">
              <w:rPr>
                <w:rFonts w:ascii="Times New Roman" w:eastAsia="Times New Roman" w:hAnsi="Times New Roman" w:cs="Times New Roman"/>
                <w:sz w:val="28"/>
                <w:szCs w:val="28"/>
                <w:lang w:val="uk-UA" w:eastAsia="ru-RU"/>
              </w:rPr>
              <w:t>,0</w:t>
            </w:r>
          </w:p>
        </w:tc>
      </w:tr>
      <w:tr w:rsidR="00BD0BF2" w:rsidRPr="004E3FE9" w:rsidTr="00721EA2">
        <w:trPr>
          <w:trHeight w:val="454"/>
        </w:trPr>
        <w:tc>
          <w:tcPr>
            <w:tcW w:w="0" w:type="auto"/>
            <w:vAlign w:val="center"/>
          </w:tcPr>
          <w:p w:rsidR="00BD0BF2" w:rsidRPr="004E3FE9" w:rsidRDefault="00BD0BF2" w:rsidP="00721EA2">
            <w:pPr>
              <w:spacing w:after="0"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змішана форма з нирковим синдромом</w:t>
            </w:r>
          </w:p>
        </w:tc>
        <w:tc>
          <w:tcPr>
            <w:tcW w:w="0" w:type="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0</w:t>
            </w:r>
          </w:p>
        </w:tc>
        <w:tc>
          <w:tcPr>
            <w:tcW w:w="0" w:type="auto"/>
            <w:shd w:val="clear" w:color="auto" w:fill="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0</w:t>
            </w:r>
          </w:p>
        </w:tc>
        <w:tc>
          <w:tcPr>
            <w:tcW w:w="0" w:type="auto"/>
            <w:shd w:val="clear" w:color="auto" w:fill="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0</w:t>
            </w:r>
          </w:p>
        </w:tc>
        <w:tc>
          <w:tcPr>
            <w:tcW w:w="0" w:type="auto"/>
            <w:shd w:val="clear" w:color="auto" w:fill="auto"/>
            <w:vAlign w:val="center"/>
          </w:tcPr>
          <w:p w:rsidR="00BD0BF2" w:rsidRPr="004E3FE9" w:rsidRDefault="003A3A9E" w:rsidP="00721EA2">
            <w:pPr>
              <w:spacing w:after="0" w:line="360" w:lineRule="auto"/>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w:t>
            </w:r>
          </w:p>
        </w:tc>
        <w:tc>
          <w:tcPr>
            <w:tcW w:w="0" w:type="auto"/>
            <w:shd w:val="clear" w:color="auto" w:fill="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9</w:t>
            </w:r>
          </w:p>
        </w:tc>
        <w:tc>
          <w:tcPr>
            <w:tcW w:w="0" w:type="auto"/>
            <w:shd w:val="clear" w:color="auto" w:fill="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47,7±11,4</w:t>
            </w:r>
          </w:p>
        </w:tc>
        <w:tc>
          <w:tcPr>
            <w:tcW w:w="0" w:type="auto"/>
            <w:shd w:val="clear" w:color="auto" w:fill="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9</w:t>
            </w:r>
          </w:p>
        </w:tc>
        <w:tc>
          <w:tcPr>
            <w:tcW w:w="0" w:type="auto"/>
            <w:shd w:val="clear" w:color="auto" w:fill="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hAnsi="Times New Roman" w:cs="Times New Roman"/>
                <w:sz w:val="28"/>
                <w:szCs w:val="28"/>
                <w:lang w:val="uk-UA"/>
              </w:rPr>
              <w:t>15</w:t>
            </w:r>
            <w:r w:rsidR="009A67C0" w:rsidRPr="004E3FE9">
              <w:rPr>
                <w:rFonts w:ascii="Times New Roman" w:hAnsi="Times New Roman" w:cs="Times New Roman"/>
                <w:sz w:val="28"/>
                <w:szCs w:val="28"/>
                <w:lang w:val="uk-UA"/>
              </w:rPr>
              <w:t>,0</w:t>
            </w:r>
            <w:r w:rsidRPr="004E3FE9">
              <w:rPr>
                <w:rFonts w:ascii="Times New Roman" w:eastAsia="Times New Roman" w:hAnsi="Times New Roman" w:cs="Times New Roman"/>
                <w:sz w:val="28"/>
                <w:szCs w:val="28"/>
                <w:lang w:val="uk-UA" w:eastAsia="ru-RU"/>
              </w:rPr>
              <w:t>±4,6</w:t>
            </w:r>
          </w:p>
        </w:tc>
      </w:tr>
      <w:tr w:rsidR="00BD0BF2" w:rsidRPr="004E3FE9" w:rsidTr="00721EA2">
        <w:trPr>
          <w:trHeight w:val="454"/>
        </w:trPr>
        <w:tc>
          <w:tcPr>
            <w:tcW w:w="0" w:type="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Усього</w:t>
            </w:r>
          </w:p>
        </w:tc>
        <w:tc>
          <w:tcPr>
            <w:tcW w:w="0" w:type="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19</w:t>
            </w:r>
          </w:p>
        </w:tc>
        <w:tc>
          <w:tcPr>
            <w:tcW w:w="0" w:type="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hAnsi="Times New Roman" w:cs="Times New Roman"/>
                <w:sz w:val="28"/>
                <w:szCs w:val="28"/>
                <w:lang w:val="uk-UA"/>
              </w:rPr>
              <w:t>31,6</w:t>
            </w:r>
            <w:r w:rsidRPr="004E3FE9">
              <w:rPr>
                <w:rFonts w:ascii="Times New Roman" w:eastAsia="Times New Roman" w:hAnsi="Times New Roman" w:cs="Times New Roman"/>
                <w:sz w:val="28"/>
                <w:szCs w:val="28"/>
                <w:lang w:val="uk-UA" w:eastAsia="ru-RU"/>
              </w:rPr>
              <w:t>±6</w:t>
            </w:r>
            <w:r w:rsidR="009A67C0" w:rsidRPr="004E3FE9">
              <w:rPr>
                <w:rFonts w:ascii="Times New Roman" w:eastAsia="Times New Roman" w:hAnsi="Times New Roman" w:cs="Times New Roman"/>
                <w:sz w:val="28"/>
                <w:szCs w:val="28"/>
                <w:lang w:val="uk-UA" w:eastAsia="ru-RU"/>
              </w:rPr>
              <w:t>,0</w:t>
            </w:r>
            <w:r w:rsidRPr="004E3FE9">
              <w:rPr>
                <w:rFonts w:ascii="Times New Roman" w:eastAsia="Times New Roman" w:hAnsi="Times New Roman" w:cs="Times New Roman"/>
                <w:sz w:val="28"/>
                <w:szCs w:val="28"/>
                <w:lang w:val="uk-UA" w:eastAsia="ru-RU"/>
              </w:rPr>
              <w:t>*</w:t>
            </w:r>
          </w:p>
        </w:tc>
        <w:tc>
          <w:tcPr>
            <w:tcW w:w="0" w:type="auto"/>
            <w:shd w:val="clear" w:color="auto" w:fill="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22</w:t>
            </w:r>
          </w:p>
        </w:tc>
        <w:tc>
          <w:tcPr>
            <w:tcW w:w="0" w:type="auto"/>
            <w:shd w:val="clear" w:color="auto" w:fill="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hAnsi="Times New Roman" w:cs="Times New Roman"/>
                <w:sz w:val="28"/>
                <w:szCs w:val="28"/>
                <w:lang w:val="uk-UA"/>
              </w:rPr>
              <w:t>36,6</w:t>
            </w:r>
            <w:r w:rsidRPr="004E3FE9">
              <w:rPr>
                <w:rFonts w:ascii="Times New Roman" w:eastAsia="Times New Roman" w:hAnsi="Times New Roman" w:cs="Times New Roman"/>
                <w:sz w:val="28"/>
                <w:szCs w:val="28"/>
                <w:lang w:val="uk-UA" w:eastAsia="ru-RU"/>
              </w:rPr>
              <w:t>±6,</w:t>
            </w:r>
            <w:r w:rsidR="009A67C0" w:rsidRPr="004E3FE9">
              <w:rPr>
                <w:rFonts w:ascii="Times New Roman" w:eastAsia="Times New Roman" w:hAnsi="Times New Roman" w:cs="Times New Roman"/>
                <w:sz w:val="28"/>
                <w:szCs w:val="28"/>
                <w:lang w:val="uk-UA" w:eastAsia="ru-RU"/>
              </w:rPr>
              <w:t>0</w:t>
            </w:r>
            <w:r w:rsidRPr="004E3FE9">
              <w:rPr>
                <w:rFonts w:ascii="Times New Roman" w:eastAsia="Times New Roman" w:hAnsi="Times New Roman" w:cs="Times New Roman"/>
                <w:sz w:val="28"/>
                <w:szCs w:val="28"/>
                <w:lang w:val="uk-UA" w:eastAsia="ru-RU"/>
              </w:rPr>
              <w:t>*</w:t>
            </w:r>
          </w:p>
        </w:tc>
        <w:tc>
          <w:tcPr>
            <w:tcW w:w="0" w:type="auto"/>
            <w:shd w:val="clear" w:color="auto" w:fill="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19</w:t>
            </w:r>
          </w:p>
        </w:tc>
        <w:tc>
          <w:tcPr>
            <w:tcW w:w="0" w:type="auto"/>
            <w:shd w:val="clear" w:color="auto" w:fill="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hAnsi="Times New Roman" w:cs="Times New Roman"/>
                <w:sz w:val="28"/>
                <w:szCs w:val="28"/>
                <w:lang w:val="uk-UA"/>
              </w:rPr>
              <w:t>31,6</w:t>
            </w:r>
            <w:r w:rsidRPr="004E3FE9">
              <w:rPr>
                <w:rFonts w:ascii="Times New Roman" w:eastAsia="Times New Roman" w:hAnsi="Times New Roman" w:cs="Times New Roman"/>
                <w:sz w:val="28"/>
                <w:szCs w:val="28"/>
                <w:lang w:val="uk-UA" w:eastAsia="ru-RU"/>
              </w:rPr>
              <w:t>±6</w:t>
            </w:r>
            <w:r w:rsidR="009A67C0" w:rsidRPr="004E3FE9">
              <w:rPr>
                <w:rFonts w:ascii="Times New Roman" w:eastAsia="Times New Roman" w:hAnsi="Times New Roman" w:cs="Times New Roman"/>
                <w:sz w:val="28"/>
                <w:szCs w:val="28"/>
                <w:lang w:val="uk-UA" w:eastAsia="ru-RU"/>
              </w:rPr>
              <w:t>,0</w:t>
            </w:r>
            <w:r w:rsidRPr="004E3FE9">
              <w:rPr>
                <w:rFonts w:ascii="Times New Roman" w:eastAsia="Times New Roman" w:hAnsi="Times New Roman" w:cs="Times New Roman"/>
                <w:sz w:val="28"/>
                <w:szCs w:val="28"/>
                <w:lang w:val="uk-UA" w:eastAsia="ru-RU"/>
              </w:rPr>
              <w:t>*</w:t>
            </w:r>
          </w:p>
        </w:tc>
        <w:tc>
          <w:tcPr>
            <w:tcW w:w="0" w:type="auto"/>
            <w:shd w:val="clear" w:color="auto" w:fill="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60</w:t>
            </w:r>
          </w:p>
        </w:tc>
        <w:tc>
          <w:tcPr>
            <w:tcW w:w="0" w:type="auto"/>
            <w:shd w:val="clear" w:color="auto" w:fill="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100</w:t>
            </w:r>
          </w:p>
        </w:tc>
      </w:tr>
    </w:tbl>
    <w:p w:rsidR="00BD0BF2" w:rsidRPr="004E3FE9" w:rsidRDefault="001C558E" w:rsidP="00BD0BF2">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Примітка.</w:t>
      </w:r>
      <w:r w:rsidR="00BD0BF2" w:rsidRPr="004E3FE9">
        <w:rPr>
          <w:rFonts w:ascii="Times New Roman" w:hAnsi="Times New Roman" w:cs="Times New Roman"/>
          <w:sz w:val="28"/>
          <w:szCs w:val="28"/>
          <w:lang w:val="uk-UA"/>
        </w:rPr>
        <w:t xml:space="preserve"> * - % від загальної кількості хворих</w:t>
      </w:r>
      <w:r>
        <w:rPr>
          <w:rFonts w:ascii="Times New Roman" w:hAnsi="Times New Roman" w:cs="Times New Roman"/>
          <w:sz w:val="28"/>
          <w:szCs w:val="28"/>
          <w:lang w:val="uk-UA"/>
        </w:rPr>
        <w:t>.</w:t>
      </w:r>
      <w:r w:rsidR="00BD0BF2" w:rsidRPr="004E3FE9">
        <w:rPr>
          <w:rFonts w:ascii="Times New Roman" w:hAnsi="Times New Roman" w:cs="Times New Roman"/>
          <w:sz w:val="28"/>
          <w:szCs w:val="28"/>
          <w:lang w:val="uk-UA"/>
        </w:rPr>
        <w:t xml:space="preserve"> </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Суглобовий синдром зустрічався другим за частотою у 50 (83,3</w:t>
      </w:r>
      <w:r w:rsidRPr="004E3FE9">
        <w:rPr>
          <w:rFonts w:ascii="Times New Roman" w:eastAsia="Times New Roman" w:hAnsi="Times New Roman" w:cs="Times New Roman"/>
          <w:sz w:val="28"/>
          <w:szCs w:val="28"/>
          <w:lang w:val="uk-UA" w:eastAsia="ru-RU"/>
        </w:rPr>
        <w:t>±4,8%</w:t>
      </w:r>
      <w:r w:rsidRPr="004E3FE9">
        <w:rPr>
          <w:rFonts w:ascii="Times New Roman" w:hAnsi="Times New Roman" w:cs="Times New Roman"/>
          <w:sz w:val="28"/>
          <w:szCs w:val="28"/>
          <w:lang w:val="uk-UA"/>
        </w:rPr>
        <w:t>) хворих та виникав водночас зі шкірним. Клінічно даний синдром проявлявся артралгіями, набряком та обмеженням рухів. У 8 (16</w:t>
      </w:r>
      <w:r w:rsidR="00941012">
        <w:rPr>
          <w:rFonts w:ascii="Times New Roman" w:hAnsi="Times New Roman" w:cs="Times New Roman"/>
          <w:sz w:val="28"/>
          <w:szCs w:val="28"/>
          <w:lang w:val="uk-UA"/>
        </w:rPr>
        <w:t>,0</w:t>
      </w:r>
      <w:r w:rsidRPr="004E3FE9">
        <w:rPr>
          <w:rFonts w:ascii="Times New Roman" w:eastAsia="Times New Roman" w:hAnsi="Times New Roman" w:cs="Times New Roman"/>
          <w:sz w:val="28"/>
          <w:szCs w:val="28"/>
          <w:lang w:val="uk-UA" w:eastAsia="ru-RU"/>
        </w:rPr>
        <w:t>±5,1%</w:t>
      </w:r>
      <w:r w:rsidRPr="004E3FE9">
        <w:rPr>
          <w:rFonts w:ascii="Times New Roman" w:hAnsi="Times New Roman" w:cs="Times New Roman"/>
          <w:sz w:val="28"/>
          <w:szCs w:val="28"/>
          <w:lang w:val="uk-UA"/>
        </w:rPr>
        <w:t>) хворих зафіксована гіперемія уражених суглобів. Найбільш часто уражались гомілкові суглоби (47 (94</w:t>
      </w:r>
      <w:r w:rsidR="00941012">
        <w:rPr>
          <w:rFonts w:ascii="Times New Roman" w:hAnsi="Times New Roman" w:cs="Times New Roman"/>
          <w:sz w:val="28"/>
          <w:szCs w:val="28"/>
          <w:lang w:val="uk-UA"/>
        </w:rPr>
        <w:t>,0</w:t>
      </w:r>
      <w:r w:rsidRPr="004E3FE9">
        <w:rPr>
          <w:rFonts w:ascii="Times New Roman" w:eastAsia="Times New Roman" w:hAnsi="Times New Roman" w:cs="Times New Roman"/>
          <w:sz w:val="28"/>
          <w:szCs w:val="28"/>
          <w:lang w:val="uk-UA" w:eastAsia="ru-RU"/>
        </w:rPr>
        <w:t>±3,3%</w:t>
      </w:r>
      <w:r w:rsidRPr="004E3FE9">
        <w:rPr>
          <w:rFonts w:ascii="Times New Roman" w:hAnsi="Times New Roman" w:cs="Times New Roman"/>
          <w:sz w:val="28"/>
          <w:szCs w:val="28"/>
          <w:lang w:val="uk-UA"/>
        </w:rPr>
        <w:t xml:space="preserve">) хворих), на другому місці колінні суглоби </w:t>
      </w:r>
      <w:r w:rsidRPr="004E3FE9">
        <w:rPr>
          <w:rFonts w:ascii="Times New Roman" w:hAnsi="Times New Roman" w:cs="Times New Roman"/>
          <w:sz w:val="28"/>
          <w:szCs w:val="28"/>
          <w:lang w:val="uk-UA"/>
        </w:rPr>
        <w:lastRenderedPageBreak/>
        <w:t>– у 19 (38</w:t>
      </w:r>
      <w:r w:rsidR="00941012">
        <w:rPr>
          <w:rFonts w:ascii="Times New Roman" w:hAnsi="Times New Roman" w:cs="Times New Roman"/>
          <w:sz w:val="28"/>
          <w:szCs w:val="28"/>
          <w:lang w:val="uk-UA"/>
        </w:rPr>
        <w:t>,0</w:t>
      </w:r>
      <w:r w:rsidRPr="004E3FE9">
        <w:rPr>
          <w:rFonts w:ascii="Times New Roman" w:eastAsia="Times New Roman" w:hAnsi="Times New Roman" w:cs="Times New Roman"/>
          <w:sz w:val="28"/>
          <w:szCs w:val="28"/>
          <w:lang w:val="uk-UA" w:eastAsia="ru-RU"/>
        </w:rPr>
        <w:t>±6,8%</w:t>
      </w:r>
      <w:r w:rsidRPr="004E3FE9">
        <w:rPr>
          <w:rFonts w:ascii="Times New Roman" w:hAnsi="Times New Roman" w:cs="Times New Roman"/>
          <w:sz w:val="28"/>
          <w:szCs w:val="28"/>
          <w:lang w:val="uk-UA"/>
        </w:rPr>
        <w:t>) хворих, потім – променевозапястні (7 (14</w:t>
      </w:r>
      <w:r w:rsidR="00941012">
        <w:rPr>
          <w:rFonts w:ascii="Times New Roman" w:hAnsi="Times New Roman" w:cs="Times New Roman"/>
          <w:sz w:val="28"/>
          <w:szCs w:val="28"/>
          <w:lang w:val="uk-UA"/>
        </w:rPr>
        <w:t>,0</w:t>
      </w:r>
      <w:r w:rsidRPr="004E3FE9">
        <w:rPr>
          <w:rFonts w:ascii="Times New Roman" w:eastAsia="Times New Roman" w:hAnsi="Times New Roman" w:cs="Times New Roman"/>
          <w:sz w:val="28"/>
          <w:szCs w:val="28"/>
          <w:lang w:val="uk-UA" w:eastAsia="ru-RU"/>
        </w:rPr>
        <w:t>±4,9%</w:t>
      </w:r>
      <w:r w:rsidRPr="004E3FE9">
        <w:rPr>
          <w:rFonts w:ascii="Times New Roman" w:hAnsi="Times New Roman" w:cs="Times New Roman"/>
          <w:sz w:val="28"/>
          <w:szCs w:val="28"/>
          <w:lang w:val="uk-UA"/>
        </w:rPr>
        <w:t>) дітей) та лише у однієї дитини зафіксовано ураження ліктьового суглобу.</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Абдомінальний синдром встановлено у 25 (42</w:t>
      </w:r>
      <w:r w:rsidR="009A67C0" w:rsidRPr="004E3FE9">
        <w:rPr>
          <w:rFonts w:ascii="Times New Roman" w:hAnsi="Times New Roman" w:cs="Times New Roman"/>
          <w:sz w:val="28"/>
          <w:szCs w:val="28"/>
          <w:lang w:val="uk-UA"/>
        </w:rPr>
        <w:t>,0</w:t>
      </w:r>
      <w:r w:rsidRPr="004E3FE9">
        <w:rPr>
          <w:rFonts w:ascii="Times New Roman" w:eastAsia="Times New Roman" w:hAnsi="Times New Roman" w:cs="Times New Roman"/>
          <w:sz w:val="28"/>
          <w:szCs w:val="28"/>
          <w:lang w:val="uk-UA" w:eastAsia="ru-RU"/>
        </w:rPr>
        <w:t>±6,3%</w:t>
      </w:r>
      <w:r w:rsidRPr="004E3FE9">
        <w:rPr>
          <w:rFonts w:ascii="Times New Roman" w:hAnsi="Times New Roman" w:cs="Times New Roman"/>
          <w:sz w:val="28"/>
          <w:szCs w:val="28"/>
          <w:lang w:val="uk-UA"/>
        </w:rPr>
        <w:t>) хворих, який проявлявся у всіх хворих вираженими схваткоподібними болями без чіткої локалізації. Крім цього у 8 (32</w:t>
      </w:r>
      <w:r w:rsidR="009A67C0" w:rsidRPr="004E3FE9">
        <w:rPr>
          <w:rFonts w:ascii="Times New Roman" w:hAnsi="Times New Roman" w:cs="Times New Roman"/>
          <w:sz w:val="28"/>
          <w:szCs w:val="28"/>
          <w:lang w:val="uk-UA"/>
        </w:rPr>
        <w:t>,0</w:t>
      </w:r>
      <w:r w:rsidRPr="004E3FE9">
        <w:rPr>
          <w:rFonts w:ascii="Times New Roman" w:eastAsia="Times New Roman" w:hAnsi="Times New Roman" w:cs="Times New Roman"/>
          <w:sz w:val="28"/>
          <w:szCs w:val="28"/>
          <w:lang w:val="uk-UA" w:eastAsia="ru-RU"/>
        </w:rPr>
        <w:t>±9,3%</w:t>
      </w:r>
      <w:r w:rsidRPr="004E3FE9">
        <w:rPr>
          <w:rFonts w:ascii="Times New Roman" w:hAnsi="Times New Roman" w:cs="Times New Roman"/>
          <w:sz w:val="28"/>
          <w:szCs w:val="28"/>
          <w:lang w:val="uk-UA"/>
        </w:rPr>
        <w:t>) хворих зареєстровані диспепт</w:t>
      </w:r>
      <w:r w:rsidR="009A67C0" w:rsidRPr="004E3FE9">
        <w:rPr>
          <w:rFonts w:ascii="Times New Roman" w:hAnsi="Times New Roman" w:cs="Times New Roman"/>
          <w:sz w:val="28"/>
          <w:szCs w:val="28"/>
          <w:lang w:val="uk-UA"/>
        </w:rPr>
        <w:t>ичні розлади з боку Ш</w:t>
      </w:r>
      <w:r w:rsidRPr="004E3FE9">
        <w:rPr>
          <w:rFonts w:ascii="Times New Roman" w:hAnsi="Times New Roman" w:cs="Times New Roman"/>
          <w:sz w:val="28"/>
          <w:szCs w:val="28"/>
          <w:lang w:val="uk-UA"/>
        </w:rPr>
        <w:t xml:space="preserve">КТ у вигляді нудоти та блювання та у 2 хворих – у вигляді послаблення стулу. </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Нирковий синдром зустрічався у 9 (15</w:t>
      </w:r>
      <w:r w:rsidR="009A67C0" w:rsidRPr="004E3FE9">
        <w:rPr>
          <w:rFonts w:ascii="Times New Roman" w:hAnsi="Times New Roman" w:cs="Times New Roman"/>
          <w:sz w:val="28"/>
          <w:szCs w:val="28"/>
          <w:lang w:val="uk-UA"/>
        </w:rPr>
        <w:t>,0</w:t>
      </w:r>
      <w:r w:rsidRPr="004E3FE9">
        <w:rPr>
          <w:rFonts w:ascii="Times New Roman" w:eastAsia="Times New Roman" w:hAnsi="Times New Roman" w:cs="Times New Roman"/>
          <w:sz w:val="28"/>
          <w:szCs w:val="28"/>
          <w:lang w:val="uk-UA" w:eastAsia="ru-RU"/>
        </w:rPr>
        <w:t>±4,6%</w:t>
      </w:r>
      <w:r w:rsidRPr="004E3FE9">
        <w:rPr>
          <w:rFonts w:ascii="Times New Roman" w:hAnsi="Times New Roman" w:cs="Times New Roman"/>
          <w:sz w:val="28"/>
          <w:szCs w:val="28"/>
          <w:lang w:val="uk-UA"/>
        </w:rPr>
        <w:t xml:space="preserve">) хворих наряду з іншими трьома синдромами. Його наявність характеризувалась змінами в загальному аналізі сечі у вигляді гематурії, протеїнурії та циліндрурії, а також порушенням функції нирок з подальшим збільшенням значень креатинину, сечовини та зниженням швидкості клубочкової фільтрації. </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p>
    <w:p w:rsidR="00BD0BF2" w:rsidRDefault="00BD0BF2" w:rsidP="00A51BD1">
      <w:pPr>
        <w:pStyle w:val="2"/>
        <w:spacing w:line="360" w:lineRule="auto"/>
        <w:rPr>
          <w:rFonts w:ascii="Times New Roman" w:hAnsi="Times New Roman" w:cs="Times New Roman"/>
          <w:color w:val="000000" w:themeColor="text1"/>
          <w:sz w:val="28"/>
          <w:szCs w:val="28"/>
          <w:lang w:val="uk-UA"/>
        </w:rPr>
      </w:pPr>
      <w:bookmarkStart w:id="13" w:name="_Toc465797610"/>
      <w:r w:rsidRPr="004E3FE9">
        <w:rPr>
          <w:rFonts w:ascii="Times New Roman" w:hAnsi="Times New Roman" w:cs="Times New Roman"/>
          <w:color w:val="000000" w:themeColor="text1"/>
          <w:sz w:val="28"/>
          <w:szCs w:val="28"/>
          <w:lang w:val="uk-UA"/>
        </w:rPr>
        <w:t>3.2</w:t>
      </w:r>
      <w:r w:rsidR="0061729E">
        <w:rPr>
          <w:rFonts w:ascii="Times New Roman" w:hAnsi="Times New Roman" w:cs="Times New Roman"/>
          <w:color w:val="000000" w:themeColor="text1"/>
          <w:sz w:val="28"/>
          <w:szCs w:val="28"/>
          <w:lang w:val="uk-UA"/>
        </w:rPr>
        <w:t>.</w:t>
      </w:r>
      <w:r w:rsidRPr="004E3FE9">
        <w:rPr>
          <w:rFonts w:ascii="Times New Roman" w:hAnsi="Times New Roman" w:cs="Times New Roman"/>
          <w:color w:val="000000" w:themeColor="text1"/>
          <w:sz w:val="28"/>
          <w:szCs w:val="28"/>
          <w:lang w:val="uk-UA"/>
        </w:rPr>
        <w:t xml:space="preserve"> Клініко-лабораторна характеристика дітей, хворих на геморагічний васкуліт</w:t>
      </w:r>
      <w:r w:rsidR="00A51BD1" w:rsidRPr="004E3FE9">
        <w:rPr>
          <w:rFonts w:ascii="Times New Roman" w:hAnsi="Times New Roman" w:cs="Times New Roman"/>
          <w:color w:val="000000" w:themeColor="text1"/>
          <w:sz w:val="28"/>
          <w:szCs w:val="28"/>
          <w:lang w:val="uk-UA"/>
        </w:rPr>
        <w:t>, залежно</w:t>
      </w:r>
      <w:r w:rsidRPr="004E3FE9">
        <w:rPr>
          <w:rFonts w:ascii="Times New Roman" w:hAnsi="Times New Roman" w:cs="Times New Roman"/>
          <w:color w:val="000000" w:themeColor="text1"/>
          <w:sz w:val="28"/>
          <w:szCs w:val="28"/>
          <w:lang w:val="uk-UA"/>
        </w:rPr>
        <w:t xml:space="preserve"> від ступеня активності патологічного процесу</w:t>
      </w:r>
      <w:bookmarkEnd w:id="13"/>
    </w:p>
    <w:p w:rsidR="00C518BC" w:rsidRPr="00C518BC" w:rsidRDefault="00C518BC" w:rsidP="00C518BC">
      <w:pPr>
        <w:rPr>
          <w:lang w:val="uk-UA"/>
        </w:rPr>
      </w:pPr>
    </w:p>
    <w:p w:rsidR="00BD0BF2" w:rsidRPr="004E3FE9" w:rsidRDefault="00BD0BF2" w:rsidP="00A51BD1">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З урахуванням важкості перебігу та ступеня активності патологічного процесу всі діти були поділені на наступні групи: 1 група - пацієнти з легким перебігом захворювання або І ступенем активності (n=19), 2 група - діти із середньотяжким перебігом або ІІ ступенем активності ГВ (n=22) і 3 група - з важким перебігом або ІІІ ступенем активності (n=19). Розподіл хворих за віком і статтю в обстежуваних групах дітей представлений в табл. 3.7. </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Як видно з табл. 3.7, серед дітей 1, 2 та 3 груп спостерігається тенденція до зростання відносної кількості пацієнтів чоловічої статі (52,6±6,4%, 63,6±6,2%, 57,8±6,3%, відповідно). Отримані результати співпадають із загальновідомими даними літератури щодо більшої вірогідності розвитку геморагічного васкуліту серед пацієнтів чоловічої статі. В нашому дослідженні загальна кількість хлопчиків серед дітей 1 групи в 1,1 рази більше, серед дітей 2 групи в – 1,75 рази більше хлопчиків, серед </w:t>
      </w:r>
      <w:r w:rsidRPr="004E3FE9">
        <w:rPr>
          <w:rFonts w:ascii="Times New Roman" w:hAnsi="Times New Roman" w:cs="Times New Roman"/>
          <w:sz w:val="28"/>
          <w:szCs w:val="28"/>
          <w:lang w:val="uk-UA"/>
        </w:rPr>
        <w:lastRenderedPageBreak/>
        <w:t>дітей 3 групи в – 1,37 рази більше хлопчиків, ніж дівчаток. Також під час аналізу вікових особливостей серед дітей 1, 2 та 3 груп спостерігається чітка тенденція до зростання питомої ваги дітей дошкільного та шкільного віку (89,2±7,1%, 77,1±8,9%, 94,7±5,1%, відповідно).</w:t>
      </w:r>
    </w:p>
    <w:p w:rsidR="00BD0BF2" w:rsidRPr="001C558E" w:rsidRDefault="00BD0BF2" w:rsidP="00BD0BF2">
      <w:pPr>
        <w:spacing w:line="360" w:lineRule="auto"/>
        <w:contextualSpacing/>
        <w:jc w:val="right"/>
        <w:rPr>
          <w:rFonts w:ascii="Times New Roman" w:hAnsi="Times New Roman" w:cs="Times New Roman"/>
          <w:i/>
          <w:sz w:val="28"/>
          <w:szCs w:val="28"/>
          <w:lang w:val="uk-UA"/>
        </w:rPr>
      </w:pPr>
      <w:r w:rsidRPr="001C558E">
        <w:rPr>
          <w:rFonts w:ascii="Times New Roman" w:hAnsi="Times New Roman" w:cs="Times New Roman"/>
          <w:i/>
          <w:sz w:val="28"/>
          <w:szCs w:val="28"/>
          <w:lang w:val="uk-UA"/>
        </w:rPr>
        <w:t>Таблиця 3.7</w:t>
      </w:r>
    </w:p>
    <w:p w:rsidR="00BD0BF2" w:rsidRPr="004E3FE9" w:rsidRDefault="00BD0BF2" w:rsidP="00BD0BF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b/>
          <w:sz w:val="28"/>
          <w:szCs w:val="28"/>
          <w:lang w:val="uk-UA"/>
        </w:rPr>
        <w:t>Розподіл хворих обстежуваних груп дітей з ге</w:t>
      </w:r>
      <w:r w:rsidR="003A3A9E">
        <w:rPr>
          <w:rFonts w:ascii="Times New Roman" w:hAnsi="Times New Roman" w:cs="Times New Roman"/>
          <w:b/>
          <w:sz w:val="28"/>
          <w:szCs w:val="28"/>
          <w:lang w:val="uk-UA"/>
        </w:rPr>
        <w:t xml:space="preserve">морагічним васкулітом за віком </w:t>
      </w:r>
      <w:r w:rsidRPr="004E3FE9">
        <w:rPr>
          <w:rFonts w:ascii="Times New Roman" w:hAnsi="Times New Roman" w:cs="Times New Roman"/>
          <w:b/>
          <w:sz w:val="28"/>
          <w:szCs w:val="28"/>
          <w:lang w:val="uk-UA"/>
        </w:rPr>
        <w:t>і статтю</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
        <w:gridCol w:w="1425"/>
        <w:gridCol w:w="496"/>
        <w:gridCol w:w="1350"/>
        <w:gridCol w:w="496"/>
        <w:gridCol w:w="1803"/>
        <w:gridCol w:w="435"/>
        <w:gridCol w:w="1459"/>
        <w:gridCol w:w="496"/>
        <w:gridCol w:w="1210"/>
      </w:tblGrid>
      <w:tr w:rsidR="00BD0BF2" w:rsidRPr="004E3FE9" w:rsidTr="00721EA2">
        <w:trPr>
          <w:trHeight w:val="323"/>
        </w:trPr>
        <w:tc>
          <w:tcPr>
            <w:tcW w:w="0" w:type="auto"/>
            <w:gridSpan w:val="2"/>
            <w:vMerge w:val="restart"/>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Групи обстежених</w:t>
            </w:r>
          </w:p>
        </w:tc>
        <w:tc>
          <w:tcPr>
            <w:tcW w:w="0" w:type="auto"/>
            <w:gridSpan w:val="2"/>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1 рік – 6 років 11 міс 29 днів</w:t>
            </w:r>
          </w:p>
        </w:tc>
        <w:tc>
          <w:tcPr>
            <w:tcW w:w="0" w:type="auto"/>
            <w:gridSpan w:val="2"/>
            <w:shd w:val="clear" w:color="auto" w:fill="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7 років – 12 років 11 міс 29 днів</w:t>
            </w:r>
          </w:p>
        </w:tc>
        <w:tc>
          <w:tcPr>
            <w:tcW w:w="0" w:type="auto"/>
            <w:gridSpan w:val="2"/>
            <w:shd w:val="clear" w:color="auto" w:fill="auto"/>
            <w:vAlign w:val="center"/>
          </w:tcPr>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13 років - 17 років</w:t>
            </w:r>
          </w:p>
          <w:p w:rsidR="00BD0BF2" w:rsidRPr="004E3FE9" w:rsidRDefault="00BD0BF2" w:rsidP="00721EA2">
            <w:pPr>
              <w:spacing w:after="0" w:line="360" w:lineRule="auto"/>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11 міс 29 днів</w:t>
            </w:r>
          </w:p>
        </w:tc>
        <w:tc>
          <w:tcPr>
            <w:tcW w:w="0" w:type="auto"/>
            <w:gridSpan w:val="2"/>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Усього</w:t>
            </w:r>
          </w:p>
        </w:tc>
      </w:tr>
      <w:tr w:rsidR="00BD0BF2" w:rsidRPr="004E3FE9" w:rsidTr="00721EA2">
        <w:trPr>
          <w:trHeight w:val="322"/>
        </w:trPr>
        <w:tc>
          <w:tcPr>
            <w:tcW w:w="0" w:type="auto"/>
            <w:gridSpan w:val="2"/>
            <w:vMerge/>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p>
        </w:tc>
        <w:tc>
          <w:tcPr>
            <w:tcW w:w="0" w:type="auto"/>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w:t>
            </w:r>
          </w:p>
        </w:tc>
        <w:tc>
          <w:tcPr>
            <w:tcW w:w="0" w:type="auto"/>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р%±s</w:t>
            </w:r>
            <w:r w:rsidRPr="004E3FE9">
              <w:rPr>
                <w:rFonts w:ascii="Times New Roman" w:hAnsi="Times New Roman" w:cs="Times New Roman"/>
                <w:sz w:val="28"/>
                <w:szCs w:val="28"/>
                <w:vertAlign w:val="subscript"/>
                <w:lang w:val="uk-UA"/>
              </w:rPr>
              <w:t>p%</w:t>
            </w:r>
          </w:p>
        </w:tc>
        <w:tc>
          <w:tcPr>
            <w:tcW w:w="0" w:type="auto"/>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w:t>
            </w:r>
          </w:p>
        </w:tc>
        <w:tc>
          <w:tcPr>
            <w:tcW w:w="0" w:type="auto"/>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р%±s</w:t>
            </w:r>
            <w:r w:rsidRPr="004E3FE9">
              <w:rPr>
                <w:rFonts w:ascii="Times New Roman" w:hAnsi="Times New Roman" w:cs="Times New Roman"/>
                <w:sz w:val="28"/>
                <w:szCs w:val="28"/>
                <w:vertAlign w:val="subscript"/>
                <w:lang w:val="uk-UA"/>
              </w:rPr>
              <w:t>p%</w:t>
            </w:r>
          </w:p>
        </w:tc>
        <w:tc>
          <w:tcPr>
            <w:tcW w:w="0" w:type="auto"/>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w:t>
            </w:r>
          </w:p>
        </w:tc>
        <w:tc>
          <w:tcPr>
            <w:tcW w:w="0" w:type="auto"/>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р%±s</w:t>
            </w:r>
            <w:r w:rsidRPr="004E3FE9">
              <w:rPr>
                <w:rFonts w:ascii="Times New Roman" w:hAnsi="Times New Roman" w:cs="Times New Roman"/>
                <w:sz w:val="28"/>
                <w:szCs w:val="28"/>
                <w:vertAlign w:val="subscript"/>
                <w:lang w:val="uk-UA"/>
              </w:rPr>
              <w:t>p%</w:t>
            </w:r>
          </w:p>
        </w:tc>
        <w:tc>
          <w:tcPr>
            <w:tcW w:w="0" w:type="auto"/>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w:t>
            </w:r>
          </w:p>
        </w:tc>
        <w:tc>
          <w:tcPr>
            <w:tcW w:w="0" w:type="auto"/>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р%±s</w:t>
            </w:r>
            <w:r w:rsidRPr="004E3FE9">
              <w:rPr>
                <w:rFonts w:ascii="Times New Roman" w:hAnsi="Times New Roman" w:cs="Times New Roman"/>
                <w:sz w:val="28"/>
                <w:szCs w:val="28"/>
                <w:vertAlign w:val="subscript"/>
                <w:lang w:val="uk-UA"/>
              </w:rPr>
              <w:t>p%</w:t>
            </w:r>
          </w:p>
        </w:tc>
      </w:tr>
      <w:tr w:rsidR="00BD0BF2" w:rsidRPr="004E3FE9" w:rsidTr="00721EA2">
        <w:trPr>
          <w:trHeight w:val="322"/>
        </w:trPr>
        <w:tc>
          <w:tcPr>
            <w:tcW w:w="0" w:type="auto"/>
            <w:vMerge w:val="restart"/>
            <w:textDirection w:val="btLr"/>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1-а  гр.</w:t>
            </w:r>
          </w:p>
        </w:tc>
        <w:tc>
          <w:tcPr>
            <w:tcW w:w="0" w:type="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Хлопчики</w:t>
            </w:r>
          </w:p>
        </w:tc>
        <w:tc>
          <w:tcPr>
            <w:tcW w:w="0" w:type="auto"/>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5</w:t>
            </w:r>
          </w:p>
        </w:tc>
        <w:tc>
          <w:tcPr>
            <w:tcW w:w="0" w:type="auto"/>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26,3±10,1</w:t>
            </w:r>
          </w:p>
        </w:tc>
        <w:tc>
          <w:tcPr>
            <w:tcW w:w="0" w:type="auto"/>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w:t>
            </w:r>
          </w:p>
        </w:tc>
        <w:tc>
          <w:tcPr>
            <w:tcW w:w="0" w:type="auto"/>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15,7±8,3</w:t>
            </w:r>
          </w:p>
        </w:tc>
        <w:tc>
          <w:tcPr>
            <w:tcW w:w="0" w:type="auto"/>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w:t>
            </w:r>
          </w:p>
        </w:tc>
        <w:tc>
          <w:tcPr>
            <w:tcW w:w="0" w:type="auto"/>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10,5±7</w:t>
            </w:r>
          </w:p>
        </w:tc>
        <w:tc>
          <w:tcPr>
            <w:tcW w:w="0" w:type="auto"/>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10</w:t>
            </w:r>
          </w:p>
        </w:tc>
        <w:tc>
          <w:tcPr>
            <w:tcW w:w="0" w:type="auto"/>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52,6±6,4</w:t>
            </w:r>
          </w:p>
        </w:tc>
      </w:tr>
      <w:tr w:rsidR="00BD0BF2" w:rsidRPr="004E3FE9" w:rsidTr="00721EA2">
        <w:trPr>
          <w:trHeight w:val="322"/>
        </w:trPr>
        <w:tc>
          <w:tcPr>
            <w:tcW w:w="0" w:type="auto"/>
            <w:vMerge/>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p>
        </w:tc>
        <w:tc>
          <w:tcPr>
            <w:tcW w:w="0" w:type="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Дівчатка</w:t>
            </w:r>
          </w:p>
        </w:tc>
        <w:tc>
          <w:tcPr>
            <w:tcW w:w="0" w:type="auto"/>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6</w:t>
            </w:r>
          </w:p>
        </w:tc>
        <w:tc>
          <w:tcPr>
            <w:tcW w:w="0" w:type="auto"/>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31,5±10,6</w:t>
            </w:r>
          </w:p>
        </w:tc>
        <w:tc>
          <w:tcPr>
            <w:tcW w:w="0" w:type="auto"/>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w:t>
            </w:r>
          </w:p>
        </w:tc>
        <w:tc>
          <w:tcPr>
            <w:tcW w:w="0" w:type="auto"/>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15,7±8,3</w:t>
            </w:r>
          </w:p>
        </w:tc>
        <w:tc>
          <w:tcPr>
            <w:tcW w:w="0" w:type="auto"/>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w:t>
            </w:r>
          </w:p>
        </w:tc>
        <w:tc>
          <w:tcPr>
            <w:tcW w:w="0" w:type="auto"/>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w:t>
            </w:r>
          </w:p>
        </w:tc>
        <w:tc>
          <w:tcPr>
            <w:tcW w:w="0" w:type="auto"/>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9</w:t>
            </w:r>
          </w:p>
        </w:tc>
        <w:tc>
          <w:tcPr>
            <w:tcW w:w="0" w:type="auto"/>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47,4±6,4</w:t>
            </w:r>
          </w:p>
        </w:tc>
      </w:tr>
      <w:tr w:rsidR="00BD0BF2" w:rsidRPr="004E3FE9" w:rsidTr="00721EA2">
        <w:trPr>
          <w:trHeight w:val="322"/>
        </w:trPr>
        <w:tc>
          <w:tcPr>
            <w:tcW w:w="0" w:type="auto"/>
            <w:vMerge/>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p>
        </w:tc>
        <w:tc>
          <w:tcPr>
            <w:tcW w:w="0" w:type="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Усього</w:t>
            </w:r>
          </w:p>
        </w:tc>
        <w:tc>
          <w:tcPr>
            <w:tcW w:w="0" w:type="auto"/>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11</w:t>
            </w:r>
          </w:p>
        </w:tc>
        <w:tc>
          <w:tcPr>
            <w:tcW w:w="0" w:type="auto"/>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57,8±6,3*</w:t>
            </w:r>
          </w:p>
        </w:tc>
        <w:tc>
          <w:tcPr>
            <w:tcW w:w="0" w:type="auto"/>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6</w:t>
            </w:r>
          </w:p>
        </w:tc>
        <w:tc>
          <w:tcPr>
            <w:tcW w:w="0" w:type="auto"/>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31,4±5,9*</w:t>
            </w:r>
          </w:p>
        </w:tc>
        <w:tc>
          <w:tcPr>
            <w:tcW w:w="0" w:type="auto"/>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w:t>
            </w:r>
          </w:p>
        </w:tc>
        <w:tc>
          <w:tcPr>
            <w:tcW w:w="0" w:type="auto"/>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10,5±3,9*</w:t>
            </w:r>
          </w:p>
        </w:tc>
        <w:tc>
          <w:tcPr>
            <w:tcW w:w="0" w:type="auto"/>
            <w:gridSpan w:val="2"/>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19</w:t>
            </w:r>
          </w:p>
        </w:tc>
      </w:tr>
      <w:tr w:rsidR="00BD0BF2" w:rsidRPr="004E3FE9" w:rsidTr="00721EA2">
        <w:trPr>
          <w:trHeight w:val="627"/>
        </w:trPr>
        <w:tc>
          <w:tcPr>
            <w:tcW w:w="0" w:type="auto"/>
            <w:vMerge/>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p>
        </w:tc>
        <w:tc>
          <w:tcPr>
            <w:tcW w:w="0" w:type="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К</w:t>
            </w:r>
          </w:p>
        </w:tc>
        <w:tc>
          <w:tcPr>
            <w:tcW w:w="0" w:type="auto"/>
            <w:gridSpan w:val="2"/>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0,83</w:t>
            </w:r>
          </w:p>
        </w:tc>
        <w:tc>
          <w:tcPr>
            <w:tcW w:w="0" w:type="auto"/>
            <w:gridSpan w:val="2"/>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w:t>
            </w:r>
          </w:p>
        </w:tc>
        <w:tc>
          <w:tcPr>
            <w:tcW w:w="0" w:type="auto"/>
            <w:gridSpan w:val="2"/>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p>
        </w:tc>
        <w:tc>
          <w:tcPr>
            <w:tcW w:w="0" w:type="auto"/>
            <w:gridSpan w:val="2"/>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1,1</w:t>
            </w:r>
          </w:p>
        </w:tc>
      </w:tr>
      <w:tr w:rsidR="00BD0BF2" w:rsidRPr="004E3FE9" w:rsidTr="00721EA2">
        <w:trPr>
          <w:trHeight w:val="322"/>
        </w:trPr>
        <w:tc>
          <w:tcPr>
            <w:tcW w:w="0" w:type="auto"/>
            <w:vMerge w:val="restart"/>
            <w:textDirection w:val="btLr"/>
            <w:vAlign w:val="center"/>
          </w:tcPr>
          <w:p w:rsidR="00BD0BF2" w:rsidRPr="004E3FE9" w:rsidRDefault="00BD0BF2" w:rsidP="00721EA2">
            <w:pPr>
              <w:spacing w:line="360" w:lineRule="auto"/>
              <w:ind w:left="113" w:right="113"/>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2-а гр.</w:t>
            </w:r>
          </w:p>
        </w:tc>
        <w:tc>
          <w:tcPr>
            <w:tcW w:w="0" w:type="auto"/>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Хлопчики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22,7±8,9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6</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27,2±9,4</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13,6±7,3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63,6±6,2</w:t>
            </w:r>
          </w:p>
        </w:tc>
      </w:tr>
      <w:tr w:rsidR="00BD0BF2" w:rsidRPr="004E3FE9" w:rsidTr="00721EA2">
        <w:trPr>
          <w:trHeight w:val="322"/>
        </w:trPr>
        <w:tc>
          <w:tcPr>
            <w:tcW w:w="0" w:type="auto"/>
            <w:vMerge/>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Дівчатка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22,7±8,9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4,5±4,4</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9,1±6,1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36,4±6,2</w:t>
            </w:r>
          </w:p>
        </w:tc>
      </w:tr>
      <w:tr w:rsidR="00BD0BF2" w:rsidRPr="004E3FE9" w:rsidTr="00721EA2">
        <w:trPr>
          <w:trHeight w:val="322"/>
        </w:trPr>
        <w:tc>
          <w:tcPr>
            <w:tcW w:w="0" w:type="auto"/>
            <w:vMerge/>
            <w:textDirection w:val="btLr"/>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p>
        </w:tc>
        <w:tc>
          <w:tcPr>
            <w:tcW w:w="0" w:type="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Усього</w:t>
            </w:r>
          </w:p>
        </w:tc>
        <w:tc>
          <w:tcPr>
            <w:tcW w:w="0" w:type="auto"/>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10</w:t>
            </w:r>
          </w:p>
        </w:tc>
        <w:tc>
          <w:tcPr>
            <w:tcW w:w="0" w:type="auto"/>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45,4±6,4*</w:t>
            </w:r>
          </w:p>
        </w:tc>
        <w:tc>
          <w:tcPr>
            <w:tcW w:w="0" w:type="auto"/>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7</w:t>
            </w:r>
          </w:p>
        </w:tc>
        <w:tc>
          <w:tcPr>
            <w:tcW w:w="1489" w:type="dxa"/>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31,7±6,1*</w:t>
            </w:r>
          </w:p>
        </w:tc>
        <w:tc>
          <w:tcPr>
            <w:tcW w:w="534" w:type="dxa"/>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5</w:t>
            </w:r>
          </w:p>
        </w:tc>
        <w:tc>
          <w:tcPr>
            <w:tcW w:w="0" w:type="auto"/>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22,7±5,4*</w:t>
            </w:r>
          </w:p>
        </w:tc>
        <w:tc>
          <w:tcPr>
            <w:tcW w:w="0" w:type="auto"/>
            <w:gridSpan w:val="2"/>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22</w:t>
            </w:r>
          </w:p>
        </w:tc>
      </w:tr>
      <w:tr w:rsidR="00BD0BF2" w:rsidRPr="004E3FE9" w:rsidTr="00721EA2">
        <w:trPr>
          <w:trHeight w:val="322"/>
        </w:trPr>
        <w:tc>
          <w:tcPr>
            <w:tcW w:w="0" w:type="auto"/>
            <w:vMerge/>
            <w:textDirection w:val="btLr"/>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p>
        </w:tc>
        <w:tc>
          <w:tcPr>
            <w:tcW w:w="0" w:type="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К</w:t>
            </w:r>
          </w:p>
        </w:tc>
        <w:tc>
          <w:tcPr>
            <w:tcW w:w="0" w:type="auto"/>
            <w:gridSpan w:val="2"/>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w:t>
            </w:r>
          </w:p>
        </w:tc>
        <w:tc>
          <w:tcPr>
            <w:tcW w:w="2036" w:type="dxa"/>
            <w:gridSpan w:val="2"/>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6</w:t>
            </w:r>
          </w:p>
        </w:tc>
        <w:tc>
          <w:tcPr>
            <w:tcW w:w="1976" w:type="dxa"/>
            <w:gridSpan w:val="2"/>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1,5</w:t>
            </w:r>
          </w:p>
        </w:tc>
        <w:tc>
          <w:tcPr>
            <w:tcW w:w="0" w:type="auto"/>
            <w:gridSpan w:val="2"/>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1,75</w:t>
            </w:r>
          </w:p>
        </w:tc>
      </w:tr>
      <w:tr w:rsidR="00BD0BF2" w:rsidRPr="004E3FE9" w:rsidTr="00721EA2">
        <w:trPr>
          <w:trHeight w:val="322"/>
        </w:trPr>
        <w:tc>
          <w:tcPr>
            <w:tcW w:w="0" w:type="auto"/>
            <w:vMerge w:val="restart"/>
            <w:textDirection w:val="btLr"/>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3-а  гр.</w:t>
            </w:r>
          </w:p>
        </w:tc>
        <w:tc>
          <w:tcPr>
            <w:tcW w:w="0" w:type="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Хлопчики</w:t>
            </w:r>
          </w:p>
        </w:tc>
        <w:tc>
          <w:tcPr>
            <w:tcW w:w="0" w:type="auto"/>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5</w:t>
            </w:r>
          </w:p>
        </w:tc>
        <w:tc>
          <w:tcPr>
            <w:tcW w:w="0" w:type="auto"/>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26,3±10,1</w:t>
            </w:r>
          </w:p>
        </w:tc>
        <w:tc>
          <w:tcPr>
            <w:tcW w:w="0" w:type="auto"/>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5</w:t>
            </w:r>
          </w:p>
        </w:tc>
        <w:tc>
          <w:tcPr>
            <w:tcW w:w="1489" w:type="dxa"/>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26,3±10,1</w:t>
            </w:r>
          </w:p>
        </w:tc>
        <w:tc>
          <w:tcPr>
            <w:tcW w:w="534" w:type="dxa"/>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w:t>
            </w:r>
          </w:p>
        </w:tc>
        <w:tc>
          <w:tcPr>
            <w:tcW w:w="0" w:type="auto"/>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5,3±5</w:t>
            </w:r>
          </w:p>
        </w:tc>
        <w:tc>
          <w:tcPr>
            <w:tcW w:w="0" w:type="auto"/>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11</w:t>
            </w:r>
          </w:p>
        </w:tc>
        <w:tc>
          <w:tcPr>
            <w:tcW w:w="0" w:type="auto"/>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57,8±6,3</w:t>
            </w:r>
          </w:p>
        </w:tc>
      </w:tr>
      <w:tr w:rsidR="00BD0BF2" w:rsidRPr="004E3FE9" w:rsidTr="00721EA2">
        <w:trPr>
          <w:trHeight w:val="322"/>
        </w:trPr>
        <w:tc>
          <w:tcPr>
            <w:tcW w:w="0" w:type="auto"/>
            <w:vMerge/>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p>
        </w:tc>
        <w:tc>
          <w:tcPr>
            <w:tcW w:w="0" w:type="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Дівчатка</w:t>
            </w:r>
          </w:p>
        </w:tc>
        <w:tc>
          <w:tcPr>
            <w:tcW w:w="0" w:type="auto"/>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w:t>
            </w:r>
          </w:p>
        </w:tc>
        <w:tc>
          <w:tcPr>
            <w:tcW w:w="0" w:type="auto"/>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15,7±8,3</w:t>
            </w:r>
          </w:p>
        </w:tc>
        <w:tc>
          <w:tcPr>
            <w:tcW w:w="0" w:type="auto"/>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5</w:t>
            </w:r>
          </w:p>
        </w:tc>
        <w:tc>
          <w:tcPr>
            <w:tcW w:w="1489" w:type="dxa"/>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26,3±10,1</w:t>
            </w:r>
          </w:p>
        </w:tc>
        <w:tc>
          <w:tcPr>
            <w:tcW w:w="534" w:type="dxa"/>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w:t>
            </w:r>
          </w:p>
        </w:tc>
        <w:tc>
          <w:tcPr>
            <w:tcW w:w="0" w:type="auto"/>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w:t>
            </w:r>
          </w:p>
        </w:tc>
        <w:tc>
          <w:tcPr>
            <w:tcW w:w="0" w:type="auto"/>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8</w:t>
            </w:r>
          </w:p>
        </w:tc>
        <w:tc>
          <w:tcPr>
            <w:tcW w:w="0" w:type="auto"/>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42,2±6,3</w:t>
            </w:r>
          </w:p>
        </w:tc>
      </w:tr>
      <w:tr w:rsidR="00BD0BF2" w:rsidRPr="004E3FE9" w:rsidTr="00721EA2">
        <w:trPr>
          <w:trHeight w:val="322"/>
        </w:trPr>
        <w:tc>
          <w:tcPr>
            <w:tcW w:w="0" w:type="auto"/>
            <w:vMerge/>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p>
        </w:tc>
        <w:tc>
          <w:tcPr>
            <w:tcW w:w="0" w:type="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Усього</w:t>
            </w:r>
          </w:p>
        </w:tc>
        <w:tc>
          <w:tcPr>
            <w:tcW w:w="0" w:type="auto"/>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8</w:t>
            </w:r>
          </w:p>
        </w:tc>
        <w:tc>
          <w:tcPr>
            <w:tcW w:w="0" w:type="auto"/>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42,1±6,3*</w:t>
            </w:r>
          </w:p>
        </w:tc>
        <w:tc>
          <w:tcPr>
            <w:tcW w:w="0" w:type="auto"/>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10</w:t>
            </w:r>
          </w:p>
        </w:tc>
        <w:tc>
          <w:tcPr>
            <w:tcW w:w="1489" w:type="dxa"/>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52,6±6,4*</w:t>
            </w:r>
          </w:p>
        </w:tc>
        <w:tc>
          <w:tcPr>
            <w:tcW w:w="534" w:type="dxa"/>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w:t>
            </w:r>
          </w:p>
        </w:tc>
        <w:tc>
          <w:tcPr>
            <w:tcW w:w="0" w:type="auto"/>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5,3±2,8*</w:t>
            </w:r>
          </w:p>
        </w:tc>
        <w:tc>
          <w:tcPr>
            <w:tcW w:w="0" w:type="auto"/>
            <w:gridSpan w:val="2"/>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19</w:t>
            </w:r>
          </w:p>
        </w:tc>
      </w:tr>
      <w:tr w:rsidR="00BD0BF2" w:rsidRPr="004E3FE9" w:rsidTr="00721EA2">
        <w:trPr>
          <w:trHeight w:val="322"/>
        </w:trPr>
        <w:tc>
          <w:tcPr>
            <w:tcW w:w="0" w:type="auto"/>
            <w:vMerge/>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p>
        </w:tc>
        <w:tc>
          <w:tcPr>
            <w:tcW w:w="0" w:type="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К</w:t>
            </w:r>
          </w:p>
        </w:tc>
        <w:tc>
          <w:tcPr>
            <w:tcW w:w="0" w:type="auto"/>
            <w:gridSpan w:val="2"/>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1,6</w:t>
            </w:r>
          </w:p>
        </w:tc>
        <w:tc>
          <w:tcPr>
            <w:tcW w:w="2036" w:type="dxa"/>
            <w:gridSpan w:val="2"/>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w:t>
            </w:r>
          </w:p>
        </w:tc>
        <w:tc>
          <w:tcPr>
            <w:tcW w:w="1976" w:type="dxa"/>
            <w:gridSpan w:val="2"/>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p>
        </w:tc>
        <w:tc>
          <w:tcPr>
            <w:tcW w:w="0" w:type="auto"/>
            <w:gridSpan w:val="2"/>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1,37</w:t>
            </w:r>
          </w:p>
        </w:tc>
      </w:tr>
    </w:tbl>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Примітки: </w:t>
      </w:r>
    </w:p>
    <w:p w:rsidR="00BD0BF2" w:rsidRPr="004E3FE9" w:rsidRDefault="00BD0BF2" w:rsidP="00BD119A">
      <w:pPr>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1. </w:t>
      </w:r>
      <w:r w:rsidRPr="004E3FE9">
        <w:rPr>
          <w:rFonts w:ascii="Times New Roman" w:hAnsi="Times New Roman" w:cs="Times New Roman"/>
          <w:position w:val="-30"/>
          <w:sz w:val="28"/>
          <w:szCs w:val="28"/>
          <w:lang w:val="uk-UA"/>
        </w:rPr>
        <w:object w:dxaOrig="3260" w:dyaOrig="680">
          <v:shape id="_x0000_i1026" type="#_x0000_t75" style="width:162pt;height:33pt" o:ole="">
            <v:imagedata r:id="rId8" o:title=""/>
          </v:shape>
          <o:OLEObject Type="Embed" ProgID="Equation.3" ShapeID="_x0000_i1026" DrawAspect="Content" ObjectID="_1551694209" r:id="rId10"/>
        </w:object>
      </w:r>
    </w:p>
    <w:p w:rsidR="00BD0BF2" w:rsidRPr="004E3FE9" w:rsidRDefault="00BD0BF2" w:rsidP="00BD0BF2">
      <w:pPr>
        <w:spacing w:line="360" w:lineRule="auto"/>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2. * - % від загальної кількості дітей відповідної групи</w:t>
      </w:r>
    </w:p>
    <w:p w:rsidR="00BD0BF2" w:rsidRPr="004E3FE9" w:rsidRDefault="00BD0BF2" w:rsidP="00BD0BF2">
      <w:pPr>
        <w:spacing w:line="360" w:lineRule="auto"/>
        <w:contextualSpacing/>
        <w:jc w:val="both"/>
        <w:rPr>
          <w:rFonts w:ascii="Times New Roman" w:hAnsi="Times New Roman" w:cs="Times New Roman"/>
          <w:sz w:val="28"/>
          <w:szCs w:val="28"/>
          <w:lang w:val="uk-UA"/>
        </w:rPr>
      </w:pP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lastRenderedPageBreak/>
        <w:t>Таким чином, проведений статистичний аналіз групових вікових і статевих відмінностей серед обстежених дітей 1, 2 та 3 груп виявив наступні тенденції: зростання питомої ваги дітей дошкільного та шкільного віку, а також відповідне підвищення кількості хлопчиків серед обстежених дітей.</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З І ступенем активності патологічного процесу означено 19 (31,6±6%) хворих. З’ясовано, що у 17 (89,4±7%) дітей захворювання розпочалось після перенесених гострих респіраторних захворювань та у 2 (10</w:t>
      </w:r>
      <w:r w:rsidR="009A67C0" w:rsidRPr="004E3FE9">
        <w:rPr>
          <w:rFonts w:ascii="Times New Roman" w:hAnsi="Times New Roman" w:cs="Times New Roman"/>
          <w:sz w:val="28"/>
          <w:szCs w:val="28"/>
          <w:lang w:val="uk-UA"/>
        </w:rPr>
        <w:t>,0</w:t>
      </w:r>
      <w:r w:rsidRPr="004E3FE9">
        <w:rPr>
          <w:rFonts w:ascii="Times New Roman" w:hAnsi="Times New Roman" w:cs="Times New Roman"/>
          <w:sz w:val="28"/>
          <w:szCs w:val="28"/>
          <w:lang w:val="uk-UA"/>
        </w:rPr>
        <w:t xml:space="preserve">±7%) дітей батьки не змогли пов’язати маніфестацію ГВ з конкретною причиною. Майже кожний другий пацієнт (47,3±11,4%) вказував на наявність різноманітних алергійних реакцій в анамнезі. Важливо, що 8 (42,1±11,3%) дітей мали хронічні вогнища інфекції з боку верхніх дихальних шляхів. </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Всі діти з мінімальним ступенем активності надходили до стаціонару у стані середньої важкості. При зовнішньому огляді у 8 (42,1±11,3%) дітей звертала на себе увагу блідість шкірних покровів. Висип на шкірі у всіх хворих носив плямисто-папульозний характер, у 4 (21,1±10,3%) дітей відмічалась тенденція до злиття. У всіх хворих висип локалізувався на нижніх кінцівках, у 7 (36,8±11,1%) дітей розповсюджувався на сідниці та у 5 (26,3±10,1%) – окрім того і на верхні кінцівки. Суглобовий синдром зафіксовано у 13 (68,4±10,6%) хворих, який проявлявся артралгіями та набряком уражених суглобів. В патологічний процес залучались гомілкові та колінні суглоби. Абдомінальний синдром спостерігали лише у 4 (21,1±10,3%) хворих, його проявами служили переймоподібні болі в животі. Нирковий синдром у дітей першої групи не спостерігали. </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Показники загального аналізу крові дітей, хворих на геморагічний васкуліт з легким перебігом в гострий період, свідчили про достовірно вищі рівні ШОЕ (р</w:t>
      </w:r>
      <w:r w:rsidRPr="004E3FE9">
        <w:rPr>
          <w:rFonts w:ascii="Times New Roman" w:hAnsi="Times New Roman" w:cs="Times New Roman"/>
          <w:sz w:val="28"/>
          <w:szCs w:val="28"/>
          <w:vertAlign w:val="subscript"/>
          <w:lang w:val="uk-UA"/>
        </w:rPr>
        <w:t>І-к</w:t>
      </w:r>
      <w:r w:rsidRPr="004E3FE9">
        <w:rPr>
          <w:rFonts w:ascii="Times New Roman" w:hAnsi="Times New Roman" w:cs="Times New Roman"/>
          <w:sz w:val="28"/>
          <w:szCs w:val="28"/>
          <w:lang w:val="uk-UA"/>
        </w:rPr>
        <w:t>=0,000). Також, нами відмічено статистично достовірне зниження рівнів тромбоцитів у дітей з І ступенем активності патологічного процесу як в гострий період захворювання, так і в період клініко-лаборатоної ремісії (р</w:t>
      </w:r>
      <w:r w:rsidRPr="004E3FE9">
        <w:rPr>
          <w:rFonts w:ascii="Times New Roman" w:hAnsi="Times New Roman" w:cs="Times New Roman"/>
          <w:sz w:val="28"/>
          <w:szCs w:val="28"/>
          <w:vertAlign w:val="subscript"/>
          <w:lang w:val="uk-UA"/>
        </w:rPr>
        <w:t>І-к</w:t>
      </w:r>
      <w:r w:rsidRPr="004E3FE9">
        <w:rPr>
          <w:rFonts w:ascii="Times New Roman" w:hAnsi="Times New Roman" w:cs="Times New Roman"/>
          <w:sz w:val="28"/>
          <w:szCs w:val="28"/>
          <w:lang w:val="uk-UA"/>
        </w:rPr>
        <w:t>=0,000, р</w:t>
      </w:r>
      <w:r w:rsidRPr="004E3FE9">
        <w:rPr>
          <w:rFonts w:ascii="Times New Roman" w:hAnsi="Times New Roman" w:cs="Times New Roman"/>
          <w:sz w:val="28"/>
          <w:szCs w:val="28"/>
          <w:vertAlign w:val="subscript"/>
          <w:lang w:val="uk-UA"/>
        </w:rPr>
        <w:t>ІІ-к</w:t>
      </w:r>
      <w:r w:rsidRPr="004E3FE9">
        <w:rPr>
          <w:rFonts w:ascii="Times New Roman" w:hAnsi="Times New Roman" w:cs="Times New Roman"/>
          <w:sz w:val="28"/>
          <w:szCs w:val="28"/>
          <w:lang w:val="uk-UA"/>
        </w:rPr>
        <w:t>=0,000 відповідно).</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p>
    <w:p w:rsidR="00BD0BF2" w:rsidRPr="001C558E" w:rsidRDefault="00BD0BF2" w:rsidP="00BD0BF2">
      <w:pPr>
        <w:spacing w:line="360" w:lineRule="auto"/>
        <w:ind w:firstLine="709"/>
        <w:contextualSpacing/>
        <w:jc w:val="right"/>
        <w:rPr>
          <w:rFonts w:ascii="Times New Roman" w:hAnsi="Times New Roman" w:cs="Times New Roman"/>
          <w:i/>
          <w:sz w:val="28"/>
          <w:szCs w:val="28"/>
          <w:lang w:val="uk-UA"/>
        </w:rPr>
      </w:pPr>
      <w:r w:rsidRPr="001C558E">
        <w:rPr>
          <w:rFonts w:ascii="Times New Roman" w:hAnsi="Times New Roman" w:cs="Times New Roman"/>
          <w:i/>
          <w:sz w:val="28"/>
          <w:szCs w:val="28"/>
          <w:lang w:val="uk-UA"/>
        </w:rPr>
        <w:lastRenderedPageBreak/>
        <w:t>Таблиця 3.8</w:t>
      </w:r>
    </w:p>
    <w:p w:rsidR="00BD0BF2" w:rsidRPr="004E3FE9" w:rsidRDefault="00BD0BF2" w:rsidP="00BD0BF2">
      <w:pPr>
        <w:spacing w:line="360" w:lineRule="auto"/>
        <w:ind w:firstLine="709"/>
        <w:contextualSpacing/>
        <w:jc w:val="center"/>
        <w:rPr>
          <w:rFonts w:ascii="Times New Roman" w:hAnsi="Times New Roman" w:cs="Times New Roman"/>
          <w:b/>
          <w:sz w:val="28"/>
          <w:szCs w:val="28"/>
          <w:lang w:val="uk-UA"/>
        </w:rPr>
      </w:pPr>
      <w:r w:rsidRPr="004E3FE9">
        <w:rPr>
          <w:rFonts w:ascii="Times New Roman" w:hAnsi="Times New Roman" w:cs="Times New Roman"/>
          <w:b/>
          <w:sz w:val="28"/>
          <w:szCs w:val="28"/>
          <w:lang w:val="uk-UA"/>
        </w:rPr>
        <w:t>Показники клінічного аналізу крові у дітей, хворих на геморагічний васкуліт з І ступенем активності в динаміці захворювання</w:t>
      </w:r>
      <w:r w:rsidR="003A3A9E">
        <w:rPr>
          <w:rFonts w:ascii="Times New Roman" w:hAnsi="Times New Roman" w:cs="Times New Roman"/>
          <w:b/>
          <w:sz w:val="28"/>
          <w:szCs w:val="28"/>
          <w:lang w:val="uk-UA"/>
        </w:rPr>
        <w:t>, (Me(Lq;Uq))</w:t>
      </w:r>
    </w:p>
    <w:tbl>
      <w:tblPr>
        <w:tblStyle w:val="a8"/>
        <w:tblW w:w="0" w:type="auto"/>
        <w:tblInd w:w="108" w:type="dxa"/>
        <w:tblLook w:val="04A0"/>
      </w:tblPr>
      <w:tblGrid>
        <w:gridCol w:w="2694"/>
        <w:gridCol w:w="2268"/>
        <w:gridCol w:w="2410"/>
        <w:gridCol w:w="2091"/>
      </w:tblGrid>
      <w:tr w:rsidR="00BD0BF2" w:rsidRPr="004E3FE9" w:rsidTr="00721EA2">
        <w:trPr>
          <w:trHeight w:val="232"/>
        </w:trPr>
        <w:tc>
          <w:tcPr>
            <w:tcW w:w="2694" w:type="dxa"/>
            <w:vMerge w:val="restart"/>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Показник</w:t>
            </w:r>
          </w:p>
        </w:tc>
        <w:tc>
          <w:tcPr>
            <w:tcW w:w="2268" w:type="dxa"/>
            <w:vMerge w:val="restart"/>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Група контролю (к) n=17</w:t>
            </w:r>
          </w:p>
        </w:tc>
        <w:tc>
          <w:tcPr>
            <w:tcW w:w="4501" w:type="dxa"/>
            <w:gridSpan w:val="2"/>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Період захворювання</w:t>
            </w:r>
          </w:p>
        </w:tc>
      </w:tr>
      <w:tr w:rsidR="00BD0BF2" w:rsidRPr="004E3FE9" w:rsidTr="00721EA2">
        <w:trPr>
          <w:trHeight w:val="231"/>
        </w:trPr>
        <w:tc>
          <w:tcPr>
            <w:tcW w:w="2694" w:type="dxa"/>
            <w:vMerge/>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p>
        </w:tc>
        <w:tc>
          <w:tcPr>
            <w:tcW w:w="2268" w:type="dxa"/>
            <w:vMerge/>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p>
        </w:tc>
        <w:tc>
          <w:tcPr>
            <w:tcW w:w="2410"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І n=19</w:t>
            </w:r>
          </w:p>
        </w:tc>
        <w:tc>
          <w:tcPr>
            <w:tcW w:w="0" w:type="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ІІ n=19</w:t>
            </w:r>
          </w:p>
        </w:tc>
      </w:tr>
      <w:tr w:rsidR="00BD0BF2" w:rsidRPr="004E3FE9" w:rsidTr="00721EA2">
        <w:tc>
          <w:tcPr>
            <w:tcW w:w="2694"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Гемоглобін, г/л</w:t>
            </w:r>
          </w:p>
        </w:tc>
        <w:tc>
          <w:tcPr>
            <w:tcW w:w="2268"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125 (123;129)</w:t>
            </w:r>
          </w:p>
        </w:tc>
        <w:tc>
          <w:tcPr>
            <w:tcW w:w="2410"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125 (121;134)</w:t>
            </w:r>
          </w:p>
        </w:tc>
        <w:tc>
          <w:tcPr>
            <w:tcW w:w="0" w:type="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124 (117;132)</w:t>
            </w:r>
          </w:p>
        </w:tc>
      </w:tr>
      <w:tr w:rsidR="00BD0BF2" w:rsidRPr="004E3FE9" w:rsidTr="00721EA2">
        <w:tc>
          <w:tcPr>
            <w:tcW w:w="2694"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Еритроцити, 10</w:t>
            </w:r>
            <w:r w:rsidRPr="004E3FE9">
              <w:rPr>
                <w:rFonts w:ascii="Times New Roman" w:hAnsi="Times New Roman" w:cs="Times New Roman"/>
                <w:sz w:val="28"/>
                <w:szCs w:val="28"/>
                <w:vertAlign w:val="superscript"/>
                <w:lang w:val="uk-UA"/>
              </w:rPr>
              <w:t>12</w:t>
            </w:r>
            <w:r w:rsidRPr="004E3FE9">
              <w:rPr>
                <w:rFonts w:ascii="Times New Roman" w:hAnsi="Times New Roman" w:cs="Times New Roman"/>
                <w:sz w:val="28"/>
                <w:szCs w:val="28"/>
                <w:lang w:val="uk-UA"/>
              </w:rPr>
              <w:t>/л</w:t>
            </w:r>
          </w:p>
        </w:tc>
        <w:tc>
          <w:tcPr>
            <w:tcW w:w="2268"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4,3 (4,2;4,6)</w:t>
            </w:r>
          </w:p>
        </w:tc>
        <w:tc>
          <w:tcPr>
            <w:tcW w:w="2410"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4,2 (4,0;4,5)</w:t>
            </w:r>
          </w:p>
        </w:tc>
        <w:tc>
          <w:tcPr>
            <w:tcW w:w="0" w:type="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4,2 (3,9;4,5)</w:t>
            </w:r>
          </w:p>
        </w:tc>
      </w:tr>
      <w:tr w:rsidR="00BD0BF2" w:rsidRPr="004E3FE9" w:rsidTr="00721EA2">
        <w:tc>
          <w:tcPr>
            <w:tcW w:w="2694"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Лейкоцити, 10</w:t>
            </w:r>
            <w:r w:rsidRPr="004E3FE9">
              <w:rPr>
                <w:rFonts w:ascii="Times New Roman" w:hAnsi="Times New Roman" w:cs="Times New Roman"/>
                <w:sz w:val="28"/>
                <w:szCs w:val="28"/>
                <w:vertAlign w:val="superscript"/>
                <w:lang w:val="uk-UA"/>
              </w:rPr>
              <w:t>9</w:t>
            </w:r>
            <w:r w:rsidRPr="004E3FE9">
              <w:rPr>
                <w:rFonts w:ascii="Times New Roman" w:hAnsi="Times New Roman" w:cs="Times New Roman"/>
                <w:sz w:val="28"/>
                <w:szCs w:val="28"/>
                <w:lang w:val="uk-UA"/>
              </w:rPr>
              <w:t>/л</w:t>
            </w:r>
          </w:p>
        </w:tc>
        <w:tc>
          <w:tcPr>
            <w:tcW w:w="2268"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5,9 (5,6;6,3)</w:t>
            </w:r>
          </w:p>
        </w:tc>
        <w:tc>
          <w:tcPr>
            <w:tcW w:w="2410"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5,9 (4,5;6,9)</w:t>
            </w:r>
          </w:p>
        </w:tc>
        <w:tc>
          <w:tcPr>
            <w:tcW w:w="0" w:type="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5,0 (4,3;5,4)</w:t>
            </w:r>
          </w:p>
        </w:tc>
      </w:tr>
      <w:tr w:rsidR="00BD0BF2" w:rsidRPr="004E3FE9" w:rsidTr="00721EA2">
        <w:tc>
          <w:tcPr>
            <w:tcW w:w="2694"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Тромбоцити, 10</w:t>
            </w:r>
            <w:r w:rsidRPr="004E3FE9">
              <w:rPr>
                <w:rFonts w:ascii="Times New Roman" w:hAnsi="Times New Roman" w:cs="Times New Roman"/>
                <w:sz w:val="28"/>
                <w:szCs w:val="28"/>
                <w:vertAlign w:val="superscript"/>
                <w:lang w:val="uk-UA"/>
              </w:rPr>
              <w:t>9</w:t>
            </w:r>
            <w:r w:rsidRPr="004E3FE9">
              <w:rPr>
                <w:rFonts w:ascii="Times New Roman" w:hAnsi="Times New Roman" w:cs="Times New Roman"/>
                <w:sz w:val="28"/>
                <w:szCs w:val="28"/>
                <w:lang w:val="uk-UA"/>
              </w:rPr>
              <w:t>/л</w:t>
            </w:r>
          </w:p>
        </w:tc>
        <w:tc>
          <w:tcPr>
            <w:tcW w:w="2268"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266 (250;287)</w:t>
            </w:r>
          </w:p>
        </w:tc>
        <w:tc>
          <w:tcPr>
            <w:tcW w:w="2410"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212 (187;255)*</w:t>
            </w:r>
          </w:p>
        </w:tc>
        <w:tc>
          <w:tcPr>
            <w:tcW w:w="0" w:type="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214 (185;235)*</w:t>
            </w:r>
          </w:p>
        </w:tc>
      </w:tr>
      <w:tr w:rsidR="00BD0BF2" w:rsidRPr="004E3FE9" w:rsidTr="00721EA2">
        <w:tc>
          <w:tcPr>
            <w:tcW w:w="2694"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Палочкоядерні, %</w:t>
            </w:r>
          </w:p>
        </w:tc>
        <w:tc>
          <w:tcPr>
            <w:tcW w:w="2268"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1,2 (1,0;2,0)</w:t>
            </w:r>
          </w:p>
        </w:tc>
        <w:tc>
          <w:tcPr>
            <w:tcW w:w="2410"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1,0 (1,0;1,0)</w:t>
            </w:r>
          </w:p>
        </w:tc>
        <w:tc>
          <w:tcPr>
            <w:tcW w:w="0" w:type="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1,0 (1,0;1,0)</w:t>
            </w:r>
          </w:p>
        </w:tc>
      </w:tr>
      <w:tr w:rsidR="00BD0BF2" w:rsidRPr="004E3FE9" w:rsidTr="00721EA2">
        <w:tc>
          <w:tcPr>
            <w:tcW w:w="2694"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Сегментоядерні, %</w:t>
            </w:r>
          </w:p>
        </w:tc>
        <w:tc>
          <w:tcPr>
            <w:tcW w:w="2268"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50,7 (48,0;54,0)</w:t>
            </w:r>
          </w:p>
        </w:tc>
        <w:tc>
          <w:tcPr>
            <w:tcW w:w="2410"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55,0 (50,0;60,0)</w:t>
            </w:r>
          </w:p>
        </w:tc>
        <w:tc>
          <w:tcPr>
            <w:tcW w:w="0" w:type="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50,0 (42,0;62,0)</w:t>
            </w:r>
          </w:p>
        </w:tc>
      </w:tr>
      <w:tr w:rsidR="00BD0BF2" w:rsidRPr="004E3FE9" w:rsidTr="00721EA2">
        <w:tc>
          <w:tcPr>
            <w:tcW w:w="2694"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Еозінофіли, %</w:t>
            </w:r>
          </w:p>
        </w:tc>
        <w:tc>
          <w:tcPr>
            <w:tcW w:w="2268"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1,1 (1,0;1,0)</w:t>
            </w:r>
          </w:p>
        </w:tc>
        <w:tc>
          <w:tcPr>
            <w:tcW w:w="2410"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2,0 (1,0;2,0)</w:t>
            </w:r>
          </w:p>
        </w:tc>
        <w:tc>
          <w:tcPr>
            <w:tcW w:w="0" w:type="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1,0 (1,0;2,0)</w:t>
            </w:r>
          </w:p>
        </w:tc>
      </w:tr>
      <w:tr w:rsidR="00BD0BF2" w:rsidRPr="004E3FE9" w:rsidTr="00721EA2">
        <w:tc>
          <w:tcPr>
            <w:tcW w:w="2694"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Лімфоцити, %</w:t>
            </w:r>
          </w:p>
        </w:tc>
        <w:tc>
          <w:tcPr>
            <w:tcW w:w="2268"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42,3 (40,0;45,0)</w:t>
            </w:r>
          </w:p>
        </w:tc>
        <w:tc>
          <w:tcPr>
            <w:tcW w:w="2410"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40,0 (32,0;43,0)</w:t>
            </w:r>
          </w:p>
        </w:tc>
        <w:tc>
          <w:tcPr>
            <w:tcW w:w="0" w:type="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42,0 (32,0;50,0)</w:t>
            </w:r>
          </w:p>
        </w:tc>
      </w:tr>
      <w:tr w:rsidR="00BD0BF2" w:rsidRPr="004E3FE9" w:rsidTr="00721EA2">
        <w:tc>
          <w:tcPr>
            <w:tcW w:w="2694"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Моноцити, %</w:t>
            </w:r>
          </w:p>
        </w:tc>
        <w:tc>
          <w:tcPr>
            <w:tcW w:w="2268"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4,4 (3,0;6,0)</w:t>
            </w:r>
          </w:p>
        </w:tc>
        <w:tc>
          <w:tcPr>
            <w:tcW w:w="2410"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3,0 (2,0;4,0)</w:t>
            </w:r>
          </w:p>
        </w:tc>
        <w:tc>
          <w:tcPr>
            <w:tcW w:w="0" w:type="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5,0 (4,0;6,0)</w:t>
            </w:r>
          </w:p>
        </w:tc>
      </w:tr>
      <w:tr w:rsidR="00BD0BF2" w:rsidRPr="004E3FE9" w:rsidTr="00721EA2">
        <w:tc>
          <w:tcPr>
            <w:tcW w:w="2694"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ШОЕ, мм/г</w:t>
            </w:r>
          </w:p>
        </w:tc>
        <w:tc>
          <w:tcPr>
            <w:tcW w:w="2268"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7,7 (7,0;9,0)</w:t>
            </w:r>
          </w:p>
        </w:tc>
        <w:tc>
          <w:tcPr>
            <w:tcW w:w="2410"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14,0 (10,0;20,0)*</w:t>
            </w:r>
          </w:p>
        </w:tc>
        <w:tc>
          <w:tcPr>
            <w:tcW w:w="0" w:type="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7,0 (5,0;12,0) **</w:t>
            </w:r>
          </w:p>
        </w:tc>
      </w:tr>
    </w:tbl>
    <w:p w:rsidR="00BD0BF2" w:rsidRPr="004E3FE9" w:rsidRDefault="001C558E" w:rsidP="00BD0BF2">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Примітка.</w:t>
      </w:r>
      <w:r w:rsidR="00BD0BF2" w:rsidRPr="004E3FE9">
        <w:rPr>
          <w:rFonts w:ascii="Times New Roman" w:hAnsi="Times New Roman" w:cs="Times New Roman"/>
          <w:sz w:val="28"/>
          <w:szCs w:val="28"/>
          <w:lang w:val="uk-UA"/>
        </w:rPr>
        <w:t xml:space="preserve"> Тут і надалі в таблицях 3.9, 3.11, 3.12, 3.14,3.15: І, ІІ – періоди захворювання (І – гострий період, ІІ – період клініко-лабораторної ремісії), * - достовірна різниця показників в порівнянні з показниками дітей контрольної групи (к), ** - достовірна різниця показників І та ІІ періодів. </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В табл. 3.9 відображені отримані дані біохімічних досліджень дітей з легким перебігом геморагічного васкуліту, які свідчать про активність патологічного процесу. </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В гострий період захворювання відмічалось достовірне підвищення рівня глікопротеїдів (р</w:t>
      </w:r>
      <w:r w:rsidRPr="004E3FE9">
        <w:rPr>
          <w:rFonts w:ascii="Times New Roman" w:hAnsi="Times New Roman" w:cs="Times New Roman"/>
          <w:sz w:val="28"/>
          <w:szCs w:val="28"/>
          <w:vertAlign w:val="subscript"/>
          <w:lang w:val="uk-UA"/>
        </w:rPr>
        <w:t>І-к</w:t>
      </w:r>
      <w:r w:rsidRPr="004E3FE9">
        <w:rPr>
          <w:rFonts w:ascii="Times New Roman" w:hAnsi="Times New Roman" w:cs="Times New Roman"/>
          <w:sz w:val="28"/>
          <w:szCs w:val="28"/>
          <w:lang w:val="uk-UA"/>
        </w:rPr>
        <w:t>=0,005) та явища диспротеїнемії у вигляді підвищення рівнів гамма-глобулінів і зниження значень бета-глобулінів</w:t>
      </w:r>
      <w:r w:rsidR="009A67C0" w:rsidRPr="004E3FE9">
        <w:rPr>
          <w:rFonts w:ascii="Times New Roman" w:hAnsi="Times New Roman" w:cs="Times New Roman"/>
          <w:sz w:val="28"/>
          <w:szCs w:val="28"/>
          <w:lang w:val="uk-UA"/>
        </w:rPr>
        <w:t xml:space="preserve">     </w:t>
      </w:r>
      <w:r w:rsidRPr="004E3FE9">
        <w:rPr>
          <w:rFonts w:ascii="Times New Roman" w:hAnsi="Times New Roman" w:cs="Times New Roman"/>
          <w:sz w:val="28"/>
          <w:szCs w:val="28"/>
          <w:lang w:val="uk-UA"/>
        </w:rPr>
        <w:t xml:space="preserve"> (р</w:t>
      </w:r>
      <w:r w:rsidRPr="004E3FE9">
        <w:rPr>
          <w:rFonts w:ascii="Times New Roman" w:hAnsi="Times New Roman" w:cs="Times New Roman"/>
          <w:sz w:val="28"/>
          <w:szCs w:val="28"/>
          <w:vertAlign w:val="subscript"/>
          <w:lang w:val="uk-UA"/>
        </w:rPr>
        <w:t>І-к</w:t>
      </w:r>
      <w:r w:rsidRPr="004E3FE9">
        <w:rPr>
          <w:rFonts w:ascii="Times New Roman" w:hAnsi="Times New Roman" w:cs="Times New Roman"/>
          <w:sz w:val="28"/>
          <w:szCs w:val="28"/>
          <w:lang w:val="uk-UA"/>
        </w:rPr>
        <w:t>=0,000, р</w:t>
      </w:r>
      <w:r w:rsidRPr="004E3FE9">
        <w:rPr>
          <w:rFonts w:ascii="Times New Roman" w:hAnsi="Times New Roman" w:cs="Times New Roman"/>
          <w:sz w:val="28"/>
          <w:szCs w:val="28"/>
          <w:vertAlign w:val="subscript"/>
          <w:lang w:val="uk-UA"/>
        </w:rPr>
        <w:t>ІІ-к</w:t>
      </w:r>
      <w:r w:rsidRPr="004E3FE9">
        <w:rPr>
          <w:rFonts w:ascii="Times New Roman" w:hAnsi="Times New Roman" w:cs="Times New Roman"/>
          <w:sz w:val="28"/>
          <w:szCs w:val="28"/>
          <w:lang w:val="uk-UA"/>
        </w:rPr>
        <w:t>=0,008 відповідно).</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p>
    <w:p w:rsidR="00BD0BF2" w:rsidRPr="004E3FE9" w:rsidRDefault="00BD0BF2" w:rsidP="00BD0BF2">
      <w:pPr>
        <w:spacing w:line="360" w:lineRule="auto"/>
        <w:contextualSpacing/>
        <w:jc w:val="both"/>
        <w:rPr>
          <w:rFonts w:ascii="Times New Roman" w:hAnsi="Times New Roman" w:cs="Times New Roman"/>
          <w:sz w:val="28"/>
          <w:szCs w:val="28"/>
          <w:lang w:val="uk-UA"/>
        </w:rPr>
      </w:pPr>
    </w:p>
    <w:p w:rsidR="00BD0BF2" w:rsidRPr="001C558E" w:rsidRDefault="00BD0BF2" w:rsidP="00BD0BF2">
      <w:pPr>
        <w:spacing w:line="360" w:lineRule="auto"/>
        <w:ind w:firstLine="709"/>
        <w:contextualSpacing/>
        <w:jc w:val="right"/>
        <w:rPr>
          <w:rFonts w:ascii="Times New Roman" w:hAnsi="Times New Roman" w:cs="Times New Roman"/>
          <w:i/>
          <w:sz w:val="28"/>
          <w:szCs w:val="28"/>
          <w:lang w:val="uk-UA"/>
        </w:rPr>
      </w:pPr>
      <w:r w:rsidRPr="001C558E">
        <w:rPr>
          <w:rFonts w:ascii="Times New Roman" w:hAnsi="Times New Roman" w:cs="Times New Roman"/>
          <w:i/>
          <w:sz w:val="28"/>
          <w:szCs w:val="28"/>
          <w:lang w:val="uk-UA"/>
        </w:rPr>
        <w:lastRenderedPageBreak/>
        <w:t>Таблиця 3.9</w:t>
      </w:r>
    </w:p>
    <w:p w:rsidR="00BD0BF2" w:rsidRPr="004E3FE9" w:rsidRDefault="00BD0BF2" w:rsidP="00BD0BF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b/>
          <w:sz w:val="28"/>
          <w:szCs w:val="28"/>
          <w:lang w:val="uk-UA"/>
        </w:rPr>
        <w:t>Динаміка показників гострої фази запалення та протеїнограми у дітей, хворих на геморагічний васкуліт з І ступенем активності в динаміці захворювання</w:t>
      </w:r>
      <w:r w:rsidR="003A3A9E">
        <w:rPr>
          <w:rFonts w:ascii="Times New Roman" w:hAnsi="Times New Roman" w:cs="Times New Roman"/>
          <w:b/>
          <w:sz w:val="28"/>
          <w:szCs w:val="28"/>
          <w:lang w:val="uk-UA"/>
        </w:rPr>
        <w:t>, (Me(Lq;Uq))</w:t>
      </w:r>
    </w:p>
    <w:tbl>
      <w:tblPr>
        <w:tblStyle w:val="a8"/>
        <w:tblW w:w="9498" w:type="dxa"/>
        <w:tblInd w:w="108" w:type="dxa"/>
        <w:tblLook w:val="04A0"/>
      </w:tblPr>
      <w:tblGrid>
        <w:gridCol w:w="2552"/>
        <w:gridCol w:w="2268"/>
        <w:gridCol w:w="2268"/>
        <w:gridCol w:w="2410"/>
      </w:tblGrid>
      <w:tr w:rsidR="00BD0BF2" w:rsidRPr="004E3FE9" w:rsidTr="00721EA2">
        <w:tc>
          <w:tcPr>
            <w:tcW w:w="2552" w:type="dxa"/>
            <w:vMerge w:val="restart"/>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Показник</w:t>
            </w:r>
          </w:p>
        </w:tc>
        <w:tc>
          <w:tcPr>
            <w:tcW w:w="2268" w:type="dxa"/>
            <w:vMerge w:val="restart"/>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Група контролю (к) n=17</w:t>
            </w:r>
          </w:p>
        </w:tc>
        <w:tc>
          <w:tcPr>
            <w:tcW w:w="4678" w:type="dxa"/>
            <w:gridSpan w:val="2"/>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Період захворювання</w:t>
            </w:r>
          </w:p>
        </w:tc>
      </w:tr>
      <w:tr w:rsidR="00BD0BF2" w:rsidRPr="004E3FE9" w:rsidTr="00721EA2">
        <w:tc>
          <w:tcPr>
            <w:tcW w:w="2552" w:type="dxa"/>
            <w:vMerge/>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p>
        </w:tc>
        <w:tc>
          <w:tcPr>
            <w:tcW w:w="2268" w:type="dxa"/>
            <w:vMerge/>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p>
        </w:tc>
        <w:tc>
          <w:tcPr>
            <w:tcW w:w="2268"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І n=19</w:t>
            </w:r>
          </w:p>
        </w:tc>
        <w:tc>
          <w:tcPr>
            <w:tcW w:w="2410"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ІІ n=19</w:t>
            </w:r>
          </w:p>
        </w:tc>
      </w:tr>
      <w:tr w:rsidR="00BD0BF2" w:rsidRPr="004E3FE9" w:rsidTr="00721EA2">
        <w:tc>
          <w:tcPr>
            <w:tcW w:w="2552"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Серомукоїд,</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од. опт. щ.</w:t>
            </w:r>
          </w:p>
        </w:tc>
        <w:tc>
          <w:tcPr>
            <w:tcW w:w="2268"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3,9</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(3,6;4,3)</w:t>
            </w:r>
          </w:p>
        </w:tc>
        <w:tc>
          <w:tcPr>
            <w:tcW w:w="2268"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4,4</w:t>
            </w:r>
          </w:p>
          <w:p w:rsidR="00BD0BF2" w:rsidRPr="004E3FE9" w:rsidRDefault="00BD0BF2" w:rsidP="00721EA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(3,5;6,7)</w:t>
            </w:r>
          </w:p>
        </w:tc>
        <w:tc>
          <w:tcPr>
            <w:tcW w:w="2410"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3,5</w:t>
            </w:r>
          </w:p>
          <w:p w:rsidR="00BD0BF2" w:rsidRPr="004E3FE9" w:rsidRDefault="00BD0BF2" w:rsidP="00721EA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(3,1;3,8)</w:t>
            </w:r>
          </w:p>
        </w:tc>
      </w:tr>
      <w:tr w:rsidR="00BD0BF2" w:rsidRPr="004E3FE9" w:rsidTr="00721EA2">
        <w:tc>
          <w:tcPr>
            <w:tcW w:w="2552"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Глікопротеїди,</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од. опт. щ.</w:t>
            </w:r>
          </w:p>
        </w:tc>
        <w:tc>
          <w:tcPr>
            <w:tcW w:w="2268"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0,300</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(0,265;0,345)</w:t>
            </w:r>
          </w:p>
        </w:tc>
        <w:tc>
          <w:tcPr>
            <w:tcW w:w="2268" w:type="dxa"/>
            <w:vAlign w:val="center"/>
          </w:tcPr>
          <w:p w:rsidR="00BD0BF2" w:rsidRPr="004E3FE9" w:rsidRDefault="00BD0BF2" w:rsidP="00721EA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0,435 (0,318;0,454)*</w:t>
            </w:r>
          </w:p>
        </w:tc>
        <w:tc>
          <w:tcPr>
            <w:tcW w:w="2410" w:type="dxa"/>
            <w:vAlign w:val="center"/>
          </w:tcPr>
          <w:p w:rsidR="00BD0BF2" w:rsidRPr="004E3FE9" w:rsidRDefault="00BD0BF2" w:rsidP="00721EA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0,256 (0,255;0,354) **</w:t>
            </w:r>
          </w:p>
        </w:tc>
      </w:tr>
      <w:tr w:rsidR="00BD0BF2" w:rsidRPr="004E3FE9" w:rsidTr="00721EA2">
        <w:tc>
          <w:tcPr>
            <w:tcW w:w="2552"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Загальний білок, г/л</w:t>
            </w:r>
          </w:p>
        </w:tc>
        <w:tc>
          <w:tcPr>
            <w:tcW w:w="2268"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69,7</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(66,0;75,0)</w:t>
            </w:r>
          </w:p>
        </w:tc>
        <w:tc>
          <w:tcPr>
            <w:tcW w:w="2268"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67,4</w:t>
            </w:r>
          </w:p>
          <w:p w:rsidR="00BD0BF2" w:rsidRPr="004E3FE9" w:rsidRDefault="00BD0BF2" w:rsidP="00721EA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(65,0;72,0)</w:t>
            </w:r>
          </w:p>
        </w:tc>
        <w:tc>
          <w:tcPr>
            <w:tcW w:w="2410"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68,4</w:t>
            </w:r>
          </w:p>
          <w:p w:rsidR="00BD0BF2" w:rsidRPr="004E3FE9" w:rsidRDefault="00BD0BF2" w:rsidP="00721EA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(64,5;69,0)</w:t>
            </w:r>
          </w:p>
        </w:tc>
      </w:tr>
      <w:tr w:rsidR="00BD0BF2" w:rsidRPr="004E3FE9" w:rsidTr="00721EA2">
        <w:tc>
          <w:tcPr>
            <w:tcW w:w="2552"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Альбуміни, %</w:t>
            </w:r>
          </w:p>
        </w:tc>
        <w:tc>
          <w:tcPr>
            <w:tcW w:w="2268"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57,0 (54,8;58,0)</w:t>
            </w:r>
          </w:p>
        </w:tc>
        <w:tc>
          <w:tcPr>
            <w:tcW w:w="2268" w:type="dxa"/>
            <w:vAlign w:val="center"/>
          </w:tcPr>
          <w:p w:rsidR="00BD0BF2" w:rsidRPr="004E3FE9" w:rsidRDefault="00BD0BF2" w:rsidP="00721EA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58,4 (53,1;59,8)*</w:t>
            </w:r>
          </w:p>
        </w:tc>
        <w:tc>
          <w:tcPr>
            <w:tcW w:w="2410" w:type="dxa"/>
            <w:vAlign w:val="center"/>
          </w:tcPr>
          <w:p w:rsidR="00BD0BF2" w:rsidRPr="004E3FE9" w:rsidRDefault="00BD0BF2" w:rsidP="00721EA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56, 0 (54,0;58,0)</w:t>
            </w:r>
          </w:p>
        </w:tc>
      </w:tr>
      <w:tr w:rsidR="00BD0BF2" w:rsidRPr="004E3FE9" w:rsidTr="00721EA2">
        <w:tc>
          <w:tcPr>
            <w:tcW w:w="2552"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Глобуліни:</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α</w:t>
            </w:r>
            <w:r w:rsidRPr="004E3FE9">
              <w:rPr>
                <w:rFonts w:ascii="Times New Roman" w:hAnsi="Times New Roman" w:cs="Times New Roman"/>
                <w:sz w:val="28"/>
                <w:szCs w:val="28"/>
                <w:vertAlign w:val="subscript"/>
                <w:lang w:val="uk-UA"/>
              </w:rPr>
              <w:t xml:space="preserve">1, </w:t>
            </w:r>
            <w:r w:rsidRPr="004E3FE9">
              <w:rPr>
                <w:rFonts w:ascii="Times New Roman" w:hAnsi="Times New Roman" w:cs="Times New Roman"/>
                <w:sz w:val="28"/>
                <w:szCs w:val="28"/>
                <w:lang w:val="uk-UA"/>
              </w:rPr>
              <w:t>%</w:t>
            </w:r>
          </w:p>
        </w:tc>
        <w:tc>
          <w:tcPr>
            <w:tcW w:w="2268"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5,0 (4,6;5,6)</w:t>
            </w:r>
          </w:p>
        </w:tc>
        <w:tc>
          <w:tcPr>
            <w:tcW w:w="2268"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p>
          <w:p w:rsidR="00BD0BF2" w:rsidRPr="004E3FE9" w:rsidRDefault="00BD0BF2" w:rsidP="00721EA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5,3 (2,9;6,5)</w:t>
            </w:r>
          </w:p>
        </w:tc>
        <w:tc>
          <w:tcPr>
            <w:tcW w:w="2410"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p>
          <w:p w:rsidR="00BD0BF2" w:rsidRPr="004E3FE9" w:rsidRDefault="00BD0BF2" w:rsidP="00721EA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4,3 (2,5;4,9)</w:t>
            </w:r>
          </w:p>
        </w:tc>
      </w:tr>
      <w:tr w:rsidR="00BD0BF2" w:rsidRPr="004E3FE9" w:rsidTr="00721EA2">
        <w:tc>
          <w:tcPr>
            <w:tcW w:w="2552"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α</w:t>
            </w:r>
            <w:r w:rsidRPr="004E3FE9">
              <w:rPr>
                <w:rFonts w:ascii="Times New Roman" w:hAnsi="Times New Roman" w:cs="Times New Roman"/>
                <w:sz w:val="28"/>
                <w:szCs w:val="28"/>
                <w:vertAlign w:val="subscript"/>
                <w:lang w:val="uk-UA"/>
              </w:rPr>
              <w:t xml:space="preserve">2, </w:t>
            </w:r>
            <w:r w:rsidRPr="004E3FE9">
              <w:rPr>
                <w:rFonts w:ascii="Times New Roman" w:hAnsi="Times New Roman" w:cs="Times New Roman"/>
                <w:sz w:val="28"/>
                <w:szCs w:val="28"/>
                <w:lang w:val="uk-UA"/>
              </w:rPr>
              <w:t>%</w:t>
            </w:r>
          </w:p>
        </w:tc>
        <w:tc>
          <w:tcPr>
            <w:tcW w:w="2268"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9,0 (7,9;10,1)</w:t>
            </w:r>
          </w:p>
        </w:tc>
        <w:tc>
          <w:tcPr>
            <w:tcW w:w="2268" w:type="dxa"/>
            <w:vAlign w:val="center"/>
          </w:tcPr>
          <w:p w:rsidR="00BD0BF2" w:rsidRPr="004E3FE9" w:rsidRDefault="00BD0BF2" w:rsidP="00721EA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8,5 (7,5;11,5)</w:t>
            </w:r>
          </w:p>
        </w:tc>
        <w:tc>
          <w:tcPr>
            <w:tcW w:w="2410" w:type="dxa"/>
            <w:vAlign w:val="center"/>
          </w:tcPr>
          <w:p w:rsidR="00BD0BF2" w:rsidRPr="004E3FE9" w:rsidRDefault="00BD0BF2" w:rsidP="00721EA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8,4 (6,7;9,4)</w:t>
            </w:r>
          </w:p>
        </w:tc>
      </w:tr>
      <w:tr w:rsidR="00BD0BF2" w:rsidRPr="004E3FE9" w:rsidTr="00721EA2">
        <w:tc>
          <w:tcPr>
            <w:tcW w:w="2552"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β, %</w:t>
            </w:r>
          </w:p>
        </w:tc>
        <w:tc>
          <w:tcPr>
            <w:tcW w:w="2268"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12,1 (11,6;12,6)</w:t>
            </w:r>
          </w:p>
        </w:tc>
        <w:tc>
          <w:tcPr>
            <w:tcW w:w="2268" w:type="dxa"/>
            <w:vAlign w:val="center"/>
          </w:tcPr>
          <w:p w:rsidR="00BD0BF2" w:rsidRPr="004E3FE9" w:rsidRDefault="00BD0BF2" w:rsidP="00721EA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10,6 (9,7;11,5)*</w:t>
            </w:r>
          </w:p>
        </w:tc>
        <w:tc>
          <w:tcPr>
            <w:tcW w:w="2410" w:type="dxa"/>
            <w:vAlign w:val="center"/>
          </w:tcPr>
          <w:p w:rsidR="00BD0BF2" w:rsidRPr="004E3FE9" w:rsidRDefault="00BD0BF2" w:rsidP="00721EA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7,6 (5,6;8,9)*,**</w:t>
            </w:r>
          </w:p>
        </w:tc>
      </w:tr>
      <w:tr w:rsidR="00BD0BF2" w:rsidRPr="004E3FE9" w:rsidTr="00721EA2">
        <w:tc>
          <w:tcPr>
            <w:tcW w:w="2552"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γ, %</w:t>
            </w:r>
          </w:p>
        </w:tc>
        <w:tc>
          <w:tcPr>
            <w:tcW w:w="2268"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15,7 (14,6;16,9)</w:t>
            </w:r>
          </w:p>
        </w:tc>
        <w:tc>
          <w:tcPr>
            <w:tcW w:w="2268" w:type="dxa"/>
            <w:vAlign w:val="center"/>
          </w:tcPr>
          <w:p w:rsidR="00BD0BF2" w:rsidRPr="004E3FE9" w:rsidRDefault="00BD0BF2" w:rsidP="00721EA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20,0 (15,8;21,3)*</w:t>
            </w:r>
          </w:p>
        </w:tc>
        <w:tc>
          <w:tcPr>
            <w:tcW w:w="2410" w:type="dxa"/>
            <w:vAlign w:val="center"/>
          </w:tcPr>
          <w:p w:rsidR="00BD0BF2" w:rsidRPr="004E3FE9" w:rsidRDefault="00BD0BF2" w:rsidP="00721EA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16,7 (15,6;18,7)**</w:t>
            </w:r>
          </w:p>
        </w:tc>
      </w:tr>
    </w:tbl>
    <w:p w:rsidR="00BD0BF2" w:rsidRPr="004E3FE9" w:rsidRDefault="00BD0BF2" w:rsidP="00BD0BF2">
      <w:pPr>
        <w:spacing w:line="360" w:lineRule="auto"/>
        <w:contextualSpacing/>
        <w:jc w:val="both"/>
        <w:rPr>
          <w:rFonts w:ascii="Times New Roman" w:hAnsi="Times New Roman" w:cs="Times New Roman"/>
          <w:sz w:val="28"/>
          <w:szCs w:val="28"/>
          <w:lang w:val="uk-UA"/>
        </w:rPr>
      </w:pPr>
    </w:p>
    <w:p w:rsidR="00E62C2B" w:rsidRPr="004E3FE9" w:rsidRDefault="00E62C2B" w:rsidP="00BD0BF2">
      <w:pPr>
        <w:spacing w:line="360" w:lineRule="auto"/>
        <w:contextualSpacing/>
        <w:jc w:val="both"/>
        <w:rPr>
          <w:rFonts w:ascii="Times New Roman" w:hAnsi="Times New Roman" w:cs="Times New Roman"/>
          <w:sz w:val="28"/>
          <w:szCs w:val="28"/>
          <w:lang w:val="uk-UA"/>
        </w:rPr>
      </w:pP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На фоні проведеної терапії повністю куповані клінічні прояви захворювання. Лабораторні показники клінічних та біохімічних досліджень набули нормальних рівнів в порівнянні з показниками групи контролю. А саме знизились рівні ШОЕ (Т=7,5, р</w:t>
      </w:r>
      <w:r w:rsidRPr="004E3FE9">
        <w:rPr>
          <w:rFonts w:ascii="Times New Roman" w:hAnsi="Times New Roman" w:cs="Times New Roman"/>
          <w:sz w:val="28"/>
          <w:szCs w:val="28"/>
          <w:vertAlign w:val="subscript"/>
          <w:lang w:val="uk-UA"/>
        </w:rPr>
        <w:t>І-ІІ</w:t>
      </w:r>
      <w:r w:rsidRPr="004E3FE9">
        <w:rPr>
          <w:rFonts w:ascii="Times New Roman" w:hAnsi="Times New Roman" w:cs="Times New Roman"/>
          <w:sz w:val="28"/>
          <w:szCs w:val="28"/>
          <w:lang w:val="uk-UA"/>
        </w:rPr>
        <w:t>=0,000), серомукоїду та глікопротеїдів (Т=3, р</w:t>
      </w:r>
      <w:r w:rsidRPr="004E3FE9">
        <w:rPr>
          <w:rFonts w:ascii="Times New Roman" w:hAnsi="Times New Roman" w:cs="Times New Roman"/>
          <w:sz w:val="28"/>
          <w:szCs w:val="28"/>
          <w:vertAlign w:val="subscript"/>
          <w:lang w:val="uk-UA"/>
        </w:rPr>
        <w:t>І-ІІ</w:t>
      </w:r>
      <w:r w:rsidRPr="004E3FE9">
        <w:rPr>
          <w:rFonts w:ascii="Times New Roman" w:hAnsi="Times New Roman" w:cs="Times New Roman"/>
          <w:sz w:val="28"/>
          <w:szCs w:val="28"/>
          <w:lang w:val="uk-UA"/>
        </w:rPr>
        <w:t>=0,000; Т=6, р</w:t>
      </w:r>
      <w:r w:rsidRPr="004E3FE9">
        <w:rPr>
          <w:rFonts w:ascii="Times New Roman" w:hAnsi="Times New Roman" w:cs="Times New Roman"/>
          <w:sz w:val="28"/>
          <w:szCs w:val="28"/>
          <w:vertAlign w:val="subscript"/>
          <w:lang w:val="uk-UA"/>
        </w:rPr>
        <w:t>І-ІІ</w:t>
      </w:r>
      <w:r w:rsidRPr="004E3FE9">
        <w:rPr>
          <w:rFonts w:ascii="Times New Roman" w:hAnsi="Times New Roman" w:cs="Times New Roman"/>
          <w:sz w:val="28"/>
          <w:szCs w:val="28"/>
          <w:lang w:val="uk-UA"/>
        </w:rPr>
        <w:t xml:space="preserve">=0,000 відповідно), що дозволило розцінювати це як розвиток клініко-лабораторної ремісії. </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Діти з середньоважким перебігом захворювання (або із ІІ ступенем активності патологічного процесу) надходили до стаціонару у стані середньої важкості. Всі діти на момент первинного огляду мали геморагічний плямисто-папульозний висип на шкірі, серед них 11 (50</w:t>
      </w:r>
      <w:r w:rsidR="00941012">
        <w:rPr>
          <w:rFonts w:ascii="Times New Roman" w:hAnsi="Times New Roman" w:cs="Times New Roman"/>
          <w:sz w:val="28"/>
          <w:szCs w:val="28"/>
          <w:lang w:val="uk-UA"/>
        </w:rPr>
        <w:t>,0</w:t>
      </w:r>
      <w:r w:rsidRPr="004E3FE9">
        <w:rPr>
          <w:rFonts w:ascii="Times New Roman" w:hAnsi="Times New Roman" w:cs="Times New Roman"/>
          <w:sz w:val="28"/>
          <w:szCs w:val="28"/>
          <w:lang w:val="uk-UA"/>
        </w:rPr>
        <w:t xml:space="preserve">±10,6%) дітей </w:t>
      </w:r>
      <w:r w:rsidRPr="004E3FE9">
        <w:rPr>
          <w:rFonts w:ascii="Times New Roman" w:hAnsi="Times New Roman" w:cs="Times New Roman"/>
          <w:sz w:val="28"/>
          <w:szCs w:val="28"/>
          <w:lang w:val="uk-UA"/>
        </w:rPr>
        <w:lastRenderedPageBreak/>
        <w:t>скаржились на підвищення температури тіла до фебрильних цифр, 18 (81,8±8,2%) дітей відмічали симптоми загальної інтоксикаціі, 19 (86,3±7,3%) дітей пред’являли скарги на болі та набряк в суглобах та 10 (45,4±10,6%) дітей – на болі в животі.</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Анамнестичні дані свідчать, що у 17 (77,2±8,9) хворих захворювання почалось після перенесених запальних захворювань ЛОР-органів та верхніх дихальних шляхів. 5 (22,7±8,9%) дітей пов’язували розвиток хвороби з погрішністю в дієті. Алергічні реакції в анамнезі засвідчили батьки 9 (40,9±10,4%) дітей, наявність хронічних вогнищ інфекції верхніх дихальних шляхів мали 10 (45,4±10,6%) хворих.</w:t>
      </w:r>
    </w:p>
    <w:p w:rsidR="00BD0BF2" w:rsidRPr="004E3FE9" w:rsidRDefault="00BD0BF2" w:rsidP="00E62C2B">
      <w:pPr>
        <w:spacing w:line="360" w:lineRule="auto"/>
        <w:ind w:firstLine="709"/>
        <w:contextualSpacing/>
        <w:jc w:val="both"/>
        <w:rPr>
          <w:rFonts w:ascii="Times New Roman" w:hAnsi="Times New Roman" w:cs="Times New Roman"/>
          <w:b/>
          <w:sz w:val="28"/>
          <w:szCs w:val="28"/>
          <w:lang w:val="uk-UA"/>
        </w:rPr>
      </w:pPr>
      <w:r w:rsidRPr="004E3FE9">
        <w:rPr>
          <w:rFonts w:ascii="Times New Roman" w:hAnsi="Times New Roman" w:cs="Times New Roman"/>
          <w:sz w:val="28"/>
          <w:szCs w:val="28"/>
          <w:lang w:val="uk-UA"/>
        </w:rPr>
        <w:t>Шкірний синдром у всіх хворих з середньо важким перебігом ГВ протікав з обов’язковою локалізацією висипу на нижніх кінцівках та відсутністю його на шиї та обличчі. У 12 (54,5±10,4%) дітей висип проявлявся тен</w:t>
      </w:r>
      <w:r w:rsidR="00E62C2B" w:rsidRPr="004E3FE9">
        <w:rPr>
          <w:rFonts w:ascii="Times New Roman" w:hAnsi="Times New Roman" w:cs="Times New Roman"/>
          <w:sz w:val="28"/>
          <w:szCs w:val="28"/>
          <w:lang w:val="uk-UA"/>
        </w:rPr>
        <w:t>денцією до злиття та свербежем.</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Суглобовий синдром зустрічався у 19 (86,3±7,3%) хворих цієї групи та проявлявся артралгіями, набряком та обмеженням рухів. Найбільш частіше до патологічного процесу залучались гомілкові (18 (81,8±8,2%) спостережень), колінні (7 (31,8±9,9%) спостережень) та променезап'ясткові (3 (13,6±7,3%) спостережень) суглоби. Абдомінальний синдром проявлявся у 10 (45,4±10,6%) дітей на фоні шкірного та суглобового синдромів та протікав у вигляді переймоподібн</w:t>
      </w:r>
      <w:r w:rsidR="00E62C2B" w:rsidRPr="004E3FE9">
        <w:rPr>
          <w:rFonts w:ascii="Times New Roman" w:hAnsi="Times New Roman" w:cs="Times New Roman"/>
          <w:sz w:val="28"/>
          <w:szCs w:val="28"/>
          <w:lang w:val="uk-UA"/>
        </w:rPr>
        <w:t>ого болю</w:t>
      </w:r>
      <w:r w:rsidRPr="004E3FE9">
        <w:rPr>
          <w:rFonts w:ascii="Times New Roman" w:hAnsi="Times New Roman" w:cs="Times New Roman"/>
          <w:sz w:val="28"/>
          <w:szCs w:val="28"/>
          <w:lang w:val="uk-UA"/>
        </w:rPr>
        <w:t xml:space="preserve"> в животі, у 2 хворих спостерігали нудоту та послаблення стулу. Даних на користь розвитку ниркового синдрому у жодної дитини зафіксовано не було.</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Показники гемограми представлені в табл. 3.1</w:t>
      </w:r>
      <w:r w:rsidR="00144A30" w:rsidRPr="004E3FE9">
        <w:rPr>
          <w:rFonts w:ascii="Times New Roman" w:hAnsi="Times New Roman" w:cs="Times New Roman"/>
          <w:sz w:val="28"/>
          <w:szCs w:val="28"/>
          <w:lang w:val="uk-UA"/>
        </w:rPr>
        <w:t>0</w:t>
      </w:r>
      <w:r w:rsidRPr="004E3FE9">
        <w:rPr>
          <w:rFonts w:ascii="Times New Roman" w:hAnsi="Times New Roman" w:cs="Times New Roman"/>
          <w:sz w:val="28"/>
          <w:szCs w:val="28"/>
          <w:lang w:val="uk-UA"/>
        </w:rPr>
        <w:t xml:space="preserve"> та характеризуються достовірним збільшенням рівнів лейкоцитів з сегментоядерним нейтрофільозом та ШОЕ (р</w:t>
      </w:r>
      <w:r w:rsidRPr="004E3FE9">
        <w:rPr>
          <w:rFonts w:ascii="Times New Roman" w:hAnsi="Times New Roman" w:cs="Times New Roman"/>
          <w:sz w:val="28"/>
          <w:szCs w:val="28"/>
          <w:vertAlign w:val="subscript"/>
          <w:lang w:val="uk-UA"/>
        </w:rPr>
        <w:t>І-к</w:t>
      </w:r>
      <w:r w:rsidRPr="004E3FE9">
        <w:rPr>
          <w:rFonts w:ascii="Times New Roman" w:hAnsi="Times New Roman" w:cs="Times New Roman"/>
          <w:sz w:val="28"/>
          <w:szCs w:val="28"/>
          <w:lang w:val="uk-UA"/>
        </w:rPr>
        <w:t>=0,000, р</w:t>
      </w:r>
      <w:r w:rsidRPr="004E3FE9">
        <w:rPr>
          <w:rFonts w:ascii="Times New Roman" w:hAnsi="Times New Roman" w:cs="Times New Roman"/>
          <w:sz w:val="28"/>
          <w:szCs w:val="28"/>
          <w:vertAlign w:val="subscript"/>
          <w:lang w:val="uk-UA"/>
        </w:rPr>
        <w:t>І-к</w:t>
      </w:r>
      <w:r w:rsidRPr="004E3FE9">
        <w:rPr>
          <w:rFonts w:ascii="Times New Roman" w:hAnsi="Times New Roman" w:cs="Times New Roman"/>
          <w:sz w:val="28"/>
          <w:szCs w:val="28"/>
          <w:lang w:val="uk-UA"/>
        </w:rPr>
        <w:t>=0,000, р</w:t>
      </w:r>
      <w:r w:rsidRPr="004E3FE9">
        <w:rPr>
          <w:rFonts w:ascii="Times New Roman" w:hAnsi="Times New Roman" w:cs="Times New Roman"/>
          <w:sz w:val="28"/>
          <w:szCs w:val="28"/>
          <w:vertAlign w:val="subscript"/>
          <w:lang w:val="uk-UA"/>
        </w:rPr>
        <w:t>І-к</w:t>
      </w:r>
      <w:r w:rsidRPr="004E3FE9">
        <w:rPr>
          <w:rFonts w:ascii="Times New Roman" w:hAnsi="Times New Roman" w:cs="Times New Roman"/>
          <w:sz w:val="28"/>
          <w:szCs w:val="28"/>
          <w:lang w:val="uk-UA"/>
        </w:rPr>
        <w:t>=0,000 відповідно).</w:t>
      </w:r>
    </w:p>
    <w:p w:rsidR="00E62C2B" w:rsidRPr="004E3FE9" w:rsidRDefault="00E62C2B"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Серед показників гострої фази запалення та протеїнограми можна відмітити достовірне збільшення рівнів серомукоїду, глюкопротеїдів та гамма-глобулінів (табл. 3.1</w:t>
      </w:r>
      <w:r w:rsidR="00144A30" w:rsidRPr="004E3FE9">
        <w:rPr>
          <w:rFonts w:ascii="Times New Roman" w:hAnsi="Times New Roman" w:cs="Times New Roman"/>
          <w:sz w:val="28"/>
          <w:szCs w:val="28"/>
          <w:lang w:val="uk-UA"/>
        </w:rPr>
        <w:t>0</w:t>
      </w:r>
      <w:r w:rsidRPr="004E3FE9">
        <w:rPr>
          <w:rFonts w:ascii="Times New Roman" w:hAnsi="Times New Roman" w:cs="Times New Roman"/>
          <w:sz w:val="28"/>
          <w:szCs w:val="28"/>
          <w:lang w:val="uk-UA"/>
        </w:rPr>
        <w:t>).</w:t>
      </w:r>
    </w:p>
    <w:p w:rsidR="00E62C2B" w:rsidRPr="004E3FE9" w:rsidRDefault="00E62C2B" w:rsidP="00BD0BF2">
      <w:pPr>
        <w:spacing w:line="360" w:lineRule="auto"/>
        <w:ind w:firstLine="709"/>
        <w:contextualSpacing/>
        <w:jc w:val="right"/>
        <w:rPr>
          <w:rFonts w:ascii="Times New Roman" w:hAnsi="Times New Roman" w:cs="Times New Roman"/>
          <w:sz w:val="28"/>
          <w:szCs w:val="28"/>
          <w:lang w:val="uk-UA"/>
        </w:rPr>
      </w:pPr>
    </w:p>
    <w:p w:rsidR="00BD0BF2" w:rsidRPr="001C558E" w:rsidRDefault="00BD0BF2" w:rsidP="00BD0BF2">
      <w:pPr>
        <w:spacing w:line="360" w:lineRule="auto"/>
        <w:ind w:firstLine="709"/>
        <w:contextualSpacing/>
        <w:jc w:val="right"/>
        <w:rPr>
          <w:rFonts w:ascii="Times New Roman" w:hAnsi="Times New Roman" w:cs="Times New Roman"/>
          <w:i/>
          <w:sz w:val="28"/>
          <w:szCs w:val="28"/>
          <w:lang w:val="uk-UA"/>
        </w:rPr>
      </w:pPr>
      <w:r w:rsidRPr="001C558E">
        <w:rPr>
          <w:rFonts w:ascii="Times New Roman" w:hAnsi="Times New Roman" w:cs="Times New Roman"/>
          <w:i/>
          <w:sz w:val="28"/>
          <w:szCs w:val="28"/>
          <w:lang w:val="uk-UA"/>
        </w:rPr>
        <w:lastRenderedPageBreak/>
        <w:t>Таблиця 3.1</w:t>
      </w:r>
      <w:r w:rsidR="00144A30" w:rsidRPr="001C558E">
        <w:rPr>
          <w:rFonts w:ascii="Times New Roman" w:hAnsi="Times New Roman" w:cs="Times New Roman"/>
          <w:i/>
          <w:sz w:val="28"/>
          <w:szCs w:val="28"/>
          <w:lang w:val="uk-UA"/>
        </w:rPr>
        <w:t>0</w:t>
      </w:r>
    </w:p>
    <w:p w:rsidR="00BD0BF2" w:rsidRPr="004E3FE9" w:rsidRDefault="00BD0BF2" w:rsidP="00BD0BF2">
      <w:pPr>
        <w:spacing w:line="360" w:lineRule="auto"/>
        <w:ind w:firstLine="709"/>
        <w:contextualSpacing/>
        <w:jc w:val="center"/>
        <w:rPr>
          <w:rFonts w:ascii="Times New Roman" w:hAnsi="Times New Roman" w:cs="Times New Roman"/>
          <w:b/>
          <w:sz w:val="28"/>
          <w:szCs w:val="28"/>
          <w:lang w:val="uk-UA"/>
        </w:rPr>
      </w:pPr>
      <w:r w:rsidRPr="004E3FE9">
        <w:rPr>
          <w:rFonts w:ascii="Times New Roman" w:hAnsi="Times New Roman" w:cs="Times New Roman"/>
          <w:b/>
          <w:sz w:val="28"/>
          <w:szCs w:val="28"/>
          <w:lang w:val="uk-UA"/>
        </w:rPr>
        <w:t>Показники клінічного аналізу крові у дітей, хворих на геморагічний васкуліт з ІІ ступенем активності в динаміці захворювання</w:t>
      </w:r>
      <w:r w:rsidR="003A3A9E">
        <w:rPr>
          <w:rFonts w:ascii="Times New Roman" w:hAnsi="Times New Roman" w:cs="Times New Roman"/>
          <w:b/>
          <w:sz w:val="28"/>
          <w:szCs w:val="28"/>
          <w:lang w:val="uk-UA"/>
        </w:rPr>
        <w:t>, (Me(Lq;Uq))</w:t>
      </w:r>
    </w:p>
    <w:tbl>
      <w:tblPr>
        <w:tblStyle w:val="a8"/>
        <w:tblW w:w="0" w:type="auto"/>
        <w:tblInd w:w="108" w:type="dxa"/>
        <w:tblLook w:val="04A0"/>
      </w:tblPr>
      <w:tblGrid>
        <w:gridCol w:w="2584"/>
        <w:gridCol w:w="2392"/>
        <w:gridCol w:w="2177"/>
        <w:gridCol w:w="2310"/>
      </w:tblGrid>
      <w:tr w:rsidR="00BD0BF2" w:rsidRPr="004E3FE9" w:rsidTr="00721EA2">
        <w:tc>
          <w:tcPr>
            <w:tcW w:w="2584" w:type="dxa"/>
            <w:vMerge w:val="restart"/>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Показник</w:t>
            </w:r>
          </w:p>
        </w:tc>
        <w:tc>
          <w:tcPr>
            <w:tcW w:w="2392" w:type="dxa"/>
            <w:vMerge w:val="restart"/>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Група контролю (к) n=17</w:t>
            </w:r>
          </w:p>
        </w:tc>
        <w:tc>
          <w:tcPr>
            <w:tcW w:w="4487" w:type="dxa"/>
            <w:gridSpan w:val="2"/>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Період захворювання</w:t>
            </w:r>
          </w:p>
        </w:tc>
      </w:tr>
      <w:tr w:rsidR="00BD0BF2" w:rsidRPr="004E3FE9" w:rsidTr="00721EA2">
        <w:tc>
          <w:tcPr>
            <w:tcW w:w="2584" w:type="dxa"/>
            <w:vMerge/>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p>
        </w:tc>
        <w:tc>
          <w:tcPr>
            <w:tcW w:w="2392" w:type="dxa"/>
            <w:vMerge/>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p>
        </w:tc>
        <w:tc>
          <w:tcPr>
            <w:tcW w:w="2177"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І n=22</w:t>
            </w:r>
          </w:p>
        </w:tc>
        <w:tc>
          <w:tcPr>
            <w:tcW w:w="2310"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ІІ n=22</w:t>
            </w:r>
          </w:p>
        </w:tc>
      </w:tr>
      <w:tr w:rsidR="00BD0BF2" w:rsidRPr="004E3FE9" w:rsidTr="00721EA2">
        <w:tc>
          <w:tcPr>
            <w:tcW w:w="2584"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Гемоглобін, г/л</w:t>
            </w:r>
          </w:p>
        </w:tc>
        <w:tc>
          <w:tcPr>
            <w:tcW w:w="2392"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125 (123;129)</w:t>
            </w:r>
          </w:p>
        </w:tc>
        <w:tc>
          <w:tcPr>
            <w:tcW w:w="2177"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128 (121;138)</w:t>
            </w:r>
          </w:p>
        </w:tc>
        <w:tc>
          <w:tcPr>
            <w:tcW w:w="2310"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125 (119;136)</w:t>
            </w:r>
          </w:p>
        </w:tc>
      </w:tr>
      <w:tr w:rsidR="00BD0BF2" w:rsidRPr="004E3FE9" w:rsidTr="00721EA2">
        <w:tc>
          <w:tcPr>
            <w:tcW w:w="2584"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Еритроцити, 10</w:t>
            </w:r>
            <w:r w:rsidRPr="004E3FE9">
              <w:rPr>
                <w:rFonts w:ascii="Times New Roman" w:hAnsi="Times New Roman" w:cs="Times New Roman"/>
                <w:sz w:val="28"/>
                <w:szCs w:val="28"/>
                <w:vertAlign w:val="superscript"/>
                <w:lang w:val="uk-UA"/>
              </w:rPr>
              <w:t>12</w:t>
            </w:r>
            <w:r w:rsidRPr="004E3FE9">
              <w:rPr>
                <w:rFonts w:ascii="Times New Roman" w:hAnsi="Times New Roman" w:cs="Times New Roman"/>
                <w:sz w:val="28"/>
                <w:szCs w:val="28"/>
                <w:lang w:val="uk-UA"/>
              </w:rPr>
              <w:t>/л</w:t>
            </w:r>
          </w:p>
        </w:tc>
        <w:tc>
          <w:tcPr>
            <w:tcW w:w="2392"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4,3 (4,2;4,6)</w:t>
            </w:r>
          </w:p>
        </w:tc>
        <w:tc>
          <w:tcPr>
            <w:tcW w:w="2177"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4,3 (4,1;4,7)</w:t>
            </w:r>
          </w:p>
        </w:tc>
        <w:tc>
          <w:tcPr>
            <w:tcW w:w="2310"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4,3 (4,0;4,4)</w:t>
            </w:r>
          </w:p>
        </w:tc>
      </w:tr>
      <w:tr w:rsidR="00BD0BF2" w:rsidRPr="004E3FE9" w:rsidTr="00721EA2">
        <w:tc>
          <w:tcPr>
            <w:tcW w:w="2584"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Лейкоцити, 10</w:t>
            </w:r>
            <w:r w:rsidRPr="004E3FE9">
              <w:rPr>
                <w:rFonts w:ascii="Times New Roman" w:hAnsi="Times New Roman" w:cs="Times New Roman"/>
                <w:sz w:val="28"/>
                <w:szCs w:val="28"/>
                <w:vertAlign w:val="superscript"/>
                <w:lang w:val="uk-UA"/>
              </w:rPr>
              <w:t>9</w:t>
            </w:r>
            <w:r w:rsidRPr="004E3FE9">
              <w:rPr>
                <w:rFonts w:ascii="Times New Roman" w:hAnsi="Times New Roman" w:cs="Times New Roman"/>
                <w:sz w:val="28"/>
                <w:szCs w:val="28"/>
                <w:lang w:val="uk-UA"/>
              </w:rPr>
              <w:t>/л</w:t>
            </w:r>
          </w:p>
        </w:tc>
        <w:tc>
          <w:tcPr>
            <w:tcW w:w="2392"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5,9 (5,6;6,3)</w:t>
            </w:r>
          </w:p>
        </w:tc>
        <w:tc>
          <w:tcPr>
            <w:tcW w:w="2177"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7,8 (6,3;10,8)*</w:t>
            </w:r>
          </w:p>
        </w:tc>
        <w:tc>
          <w:tcPr>
            <w:tcW w:w="2310"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5,2 (4,8;5,8)**</w:t>
            </w:r>
          </w:p>
        </w:tc>
      </w:tr>
      <w:tr w:rsidR="00BD0BF2" w:rsidRPr="004E3FE9" w:rsidTr="00721EA2">
        <w:tc>
          <w:tcPr>
            <w:tcW w:w="2584"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Тромбоцити, 10</w:t>
            </w:r>
            <w:r w:rsidRPr="004E3FE9">
              <w:rPr>
                <w:rFonts w:ascii="Times New Roman" w:hAnsi="Times New Roman" w:cs="Times New Roman"/>
                <w:sz w:val="28"/>
                <w:szCs w:val="28"/>
                <w:vertAlign w:val="superscript"/>
                <w:lang w:val="uk-UA"/>
              </w:rPr>
              <w:t>9</w:t>
            </w:r>
            <w:r w:rsidRPr="004E3FE9">
              <w:rPr>
                <w:rFonts w:ascii="Times New Roman" w:hAnsi="Times New Roman" w:cs="Times New Roman"/>
                <w:sz w:val="28"/>
                <w:szCs w:val="28"/>
                <w:lang w:val="uk-UA"/>
              </w:rPr>
              <w:t>/л</w:t>
            </w:r>
          </w:p>
        </w:tc>
        <w:tc>
          <w:tcPr>
            <w:tcW w:w="2392"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266 (250;287)</w:t>
            </w:r>
          </w:p>
        </w:tc>
        <w:tc>
          <w:tcPr>
            <w:tcW w:w="2177"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215 (190;342)</w:t>
            </w:r>
          </w:p>
        </w:tc>
        <w:tc>
          <w:tcPr>
            <w:tcW w:w="2310"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196 (177;209)</w:t>
            </w:r>
          </w:p>
        </w:tc>
      </w:tr>
      <w:tr w:rsidR="00BD0BF2" w:rsidRPr="004E3FE9" w:rsidTr="00721EA2">
        <w:tc>
          <w:tcPr>
            <w:tcW w:w="2584"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Палочкоядерні, %</w:t>
            </w:r>
          </w:p>
        </w:tc>
        <w:tc>
          <w:tcPr>
            <w:tcW w:w="2392"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1,2 (1,0;2,0)</w:t>
            </w:r>
          </w:p>
        </w:tc>
        <w:tc>
          <w:tcPr>
            <w:tcW w:w="2177"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1,0 (1,0 6,0)</w:t>
            </w:r>
          </w:p>
        </w:tc>
        <w:tc>
          <w:tcPr>
            <w:tcW w:w="2310"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1,0 (1,0;1,0)**</w:t>
            </w:r>
          </w:p>
        </w:tc>
      </w:tr>
      <w:tr w:rsidR="00BD0BF2" w:rsidRPr="004E3FE9" w:rsidTr="00721EA2">
        <w:tc>
          <w:tcPr>
            <w:tcW w:w="2584"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Сегментоядерні, %</w:t>
            </w:r>
          </w:p>
        </w:tc>
        <w:tc>
          <w:tcPr>
            <w:tcW w:w="2392"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50,7 (48,0;54,0)</w:t>
            </w:r>
          </w:p>
        </w:tc>
        <w:tc>
          <w:tcPr>
            <w:tcW w:w="2177"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60,0 (48,0;62,0)*</w:t>
            </w:r>
          </w:p>
        </w:tc>
        <w:tc>
          <w:tcPr>
            <w:tcW w:w="2310"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49,5 (46,0;54,0)**</w:t>
            </w:r>
          </w:p>
        </w:tc>
      </w:tr>
      <w:tr w:rsidR="00BD0BF2" w:rsidRPr="004E3FE9" w:rsidTr="00721EA2">
        <w:tc>
          <w:tcPr>
            <w:tcW w:w="2584"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Еозінофіли, %</w:t>
            </w:r>
          </w:p>
        </w:tc>
        <w:tc>
          <w:tcPr>
            <w:tcW w:w="2392"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1,1 (1,0;1,0)</w:t>
            </w:r>
          </w:p>
        </w:tc>
        <w:tc>
          <w:tcPr>
            <w:tcW w:w="2177"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1,0 (1,0;2,0)</w:t>
            </w:r>
          </w:p>
        </w:tc>
        <w:tc>
          <w:tcPr>
            <w:tcW w:w="2310"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2,0 (1,0;3,0)**</w:t>
            </w:r>
          </w:p>
        </w:tc>
      </w:tr>
      <w:tr w:rsidR="00BD0BF2" w:rsidRPr="004E3FE9" w:rsidTr="00721EA2">
        <w:tc>
          <w:tcPr>
            <w:tcW w:w="2584"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Лімфоцити, %</w:t>
            </w:r>
          </w:p>
        </w:tc>
        <w:tc>
          <w:tcPr>
            <w:tcW w:w="2392"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42,3 (40,0;45,0)</w:t>
            </w:r>
          </w:p>
        </w:tc>
        <w:tc>
          <w:tcPr>
            <w:tcW w:w="2177"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30,5 (24,0;38,0)*</w:t>
            </w:r>
          </w:p>
        </w:tc>
        <w:tc>
          <w:tcPr>
            <w:tcW w:w="2310"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42,0 (37,0;46,0)**</w:t>
            </w:r>
          </w:p>
        </w:tc>
      </w:tr>
      <w:tr w:rsidR="00BD0BF2" w:rsidRPr="004E3FE9" w:rsidTr="00721EA2">
        <w:tc>
          <w:tcPr>
            <w:tcW w:w="2584"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Моноцити, %</w:t>
            </w:r>
          </w:p>
        </w:tc>
        <w:tc>
          <w:tcPr>
            <w:tcW w:w="2392"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4,4 (3,0;6,0)</w:t>
            </w:r>
          </w:p>
        </w:tc>
        <w:tc>
          <w:tcPr>
            <w:tcW w:w="2177"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6,0 (3,0;9,0)</w:t>
            </w:r>
          </w:p>
        </w:tc>
        <w:tc>
          <w:tcPr>
            <w:tcW w:w="2310"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4,0 (3,0;9,0)</w:t>
            </w:r>
          </w:p>
        </w:tc>
      </w:tr>
      <w:tr w:rsidR="00BD0BF2" w:rsidRPr="004E3FE9" w:rsidTr="00721EA2">
        <w:tc>
          <w:tcPr>
            <w:tcW w:w="2584"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ШОЕ, мм/г</w:t>
            </w:r>
          </w:p>
        </w:tc>
        <w:tc>
          <w:tcPr>
            <w:tcW w:w="2392"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7,7 (7,0;9,0)</w:t>
            </w:r>
          </w:p>
        </w:tc>
        <w:tc>
          <w:tcPr>
            <w:tcW w:w="2177"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20,0 (14,0;27,0)*</w:t>
            </w:r>
          </w:p>
        </w:tc>
        <w:tc>
          <w:tcPr>
            <w:tcW w:w="2310"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6,0 (5,0;10,0)**</w:t>
            </w:r>
          </w:p>
        </w:tc>
      </w:tr>
    </w:tbl>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У більшості хворих через тиждень перебування в стаціонарі відмічали позитивну клінічну динаміку, у вигляді нормалізації температурної реакції, покращення самопочуття, зворотного розвитку висипу. У 4 (18,1±8,1%) хворих зафіксовано рецидив шкірного синдрому на фоні гострого респіраторного захворювання та приєднання симптомів загальної інтоксикації.</w:t>
      </w:r>
    </w:p>
    <w:p w:rsidR="00E62C2B" w:rsidRPr="004E3FE9" w:rsidRDefault="00E62C2B" w:rsidP="001C558E">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Позитивна динаміка клінічних проявів ГВ, а саме покращення на 3-4 тижні захворювання загального стану дітей, відсутність шкірного, суглобового та абдомінальних синдромів та нормалізація клінічних та біохімічних показників, зокрема статистично достовірне зниження рівнів лейкоцитів (Т=23, р</w:t>
      </w:r>
      <w:r w:rsidRPr="004E3FE9">
        <w:rPr>
          <w:rFonts w:ascii="Times New Roman" w:hAnsi="Times New Roman" w:cs="Times New Roman"/>
          <w:sz w:val="28"/>
          <w:szCs w:val="28"/>
          <w:vertAlign w:val="subscript"/>
          <w:lang w:val="uk-UA"/>
        </w:rPr>
        <w:t>І-ІІ</w:t>
      </w:r>
      <w:r w:rsidRPr="004E3FE9">
        <w:rPr>
          <w:rFonts w:ascii="Times New Roman" w:hAnsi="Times New Roman" w:cs="Times New Roman"/>
          <w:sz w:val="28"/>
          <w:szCs w:val="28"/>
          <w:lang w:val="uk-UA"/>
        </w:rPr>
        <w:t>=0,000), палочкоядерних нейтрофілів (Т=2, р</w:t>
      </w:r>
      <w:r w:rsidRPr="004E3FE9">
        <w:rPr>
          <w:rFonts w:ascii="Times New Roman" w:hAnsi="Times New Roman" w:cs="Times New Roman"/>
          <w:sz w:val="28"/>
          <w:szCs w:val="28"/>
          <w:vertAlign w:val="subscript"/>
          <w:lang w:val="uk-UA"/>
        </w:rPr>
        <w:t>І-ІІ</w:t>
      </w:r>
      <w:r w:rsidRPr="004E3FE9">
        <w:rPr>
          <w:rFonts w:ascii="Times New Roman" w:hAnsi="Times New Roman" w:cs="Times New Roman"/>
          <w:sz w:val="28"/>
          <w:szCs w:val="28"/>
          <w:lang w:val="uk-UA"/>
        </w:rPr>
        <w:t>=0,005), сегментоядерних нейтрофілів (Т=23, р</w:t>
      </w:r>
      <w:r w:rsidRPr="004E3FE9">
        <w:rPr>
          <w:rFonts w:ascii="Times New Roman" w:hAnsi="Times New Roman" w:cs="Times New Roman"/>
          <w:sz w:val="28"/>
          <w:szCs w:val="28"/>
          <w:vertAlign w:val="subscript"/>
          <w:lang w:val="uk-UA"/>
        </w:rPr>
        <w:t>І-ІІ</w:t>
      </w:r>
      <w:r w:rsidRPr="004E3FE9">
        <w:rPr>
          <w:rFonts w:ascii="Times New Roman" w:hAnsi="Times New Roman" w:cs="Times New Roman"/>
          <w:sz w:val="28"/>
          <w:szCs w:val="28"/>
          <w:lang w:val="uk-UA"/>
        </w:rPr>
        <w:t>=0,015), ШОЕ (Т=3, р</w:t>
      </w:r>
      <w:r w:rsidRPr="004E3FE9">
        <w:rPr>
          <w:rFonts w:ascii="Times New Roman" w:hAnsi="Times New Roman" w:cs="Times New Roman"/>
          <w:sz w:val="28"/>
          <w:szCs w:val="28"/>
          <w:vertAlign w:val="subscript"/>
          <w:lang w:val="uk-UA"/>
        </w:rPr>
        <w:t>І-ІІ</w:t>
      </w:r>
      <w:r w:rsidRPr="004E3FE9">
        <w:rPr>
          <w:rFonts w:ascii="Times New Roman" w:hAnsi="Times New Roman" w:cs="Times New Roman"/>
          <w:sz w:val="28"/>
          <w:szCs w:val="28"/>
          <w:lang w:val="uk-UA"/>
        </w:rPr>
        <w:t>=0,000), серомукоїду, глікопротеїдів та гамма-глобулінів (Т=2, р</w:t>
      </w:r>
      <w:r w:rsidRPr="004E3FE9">
        <w:rPr>
          <w:rFonts w:ascii="Times New Roman" w:hAnsi="Times New Roman" w:cs="Times New Roman"/>
          <w:sz w:val="28"/>
          <w:szCs w:val="28"/>
          <w:vertAlign w:val="subscript"/>
          <w:lang w:val="uk-UA"/>
        </w:rPr>
        <w:t>І-ІІ</w:t>
      </w:r>
      <w:r w:rsidRPr="004E3FE9">
        <w:rPr>
          <w:rFonts w:ascii="Times New Roman" w:hAnsi="Times New Roman" w:cs="Times New Roman"/>
          <w:sz w:val="28"/>
          <w:szCs w:val="28"/>
          <w:lang w:val="uk-UA"/>
        </w:rPr>
        <w:t xml:space="preserve">=0,000, Т=6, </w:t>
      </w:r>
      <w:r w:rsidR="00980585">
        <w:rPr>
          <w:rFonts w:ascii="Times New Roman" w:hAnsi="Times New Roman" w:cs="Times New Roman"/>
          <w:sz w:val="28"/>
          <w:szCs w:val="28"/>
          <w:lang w:val="uk-UA"/>
        </w:rPr>
        <w:t xml:space="preserve">         </w:t>
      </w:r>
      <w:r w:rsidRPr="004E3FE9">
        <w:rPr>
          <w:rFonts w:ascii="Times New Roman" w:hAnsi="Times New Roman" w:cs="Times New Roman"/>
          <w:sz w:val="28"/>
          <w:szCs w:val="28"/>
          <w:lang w:val="uk-UA"/>
        </w:rPr>
        <w:lastRenderedPageBreak/>
        <w:t>р</w:t>
      </w:r>
      <w:r w:rsidRPr="004E3FE9">
        <w:rPr>
          <w:rFonts w:ascii="Times New Roman" w:hAnsi="Times New Roman" w:cs="Times New Roman"/>
          <w:sz w:val="28"/>
          <w:szCs w:val="28"/>
          <w:vertAlign w:val="subscript"/>
          <w:lang w:val="uk-UA"/>
        </w:rPr>
        <w:t>І-ІІ</w:t>
      </w:r>
      <w:r w:rsidRPr="004E3FE9">
        <w:rPr>
          <w:rFonts w:ascii="Times New Roman" w:hAnsi="Times New Roman" w:cs="Times New Roman"/>
          <w:sz w:val="28"/>
          <w:szCs w:val="28"/>
          <w:lang w:val="uk-UA"/>
        </w:rPr>
        <w:t>=0,000, Т=19,5, р</w:t>
      </w:r>
      <w:r w:rsidRPr="004E3FE9">
        <w:rPr>
          <w:rFonts w:ascii="Times New Roman" w:hAnsi="Times New Roman" w:cs="Times New Roman"/>
          <w:sz w:val="28"/>
          <w:szCs w:val="28"/>
          <w:vertAlign w:val="subscript"/>
          <w:lang w:val="uk-UA"/>
        </w:rPr>
        <w:t>І-ІІ</w:t>
      </w:r>
      <w:r w:rsidRPr="004E3FE9">
        <w:rPr>
          <w:rFonts w:ascii="Times New Roman" w:hAnsi="Times New Roman" w:cs="Times New Roman"/>
          <w:sz w:val="28"/>
          <w:szCs w:val="28"/>
          <w:lang w:val="uk-UA"/>
        </w:rPr>
        <w:t>=0,000 відповідно), що свідчило про розвиток клініко-лабораторної ремісії у хворих з ІІ ступенем активності ГВ</w:t>
      </w:r>
      <w:r w:rsidR="00144A30" w:rsidRPr="004E3FE9">
        <w:rPr>
          <w:rFonts w:ascii="Times New Roman" w:hAnsi="Times New Roman" w:cs="Times New Roman"/>
          <w:sz w:val="28"/>
          <w:szCs w:val="28"/>
          <w:lang w:val="uk-UA"/>
        </w:rPr>
        <w:t xml:space="preserve"> (табл. 3.11)</w:t>
      </w:r>
      <w:r w:rsidRPr="004E3FE9">
        <w:rPr>
          <w:rFonts w:ascii="Times New Roman" w:hAnsi="Times New Roman" w:cs="Times New Roman"/>
          <w:sz w:val="28"/>
          <w:szCs w:val="28"/>
          <w:lang w:val="uk-UA"/>
        </w:rPr>
        <w:t>.</w:t>
      </w:r>
    </w:p>
    <w:p w:rsidR="00BD0BF2" w:rsidRPr="001C558E" w:rsidRDefault="00BD0BF2" w:rsidP="00BD0BF2">
      <w:pPr>
        <w:spacing w:line="360" w:lineRule="auto"/>
        <w:ind w:firstLine="709"/>
        <w:contextualSpacing/>
        <w:jc w:val="right"/>
        <w:rPr>
          <w:rFonts w:ascii="Times New Roman" w:hAnsi="Times New Roman" w:cs="Times New Roman"/>
          <w:i/>
          <w:sz w:val="28"/>
          <w:szCs w:val="28"/>
          <w:lang w:val="uk-UA"/>
        </w:rPr>
      </w:pPr>
      <w:r w:rsidRPr="001C558E">
        <w:rPr>
          <w:rFonts w:ascii="Times New Roman" w:hAnsi="Times New Roman" w:cs="Times New Roman"/>
          <w:i/>
          <w:sz w:val="28"/>
          <w:szCs w:val="28"/>
          <w:lang w:val="uk-UA"/>
        </w:rPr>
        <w:t>Таблиця 3.1</w:t>
      </w:r>
      <w:r w:rsidR="00144A30" w:rsidRPr="001C558E">
        <w:rPr>
          <w:rFonts w:ascii="Times New Roman" w:hAnsi="Times New Roman" w:cs="Times New Roman"/>
          <w:i/>
          <w:sz w:val="28"/>
          <w:szCs w:val="28"/>
          <w:lang w:val="uk-UA"/>
        </w:rPr>
        <w:t>1</w:t>
      </w:r>
    </w:p>
    <w:p w:rsidR="00BD0BF2" w:rsidRPr="004E3FE9" w:rsidRDefault="00BD0BF2" w:rsidP="00BD0BF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b/>
          <w:sz w:val="28"/>
          <w:szCs w:val="28"/>
          <w:lang w:val="uk-UA"/>
        </w:rPr>
        <w:t>Динаміка показників гострої фази запалення та протеїнограми у дітей, хворих на геморагічний васкуліт з ІІ ступенем активності, в динаміці захворювання</w:t>
      </w:r>
      <w:r w:rsidR="003A3A9E">
        <w:rPr>
          <w:rFonts w:ascii="Times New Roman" w:hAnsi="Times New Roman" w:cs="Times New Roman"/>
          <w:b/>
          <w:sz w:val="28"/>
          <w:szCs w:val="28"/>
          <w:lang w:val="uk-UA"/>
        </w:rPr>
        <w:t>, (Me(Lq;Uq))</w:t>
      </w:r>
    </w:p>
    <w:tbl>
      <w:tblPr>
        <w:tblStyle w:val="a8"/>
        <w:tblW w:w="9498" w:type="dxa"/>
        <w:tblInd w:w="108" w:type="dxa"/>
        <w:tblLayout w:type="fixed"/>
        <w:tblLook w:val="04A0"/>
      </w:tblPr>
      <w:tblGrid>
        <w:gridCol w:w="2552"/>
        <w:gridCol w:w="2268"/>
        <w:gridCol w:w="2339"/>
        <w:gridCol w:w="2339"/>
      </w:tblGrid>
      <w:tr w:rsidR="00BD0BF2" w:rsidRPr="004E3FE9" w:rsidTr="00721EA2">
        <w:tc>
          <w:tcPr>
            <w:tcW w:w="2552" w:type="dxa"/>
            <w:vMerge w:val="restart"/>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Показник</w:t>
            </w:r>
          </w:p>
        </w:tc>
        <w:tc>
          <w:tcPr>
            <w:tcW w:w="2268" w:type="dxa"/>
            <w:vMerge w:val="restart"/>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Група контролю (к) n=17</w:t>
            </w:r>
          </w:p>
        </w:tc>
        <w:tc>
          <w:tcPr>
            <w:tcW w:w="4678" w:type="dxa"/>
            <w:gridSpan w:val="2"/>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Період захворювання</w:t>
            </w:r>
          </w:p>
        </w:tc>
      </w:tr>
      <w:tr w:rsidR="00BD0BF2" w:rsidRPr="004E3FE9" w:rsidTr="00721EA2">
        <w:tc>
          <w:tcPr>
            <w:tcW w:w="2552" w:type="dxa"/>
            <w:vMerge/>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p>
        </w:tc>
        <w:tc>
          <w:tcPr>
            <w:tcW w:w="2268" w:type="dxa"/>
            <w:vMerge/>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p>
        </w:tc>
        <w:tc>
          <w:tcPr>
            <w:tcW w:w="2339"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І n=22</w:t>
            </w:r>
          </w:p>
        </w:tc>
        <w:tc>
          <w:tcPr>
            <w:tcW w:w="2339"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ІІ n=22</w:t>
            </w:r>
          </w:p>
        </w:tc>
      </w:tr>
      <w:tr w:rsidR="00BD0BF2" w:rsidRPr="004E3FE9" w:rsidTr="00721EA2">
        <w:tc>
          <w:tcPr>
            <w:tcW w:w="2552"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Серомукоїд,</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од. опт. щ.</w:t>
            </w:r>
          </w:p>
        </w:tc>
        <w:tc>
          <w:tcPr>
            <w:tcW w:w="2268"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3,9</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(3,6;4,3)</w:t>
            </w:r>
          </w:p>
        </w:tc>
        <w:tc>
          <w:tcPr>
            <w:tcW w:w="2339"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5,9</w:t>
            </w:r>
          </w:p>
          <w:p w:rsidR="00BD0BF2" w:rsidRPr="004E3FE9" w:rsidRDefault="00BD0BF2" w:rsidP="00721EA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(4,5;7,9)*</w:t>
            </w:r>
          </w:p>
        </w:tc>
        <w:tc>
          <w:tcPr>
            <w:tcW w:w="2339"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3,8</w:t>
            </w:r>
          </w:p>
          <w:p w:rsidR="00BD0BF2" w:rsidRPr="004E3FE9" w:rsidRDefault="00BD0BF2" w:rsidP="00721EA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(3,4;4,2)**</w:t>
            </w:r>
          </w:p>
        </w:tc>
      </w:tr>
      <w:tr w:rsidR="00BD0BF2" w:rsidRPr="004E3FE9" w:rsidTr="00721EA2">
        <w:tc>
          <w:tcPr>
            <w:tcW w:w="2552"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Глікопротеїди,</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од. опт. щ.</w:t>
            </w:r>
          </w:p>
        </w:tc>
        <w:tc>
          <w:tcPr>
            <w:tcW w:w="2268"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0,300</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(0,265;0,345)</w:t>
            </w:r>
          </w:p>
        </w:tc>
        <w:tc>
          <w:tcPr>
            <w:tcW w:w="2339"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0,391</w:t>
            </w:r>
          </w:p>
          <w:p w:rsidR="00BD0BF2" w:rsidRPr="004E3FE9" w:rsidRDefault="00BD0BF2" w:rsidP="00721EA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(0,322;0,533)*</w:t>
            </w:r>
          </w:p>
        </w:tc>
        <w:tc>
          <w:tcPr>
            <w:tcW w:w="2339" w:type="dxa"/>
            <w:vAlign w:val="center"/>
          </w:tcPr>
          <w:p w:rsidR="00BD0BF2" w:rsidRPr="004E3FE9" w:rsidRDefault="00BD0BF2" w:rsidP="00721EA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0,301 (0,264;0,344)**</w:t>
            </w:r>
          </w:p>
        </w:tc>
      </w:tr>
      <w:tr w:rsidR="00BD0BF2" w:rsidRPr="004E3FE9" w:rsidTr="00721EA2">
        <w:tc>
          <w:tcPr>
            <w:tcW w:w="2552"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Загальний білок, г/л</w:t>
            </w:r>
          </w:p>
        </w:tc>
        <w:tc>
          <w:tcPr>
            <w:tcW w:w="2268"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69,7</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(66,0;75,0)</w:t>
            </w:r>
          </w:p>
        </w:tc>
        <w:tc>
          <w:tcPr>
            <w:tcW w:w="2339"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67,5</w:t>
            </w:r>
          </w:p>
          <w:p w:rsidR="00BD0BF2" w:rsidRPr="004E3FE9" w:rsidRDefault="00BD0BF2" w:rsidP="00721EA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(63,2;70,0)</w:t>
            </w:r>
          </w:p>
        </w:tc>
        <w:tc>
          <w:tcPr>
            <w:tcW w:w="2339"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66,2</w:t>
            </w:r>
          </w:p>
          <w:p w:rsidR="00BD0BF2" w:rsidRPr="004E3FE9" w:rsidRDefault="00BD0BF2" w:rsidP="00721EA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(63,4;69,2)</w:t>
            </w:r>
          </w:p>
        </w:tc>
      </w:tr>
      <w:tr w:rsidR="00BD0BF2" w:rsidRPr="004E3FE9" w:rsidTr="00721EA2">
        <w:tc>
          <w:tcPr>
            <w:tcW w:w="2552"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Альбуміни, %</w:t>
            </w:r>
          </w:p>
        </w:tc>
        <w:tc>
          <w:tcPr>
            <w:tcW w:w="2268"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57,0 (54,8;58,0)</w:t>
            </w:r>
          </w:p>
        </w:tc>
        <w:tc>
          <w:tcPr>
            <w:tcW w:w="2339" w:type="dxa"/>
            <w:vAlign w:val="center"/>
          </w:tcPr>
          <w:p w:rsidR="00BD0BF2" w:rsidRPr="004E3FE9" w:rsidRDefault="00BD0BF2" w:rsidP="00721EA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52,1 (49,0;56,4)</w:t>
            </w:r>
          </w:p>
        </w:tc>
        <w:tc>
          <w:tcPr>
            <w:tcW w:w="2339" w:type="dxa"/>
            <w:vAlign w:val="center"/>
          </w:tcPr>
          <w:p w:rsidR="00BD0BF2" w:rsidRPr="004E3FE9" w:rsidRDefault="00BD0BF2" w:rsidP="00721EA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56,0 (52,0;58,0)</w:t>
            </w:r>
          </w:p>
        </w:tc>
      </w:tr>
      <w:tr w:rsidR="00BD0BF2" w:rsidRPr="004E3FE9" w:rsidTr="00721EA2">
        <w:tc>
          <w:tcPr>
            <w:tcW w:w="2552"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Глобуліни:</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α</w:t>
            </w:r>
            <w:r w:rsidRPr="004E3FE9">
              <w:rPr>
                <w:rFonts w:ascii="Times New Roman" w:hAnsi="Times New Roman" w:cs="Times New Roman"/>
                <w:sz w:val="28"/>
                <w:szCs w:val="28"/>
                <w:vertAlign w:val="subscript"/>
                <w:lang w:val="uk-UA"/>
              </w:rPr>
              <w:t xml:space="preserve">1, </w:t>
            </w:r>
            <w:r w:rsidRPr="004E3FE9">
              <w:rPr>
                <w:rFonts w:ascii="Times New Roman" w:hAnsi="Times New Roman" w:cs="Times New Roman"/>
                <w:sz w:val="28"/>
                <w:szCs w:val="28"/>
                <w:lang w:val="uk-UA"/>
              </w:rPr>
              <w:t>%</w:t>
            </w:r>
          </w:p>
        </w:tc>
        <w:tc>
          <w:tcPr>
            <w:tcW w:w="2268"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5,0 (4,6;5,6)</w:t>
            </w:r>
          </w:p>
        </w:tc>
        <w:tc>
          <w:tcPr>
            <w:tcW w:w="2339"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p>
          <w:p w:rsidR="00BD0BF2" w:rsidRPr="004E3FE9" w:rsidRDefault="00BD0BF2" w:rsidP="00721EA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4,9 (2,9;7,0)</w:t>
            </w:r>
          </w:p>
        </w:tc>
        <w:tc>
          <w:tcPr>
            <w:tcW w:w="2339"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p>
          <w:p w:rsidR="00BD0BF2" w:rsidRPr="004E3FE9" w:rsidRDefault="00BD0BF2" w:rsidP="00721EA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4,4 (3,2;6,6)</w:t>
            </w:r>
          </w:p>
        </w:tc>
      </w:tr>
      <w:tr w:rsidR="00BD0BF2" w:rsidRPr="004E3FE9" w:rsidTr="00721EA2">
        <w:tc>
          <w:tcPr>
            <w:tcW w:w="2552"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α</w:t>
            </w:r>
            <w:r w:rsidRPr="004E3FE9">
              <w:rPr>
                <w:rFonts w:ascii="Times New Roman" w:hAnsi="Times New Roman" w:cs="Times New Roman"/>
                <w:sz w:val="28"/>
                <w:szCs w:val="28"/>
                <w:vertAlign w:val="subscript"/>
                <w:lang w:val="uk-UA"/>
              </w:rPr>
              <w:t xml:space="preserve">2, </w:t>
            </w:r>
            <w:r w:rsidRPr="004E3FE9">
              <w:rPr>
                <w:rFonts w:ascii="Times New Roman" w:hAnsi="Times New Roman" w:cs="Times New Roman"/>
                <w:sz w:val="28"/>
                <w:szCs w:val="28"/>
                <w:lang w:val="uk-UA"/>
              </w:rPr>
              <w:t>%</w:t>
            </w:r>
          </w:p>
        </w:tc>
        <w:tc>
          <w:tcPr>
            <w:tcW w:w="2268"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9,0 (7,9;10,1)</w:t>
            </w:r>
          </w:p>
        </w:tc>
        <w:tc>
          <w:tcPr>
            <w:tcW w:w="2339" w:type="dxa"/>
            <w:vAlign w:val="center"/>
          </w:tcPr>
          <w:p w:rsidR="00BD0BF2" w:rsidRPr="004E3FE9" w:rsidRDefault="00BD0BF2" w:rsidP="00721EA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9,1 (6,0;11,8)</w:t>
            </w:r>
          </w:p>
        </w:tc>
        <w:tc>
          <w:tcPr>
            <w:tcW w:w="2339" w:type="dxa"/>
            <w:vAlign w:val="center"/>
          </w:tcPr>
          <w:p w:rsidR="00BD0BF2" w:rsidRPr="004E3FE9" w:rsidRDefault="00BD0BF2" w:rsidP="00721EA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9,7 (7,7;11,3)</w:t>
            </w:r>
          </w:p>
        </w:tc>
      </w:tr>
      <w:tr w:rsidR="00BD0BF2" w:rsidRPr="004E3FE9" w:rsidTr="00721EA2">
        <w:tc>
          <w:tcPr>
            <w:tcW w:w="2552"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β, %</w:t>
            </w:r>
          </w:p>
        </w:tc>
        <w:tc>
          <w:tcPr>
            <w:tcW w:w="2268"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12,1 (11,6;12,6)</w:t>
            </w:r>
          </w:p>
        </w:tc>
        <w:tc>
          <w:tcPr>
            <w:tcW w:w="2339" w:type="dxa"/>
            <w:vAlign w:val="center"/>
          </w:tcPr>
          <w:p w:rsidR="00BD0BF2" w:rsidRPr="004E3FE9" w:rsidRDefault="00BD0BF2" w:rsidP="00721EA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12,7 (11,1;15,0)</w:t>
            </w:r>
          </w:p>
        </w:tc>
        <w:tc>
          <w:tcPr>
            <w:tcW w:w="2339" w:type="dxa"/>
            <w:vAlign w:val="center"/>
          </w:tcPr>
          <w:p w:rsidR="00BD0BF2" w:rsidRPr="004E3FE9" w:rsidRDefault="00BD0BF2" w:rsidP="00721EA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11,5 (7,5;13,8)</w:t>
            </w:r>
          </w:p>
        </w:tc>
      </w:tr>
      <w:tr w:rsidR="00BD0BF2" w:rsidRPr="004E3FE9" w:rsidTr="00721EA2">
        <w:tc>
          <w:tcPr>
            <w:tcW w:w="2552"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γ, %</w:t>
            </w:r>
          </w:p>
        </w:tc>
        <w:tc>
          <w:tcPr>
            <w:tcW w:w="2268"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15,7 (14,6;16,9)</w:t>
            </w:r>
          </w:p>
        </w:tc>
        <w:tc>
          <w:tcPr>
            <w:tcW w:w="2339" w:type="dxa"/>
            <w:vAlign w:val="center"/>
          </w:tcPr>
          <w:p w:rsidR="00BD0BF2" w:rsidRPr="004E3FE9" w:rsidRDefault="00BD0BF2" w:rsidP="00721EA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20,3 (18,1;23,9)*</w:t>
            </w:r>
          </w:p>
        </w:tc>
        <w:tc>
          <w:tcPr>
            <w:tcW w:w="2339" w:type="dxa"/>
            <w:vAlign w:val="center"/>
          </w:tcPr>
          <w:p w:rsidR="00BD0BF2" w:rsidRPr="004E3FE9" w:rsidRDefault="00BD0BF2" w:rsidP="00721EA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16,0 (13,0;21,0)**</w:t>
            </w:r>
          </w:p>
        </w:tc>
      </w:tr>
    </w:tbl>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Діти, хворі на ГВ з ІІІ ступенем активності патологічного процесу надходили до стаціонару переважно в стані середньої важкості (16 (84,2±8,3%) хворих) та 3 (15,7±8,3%) дітей перебували в важкому стані. Всі хворі цієї групи скаржились на досить виражені симптоми загальної інтоксикації у вигляді головного болю, слабкості, млявості та зниження апетиту. Також всім дітям був притаманний рясний геморагічний висип, 18 (94,7±5,1%) хворих пред’являли скарги на болі в суглобах, 11 (57,8±11,3%) </w:t>
      </w:r>
      <w:r w:rsidRPr="004E3FE9">
        <w:rPr>
          <w:rFonts w:ascii="Times New Roman" w:hAnsi="Times New Roman" w:cs="Times New Roman"/>
          <w:sz w:val="28"/>
          <w:szCs w:val="28"/>
          <w:lang w:val="uk-UA"/>
        </w:rPr>
        <w:lastRenderedPageBreak/>
        <w:t xml:space="preserve">хворих – на абдомінальні болі та у 5 (26,3±10,1%) дітей спостерігали нудоту, блювання та послаблення стулу. </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У 13 (68,4±10,6%) хворих ГВ розпочався після перенесених напередодні гострих респіраторних захворювань та 6 (31,5±10,6%) дітей пов’язували розвиток хвороби з похибками в дієті, прийманням ліків та укусів комах. З анамнезу життя відомо, що 12 (63,1±11,1%) дітей мали алергійну налаштованість та половина (52,6±11,4%) хворих мали захворювання верхніх дихальних шляхів та ЛОР-органів.</w:t>
      </w:r>
    </w:p>
    <w:p w:rsidR="00BD0BF2" w:rsidRPr="004E3FE9" w:rsidRDefault="00BD0BF2" w:rsidP="00E62C2B">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Під час аналізу характеру шкірного синдрому нами з’ясовано наступне: висип носив розповсюджений характер з тенденцією до </w:t>
      </w:r>
      <w:r w:rsidR="00941012">
        <w:rPr>
          <w:rFonts w:ascii="Times New Roman" w:hAnsi="Times New Roman" w:cs="Times New Roman"/>
          <w:sz w:val="28"/>
          <w:szCs w:val="28"/>
          <w:lang w:val="uk-UA"/>
        </w:rPr>
        <w:t>злиття та супроводжувався свербі</w:t>
      </w:r>
      <w:r w:rsidRPr="004E3FE9">
        <w:rPr>
          <w:rFonts w:ascii="Times New Roman" w:hAnsi="Times New Roman" w:cs="Times New Roman"/>
          <w:sz w:val="28"/>
          <w:szCs w:val="28"/>
          <w:lang w:val="uk-UA"/>
        </w:rPr>
        <w:t xml:space="preserve">жем та печінням. </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Суглобовий синдром зареєстровано у 18 (94,7±5,1%) хворих та також як і у попередніх хворих проявлявся артралгіями, периартикулярним набряком та обмеженням рухів . До патологічного процесу залучались гомілкові (18 (94,7±5,1%) дітей), колінні – (8 (42,1±11,3%) діте</w:t>
      </w:r>
      <w:r w:rsidR="00941012">
        <w:rPr>
          <w:rFonts w:ascii="Times New Roman" w:hAnsi="Times New Roman" w:cs="Times New Roman"/>
          <w:sz w:val="28"/>
          <w:szCs w:val="28"/>
          <w:lang w:val="uk-UA"/>
        </w:rPr>
        <w:t>й), променезап'ясткові (4 (21,1</w:t>
      </w:r>
      <w:r w:rsidRPr="004E3FE9">
        <w:rPr>
          <w:rFonts w:ascii="Times New Roman" w:hAnsi="Times New Roman" w:cs="Times New Roman"/>
          <w:sz w:val="28"/>
          <w:szCs w:val="28"/>
          <w:lang w:val="uk-UA"/>
        </w:rPr>
        <w:t>±9,3%) дітей) суглоби та у одного хворого зафіксовано ураження ліктьових суглобів.</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Абдомінальний синдром розвився у 10 (52,6±11,4%) хворих та протікав на фоні шкірного та суглобового синдромів. Проявами його стали колікоподібні болі в животі, нудота, блювання. </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Ураження нирок зафіксовано у 9 (47,3±11,4%) хворих з ІІІ ступенем активності патологічного процесу на фоні шкірного, суглобового та абдомінального синдромів. У 2 хворих зміни в аналізах сечі зафіксовані в перші дні захворювання, у інших 7 хворих – на 2-3 тижні. Головним чином залучення нирок в патологічний процес фіксували у вигляді сечового синдрому (транзиторна гематурія, протеїнурія та циліндрурія).</w:t>
      </w:r>
    </w:p>
    <w:p w:rsidR="00E62C2B" w:rsidRPr="004E3FE9" w:rsidRDefault="00BD0BF2" w:rsidP="00314598">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Лабораторні показники загального аналізу крові підтверджували важкість перебігу ГВ у дітей цієї групи, а саме статистично достовірне підвищення рівнів лейкоцитів, палочкоядерних та сегментоядерних нейтрофілів, ШОЕ (р</w:t>
      </w:r>
      <w:r w:rsidRPr="004E3FE9">
        <w:rPr>
          <w:rFonts w:ascii="Times New Roman" w:hAnsi="Times New Roman" w:cs="Times New Roman"/>
          <w:sz w:val="28"/>
          <w:szCs w:val="28"/>
          <w:vertAlign w:val="subscript"/>
          <w:lang w:val="uk-UA"/>
        </w:rPr>
        <w:t>ІІІ-к</w:t>
      </w:r>
      <w:r w:rsidRPr="004E3FE9">
        <w:rPr>
          <w:rFonts w:ascii="Times New Roman" w:hAnsi="Times New Roman" w:cs="Times New Roman"/>
          <w:sz w:val="28"/>
          <w:szCs w:val="28"/>
          <w:lang w:val="uk-UA"/>
        </w:rPr>
        <w:t>=0,000, р</w:t>
      </w:r>
      <w:r w:rsidRPr="004E3FE9">
        <w:rPr>
          <w:rFonts w:ascii="Times New Roman" w:hAnsi="Times New Roman" w:cs="Times New Roman"/>
          <w:sz w:val="28"/>
          <w:szCs w:val="28"/>
          <w:vertAlign w:val="subscript"/>
          <w:lang w:val="uk-UA"/>
        </w:rPr>
        <w:t>І-к</w:t>
      </w:r>
      <w:r w:rsidRPr="004E3FE9">
        <w:rPr>
          <w:rFonts w:ascii="Times New Roman" w:hAnsi="Times New Roman" w:cs="Times New Roman"/>
          <w:sz w:val="28"/>
          <w:szCs w:val="28"/>
          <w:lang w:val="uk-UA"/>
        </w:rPr>
        <w:t>=0,019, р</w:t>
      </w:r>
      <w:r w:rsidRPr="004E3FE9">
        <w:rPr>
          <w:rFonts w:ascii="Times New Roman" w:hAnsi="Times New Roman" w:cs="Times New Roman"/>
          <w:sz w:val="28"/>
          <w:szCs w:val="28"/>
          <w:vertAlign w:val="subscript"/>
          <w:lang w:val="uk-UA"/>
        </w:rPr>
        <w:t>І-к</w:t>
      </w:r>
      <w:r w:rsidRPr="004E3FE9">
        <w:rPr>
          <w:rFonts w:ascii="Times New Roman" w:hAnsi="Times New Roman" w:cs="Times New Roman"/>
          <w:sz w:val="28"/>
          <w:szCs w:val="28"/>
          <w:lang w:val="uk-UA"/>
        </w:rPr>
        <w:t>=0,000, р</w:t>
      </w:r>
      <w:r w:rsidRPr="004E3FE9">
        <w:rPr>
          <w:rFonts w:ascii="Times New Roman" w:hAnsi="Times New Roman" w:cs="Times New Roman"/>
          <w:sz w:val="28"/>
          <w:szCs w:val="28"/>
          <w:vertAlign w:val="subscript"/>
          <w:lang w:val="uk-UA"/>
        </w:rPr>
        <w:t>І-к</w:t>
      </w:r>
      <w:r w:rsidRPr="004E3FE9">
        <w:rPr>
          <w:rFonts w:ascii="Times New Roman" w:hAnsi="Times New Roman" w:cs="Times New Roman"/>
          <w:sz w:val="28"/>
          <w:szCs w:val="28"/>
          <w:lang w:val="uk-UA"/>
        </w:rPr>
        <w:t xml:space="preserve">=0,000 відповідно) та </w:t>
      </w:r>
      <w:r w:rsidRPr="004E3FE9">
        <w:rPr>
          <w:rFonts w:ascii="Times New Roman" w:hAnsi="Times New Roman" w:cs="Times New Roman"/>
          <w:sz w:val="28"/>
          <w:szCs w:val="28"/>
          <w:lang w:val="uk-UA"/>
        </w:rPr>
        <w:lastRenderedPageBreak/>
        <w:t>зниження рівнів тромбоцитів та лімфоцитів (р</w:t>
      </w:r>
      <w:r w:rsidRPr="004E3FE9">
        <w:rPr>
          <w:rFonts w:ascii="Times New Roman" w:hAnsi="Times New Roman" w:cs="Times New Roman"/>
          <w:sz w:val="28"/>
          <w:szCs w:val="28"/>
          <w:vertAlign w:val="subscript"/>
          <w:lang w:val="uk-UA"/>
        </w:rPr>
        <w:t>І-к</w:t>
      </w:r>
      <w:r w:rsidRPr="004E3FE9">
        <w:rPr>
          <w:rFonts w:ascii="Times New Roman" w:hAnsi="Times New Roman" w:cs="Times New Roman"/>
          <w:sz w:val="28"/>
          <w:szCs w:val="28"/>
          <w:lang w:val="uk-UA"/>
        </w:rPr>
        <w:t>=0,000, р</w:t>
      </w:r>
      <w:r w:rsidRPr="004E3FE9">
        <w:rPr>
          <w:rFonts w:ascii="Times New Roman" w:hAnsi="Times New Roman" w:cs="Times New Roman"/>
          <w:sz w:val="28"/>
          <w:szCs w:val="28"/>
          <w:vertAlign w:val="subscript"/>
          <w:lang w:val="uk-UA"/>
        </w:rPr>
        <w:t>І-к</w:t>
      </w:r>
      <w:r w:rsidRPr="004E3FE9">
        <w:rPr>
          <w:rFonts w:ascii="Times New Roman" w:hAnsi="Times New Roman" w:cs="Times New Roman"/>
          <w:sz w:val="28"/>
          <w:szCs w:val="28"/>
          <w:lang w:val="uk-UA"/>
        </w:rPr>
        <w:t>=0,000 відповідно) (табл. 3.1</w:t>
      </w:r>
      <w:r w:rsidR="00144A30" w:rsidRPr="004E3FE9">
        <w:rPr>
          <w:rFonts w:ascii="Times New Roman" w:hAnsi="Times New Roman" w:cs="Times New Roman"/>
          <w:sz w:val="28"/>
          <w:szCs w:val="28"/>
          <w:lang w:val="uk-UA"/>
        </w:rPr>
        <w:t>2</w:t>
      </w:r>
      <w:r w:rsidRPr="004E3FE9">
        <w:rPr>
          <w:rFonts w:ascii="Times New Roman" w:hAnsi="Times New Roman" w:cs="Times New Roman"/>
          <w:sz w:val="28"/>
          <w:szCs w:val="28"/>
          <w:lang w:val="uk-UA"/>
        </w:rPr>
        <w:t xml:space="preserve">). </w:t>
      </w:r>
    </w:p>
    <w:p w:rsidR="00BD0BF2" w:rsidRPr="001C558E" w:rsidRDefault="00BD0BF2" w:rsidP="00BD0BF2">
      <w:pPr>
        <w:spacing w:line="360" w:lineRule="auto"/>
        <w:ind w:firstLine="709"/>
        <w:contextualSpacing/>
        <w:jc w:val="right"/>
        <w:rPr>
          <w:rFonts w:ascii="Times New Roman" w:hAnsi="Times New Roman" w:cs="Times New Roman"/>
          <w:i/>
          <w:sz w:val="28"/>
          <w:szCs w:val="28"/>
          <w:lang w:val="uk-UA"/>
        </w:rPr>
      </w:pPr>
      <w:r w:rsidRPr="001C558E">
        <w:rPr>
          <w:rFonts w:ascii="Times New Roman" w:hAnsi="Times New Roman" w:cs="Times New Roman"/>
          <w:i/>
          <w:sz w:val="28"/>
          <w:szCs w:val="28"/>
          <w:lang w:val="uk-UA"/>
        </w:rPr>
        <w:t>Таблиця 3.1</w:t>
      </w:r>
      <w:r w:rsidR="00144A30" w:rsidRPr="001C558E">
        <w:rPr>
          <w:rFonts w:ascii="Times New Roman" w:hAnsi="Times New Roman" w:cs="Times New Roman"/>
          <w:i/>
          <w:sz w:val="28"/>
          <w:szCs w:val="28"/>
          <w:lang w:val="uk-UA"/>
        </w:rPr>
        <w:t>2</w:t>
      </w:r>
    </w:p>
    <w:p w:rsidR="00BD0BF2" w:rsidRPr="004E3FE9" w:rsidRDefault="00BD0BF2" w:rsidP="00BD0BF2">
      <w:pPr>
        <w:spacing w:line="360" w:lineRule="auto"/>
        <w:ind w:firstLine="709"/>
        <w:contextualSpacing/>
        <w:jc w:val="center"/>
        <w:rPr>
          <w:rFonts w:ascii="Times New Roman" w:hAnsi="Times New Roman" w:cs="Times New Roman"/>
          <w:b/>
          <w:sz w:val="28"/>
          <w:szCs w:val="28"/>
          <w:lang w:val="uk-UA"/>
        </w:rPr>
      </w:pPr>
      <w:r w:rsidRPr="004E3FE9">
        <w:rPr>
          <w:rFonts w:ascii="Times New Roman" w:hAnsi="Times New Roman" w:cs="Times New Roman"/>
          <w:b/>
          <w:sz w:val="28"/>
          <w:szCs w:val="28"/>
          <w:lang w:val="uk-UA"/>
        </w:rPr>
        <w:t>Показники клінічного аналізу крові у дітей, хворих на геморагічний васкуліт з ІІІ ступенем активності, в динаміці захворювання</w:t>
      </w:r>
      <w:r w:rsidR="003A3A9E">
        <w:rPr>
          <w:rFonts w:ascii="Times New Roman" w:hAnsi="Times New Roman" w:cs="Times New Roman"/>
          <w:b/>
          <w:sz w:val="28"/>
          <w:szCs w:val="28"/>
          <w:lang w:val="uk-UA"/>
        </w:rPr>
        <w:t>, (Me(Lq;Uq))</w:t>
      </w:r>
    </w:p>
    <w:tbl>
      <w:tblPr>
        <w:tblStyle w:val="a8"/>
        <w:tblW w:w="0" w:type="auto"/>
        <w:tblInd w:w="108" w:type="dxa"/>
        <w:tblLook w:val="04A0"/>
      </w:tblPr>
      <w:tblGrid>
        <w:gridCol w:w="2592"/>
        <w:gridCol w:w="2135"/>
        <w:gridCol w:w="2573"/>
        <w:gridCol w:w="2163"/>
      </w:tblGrid>
      <w:tr w:rsidR="00BD0BF2" w:rsidRPr="004E3FE9" w:rsidTr="00721EA2">
        <w:tc>
          <w:tcPr>
            <w:tcW w:w="2592" w:type="dxa"/>
            <w:vMerge w:val="restart"/>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Показник</w:t>
            </w:r>
          </w:p>
        </w:tc>
        <w:tc>
          <w:tcPr>
            <w:tcW w:w="2135" w:type="dxa"/>
            <w:vMerge w:val="restart"/>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Група контролю (к) n=17</w:t>
            </w:r>
          </w:p>
        </w:tc>
        <w:tc>
          <w:tcPr>
            <w:tcW w:w="4736" w:type="dxa"/>
            <w:gridSpan w:val="2"/>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Період захворювання</w:t>
            </w:r>
          </w:p>
        </w:tc>
      </w:tr>
      <w:tr w:rsidR="00BD0BF2" w:rsidRPr="004E3FE9" w:rsidTr="00721EA2">
        <w:tc>
          <w:tcPr>
            <w:tcW w:w="2592" w:type="dxa"/>
            <w:vMerge/>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p>
        </w:tc>
        <w:tc>
          <w:tcPr>
            <w:tcW w:w="2135" w:type="dxa"/>
            <w:vMerge/>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p>
        </w:tc>
        <w:tc>
          <w:tcPr>
            <w:tcW w:w="2573"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І n=19</w:t>
            </w:r>
          </w:p>
        </w:tc>
        <w:tc>
          <w:tcPr>
            <w:tcW w:w="2163"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ІІ n=19</w:t>
            </w:r>
          </w:p>
        </w:tc>
      </w:tr>
      <w:tr w:rsidR="00BD0BF2" w:rsidRPr="004E3FE9" w:rsidTr="00721EA2">
        <w:tc>
          <w:tcPr>
            <w:tcW w:w="2592"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Гемоглобін, г/л</w:t>
            </w:r>
          </w:p>
        </w:tc>
        <w:tc>
          <w:tcPr>
            <w:tcW w:w="2135"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125 (123;129)</w:t>
            </w:r>
          </w:p>
        </w:tc>
        <w:tc>
          <w:tcPr>
            <w:tcW w:w="2573"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123 (117;140)</w:t>
            </w:r>
          </w:p>
        </w:tc>
        <w:tc>
          <w:tcPr>
            <w:tcW w:w="2163"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119 (115;129)</w:t>
            </w:r>
          </w:p>
        </w:tc>
      </w:tr>
      <w:tr w:rsidR="00BD0BF2" w:rsidRPr="004E3FE9" w:rsidTr="00721EA2">
        <w:tc>
          <w:tcPr>
            <w:tcW w:w="2592"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Еритроцити, 10</w:t>
            </w:r>
            <w:r w:rsidRPr="004E3FE9">
              <w:rPr>
                <w:rFonts w:ascii="Times New Roman" w:hAnsi="Times New Roman" w:cs="Times New Roman"/>
                <w:sz w:val="28"/>
                <w:szCs w:val="28"/>
                <w:vertAlign w:val="superscript"/>
                <w:lang w:val="uk-UA"/>
              </w:rPr>
              <w:t>12</w:t>
            </w:r>
            <w:r w:rsidRPr="004E3FE9">
              <w:rPr>
                <w:rFonts w:ascii="Times New Roman" w:hAnsi="Times New Roman" w:cs="Times New Roman"/>
                <w:sz w:val="28"/>
                <w:szCs w:val="28"/>
                <w:lang w:val="uk-UA"/>
              </w:rPr>
              <w:t>/л</w:t>
            </w:r>
          </w:p>
        </w:tc>
        <w:tc>
          <w:tcPr>
            <w:tcW w:w="2135"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4,3 (4,2;4,6)</w:t>
            </w:r>
          </w:p>
        </w:tc>
        <w:tc>
          <w:tcPr>
            <w:tcW w:w="2573"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4,2 (3,9;4,5)</w:t>
            </w:r>
          </w:p>
        </w:tc>
        <w:tc>
          <w:tcPr>
            <w:tcW w:w="2163"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4,0 (3,7;4,3)*</w:t>
            </w:r>
          </w:p>
        </w:tc>
      </w:tr>
      <w:tr w:rsidR="00BD0BF2" w:rsidRPr="004E3FE9" w:rsidTr="00721EA2">
        <w:tc>
          <w:tcPr>
            <w:tcW w:w="2592"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Лейкоцити, 10</w:t>
            </w:r>
            <w:r w:rsidRPr="004E3FE9">
              <w:rPr>
                <w:rFonts w:ascii="Times New Roman" w:hAnsi="Times New Roman" w:cs="Times New Roman"/>
                <w:sz w:val="28"/>
                <w:szCs w:val="28"/>
                <w:vertAlign w:val="superscript"/>
                <w:lang w:val="uk-UA"/>
              </w:rPr>
              <w:t>9</w:t>
            </w:r>
            <w:r w:rsidRPr="004E3FE9">
              <w:rPr>
                <w:rFonts w:ascii="Times New Roman" w:hAnsi="Times New Roman" w:cs="Times New Roman"/>
                <w:sz w:val="28"/>
                <w:szCs w:val="28"/>
                <w:lang w:val="uk-UA"/>
              </w:rPr>
              <w:t>/л</w:t>
            </w:r>
          </w:p>
        </w:tc>
        <w:tc>
          <w:tcPr>
            <w:tcW w:w="2135"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5,9 (5,6;6,3)</w:t>
            </w:r>
          </w:p>
        </w:tc>
        <w:tc>
          <w:tcPr>
            <w:tcW w:w="2573"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11,8 (6,4;15,0)*</w:t>
            </w:r>
          </w:p>
        </w:tc>
        <w:tc>
          <w:tcPr>
            <w:tcW w:w="2163"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7,3 (6,0;8,5)*</w:t>
            </w:r>
          </w:p>
        </w:tc>
      </w:tr>
      <w:tr w:rsidR="00BD0BF2" w:rsidRPr="004E3FE9" w:rsidTr="00721EA2">
        <w:tc>
          <w:tcPr>
            <w:tcW w:w="2592"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Тромбоцити, 10</w:t>
            </w:r>
            <w:r w:rsidRPr="004E3FE9">
              <w:rPr>
                <w:rFonts w:ascii="Times New Roman" w:hAnsi="Times New Roman" w:cs="Times New Roman"/>
                <w:sz w:val="28"/>
                <w:szCs w:val="28"/>
                <w:vertAlign w:val="superscript"/>
                <w:lang w:val="uk-UA"/>
              </w:rPr>
              <w:t>9</w:t>
            </w:r>
            <w:r w:rsidRPr="004E3FE9">
              <w:rPr>
                <w:rFonts w:ascii="Times New Roman" w:hAnsi="Times New Roman" w:cs="Times New Roman"/>
                <w:sz w:val="28"/>
                <w:szCs w:val="28"/>
                <w:lang w:val="uk-UA"/>
              </w:rPr>
              <w:t>/л</w:t>
            </w:r>
          </w:p>
        </w:tc>
        <w:tc>
          <w:tcPr>
            <w:tcW w:w="2135"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266 (250;287)</w:t>
            </w:r>
          </w:p>
        </w:tc>
        <w:tc>
          <w:tcPr>
            <w:tcW w:w="2573"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194 (156;256)*</w:t>
            </w:r>
          </w:p>
        </w:tc>
        <w:tc>
          <w:tcPr>
            <w:tcW w:w="2163"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188 (160;217)*</w:t>
            </w:r>
          </w:p>
        </w:tc>
      </w:tr>
      <w:tr w:rsidR="00BD0BF2" w:rsidRPr="004E3FE9" w:rsidTr="00721EA2">
        <w:tc>
          <w:tcPr>
            <w:tcW w:w="2592"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Палочкоядерні, %</w:t>
            </w:r>
          </w:p>
        </w:tc>
        <w:tc>
          <w:tcPr>
            <w:tcW w:w="2135"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1,2 (1,0;2,0)</w:t>
            </w:r>
          </w:p>
        </w:tc>
        <w:tc>
          <w:tcPr>
            <w:tcW w:w="2573"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4,0 (1,0;5,0)*</w:t>
            </w:r>
          </w:p>
        </w:tc>
        <w:tc>
          <w:tcPr>
            <w:tcW w:w="2163"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1,0 (1,0;1,0)</w:t>
            </w:r>
          </w:p>
        </w:tc>
      </w:tr>
      <w:tr w:rsidR="00BD0BF2" w:rsidRPr="004E3FE9" w:rsidTr="00721EA2">
        <w:tc>
          <w:tcPr>
            <w:tcW w:w="2592"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Сегментоядерні, %</w:t>
            </w:r>
          </w:p>
        </w:tc>
        <w:tc>
          <w:tcPr>
            <w:tcW w:w="2135"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50,7 (48,0;54,0)</w:t>
            </w:r>
          </w:p>
        </w:tc>
        <w:tc>
          <w:tcPr>
            <w:tcW w:w="2573"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60,0 (55,0;70,0)*</w:t>
            </w:r>
          </w:p>
        </w:tc>
        <w:tc>
          <w:tcPr>
            <w:tcW w:w="2163"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50,0 (46,0;57,0)</w:t>
            </w:r>
          </w:p>
        </w:tc>
      </w:tr>
      <w:tr w:rsidR="00BD0BF2" w:rsidRPr="004E3FE9" w:rsidTr="00721EA2">
        <w:tc>
          <w:tcPr>
            <w:tcW w:w="2592"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Еозінофіли, %</w:t>
            </w:r>
          </w:p>
        </w:tc>
        <w:tc>
          <w:tcPr>
            <w:tcW w:w="2135"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1,1 (1,0;1,0)</w:t>
            </w:r>
          </w:p>
        </w:tc>
        <w:tc>
          <w:tcPr>
            <w:tcW w:w="2573"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1,0 (1,0;2,0)</w:t>
            </w:r>
          </w:p>
        </w:tc>
        <w:tc>
          <w:tcPr>
            <w:tcW w:w="2163"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1,0 (1,0;2,0)</w:t>
            </w:r>
          </w:p>
        </w:tc>
      </w:tr>
      <w:tr w:rsidR="00BD0BF2" w:rsidRPr="004E3FE9" w:rsidTr="00721EA2">
        <w:tc>
          <w:tcPr>
            <w:tcW w:w="2592"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Лімфоцити, %</w:t>
            </w:r>
          </w:p>
        </w:tc>
        <w:tc>
          <w:tcPr>
            <w:tcW w:w="2135"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42,3 (40,0;45,0)</w:t>
            </w:r>
          </w:p>
        </w:tc>
        <w:tc>
          <w:tcPr>
            <w:tcW w:w="2573"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29,0 (19,0;36,0)*</w:t>
            </w:r>
          </w:p>
        </w:tc>
        <w:tc>
          <w:tcPr>
            <w:tcW w:w="2163"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40,0 (36,0;47,0)</w:t>
            </w:r>
          </w:p>
        </w:tc>
      </w:tr>
      <w:tr w:rsidR="00BD0BF2" w:rsidRPr="004E3FE9" w:rsidTr="00721EA2">
        <w:tc>
          <w:tcPr>
            <w:tcW w:w="2592"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Моноцити, %</w:t>
            </w:r>
          </w:p>
        </w:tc>
        <w:tc>
          <w:tcPr>
            <w:tcW w:w="2135"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4,4 (3,0;6,0)</w:t>
            </w:r>
          </w:p>
        </w:tc>
        <w:tc>
          <w:tcPr>
            <w:tcW w:w="2573"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4,0 (2,0;5,0)</w:t>
            </w:r>
          </w:p>
        </w:tc>
        <w:tc>
          <w:tcPr>
            <w:tcW w:w="2163"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5,0 (4,0;7,0)</w:t>
            </w:r>
          </w:p>
        </w:tc>
      </w:tr>
      <w:tr w:rsidR="00BD0BF2" w:rsidRPr="004E3FE9" w:rsidTr="00721EA2">
        <w:tc>
          <w:tcPr>
            <w:tcW w:w="2592"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ШОЕ, мм/г</w:t>
            </w:r>
          </w:p>
        </w:tc>
        <w:tc>
          <w:tcPr>
            <w:tcW w:w="2135"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7,7 (7,0;9,0)</w:t>
            </w:r>
          </w:p>
        </w:tc>
        <w:tc>
          <w:tcPr>
            <w:tcW w:w="2573"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25,0 (22,0;28,0)*</w:t>
            </w:r>
          </w:p>
        </w:tc>
        <w:tc>
          <w:tcPr>
            <w:tcW w:w="2163"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6,0 (5,0;10,0)</w:t>
            </w:r>
          </w:p>
        </w:tc>
      </w:tr>
    </w:tbl>
    <w:p w:rsidR="00E62C2B" w:rsidRPr="004E3FE9" w:rsidRDefault="00E62C2B" w:rsidP="00314598">
      <w:pPr>
        <w:spacing w:line="360" w:lineRule="auto"/>
        <w:contextualSpacing/>
        <w:jc w:val="both"/>
        <w:rPr>
          <w:rFonts w:ascii="Times New Roman" w:hAnsi="Times New Roman" w:cs="Times New Roman"/>
          <w:sz w:val="28"/>
          <w:szCs w:val="28"/>
          <w:lang w:val="uk-UA"/>
        </w:rPr>
      </w:pP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Реєстрували також достовірне підвищення рівнів серомукоїду, глікопротеїдів та гамма-глобулінів, як маркерів гострої фази запалення, в порівнянні з показниками дітей групи контролю (р</w:t>
      </w:r>
      <w:r w:rsidRPr="004E3FE9">
        <w:rPr>
          <w:rFonts w:ascii="Times New Roman" w:hAnsi="Times New Roman" w:cs="Times New Roman"/>
          <w:sz w:val="28"/>
          <w:szCs w:val="28"/>
          <w:vertAlign w:val="subscript"/>
          <w:lang w:val="uk-UA"/>
        </w:rPr>
        <w:t>І-к</w:t>
      </w:r>
      <w:r w:rsidRPr="004E3FE9">
        <w:rPr>
          <w:rFonts w:ascii="Times New Roman" w:hAnsi="Times New Roman" w:cs="Times New Roman"/>
          <w:sz w:val="28"/>
          <w:szCs w:val="28"/>
          <w:lang w:val="uk-UA"/>
        </w:rPr>
        <w:t>=0,000, р</w:t>
      </w:r>
      <w:r w:rsidRPr="004E3FE9">
        <w:rPr>
          <w:rFonts w:ascii="Times New Roman" w:hAnsi="Times New Roman" w:cs="Times New Roman"/>
          <w:sz w:val="28"/>
          <w:szCs w:val="28"/>
          <w:vertAlign w:val="subscript"/>
          <w:lang w:val="uk-UA"/>
        </w:rPr>
        <w:t>І-к</w:t>
      </w:r>
      <w:r w:rsidRPr="004E3FE9">
        <w:rPr>
          <w:rFonts w:ascii="Times New Roman" w:hAnsi="Times New Roman" w:cs="Times New Roman"/>
          <w:sz w:val="28"/>
          <w:szCs w:val="28"/>
          <w:lang w:val="uk-UA"/>
        </w:rPr>
        <w:t xml:space="preserve">=0,000, </w:t>
      </w:r>
      <w:r w:rsidR="003A3A9E">
        <w:rPr>
          <w:rFonts w:ascii="Times New Roman" w:hAnsi="Times New Roman" w:cs="Times New Roman"/>
          <w:sz w:val="28"/>
          <w:szCs w:val="28"/>
          <w:lang w:val="uk-UA"/>
        </w:rPr>
        <w:t xml:space="preserve">         </w:t>
      </w: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І-к</w:t>
      </w:r>
      <w:r w:rsidRPr="004E3FE9">
        <w:rPr>
          <w:rFonts w:ascii="Times New Roman" w:hAnsi="Times New Roman" w:cs="Times New Roman"/>
          <w:sz w:val="28"/>
          <w:szCs w:val="28"/>
          <w:lang w:val="uk-UA"/>
        </w:rPr>
        <w:t>=0,000, відповідно) (табл 3.1</w:t>
      </w:r>
      <w:r w:rsidR="00144A30" w:rsidRPr="004E3FE9">
        <w:rPr>
          <w:rFonts w:ascii="Times New Roman" w:hAnsi="Times New Roman" w:cs="Times New Roman"/>
          <w:sz w:val="28"/>
          <w:szCs w:val="28"/>
          <w:lang w:val="uk-UA"/>
        </w:rPr>
        <w:t>3</w:t>
      </w:r>
      <w:r w:rsidRPr="004E3FE9">
        <w:rPr>
          <w:rFonts w:ascii="Times New Roman" w:hAnsi="Times New Roman" w:cs="Times New Roman"/>
          <w:sz w:val="28"/>
          <w:szCs w:val="28"/>
          <w:lang w:val="uk-UA"/>
        </w:rPr>
        <w:t xml:space="preserve">). </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На фоні проведеної терапії у 11 (57,8±11,3%) хворих спостерігався рецидив шкірного синдрому. У хворих зі змішаною формою з нирковим синдромом сечовий синдром зберігався на протязі 1-2 місяців.</w:t>
      </w:r>
    </w:p>
    <w:p w:rsidR="00E62C2B" w:rsidRPr="004E3FE9" w:rsidRDefault="00E62C2B" w:rsidP="00BD0BF2">
      <w:pPr>
        <w:spacing w:line="360" w:lineRule="auto"/>
        <w:ind w:firstLine="709"/>
        <w:contextualSpacing/>
        <w:jc w:val="both"/>
        <w:rPr>
          <w:rFonts w:ascii="Times New Roman" w:hAnsi="Times New Roman" w:cs="Times New Roman"/>
          <w:sz w:val="28"/>
          <w:szCs w:val="28"/>
          <w:lang w:val="uk-UA"/>
        </w:rPr>
      </w:pPr>
    </w:p>
    <w:p w:rsidR="00314598" w:rsidRPr="004E3FE9" w:rsidRDefault="00314598" w:rsidP="00BD0BF2">
      <w:pPr>
        <w:spacing w:line="360" w:lineRule="auto"/>
        <w:ind w:firstLine="709"/>
        <w:contextualSpacing/>
        <w:jc w:val="both"/>
        <w:rPr>
          <w:rFonts w:ascii="Times New Roman" w:hAnsi="Times New Roman" w:cs="Times New Roman"/>
          <w:sz w:val="28"/>
          <w:szCs w:val="28"/>
          <w:lang w:val="uk-UA"/>
        </w:rPr>
      </w:pPr>
    </w:p>
    <w:p w:rsidR="00314598" w:rsidRPr="004E3FE9" w:rsidRDefault="00314598" w:rsidP="00BD0BF2">
      <w:pPr>
        <w:spacing w:line="360" w:lineRule="auto"/>
        <w:ind w:firstLine="709"/>
        <w:contextualSpacing/>
        <w:jc w:val="both"/>
        <w:rPr>
          <w:rFonts w:ascii="Times New Roman" w:hAnsi="Times New Roman" w:cs="Times New Roman"/>
          <w:sz w:val="28"/>
          <w:szCs w:val="28"/>
          <w:lang w:val="uk-UA"/>
        </w:rPr>
      </w:pPr>
    </w:p>
    <w:p w:rsidR="00BD0BF2" w:rsidRPr="001C558E" w:rsidRDefault="00BD0BF2" w:rsidP="00BD0BF2">
      <w:pPr>
        <w:spacing w:line="360" w:lineRule="auto"/>
        <w:ind w:firstLine="709"/>
        <w:contextualSpacing/>
        <w:jc w:val="right"/>
        <w:rPr>
          <w:rFonts w:ascii="Times New Roman" w:hAnsi="Times New Roman" w:cs="Times New Roman"/>
          <w:i/>
          <w:sz w:val="28"/>
          <w:szCs w:val="28"/>
          <w:lang w:val="uk-UA"/>
        </w:rPr>
      </w:pPr>
      <w:r w:rsidRPr="001C558E">
        <w:rPr>
          <w:rFonts w:ascii="Times New Roman" w:hAnsi="Times New Roman" w:cs="Times New Roman"/>
          <w:i/>
          <w:sz w:val="28"/>
          <w:szCs w:val="28"/>
          <w:lang w:val="uk-UA"/>
        </w:rPr>
        <w:lastRenderedPageBreak/>
        <w:t>Таблиця 3.1</w:t>
      </w:r>
      <w:r w:rsidR="00144A30" w:rsidRPr="001C558E">
        <w:rPr>
          <w:rFonts w:ascii="Times New Roman" w:hAnsi="Times New Roman" w:cs="Times New Roman"/>
          <w:i/>
          <w:sz w:val="28"/>
          <w:szCs w:val="28"/>
          <w:lang w:val="uk-UA"/>
        </w:rPr>
        <w:t>3</w:t>
      </w:r>
    </w:p>
    <w:p w:rsidR="00BD0BF2" w:rsidRPr="004E3FE9" w:rsidRDefault="00BD0BF2" w:rsidP="00BD0BF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b/>
          <w:sz w:val="28"/>
          <w:szCs w:val="28"/>
          <w:lang w:val="uk-UA"/>
        </w:rPr>
        <w:t>Динаміка показників гострої фази запалення та протеїнограми у дітей, хворих на геморагічний васкуліт з ІІІ ступенем активності, в динаміці захворювання</w:t>
      </w:r>
      <w:r w:rsidR="003A3A9E">
        <w:rPr>
          <w:rFonts w:ascii="Times New Roman" w:hAnsi="Times New Roman" w:cs="Times New Roman"/>
          <w:b/>
          <w:sz w:val="28"/>
          <w:szCs w:val="28"/>
          <w:lang w:val="uk-UA"/>
        </w:rPr>
        <w:t>, (Me(Lq;Uq))</w:t>
      </w:r>
    </w:p>
    <w:tbl>
      <w:tblPr>
        <w:tblStyle w:val="a8"/>
        <w:tblW w:w="9640" w:type="dxa"/>
        <w:tblInd w:w="-34" w:type="dxa"/>
        <w:tblLayout w:type="fixed"/>
        <w:tblLook w:val="04A0"/>
      </w:tblPr>
      <w:tblGrid>
        <w:gridCol w:w="2977"/>
        <w:gridCol w:w="2127"/>
        <w:gridCol w:w="2409"/>
        <w:gridCol w:w="2127"/>
      </w:tblGrid>
      <w:tr w:rsidR="00BD0BF2" w:rsidRPr="004E3FE9" w:rsidTr="00314598">
        <w:tc>
          <w:tcPr>
            <w:tcW w:w="2977" w:type="dxa"/>
            <w:vMerge w:val="restart"/>
          </w:tcPr>
          <w:p w:rsidR="00BD0BF2" w:rsidRPr="004E3FE9" w:rsidRDefault="00BD0BF2" w:rsidP="00314598">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Показник</w:t>
            </w:r>
          </w:p>
        </w:tc>
        <w:tc>
          <w:tcPr>
            <w:tcW w:w="2127" w:type="dxa"/>
            <w:vMerge w:val="restart"/>
          </w:tcPr>
          <w:p w:rsidR="00BD0BF2" w:rsidRPr="004E3FE9" w:rsidRDefault="00BD0BF2" w:rsidP="00314598">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Група контролю (к) n=17</w:t>
            </w:r>
          </w:p>
        </w:tc>
        <w:tc>
          <w:tcPr>
            <w:tcW w:w="4536" w:type="dxa"/>
            <w:gridSpan w:val="2"/>
          </w:tcPr>
          <w:p w:rsidR="00BD0BF2" w:rsidRPr="004E3FE9" w:rsidRDefault="00BD0BF2" w:rsidP="00314598">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Період захворювання</w:t>
            </w:r>
          </w:p>
        </w:tc>
      </w:tr>
      <w:tr w:rsidR="00BD0BF2" w:rsidRPr="004E3FE9" w:rsidTr="004E51EA">
        <w:tc>
          <w:tcPr>
            <w:tcW w:w="2977" w:type="dxa"/>
            <w:vMerge/>
          </w:tcPr>
          <w:p w:rsidR="00BD0BF2" w:rsidRPr="004E3FE9" w:rsidRDefault="00BD0BF2" w:rsidP="00721EA2">
            <w:pPr>
              <w:spacing w:line="360" w:lineRule="auto"/>
              <w:contextualSpacing/>
              <w:jc w:val="center"/>
              <w:rPr>
                <w:rFonts w:ascii="Times New Roman" w:hAnsi="Times New Roman" w:cs="Times New Roman"/>
                <w:sz w:val="28"/>
                <w:szCs w:val="28"/>
                <w:lang w:val="uk-UA"/>
              </w:rPr>
            </w:pPr>
          </w:p>
        </w:tc>
        <w:tc>
          <w:tcPr>
            <w:tcW w:w="2127" w:type="dxa"/>
            <w:vMerge/>
          </w:tcPr>
          <w:p w:rsidR="00BD0BF2" w:rsidRPr="004E3FE9" w:rsidRDefault="00BD0BF2" w:rsidP="00721EA2">
            <w:pPr>
              <w:spacing w:line="360" w:lineRule="auto"/>
              <w:contextualSpacing/>
              <w:jc w:val="center"/>
              <w:rPr>
                <w:rFonts w:ascii="Times New Roman" w:hAnsi="Times New Roman" w:cs="Times New Roman"/>
                <w:sz w:val="28"/>
                <w:szCs w:val="28"/>
                <w:lang w:val="uk-UA"/>
              </w:rPr>
            </w:pPr>
          </w:p>
        </w:tc>
        <w:tc>
          <w:tcPr>
            <w:tcW w:w="2409"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І n=19</w:t>
            </w:r>
          </w:p>
        </w:tc>
        <w:tc>
          <w:tcPr>
            <w:tcW w:w="2127"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ІІ n=19</w:t>
            </w:r>
          </w:p>
        </w:tc>
      </w:tr>
      <w:tr w:rsidR="00BD0BF2" w:rsidRPr="004E3FE9" w:rsidTr="004E51EA">
        <w:tc>
          <w:tcPr>
            <w:tcW w:w="2977"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Серомукоїд,</w:t>
            </w:r>
            <w:r w:rsidR="003A3A9E">
              <w:rPr>
                <w:rFonts w:ascii="Times New Roman" w:hAnsi="Times New Roman" w:cs="Times New Roman"/>
                <w:sz w:val="28"/>
                <w:szCs w:val="28"/>
                <w:lang w:val="uk-UA"/>
              </w:rPr>
              <w:t xml:space="preserve"> од.</w:t>
            </w:r>
            <w:r w:rsidRPr="004E3FE9">
              <w:rPr>
                <w:rFonts w:ascii="Times New Roman" w:hAnsi="Times New Roman" w:cs="Times New Roman"/>
                <w:sz w:val="28"/>
                <w:szCs w:val="28"/>
                <w:lang w:val="uk-UA"/>
              </w:rPr>
              <w:t>опт. щ.</w:t>
            </w:r>
          </w:p>
        </w:tc>
        <w:tc>
          <w:tcPr>
            <w:tcW w:w="2127"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3,9 (3,6;4,3)</w:t>
            </w:r>
          </w:p>
        </w:tc>
        <w:tc>
          <w:tcPr>
            <w:tcW w:w="2409" w:type="dxa"/>
          </w:tcPr>
          <w:p w:rsidR="00BD0BF2" w:rsidRPr="004E3FE9" w:rsidRDefault="00BD0BF2" w:rsidP="00721EA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7,2 (4,8;9,1)*</w:t>
            </w:r>
          </w:p>
        </w:tc>
        <w:tc>
          <w:tcPr>
            <w:tcW w:w="2127" w:type="dxa"/>
          </w:tcPr>
          <w:p w:rsidR="00BD0BF2" w:rsidRPr="004E3FE9" w:rsidRDefault="00BD0BF2" w:rsidP="00721EA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4,2 (3,7;4,5)</w:t>
            </w:r>
          </w:p>
        </w:tc>
      </w:tr>
      <w:tr w:rsidR="00BD0BF2" w:rsidRPr="004E3FE9" w:rsidTr="004E51EA">
        <w:tc>
          <w:tcPr>
            <w:tcW w:w="2977"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Глікопротеїди, </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од. опт. щ.</w:t>
            </w:r>
          </w:p>
        </w:tc>
        <w:tc>
          <w:tcPr>
            <w:tcW w:w="2127"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0,300 </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(0,265;0,345)</w:t>
            </w:r>
          </w:p>
        </w:tc>
        <w:tc>
          <w:tcPr>
            <w:tcW w:w="2409" w:type="dxa"/>
          </w:tcPr>
          <w:p w:rsidR="00BD0BF2" w:rsidRPr="004E3FE9" w:rsidRDefault="00BD0BF2" w:rsidP="00721EA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0,492 (0,338;0,554)*</w:t>
            </w:r>
          </w:p>
        </w:tc>
        <w:tc>
          <w:tcPr>
            <w:tcW w:w="2127" w:type="dxa"/>
          </w:tcPr>
          <w:p w:rsidR="00BD0BF2" w:rsidRPr="004E3FE9" w:rsidRDefault="00BD0BF2" w:rsidP="00721EA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0,333 (0,273;0,456)</w:t>
            </w:r>
          </w:p>
        </w:tc>
      </w:tr>
      <w:tr w:rsidR="00BD0BF2" w:rsidRPr="004E3FE9" w:rsidTr="004E51EA">
        <w:tc>
          <w:tcPr>
            <w:tcW w:w="2977"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Загальний білок, г/л</w:t>
            </w:r>
          </w:p>
        </w:tc>
        <w:tc>
          <w:tcPr>
            <w:tcW w:w="2127"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69,7 (66,0;75,0)</w:t>
            </w:r>
          </w:p>
        </w:tc>
        <w:tc>
          <w:tcPr>
            <w:tcW w:w="2409" w:type="dxa"/>
          </w:tcPr>
          <w:p w:rsidR="00BD0BF2" w:rsidRPr="004E3FE9" w:rsidRDefault="00BD0BF2" w:rsidP="00721EA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65,5 (60,0;75,0)</w:t>
            </w:r>
          </w:p>
        </w:tc>
        <w:tc>
          <w:tcPr>
            <w:tcW w:w="2127" w:type="dxa"/>
          </w:tcPr>
          <w:p w:rsidR="00BD0BF2" w:rsidRPr="004E3FE9" w:rsidRDefault="00BD0BF2" w:rsidP="00721EA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65,0 (60,0;68,0)</w:t>
            </w:r>
          </w:p>
        </w:tc>
      </w:tr>
      <w:tr w:rsidR="00BD0BF2" w:rsidRPr="004E3FE9" w:rsidTr="004E51EA">
        <w:tc>
          <w:tcPr>
            <w:tcW w:w="2977"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Альбуміни, %</w:t>
            </w:r>
          </w:p>
        </w:tc>
        <w:tc>
          <w:tcPr>
            <w:tcW w:w="2127"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57,0 (54,8;58,0)</w:t>
            </w:r>
          </w:p>
        </w:tc>
        <w:tc>
          <w:tcPr>
            <w:tcW w:w="2409" w:type="dxa"/>
          </w:tcPr>
          <w:p w:rsidR="00BD0BF2" w:rsidRPr="004E3FE9" w:rsidRDefault="00BD0BF2" w:rsidP="00721EA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55,6 (50,0;60,6)</w:t>
            </w:r>
          </w:p>
        </w:tc>
        <w:tc>
          <w:tcPr>
            <w:tcW w:w="2127" w:type="dxa"/>
          </w:tcPr>
          <w:p w:rsidR="00BD0BF2" w:rsidRPr="004E3FE9" w:rsidRDefault="00BD0BF2" w:rsidP="00721EA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54,0 (50,0;57,0)</w:t>
            </w:r>
          </w:p>
        </w:tc>
      </w:tr>
      <w:tr w:rsidR="00BD0BF2" w:rsidRPr="004E3FE9" w:rsidTr="004E51EA">
        <w:tc>
          <w:tcPr>
            <w:tcW w:w="2977"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Глобуліни:</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α</w:t>
            </w:r>
            <w:r w:rsidRPr="004E3FE9">
              <w:rPr>
                <w:rFonts w:ascii="Times New Roman" w:hAnsi="Times New Roman" w:cs="Times New Roman"/>
                <w:sz w:val="28"/>
                <w:szCs w:val="28"/>
                <w:vertAlign w:val="subscript"/>
                <w:lang w:val="uk-UA"/>
              </w:rPr>
              <w:t xml:space="preserve">1, </w:t>
            </w:r>
            <w:r w:rsidRPr="004E3FE9">
              <w:rPr>
                <w:rFonts w:ascii="Times New Roman" w:hAnsi="Times New Roman" w:cs="Times New Roman"/>
                <w:sz w:val="28"/>
                <w:szCs w:val="28"/>
                <w:lang w:val="uk-UA"/>
              </w:rPr>
              <w:t>%</w:t>
            </w:r>
          </w:p>
        </w:tc>
        <w:tc>
          <w:tcPr>
            <w:tcW w:w="2127"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5,0 (4,6;5,6)</w:t>
            </w:r>
          </w:p>
        </w:tc>
        <w:tc>
          <w:tcPr>
            <w:tcW w:w="2409"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p>
          <w:p w:rsidR="00BD0BF2" w:rsidRPr="004E3FE9" w:rsidRDefault="00BD0BF2" w:rsidP="00721EA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4,4 (3,0;5,0)*</w:t>
            </w:r>
          </w:p>
        </w:tc>
        <w:tc>
          <w:tcPr>
            <w:tcW w:w="2127"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p>
          <w:p w:rsidR="00BD0BF2" w:rsidRPr="004E3FE9" w:rsidRDefault="00BD0BF2" w:rsidP="00721EA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4,9 (3,3;6,9)</w:t>
            </w:r>
          </w:p>
        </w:tc>
      </w:tr>
      <w:tr w:rsidR="00BD0BF2" w:rsidRPr="004E3FE9" w:rsidTr="004E51EA">
        <w:tc>
          <w:tcPr>
            <w:tcW w:w="2977"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α</w:t>
            </w:r>
            <w:r w:rsidRPr="004E3FE9">
              <w:rPr>
                <w:rFonts w:ascii="Times New Roman" w:hAnsi="Times New Roman" w:cs="Times New Roman"/>
                <w:sz w:val="28"/>
                <w:szCs w:val="28"/>
                <w:vertAlign w:val="subscript"/>
                <w:lang w:val="uk-UA"/>
              </w:rPr>
              <w:t xml:space="preserve">2, </w:t>
            </w:r>
            <w:r w:rsidRPr="004E3FE9">
              <w:rPr>
                <w:rFonts w:ascii="Times New Roman" w:hAnsi="Times New Roman" w:cs="Times New Roman"/>
                <w:sz w:val="28"/>
                <w:szCs w:val="28"/>
                <w:lang w:val="uk-UA"/>
              </w:rPr>
              <w:t>%</w:t>
            </w:r>
          </w:p>
        </w:tc>
        <w:tc>
          <w:tcPr>
            <w:tcW w:w="2127"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9,0 (7,9;10,1)</w:t>
            </w:r>
          </w:p>
        </w:tc>
        <w:tc>
          <w:tcPr>
            <w:tcW w:w="2409" w:type="dxa"/>
          </w:tcPr>
          <w:p w:rsidR="00BD0BF2" w:rsidRPr="004E3FE9" w:rsidRDefault="00BD0BF2" w:rsidP="00721EA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9,5 (7,6;11,4)</w:t>
            </w:r>
          </w:p>
        </w:tc>
        <w:tc>
          <w:tcPr>
            <w:tcW w:w="2127" w:type="dxa"/>
          </w:tcPr>
          <w:p w:rsidR="00BD0BF2" w:rsidRPr="004E3FE9" w:rsidRDefault="00BD0BF2" w:rsidP="00721EA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8,9 (8,4;12,1)</w:t>
            </w:r>
          </w:p>
        </w:tc>
      </w:tr>
      <w:tr w:rsidR="00BD0BF2" w:rsidRPr="004E3FE9" w:rsidTr="004E51EA">
        <w:tc>
          <w:tcPr>
            <w:tcW w:w="2977"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β, %</w:t>
            </w:r>
          </w:p>
        </w:tc>
        <w:tc>
          <w:tcPr>
            <w:tcW w:w="2127"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12,1 (11,6;12,6)</w:t>
            </w:r>
          </w:p>
        </w:tc>
        <w:tc>
          <w:tcPr>
            <w:tcW w:w="2409" w:type="dxa"/>
          </w:tcPr>
          <w:p w:rsidR="00BD0BF2" w:rsidRPr="004E3FE9" w:rsidRDefault="00BD0BF2" w:rsidP="00721EA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10,0 (8,6;11,0)*</w:t>
            </w:r>
          </w:p>
        </w:tc>
        <w:tc>
          <w:tcPr>
            <w:tcW w:w="2127" w:type="dxa"/>
          </w:tcPr>
          <w:p w:rsidR="00BD0BF2" w:rsidRPr="004E3FE9" w:rsidRDefault="00BD0BF2" w:rsidP="00721EA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13,0 (10,5;14,1)</w:t>
            </w:r>
          </w:p>
        </w:tc>
      </w:tr>
      <w:tr w:rsidR="00BD0BF2" w:rsidRPr="004E3FE9" w:rsidTr="004E51EA">
        <w:tc>
          <w:tcPr>
            <w:tcW w:w="2977"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γ, %</w:t>
            </w:r>
          </w:p>
        </w:tc>
        <w:tc>
          <w:tcPr>
            <w:tcW w:w="2127" w:type="dxa"/>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15,7 (14,6;16,9)</w:t>
            </w:r>
          </w:p>
        </w:tc>
        <w:tc>
          <w:tcPr>
            <w:tcW w:w="2409" w:type="dxa"/>
          </w:tcPr>
          <w:p w:rsidR="00BD0BF2" w:rsidRPr="004E3FE9" w:rsidRDefault="00BD0BF2" w:rsidP="00721EA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25,0 (21,5;26,0)*</w:t>
            </w:r>
          </w:p>
        </w:tc>
        <w:tc>
          <w:tcPr>
            <w:tcW w:w="2127" w:type="dxa"/>
          </w:tcPr>
          <w:p w:rsidR="00BD0BF2" w:rsidRPr="004E3FE9" w:rsidRDefault="00BD0BF2" w:rsidP="00721EA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14,2 (8,9;20,5)</w:t>
            </w:r>
          </w:p>
        </w:tc>
      </w:tr>
    </w:tbl>
    <w:p w:rsidR="00E62C2B" w:rsidRPr="004E3FE9" w:rsidRDefault="00E62C2B" w:rsidP="00BD0BF2">
      <w:pPr>
        <w:spacing w:line="360" w:lineRule="auto"/>
        <w:ind w:firstLine="709"/>
        <w:contextualSpacing/>
        <w:jc w:val="both"/>
        <w:rPr>
          <w:rFonts w:ascii="Times New Roman" w:hAnsi="Times New Roman" w:cs="Times New Roman"/>
          <w:sz w:val="28"/>
          <w:szCs w:val="28"/>
          <w:lang w:val="uk-UA"/>
        </w:rPr>
      </w:pPr>
    </w:p>
    <w:p w:rsidR="00BD0BF2" w:rsidRDefault="00BD0BF2" w:rsidP="00BD0BF2">
      <w:pPr>
        <w:spacing w:line="360" w:lineRule="auto"/>
        <w:ind w:firstLine="709"/>
        <w:contextualSpacing/>
        <w:jc w:val="both"/>
        <w:rPr>
          <w:rFonts w:ascii="Times New Roman" w:hAnsi="Times New Roman" w:cs="Times New Roman"/>
          <w:noProof/>
          <w:sz w:val="28"/>
          <w:szCs w:val="28"/>
          <w:lang w:val="uk-UA" w:eastAsia="ru-RU"/>
        </w:rPr>
      </w:pPr>
      <w:r w:rsidRPr="004E3FE9">
        <w:rPr>
          <w:rFonts w:ascii="Times New Roman" w:hAnsi="Times New Roman" w:cs="Times New Roman"/>
          <w:sz w:val="28"/>
          <w:szCs w:val="28"/>
          <w:lang w:val="uk-UA"/>
        </w:rPr>
        <w:t>Стосовно лабораторних показників, то в динаміці рівні лейкоцитів знизились (Т=26, р</w:t>
      </w:r>
      <w:r w:rsidRPr="004E3FE9">
        <w:rPr>
          <w:rFonts w:ascii="Times New Roman" w:hAnsi="Times New Roman" w:cs="Times New Roman"/>
          <w:sz w:val="28"/>
          <w:szCs w:val="28"/>
          <w:vertAlign w:val="subscript"/>
          <w:lang w:val="uk-UA"/>
        </w:rPr>
        <w:t>І-ІІ</w:t>
      </w:r>
      <w:r w:rsidRPr="004E3FE9">
        <w:rPr>
          <w:rFonts w:ascii="Times New Roman" w:hAnsi="Times New Roman" w:cs="Times New Roman"/>
          <w:sz w:val="28"/>
          <w:szCs w:val="28"/>
          <w:lang w:val="uk-UA"/>
        </w:rPr>
        <w:t>=0,005), але залишились достовірно вищими за рівні групи контролю (р</w:t>
      </w:r>
      <w:r w:rsidRPr="004E3FE9">
        <w:rPr>
          <w:rFonts w:ascii="Times New Roman" w:hAnsi="Times New Roman" w:cs="Times New Roman"/>
          <w:sz w:val="28"/>
          <w:szCs w:val="28"/>
          <w:vertAlign w:val="subscript"/>
          <w:lang w:val="uk-UA"/>
        </w:rPr>
        <w:t>ІІ-к</w:t>
      </w:r>
      <w:r w:rsidRPr="004E3FE9">
        <w:rPr>
          <w:rFonts w:ascii="Times New Roman" w:hAnsi="Times New Roman" w:cs="Times New Roman"/>
          <w:sz w:val="28"/>
          <w:szCs w:val="28"/>
          <w:lang w:val="uk-UA"/>
        </w:rPr>
        <w:t>=0,008). Рівні палочкоядерних та сегментоядерних нейтрофілів, лімфоцитів та ШОЕ статистично достовірно змінились (Т=0,</w:t>
      </w:r>
      <w:r w:rsidR="003A3A9E">
        <w:rPr>
          <w:rFonts w:ascii="Times New Roman" w:hAnsi="Times New Roman" w:cs="Times New Roman"/>
          <w:sz w:val="28"/>
          <w:szCs w:val="28"/>
          <w:lang w:val="uk-UA"/>
        </w:rPr>
        <w:t xml:space="preserve">   </w:t>
      </w:r>
      <w:r w:rsidRPr="004E3FE9">
        <w:rPr>
          <w:rFonts w:ascii="Times New Roman" w:hAnsi="Times New Roman" w:cs="Times New Roman"/>
          <w:sz w:val="28"/>
          <w:szCs w:val="28"/>
          <w:lang w:val="uk-UA"/>
        </w:rPr>
        <w:t xml:space="preserve"> р</w:t>
      </w:r>
      <w:r w:rsidRPr="004E3FE9">
        <w:rPr>
          <w:rFonts w:ascii="Times New Roman" w:hAnsi="Times New Roman" w:cs="Times New Roman"/>
          <w:sz w:val="28"/>
          <w:szCs w:val="28"/>
          <w:vertAlign w:val="subscript"/>
          <w:lang w:val="uk-UA"/>
        </w:rPr>
        <w:t>І-ІІ</w:t>
      </w:r>
      <w:r w:rsidRPr="004E3FE9">
        <w:rPr>
          <w:rFonts w:ascii="Times New Roman" w:hAnsi="Times New Roman" w:cs="Times New Roman"/>
          <w:sz w:val="28"/>
          <w:szCs w:val="28"/>
          <w:lang w:val="uk-UA"/>
        </w:rPr>
        <w:t>=0,003, Т=26, р</w:t>
      </w:r>
      <w:r w:rsidRPr="004E3FE9">
        <w:rPr>
          <w:rFonts w:ascii="Times New Roman" w:hAnsi="Times New Roman" w:cs="Times New Roman"/>
          <w:sz w:val="28"/>
          <w:szCs w:val="28"/>
          <w:vertAlign w:val="subscript"/>
          <w:lang w:val="uk-UA"/>
        </w:rPr>
        <w:t>І-ІІ</w:t>
      </w:r>
      <w:r w:rsidRPr="004E3FE9">
        <w:rPr>
          <w:rFonts w:ascii="Times New Roman" w:hAnsi="Times New Roman" w:cs="Times New Roman"/>
          <w:sz w:val="28"/>
          <w:szCs w:val="28"/>
          <w:lang w:val="uk-UA"/>
        </w:rPr>
        <w:t>=0,005, Т=22, р</w:t>
      </w:r>
      <w:r w:rsidRPr="004E3FE9">
        <w:rPr>
          <w:rFonts w:ascii="Times New Roman" w:hAnsi="Times New Roman" w:cs="Times New Roman"/>
          <w:sz w:val="28"/>
          <w:szCs w:val="28"/>
          <w:vertAlign w:val="subscript"/>
          <w:lang w:val="uk-UA"/>
        </w:rPr>
        <w:t>І-ІІ</w:t>
      </w:r>
      <w:r w:rsidRPr="004E3FE9">
        <w:rPr>
          <w:rFonts w:ascii="Times New Roman" w:hAnsi="Times New Roman" w:cs="Times New Roman"/>
          <w:sz w:val="28"/>
          <w:szCs w:val="28"/>
          <w:lang w:val="uk-UA"/>
        </w:rPr>
        <w:t>=0,003, Т=1, р</w:t>
      </w:r>
      <w:r w:rsidRPr="004E3FE9">
        <w:rPr>
          <w:rFonts w:ascii="Times New Roman" w:hAnsi="Times New Roman" w:cs="Times New Roman"/>
          <w:sz w:val="28"/>
          <w:szCs w:val="28"/>
          <w:vertAlign w:val="subscript"/>
          <w:lang w:val="uk-UA"/>
        </w:rPr>
        <w:t>І-ІІ</w:t>
      </w:r>
      <w:r w:rsidRPr="004E3FE9">
        <w:rPr>
          <w:rFonts w:ascii="Times New Roman" w:hAnsi="Times New Roman" w:cs="Times New Roman"/>
          <w:sz w:val="28"/>
          <w:szCs w:val="28"/>
          <w:lang w:val="uk-UA"/>
        </w:rPr>
        <w:t>=0,000 відповідно) та відповідали нормам. Показники гострої фази запалення також знизились та досягли нормальних рівнів (серомукоїд Т=6, р</w:t>
      </w:r>
      <w:r w:rsidRPr="004E3FE9">
        <w:rPr>
          <w:rFonts w:ascii="Times New Roman" w:hAnsi="Times New Roman" w:cs="Times New Roman"/>
          <w:sz w:val="28"/>
          <w:szCs w:val="28"/>
          <w:vertAlign w:val="subscript"/>
          <w:lang w:val="uk-UA"/>
        </w:rPr>
        <w:t>І-ІІ</w:t>
      </w:r>
      <w:r w:rsidRPr="004E3FE9">
        <w:rPr>
          <w:rFonts w:ascii="Times New Roman" w:hAnsi="Times New Roman" w:cs="Times New Roman"/>
          <w:sz w:val="28"/>
          <w:szCs w:val="28"/>
          <w:lang w:val="uk-UA"/>
        </w:rPr>
        <w:t>=0,000, глікопротеїдиТ=24, р</w:t>
      </w:r>
      <w:r w:rsidRPr="004E3FE9">
        <w:rPr>
          <w:rFonts w:ascii="Times New Roman" w:hAnsi="Times New Roman" w:cs="Times New Roman"/>
          <w:sz w:val="28"/>
          <w:szCs w:val="28"/>
          <w:vertAlign w:val="subscript"/>
          <w:lang w:val="uk-UA"/>
        </w:rPr>
        <w:t>І-ІІ</w:t>
      </w:r>
      <w:r w:rsidRPr="004E3FE9">
        <w:rPr>
          <w:rFonts w:ascii="Times New Roman" w:hAnsi="Times New Roman" w:cs="Times New Roman"/>
          <w:sz w:val="28"/>
          <w:szCs w:val="28"/>
          <w:lang w:val="uk-UA"/>
        </w:rPr>
        <w:t>=0,004)</w:t>
      </w:r>
      <w:r w:rsidRPr="004E3FE9">
        <w:rPr>
          <w:rFonts w:ascii="Times New Roman" w:hAnsi="Times New Roman" w:cs="Times New Roman"/>
          <w:noProof/>
          <w:sz w:val="28"/>
          <w:szCs w:val="28"/>
          <w:lang w:val="uk-UA" w:eastAsia="ru-RU"/>
        </w:rPr>
        <w:t>.</w:t>
      </w:r>
    </w:p>
    <w:p w:rsidR="00C518BC" w:rsidRDefault="00C518BC" w:rsidP="00BD0BF2">
      <w:pPr>
        <w:spacing w:line="360" w:lineRule="auto"/>
        <w:ind w:firstLine="709"/>
        <w:contextualSpacing/>
        <w:jc w:val="both"/>
        <w:rPr>
          <w:rFonts w:ascii="Times New Roman" w:hAnsi="Times New Roman" w:cs="Times New Roman"/>
          <w:sz w:val="28"/>
          <w:szCs w:val="28"/>
          <w:lang w:val="uk-UA"/>
        </w:rPr>
      </w:pPr>
    </w:p>
    <w:p w:rsidR="00C518BC" w:rsidRPr="004E3FE9" w:rsidRDefault="00C518BC" w:rsidP="00BD0BF2">
      <w:pPr>
        <w:spacing w:line="360" w:lineRule="auto"/>
        <w:ind w:firstLine="709"/>
        <w:contextualSpacing/>
        <w:jc w:val="both"/>
        <w:rPr>
          <w:rFonts w:ascii="Times New Roman" w:hAnsi="Times New Roman" w:cs="Times New Roman"/>
          <w:sz w:val="28"/>
          <w:szCs w:val="28"/>
          <w:lang w:val="uk-UA"/>
        </w:rPr>
      </w:pPr>
    </w:p>
    <w:p w:rsidR="00BD0BF2" w:rsidRDefault="00BD0BF2" w:rsidP="00A51BD1">
      <w:pPr>
        <w:pStyle w:val="2"/>
        <w:spacing w:line="360" w:lineRule="auto"/>
        <w:rPr>
          <w:rFonts w:ascii="Times New Roman" w:hAnsi="Times New Roman" w:cs="Times New Roman"/>
          <w:color w:val="000000" w:themeColor="text1"/>
          <w:sz w:val="28"/>
          <w:szCs w:val="28"/>
          <w:lang w:val="uk-UA"/>
        </w:rPr>
      </w:pPr>
      <w:bookmarkStart w:id="14" w:name="_Toc465797611"/>
      <w:r w:rsidRPr="004E3FE9">
        <w:rPr>
          <w:rFonts w:ascii="Times New Roman" w:hAnsi="Times New Roman" w:cs="Times New Roman"/>
          <w:color w:val="000000" w:themeColor="text1"/>
          <w:sz w:val="28"/>
          <w:szCs w:val="28"/>
          <w:lang w:val="uk-UA"/>
        </w:rPr>
        <w:lastRenderedPageBreak/>
        <w:t>3.3</w:t>
      </w:r>
      <w:r w:rsidR="0061729E">
        <w:rPr>
          <w:rFonts w:ascii="Times New Roman" w:hAnsi="Times New Roman" w:cs="Times New Roman"/>
          <w:color w:val="000000" w:themeColor="text1"/>
          <w:sz w:val="28"/>
          <w:szCs w:val="28"/>
          <w:lang w:val="uk-UA"/>
        </w:rPr>
        <w:t>.</w:t>
      </w:r>
      <w:r w:rsidRPr="004E3FE9">
        <w:rPr>
          <w:rFonts w:ascii="Times New Roman" w:hAnsi="Times New Roman" w:cs="Times New Roman"/>
          <w:color w:val="000000" w:themeColor="text1"/>
          <w:sz w:val="28"/>
          <w:szCs w:val="28"/>
          <w:lang w:val="uk-UA"/>
        </w:rPr>
        <w:t xml:space="preserve"> Характеристика системи гемостазу у дітей, хворих на геморагічний васкуліт</w:t>
      </w:r>
      <w:bookmarkEnd w:id="14"/>
      <w:r w:rsidRPr="004E3FE9">
        <w:rPr>
          <w:rFonts w:ascii="Times New Roman" w:hAnsi="Times New Roman" w:cs="Times New Roman"/>
          <w:color w:val="000000" w:themeColor="text1"/>
          <w:sz w:val="28"/>
          <w:szCs w:val="28"/>
          <w:lang w:val="uk-UA"/>
        </w:rPr>
        <w:t xml:space="preserve"> </w:t>
      </w:r>
    </w:p>
    <w:p w:rsidR="00C518BC" w:rsidRPr="00C518BC" w:rsidRDefault="00C518BC" w:rsidP="00C518BC">
      <w:pPr>
        <w:rPr>
          <w:lang w:val="uk-UA"/>
        </w:rPr>
      </w:pPr>
    </w:p>
    <w:p w:rsidR="00BD0BF2" w:rsidRPr="004E3FE9" w:rsidRDefault="00BD0BF2" w:rsidP="00A51BD1">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Патогенез розвитку геморагічного васкуліту у дітей в значній мірі визначається порушеннями систем зсідання та проти зсідання, що спричинені пошкодженим ендотелієм судинної стінки в системі мікроциркуляції. Зміни в системі гемостазу при геморагічному васкуліті схожі з такими при ДВЗ-синдромі, проте є відмінності від «класичного» ДВЗ. При васкулиті процес обмежується I (гіперкоагуляційною) стадією. Вкрай рідко (тільки при блискавичній формі) виникають ознаки, властиві II і III стадіями ДВЗ.</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Про стан коагуляційного потенціалу крові судили за результатами показників аутокоагуляціоного тесту (АКТ), рівнів протромбінового часу (індексу) і фібриногену, а також тромбоцитів крові. Показники аутокоагуляційного тесту дозволяють оцінити ранні етапи утворення тромбопластину і тромбіну, про що судять за показниками активності зсідання (А, %) на другій хвилині інкубації гемолізат-кальцієвої суміші, максимальної активності зсідання (МА, %), Т1-часу (хв.) досягнення половини МА, Т2-часу (хв.) досягнення максимальної активності зсідання, індексу інактивації тромбопластину і тромбіну (ІІТ, у.о.), що дозволяє побічно судити про рівень антитромбіну-III в крові, фібринолізу (Ф, хв.). Оскільки висхідна частина кривої АКТ відображає наростання і максимальну активність зсідання крові, а спадна - швидкість і інтенсивність інактивації тромбіну, то АКТ дає досить переконливе уявлення про стан системи гемостазу. </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На нашу думку, доцільним було проведення аналізу показників коагуляційного гемостазу в залежності від ступеня активності ГВ, як в гострий період, так і в період клініко-лабораторної ремісії (табл. 3.1</w:t>
      </w:r>
      <w:r w:rsidR="00144A30" w:rsidRPr="004E3FE9">
        <w:rPr>
          <w:rFonts w:ascii="Times New Roman" w:hAnsi="Times New Roman" w:cs="Times New Roman"/>
          <w:sz w:val="28"/>
          <w:szCs w:val="28"/>
          <w:lang w:val="uk-UA"/>
        </w:rPr>
        <w:t>4</w:t>
      </w:r>
      <w:r w:rsidRPr="004E3FE9">
        <w:rPr>
          <w:rFonts w:ascii="Times New Roman" w:hAnsi="Times New Roman" w:cs="Times New Roman"/>
          <w:sz w:val="28"/>
          <w:szCs w:val="28"/>
          <w:lang w:val="uk-UA"/>
        </w:rPr>
        <w:t>).</w:t>
      </w:r>
    </w:p>
    <w:p w:rsidR="003A3A9E" w:rsidRPr="004E3FE9" w:rsidRDefault="00BD0BF2" w:rsidP="00C518BC">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Встановлено, що у дітей з мінімальним ступенем активності в гострий період статистично достовірно підвищувались рівні А та фібриногену </w:t>
      </w:r>
      <w:r w:rsidR="003A3A9E">
        <w:rPr>
          <w:rFonts w:ascii="Times New Roman" w:hAnsi="Times New Roman" w:cs="Times New Roman"/>
          <w:sz w:val="28"/>
          <w:szCs w:val="28"/>
          <w:lang w:val="uk-UA"/>
        </w:rPr>
        <w:t xml:space="preserve">        </w:t>
      </w: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1-к</w:t>
      </w:r>
      <w:r w:rsidRPr="004E3FE9">
        <w:rPr>
          <w:rFonts w:ascii="Times New Roman" w:hAnsi="Times New Roman" w:cs="Times New Roman"/>
          <w:sz w:val="28"/>
          <w:szCs w:val="28"/>
          <w:lang w:val="uk-UA"/>
        </w:rPr>
        <w:t>=0,000, р</w:t>
      </w:r>
      <w:r w:rsidRPr="004E3FE9">
        <w:rPr>
          <w:rFonts w:ascii="Times New Roman" w:hAnsi="Times New Roman" w:cs="Times New Roman"/>
          <w:sz w:val="28"/>
          <w:szCs w:val="28"/>
          <w:vertAlign w:val="subscript"/>
          <w:lang w:val="uk-UA"/>
        </w:rPr>
        <w:t>1-к</w:t>
      </w:r>
      <w:r w:rsidRPr="004E3FE9">
        <w:rPr>
          <w:rFonts w:ascii="Times New Roman" w:hAnsi="Times New Roman" w:cs="Times New Roman"/>
          <w:sz w:val="28"/>
          <w:szCs w:val="28"/>
          <w:lang w:val="uk-UA"/>
        </w:rPr>
        <w:t xml:space="preserve">=0,000, відповідно) та зменшувались рівні T2, ІІТ та </w:t>
      </w:r>
      <w:r w:rsidRPr="004E3FE9">
        <w:rPr>
          <w:rFonts w:ascii="Times New Roman" w:hAnsi="Times New Roman" w:cs="Times New Roman"/>
          <w:sz w:val="28"/>
          <w:szCs w:val="28"/>
          <w:lang w:val="uk-UA"/>
        </w:rPr>
        <w:lastRenderedPageBreak/>
        <w:t>протромбінового індексу (р</w:t>
      </w:r>
      <w:r w:rsidRPr="004E3FE9">
        <w:rPr>
          <w:rFonts w:ascii="Times New Roman" w:hAnsi="Times New Roman" w:cs="Times New Roman"/>
          <w:sz w:val="28"/>
          <w:szCs w:val="28"/>
          <w:vertAlign w:val="subscript"/>
          <w:lang w:val="uk-UA"/>
        </w:rPr>
        <w:t>1-к</w:t>
      </w:r>
      <w:r w:rsidRPr="004E3FE9">
        <w:rPr>
          <w:rFonts w:ascii="Times New Roman" w:hAnsi="Times New Roman" w:cs="Times New Roman"/>
          <w:sz w:val="28"/>
          <w:szCs w:val="28"/>
          <w:lang w:val="uk-UA"/>
        </w:rPr>
        <w:t>=0,000, р</w:t>
      </w:r>
      <w:r w:rsidRPr="004E3FE9">
        <w:rPr>
          <w:rFonts w:ascii="Times New Roman" w:hAnsi="Times New Roman" w:cs="Times New Roman"/>
          <w:sz w:val="28"/>
          <w:szCs w:val="28"/>
          <w:vertAlign w:val="subscript"/>
          <w:lang w:val="uk-UA"/>
        </w:rPr>
        <w:t>1-к</w:t>
      </w:r>
      <w:r w:rsidRPr="004E3FE9">
        <w:rPr>
          <w:rFonts w:ascii="Times New Roman" w:hAnsi="Times New Roman" w:cs="Times New Roman"/>
          <w:sz w:val="28"/>
          <w:szCs w:val="28"/>
          <w:lang w:val="uk-UA"/>
        </w:rPr>
        <w:t>=0,016, р</w:t>
      </w:r>
      <w:r w:rsidRPr="004E3FE9">
        <w:rPr>
          <w:rFonts w:ascii="Times New Roman" w:hAnsi="Times New Roman" w:cs="Times New Roman"/>
          <w:sz w:val="28"/>
          <w:szCs w:val="28"/>
          <w:vertAlign w:val="subscript"/>
          <w:lang w:val="uk-UA"/>
        </w:rPr>
        <w:t>1-к</w:t>
      </w:r>
      <w:r w:rsidRPr="004E3FE9">
        <w:rPr>
          <w:rFonts w:ascii="Times New Roman" w:hAnsi="Times New Roman" w:cs="Times New Roman"/>
          <w:sz w:val="28"/>
          <w:szCs w:val="28"/>
          <w:lang w:val="uk-UA"/>
        </w:rPr>
        <w:t>=0,028) в порівнянні з показ</w:t>
      </w:r>
      <w:r w:rsidR="00C518BC">
        <w:rPr>
          <w:rFonts w:ascii="Times New Roman" w:hAnsi="Times New Roman" w:cs="Times New Roman"/>
          <w:sz w:val="28"/>
          <w:szCs w:val="28"/>
          <w:lang w:val="uk-UA"/>
        </w:rPr>
        <w:t>никами дітей контрольної групи.</w:t>
      </w:r>
    </w:p>
    <w:p w:rsidR="00BD0BF2" w:rsidRPr="001056B7" w:rsidRDefault="00BD0BF2" w:rsidP="00BD0BF2">
      <w:pPr>
        <w:spacing w:line="360" w:lineRule="auto"/>
        <w:ind w:firstLine="709"/>
        <w:contextualSpacing/>
        <w:jc w:val="right"/>
        <w:rPr>
          <w:rFonts w:ascii="Times New Roman" w:hAnsi="Times New Roman" w:cs="Times New Roman"/>
          <w:i/>
          <w:sz w:val="28"/>
          <w:szCs w:val="28"/>
          <w:lang w:val="uk-UA"/>
        </w:rPr>
      </w:pPr>
      <w:r w:rsidRPr="001056B7">
        <w:rPr>
          <w:rFonts w:ascii="Times New Roman" w:hAnsi="Times New Roman" w:cs="Times New Roman"/>
          <w:i/>
          <w:sz w:val="28"/>
          <w:szCs w:val="28"/>
          <w:lang w:val="uk-UA"/>
        </w:rPr>
        <w:t>Таблиця 3.1</w:t>
      </w:r>
      <w:r w:rsidR="00144A30" w:rsidRPr="001056B7">
        <w:rPr>
          <w:rFonts w:ascii="Times New Roman" w:hAnsi="Times New Roman" w:cs="Times New Roman"/>
          <w:i/>
          <w:sz w:val="28"/>
          <w:szCs w:val="28"/>
          <w:lang w:val="uk-UA"/>
        </w:rPr>
        <w:t>4</w:t>
      </w:r>
    </w:p>
    <w:p w:rsidR="00BD0BF2" w:rsidRPr="004E3FE9" w:rsidRDefault="00BD0BF2" w:rsidP="00BD0BF2">
      <w:pPr>
        <w:spacing w:line="360" w:lineRule="auto"/>
        <w:ind w:firstLine="709"/>
        <w:contextualSpacing/>
        <w:jc w:val="center"/>
        <w:rPr>
          <w:rFonts w:ascii="Times New Roman" w:hAnsi="Times New Roman" w:cs="Times New Roman"/>
          <w:b/>
          <w:sz w:val="28"/>
          <w:szCs w:val="28"/>
          <w:lang w:val="uk-UA"/>
        </w:rPr>
      </w:pPr>
      <w:r w:rsidRPr="004E3FE9">
        <w:rPr>
          <w:rFonts w:ascii="Times New Roman" w:hAnsi="Times New Roman" w:cs="Times New Roman"/>
          <w:b/>
          <w:sz w:val="28"/>
          <w:szCs w:val="28"/>
          <w:lang w:val="uk-UA"/>
        </w:rPr>
        <w:t>Показники систем зсідання та проти зсідання крові у дітей хворих на геморагічний васкуліт в залежності від ступеня активності захворювання в гострий період</w:t>
      </w:r>
      <w:r w:rsidR="003A3A9E">
        <w:rPr>
          <w:rFonts w:ascii="Times New Roman" w:hAnsi="Times New Roman" w:cs="Times New Roman"/>
          <w:b/>
          <w:sz w:val="28"/>
          <w:szCs w:val="28"/>
          <w:lang w:val="uk-UA"/>
        </w:rPr>
        <w:t>,</w:t>
      </w:r>
      <w:r w:rsidRPr="004E3FE9">
        <w:rPr>
          <w:rFonts w:ascii="Times New Roman" w:hAnsi="Times New Roman" w:cs="Times New Roman"/>
          <w:b/>
          <w:sz w:val="28"/>
          <w:szCs w:val="28"/>
          <w:lang w:val="uk-UA"/>
        </w:rPr>
        <w:t xml:space="preserve"> (Me(Lq;Uq))</w:t>
      </w:r>
    </w:p>
    <w:tbl>
      <w:tblPr>
        <w:tblStyle w:val="a8"/>
        <w:tblW w:w="9498" w:type="dxa"/>
        <w:tblInd w:w="108" w:type="dxa"/>
        <w:tblLayout w:type="fixed"/>
        <w:tblLook w:val="04A0"/>
      </w:tblPr>
      <w:tblGrid>
        <w:gridCol w:w="2127"/>
        <w:gridCol w:w="1701"/>
        <w:gridCol w:w="1842"/>
        <w:gridCol w:w="1985"/>
        <w:gridCol w:w="1843"/>
      </w:tblGrid>
      <w:tr w:rsidR="00BD0BF2" w:rsidRPr="004E3FE9" w:rsidTr="00941012">
        <w:tc>
          <w:tcPr>
            <w:tcW w:w="2127" w:type="dxa"/>
            <w:vMerge w:val="restart"/>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Показник</w:t>
            </w:r>
          </w:p>
        </w:tc>
        <w:tc>
          <w:tcPr>
            <w:tcW w:w="1701" w:type="dxa"/>
            <w:vMerge w:val="restart"/>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Група контролю (к) n=17</w:t>
            </w:r>
          </w:p>
        </w:tc>
        <w:tc>
          <w:tcPr>
            <w:tcW w:w="5670" w:type="dxa"/>
            <w:gridSpan w:val="3"/>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Ступень активності</w:t>
            </w:r>
          </w:p>
        </w:tc>
      </w:tr>
      <w:tr w:rsidR="00BD0BF2" w:rsidRPr="004E3FE9" w:rsidTr="00941012">
        <w:tc>
          <w:tcPr>
            <w:tcW w:w="2127" w:type="dxa"/>
            <w:vMerge/>
            <w:vAlign w:val="center"/>
          </w:tcPr>
          <w:p w:rsidR="00BD0BF2" w:rsidRPr="004E3FE9" w:rsidRDefault="00BD0BF2" w:rsidP="00721EA2">
            <w:pPr>
              <w:spacing w:line="360" w:lineRule="auto"/>
              <w:contextualSpacing/>
              <w:jc w:val="center"/>
              <w:rPr>
                <w:rFonts w:ascii="Times New Roman" w:hAnsi="Times New Roman" w:cs="Times New Roman"/>
                <w:b/>
                <w:sz w:val="28"/>
                <w:szCs w:val="28"/>
                <w:lang w:val="uk-UA"/>
              </w:rPr>
            </w:pPr>
          </w:p>
        </w:tc>
        <w:tc>
          <w:tcPr>
            <w:tcW w:w="1701" w:type="dxa"/>
            <w:vMerge/>
            <w:vAlign w:val="center"/>
          </w:tcPr>
          <w:p w:rsidR="00BD0BF2" w:rsidRPr="004E3FE9" w:rsidRDefault="00BD0BF2" w:rsidP="00721EA2">
            <w:pPr>
              <w:spacing w:line="360" w:lineRule="auto"/>
              <w:contextualSpacing/>
              <w:jc w:val="center"/>
              <w:rPr>
                <w:rFonts w:ascii="Times New Roman" w:hAnsi="Times New Roman" w:cs="Times New Roman"/>
                <w:b/>
                <w:sz w:val="28"/>
                <w:szCs w:val="28"/>
                <w:lang w:val="uk-UA"/>
              </w:rPr>
            </w:pPr>
          </w:p>
        </w:tc>
        <w:tc>
          <w:tcPr>
            <w:tcW w:w="1842"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І</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n=19</w:t>
            </w:r>
          </w:p>
        </w:tc>
        <w:tc>
          <w:tcPr>
            <w:tcW w:w="1985"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ІІ</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n=22</w:t>
            </w:r>
          </w:p>
        </w:tc>
        <w:tc>
          <w:tcPr>
            <w:tcW w:w="1843"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ІІІ</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n=19</w:t>
            </w:r>
          </w:p>
        </w:tc>
      </w:tr>
      <w:tr w:rsidR="00BD0BF2" w:rsidRPr="004E3FE9" w:rsidTr="00941012">
        <w:tc>
          <w:tcPr>
            <w:tcW w:w="2127"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А, %</w:t>
            </w:r>
          </w:p>
        </w:tc>
        <w:tc>
          <w:tcPr>
            <w:tcW w:w="1701"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16, 0 (15,6;16,5)</w:t>
            </w:r>
          </w:p>
        </w:tc>
        <w:tc>
          <w:tcPr>
            <w:tcW w:w="1842" w:type="dxa"/>
            <w:vAlign w:val="center"/>
          </w:tcPr>
          <w:p w:rsidR="00BD0BF2" w:rsidRPr="004E3FE9" w:rsidRDefault="00BD0BF2" w:rsidP="00721EA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28,0 (26,0;30,0)*</w:t>
            </w:r>
          </w:p>
        </w:tc>
        <w:tc>
          <w:tcPr>
            <w:tcW w:w="1985"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26,0</w:t>
            </w:r>
          </w:p>
          <w:p w:rsidR="00BD0BF2" w:rsidRPr="004E3FE9" w:rsidRDefault="00BD0BF2" w:rsidP="00721EA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(24,0;28,0)</w:t>
            </w:r>
            <w:r w:rsidR="00FD232E" w:rsidRPr="004E3FE9">
              <w:rPr>
                <w:rFonts w:ascii="Times New Roman" w:hAnsi="Times New Roman" w:cs="Times New Roman"/>
                <w:sz w:val="28"/>
                <w:szCs w:val="28"/>
                <w:lang w:val="uk-UA"/>
              </w:rPr>
              <w:t>*</w:t>
            </w:r>
          </w:p>
        </w:tc>
        <w:tc>
          <w:tcPr>
            <w:tcW w:w="1843"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30,5</w:t>
            </w:r>
          </w:p>
          <w:p w:rsidR="00BD0BF2" w:rsidRPr="004E3FE9" w:rsidRDefault="00BD0BF2" w:rsidP="00721EA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(24,0;33,0)</w:t>
            </w:r>
            <w:r w:rsidR="00FD232E" w:rsidRPr="004E3FE9">
              <w:rPr>
                <w:rFonts w:ascii="Times New Roman" w:hAnsi="Times New Roman" w:cs="Times New Roman"/>
                <w:sz w:val="28"/>
                <w:szCs w:val="28"/>
                <w:lang w:val="uk-UA"/>
              </w:rPr>
              <w:t>*</w:t>
            </w:r>
          </w:p>
        </w:tc>
      </w:tr>
      <w:tr w:rsidR="00BD0BF2" w:rsidRPr="004E3FE9" w:rsidTr="00941012">
        <w:tc>
          <w:tcPr>
            <w:tcW w:w="2127"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Т1, хв.</w:t>
            </w:r>
          </w:p>
        </w:tc>
        <w:tc>
          <w:tcPr>
            <w:tcW w:w="1701"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3,4 (3,2;3,5)</w:t>
            </w:r>
          </w:p>
        </w:tc>
        <w:tc>
          <w:tcPr>
            <w:tcW w:w="1842" w:type="dxa"/>
            <w:vAlign w:val="center"/>
          </w:tcPr>
          <w:p w:rsidR="00BD0BF2" w:rsidRPr="004E3FE9" w:rsidRDefault="00BD0BF2" w:rsidP="00721EA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3,1 (2,8;3,7)</w:t>
            </w:r>
          </w:p>
        </w:tc>
        <w:tc>
          <w:tcPr>
            <w:tcW w:w="1985" w:type="dxa"/>
            <w:vAlign w:val="center"/>
          </w:tcPr>
          <w:p w:rsidR="00BD0BF2" w:rsidRPr="004E3FE9" w:rsidRDefault="00BD0BF2" w:rsidP="00721EA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3,5 (3,4;3,7)</w:t>
            </w:r>
          </w:p>
        </w:tc>
        <w:tc>
          <w:tcPr>
            <w:tcW w:w="1843" w:type="dxa"/>
            <w:vAlign w:val="center"/>
          </w:tcPr>
          <w:p w:rsidR="00BD0BF2" w:rsidRPr="004E3FE9" w:rsidRDefault="00BD0BF2" w:rsidP="00721EA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3,6 (3,2;3,9)</w:t>
            </w:r>
          </w:p>
        </w:tc>
      </w:tr>
      <w:tr w:rsidR="00BD0BF2" w:rsidRPr="004E3FE9" w:rsidTr="00941012">
        <w:tc>
          <w:tcPr>
            <w:tcW w:w="2127"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Т2, хв.</w:t>
            </w:r>
          </w:p>
        </w:tc>
        <w:tc>
          <w:tcPr>
            <w:tcW w:w="1701"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10,0 (10,0;10,0)</w:t>
            </w:r>
          </w:p>
        </w:tc>
        <w:tc>
          <w:tcPr>
            <w:tcW w:w="1842"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8,0</w:t>
            </w:r>
          </w:p>
          <w:p w:rsidR="00BD0BF2" w:rsidRPr="004E3FE9" w:rsidRDefault="00BD0BF2" w:rsidP="00721EA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(8,0;9,0)*</w:t>
            </w:r>
          </w:p>
        </w:tc>
        <w:tc>
          <w:tcPr>
            <w:tcW w:w="1985"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8,0</w:t>
            </w:r>
          </w:p>
          <w:p w:rsidR="00BD0BF2" w:rsidRPr="004E3FE9" w:rsidRDefault="00BD0BF2" w:rsidP="00721EA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(8,0;10,0)</w:t>
            </w:r>
            <w:r w:rsidR="00FD232E" w:rsidRPr="004E3FE9">
              <w:rPr>
                <w:rFonts w:ascii="Times New Roman" w:hAnsi="Times New Roman" w:cs="Times New Roman"/>
                <w:sz w:val="28"/>
                <w:szCs w:val="28"/>
                <w:lang w:val="uk-UA"/>
              </w:rPr>
              <w:t>*</w:t>
            </w:r>
          </w:p>
        </w:tc>
        <w:tc>
          <w:tcPr>
            <w:tcW w:w="1843"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8,0</w:t>
            </w:r>
          </w:p>
          <w:p w:rsidR="00BD0BF2" w:rsidRPr="004E3FE9" w:rsidRDefault="00BD0BF2" w:rsidP="00721EA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(8,0;10,0)</w:t>
            </w:r>
            <w:r w:rsidR="00FD232E" w:rsidRPr="004E3FE9">
              <w:rPr>
                <w:rFonts w:ascii="Times New Roman" w:hAnsi="Times New Roman" w:cs="Times New Roman"/>
                <w:sz w:val="28"/>
                <w:szCs w:val="28"/>
                <w:lang w:val="uk-UA"/>
              </w:rPr>
              <w:t>*</w:t>
            </w:r>
          </w:p>
        </w:tc>
      </w:tr>
      <w:tr w:rsidR="00BD0BF2" w:rsidRPr="004E3FE9" w:rsidTr="00941012">
        <w:tc>
          <w:tcPr>
            <w:tcW w:w="2127"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МА, %</w:t>
            </w:r>
          </w:p>
        </w:tc>
        <w:tc>
          <w:tcPr>
            <w:tcW w:w="1701"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97,0</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(96,0;98,0)</w:t>
            </w:r>
          </w:p>
        </w:tc>
        <w:tc>
          <w:tcPr>
            <w:tcW w:w="1842" w:type="dxa"/>
            <w:vAlign w:val="center"/>
          </w:tcPr>
          <w:p w:rsidR="00BD0BF2" w:rsidRPr="004E3FE9" w:rsidRDefault="00BD0BF2" w:rsidP="00721EA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98,0 (93,0;103,0)</w:t>
            </w:r>
          </w:p>
        </w:tc>
        <w:tc>
          <w:tcPr>
            <w:tcW w:w="1985" w:type="dxa"/>
            <w:vAlign w:val="center"/>
          </w:tcPr>
          <w:p w:rsidR="00BD0BF2" w:rsidRPr="004E3FE9" w:rsidRDefault="00BD0BF2" w:rsidP="00721EA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103,5 (100,0;105,0)</w:t>
            </w:r>
            <w:r w:rsidR="00FD232E" w:rsidRPr="004E3FE9">
              <w:rPr>
                <w:rFonts w:ascii="Times New Roman" w:hAnsi="Times New Roman" w:cs="Times New Roman"/>
                <w:sz w:val="28"/>
                <w:szCs w:val="28"/>
                <w:lang w:val="uk-UA"/>
              </w:rPr>
              <w:t>*</w:t>
            </w:r>
          </w:p>
        </w:tc>
        <w:tc>
          <w:tcPr>
            <w:tcW w:w="1843" w:type="dxa"/>
            <w:vAlign w:val="center"/>
          </w:tcPr>
          <w:p w:rsidR="00BD0BF2" w:rsidRPr="004E3FE9" w:rsidRDefault="00BD0BF2" w:rsidP="00721EA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105,0 (98,0;108,0)</w:t>
            </w:r>
            <w:r w:rsidR="00FD232E" w:rsidRPr="004E3FE9">
              <w:rPr>
                <w:rFonts w:ascii="Times New Roman" w:hAnsi="Times New Roman" w:cs="Times New Roman"/>
                <w:sz w:val="28"/>
                <w:szCs w:val="28"/>
                <w:lang w:val="uk-UA"/>
              </w:rPr>
              <w:t>*</w:t>
            </w:r>
          </w:p>
        </w:tc>
      </w:tr>
      <w:tr w:rsidR="00BD0BF2" w:rsidRPr="004E3FE9" w:rsidTr="00941012">
        <w:tc>
          <w:tcPr>
            <w:tcW w:w="2127"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Ф, хв</w:t>
            </w:r>
          </w:p>
        </w:tc>
        <w:tc>
          <w:tcPr>
            <w:tcW w:w="1701"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54,0 (53,0;54,0)</w:t>
            </w:r>
          </w:p>
        </w:tc>
        <w:tc>
          <w:tcPr>
            <w:tcW w:w="1842" w:type="dxa"/>
            <w:vAlign w:val="center"/>
          </w:tcPr>
          <w:p w:rsidR="00BD0BF2" w:rsidRPr="004E3FE9" w:rsidRDefault="00BD0BF2" w:rsidP="00721EA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53,0 (50,0;54,0)</w:t>
            </w:r>
          </w:p>
        </w:tc>
        <w:tc>
          <w:tcPr>
            <w:tcW w:w="1985" w:type="dxa"/>
            <w:vAlign w:val="center"/>
          </w:tcPr>
          <w:p w:rsidR="00BD0BF2" w:rsidRPr="004E3FE9" w:rsidRDefault="00BD0BF2" w:rsidP="00721EA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54,0 (50,0;60,0)</w:t>
            </w:r>
          </w:p>
        </w:tc>
        <w:tc>
          <w:tcPr>
            <w:tcW w:w="1843" w:type="dxa"/>
            <w:vAlign w:val="center"/>
          </w:tcPr>
          <w:p w:rsidR="00BD0BF2" w:rsidRPr="004E3FE9" w:rsidRDefault="00BD0BF2" w:rsidP="00721EA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54,0 (53,0;60,0)</w:t>
            </w:r>
          </w:p>
        </w:tc>
      </w:tr>
      <w:tr w:rsidR="00BD0BF2" w:rsidRPr="004E3FE9" w:rsidTr="00941012">
        <w:tc>
          <w:tcPr>
            <w:tcW w:w="2127"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ІІТ, у.о.</w:t>
            </w:r>
          </w:p>
        </w:tc>
        <w:tc>
          <w:tcPr>
            <w:tcW w:w="1701"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2,0</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(2,0;2,1)</w:t>
            </w:r>
          </w:p>
        </w:tc>
        <w:tc>
          <w:tcPr>
            <w:tcW w:w="1842"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2,0</w:t>
            </w:r>
          </w:p>
          <w:p w:rsidR="00BD0BF2" w:rsidRPr="004E3FE9" w:rsidRDefault="00BD0BF2" w:rsidP="00721EA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(1,8;2,0)*</w:t>
            </w:r>
          </w:p>
        </w:tc>
        <w:tc>
          <w:tcPr>
            <w:tcW w:w="1985"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1,9</w:t>
            </w:r>
          </w:p>
          <w:p w:rsidR="00BD0BF2" w:rsidRPr="004E3FE9" w:rsidRDefault="00BD0BF2" w:rsidP="00721EA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(1,7;2,0)*</w:t>
            </w:r>
          </w:p>
        </w:tc>
        <w:tc>
          <w:tcPr>
            <w:tcW w:w="1843"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1,8</w:t>
            </w:r>
          </w:p>
          <w:p w:rsidR="00BD0BF2" w:rsidRPr="004E3FE9" w:rsidRDefault="00BD0BF2" w:rsidP="00721EA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(1,7;2,0)*</w:t>
            </w:r>
          </w:p>
        </w:tc>
      </w:tr>
      <w:tr w:rsidR="00BD0BF2" w:rsidRPr="004E3FE9" w:rsidTr="00941012">
        <w:tc>
          <w:tcPr>
            <w:tcW w:w="2127"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Фібриноген, г/л</w:t>
            </w:r>
          </w:p>
        </w:tc>
        <w:tc>
          <w:tcPr>
            <w:tcW w:w="1701"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3,0 (2,8;3,3)</w:t>
            </w:r>
          </w:p>
        </w:tc>
        <w:tc>
          <w:tcPr>
            <w:tcW w:w="1842" w:type="dxa"/>
            <w:vAlign w:val="center"/>
          </w:tcPr>
          <w:p w:rsidR="00BD0BF2" w:rsidRPr="004E3FE9" w:rsidRDefault="00BD0BF2" w:rsidP="00721EA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3,8 (3,6;4,0)*</w:t>
            </w:r>
          </w:p>
        </w:tc>
        <w:tc>
          <w:tcPr>
            <w:tcW w:w="1985" w:type="dxa"/>
            <w:vAlign w:val="center"/>
          </w:tcPr>
          <w:p w:rsidR="00BD0BF2" w:rsidRPr="004E3FE9" w:rsidRDefault="00BD0BF2" w:rsidP="00721EA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3,6 (2,7;4,4)</w:t>
            </w:r>
          </w:p>
        </w:tc>
        <w:tc>
          <w:tcPr>
            <w:tcW w:w="1843" w:type="dxa"/>
            <w:vAlign w:val="center"/>
          </w:tcPr>
          <w:p w:rsidR="00BD0BF2" w:rsidRPr="004E3FE9" w:rsidRDefault="00BD0BF2" w:rsidP="00721EA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4,4 (3,6;5,0)</w:t>
            </w:r>
            <w:r w:rsidR="00FD232E" w:rsidRPr="004E3FE9">
              <w:rPr>
                <w:rFonts w:ascii="Times New Roman" w:hAnsi="Times New Roman" w:cs="Times New Roman"/>
                <w:sz w:val="28"/>
                <w:szCs w:val="28"/>
                <w:lang w:val="uk-UA"/>
              </w:rPr>
              <w:t>*</w:t>
            </w:r>
          </w:p>
        </w:tc>
      </w:tr>
      <w:tr w:rsidR="00BD0BF2" w:rsidRPr="004E3FE9" w:rsidTr="00941012">
        <w:tc>
          <w:tcPr>
            <w:tcW w:w="2127"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Протромбіновий індекс, %</w:t>
            </w:r>
          </w:p>
        </w:tc>
        <w:tc>
          <w:tcPr>
            <w:tcW w:w="1701"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99,8 (99,5;100,0)</w:t>
            </w:r>
          </w:p>
        </w:tc>
        <w:tc>
          <w:tcPr>
            <w:tcW w:w="1842" w:type="dxa"/>
            <w:vAlign w:val="center"/>
          </w:tcPr>
          <w:p w:rsidR="00BD0BF2" w:rsidRPr="004E3FE9" w:rsidRDefault="00BD0BF2" w:rsidP="00721EA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98,0 (84,0;100,0)*</w:t>
            </w:r>
          </w:p>
        </w:tc>
        <w:tc>
          <w:tcPr>
            <w:tcW w:w="1985" w:type="dxa"/>
            <w:vAlign w:val="center"/>
          </w:tcPr>
          <w:p w:rsidR="00BD0BF2" w:rsidRPr="004E3FE9" w:rsidRDefault="00BD0BF2" w:rsidP="00721EA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94,5 (87,0;100,0)</w:t>
            </w:r>
            <w:r w:rsidR="00FD232E" w:rsidRPr="004E3FE9">
              <w:rPr>
                <w:rFonts w:ascii="Times New Roman" w:hAnsi="Times New Roman" w:cs="Times New Roman"/>
                <w:sz w:val="28"/>
                <w:szCs w:val="28"/>
                <w:lang w:val="uk-UA"/>
              </w:rPr>
              <w:t>*</w:t>
            </w:r>
          </w:p>
        </w:tc>
        <w:tc>
          <w:tcPr>
            <w:tcW w:w="1843" w:type="dxa"/>
            <w:vAlign w:val="center"/>
          </w:tcPr>
          <w:p w:rsidR="00BD0BF2" w:rsidRPr="004E3FE9" w:rsidRDefault="00BD0BF2" w:rsidP="00721EA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96,0 (90,0;100,0)</w:t>
            </w:r>
          </w:p>
        </w:tc>
      </w:tr>
      <w:tr w:rsidR="00BD0BF2" w:rsidRPr="004E3FE9" w:rsidTr="00721EA2">
        <w:tc>
          <w:tcPr>
            <w:tcW w:w="9498" w:type="dxa"/>
            <w:gridSpan w:val="5"/>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eastAsia="ru-RU"/>
              </w:rPr>
              <w:t>KWH (</w:t>
            </w:r>
            <w:r w:rsidRPr="004E3FE9">
              <w:rPr>
                <w:rFonts w:ascii="Times New Roman" w:hAnsi="Times New Roman" w:cs="Times New Roman"/>
                <w:sz w:val="28"/>
                <w:szCs w:val="28"/>
                <w:lang w:val="uk-UA"/>
              </w:rPr>
              <w:t>А, %</w:t>
            </w:r>
            <w:r w:rsidRPr="004E3FE9">
              <w:rPr>
                <w:rFonts w:ascii="Times New Roman" w:hAnsi="Times New Roman" w:cs="Times New Roman"/>
                <w:sz w:val="28"/>
                <w:szCs w:val="28"/>
                <w:lang w:val="uk-UA" w:eastAsia="ru-RU"/>
              </w:rPr>
              <w:t>)=43,23, p=0,000, KWH (</w:t>
            </w:r>
            <w:r w:rsidRPr="004E3FE9">
              <w:rPr>
                <w:rFonts w:ascii="Times New Roman" w:hAnsi="Times New Roman" w:cs="Times New Roman"/>
                <w:sz w:val="28"/>
                <w:szCs w:val="28"/>
                <w:lang w:val="uk-UA"/>
              </w:rPr>
              <w:t>Т2, хв.</w:t>
            </w:r>
            <w:r w:rsidRPr="004E3FE9">
              <w:rPr>
                <w:rFonts w:ascii="Times New Roman" w:hAnsi="Times New Roman" w:cs="Times New Roman"/>
                <w:sz w:val="28"/>
                <w:szCs w:val="28"/>
                <w:lang w:val="uk-UA" w:eastAsia="ru-RU"/>
              </w:rPr>
              <w:t>)=19,58, p=0,000, KWH (</w:t>
            </w:r>
            <w:r w:rsidRPr="004E3FE9">
              <w:rPr>
                <w:rFonts w:ascii="Times New Roman" w:hAnsi="Times New Roman" w:cs="Times New Roman"/>
                <w:sz w:val="28"/>
                <w:szCs w:val="28"/>
                <w:lang w:val="uk-UA"/>
              </w:rPr>
              <w:t>МА, %</w:t>
            </w:r>
            <w:r w:rsidRPr="004E3FE9">
              <w:rPr>
                <w:rFonts w:ascii="Times New Roman" w:hAnsi="Times New Roman" w:cs="Times New Roman"/>
                <w:sz w:val="28"/>
                <w:szCs w:val="28"/>
                <w:lang w:val="uk-UA" w:eastAsia="ru-RU"/>
              </w:rPr>
              <w:t>)=21,89, p=0,000, KWH (</w:t>
            </w:r>
            <w:r w:rsidRPr="004E3FE9">
              <w:rPr>
                <w:rFonts w:ascii="Times New Roman" w:hAnsi="Times New Roman" w:cs="Times New Roman"/>
                <w:sz w:val="28"/>
                <w:szCs w:val="28"/>
                <w:lang w:val="uk-UA"/>
              </w:rPr>
              <w:t>ІІТ, у.о.</w:t>
            </w:r>
            <w:r w:rsidRPr="004E3FE9">
              <w:rPr>
                <w:rFonts w:ascii="Times New Roman" w:hAnsi="Times New Roman" w:cs="Times New Roman"/>
                <w:sz w:val="28"/>
                <w:szCs w:val="28"/>
                <w:lang w:val="uk-UA" w:eastAsia="ru-RU"/>
              </w:rPr>
              <w:t>)=11,55, p=0,000, KWH (</w:t>
            </w:r>
            <w:r w:rsidRPr="004E3FE9">
              <w:rPr>
                <w:rFonts w:ascii="Times New Roman" w:hAnsi="Times New Roman" w:cs="Times New Roman"/>
                <w:sz w:val="28"/>
                <w:szCs w:val="28"/>
                <w:lang w:val="uk-UA"/>
              </w:rPr>
              <w:t>Фібриноген, г/л</w:t>
            </w:r>
            <w:r w:rsidRPr="004E3FE9">
              <w:rPr>
                <w:rFonts w:ascii="Times New Roman" w:hAnsi="Times New Roman" w:cs="Times New Roman"/>
                <w:sz w:val="28"/>
                <w:szCs w:val="28"/>
                <w:lang w:val="uk-UA" w:eastAsia="ru-RU"/>
              </w:rPr>
              <w:t>)=24,88, p=0,000</w:t>
            </w:r>
          </w:p>
        </w:tc>
      </w:tr>
    </w:tbl>
    <w:p w:rsidR="001056B7" w:rsidRDefault="00BD0BF2" w:rsidP="001056B7">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Примітки:</w:t>
      </w:r>
    </w:p>
    <w:p w:rsidR="001056B7" w:rsidRPr="001056B7" w:rsidRDefault="001056B7" w:rsidP="001056B7">
      <w:pPr>
        <w:pStyle w:val="a7"/>
        <w:numPr>
          <w:ilvl w:val="0"/>
          <w:numId w:val="17"/>
        </w:numPr>
        <w:spacing w:line="360" w:lineRule="auto"/>
        <w:ind w:left="426" w:hanging="426"/>
        <w:jc w:val="both"/>
        <w:rPr>
          <w:rFonts w:ascii="Times New Roman" w:hAnsi="Times New Roman" w:cs="Times New Roman"/>
          <w:b/>
          <w:sz w:val="28"/>
          <w:szCs w:val="28"/>
          <w:lang w:val="uk-UA"/>
        </w:rPr>
      </w:pPr>
      <w:r>
        <w:rPr>
          <w:rFonts w:ascii="Times New Roman" w:hAnsi="Times New Roman" w:cs="Times New Roman"/>
          <w:sz w:val="28"/>
          <w:szCs w:val="28"/>
          <w:lang w:val="uk-UA"/>
        </w:rPr>
        <w:t>*</w:t>
      </w:r>
      <w:r w:rsidR="00BD0BF2" w:rsidRPr="001056B7">
        <w:rPr>
          <w:rFonts w:ascii="Times New Roman" w:hAnsi="Times New Roman" w:cs="Times New Roman"/>
          <w:sz w:val="28"/>
          <w:szCs w:val="28"/>
          <w:lang w:val="uk-UA"/>
        </w:rPr>
        <w:t>- р&lt;0,01- різниця вірогідна з показником дітей групи контролю.</w:t>
      </w:r>
      <w:r w:rsidR="00FD232E" w:rsidRPr="001056B7">
        <w:rPr>
          <w:rFonts w:ascii="Times New Roman" w:hAnsi="Times New Roman" w:cs="Times New Roman"/>
          <w:sz w:val="28"/>
          <w:szCs w:val="28"/>
          <w:lang w:val="uk-UA"/>
        </w:rPr>
        <w:t xml:space="preserve"> </w:t>
      </w:r>
    </w:p>
    <w:p w:rsidR="00BD0BF2" w:rsidRPr="001056B7" w:rsidRDefault="00FD232E" w:rsidP="001056B7">
      <w:pPr>
        <w:pStyle w:val="a7"/>
        <w:numPr>
          <w:ilvl w:val="0"/>
          <w:numId w:val="17"/>
        </w:numPr>
        <w:spacing w:line="360" w:lineRule="auto"/>
        <w:ind w:left="426" w:hanging="426"/>
        <w:jc w:val="both"/>
        <w:rPr>
          <w:rFonts w:ascii="Times New Roman" w:hAnsi="Times New Roman" w:cs="Times New Roman"/>
          <w:b/>
          <w:sz w:val="28"/>
          <w:szCs w:val="28"/>
          <w:lang w:val="uk-UA"/>
        </w:rPr>
      </w:pPr>
      <w:r w:rsidRPr="001056B7">
        <w:rPr>
          <w:rFonts w:ascii="Times New Roman" w:hAnsi="Times New Roman" w:cs="Times New Roman"/>
          <w:sz w:val="28"/>
          <w:szCs w:val="28"/>
          <w:lang w:val="uk-UA"/>
        </w:rPr>
        <w:t>І, ІІ, ІІІ – ступінь активності</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lastRenderedPageBreak/>
        <w:t>У дітей з ІІ ступенем активності виявили ідентичні зміни показників системи гемостазу, але ще більш виражені та до них долучилось підвищення рівня максимальної активності зсідання (р</w:t>
      </w:r>
      <w:r w:rsidR="00FD232E" w:rsidRPr="004E3FE9">
        <w:rPr>
          <w:rFonts w:ascii="Times New Roman" w:hAnsi="Times New Roman" w:cs="Times New Roman"/>
          <w:sz w:val="28"/>
          <w:szCs w:val="28"/>
          <w:vertAlign w:val="subscript"/>
          <w:lang w:val="uk-UA"/>
        </w:rPr>
        <w:t>2</w:t>
      </w:r>
      <w:r w:rsidRPr="004E3FE9">
        <w:rPr>
          <w:rFonts w:ascii="Times New Roman" w:hAnsi="Times New Roman" w:cs="Times New Roman"/>
          <w:sz w:val="28"/>
          <w:szCs w:val="28"/>
          <w:vertAlign w:val="subscript"/>
          <w:lang w:val="uk-UA"/>
        </w:rPr>
        <w:t>-к</w:t>
      </w:r>
      <w:r w:rsidRPr="004E3FE9">
        <w:rPr>
          <w:rFonts w:ascii="Times New Roman" w:hAnsi="Times New Roman" w:cs="Times New Roman"/>
          <w:sz w:val="28"/>
          <w:szCs w:val="28"/>
          <w:lang w:val="uk-UA"/>
        </w:rPr>
        <w:t>=0,000). Зміни показників систем зсідання та проти зсідання у дітей з важким перебігом та ІІІ ступенем активності ГВ мали найбільш виражений характер порушень. Наведені дані свідчать про суттєві порушення системи гемостазу, які проявляються різним ступенем гіперкоагуляції, яка, в свою чергу знаходилась в прямій залежності від важкості перебігу захворювання.</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Виявлені наступні кореляційні зв’язки між деякими біохімічними показниками та рівнями значень системи зсідання та проти сідання. Так, у хворих з мінімальним ступенем активності ГВ зафіксовано достовірні прямі кореляційні зв’язки рівнів активності зсідання (А, %) на другій хвилині інкубації гемолізат-кальцієвої суміші та рівнів ШОЕ, серомукоїду, глікопротеїдів, максимальної активності зсідання (МА, %), фібриногену </w:t>
      </w:r>
      <w:r w:rsidR="003A3A9E">
        <w:rPr>
          <w:rFonts w:ascii="Times New Roman" w:hAnsi="Times New Roman" w:cs="Times New Roman"/>
          <w:sz w:val="28"/>
          <w:szCs w:val="28"/>
          <w:lang w:val="uk-UA"/>
        </w:rPr>
        <w:t xml:space="preserve">  </w:t>
      </w:r>
      <w:r w:rsidRPr="004E3FE9">
        <w:rPr>
          <w:rFonts w:ascii="Times New Roman" w:hAnsi="Times New Roman" w:cs="Times New Roman"/>
          <w:sz w:val="28"/>
          <w:szCs w:val="28"/>
          <w:lang w:val="uk-UA"/>
        </w:rPr>
        <w:t>(r</w:t>
      </w:r>
      <w:r w:rsidRPr="004E3FE9">
        <w:rPr>
          <w:rFonts w:ascii="Times New Roman" w:hAnsi="Times New Roman" w:cs="Times New Roman"/>
          <w:sz w:val="28"/>
          <w:szCs w:val="28"/>
          <w:vertAlign w:val="subscript"/>
          <w:lang w:val="uk-UA"/>
        </w:rPr>
        <w:t>xy</w:t>
      </w:r>
      <w:r w:rsidR="003A3A9E">
        <w:rPr>
          <w:rFonts w:ascii="Times New Roman" w:hAnsi="Times New Roman" w:cs="Times New Roman"/>
          <w:sz w:val="28"/>
          <w:szCs w:val="28"/>
          <w:lang w:val="uk-UA"/>
        </w:rPr>
        <w:t>=</w:t>
      </w:r>
      <w:r w:rsidRPr="004E3FE9">
        <w:rPr>
          <w:rFonts w:ascii="Times New Roman" w:hAnsi="Times New Roman" w:cs="Times New Roman"/>
          <w:sz w:val="28"/>
          <w:szCs w:val="28"/>
          <w:lang w:val="uk-UA"/>
        </w:rPr>
        <w:t>0,70,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0,68,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0,64,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0,47,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0,51 відповідно (р&lt;0,05)), рівнів Т2 та рівнів тромбоцитів, ІІТ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0,64,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0,52 відповідно (р&lt;0,05)). Зворотній кореляційний зв'язок спостерігали серед рівнів А та показників Т1, Т2</w:t>
      </w:r>
      <w:r w:rsidR="003A3A9E">
        <w:rPr>
          <w:rFonts w:ascii="Times New Roman" w:hAnsi="Times New Roman" w:cs="Times New Roman"/>
          <w:sz w:val="28"/>
          <w:szCs w:val="28"/>
          <w:lang w:val="uk-UA"/>
        </w:rPr>
        <w:t xml:space="preserve">        </w:t>
      </w:r>
      <w:r w:rsidRPr="004E3FE9">
        <w:rPr>
          <w:rFonts w:ascii="Times New Roman" w:hAnsi="Times New Roman" w:cs="Times New Roman"/>
          <w:sz w:val="28"/>
          <w:szCs w:val="28"/>
          <w:lang w:val="uk-UA"/>
        </w:rPr>
        <w:t xml:space="preserve"> (r</w:t>
      </w:r>
      <w:r w:rsidRPr="004E3FE9">
        <w:rPr>
          <w:rFonts w:ascii="Times New Roman" w:hAnsi="Times New Roman" w:cs="Times New Roman"/>
          <w:sz w:val="28"/>
          <w:szCs w:val="28"/>
          <w:vertAlign w:val="subscript"/>
          <w:lang w:val="uk-UA"/>
        </w:rPr>
        <w:t>xy</w:t>
      </w:r>
      <w:r w:rsidR="003A3A9E">
        <w:rPr>
          <w:rFonts w:ascii="Times New Roman" w:hAnsi="Times New Roman" w:cs="Times New Roman"/>
          <w:sz w:val="28"/>
          <w:szCs w:val="28"/>
          <w:lang w:val="uk-UA"/>
        </w:rPr>
        <w:t>=</w:t>
      </w:r>
      <w:r w:rsidRPr="004E3FE9">
        <w:rPr>
          <w:rFonts w:ascii="Times New Roman" w:hAnsi="Times New Roman" w:cs="Times New Roman"/>
          <w:sz w:val="28"/>
          <w:szCs w:val="28"/>
          <w:lang w:val="uk-UA"/>
        </w:rPr>
        <w:t>-0,53, r</w:t>
      </w:r>
      <w:r w:rsidRPr="004E3FE9">
        <w:rPr>
          <w:rFonts w:ascii="Times New Roman" w:hAnsi="Times New Roman" w:cs="Times New Roman"/>
          <w:sz w:val="28"/>
          <w:szCs w:val="28"/>
          <w:vertAlign w:val="subscript"/>
          <w:lang w:val="uk-UA"/>
        </w:rPr>
        <w:t>xy</w:t>
      </w:r>
      <w:r w:rsidR="003A3A9E">
        <w:rPr>
          <w:rFonts w:ascii="Times New Roman" w:hAnsi="Times New Roman" w:cs="Times New Roman"/>
          <w:sz w:val="28"/>
          <w:szCs w:val="28"/>
          <w:lang w:val="uk-UA"/>
        </w:rPr>
        <w:t>=</w:t>
      </w:r>
      <w:r w:rsidRPr="004E3FE9">
        <w:rPr>
          <w:rFonts w:ascii="Times New Roman" w:hAnsi="Times New Roman" w:cs="Times New Roman"/>
          <w:sz w:val="28"/>
          <w:szCs w:val="28"/>
          <w:lang w:val="uk-UA"/>
        </w:rPr>
        <w:t>-0,54, відповідно (р&lt;0,05)), між рівнем Т1 та рівнем фібриногену (r</w:t>
      </w:r>
      <w:r w:rsidRPr="004E3FE9">
        <w:rPr>
          <w:rFonts w:ascii="Times New Roman" w:hAnsi="Times New Roman" w:cs="Times New Roman"/>
          <w:sz w:val="28"/>
          <w:szCs w:val="28"/>
          <w:vertAlign w:val="subscript"/>
          <w:lang w:val="uk-UA"/>
        </w:rPr>
        <w:t>xy</w:t>
      </w:r>
      <w:r w:rsidR="003A3A9E">
        <w:rPr>
          <w:rFonts w:ascii="Times New Roman" w:hAnsi="Times New Roman" w:cs="Times New Roman"/>
          <w:sz w:val="28"/>
          <w:szCs w:val="28"/>
          <w:lang w:val="uk-UA"/>
        </w:rPr>
        <w:t>=</w:t>
      </w:r>
      <w:r w:rsidRPr="004E3FE9">
        <w:rPr>
          <w:rFonts w:ascii="Times New Roman" w:hAnsi="Times New Roman" w:cs="Times New Roman"/>
          <w:sz w:val="28"/>
          <w:szCs w:val="28"/>
          <w:lang w:val="uk-UA"/>
        </w:rPr>
        <w:t>-0,47, відповідно (р&lt;0,05)), рівнів Т2 та рівнів серомукоїду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-0,56, відповідно (р&lt;0,05)). У хворих з ІІ ступенем активності ГВ зареєстровані достовірні прямі кореляційні зв’язки рівнів А та показників лейкоцитів, ШОЕ, серомукоїду, фібриногену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0,50,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0,58,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0,63,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0,45 відповідно (р&lt;0,05)), між рівнями МА та фібриногену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0,45 відповідно (р&lt;0,05)), рівнів фібриногену та рівнів лейкоцитів, ШОЕ, серомукоїду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0,46,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0,58,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0,43,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0,52 відповідно (р&lt;0,05)). Зворотній кореляційний зв'язок спостерігали серед рівнів А та показників Т1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-0,66, відповідно (р&lt;0,05)), рівнів МА та рівнів ІІТ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-0,42, відповідно (р&lt;0,05)). У дітей з ІІІ ступенем активності ГВ виявлені достовірні позитивні кореляційні зв’язки рівнів А та рівнів ШОЕ, тромбоцитів, серомукоїду, глікопротеїдів, гамма-глобулінів, фібриногену крові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0,46, </w:t>
      </w:r>
      <w:r w:rsidRPr="004E3FE9">
        <w:rPr>
          <w:rFonts w:ascii="Times New Roman" w:hAnsi="Times New Roman" w:cs="Times New Roman"/>
          <w:sz w:val="28"/>
          <w:szCs w:val="28"/>
          <w:lang w:val="uk-UA"/>
        </w:rPr>
        <w:lastRenderedPageBreak/>
        <w:t>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0,53,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0,71,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0,47,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0,60,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0,73,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0,60 відповідно (р&lt;0,05)). Зворотні кореляційні зв’язки рівнів А та Т1, Т2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-0,57, </w:t>
      </w:r>
      <w:r w:rsidR="00941012">
        <w:rPr>
          <w:rFonts w:ascii="Times New Roman" w:hAnsi="Times New Roman" w:cs="Times New Roman"/>
          <w:sz w:val="28"/>
          <w:szCs w:val="28"/>
          <w:lang w:val="uk-UA"/>
        </w:rPr>
        <w:t xml:space="preserve">           </w:t>
      </w:r>
      <w:r w:rsidRPr="004E3FE9">
        <w:rPr>
          <w:rFonts w:ascii="Times New Roman" w:hAnsi="Times New Roman" w:cs="Times New Roman"/>
          <w:sz w:val="28"/>
          <w:szCs w:val="28"/>
          <w:lang w:val="uk-UA"/>
        </w:rPr>
        <w:t>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-0,67, відповідно (р&lt;0,05)), рівнів Т2 та серомукоїдів, глікопротеїдів, гамма-глобулінів крові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-0,58,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-0,49,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-0,54, відповідно (р&lt;0,05)).</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Таким чином, наявними кореляційними зв’язками підтверджено залежність хара</w:t>
      </w:r>
      <w:r w:rsidR="00980585">
        <w:rPr>
          <w:rFonts w:ascii="Times New Roman" w:hAnsi="Times New Roman" w:cs="Times New Roman"/>
          <w:sz w:val="28"/>
          <w:szCs w:val="28"/>
          <w:lang w:val="uk-UA"/>
        </w:rPr>
        <w:t>ктеру та вираженості коагуляцій</w:t>
      </w:r>
      <w:r w:rsidRPr="004E3FE9">
        <w:rPr>
          <w:rFonts w:ascii="Times New Roman" w:hAnsi="Times New Roman" w:cs="Times New Roman"/>
          <w:sz w:val="28"/>
          <w:szCs w:val="28"/>
          <w:lang w:val="uk-UA"/>
        </w:rPr>
        <w:t>них порушень від важкості та активності запального процесу.</w:t>
      </w:r>
    </w:p>
    <w:p w:rsidR="00BD0BF2" w:rsidRPr="001056B7" w:rsidRDefault="00BD0BF2" w:rsidP="00BD0BF2">
      <w:pPr>
        <w:spacing w:line="360" w:lineRule="auto"/>
        <w:ind w:firstLine="709"/>
        <w:contextualSpacing/>
        <w:jc w:val="right"/>
        <w:rPr>
          <w:rFonts w:ascii="Times New Roman" w:hAnsi="Times New Roman" w:cs="Times New Roman"/>
          <w:i/>
          <w:sz w:val="28"/>
          <w:szCs w:val="28"/>
          <w:lang w:val="uk-UA"/>
        </w:rPr>
      </w:pPr>
      <w:r w:rsidRPr="001056B7">
        <w:rPr>
          <w:rFonts w:ascii="Times New Roman" w:hAnsi="Times New Roman" w:cs="Times New Roman"/>
          <w:i/>
          <w:sz w:val="28"/>
          <w:szCs w:val="28"/>
          <w:lang w:val="uk-UA"/>
        </w:rPr>
        <w:t>Таблиця 3.1</w:t>
      </w:r>
      <w:r w:rsidR="00144A30" w:rsidRPr="001056B7">
        <w:rPr>
          <w:rFonts w:ascii="Times New Roman" w:hAnsi="Times New Roman" w:cs="Times New Roman"/>
          <w:i/>
          <w:sz w:val="28"/>
          <w:szCs w:val="28"/>
          <w:lang w:val="uk-UA"/>
        </w:rPr>
        <w:t>5</w:t>
      </w:r>
    </w:p>
    <w:p w:rsidR="00BD0BF2" w:rsidRPr="004E3FE9" w:rsidRDefault="00BD0BF2" w:rsidP="00BD0BF2">
      <w:pPr>
        <w:spacing w:line="360" w:lineRule="auto"/>
        <w:ind w:firstLine="709"/>
        <w:contextualSpacing/>
        <w:jc w:val="center"/>
        <w:rPr>
          <w:rFonts w:ascii="Times New Roman" w:hAnsi="Times New Roman" w:cs="Times New Roman"/>
          <w:b/>
          <w:sz w:val="28"/>
          <w:szCs w:val="28"/>
          <w:lang w:val="uk-UA"/>
        </w:rPr>
      </w:pPr>
      <w:r w:rsidRPr="004E3FE9">
        <w:rPr>
          <w:rFonts w:ascii="Times New Roman" w:hAnsi="Times New Roman" w:cs="Times New Roman"/>
          <w:b/>
          <w:sz w:val="28"/>
          <w:szCs w:val="28"/>
          <w:lang w:val="uk-UA"/>
        </w:rPr>
        <w:t>Показники систем зсідання та проти зсідання крові у дітей, хворих на геморагічний васкуліт, в залежності від ступеня активності захворювання в період клініко-лабораторної ремісії</w:t>
      </w:r>
      <w:r w:rsidR="00941012">
        <w:rPr>
          <w:rFonts w:ascii="Times New Roman" w:hAnsi="Times New Roman" w:cs="Times New Roman"/>
          <w:b/>
          <w:sz w:val="28"/>
          <w:szCs w:val="28"/>
          <w:lang w:val="uk-UA"/>
        </w:rPr>
        <w:t>, (Me(Lq;Uq))</w:t>
      </w:r>
    </w:p>
    <w:tbl>
      <w:tblPr>
        <w:tblStyle w:val="a8"/>
        <w:tblW w:w="9640" w:type="dxa"/>
        <w:tblInd w:w="-34" w:type="dxa"/>
        <w:tblLayout w:type="fixed"/>
        <w:tblLook w:val="04A0"/>
      </w:tblPr>
      <w:tblGrid>
        <w:gridCol w:w="2127"/>
        <w:gridCol w:w="1701"/>
        <w:gridCol w:w="1984"/>
        <w:gridCol w:w="1843"/>
        <w:gridCol w:w="1985"/>
      </w:tblGrid>
      <w:tr w:rsidR="00BD0BF2" w:rsidRPr="004E3FE9" w:rsidTr="00941012">
        <w:tc>
          <w:tcPr>
            <w:tcW w:w="2127" w:type="dxa"/>
            <w:vMerge w:val="restart"/>
          </w:tcPr>
          <w:p w:rsidR="00BD0BF2" w:rsidRPr="004E3FE9" w:rsidRDefault="00BD0BF2" w:rsidP="001C5375">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Показник</w:t>
            </w:r>
          </w:p>
        </w:tc>
        <w:tc>
          <w:tcPr>
            <w:tcW w:w="1701" w:type="dxa"/>
            <w:vMerge w:val="restart"/>
          </w:tcPr>
          <w:p w:rsidR="00BD0BF2" w:rsidRPr="004E3FE9" w:rsidRDefault="00BD0BF2" w:rsidP="001C5375">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Група контролю (к) n=17</w:t>
            </w:r>
          </w:p>
        </w:tc>
        <w:tc>
          <w:tcPr>
            <w:tcW w:w="5812" w:type="dxa"/>
            <w:gridSpan w:val="3"/>
          </w:tcPr>
          <w:p w:rsidR="00BD0BF2" w:rsidRPr="004E3FE9" w:rsidRDefault="00BD0BF2" w:rsidP="001C5375">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Ступень активності</w:t>
            </w:r>
          </w:p>
        </w:tc>
      </w:tr>
      <w:tr w:rsidR="00BD0BF2" w:rsidRPr="004E3FE9" w:rsidTr="00941012">
        <w:tc>
          <w:tcPr>
            <w:tcW w:w="2127" w:type="dxa"/>
            <w:vMerge/>
          </w:tcPr>
          <w:p w:rsidR="00BD0BF2" w:rsidRPr="004E3FE9" w:rsidRDefault="00BD0BF2" w:rsidP="001C5375">
            <w:pPr>
              <w:spacing w:line="276" w:lineRule="auto"/>
              <w:contextualSpacing/>
              <w:jc w:val="center"/>
              <w:rPr>
                <w:rFonts w:ascii="Times New Roman" w:hAnsi="Times New Roman" w:cs="Times New Roman"/>
                <w:sz w:val="28"/>
                <w:szCs w:val="28"/>
                <w:lang w:val="uk-UA"/>
              </w:rPr>
            </w:pPr>
          </w:p>
        </w:tc>
        <w:tc>
          <w:tcPr>
            <w:tcW w:w="1701" w:type="dxa"/>
            <w:vMerge/>
          </w:tcPr>
          <w:p w:rsidR="00BD0BF2" w:rsidRPr="004E3FE9" w:rsidRDefault="00BD0BF2" w:rsidP="001C5375">
            <w:pPr>
              <w:spacing w:line="276" w:lineRule="auto"/>
              <w:contextualSpacing/>
              <w:jc w:val="center"/>
              <w:rPr>
                <w:rFonts w:ascii="Times New Roman" w:hAnsi="Times New Roman" w:cs="Times New Roman"/>
                <w:sz w:val="28"/>
                <w:szCs w:val="28"/>
                <w:lang w:val="uk-UA"/>
              </w:rPr>
            </w:pPr>
          </w:p>
        </w:tc>
        <w:tc>
          <w:tcPr>
            <w:tcW w:w="1984" w:type="dxa"/>
          </w:tcPr>
          <w:p w:rsidR="00BD0BF2" w:rsidRPr="004E3FE9" w:rsidRDefault="00BD0BF2" w:rsidP="001C5375">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І</w:t>
            </w:r>
          </w:p>
          <w:p w:rsidR="00BD0BF2" w:rsidRPr="004E3FE9" w:rsidRDefault="00BD0BF2" w:rsidP="001C5375">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n=19</w:t>
            </w:r>
          </w:p>
        </w:tc>
        <w:tc>
          <w:tcPr>
            <w:tcW w:w="1843" w:type="dxa"/>
          </w:tcPr>
          <w:p w:rsidR="00BD0BF2" w:rsidRPr="004E3FE9" w:rsidRDefault="00BD0BF2" w:rsidP="001C5375">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ІІ</w:t>
            </w:r>
          </w:p>
          <w:p w:rsidR="00BD0BF2" w:rsidRPr="004E3FE9" w:rsidRDefault="00BD0BF2" w:rsidP="001C5375">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n=22</w:t>
            </w:r>
          </w:p>
        </w:tc>
        <w:tc>
          <w:tcPr>
            <w:tcW w:w="1985" w:type="dxa"/>
          </w:tcPr>
          <w:p w:rsidR="00BD0BF2" w:rsidRPr="004E3FE9" w:rsidRDefault="00BD0BF2" w:rsidP="001C5375">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ІІІ</w:t>
            </w:r>
          </w:p>
          <w:p w:rsidR="00BD0BF2" w:rsidRPr="004E3FE9" w:rsidRDefault="00BD0BF2" w:rsidP="001C5375">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n=19</w:t>
            </w:r>
          </w:p>
        </w:tc>
      </w:tr>
      <w:tr w:rsidR="00BD0BF2" w:rsidRPr="004E3FE9" w:rsidTr="00941012">
        <w:tc>
          <w:tcPr>
            <w:tcW w:w="2127" w:type="dxa"/>
          </w:tcPr>
          <w:p w:rsidR="00BD0BF2" w:rsidRPr="004E3FE9" w:rsidRDefault="00BD0BF2" w:rsidP="001C5375">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А, %</w:t>
            </w:r>
          </w:p>
        </w:tc>
        <w:tc>
          <w:tcPr>
            <w:tcW w:w="1701" w:type="dxa"/>
          </w:tcPr>
          <w:p w:rsidR="00BD0BF2" w:rsidRPr="004E3FE9" w:rsidRDefault="00BD0BF2" w:rsidP="001C5375">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16, 0 (15,6;16,5)</w:t>
            </w:r>
          </w:p>
        </w:tc>
        <w:tc>
          <w:tcPr>
            <w:tcW w:w="1984" w:type="dxa"/>
          </w:tcPr>
          <w:p w:rsidR="00BD0BF2" w:rsidRPr="004E3FE9" w:rsidRDefault="00BD0BF2" w:rsidP="001C5375">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18,0 </w:t>
            </w:r>
          </w:p>
          <w:p w:rsidR="00BD0BF2" w:rsidRPr="004E3FE9" w:rsidRDefault="00BD0BF2" w:rsidP="001C5375">
            <w:pPr>
              <w:spacing w:line="276" w:lineRule="auto"/>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(16,0;23,0)</w:t>
            </w:r>
          </w:p>
        </w:tc>
        <w:tc>
          <w:tcPr>
            <w:tcW w:w="1843" w:type="dxa"/>
          </w:tcPr>
          <w:p w:rsidR="00BD0BF2" w:rsidRPr="004E3FE9" w:rsidRDefault="00BD0BF2" w:rsidP="001C5375">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17,9 </w:t>
            </w:r>
          </w:p>
          <w:p w:rsidR="00BD0BF2" w:rsidRPr="004E3FE9" w:rsidRDefault="00BD0BF2" w:rsidP="001C5375">
            <w:pPr>
              <w:spacing w:line="276" w:lineRule="auto"/>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(12,0;20,5)</w:t>
            </w:r>
          </w:p>
        </w:tc>
        <w:tc>
          <w:tcPr>
            <w:tcW w:w="1985" w:type="dxa"/>
          </w:tcPr>
          <w:p w:rsidR="00BD0BF2" w:rsidRPr="004E3FE9" w:rsidRDefault="00BD0BF2" w:rsidP="001C5375">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24,0 </w:t>
            </w:r>
          </w:p>
          <w:p w:rsidR="00BD0BF2" w:rsidRPr="004E3FE9" w:rsidRDefault="00BD0BF2" w:rsidP="001C5375">
            <w:pPr>
              <w:spacing w:line="276" w:lineRule="auto"/>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(20,0;25,0)*</w:t>
            </w:r>
          </w:p>
        </w:tc>
      </w:tr>
      <w:tr w:rsidR="00BD0BF2" w:rsidRPr="004E3FE9" w:rsidTr="00941012">
        <w:tc>
          <w:tcPr>
            <w:tcW w:w="2127" w:type="dxa"/>
          </w:tcPr>
          <w:p w:rsidR="00BD0BF2" w:rsidRPr="004E3FE9" w:rsidRDefault="00BD0BF2" w:rsidP="001C5375">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Т1, хв.</w:t>
            </w:r>
          </w:p>
        </w:tc>
        <w:tc>
          <w:tcPr>
            <w:tcW w:w="1701" w:type="dxa"/>
          </w:tcPr>
          <w:p w:rsidR="00BD0BF2" w:rsidRPr="004E3FE9" w:rsidRDefault="00BD0BF2" w:rsidP="001C5375">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3,4 (3,2;3,5)</w:t>
            </w:r>
          </w:p>
        </w:tc>
        <w:tc>
          <w:tcPr>
            <w:tcW w:w="1984" w:type="dxa"/>
          </w:tcPr>
          <w:p w:rsidR="00BD0BF2" w:rsidRPr="004E3FE9" w:rsidRDefault="00BD0BF2" w:rsidP="001C5375">
            <w:pPr>
              <w:spacing w:line="276" w:lineRule="auto"/>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3,0 (2,7;3,4)</w:t>
            </w:r>
          </w:p>
        </w:tc>
        <w:tc>
          <w:tcPr>
            <w:tcW w:w="1843" w:type="dxa"/>
          </w:tcPr>
          <w:p w:rsidR="00BD0BF2" w:rsidRPr="004E3FE9" w:rsidRDefault="00BD0BF2" w:rsidP="001C5375">
            <w:pPr>
              <w:spacing w:line="276" w:lineRule="auto"/>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3,4 (3,3;3,6)</w:t>
            </w:r>
          </w:p>
        </w:tc>
        <w:tc>
          <w:tcPr>
            <w:tcW w:w="1985" w:type="dxa"/>
          </w:tcPr>
          <w:p w:rsidR="00BD0BF2" w:rsidRPr="004E3FE9" w:rsidRDefault="00BD0BF2" w:rsidP="001C5375">
            <w:pPr>
              <w:spacing w:line="276" w:lineRule="auto"/>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3,0 (2,8;3,3)*</w:t>
            </w:r>
          </w:p>
        </w:tc>
      </w:tr>
      <w:tr w:rsidR="00BD0BF2" w:rsidRPr="004E3FE9" w:rsidTr="00941012">
        <w:tc>
          <w:tcPr>
            <w:tcW w:w="2127" w:type="dxa"/>
          </w:tcPr>
          <w:p w:rsidR="00BD0BF2" w:rsidRPr="004E3FE9" w:rsidRDefault="00BD0BF2" w:rsidP="001C5375">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Т2, хв.</w:t>
            </w:r>
          </w:p>
        </w:tc>
        <w:tc>
          <w:tcPr>
            <w:tcW w:w="1701" w:type="dxa"/>
          </w:tcPr>
          <w:p w:rsidR="00BD0BF2" w:rsidRPr="004E3FE9" w:rsidRDefault="00BD0BF2" w:rsidP="001C5375">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10,0 (10,0;10,0)</w:t>
            </w:r>
          </w:p>
        </w:tc>
        <w:tc>
          <w:tcPr>
            <w:tcW w:w="1984" w:type="dxa"/>
          </w:tcPr>
          <w:p w:rsidR="00BD0BF2" w:rsidRPr="004E3FE9" w:rsidRDefault="00BD0BF2" w:rsidP="001C5375">
            <w:pPr>
              <w:spacing w:line="276" w:lineRule="auto"/>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10,0 (10,0;10,0)</w:t>
            </w:r>
          </w:p>
        </w:tc>
        <w:tc>
          <w:tcPr>
            <w:tcW w:w="1843" w:type="dxa"/>
          </w:tcPr>
          <w:p w:rsidR="00BD0BF2" w:rsidRPr="004E3FE9" w:rsidRDefault="00BD0BF2" w:rsidP="001C5375">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10,0 </w:t>
            </w:r>
          </w:p>
          <w:p w:rsidR="00BD0BF2" w:rsidRPr="004E3FE9" w:rsidRDefault="00BD0BF2" w:rsidP="001C5375">
            <w:pPr>
              <w:spacing w:line="276" w:lineRule="auto"/>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(8,0;11,0)</w:t>
            </w:r>
          </w:p>
        </w:tc>
        <w:tc>
          <w:tcPr>
            <w:tcW w:w="1985" w:type="dxa"/>
          </w:tcPr>
          <w:p w:rsidR="00BD0BF2" w:rsidRPr="004E3FE9" w:rsidRDefault="00BD0BF2" w:rsidP="001C5375">
            <w:pPr>
              <w:spacing w:line="276" w:lineRule="auto"/>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10,0 (10,0;10,0)</w:t>
            </w:r>
          </w:p>
        </w:tc>
      </w:tr>
      <w:tr w:rsidR="00BD0BF2" w:rsidRPr="004E3FE9" w:rsidTr="00941012">
        <w:tc>
          <w:tcPr>
            <w:tcW w:w="2127" w:type="dxa"/>
          </w:tcPr>
          <w:p w:rsidR="00BD0BF2" w:rsidRPr="004E3FE9" w:rsidRDefault="00BD0BF2" w:rsidP="001C5375">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МА, %</w:t>
            </w:r>
          </w:p>
        </w:tc>
        <w:tc>
          <w:tcPr>
            <w:tcW w:w="1701" w:type="dxa"/>
          </w:tcPr>
          <w:p w:rsidR="00BD0BF2" w:rsidRPr="004E3FE9" w:rsidRDefault="00BD0BF2" w:rsidP="001C5375">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97,0 </w:t>
            </w:r>
          </w:p>
          <w:p w:rsidR="00BD0BF2" w:rsidRPr="004E3FE9" w:rsidRDefault="00BD0BF2" w:rsidP="001C5375">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(96,0;98,0)</w:t>
            </w:r>
          </w:p>
        </w:tc>
        <w:tc>
          <w:tcPr>
            <w:tcW w:w="1984" w:type="dxa"/>
          </w:tcPr>
          <w:p w:rsidR="00BD0BF2" w:rsidRPr="004E3FE9" w:rsidRDefault="00BD0BF2" w:rsidP="001C5375">
            <w:pPr>
              <w:spacing w:line="276" w:lineRule="auto"/>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100,0 (98,0;103,0)</w:t>
            </w:r>
          </w:p>
        </w:tc>
        <w:tc>
          <w:tcPr>
            <w:tcW w:w="1843" w:type="dxa"/>
          </w:tcPr>
          <w:p w:rsidR="00BD0BF2" w:rsidRPr="004E3FE9" w:rsidRDefault="00BD0BF2" w:rsidP="001C5375">
            <w:pPr>
              <w:spacing w:line="276" w:lineRule="auto"/>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100,0 (94,0;103,0)</w:t>
            </w:r>
          </w:p>
        </w:tc>
        <w:tc>
          <w:tcPr>
            <w:tcW w:w="1985" w:type="dxa"/>
          </w:tcPr>
          <w:p w:rsidR="00BD0BF2" w:rsidRPr="004E3FE9" w:rsidRDefault="00BD0BF2" w:rsidP="001C5375">
            <w:pPr>
              <w:spacing w:line="276" w:lineRule="auto"/>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100,0 (100,0;103,0)*</w:t>
            </w:r>
          </w:p>
        </w:tc>
      </w:tr>
      <w:tr w:rsidR="00BD0BF2" w:rsidRPr="004E3FE9" w:rsidTr="00941012">
        <w:tc>
          <w:tcPr>
            <w:tcW w:w="2127" w:type="dxa"/>
          </w:tcPr>
          <w:p w:rsidR="00BD0BF2" w:rsidRPr="004E3FE9" w:rsidRDefault="00BD0BF2" w:rsidP="001C5375">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Ф, хв</w:t>
            </w:r>
          </w:p>
        </w:tc>
        <w:tc>
          <w:tcPr>
            <w:tcW w:w="1701" w:type="dxa"/>
          </w:tcPr>
          <w:p w:rsidR="00BD0BF2" w:rsidRPr="004E3FE9" w:rsidRDefault="00BD0BF2" w:rsidP="001C5375">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54,0 (53,0;54,0)</w:t>
            </w:r>
          </w:p>
        </w:tc>
        <w:tc>
          <w:tcPr>
            <w:tcW w:w="1984" w:type="dxa"/>
          </w:tcPr>
          <w:p w:rsidR="00BD0BF2" w:rsidRPr="004E3FE9" w:rsidRDefault="00BD0BF2" w:rsidP="001C5375">
            <w:pPr>
              <w:spacing w:line="276" w:lineRule="auto"/>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52,0 (52,0;52,0)*</w:t>
            </w:r>
          </w:p>
        </w:tc>
        <w:tc>
          <w:tcPr>
            <w:tcW w:w="1843" w:type="dxa"/>
          </w:tcPr>
          <w:p w:rsidR="00BD0BF2" w:rsidRPr="004E3FE9" w:rsidRDefault="00BD0BF2" w:rsidP="001C5375">
            <w:pPr>
              <w:spacing w:line="276" w:lineRule="auto"/>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52,0 (52,0;53,0)*</w:t>
            </w:r>
          </w:p>
        </w:tc>
        <w:tc>
          <w:tcPr>
            <w:tcW w:w="1985" w:type="dxa"/>
          </w:tcPr>
          <w:p w:rsidR="00BD0BF2" w:rsidRPr="004E3FE9" w:rsidRDefault="00BD0BF2" w:rsidP="001C5375">
            <w:pPr>
              <w:spacing w:line="276" w:lineRule="auto"/>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54,0 (52,0;54,0)</w:t>
            </w:r>
          </w:p>
        </w:tc>
      </w:tr>
      <w:tr w:rsidR="00BD0BF2" w:rsidRPr="004E3FE9" w:rsidTr="00941012">
        <w:tc>
          <w:tcPr>
            <w:tcW w:w="2127" w:type="dxa"/>
          </w:tcPr>
          <w:p w:rsidR="00BD0BF2" w:rsidRPr="004E3FE9" w:rsidRDefault="00BD0BF2" w:rsidP="001C5375">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ІІТ, у.о.</w:t>
            </w:r>
          </w:p>
        </w:tc>
        <w:tc>
          <w:tcPr>
            <w:tcW w:w="1701" w:type="dxa"/>
          </w:tcPr>
          <w:p w:rsidR="00BD0BF2" w:rsidRPr="004E3FE9" w:rsidRDefault="00BD0BF2" w:rsidP="001C5375">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2,0 (2,0;2,1)</w:t>
            </w:r>
          </w:p>
        </w:tc>
        <w:tc>
          <w:tcPr>
            <w:tcW w:w="1984" w:type="dxa"/>
          </w:tcPr>
          <w:p w:rsidR="00BD0BF2" w:rsidRPr="004E3FE9" w:rsidRDefault="00BD0BF2" w:rsidP="001C5375">
            <w:pPr>
              <w:spacing w:line="276" w:lineRule="auto"/>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2,0 (1,8;2,0)</w:t>
            </w:r>
          </w:p>
        </w:tc>
        <w:tc>
          <w:tcPr>
            <w:tcW w:w="1843" w:type="dxa"/>
          </w:tcPr>
          <w:p w:rsidR="00BD0BF2" w:rsidRPr="004E3FE9" w:rsidRDefault="00BD0BF2" w:rsidP="001C5375">
            <w:pPr>
              <w:spacing w:line="276" w:lineRule="auto"/>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2,0 (2,0;2,1)</w:t>
            </w:r>
          </w:p>
        </w:tc>
        <w:tc>
          <w:tcPr>
            <w:tcW w:w="1985" w:type="dxa"/>
          </w:tcPr>
          <w:p w:rsidR="00BD0BF2" w:rsidRPr="004E3FE9" w:rsidRDefault="00BD0BF2" w:rsidP="001C5375">
            <w:pPr>
              <w:spacing w:line="276" w:lineRule="auto"/>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2,0 (2,0;2,1)</w:t>
            </w:r>
          </w:p>
        </w:tc>
      </w:tr>
      <w:tr w:rsidR="00BD0BF2" w:rsidRPr="004E3FE9" w:rsidTr="00941012">
        <w:tc>
          <w:tcPr>
            <w:tcW w:w="2127" w:type="dxa"/>
          </w:tcPr>
          <w:p w:rsidR="00BD0BF2" w:rsidRPr="004E3FE9" w:rsidRDefault="00BD0BF2" w:rsidP="001C5375">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Фібриноген, г/л</w:t>
            </w:r>
          </w:p>
        </w:tc>
        <w:tc>
          <w:tcPr>
            <w:tcW w:w="1701" w:type="dxa"/>
          </w:tcPr>
          <w:p w:rsidR="00BD0BF2" w:rsidRPr="004E3FE9" w:rsidRDefault="00BD0BF2" w:rsidP="001C5375">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3,0 (2,8;3,3)</w:t>
            </w:r>
          </w:p>
        </w:tc>
        <w:tc>
          <w:tcPr>
            <w:tcW w:w="1984" w:type="dxa"/>
          </w:tcPr>
          <w:p w:rsidR="00BD0BF2" w:rsidRPr="004E3FE9" w:rsidRDefault="00BD0BF2" w:rsidP="001C5375">
            <w:pPr>
              <w:spacing w:line="276" w:lineRule="auto"/>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3,0 (2,2;3,6)</w:t>
            </w:r>
          </w:p>
        </w:tc>
        <w:tc>
          <w:tcPr>
            <w:tcW w:w="1843" w:type="dxa"/>
          </w:tcPr>
          <w:p w:rsidR="00BD0BF2" w:rsidRPr="004E3FE9" w:rsidRDefault="00BD0BF2" w:rsidP="001C5375">
            <w:pPr>
              <w:spacing w:line="276" w:lineRule="auto"/>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3,1 (2,4;3,6)</w:t>
            </w:r>
          </w:p>
        </w:tc>
        <w:tc>
          <w:tcPr>
            <w:tcW w:w="1985" w:type="dxa"/>
          </w:tcPr>
          <w:p w:rsidR="00BD0BF2" w:rsidRPr="004E3FE9" w:rsidRDefault="00BD0BF2" w:rsidP="001C5375">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3,1 (2,4;3,6)</w:t>
            </w:r>
          </w:p>
        </w:tc>
      </w:tr>
      <w:tr w:rsidR="00BD0BF2" w:rsidRPr="004E3FE9" w:rsidTr="00941012">
        <w:tc>
          <w:tcPr>
            <w:tcW w:w="2127" w:type="dxa"/>
          </w:tcPr>
          <w:p w:rsidR="00BD0BF2" w:rsidRPr="004E3FE9" w:rsidRDefault="00BD0BF2" w:rsidP="001C5375">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Протромбіновий індекс, %</w:t>
            </w:r>
          </w:p>
        </w:tc>
        <w:tc>
          <w:tcPr>
            <w:tcW w:w="1701" w:type="dxa"/>
          </w:tcPr>
          <w:p w:rsidR="00BD0BF2" w:rsidRPr="004E3FE9" w:rsidRDefault="00BD0BF2" w:rsidP="001C5375">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99,8 </w:t>
            </w:r>
          </w:p>
          <w:p w:rsidR="00BD0BF2" w:rsidRPr="004E3FE9" w:rsidRDefault="00BD0BF2" w:rsidP="001C5375">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(99,5;100,0)</w:t>
            </w:r>
          </w:p>
        </w:tc>
        <w:tc>
          <w:tcPr>
            <w:tcW w:w="1984" w:type="dxa"/>
          </w:tcPr>
          <w:p w:rsidR="00BD0BF2" w:rsidRPr="004E3FE9" w:rsidRDefault="00BD0BF2" w:rsidP="001C5375">
            <w:pPr>
              <w:spacing w:line="276" w:lineRule="auto"/>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98,0 (86,0;100,0)</w:t>
            </w:r>
          </w:p>
        </w:tc>
        <w:tc>
          <w:tcPr>
            <w:tcW w:w="1843" w:type="dxa"/>
          </w:tcPr>
          <w:p w:rsidR="00BD0BF2" w:rsidRPr="004E3FE9" w:rsidRDefault="00BD0BF2" w:rsidP="001C5375">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93,0 </w:t>
            </w:r>
          </w:p>
          <w:p w:rsidR="00BD0BF2" w:rsidRPr="004E3FE9" w:rsidRDefault="00BD0BF2" w:rsidP="001C5375">
            <w:pPr>
              <w:spacing w:line="276" w:lineRule="auto"/>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(83,0;98,0)*</w:t>
            </w:r>
          </w:p>
        </w:tc>
        <w:tc>
          <w:tcPr>
            <w:tcW w:w="1985" w:type="dxa"/>
          </w:tcPr>
          <w:p w:rsidR="00BD0BF2" w:rsidRPr="004E3FE9" w:rsidRDefault="00BD0BF2" w:rsidP="001C5375">
            <w:pPr>
              <w:spacing w:line="276" w:lineRule="auto"/>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98,0 (92,0;104,0)</w:t>
            </w:r>
          </w:p>
        </w:tc>
      </w:tr>
      <w:tr w:rsidR="00BD0BF2" w:rsidRPr="004E3FE9" w:rsidTr="00314598">
        <w:tc>
          <w:tcPr>
            <w:tcW w:w="9640" w:type="dxa"/>
            <w:gridSpan w:val="5"/>
          </w:tcPr>
          <w:p w:rsidR="00BD0BF2" w:rsidRPr="004E3FE9" w:rsidRDefault="00BD0BF2" w:rsidP="001C5375">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eastAsia="ru-RU"/>
              </w:rPr>
              <w:t>KWH (</w:t>
            </w:r>
            <w:r w:rsidRPr="004E3FE9">
              <w:rPr>
                <w:rFonts w:ascii="Times New Roman" w:hAnsi="Times New Roman" w:cs="Times New Roman"/>
                <w:sz w:val="28"/>
                <w:szCs w:val="28"/>
                <w:lang w:val="uk-UA"/>
              </w:rPr>
              <w:t>А, %</w:t>
            </w:r>
            <w:r w:rsidRPr="004E3FE9">
              <w:rPr>
                <w:rFonts w:ascii="Times New Roman" w:hAnsi="Times New Roman" w:cs="Times New Roman"/>
                <w:sz w:val="28"/>
                <w:szCs w:val="28"/>
                <w:lang w:val="uk-UA" w:eastAsia="ru-RU"/>
              </w:rPr>
              <w:t>)=26,29, p=0,000, KWH (</w:t>
            </w:r>
            <w:r w:rsidRPr="004E3FE9">
              <w:rPr>
                <w:rFonts w:ascii="Times New Roman" w:hAnsi="Times New Roman" w:cs="Times New Roman"/>
                <w:sz w:val="28"/>
                <w:szCs w:val="28"/>
                <w:lang w:val="uk-UA"/>
              </w:rPr>
              <w:t>Т1, хв.</w:t>
            </w:r>
            <w:r w:rsidRPr="004E3FE9">
              <w:rPr>
                <w:rFonts w:ascii="Times New Roman" w:hAnsi="Times New Roman" w:cs="Times New Roman"/>
                <w:sz w:val="28"/>
                <w:szCs w:val="28"/>
                <w:lang w:val="uk-UA" w:eastAsia="ru-RU"/>
              </w:rPr>
              <w:t>)=17,40, p=0,000, KWH (</w:t>
            </w:r>
            <w:r w:rsidRPr="004E3FE9">
              <w:rPr>
                <w:rFonts w:ascii="Times New Roman" w:hAnsi="Times New Roman" w:cs="Times New Roman"/>
                <w:sz w:val="28"/>
                <w:szCs w:val="28"/>
                <w:lang w:val="uk-UA"/>
              </w:rPr>
              <w:t>МА, %</w:t>
            </w:r>
            <w:r w:rsidRPr="004E3FE9">
              <w:rPr>
                <w:rFonts w:ascii="Times New Roman" w:hAnsi="Times New Roman" w:cs="Times New Roman"/>
                <w:sz w:val="28"/>
                <w:szCs w:val="28"/>
                <w:lang w:val="uk-UA" w:eastAsia="ru-RU"/>
              </w:rPr>
              <w:t>)=14,31, p=0,002</w:t>
            </w:r>
          </w:p>
        </w:tc>
      </w:tr>
    </w:tbl>
    <w:p w:rsidR="00BD0BF2" w:rsidRPr="004E3FE9" w:rsidRDefault="001056B7" w:rsidP="00BD0BF2">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Примітка. </w:t>
      </w:r>
      <w:r w:rsidR="00BD0BF2" w:rsidRPr="004E3FE9">
        <w:rPr>
          <w:rFonts w:ascii="Times New Roman" w:hAnsi="Times New Roman" w:cs="Times New Roman"/>
          <w:sz w:val="28"/>
          <w:szCs w:val="28"/>
          <w:lang w:val="uk-UA"/>
        </w:rPr>
        <w:t>* - р&lt;0,01- різниця вірогідна з показником дітей групи контролю.</w:t>
      </w:r>
    </w:p>
    <w:p w:rsidR="00BD0BF2" w:rsidRPr="004E3FE9" w:rsidRDefault="00BD0BF2" w:rsidP="00314598">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В динаміці, в період формування клініко-лабораторної ремісії спостерігали зменшення ознак гіперкоагуляції та покращення процесів </w:t>
      </w:r>
      <w:r w:rsidRPr="004E3FE9">
        <w:rPr>
          <w:rFonts w:ascii="Times New Roman" w:hAnsi="Times New Roman" w:cs="Times New Roman"/>
          <w:sz w:val="28"/>
          <w:szCs w:val="28"/>
          <w:lang w:val="uk-UA"/>
        </w:rPr>
        <w:lastRenderedPageBreak/>
        <w:t>фібринолізу, що сприяло врівноваженню функціональній активності систем зсідання та проти зсідання крові (табл. 3.1</w:t>
      </w:r>
      <w:r w:rsidR="00144A30" w:rsidRPr="004E3FE9">
        <w:rPr>
          <w:rFonts w:ascii="Times New Roman" w:hAnsi="Times New Roman" w:cs="Times New Roman"/>
          <w:sz w:val="28"/>
          <w:szCs w:val="28"/>
          <w:lang w:val="uk-UA"/>
        </w:rPr>
        <w:t>5</w:t>
      </w:r>
      <w:r w:rsidR="00314598" w:rsidRPr="004E3FE9">
        <w:rPr>
          <w:rFonts w:ascii="Times New Roman" w:hAnsi="Times New Roman" w:cs="Times New Roman"/>
          <w:sz w:val="28"/>
          <w:szCs w:val="28"/>
          <w:lang w:val="uk-UA"/>
        </w:rPr>
        <w:t>).</w:t>
      </w:r>
    </w:p>
    <w:p w:rsidR="00BD0BF2" w:rsidRDefault="00BD0BF2" w:rsidP="00A51BD1">
      <w:pPr>
        <w:pStyle w:val="2"/>
        <w:spacing w:line="360" w:lineRule="auto"/>
        <w:rPr>
          <w:rFonts w:ascii="Times New Roman" w:hAnsi="Times New Roman" w:cs="Times New Roman"/>
          <w:color w:val="000000" w:themeColor="text1"/>
          <w:sz w:val="28"/>
          <w:szCs w:val="28"/>
          <w:lang w:val="uk-UA"/>
        </w:rPr>
      </w:pPr>
      <w:bookmarkStart w:id="15" w:name="_Toc465797612"/>
      <w:r w:rsidRPr="004E3FE9">
        <w:rPr>
          <w:rFonts w:ascii="Times New Roman" w:hAnsi="Times New Roman" w:cs="Times New Roman"/>
          <w:color w:val="000000" w:themeColor="text1"/>
          <w:sz w:val="28"/>
          <w:szCs w:val="28"/>
          <w:lang w:val="uk-UA"/>
        </w:rPr>
        <w:t>3.4</w:t>
      </w:r>
      <w:r w:rsidR="0061729E">
        <w:rPr>
          <w:rFonts w:ascii="Times New Roman" w:hAnsi="Times New Roman" w:cs="Times New Roman"/>
          <w:color w:val="000000" w:themeColor="text1"/>
          <w:sz w:val="28"/>
          <w:szCs w:val="28"/>
          <w:lang w:val="uk-UA"/>
        </w:rPr>
        <w:t>.</w:t>
      </w:r>
      <w:r w:rsidRPr="004E3FE9">
        <w:rPr>
          <w:rFonts w:ascii="Times New Roman" w:hAnsi="Times New Roman" w:cs="Times New Roman"/>
          <w:color w:val="000000" w:themeColor="text1"/>
          <w:sz w:val="28"/>
          <w:szCs w:val="28"/>
          <w:lang w:val="uk-UA"/>
        </w:rPr>
        <w:t xml:space="preserve"> Показники клітинної, гуморальної ланок імунітету та фагоцитозу у дітей, хворих на </w:t>
      </w:r>
      <w:r w:rsidR="00A51BD1" w:rsidRPr="004E3FE9">
        <w:rPr>
          <w:rFonts w:ascii="Times New Roman" w:hAnsi="Times New Roman" w:cs="Times New Roman"/>
          <w:color w:val="000000" w:themeColor="text1"/>
          <w:sz w:val="28"/>
          <w:szCs w:val="28"/>
          <w:lang w:val="uk-UA"/>
        </w:rPr>
        <w:t>геморагічний васкуліт</w:t>
      </w:r>
      <w:r w:rsidRPr="004E3FE9">
        <w:rPr>
          <w:rFonts w:ascii="Times New Roman" w:hAnsi="Times New Roman" w:cs="Times New Roman"/>
          <w:color w:val="000000" w:themeColor="text1"/>
          <w:sz w:val="28"/>
          <w:szCs w:val="28"/>
          <w:lang w:val="uk-UA"/>
        </w:rPr>
        <w:t>.</w:t>
      </w:r>
      <w:bookmarkEnd w:id="15"/>
    </w:p>
    <w:p w:rsidR="00C518BC" w:rsidRPr="00C518BC" w:rsidRDefault="00C518BC" w:rsidP="00C518BC">
      <w:pPr>
        <w:rPr>
          <w:lang w:val="uk-UA"/>
        </w:rPr>
      </w:pPr>
    </w:p>
    <w:p w:rsidR="00BD0BF2" w:rsidRPr="004E3FE9" w:rsidRDefault="00BD0BF2" w:rsidP="00A51BD1">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Щоб мати уявлення про специфічні та неспецифічні показники захисту організму у дітей, хворих на ГВ, в динаміці захворювання вивчались  наступні показники: абсолютні та відносні рівні CD</w:t>
      </w:r>
      <w:r w:rsidRPr="004E3FE9">
        <w:rPr>
          <w:rFonts w:ascii="Times New Roman" w:hAnsi="Times New Roman" w:cs="Times New Roman"/>
          <w:sz w:val="28"/>
          <w:szCs w:val="28"/>
          <w:vertAlign w:val="subscript"/>
          <w:lang w:val="uk-UA"/>
        </w:rPr>
        <w:t>3</w:t>
      </w:r>
      <w:r w:rsidRPr="004E3FE9">
        <w:rPr>
          <w:rFonts w:ascii="Times New Roman" w:hAnsi="Times New Roman" w:cs="Times New Roman"/>
          <w:sz w:val="28"/>
          <w:szCs w:val="28"/>
          <w:lang w:val="uk-UA"/>
        </w:rPr>
        <w:t xml:space="preserve"> (Т заг.), абсолютні та відносні рівні CD</w:t>
      </w:r>
      <w:r w:rsidRPr="004E3FE9">
        <w:rPr>
          <w:rFonts w:ascii="Times New Roman" w:hAnsi="Times New Roman" w:cs="Times New Roman"/>
          <w:sz w:val="28"/>
          <w:szCs w:val="28"/>
          <w:vertAlign w:val="subscript"/>
          <w:lang w:val="uk-UA"/>
        </w:rPr>
        <w:t>4</w:t>
      </w:r>
      <w:r w:rsidRPr="004E3FE9">
        <w:rPr>
          <w:rFonts w:ascii="Times New Roman" w:hAnsi="Times New Roman" w:cs="Times New Roman"/>
          <w:sz w:val="28"/>
          <w:szCs w:val="28"/>
          <w:lang w:val="uk-UA"/>
        </w:rPr>
        <w:t xml:space="preserve"> (Т хелп.), абсолютні та відносні рівні CD</w:t>
      </w:r>
      <w:r w:rsidRPr="004E3FE9">
        <w:rPr>
          <w:rFonts w:ascii="Times New Roman" w:hAnsi="Times New Roman" w:cs="Times New Roman"/>
          <w:sz w:val="28"/>
          <w:szCs w:val="28"/>
          <w:vertAlign w:val="subscript"/>
          <w:lang w:val="uk-UA"/>
        </w:rPr>
        <w:t>8</w:t>
      </w:r>
      <w:r w:rsidRPr="004E3FE9">
        <w:rPr>
          <w:rFonts w:ascii="Times New Roman" w:hAnsi="Times New Roman" w:cs="Times New Roman"/>
          <w:sz w:val="28"/>
          <w:szCs w:val="28"/>
          <w:lang w:val="uk-UA"/>
        </w:rPr>
        <w:t xml:space="preserve"> (Т кіл.), співвідношення CD</w:t>
      </w:r>
      <w:r w:rsidRPr="004E3FE9">
        <w:rPr>
          <w:rFonts w:ascii="Times New Roman" w:hAnsi="Times New Roman" w:cs="Times New Roman"/>
          <w:sz w:val="28"/>
          <w:szCs w:val="28"/>
          <w:vertAlign w:val="subscript"/>
          <w:lang w:val="uk-UA"/>
        </w:rPr>
        <w:t>4</w:t>
      </w:r>
      <w:r w:rsidRPr="004E3FE9">
        <w:rPr>
          <w:rFonts w:ascii="Times New Roman" w:hAnsi="Times New Roman" w:cs="Times New Roman"/>
          <w:sz w:val="28"/>
          <w:szCs w:val="28"/>
          <w:lang w:val="uk-UA"/>
        </w:rPr>
        <w:t>/CD</w:t>
      </w:r>
      <w:r w:rsidRPr="004E3FE9">
        <w:rPr>
          <w:rFonts w:ascii="Times New Roman" w:hAnsi="Times New Roman" w:cs="Times New Roman"/>
          <w:sz w:val="28"/>
          <w:szCs w:val="28"/>
          <w:vertAlign w:val="subscript"/>
          <w:lang w:val="uk-UA"/>
        </w:rPr>
        <w:t xml:space="preserve">8, </w:t>
      </w:r>
      <w:r w:rsidRPr="004E3FE9">
        <w:rPr>
          <w:rFonts w:ascii="Times New Roman" w:hAnsi="Times New Roman" w:cs="Times New Roman"/>
          <w:sz w:val="28"/>
          <w:szCs w:val="28"/>
          <w:lang w:val="uk-UA"/>
        </w:rPr>
        <w:t>абсолютні та відносні рівні CD</w:t>
      </w:r>
      <w:r w:rsidRPr="004E3FE9">
        <w:rPr>
          <w:rFonts w:ascii="Times New Roman" w:hAnsi="Times New Roman" w:cs="Times New Roman"/>
          <w:sz w:val="28"/>
          <w:szCs w:val="28"/>
          <w:vertAlign w:val="subscript"/>
          <w:lang w:val="uk-UA"/>
        </w:rPr>
        <w:t>22</w:t>
      </w:r>
      <w:r w:rsidRPr="004E3FE9">
        <w:rPr>
          <w:rFonts w:ascii="Times New Roman" w:hAnsi="Times New Roman" w:cs="Times New Roman"/>
          <w:sz w:val="28"/>
          <w:szCs w:val="28"/>
          <w:lang w:val="uk-UA"/>
        </w:rPr>
        <w:t xml:space="preserve"> (В лімф.), абсолютні та відносні рівні CD</w:t>
      </w:r>
      <w:r w:rsidRPr="004E3FE9">
        <w:rPr>
          <w:rFonts w:ascii="Times New Roman" w:hAnsi="Times New Roman" w:cs="Times New Roman"/>
          <w:sz w:val="28"/>
          <w:szCs w:val="28"/>
          <w:vertAlign w:val="subscript"/>
          <w:lang w:val="uk-UA"/>
        </w:rPr>
        <w:t>16</w:t>
      </w:r>
      <w:r w:rsidRPr="004E3FE9">
        <w:rPr>
          <w:rFonts w:ascii="Times New Roman" w:hAnsi="Times New Roman" w:cs="Times New Roman"/>
          <w:sz w:val="28"/>
          <w:szCs w:val="28"/>
          <w:lang w:val="uk-UA"/>
        </w:rPr>
        <w:t xml:space="preserve"> (NK), ЦІК, Ig G, Ig A, Ig M. Ig M, г/л, нейтрофіли фагоцитуючі, фагоцитарне число, ІАН, мієлопероксидаза, ЛКБ, NST-тест.</w:t>
      </w:r>
    </w:p>
    <w:p w:rsidR="00BD0BF2" w:rsidRPr="004E3FE9" w:rsidRDefault="00BD0BF2" w:rsidP="00BD0BF2">
      <w:pPr>
        <w:spacing w:line="360" w:lineRule="auto"/>
        <w:ind w:right="142"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Стосовно клітинних ефекторів імунної системи в гострий період захворювання, то їх зміни носили різноспрямований характер при різних ступенях важкості ГВ. Так, вміст Т-лімфоцитів в крові у дітей з І ступенем активності патологічного процесу статистично не відрізнявся від показників групи контролю. </w:t>
      </w:r>
    </w:p>
    <w:p w:rsidR="00941012" w:rsidRPr="004E3FE9" w:rsidRDefault="00BD0BF2" w:rsidP="001056B7">
      <w:pPr>
        <w:spacing w:line="360" w:lineRule="auto"/>
        <w:ind w:right="142"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У дітей з ІІ ступенем активності зафіксовано підвищення загального числа абсолютної та відносної кількості Т-лімфоцитів (2,50 (2,20;3,20) *10</w:t>
      </w:r>
      <w:r w:rsidRPr="004E3FE9">
        <w:rPr>
          <w:rFonts w:ascii="Times New Roman" w:hAnsi="Times New Roman" w:cs="Times New Roman"/>
          <w:sz w:val="28"/>
          <w:szCs w:val="28"/>
          <w:vertAlign w:val="superscript"/>
          <w:lang w:val="uk-UA"/>
        </w:rPr>
        <w:t>9</w:t>
      </w:r>
      <w:r w:rsidRPr="004E3FE9">
        <w:rPr>
          <w:rFonts w:ascii="Times New Roman" w:hAnsi="Times New Roman" w:cs="Times New Roman"/>
          <w:sz w:val="28"/>
          <w:szCs w:val="28"/>
          <w:lang w:val="uk-UA"/>
        </w:rPr>
        <w:t>/л, 73 (68;80) %) в порівнянні з показниками крупи контролю, що свідчить про гіперреактивність системи. Також виявлено підвищення показника співвідношення Т-хелперів та Т-супресорів за рахунок підвищення перших та зниження останніх в порівнянні з показниками групи контролю. Також рівень натуральних кілерів був в 2 рази вище за рівні даних групи контролю. У дітей з ІІІ ступенем активності ГВ виявлені аналогічні зміни стану Т-клітинної ланки, але ще більш виражені. Зниження функції CD</w:t>
      </w:r>
      <w:r w:rsidRPr="004E3FE9">
        <w:rPr>
          <w:rFonts w:ascii="Times New Roman" w:hAnsi="Times New Roman" w:cs="Times New Roman"/>
          <w:sz w:val="28"/>
          <w:szCs w:val="28"/>
          <w:vertAlign w:val="subscript"/>
          <w:lang w:val="uk-UA"/>
        </w:rPr>
        <w:t>8</w:t>
      </w:r>
      <w:r w:rsidRPr="004E3FE9">
        <w:rPr>
          <w:rFonts w:ascii="Times New Roman" w:hAnsi="Times New Roman" w:cs="Times New Roman"/>
          <w:sz w:val="28"/>
          <w:szCs w:val="28"/>
          <w:lang w:val="uk-UA"/>
        </w:rPr>
        <w:t xml:space="preserve"> веде до переважання стимулюючого впливу Т-хелперів, в тому числі і на В-лімфоцити, які продукують антитіла. При цьому їх кількість </w:t>
      </w:r>
      <w:r w:rsidRPr="004E3FE9">
        <w:rPr>
          <w:rFonts w:ascii="Times New Roman" w:hAnsi="Times New Roman" w:cs="Times New Roman"/>
          <w:sz w:val="28"/>
          <w:szCs w:val="28"/>
          <w:lang w:val="uk-UA"/>
        </w:rPr>
        <w:lastRenderedPageBreak/>
        <w:t>може досягти критичного рівня, що здатне викликати пошкодження власних тканин організму (табл. 3.1</w:t>
      </w:r>
      <w:r w:rsidR="00144A30" w:rsidRPr="004E3FE9">
        <w:rPr>
          <w:rFonts w:ascii="Times New Roman" w:hAnsi="Times New Roman" w:cs="Times New Roman"/>
          <w:sz w:val="28"/>
          <w:szCs w:val="28"/>
          <w:lang w:val="uk-UA"/>
        </w:rPr>
        <w:t>6</w:t>
      </w:r>
      <w:r w:rsidRPr="004E3FE9">
        <w:rPr>
          <w:rFonts w:ascii="Times New Roman" w:hAnsi="Times New Roman" w:cs="Times New Roman"/>
          <w:sz w:val="28"/>
          <w:szCs w:val="28"/>
          <w:lang w:val="uk-UA"/>
        </w:rPr>
        <w:t>).</w:t>
      </w:r>
    </w:p>
    <w:p w:rsidR="00BD0BF2" w:rsidRPr="001056B7" w:rsidRDefault="00BD0BF2" w:rsidP="00BD0BF2">
      <w:pPr>
        <w:spacing w:line="360" w:lineRule="auto"/>
        <w:ind w:firstLine="709"/>
        <w:contextualSpacing/>
        <w:jc w:val="right"/>
        <w:rPr>
          <w:rFonts w:ascii="Times New Roman" w:hAnsi="Times New Roman" w:cs="Times New Roman"/>
          <w:i/>
          <w:sz w:val="28"/>
          <w:szCs w:val="28"/>
          <w:lang w:val="uk-UA"/>
        </w:rPr>
      </w:pPr>
      <w:r w:rsidRPr="001056B7">
        <w:rPr>
          <w:rFonts w:ascii="Times New Roman" w:hAnsi="Times New Roman" w:cs="Times New Roman"/>
          <w:i/>
          <w:sz w:val="28"/>
          <w:szCs w:val="28"/>
          <w:lang w:val="uk-UA"/>
        </w:rPr>
        <w:t>Таблиця 3.1</w:t>
      </w:r>
      <w:r w:rsidR="00144A30" w:rsidRPr="001056B7">
        <w:rPr>
          <w:rFonts w:ascii="Times New Roman" w:hAnsi="Times New Roman" w:cs="Times New Roman"/>
          <w:i/>
          <w:sz w:val="28"/>
          <w:szCs w:val="28"/>
          <w:lang w:val="uk-UA"/>
        </w:rPr>
        <w:t>6</w:t>
      </w:r>
    </w:p>
    <w:p w:rsidR="00BD0BF2" w:rsidRPr="004E3FE9" w:rsidRDefault="00BD0BF2" w:rsidP="00BD0BF2">
      <w:pPr>
        <w:spacing w:line="360" w:lineRule="auto"/>
        <w:ind w:firstLine="709"/>
        <w:contextualSpacing/>
        <w:jc w:val="center"/>
        <w:rPr>
          <w:rFonts w:ascii="Times New Roman" w:hAnsi="Times New Roman" w:cs="Times New Roman"/>
          <w:b/>
          <w:sz w:val="28"/>
          <w:szCs w:val="28"/>
          <w:lang w:val="uk-UA"/>
        </w:rPr>
      </w:pPr>
      <w:r w:rsidRPr="004E3FE9">
        <w:rPr>
          <w:rFonts w:ascii="Times New Roman" w:hAnsi="Times New Roman" w:cs="Times New Roman"/>
          <w:b/>
          <w:sz w:val="28"/>
          <w:szCs w:val="28"/>
          <w:lang w:val="uk-UA"/>
        </w:rPr>
        <w:t>Показники клітинної ланки імунітету в залежності від ступеня активності геморагічного васкуліту у дітей, в гострий період захворювання</w:t>
      </w:r>
      <w:r w:rsidR="00941012">
        <w:rPr>
          <w:rFonts w:ascii="Times New Roman" w:hAnsi="Times New Roman" w:cs="Times New Roman"/>
          <w:b/>
          <w:sz w:val="28"/>
          <w:szCs w:val="28"/>
          <w:lang w:val="uk-UA"/>
        </w:rPr>
        <w:t>, (Me(Lq;Uq))</w:t>
      </w:r>
    </w:p>
    <w:tbl>
      <w:tblPr>
        <w:tblStyle w:val="a8"/>
        <w:tblW w:w="0" w:type="auto"/>
        <w:tblInd w:w="108" w:type="dxa"/>
        <w:tblLook w:val="04A0"/>
      </w:tblPr>
      <w:tblGrid>
        <w:gridCol w:w="2916"/>
        <w:gridCol w:w="1602"/>
        <w:gridCol w:w="1742"/>
        <w:gridCol w:w="1742"/>
        <w:gridCol w:w="1461"/>
      </w:tblGrid>
      <w:tr w:rsidR="00BD0BF2" w:rsidRPr="004E3FE9" w:rsidTr="00721EA2">
        <w:trPr>
          <w:trHeight w:val="85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276"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Показник</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276"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Ступень активності</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D0BF2" w:rsidRPr="004E3FE9" w:rsidRDefault="00BD0BF2" w:rsidP="00721EA2">
            <w:pPr>
              <w:spacing w:line="276" w:lineRule="auto"/>
              <w:ind w:left="113"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Група контролю (n=17)</w:t>
            </w:r>
          </w:p>
        </w:tc>
      </w:tr>
      <w:tr w:rsidR="00BD0BF2" w:rsidRPr="004E3FE9" w:rsidTr="00721EA2">
        <w:trPr>
          <w:trHeight w:val="8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276" w:lineRule="auto"/>
              <w:jc w:val="center"/>
              <w:rPr>
                <w:rFonts w:ascii="Times New Roman" w:hAnsi="Times New Roman" w:cs="Times New Roman"/>
                <w:sz w:val="28"/>
                <w:szCs w:val="28"/>
                <w:lang w:val="uk-UA"/>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276"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І</w:t>
            </w:r>
          </w:p>
          <w:p w:rsidR="00BD0BF2" w:rsidRPr="004E3FE9" w:rsidRDefault="00BD0BF2" w:rsidP="00721EA2">
            <w:pPr>
              <w:spacing w:line="276"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(n=19)</w:t>
            </w:r>
          </w:p>
        </w:tc>
        <w:tc>
          <w:tcPr>
            <w:tcW w:w="1742"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276"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ІІ</w:t>
            </w:r>
          </w:p>
          <w:p w:rsidR="00BD0BF2" w:rsidRPr="004E3FE9" w:rsidRDefault="00BD0BF2" w:rsidP="00721EA2">
            <w:pPr>
              <w:spacing w:line="276"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(n=22)</w:t>
            </w:r>
          </w:p>
        </w:tc>
        <w:tc>
          <w:tcPr>
            <w:tcW w:w="1742"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276"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ІІІ</w:t>
            </w:r>
          </w:p>
          <w:p w:rsidR="00BD0BF2" w:rsidRPr="004E3FE9" w:rsidRDefault="00BD0BF2" w:rsidP="00721EA2">
            <w:pPr>
              <w:spacing w:line="276"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(n=19)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276" w:lineRule="auto"/>
              <w:jc w:val="center"/>
              <w:rPr>
                <w:rFonts w:ascii="Times New Roman" w:hAnsi="Times New Roman" w:cs="Times New Roman"/>
                <w:sz w:val="28"/>
                <w:szCs w:val="28"/>
                <w:lang w:val="uk-UA"/>
              </w:rPr>
            </w:pPr>
          </w:p>
        </w:tc>
      </w:tr>
      <w:tr w:rsidR="00BD0BF2" w:rsidRPr="004E3FE9" w:rsidTr="00721EA2">
        <w:trPr>
          <w:trHeight w:val="850"/>
        </w:trPr>
        <w:tc>
          <w:tcPr>
            <w:tcW w:w="0" w:type="auto"/>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CD</w:t>
            </w:r>
            <w:r w:rsidRPr="004E3FE9">
              <w:rPr>
                <w:rFonts w:ascii="Times New Roman" w:hAnsi="Times New Roman" w:cs="Times New Roman"/>
                <w:sz w:val="28"/>
                <w:szCs w:val="28"/>
                <w:vertAlign w:val="subscript"/>
                <w:lang w:val="uk-UA"/>
              </w:rPr>
              <w:t>3</w:t>
            </w:r>
            <w:r w:rsidRPr="004E3FE9">
              <w:rPr>
                <w:rFonts w:ascii="Times New Roman" w:hAnsi="Times New Roman" w:cs="Times New Roman"/>
                <w:sz w:val="28"/>
                <w:szCs w:val="28"/>
                <w:lang w:val="uk-UA"/>
              </w:rPr>
              <w:t xml:space="preserve"> (Т заг.), абс.ч.</w:t>
            </w:r>
          </w:p>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*10</w:t>
            </w:r>
            <w:r w:rsidRPr="004E3FE9">
              <w:rPr>
                <w:rFonts w:ascii="Times New Roman" w:hAnsi="Times New Roman" w:cs="Times New Roman"/>
                <w:sz w:val="28"/>
                <w:szCs w:val="28"/>
                <w:vertAlign w:val="superscript"/>
                <w:lang w:val="uk-UA"/>
              </w:rPr>
              <w:t>9</w:t>
            </w:r>
            <w:r w:rsidRPr="004E3FE9">
              <w:rPr>
                <w:rFonts w:ascii="Times New Roman" w:hAnsi="Times New Roman" w:cs="Times New Roman"/>
                <w:sz w:val="28"/>
                <w:szCs w:val="28"/>
                <w:lang w:val="uk-UA"/>
              </w:rPr>
              <w:t>/л</w:t>
            </w:r>
          </w:p>
        </w:tc>
        <w:tc>
          <w:tcPr>
            <w:tcW w:w="0" w:type="auto"/>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1,60</w:t>
            </w:r>
          </w:p>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(1,56;1,68)</w:t>
            </w:r>
          </w:p>
        </w:tc>
        <w:tc>
          <w:tcPr>
            <w:tcW w:w="0" w:type="auto"/>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2,50</w:t>
            </w:r>
          </w:p>
          <w:p w:rsidR="00BD0BF2" w:rsidRPr="004E3FE9" w:rsidRDefault="00BD0BF2" w:rsidP="00721EA2">
            <w:pPr>
              <w:spacing w:line="276"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(2,20;3,20)*</w:t>
            </w:r>
          </w:p>
        </w:tc>
        <w:tc>
          <w:tcPr>
            <w:tcW w:w="0" w:type="auto"/>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5,70</w:t>
            </w:r>
          </w:p>
          <w:p w:rsidR="00BD0BF2" w:rsidRPr="004E3FE9" w:rsidRDefault="00BD0BF2" w:rsidP="00721EA2">
            <w:pPr>
              <w:spacing w:line="276"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(4,00;6,90)*</w:t>
            </w:r>
          </w:p>
        </w:tc>
        <w:tc>
          <w:tcPr>
            <w:tcW w:w="0" w:type="auto"/>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1,60</w:t>
            </w:r>
          </w:p>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(1,40;1,80)</w:t>
            </w:r>
          </w:p>
        </w:tc>
      </w:tr>
      <w:tr w:rsidR="00BD0BF2" w:rsidRPr="004E3FE9" w:rsidTr="00721EA2">
        <w:trPr>
          <w:trHeight w:val="850"/>
        </w:trPr>
        <w:tc>
          <w:tcPr>
            <w:tcW w:w="0" w:type="auto"/>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w:t>
            </w:r>
          </w:p>
        </w:tc>
        <w:tc>
          <w:tcPr>
            <w:tcW w:w="0" w:type="auto"/>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67</w:t>
            </w:r>
          </w:p>
          <w:p w:rsidR="00BD0BF2" w:rsidRPr="004E3FE9" w:rsidRDefault="00BD0BF2" w:rsidP="00721EA2">
            <w:pPr>
              <w:spacing w:line="276"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(65;68)</w:t>
            </w:r>
          </w:p>
        </w:tc>
        <w:tc>
          <w:tcPr>
            <w:tcW w:w="0" w:type="auto"/>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73</w:t>
            </w:r>
          </w:p>
          <w:p w:rsidR="00BD0BF2" w:rsidRPr="004E3FE9" w:rsidRDefault="00BD0BF2" w:rsidP="00721EA2">
            <w:pPr>
              <w:spacing w:line="276"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(68;80)</w:t>
            </w:r>
          </w:p>
        </w:tc>
        <w:tc>
          <w:tcPr>
            <w:tcW w:w="0" w:type="auto"/>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79</w:t>
            </w:r>
          </w:p>
          <w:p w:rsidR="00BD0BF2" w:rsidRPr="004E3FE9" w:rsidRDefault="00BD0BF2" w:rsidP="00721EA2">
            <w:pPr>
              <w:spacing w:line="276"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(76;80)*</w:t>
            </w:r>
          </w:p>
        </w:tc>
        <w:tc>
          <w:tcPr>
            <w:tcW w:w="0" w:type="auto"/>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69</w:t>
            </w:r>
          </w:p>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(65;72)</w:t>
            </w:r>
          </w:p>
        </w:tc>
      </w:tr>
      <w:tr w:rsidR="00BD0BF2" w:rsidRPr="004E3FE9" w:rsidTr="00721EA2">
        <w:trPr>
          <w:trHeight w:val="850"/>
        </w:trPr>
        <w:tc>
          <w:tcPr>
            <w:tcW w:w="0" w:type="auto"/>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CD</w:t>
            </w:r>
            <w:r w:rsidRPr="004E3FE9">
              <w:rPr>
                <w:rFonts w:ascii="Times New Roman" w:hAnsi="Times New Roman" w:cs="Times New Roman"/>
                <w:sz w:val="28"/>
                <w:szCs w:val="28"/>
                <w:vertAlign w:val="subscript"/>
                <w:lang w:val="uk-UA"/>
              </w:rPr>
              <w:t>4</w:t>
            </w:r>
            <w:r w:rsidRPr="004E3FE9">
              <w:rPr>
                <w:rFonts w:ascii="Times New Roman" w:hAnsi="Times New Roman" w:cs="Times New Roman"/>
                <w:sz w:val="28"/>
                <w:szCs w:val="28"/>
                <w:lang w:val="uk-UA"/>
              </w:rPr>
              <w:t xml:space="preserve"> (Т хелп.), абс.ч.*10</w:t>
            </w:r>
            <w:r w:rsidRPr="004E3FE9">
              <w:rPr>
                <w:rFonts w:ascii="Times New Roman" w:hAnsi="Times New Roman" w:cs="Times New Roman"/>
                <w:sz w:val="28"/>
                <w:szCs w:val="28"/>
                <w:vertAlign w:val="superscript"/>
                <w:lang w:val="uk-UA"/>
              </w:rPr>
              <w:t>9</w:t>
            </w:r>
            <w:r w:rsidRPr="004E3FE9">
              <w:rPr>
                <w:rFonts w:ascii="Times New Roman" w:hAnsi="Times New Roman" w:cs="Times New Roman"/>
                <w:sz w:val="28"/>
                <w:szCs w:val="28"/>
                <w:lang w:val="uk-UA"/>
              </w:rPr>
              <w:t>/л</w:t>
            </w:r>
          </w:p>
        </w:tc>
        <w:tc>
          <w:tcPr>
            <w:tcW w:w="0" w:type="auto"/>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0,90</w:t>
            </w:r>
          </w:p>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(0,90;1,00)</w:t>
            </w:r>
          </w:p>
        </w:tc>
        <w:tc>
          <w:tcPr>
            <w:tcW w:w="0" w:type="auto"/>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1,75</w:t>
            </w:r>
          </w:p>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(1,50;2,00)*</w:t>
            </w:r>
          </w:p>
        </w:tc>
        <w:tc>
          <w:tcPr>
            <w:tcW w:w="0" w:type="auto"/>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3,90</w:t>
            </w:r>
          </w:p>
          <w:p w:rsidR="00BD0BF2" w:rsidRPr="004E3FE9" w:rsidRDefault="00BD0BF2" w:rsidP="00721EA2">
            <w:pPr>
              <w:spacing w:line="276"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(3,20;4,50)*</w:t>
            </w:r>
          </w:p>
        </w:tc>
        <w:tc>
          <w:tcPr>
            <w:tcW w:w="0" w:type="auto"/>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0,90</w:t>
            </w:r>
          </w:p>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(0,80;1,00)</w:t>
            </w:r>
          </w:p>
        </w:tc>
      </w:tr>
      <w:tr w:rsidR="00BD0BF2" w:rsidRPr="004E3FE9" w:rsidTr="00721EA2">
        <w:trPr>
          <w:trHeight w:val="850"/>
        </w:trPr>
        <w:tc>
          <w:tcPr>
            <w:tcW w:w="0" w:type="auto"/>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w:t>
            </w:r>
          </w:p>
        </w:tc>
        <w:tc>
          <w:tcPr>
            <w:tcW w:w="0" w:type="auto"/>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36</w:t>
            </w:r>
          </w:p>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(34;40)</w:t>
            </w:r>
          </w:p>
        </w:tc>
        <w:tc>
          <w:tcPr>
            <w:tcW w:w="0" w:type="auto"/>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37</w:t>
            </w:r>
          </w:p>
          <w:p w:rsidR="00BD0BF2" w:rsidRPr="004E3FE9" w:rsidRDefault="00BD0BF2" w:rsidP="00721EA2">
            <w:pPr>
              <w:spacing w:line="276"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(36;39)</w:t>
            </w:r>
          </w:p>
        </w:tc>
        <w:tc>
          <w:tcPr>
            <w:tcW w:w="0" w:type="auto"/>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53</w:t>
            </w:r>
          </w:p>
          <w:p w:rsidR="00BD0BF2" w:rsidRPr="004E3FE9" w:rsidRDefault="00BD0BF2" w:rsidP="00721EA2">
            <w:pPr>
              <w:spacing w:line="276"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(51;60)*</w:t>
            </w:r>
          </w:p>
        </w:tc>
        <w:tc>
          <w:tcPr>
            <w:tcW w:w="0" w:type="auto"/>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37</w:t>
            </w:r>
          </w:p>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(35;40)</w:t>
            </w:r>
          </w:p>
        </w:tc>
      </w:tr>
      <w:tr w:rsidR="00BD0BF2" w:rsidRPr="004E3FE9" w:rsidTr="00721EA2">
        <w:trPr>
          <w:trHeight w:val="850"/>
        </w:trPr>
        <w:tc>
          <w:tcPr>
            <w:tcW w:w="0" w:type="auto"/>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CD</w:t>
            </w:r>
            <w:r w:rsidRPr="004E3FE9">
              <w:rPr>
                <w:rFonts w:ascii="Times New Roman" w:hAnsi="Times New Roman" w:cs="Times New Roman"/>
                <w:sz w:val="28"/>
                <w:szCs w:val="28"/>
                <w:vertAlign w:val="subscript"/>
                <w:lang w:val="uk-UA"/>
              </w:rPr>
              <w:t>8</w:t>
            </w:r>
            <w:r w:rsidRPr="004E3FE9">
              <w:rPr>
                <w:rFonts w:ascii="Times New Roman" w:hAnsi="Times New Roman" w:cs="Times New Roman"/>
                <w:sz w:val="28"/>
                <w:szCs w:val="28"/>
                <w:lang w:val="uk-UA"/>
              </w:rPr>
              <w:t xml:space="preserve"> (Т кіл.), абс.ч.*10</w:t>
            </w:r>
            <w:r w:rsidRPr="004E3FE9">
              <w:rPr>
                <w:rFonts w:ascii="Times New Roman" w:hAnsi="Times New Roman" w:cs="Times New Roman"/>
                <w:sz w:val="28"/>
                <w:szCs w:val="28"/>
                <w:vertAlign w:val="superscript"/>
                <w:lang w:val="uk-UA"/>
              </w:rPr>
              <w:t>9</w:t>
            </w:r>
            <w:r w:rsidRPr="004E3FE9">
              <w:rPr>
                <w:rFonts w:ascii="Times New Roman" w:hAnsi="Times New Roman" w:cs="Times New Roman"/>
                <w:sz w:val="28"/>
                <w:szCs w:val="28"/>
                <w:lang w:val="uk-UA"/>
              </w:rPr>
              <w:t>/л</w:t>
            </w:r>
          </w:p>
        </w:tc>
        <w:tc>
          <w:tcPr>
            <w:tcW w:w="0" w:type="auto"/>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0,75</w:t>
            </w:r>
          </w:p>
          <w:p w:rsidR="00BD0BF2" w:rsidRPr="004E3FE9" w:rsidRDefault="00BD0BF2" w:rsidP="00721EA2">
            <w:pPr>
              <w:spacing w:line="276"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(0,65;0,75)</w:t>
            </w:r>
          </w:p>
        </w:tc>
        <w:tc>
          <w:tcPr>
            <w:tcW w:w="0" w:type="auto"/>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0,75</w:t>
            </w:r>
          </w:p>
          <w:p w:rsidR="00BD0BF2" w:rsidRPr="004E3FE9" w:rsidRDefault="00BD0BF2" w:rsidP="00721EA2">
            <w:pPr>
              <w:spacing w:line="276"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(0,70;0,80)</w:t>
            </w:r>
          </w:p>
        </w:tc>
        <w:tc>
          <w:tcPr>
            <w:tcW w:w="0" w:type="auto"/>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1,70</w:t>
            </w:r>
          </w:p>
          <w:p w:rsidR="00BD0BF2" w:rsidRPr="004E3FE9" w:rsidRDefault="00BD0BF2" w:rsidP="00721EA2">
            <w:pPr>
              <w:spacing w:line="276"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(1,00;2,00)*</w:t>
            </w:r>
          </w:p>
        </w:tc>
        <w:tc>
          <w:tcPr>
            <w:tcW w:w="0" w:type="auto"/>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0,74</w:t>
            </w:r>
          </w:p>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(0,70;0,80)</w:t>
            </w:r>
          </w:p>
        </w:tc>
      </w:tr>
      <w:tr w:rsidR="00BD0BF2" w:rsidRPr="004E3FE9" w:rsidTr="00721EA2">
        <w:trPr>
          <w:trHeight w:val="850"/>
        </w:trPr>
        <w:tc>
          <w:tcPr>
            <w:tcW w:w="0" w:type="auto"/>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w:t>
            </w:r>
          </w:p>
        </w:tc>
        <w:tc>
          <w:tcPr>
            <w:tcW w:w="0" w:type="auto"/>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32</w:t>
            </w:r>
          </w:p>
          <w:p w:rsidR="00BD0BF2" w:rsidRPr="004E3FE9" w:rsidRDefault="00BD0BF2" w:rsidP="00721EA2">
            <w:pPr>
              <w:spacing w:line="276"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(30;34)</w:t>
            </w:r>
          </w:p>
        </w:tc>
        <w:tc>
          <w:tcPr>
            <w:tcW w:w="0" w:type="auto"/>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26</w:t>
            </w:r>
          </w:p>
          <w:p w:rsidR="00BD0BF2" w:rsidRPr="004E3FE9" w:rsidRDefault="00BD0BF2" w:rsidP="00721EA2">
            <w:pPr>
              <w:spacing w:line="276"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(22;30)</w:t>
            </w:r>
          </w:p>
        </w:tc>
        <w:tc>
          <w:tcPr>
            <w:tcW w:w="0" w:type="auto"/>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27</w:t>
            </w:r>
          </w:p>
          <w:p w:rsidR="00BD0BF2" w:rsidRPr="004E3FE9" w:rsidRDefault="00BD0BF2" w:rsidP="00721EA2">
            <w:pPr>
              <w:spacing w:line="276"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(24;30)</w:t>
            </w:r>
          </w:p>
        </w:tc>
        <w:tc>
          <w:tcPr>
            <w:tcW w:w="0" w:type="auto"/>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30</w:t>
            </w:r>
          </w:p>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(27;32)</w:t>
            </w:r>
          </w:p>
        </w:tc>
      </w:tr>
      <w:tr w:rsidR="00BD0BF2" w:rsidRPr="004E3FE9" w:rsidTr="00721EA2">
        <w:trPr>
          <w:trHeight w:val="850"/>
        </w:trPr>
        <w:tc>
          <w:tcPr>
            <w:tcW w:w="0" w:type="auto"/>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CD</w:t>
            </w:r>
            <w:r w:rsidRPr="004E3FE9">
              <w:rPr>
                <w:rFonts w:ascii="Times New Roman" w:hAnsi="Times New Roman" w:cs="Times New Roman"/>
                <w:sz w:val="28"/>
                <w:szCs w:val="28"/>
                <w:vertAlign w:val="subscript"/>
                <w:lang w:val="uk-UA"/>
              </w:rPr>
              <w:t>4</w:t>
            </w:r>
            <w:r w:rsidRPr="004E3FE9">
              <w:rPr>
                <w:rFonts w:ascii="Times New Roman" w:hAnsi="Times New Roman" w:cs="Times New Roman"/>
                <w:sz w:val="28"/>
                <w:szCs w:val="28"/>
                <w:lang w:val="uk-UA"/>
              </w:rPr>
              <w:t>/ CD</w:t>
            </w:r>
            <w:r w:rsidRPr="004E3FE9">
              <w:rPr>
                <w:rFonts w:ascii="Times New Roman" w:hAnsi="Times New Roman" w:cs="Times New Roman"/>
                <w:sz w:val="28"/>
                <w:szCs w:val="28"/>
                <w:vertAlign w:val="subscript"/>
                <w:lang w:val="uk-UA"/>
              </w:rPr>
              <w:t>8</w:t>
            </w:r>
          </w:p>
        </w:tc>
        <w:tc>
          <w:tcPr>
            <w:tcW w:w="0" w:type="auto"/>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1,28</w:t>
            </w:r>
          </w:p>
          <w:p w:rsidR="00BD0BF2" w:rsidRPr="004E3FE9" w:rsidRDefault="00BD0BF2" w:rsidP="00721EA2">
            <w:pPr>
              <w:spacing w:line="276"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(1,20;1,53)</w:t>
            </w:r>
          </w:p>
        </w:tc>
        <w:tc>
          <w:tcPr>
            <w:tcW w:w="0" w:type="auto"/>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2,31</w:t>
            </w:r>
          </w:p>
          <w:p w:rsidR="00BD0BF2" w:rsidRPr="004E3FE9" w:rsidRDefault="00BD0BF2" w:rsidP="00721EA2">
            <w:pPr>
              <w:spacing w:line="276"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(1,50;2,85)*</w:t>
            </w:r>
          </w:p>
        </w:tc>
        <w:tc>
          <w:tcPr>
            <w:tcW w:w="0" w:type="auto"/>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2,38</w:t>
            </w:r>
          </w:p>
          <w:p w:rsidR="00BD0BF2" w:rsidRPr="004E3FE9" w:rsidRDefault="00BD0BF2" w:rsidP="00721EA2">
            <w:pPr>
              <w:spacing w:line="276"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(1,85;2,73)*</w:t>
            </w:r>
          </w:p>
        </w:tc>
        <w:tc>
          <w:tcPr>
            <w:tcW w:w="0" w:type="auto"/>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1,17</w:t>
            </w:r>
          </w:p>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(1,12;1,25)</w:t>
            </w:r>
          </w:p>
        </w:tc>
      </w:tr>
      <w:tr w:rsidR="00BD0BF2" w:rsidRPr="004E3FE9" w:rsidTr="00721EA2">
        <w:trPr>
          <w:trHeight w:val="850"/>
        </w:trPr>
        <w:tc>
          <w:tcPr>
            <w:tcW w:w="0" w:type="auto"/>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CD</w:t>
            </w:r>
            <w:r w:rsidRPr="004E3FE9">
              <w:rPr>
                <w:rFonts w:ascii="Times New Roman" w:hAnsi="Times New Roman" w:cs="Times New Roman"/>
                <w:sz w:val="28"/>
                <w:szCs w:val="28"/>
                <w:vertAlign w:val="subscript"/>
                <w:lang w:val="uk-UA"/>
              </w:rPr>
              <w:t>16</w:t>
            </w:r>
            <w:r w:rsidRPr="004E3FE9">
              <w:rPr>
                <w:rFonts w:ascii="Times New Roman" w:hAnsi="Times New Roman" w:cs="Times New Roman"/>
                <w:sz w:val="28"/>
                <w:szCs w:val="28"/>
                <w:lang w:val="uk-UA"/>
              </w:rPr>
              <w:t xml:space="preserve"> (NK), абс.ч.*10</w:t>
            </w:r>
            <w:r w:rsidRPr="004E3FE9">
              <w:rPr>
                <w:rFonts w:ascii="Times New Roman" w:hAnsi="Times New Roman" w:cs="Times New Roman"/>
                <w:sz w:val="28"/>
                <w:szCs w:val="28"/>
                <w:vertAlign w:val="superscript"/>
                <w:lang w:val="uk-UA"/>
              </w:rPr>
              <w:t>9</w:t>
            </w:r>
            <w:r w:rsidRPr="004E3FE9">
              <w:rPr>
                <w:rFonts w:ascii="Times New Roman" w:hAnsi="Times New Roman" w:cs="Times New Roman"/>
                <w:sz w:val="28"/>
                <w:szCs w:val="28"/>
                <w:lang w:val="uk-UA"/>
              </w:rPr>
              <w:t>/л</w:t>
            </w:r>
          </w:p>
        </w:tc>
        <w:tc>
          <w:tcPr>
            <w:tcW w:w="0" w:type="auto"/>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0,34</w:t>
            </w:r>
          </w:p>
          <w:p w:rsidR="00BD0BF2" w:rsidRPr="004E3FE9" w:rsidRDefault="00BD0BF2" w:rsidP="00721EA2">
            <w:pPr>
              <w:spacing w:line="276"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(0,30;0,35)</w:t>
            </w:r>
          </w:p>
        </w:tc>
        <w:tc>
          <w:tcPr>
            <w:tcW w:w="0" w:type="auto"/>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0,60</w:t>
            </w:r>
          </w:p>
          <w:p w:rsidR="00BD0BF2" w:rsidRPr="004E3FE9" w:rsidRDefault="00BD0BF2" w:rsidP="00721EA2">
            <w:pPr>
              <w:spacing w:line="276"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(0,50;0,90)*</w:t>
            </w:r>
          </w:p>
        </w:tc>
        <w:tc>
          <w:tcPr>
            <w:tcW w:w="0" w:type="auto"/>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1,80</w:t>
            </w:r>
          </w:p>
          <w:p w:rsidR="00BD0BF2" w:rsidRPr="004E3FE9" w:rsidRDefault="00BD0BF2" w:rsidP="00721EA2">
            <w:pPr>
              <w:spacing w:line="276"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(0,90;2,00)*</w:t>
            </w:r>
          </w:p>
        </w:tc>
        <w:tc>
          <w:tcPr>
            <w:tcW w:w="0" w:type="auto"/>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0,30</w:t>
            </w:r>
          </w:p>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(0,20;0,30)</w:t>
            </w:r>
          </w:p>
        </w:tc>
      </w:tr>
      <w:tr w:rsidR="00BD0BF2" w:rsidRPr="004E3FE9" w:rsidTr="00721EA2">
        <w:trPr>
          <w:trHeight w:val="850"/>
        </w:trPr>
        <w:tc>
          <w:tcPr>
            <w:tcW w:w="0" w:type="auto"/>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w:t>
            </w:r>
          </w:p>
        </w:tc>
        <w:tc>
          <w:tcPr>
            <w:tcW w:w="0" w:type="auto"/>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12</w:t>
            </w:r>
          </w:p>
          <w:p w:rsidR="00BD0BF2" w:rsidRPr="004E3FE9" w:rsidRDefault="00BD0BF2" w:rsidP="00721EA2">
            <w:pPr>
              <w:spacing w:line="276"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(11;12)</w:t>
            </w:r>
          </w:p>
        </w:tc>
        <w:tc>
          <w:tcPr>
            <w:tcW w:w="0" w:type="auto"/>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18</w:t>
            </w:r>
          </w:p>
          <w:p w:rsidR="00BD0BF2" w:rsidRPr="004E3FE9" w:rsidRDefault="00BD0BF2" w:rsidP="00721EA2">
            <w:pPr>
              <w:spacing w:line="276"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(15;19)*</w:t>
            </w:r>
          </w:p>
        </w:tc>
        <w:tc>
          <w:tcPr>
            <w:tcW w:w="0" w:type="auto"/>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23</w:t>
            </w:r>
          </w:p>
          <w:p w:rsidR="00BD0BF2" w:rsidRPr="004E3FE9" w:rsidRDefault="00BD0BF2" w:rsidP="00721EA2">
            <w:pPr>
              <w:spacing w:line="276"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(18;25)*</w:t>
            </w:r>
          </w:p>
        </w:tc>
        <w:tc>
          <w:tcPr>
            <w:tcW w:w="0" w:type="auto"/>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12</w:t>
            </w:r>
          </w:p>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(10;14)</w:t>
            </w:r>
          </w:p>
        </w:tc>
      </w:tr>
    </w:tbl>
    <w:p w:rsidR="00BD0BF2" w:rsidRPr="004E3FE9" w:rsidRDefault="00BD0BF2" w:rsidP="00BD0BF2">
      <w:pPr>
        <w:spacing w:line="360" w:lineRule="auto"/>
        <w:ind w:right="142"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Примітка.</w:t>
      </w:r>
      <w:r w:rsidR="001056B7">
        <w:rPr>
          <w:rFonts w:ascii="Times New Roman" w:hAnsi="Times New Roman" w:cs="Times New Roman"/>
          <w:sz w:val="28"/>
          <w:szCs w:val="28"/>
          <w:lang w:val="uk-UA"/>
        </w:rPr>
        <w:t xml:space="preserve"> </w:t>
      </w:r>
      <w:r w:rsidRPr="004E3FE9">
        <w:rPr>
          <w:rFonts w:ascii="Times New Roman" w:hAnsi="Times New Roman" w:cs="Times New Roman"/>
          <w:sz w:val="28"/>
          <w:szCs w:val="28"/>
          <w:lang w:val="uk-UA"/>
        </w:rPr>
        <w:t>*-р&lt;0,01- різниця вірогідна з показником дітей групи контролю.</w:t>
      </w:r>
    </w:p>
    <w:p w:rsidR="00144A30" w:rsidRPr="004E3FE9" w:rsidRDefault="00144A30" w:rsidP="00BD0BF2">
      <w:pPr>
        <w:spacing w:line="360" w:lineRule="auto"/>
        <w:ind w:right="142" w:firstLine="709"/>
        <w:contextualSpacing/>
        <w:jc w:val="both"/>
        <w:rPr>
          <w:rFonts w:ascii="Times New Roman" w:hAnsi="Times New Roman" w:cs="Times New Roman"/>
          <w:sz w:val="28"/>
          <w:szCs w:val="28"/>
          <w:lang w:val="uk-UA"/>
        </w:rPr>
      </w:pPr>
    </w:p>
    <w:p w:rsidR="00E62C2B" w:rsidRPr="004E3FE9" w:rsidRDefault="00BD0BF2" w:rsidP="004E51EA">
      <w:pPr>
        <w:spacing w:line="360" w:lineRule="auto"/>
        <w:ind w:right="142"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lastRenderedPageBreak/>
        <w:t>Наведені дані підтверджує аналіз рівнів клітинних ефекторів гуморальної ланки імунітету (CD</w:t>
      </w:r>
      <w:r w:rsidRPr="004E3FE9">
        <w:rPr>
          <w:rFonts w:ascii="Times New Roman" w:hAnsi="Times New Roman" w:cs="Times New Roman"/>
          <w:sz w:val="28"/>
          <w:szCs w:val="28"/>
          <w:vertAlign w:val="subscript"/>
          <w:lang w:val="uk-UA"/>
        </w:rPr>
        <w:t>22</w:t>
      </w:r>
      <w:r w:rsidRPr="004E3FE9">
        <w:rPr>
          <w:rFonts w:ascii="Times New Roman" w:hAnsi="Times New Roman" w:cs="Times New Roman"/>
          <w:sz w:val="28"/>
          <w:szCs w:val="28"/>
          <w:lang w:val="uk-UA"/>
        </w:rPr>
        <w:t>), який вказує на їх підвищення та наявність прямої залежності від важкості перебігу ГВ (табл. 3.1</w:t>
      </w:r>
      <w:r w:rsidR="00144A30" w:rsidRPr="004E3FE9">
        <w:rPr>
          <w:rFonts w:ascii="Times New Roman" w:hAnsi="Times New Roman" w:cs="Times New Roman"/>
          <w:sz w:val="28"/>
          <w:szCs w:val="28"/>
          <w:lang w:val="uk-UA"/>
        </w:rPr>
        <w:t>7</w:t>
      </w:r>
      <w:r w:rsidRPr="004E3FE9">
        <w:rPr>
          <w:rFonts w:ascii="Times New Roman" w:hAnsi="Times New Roman" w:cs="Times New Roman"/>
          <w:sz w:val="28"/>
          <w:szCs w:val="28"/>
          <w:lang w:val="uk-UA"/>
        </w:rPr>
        <w:t>).</w:t>
      </w:r>
    </w:p>
    <w:p w:rsidR="00BD0BF2" w:rsidRPr="001056B7" w:rsidRDefault="00BD0BF2" w:rsidP="00BD0BF2">
      <w:pPr>
        <w:spacing w:line="360" w:lineRule="auto"/>
        <w:ind w:firstLine="709"/>
        <w:contextualSpacing/>
        <w:jc w:val="right"/>
        <w:rPr>
          <w:rFonts w:ascii="Times New Roman" w:hAnsi="Times New Roman" w:cs="Times New Roman"/>
          <w:i/>
          <w:sz w:val="28"/>
          <w:szCs w:val="28"/>
          <w:lang w:val="uk-UA"/>
        </w:rPr>
      </w:pPr>
      <w:r w:rsidRPr="001056B7">
        <w:rPr>
          <w:rFonts w:ascii="Times New Roman" w:hAnsi="Times New Roman" w:cs="Times New Roman"/>
          <w:i/>
          <w:sz w:val="28"/>
          <w:szCs w:val="28"/>
          <w:lang w:val="uk-UA"/>
        </w:rPr>
        <w:t>Таблиця 3.1</w:t>
      </w:r>
      <w:r w:rsidR="00144A30" w:rsidRPr="001056B7">
        <w:rPr>
          <w:rFonts w:ascii="Times New Roman" w:hAnsi="Times New Roman" w:cs="Times New Roman"/>
          <w:i/>
          <w:sz w:val="28"/>
          <w:szCs w:val="28"/>
          <w:lang w:val="uk-UA"/>
        </w:rPr>
        <w:t>7</w:t>
      </w:r>
    </w:p>
    <w:p w:rsidR="00BD0BF2" w:rsidRPr="004E3FE9" w:rsidRDefault="00BD0BF2" w:rsidP="00BD0BF2">
      <w:pPr>
        <w:spacing w:line="360" w:lineRule="auto"/>
        <w:ind w:firstLine="709"/>
        <w:contextualSpacing/>
        <w:jc w:val="center"/>
        <w:rPr>
          <w:rFonts w:ascii="Times New Roman" w:hAnsi="Times New Roman" w:cs="Times New Roman"/>
          <w:b/>
          <w:sz w:val="28"/>
          <w:szCs w:val="28"/>
          <w:lang w:val="uk-UA"/>
        </w:rPr>
      </w:pPr>
      <w:r w:rsidRPr="004E3FE9">
        <w:rPr>
          <w:rFonts w:ascii="Times New Roman" w:hAnsi="Times New Roman" w:cs="Times New Roman"/>
          <w:b/>
          <w:sz w:val="28"/>
          <w:szCs w:val="28"/>
          <w:lang w:val="uk-UA"/>
        </w:rPr>
        <w:t>Показники гуморальної ланки імунітету в залежності від ступеня активності геморагічного васкуліту у дітей, в гострий період захворювання</w:t>
      </w:r>
      <w:r w:rsidR="00941012">
        <w:rPr>
          <w:rFonts w:ascii="Times New Roman" w:hAnsi="Times New Roman" w:cs="Times New Roman"/>
          <w:b/>
          <w:sz w:val="28"/>
          <w:szCs w:val="28"/>
          <w:lang w:val="uk-UA"/>
        </w:rPr>
        <w:t>, (Me(Lq;Uq))</w:t>
      </w:r>
    </w:p>
    <w:tbl>
      <w:tblPr>
        <w:tblStyle w:val="a8"/>
        <w:tblW w:w="0" w:type="auto"/>
        <w:tblInd w:w="108" w:type="dxa"/>
        <w:tblLayout w:type="fixed"/>
        <w:tblLook w:val="04A0"/>
      </w:tblPr>
      <w:tblGrid>
        <w:gridCol w:w="2058"/>
        <w:gridCol w:w="1770"/>
        <w:gridCol w:w="1984"/>
        <w:gridCol w:w="1843"/>
        <w:gridCol w:w="1701"/>
      </w:tblGrid>
      <w:tr w:rsidR="00BD0BF2" w:rsidRPr="004E3FE9" w:rsidTr="00A75E08">
        <w:trPr>
          <w:trHeight w:val="850"/>
        </w:trPr>
        <w:tc>
          <w:tcPr>
            <w:tcW w:w="2058" w:type="dxa"/>
            <w:vMerge w:val="restart"/>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Показник</w:t>
            </w:r>
          </w:p>
        </w:tc>
        <w:tc>
          <w:tcPr>
            <w:tcW w:w="5597" w:type="dxa"/>
            <w:gridSpan w:val="3"/>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Ступень активності</w:t>
            </w:r>
          </w:p>
        </w:tc>
        <w:tc>
          <w:tcPr>
            <w:tcW w:w="170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D0BF2" w:rsidRPr="004E3FE9" w:rsidRDefault="00BD0BF2" w:rsidP="00721EA2">
            <w:pPr>
              <w:spacing w:line="276" w:lineRule="auto"/>
              <w:ind w:left="113"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Група контролю (n=17)</w:t>
            </w:r>
          </w:p>
        </w:tc>
      </w:tr>
      <w:tr w:rsidR="00BD0BF2" w:rsidRPr="004E3FE9" w:rsidTr="00A75E08">
        <w:trPr>
          <w:trHeight w:val="850"/>
        </w:trPr>
        <w:tc>
          <w:tcPr>
            <w:tcW w:w="2058" w:type="dxa"/>
            <w:vMerge/>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jc w:val="center"/>
              <w:rPr>
                <w:rFonts w:ascii="Times New Roman" w:hAnsi="Times New Roman" w:cs="Times New Roman"/>
                <w:sz w:val="28"/>
                <w:szCs w:val="28"/>
                <w:lang w:val="uk-UA"/>
              </w:rPr>
            </w:pPr>
          </w:p>
        </w:tc>
        <w:tc>
          <w:tcPr>
            <w:tcW w:w="1770"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І</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(n=19)</w:t>
            </w:r>
          </w:p>
        </w:tc>
        <w:tc>
          <w:tcPr>
            <w:tcW w:w="1984"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ІІ</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(n=22)</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ІІІ</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(n=19)</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jc w:val="center"/>
              <w:rPr>
                <w:rFonts w:ascii="Times New Roman" w:hAnsi="Times New Roman" w:cs="Times New Roman"/>
                <w:sz w:val="28"/>
                <w:szCs w:val="28"/>
                <w:lang w:val="uk-UA"/>
              </w:rPr>
            </w:pPr>
          </w:p>
        </w:tc>
      </w:tr>
      <w:tr w:rsidR="00BD0BF2" w:rsidRPr="004E3FE9" w:rsidTr="00A75E08">
        <w:trPr>
          <w:trHeight w:val="850"/>
        </w:trPr>
        <w:tc>
          <w:tcPr>
            <w:tcW w:w="2058"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CD</w:t>
            </w:r>
            <w:r w:rsidRPr="004E3FE9">
              <w:rPr>
                <w:rFonts w:ascii="Times New Roman" w:hAnsi="Times New Roman" w:cs="Times New Roman"/>
                <w:sz w:val="28"/>
                <w:szCs w:val="28"/>
                <w:vertAlign w:val="subscript"/>
                <w:lang w:val="uk-UA"/>
              </w:rPr>
              <w:t>22</w:t>
            </w:r>
            <w:r w:rsidRPr="004E3FE9">
              <w:rPr>
                <w:rFonts w:ascii="Times New Roman" w:hAnsi="Times New Roman" w:cs="Times New Roman"/>
                <w:sz w:val="28"/>
                <w:szCs w:val="28"/>
                <w:lang w:val="uk-UA"/>
              </w:rPr>
              <w:t xml:space="preserve"> (В лімф.), абс.ч.*10</w:t>
            </w:r>
            <w:r w:rsidRPr="004E3FE9">
              <w:rPr>
                <w:rFonts w:ascii="Times New Roman" w:hAnsi="Times New Roman" w:cs="Times New Roman"/>
                <w:sz w:val="28"/>
                <w:szCs w:val="28"/>
                <w:vertAlign w:val="superscript"/>
                <w:lang w:val="uk-UA"/>
              </w:rPr>
              <w:t>9</w:t>
            </w:r>
            <w:r w:rsidRPr="004E3FE9">
              <w:rPr>
                <w:rFonts w:ascii="Times New Roman" w:hAnsi="Times New Roman" w:cs="Times New Roman"/>
                <w:sz w:val="28"/>
                <w:szCs w:val="28"/>
                <w:lang w:val="uk-UA"/>
              </w:rPr>
              <w:t>/л</w:t>
            </w:r>
          </w:p>
        </w:tc>
        <w:tc>
          <w:tcPr>
            <w:tcW w:w="1770"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0,60</w:t>
            </w:r>
          </w:p>
          <w:p w:rsidR="00BD0BF2" w:rsidRPr="004E3FE9" w:rsidRDefault="00BD0BF2" w:rsidP="00721EA2">
            <w:pPr>
              <w:spacing w:line="276"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(0,50;0,65)*</w:t>
            </w:r>
          </w:p>
        </w:tc>
        <w:tc>
          <w:tcPr>
            <w:tcW w:w="1984"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1,21</w:t>
            </w:r>
          </w:p>
          <w:p w:rsidR="00BD0BF2" w:rsidRPr="004E3FE9" w:rsidRDefault="00BD0BF2" w:rsidP="00721EA2">
            <w:pPr>
              <w:spacing w:line="276"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(1,10;1,32)*</w:t>
            </w:r>
          </w:p>
        </w:tc>
        <w:tc>
          <w:tcPr>
            <w:tcW w:w="1843"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1,90</w:t>
            </w:r>
          </w:p>
          <w:p w:rsidR="00BD0BF2" w:rsidRPr="004E3FE9" w:rsidRDefault="00BD0BF2" w:rsidP="00721EA2">
            <w:pPr>
              <w:spacing w:line="276"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(1,60;2,40)*</w:t>
            </w:r>
          </w:p>
        </w:tc>
        <w:tc>
          <w:tcPr>
            <w:tcW w:w="1701"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0,50</w:t>
            </w:r>
          </w:p>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(0,40;0,60)</w:t>
            </w:r>
          </w:p>
        </w:tc>
      </w:tr>
      <w:tr w:rsidR="00BD0BF2" w:rsidRPr="004E3FE9" w:rsidTr="00A75E08">
        <w:trPr>
          <w:trHeight w:val="850"/>
        </w:trPr>
        <w:tc>
          <w:tcPr>
            <w:tcW w:w="2058"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w:t>
            </w:r>
          </w:p>
        </w:tc>
        <w:tc>
          <w:tcPr>
            <w:tcW w:w="1770"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18</w:t>
            </w:r>
          </w:p>
          <w:p w:rsidR="00BD0BF2" w:rsidRPr="004E3FE9" w:rsidRDefault="00BD0BF2" w:rsidP="00721EA2">
            <w:pPr>
              <w:spacing w:line="276"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(17;20)</w:t>
            </w:r>
          </w:p>
        </w:tc>
        <w:tc>
          <w:tcPr>
            <w:tcW w:w="1984"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26</w:t>
            </w:r>
          </w:p>
          <w:p w:rsidR="00BD0BF2" w:rsidRPr="004E3FE9" w:rsidRDefault="00BD0BF2" w:rsidP="00721EA2">
            <w:pPr>
              <w:spacing w:line="276"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(22;29)*</w:t>
            </w:r>
          </w:p>
        </w:tc>
        <w:tc>
          <w:tcPr>
            <w:tcW w:w="1843"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35</w:t>
            </w:r>
          </w:p>
          <w:p w:rsidR="00BD0BF2" w:rsidRPr="004E3FE9" w:rsidRDefault="00BD0BF2" w:rsidP="00721EA2">
            <w:pPr>
              <w:spacing w:line="276"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(27;37)*</w:t>
            </w:r>
          </w:p>
        </w:tc>
        <w:tc>
          <w:tcPr>
            <w:tcW w:w="1701"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17</w:t>
            </w:r>
          </w:p>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(13;19)</w:t>
            </w:r>
          </w:p>
        </w:tc>
      </w:tr>
      <w:tr w:rsidR="00BD0BF2" w:rsidRPr="004E3FE9" w:rsidTr="00A75E08">
        <w:trPr>
          <w:trHeight w:val="850"/>
        </w:trPr>
        <w:tc>
          <w:tcPr>
            <w:tcW w:w="2058"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Ig A,</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г/л</w:t>
            </w:r>
          </w:p>
        </w:tc>
        <w:tc>
          <w:tcPr>
            <w:tcW w:w="1770"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2,29 (2,12;2,43)*</w:t>
            </w:r>
          </w:p>
        </w:tc>
        <w:tc>
          <w:tcPr>
            <w:tcW w:w="1984"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3,25 (2,90;3,50)*</w:t>
            </w:r>
          </w:p>
        </w:tc>
        <w:tc>
          <w:tcPr>
            <w:tcW w:w="1843"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2,70 (2,20;3,30)*</w:t>
            </w:r>
          </w:p>
        </w:tc>
        <w:tc>
          <w:tcPr>
            <w:tcW w:w="1701"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1,22 (0,90;1,62)</w:t>
            </w:r>
          </w:p>
        </w:tc>
      </w:tr>
      <w:tr w:rsidR="00BD0BF2" w:rsidRPr="004E3FE9" w:rsidTr="00A75E08">
        <w:trPr>
          <w:trHeight w:val="850"/>
        </w:trPr>
        <w:tc>
          <w:tcPr>
            <w:tcW w:w="2058"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Ig M,</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г/л</w:t>
            </w:r>
          </w:p>
        </w:tc>
        <w:tc>
          <w:tcPr>
            <w:tcW w:w="1770"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1,70 (1,10;2,00)*</w:t>
            </w:r>
          </w:p>
        </w:tc>
        <w:tc>
          <w:tcPr>
            <w:tcW w:w="1984"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2,15 (2,00;2,60)*</w:t>
            </w:r>
          </w:p>
        </w:tc>
        <w:tc>
          <w:tcPr>
            <w:tcW w:w="1843"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1,55 (1,26;2,40)*</w:t>
            </w:r>
          </w:p>
        </w:tc>
        <w:tc>
          <w:tcPr>
            <w:tcW w:w="1701"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0,98 (0,82;1,11)</w:t>
            </w:r>
          </w:p>
        </w:tc>
      </w:tr>
      <w:tr w:rsidR="00BD0BF2" w:rsidRPr="004E3FE9" w:rsidTr="00A75E08">
        <w:trPr>
          <w:trHeight w:val="850"/>
        </w:trPr>
        <w:tc>
          <w:tcPr>
            <w:tcW w:w="2058"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Ig G,</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г/л</w:t>
            </w:r>
          </w:p>
        </w:tc>
        <w:tc>
          <w:tcPr>
            <w:tcW w:w="1770"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10,70 (9,98;12,30)</w:t>
            </w:r>
          </w:p>
        </w:tc>
        <w:tc>
          <w:tcPr>
            <w:tcW w:w="1984"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14,35 (13,00;15,70)*</w:t>
            </w:r>
          </w:p>
        </w:tc>
        <w:tc>
          <w:tcPr>
            <w:tcW w:w="1843"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9,98 (8,00;12,70)</w:t>
            </w:r>
          </w:p>
        </w:tc>
        <w:tc>
          <w:tcPr>
            <w:tcW w:w="1701"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9,95 (8,16;11,24)</w:t>
            </w:r>
          </w:p>
        </w:tc>
      </w:tr>
      <w:tr w:rsidR="00BD0BF2" w:rsidRPr="004E3FE9" w:rsidTr="00A75E08">
        <w:trPr>
          <w:trHeight w:val="850"/>
        </w:trPr>
        <w:tc>
          <w:tcPr>
            <w:tcW w:w="2058"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ЦІК, у.о.</w:t>
            </w:r>
          </w:p>
        </w:tc>
        <w:tc>
          <w:tcPr>
            <w:tcW w:w="1770"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67 (59;74)*</w:t>
            </w:r>
          </w:p>
        </w:tc>
        <w:tc>
          <w:tcPr>
            <w:tcW w:w="1984"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81 (76;86)*</w:t>
            </w:r>
          </w:p>
        </w:tc>
        <w:tc>
          <w:tcPr>
            <w:tcW w:w="1843"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136 (100;162)*</w:t>
            </w:r>
          </w:p>
        </w:tc>
        <w:tc>
          <w:tcPr>
            <w:tcW w:w="1701"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29 (25;34)</w:t>
            </w:r>
          </w:p>
        </w:tc>
      </w:tr>
    </w:tbl>
    <w:p w:rsidR="00BD0BF2" w:rsidRPr="004E3FE9" w:rsidRDefault="00BD0BF2" w:rsidP="00BD0BF2">
      <w:pPr>
        <w:spacing w:line="360" w:lineRule="auto"/>
        <w:ind w:right="142"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Примітка.</w:t>
      </w:r>
      <w:r w:rsidR="001056B7">
        <w:rPr>
          <w:rFonts w:ascii="Times New Roman" w:hAnsi="Times New Roman" w:cs="Times New Roman"/>
          <w:sz w:val="28"/>
          <w:szCs w:val="28"/>
          <w:lang w:val="uk-UA"/>
        </w:rPr>
        <w:t xml:space="preserve"> </w:t>
      </w:r>
      <w:r w:rsidRPr="004E3FE9">
        <w:rPr>
          <w:rFonts w:ascii="Times New Roman" w:hAnsi="Times New Roman" w:cs="Times New Roman"/>
          <w:sz w:val="28"/>
          <w:szCs w:val="28"/>
          <w:lang w:val="uk-UA"/>
        </w:rPr>
        <w:t>*</w:t>
      </w:r>
      <w:r w:rsidR="001056B7">
        <w:rPr>
          <w:rFonts w:ascii="Times New Roman" w:hAnsi="Times New Roman" w:cs="Times New Roman"/>
          <w:sz w:val="28"/>
          <w:szCs w:val="28"/>
          <w:lang w:val="uk-UA"/>
        </w:rPr>
        <w:t xml:space="preserve"> </w:t>
      </w:r>
      <w:r w:rsidRPr="004E3FE9">
        <w:rPr>
          <w:rFonts w:ascii="Times New Roman" w:hAnsi="Times New Roman" w:cs="Times New Roman"/>
          <w:sz w:val="28"/>
          <w:szCs w:val="28"/>
          <w:lang w:val="uk-UA"/>
        </w:rPr>
        <w:t>-</w:t>
      </w:r>
      <w:r w:rsidR="001056B7">
        <w:rPr>
          <w:rFonts w:ascii="Times New Roman" w:hAnsi="Times New Roman" w:cs="Times New Roman"/>
          <w:sz w:val="28"/>
          <w:szCs w:val="28"/>
          <w:lang w:val="uk-UA"/>
        </w:rPr>
        <w:t xml:space="preserve"> </w:t>
      </w:r>
      <w:r w:rsidRPr="004E3FE9">
        <w:rPr>
          <w:rFonts w:ascii="Times New Roman" w:hAnsi="Times New Roman" w:cs="Times New Roman"/>
          <w:sz w:val="28"/>
          <w:szCs w:val="28"/>
          <w:lang w:val="uk-UA"/>
        </w:rPr>
        <w:t>р&lt;0,01- різниця вірогідна з показником дітей групи контролю.</w:t>
      </w:r>
    </w:p>
    <w:p w:rsidR="00BD0BF2" w:rsidRPr="004E3FE9" w:rsidRDefault="00BD0BF2" w:rsidP="00BD0BF2">
      <w:pPr>
        <w:spacing w:line="360" w:lineRule="auto"/>
        <w:ind w:right="142"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В гострий період захворювання реєстрували підвищення рівнів ЦІК в крові. Статистична обробка отриманих даних вказують на достовірні відмінності рівнів ЦІК у дітей від мінімального до максимального ступеня активності ГВ (67 (59;74) у.о., 81 (76;86) у.о., 136 (100;162) у.о., відповідно). Підчас аналізу рівнів Ig A в сироватці крові в гострий період ГВ виявлені </w:t>
      </w:r>
      <w:r w:rsidRPr="004E3FE9">
        <w:rPr>
          <w:rFonts w:ascii="Times New Roman" w:hAnsi="Times New Roman" w:cs="Times New Roman"/>
          <w:sz w:val="28"/>
          <w:szCs w:val="28"/>
          <w:lang w:val="uk-UA"/>
        </w:rPr>
        <w:lastRenderedPageBreak/>
        <w:t>статистично значущі відмінності з показниками групи контролю. Найбільш виражені зміни виявлені у дітей з ІІ ступенем активності (3,25 (2,90;3,50) г/л). Стосовно рівнів Ig G в сироватці крові, то достовірне підвищення зареєстровано у дітей з середньоважким перебігом ГВ (14,35 (13,00;15,70) г/л). Рівень Ig M в сироватці крові достовірно підвищено в гострий період захворювання у дітей всіх ступенів активності (табл. 3.1</w:t>
      </w:r>
      <w:r w:rsidR="00144A30" w:rsidRPr="004E3FE9">
        <w:rPr>
          <w:rFonts w:ascii="Times New Roman" w:hAnsi="Times New Roman" w:cs="Times New Roman"/>
          <w:sz w:val="28"/>
          <w:szCs w:val="28"/>
          <w:lang w:val="uk-UA"/>
        </w:rPr>
        <w:t>7</w:t>
      </w:r>
      <w:r w:rsidRPr="004E3FE9">
        <w:rPr>
          <w:rFonts w:ascii="Times New Roman" w:hAnsi="Times New Roman" w:cs="Times New Roman"/>
          <w:sz w:val="28"/>
          <w:szCs w:val="28"/>
          <w:lang w:val="uk-UA"/>
        </w:rPr>
        <w:t>).</w:t>
      </w:r>
    </w:p>
    <w:p w:rsidR="00BD0BF2" w:rsidRPr="001056B7" w:rsidRDefault="00BD0BF2" w:rsidP="00BD0BF2">
      <w:pPr>
        <w:spacing w:line="360" w:lineRule="auto"/>
        <w:ind w:firstLine="709"/>
        <w:contextualSpacing/>
        <w:jc w:val="right"/>
        <w:rPr>
          <w:rFonts w:ascii="Times New Roman" w:hAnsi="Times New Roman" w:cs="Times New Roman"/>
          <w:i/>
          <w:sz w:val="28"/>
          <w:szCs w:val="28"/>
          <w:lang w:val="uk-UA"/>
        </w:rPr>
      </w:pPr>
      <w:r w:rsidRPr="001056B7">
        <w:rPr>
          <w:rFonts w:ascii="Times New Roman" w:hAnsi="Times New Roman" w:cs="Times New Roman"/>
          <w:i/>
          <w:sz w:val="28"/>
          <w:szCs w:val="28"/>
          <w:lang w:val="uk-UA"/>
        </w:rPr>
        <w:t>Таблиця 3.1</w:t>
      </w:r>
      <w:r w:rsidR="00144A30" w:rsidRPr="001056B7">
        <w:rPr>
          <w:rFonts w:ascii="Times New Roman" w:hAnsi="Times New Roman" w:cs="Times New Roman"/>
          <w:i/>
          <w:sz w:val="28"/>
          <w:szCs w:val="28"/>
          <w:lang w:val="uk-UA"/>
        </w:rPr>
        <w:t>8</w:t>
      </w:r>
    </w:p>
    <w:p w:rsidR="00BD0BF2" w:rsidRPr="004E3FE9" w:rsidRDefault="00BD0BF2" w:rsidP="00BD0BF2">
      <w:pPr>
        <w:spacing w:line="360" w:lineRule="auto"/>
        <w:ind w:firstLine="709"/>
        <w:contextualSpacing/>
        <w:jc w:val="center"/>
        <w:rPr>
          <w:rFonts w:ascii="Times New Roman" w:hAnsi="Times New Roman" w:cs="Times New Roman"/>
          <w:b/>
          <w:sz w:val="28"/>
          <w:szCs w:val="28"/>
          <w:lang w:val="uk-UA"/>
        </w:rPr>
      </w:pPr>
      <w:r w:rsidRPr="004E3FE9">
        <w:rPr>
          <w:rFonts w:ascii="Times New Roman" w:hAnsi="Times New Roman" w:cs="Times New Roman"/>
          <w:b/>
          <w:sz w:val="28"/>
          <w:szCs w:val="28"/>
          <w:lang w:val="uk-UA"/>
        </w:rPr>
        <w:t xml:space="preserve">Показники фагоцитозу в залежності від ступеня активності геморагічного васкуліту у дітей, в гострий </w:t>
      </w:r>
      <w:r w:rsidR="00941012">
        <w:rPr>
          <w:rFonts w:ascii="Times New Roman" w:hAnsi="Times New Roman" w:cs="Times New Roman"/>
          <w:b/>
          <w:sz w:val="28"/>
          <w:szCs w:val="28"/>
          <w:lang w:val="uk-UA"/>
        </w:rPr>
        <w:t>період захворювання, (Me(Lq;Uq))</w:t>
      </w:r>
    </w:p>
    <w:tbl>
      <w:tblPr>
        <w:tblStyle w:val="a8"/>
        <w:tblW w:w="9498" w:type="dxa"/>
        <w:tblInd w:w="108" w:type="dxa"/>
        <w:tblLayout w:type="fixed"/>
        <w:tblLook w:val="04A0"/>
      </w:tblPr>
      <w:tblGrid>
        <w:gridCol w:w="2410"/>
        <w:gridCol w:w="1748"/>
        <w:gridCol w:w="1890"/>
        <w:gridCol w:w="1890"/>
        <w:gridCol w:w="1560"/>
      </w:tblGrid>
      <w:tr w:rsidR="00BD0BF2" w:rsidRPr="004E3FE9" w:rsidTr="00721EA2">
        <w:trPr>
          <w:trHeight w:val="850"/>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Показник</w:t>
            </w:r>
          </w:p>
        </w:tc>
        <w:tc>
          <w:tcPr>
            <w:tcW w:w="5528" w:type="dxa"/>
            <w:gridSpan w:val="3"/>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Ступень активності</w:t>
            </w:r>
          </w:p>
        </w:tc>
        <w:tc>
          <w:tcPr>
            <w:tcW w:w="156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D0BF2" w:rsidRPr="004E3FE9" w:rsidRDefault="00BD0BF2" w:rsidP="00721EA2">
            <w:pPr>
              <w:spacing w:line="276" w:lineRule="auto"/>
              <w:ind w:left="113"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Група контролю (n=17)</w:t>
            </w:r>
          </w:p>
        </w:tc>
      </w:tr>
      <w:tr w:rsidR="00BD0BF2" w:rsidRPr="004E3FE9" w:rsidTr="00721EA2">
        <w:trPr>
          <w:trHeight w:val="85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jc w:val="center"/>
              <w:rPr>
                <w:rFonts w:ascii="Times New Roman" w:hAnsi="Times New Roman" w:cs="Times New Roman"/>
                <w:sz w:val="28"/>
                <w:szCs w:val="28"/>
                <w:lang w:val="uk-UA"/>
              </w:rPr>
            </w:pPr>
          </w:p>
        </w:tc>
        <w:tc>
          <w:tcPr>
            <w:tcW w:w="1748"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І</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(n=19)</w:t>
            </w:r>
          </w:p>
        </w:tc>
        <w:tc>
          <w:tcPr>
            <w:tcW w:w="1890"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ІІ</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(n=22)</w:t>
            </w:r>
          </w:p>
        </w:tc>
        <w:tc>
          <w:tcPr>
            <w:tcW w:w="1890"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ІІІ</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(n=19)</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jc w:val="center"/>
              <w:rPr>
                <w:rFonts w:ascii="Times New Roman" w:hAnsi="Times New Roman" w:cs="Times New Roman"/>
                <w:sz w:val="28"/>
                <w:szCs w:val="28"/>
                <w:lang w:val="uk-UA"/>
              </w:rPr>
            </w:pPr>
          </w:p>
        </w:tc>
      </w:tr>
      <w:tr w:rsidR="00BD0BF2" w:rsidRPr="004E3FE9" w:rsidTr="00721EA2">
        <w:trPr>
          <w:trHeight w:val="966"/>
        </w:trPr>
        <w:tc>
          <w:tcPr>
            <w:tcW w:w="2410"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Нейтрофіли фагоцитуючі, %</w:t>
            </w:r>
          </w:p>
        </w:tc>
        <w:tc>
          <w:tcPr>
            <w:tcW w:w="1748"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88 </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(85;94)*</w:t>
            </w:r>
          </w:p>
        </w:tc>
        <w:tc>
          <w:tcPr>
            <w:tcW w:w="1890"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67 </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(64;77)*</w:t>
            </w:r>
          </w:p>
        </w:tc>
        <w:tc>
          <w:tcPr>
            <w:tcW w:w="1890"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50 </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(47;55)*</w:t>
            </w:r>
          </w:p>
        </w:tc>
        <w:tc>
          <w:tcPr>
            <w:tcW w:w="1560"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82</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(78;86)</w:t>
            </w:r>
          </w:p>
        </w:tc>
      </w:tr>
      <w:tr w:rsidR="00BD0BF2" w:rsidRPr="004E3FE9" w:rsidTr="00721EA2">
        <w:trPr>
          <w:trHeight w:val="966"/>
        </w:trPr>
        <w:tc>
          <w:tcPr>
            <w:tcW w:w="2410"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Фагоцитарне число</w:t>
            </w:r>
          </w:p>
        </w:tc>
        <w:tc>
          <w:tcPr>
            <w:tcW w:w="1748"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6,0 (4,3;6,5)*</w:t>
            </w:r>
          </w:p>
        </w:tc>
        <w:tc>
          <w:tcPr>
            <w:tcW w:w="1890"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3,2 (3,1;5,0)</w:t>
            </w:r>
          </w:p>
        </w:tc>
        <w:tc>
          <w:tcPr>
            <w:tcW w:w="1890"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2,4 (2,2;3,1)*</w:t>
            </w:r>
          </w:p>
        </w:tc>
        <w:tc>
          <w:tcPr>
            <w:tcW w:w="1560"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4,2</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(3,8;4,8)</w:t>
            </w:r>
          </w:p>
        </w:tc>
      </w:tr>
      <w:tr w:rsidR="00BD0BF2" w:rsidRPr="004E3FE9" w:rsidTr="00721EA2">
        <w:trPr>
          <w:trHeight w:val="966"/>
        </w:trPr>
        <w:tc>
          <w:tcPr>
            <w:tcW w:w="2410"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ІАН</w:t>
            </w:r>
          </w:p>
        </w:tc>
        <w:tc>
          <w:tcPr>
            <w:tcW w:w="1748"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0,98 (0,90;1,00)*</w:t>
            </w:r>
          </w:p>
        </w:tc>
        <w:tc>
          <w:tcPr>
            <w:tcW w:w="1890"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1,10 (0,90;1,30)</w:t>
            </w:r>
          </w:p>
        </w:tc>
        <w:tc>
          <w:tcPr>
            <w:tcW w:w="1890"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0,92 (0,78;0,92)*</w:t>
            </w:r>
          </w:p>
        </w:tc>
        <w:tc>
          <w:tcPr>
            <w:tcW w:w="1560"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1,09 (1,00;1,15)</w:t>
            </w:r>
          </w:p>
        </w:tc>
      </w:tr>
      <w:tr w:rsidR="00BD0BF2" w:rsidRPr="004E3FE9" w:rsidTr="00721EA2">
        <w:trPr>
          <w:trHeight w:val="966"/>
        </w:trPr>
        <w:tc>
          <w:tcPr>
            <w:tcW w:w="2410"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Мієлопероксидаза, СЦК</w:t>
            </w:r>
          </w:p>
        </w:tc>
        <w:tc>
          <w:tcPr>
            <w:tcW w:w="1748"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2,30 (2,25;2,45)*</w:t>
            </w:r>
          </w:p>
        </w:tc>
        <w:tc>
          <w:tcPr>
            <w:tcW w:w="1890"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2,25 (2,25;2,34)*</w:t>
            </w:r>
          </w:p>
        </w:tc>
        <w:tc>
          <w:tcPr>
            <w:tcW w:w="1890"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2,00 (1,88;2,50)*</w:t>
            </w:r>
          </w:p>
        </w:tc>
        <w:tc>
          <w:tcPr>
            <w:tcW w:w="1560"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2,56 (2,55;2,57)</w:t>
            </w:r>
          </w:p>
        </w:tc>
      </w:tr>
      <w:tr w:rsidR="00BD0BF2" w:rsidRPr="004E3FE9" w:rsidTr="00721EA2">
        <w:trPr>
          <w:trHeight w:val="966"/>
        </w:trPr>
        <w:tc>
          <w:tcPr>
            <w:tcW w:w="2410"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ЛКБ, СЦК</w:t>
            </w:r>
          </w:p>
        </w:tc>
        <w:tc>
          <w:tcPr>
            <w:tcW w:w="1748"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1,26 (1,20;1,30)</w:t>
            </w:r>
          </w:p>
        </w:tc>
        <w:tc>
          <w:tcPr>
            <w:tcW w:w="1890"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1,27 (1,22;1,35)</w:t>
            </w:r>
          </w:p>
        </w:tc>
        <w:tc>
          <w:tcPr>
            <w:tcW w:w="1890"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1,24 (1,12;1,26)*</w:t>
            </w:r>
          </w:p>
        </w:tc>
        <w:tc>
          <w:tcPr>
            <w:tcW w:w="1560"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1,23 (1,22;1,24)</w:t>
            </w:r>
          </w:p>
        </w:tc>
      </w:tr>
      <w:tr w:rsidR="00BD0BF2" w:rsidRPr="004E3FE9" w:rsidTr="00721EA2">
        <w:trPr>
          <w:trHeight w:val="966"/>
        </w:trPr>
        <w:tc>
          <w:tcPr>
            <w:tcW w:w="2410"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NST-тест, %</w:t>
            </w:r>
          </w:p>
        </w:tc>
        <w:tc>
          <w:tcPr>
            <w:tcW w:w="1748"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26 (24;30)*</w:t>
            </w:r>
          </w:p>
        </w:tc>
        <w:tc>
          <w:tcPr>
            <w:tcW w:w="1890"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35 (30;38)*</w:t>
            </w:r>
          </w:p>
        </w:tc>
        <w:tc>
          <w:tcPr>
            <w:tcW w:w="1890"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18 (14;20)*</w:t>
            </w:r>
          </w:p>
        </w:tc>
        <w:tc>
          <w:tcPr>
            <w:tcW w:w="1560"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9 (7;12)</w:t>
            </w:r>
          </w:p>
        </w:tc>
      </w:tr>
    </w:tbl>
    <w:p w:rsidR="00BD0BF2"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Примітка.</w:t>
      </w:r>
      <w:r w:rsidR="001056B7">
        <w:rPr>
          <w:rFonts w:ascii="Times New Roman" w:hAnsi="Times New Roman" w:cs="Times New Roman"/>
          <w:sz w:val="28"/>
          <w:szCs w:val="28"/>
          <w:lang w:val="uk-UA"/>
        </w:rPr>
        <w:t xml:space="preserve"> </w:t>
      </w:r>
      <w:r w:rsidRPr="004E3FE9">
        <w:rPr>
          <w:rFonts w:ascii="Times New Roman" w:hAnsi="Times New Roman" w:cs="Times New Roman"/>
          <w:sz w:val="28"/>
          <w:szCs w:val="28"/>
          <w:lang w:val="uk-UA"/>
        </w:rPr>
        <w:t>*</w:t>
      </w:r>
      <w:r w:rsidR="001056B7">
        <w:rPr>
          <w:rFonts w:ascii="Times New Roman" w:hAnsi="Times New Roman" w:cs="Times New Roman"/>
          <w:sz w:val="28"/>
          <w:szCs w:val="28"/>
          <w:lang w:val="uk-UA"/>
        </w:rPr>
        <w:t xml:space="preserve"> </w:t>
      </w:r>
      <w:r w:rsidRPr="004E3FE9">
        <w:rPr>
          <w:rFonts w:ascii="Times New Roman" w:hAnsi="Times New Roman" w:cs="Times New Roman"/>
          <w:sz w:val="28"/>
          <w:szCs w:val="28"/>
          <w:lang w:val="uk-UA"/>
        </w:rPr>
        <w:t>-</w:t>
      </w:r>
      <w:r w:rsidR="001056B7">
        <w:rPr>
          <w:rFonts w:ascii="Times New Roman" w:hAnsi="Times New Roman" w:cs="Times New Roman"/>
          <w:sz w:val="28"/>
          <w:szCs w:val="28"/>
          <w:lang w:val="uk-UA"/>
        </w:rPr>
        <w:t xml:space="preserve"> </w:t>
      </w:r>
      <w:r w:rsidRPr="004E3FE9">
        <w:rPr>
          <w:rFonts w:ascii="Times New Roman" w:hAnsi="Times New Roman" w:cs="Times New Roman"/>
          <w:sz w:val="28"/>
          <w:szCs w:val="28"/>
          <w:lang w:val="uk-UA"/>
        </w:rPr>
        <w:t xml:space="preserve">р&lt;0,01 - різниця вірогідна з показником дітей групи контролю. </w:t>
      </w:r>
    </w:p>
    <w:p w:rsidR="00237479" w:rsidRPr="004E3FE9" w:rsidRDefault="00237479" w:rsidP="00BD0BF2">
      <w:pPr>
        <w:spacing w:line="360" w:lineRule="auto"/>
        <w:ind w:firstLine="709"/>
        <w:contextualSpacing/>
        <w:jc w:val="both"/>
        <w:rPr>
          <w:rFonts w:ascii="Times New Roman" w:hAnsi="Times New Roman" w:cs="Times New Roman"/>
          <w:sz w:val="28"/>
          <w:szCs w:val="28"/>
          <w:lang w:val="uk-UA"/>
        </w:rPr>
      </w:pP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lastRenderedPageBreak/>
        <w:t>Процеси фагоцитозу реалізуються за рахунок киснезалежних механізмів, які в свою чергу здійснюються за допомогою пероксидази або перексидазонезалежних реакцій про які судять за NST-тестом, або кисненезалежних механізмів, про які судять за рівнями лізосомальних катіонних білків.</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У хворих з мінімальним ступенем активності в гострий період захворювання спостерігається достовірне збільшення показників факоцитуючих нейтрофілів та фагоцитарного числа (88 (85;94) %, 6,0 (4,3;6,5), відповідно). У дітей з ІІ та ІІІ ступенем активності ГВ реєстрували поступове зниження цих показників, що може свідчити про низький резерв компенсаторних можливостей фагоцитозу у хворих даних груп та виснаження їх у зв’язку з залученням їх до елімінації продуктів запалення та ЦІК із організму. </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У всіх хворих з різним ступенем активності захворювання зафіксовано достовірне збільшення  показників NST-тесту в порівнянні з показниками групи контролю. Найбільші цифри реєстрували у дітей з ІІ </w:t>
      </w:r>
      <w:r w:rsidR="00237479">
        <w:rPr>
          <w:rFonts w:ascii="Times New Roman" w:hAnsi="Times New Roman" w:cs="Times New Roman"/>
          <w:sz w:val="28"/>
          <w:szCs w:val="28"/>
          <w:lang w:val="uk-UA"/>
        </w:rPr>
        <w:t>ступенем активності (35 (30;38)</w:t>
      </w:r>
      <w:r w:rsidRPr="004E3FE9">
        <w:rPr>
          <w:rFonts w:ascii="Times New Roman" w:hAnsi="Times New Roman" w:cs="Times New Roman"/>
          <w:sz w:val="28"/>
          <w:szCs w:val="28"/>
          <w:lang w:val="uk-UA"/>
        </w:rPr>
        <w:t xml:space="preserve"> %). </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Активність мієлопероксидази лейкоцитів, за даними середнього цитохімічного коефіцієнту, в гострий період знижена у хворих всіх груп в порівнянні з показниками контрольної групи, особливо у дітей з ІІІ ступенем активності ГВ (2,00 (1,88;2,50), СЦК)</w:t>
      </w:r>
      <w:r w:rsidR="004E51EA" w:rsidRPr="004E3FE9">
        <w:rPr>
          <w:rFonts w:ascii="Times New Roman" w:hAnsi="Times New Roman" w:cs="Times New Roman"/>
          <w:sz w:val="28"/>
          <w:szCs w:val="28"/>
          <w:lang w:val="uk-UA"/>
        </w:rPr>
        <w:t xml:space="preserve"> (табл. 3.18)</w:t>
      </w:r>
      <w:r w:rsidRPr="004E3FE9">
        <w:rPr>
          <w:rFonts w:ascii="Times New Roman" w:hAnsi="Times New Roman" w:cs="Times New Roman"/>
          <w:sz w:val="28"/>
          <w:szCs w:val="28"/>
          <w:lang w:val="uk-UA"/>
        </w:rPr>
        <w:t>.</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Показники ЛКБ у дітей з І та ІІ ступенем активності статистично не відрізнялись </w:t>
      </w:r>
      <w:r w:rsidR="004E51EA" w:rsidRPr="004E3FE9">
        <w:rPr>
          <w:rFonts w:ascii="Times New Roman" w:hAnsi="Times New Roman" w:cs="Times New Roman"/>
          <w:sz w:val="28"/>
          <w:szCs w:val="28"/>
          <w:lang w:val="uk-UA"/>
        </w:rPr>
        <w:t xml:space="preserve">від показників групи контролю, </w:t>
      </w:r>
      <w:r w:rsidRPr="004E3FE9">
        <w:rPr>
          <w:rFonts w:ascii="Times New Roman" w:hAnsi="Times New Roman" w:cs="Times New Roman"/>
          <w:sz w:val="28"/>
          <w:szCs w:val="28"/>
          <w:lang w:val="uk-UA"/>
        </w:rPr>
        <w:t xml:space="preserve">достовірне їх збільшення </w:t>
      </w:r>
      <w:r w:rsidR="004E51EA" w:rsidRPr="004E3FE9">
        <w:rPr>
          <w:rFonts w:ascii="Times New Roman" w:hAnsi="Times New Roman" w:cs="Times New Roman"/>
          <w:sz w:val="28"/>
          <w:szCs w:val="28"/>
          <w:lang w:val="uk-UA"/>
        </w:rPr>
        <w:t>зафіксовано</w:t>
      </w:r>
      <w:r w:rsidRPr="004E3FE9">
        <w:rPr>
          <w:rFonts w:ascii="Times New Roman" w:hAnsi="Times New Roman" w:cs="Times New Roman"/>
          <w:sz w:val="28"/>
          <w:szCs w:val="28"/>
          <w:lang w:val="uk-UA"/>
        </w:rPr>
        <w:t xml:space="preserve"> у дітей з ІІІ ступенем активності (1,24 (1,12;1,26), СЦК).</w:t>
      </w:r>
    </w:p>
    <w:p w:rsidR="00A75E08" w:rsidRPr="004E3FE9" w:rsidRDefault="00BD0BF2" w:rsidP="001056B7">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Аналізуючи показники клітинної ланки імунітету в період клініко-лабораторної ремісії </w:t>
      </w:r>
      <w:r w:rsidR="00237479">
        <w:rPr>
          <w:rFonts w:ascii="Times New Roman" w:hAnsi="Times New Roman" w:cs="Times New Roman"/>
          <w:sz w:val="28"/>
          <w:szCs w:val="28"/>
          <w:lang w:val="uk-UA"/>
        </w:rPr>
        <w:t>з’ясова</w:t>
      </w:r>
      <w:r w:rsidR="00237479" w:rsidRPr="004E3FE9">
        <w:rPr>
          <w:rFonts w:ascii="Times New Roman" w:hAnsi="Times New Roman" w:cs="Times New Roman"/>
          <w:sz w:val="28"/>
          <w:szCs w:val="28"/>
          <w:lang w:val="uk-UA"/>
        </w:rPr>
        <w:t>но</w:t>
      </w:r>
      <w:r w:rsidRPr="004E3FE9">
        <w:rPr>
          <w:rFonts w:ascii="Times New Roman" w:hAnsi="Times New Roman" w:cs="Times New Roman"/>
          <w:sz w:val="28"/>
          <w:szCs w:val="28"/>
          <w:lang w:val="uk-UA"/>
        </w:rPr>
        <w:t>, що у дітей з мінімальною активністю ГВ достовірних відмінностей в порівнянні з показниками групи контролю не виявлено. У дітей з ІІ ступенем активності також результати наближались до нормальних значень окрім  абсолютних значень CD</w:t>
      </w:r>
      <w:r w:rsidRPr="004E3FE9">
        <w:rPr>
          <w:rFonts w:ascii="Times New Roman" w:hAnsi="Times New Roman" w:cs="Times New Roman"/>
          <w:sz w:val="28"/>
          <w:szCs w:val="28"/>
          <w:vertAlign w:val="subscript"/>
          <w:lang w:val="uk-UA"/>
        </w:rPr>
        <w:t xml:space="preserve">16 </w:t>
      </w:r>
      <w:r w:rsidRPr="004E3FE9">
        <w:rPr>
          <w:rFonts w:ascii="Times New Roman" w:hAnsi="Times New Roman" w:cs="Times New Roman"/>
          <w:sz w:val="28"/>
          <w:szCs w:val="28"/>
          <w:lang w:val="uk-UA"/>
        </w:rPr>
        <w:t>(0,50 (0,30;0,70) *10</w:t>
      </w:r>
      <w:r w:rsidRPr="004E3FE9">
        <w:rPr>
          <w:rFonts w:ascii="Times New Roman" w:hAnsi="Times New Roman" w:cs="Times New Roman"/>
          <w:sz w:val="28"/>
          <w:szCs w:val="28"/>
          <w:vertAlign w:val="superscript"/>
          <w:lang w:val="uk-UA"/>
        </w:rPr>
        <w:t>9</w:t>
      </w:r>
      <w:r w:rsidRPr="004E3FE9">
        <w:rPr>
          <w:rFonts w:ascii="Times New Roman" w:hAnsi="Times New Roman" w:cs="Times New Roman"/>
          <w:sz w:val="28"/>
          <w:szCs w:val="28"/>
          <w:lang w:val="uk-UA"/>
        </w:rPr>
        <w:t xml:space="preserve">/л). У дітей з максимальною активністю патологічного процесу зберігались </w:t>
      </w:r>
      <w:r w:rsidRPr="004E3FE9">
        <w:rPr>
          <w:rFonts w:ascii="Times New Roman" w:hAnsi="Times New Roman" w:cs="Times New Roman"/>
          <w:sz w:val="28"/>
          <w:szCs w:val="28"/>
          <w:lang w:val="uk-UA"/>
        </w:rPr>
        <w:lastRenderedPageBreak/>
        <w:t>досить значні порушення клітинної ланки імунітету, а саме високі рівні Т-хелперів (1,60 (1,10;2,30) *10</w:t>
      </w:r>
      <w:r w:rsidRPr="004E3FE9">
        <w:rPr>
          <w:rFonts w:ascii="Times New Roman" w:hAnsi="Times New Roman" w:cs="Times New Roman"/>
          <w:sz w:val="28"/>
          <w:szCs w:val="28"/>
          <w:vertAlign w:val="superscript"/>
          <w:lang w:val="uk-UA"/>
        </w:rPr>
        <w:t>9</w:t>
      </w:r>
      <w:r w:rsidRPr="004E3FE9">
        <w:rPr>
          <w:rFonts w:ascii="Times New Roman" w:hAnsi="Times New Roman" w:cs="Times New Roman"/>
          <w:sz w:val="28"/>
          <w:szCs w:val="28"/>
          <w:lang w:val="uk-UA"/>
        </w:rPr>
        <w:t>/л). Проте дещо підвищились рівні Т-супресорів (1,0 (0,75;2,10) *10</w:t>
      </w:r>
      <w:r w:rsidRPr="004E3FE9">
        <w:rPr>
          <w:rFonts w:ascii="Times New Roman" w:hAnsi="Times New Roman" w:cs="Times New Roman"/>
          <w:sz w:val="28"/>
          <w:szCs w:val="28"/>
          <w:vertAlign w:val="superscript"/>
          <w:lang w:val="uk-UA"/>
        </w:rPr>
        <w:t>9</w:t>
      </w:r>
      <w:r w:rsidRPr="004E3FE9">
        <w:rPr>
          <w:rFonts w:ascii="Times New Roman" w:hAnsi="Times New Roman" w:cs="Times New Roman"/>
          <w:sz w:val="28"/>
          <w:szCs w:val="28"/>
          <w:lang w:val="uk-UA"/>
        </w:rPr>
        <w:t>/л), за рахунок чого прийшов до нормальних значень показних співвідношення CD</w:t>
      </w:r>
      <w:r w:rsidRPr="004E3FE9">
        <w:rPr>
          <w:rFonts w:ascii="Times New Roman" w:hAnsi="Times New Roman" w:cs="Times New Roman"/>
          <w:sz w:val="28"/>
          <w:szCs w:val="28"/>
          <w:vertAlign w:val="subscript"/>
          <w:lang w:val="uk-UA"/>
        </w:rPr>
        <w:t>4</w:t>
      </w:r>
      <w:r w:rsidRPr="004E3FE9">
        <w:rPr>
          <w:rFonts w:ascii="Times New Roman" w:hAnsi="Times New Roman" w:cs="Times New Roman"/>
          <w:sz w:val="28"/>
          <w:szCs w:val="28"/>
          <w:lang w:val="uk-UA"/>
        </w:rPr>
        <w:t>/CD</w:t>
      </w:r>
      <w:r w:rsidRPr="004E3FE9">
        <w:rPr>
          <w:rFonts w:ascii="Times New Roman" w:hAnsi="Times New Roman" w:cs="Times New Roman"/>
          <w:sz w:val="28"/>
          <w:szCs w:val="28"/>
          <w:vertAlign w:val="subscript"/>
          <w:lang w:val="uk-UA"/>
        </w:rPr>
        <w:t>8</w:t>
      </w:r>
      <w:r w:rsidRPr="004E3FE9">
        <w:rPr>
          <w:rFonts w:ascii="Times New Roman" w:hAnsi="Times New Roman" w:cs="Times New Roman"/>
          <w:sz w:val="28"/>
          <w:szCs w:val="28"/>
          <w:lang w:val="uk-UA"/>
        </w:rPr>
        <w:t>. Вміст абсолютного та відносної кількості CD</w:t>
      </w:r>
      <w:r w:rsidRPr="004E3FE9">
        <w:rPr>
          <w:rFonts w:ascii="Times New Roman" w:hAnsi="Times New Roman" w:cs="Times New Roman"/>
          <w:sz w:val="28"/>
          <w:szCs w:val="28"/>
          <w:vertAlign w:val="subscript"/>
          <w:lang w:val="uk-UA"/>
        </w:rPr>
        <w:t>16</w:t>
      </w:r>
      <w:r w:rsidRPr="004E3FE9">
        <w:rPr>
          <w:rFonts w:ascii="Times New Roman" w:hAnsi="Times New Roman" w:cs="Times New Roman"/>
          <w:sz w:val="28"/>
          <w:szCs w:val="28"/>
          <w:lang w:val="uk-UA"/>
        </w:rPr>
        <w:t xml:space="preserve"> залишався на високому рівні та статистично відрізнявся від показників групи контролю (1,30 (0,50;1,80) *10</w:t>
      </w:r>
      <w:r w:rsidRPr="004E3FE9">
        <w:rPr>
          <w:rFonts w:ascii="Times New Roman" w:hAnsi="Times New Roman" w:cs="Times New Roman"/>
          <w:sz w:val="28"/>
          <w:szCs w:val="28"/>
          <w:vertAlign w:val="superscript"/>
          <w:lang w:val="uk-UA"/>
        </w:rPr>
        <w:t>9</w:t>
      </w:r>
      <w:r w:rsidRPr="004E3FE9">
        <w:rPr>
          <w:rFonts w:ascii="Times New Roman" w:hAnsi="Times New Roman" w:cs="Times New Roman"/>
          <w:sz w:val="28"/>
          <w:szCs w:val="28"/>
          <w:lang w:val="uk-UA"/>
        </w:rPr>
        <w:t>/л, 20 (14;24) %) (табл. 3.1</w:t>
      </w:r>
      <w:r w:rsidR="00314598" w:rsidRPr="004E3FE9">
        <w:rPr>
          <w:rFonts w:ascii="Times New Roman" w:hAnsi="Times New Roman" w:cs="Times New Roman"/>
          <w:sz w:val="28"/>
          <w:szCs w:val="28"/>
          <w:lang w:val="uk-UA"/>
        </w:rPr>
        <w:t>9</w:t>
      </w:r>
      <w:r w:rsidRPr="004E3FE9">
        <w:rPr>
          <w:rFonts w:ascii="Times New Roman" w:hAnsi="Times New Roman" w:cs="Times New Roman"/>
          <w:sz w:val="28"/>
          <w:szCs w:val="28"/>
          <w:lang w:val="uk-UA"/>
        </w:rPr>
        <w:t>).</w:t>
      </w:r>
    </w:p>
    <w:p w:rsidR="00BD0BF2" w:rsidRPr="001056B7" w:rsidRDefault="00BD0BF2" w:rsidP="00BD0BF2">
      <w:pPr>
        <w:spacing w:line="360" w:lineRule="auto"/>
        <w:ind w:firstLine="709"/>
        <w:contextualSpacing/>
        <w:jc w:val="right"/>
        <w:rPr>
          <w:rFonts w:ascii="Times New Roman" w:hAnsi="Times New Roman" w:cs="Times New Roman"/>
          <w:i/>
          <w:sz w:val="28"/>
          <w:szCs w:val="28"/>
          <w:lang w:val="uk-UA"/>
        </w:rPr>
      </w:pPr>
      <w:r w:rsidRPr="001056B7">
        <w:rPr>
          <w:rFonts w:ascii="Times New Roman" w:hAnsi="Times New Roman" w:cs="Times New Roman"/>
          <w:i/>
          <w:sz w:val="28"/>
          <w:szCs w:val="28"/>
          <w:lang w:val="uk-UA"/>
        </w:rPr>
        <w:t>Таблиця 3.19</w:t>
      </w:r>
    </w:p>
    <w:p w:rsidR="00BD0BF2" w:rsidRPr="004E3FE9" w:rsidRDefault="00BD0BF2" w:rsidP="00BD0BF2">
      <w:pPr>
        <w:spacing w:line="360" w:lineRule="auto"/>
        <w:ind w:firstLine="709"/>
        <w:contextualSpacing/>
        <w:jc w:val="center"/>
        <w:rPr>
          <w:rFonts w:ascii="Times New Roman" w:hAnsi="Times New Roman" w:cs="Times New Roman"/>
          <w:b/>
          <w:sz w:val="28"/>
          <w:szCs w:val="28"/>
          <w:lang w:val="uk-UA"/>
        </w:rPr>
      </w:pPr>
      <w:r w:rsidRPr="004E3FE9">
        <w:rPr>
          <w:rFonts w:ascii="Times New Roman" w:hAnsi="Times New Roman" w:cs="Times New Roman"/>
          <w:b/>
          <w:sz w:val="28"/>
          <w:szCs w:val="28"/>
          <w:lang w:val="uk-UA"/>
        </w:rPr>
        <w:t>Показники клітинної ланки імунітету в залежності від ступеня активності геморагічного васкуліту у дітей, в період клініко-лабораторної ремісії  захворювання</w:t>
      </w:r>
      <w:r w:rsidR="00237479">
        <w:rPr>
          <w:rFonts w:ascii="Times New Roman" w:hAnsi="Times New Roman" w:cs="Times New Roman"/>
          <w:b/>
          <w:sz w:val="28"/>
          <w:szCs w:val="28"/>
          <w:lang w:val="uk-UA"/>
        </w:rPr>
        <w:t>, (Me(Lq;Uq))</w:t>
      </w:r>
    </w:p>
    <w:tbl>
      <w:tblPr>
        <w:tblStyle w:val="a8"/>
        <w:tblW w:w="0" w:type="auto"/>
        <w:tblInd w:w="108" w:type="dxa"/>
        <w:tblLook w:val="04A0"/>
      </w:tblPr>
      <w:tblGrid>
        <w:gridCol w:w="2493"/>
        <w:gridCol w:w="1743"/>
        <w:gridCol w:w="1883"/>
        <w:gridCol w:w="1883"/>
        <w:gridCol w:w="1461"/>
      </w:tblGrid>
      <w:tr w:rsidR="00BD0BF2" w:rsidRPr="004E3FE9" w:rsidTr="00721EA2">
        <w:trPr>
          <w:trHeight w:val="85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276"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Показник</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276"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Ступень активності</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D0BF2" w:rsidRPr="004E3FE9" w:rsidRDefault="00BD0BF2" w:rsidP="00721EA2">
            <w:pPr>
              <w:spacing w:line="276" w:lineRule="auto"/>
              <w:ind w:left="113"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Група контролю (n=17)</w:t>
            </w:r>
          </w:p>
        </w:tc>
      </w:tr>
      <w:tr w:rsidR="00BD0BF2" w:rsidRPr="004E3FE9" w:rsidTr="00721EA2">
        <w:trPr>
          <w:trHeight w:val="8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276" w:lineRule="auto"/>
              <w:jc w:val="center"/>
              <w:rPr>
                <w:rFonts w:ascii="Times New Roman" w:hAnsi="Times New Roman" w:cs="Times New Roman"/>
                <w:sz w:val="28"/>
                <w:szCs w:val="28"/>
                <w:lang w:val="uk-UA"/>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276"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І</w:t>
            </w:r>
          </w:p>
          <w:p w:rsidR="00BD0BF2" w:rsidRPr="004E3FE9" w:rsidRDefault="00BD0BF2" w:rsidP="00721EA2">
            <w:pPr>
              <w:spacing w:line="276"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(n=19)</w:t>
            </w:r>
          </w:p>
        </w:tc>
        <w:tc>
          <w:tcPr>
            <w:tcW w:w="0" w:type="auto"/>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276"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ІІ</w:t>
            </w:r>
          </w:p>
          <w:p w:rsidR="00BD0BF2" w:rsidRPr="004E3FE9" w:rsidRDefault="00BD0BF2" w:rsidP="00721EA2">
            <w:pPr>
              <w:spacing w:line="276"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(n=22)</w:t>
            </w:r>
          </w:p>
        </w:tc>
        <w:tc>
          <w:tcPr>
            <w:tcW w:w="0" w:type="auto"/>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276"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ІІІ</w:t>
            </w:r>
          </w:p>
          <w:p w:rsidR="00BD0BF2" w:rsidRPr="004E3FE9" w:rsidRDefault="00BD0BF2" w:rsidP="00721EA2">
            <w:pPr>
              <w:spacing w:line="276"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(n=19)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276" w:lineRule="auto"/>
              <w:jc w:val="center"/>
              <w:rPr>
                <w:rFonts w:ascii="Times New Roman" w:hAnsi="Times New Roman" w:cs="Times New Roman"/>
                <w:sz w:val="28"/>
                <w:szCs w:val="28"/>
                <w:lang w:val="uk-UA"/>
              </w:rPr>
            </w:pPr>
          </w:p>
        </w:tc>
      </w:tr>
      <w:tr w:rsidR="00BD0BF2" w:rsidRPr="004E3FE9" w:rsidTr="00721EA2">
        <w:trPr>
          <w:trHeight w:val="850"/>
        </w:trPr>
        <w:tc>
          <w:tcPr>
            <w:tcW w:w="0" w:type="auto"/>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CD</w:t>
            </w:r>
            <w:r w:rsidRPr="004E3FE9">
              <w:rPr>
                <w:rFonts w:ascii="Times New Roman" w:hAnsi="Times New Roman" w:cs="Times New Roman"/>
                <w:sz w:val="28"/>
                <w:szCs w:val="28"/>
                <w:vertAlign w:val="subscript"/>
                <w:lang w:val="uk-UA"/>
              </w:rPr>
              <w:t>3</w:t>
            </w:r>
            <w:r w:rsidRPr="004E3FE9">
              <w:rPr>
                <w:rFonts w:ascii="Times New Roman" w:hAnsi="Times New Roman" w:cs="Times New Roman"/>
                <w:sz w:val="28"/>
                <w:szCs w:val="28"/>
                <w:lang w:val="uk-UA"/>
              </w:rPr>
              <w:t xml:space="preserve"> (Т заг.), абс.ч.</w:t>
            </w:r>
          </w:p>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*10</w:t>
            </w:r>
            <w:r w:rsidRPr="004E3FE9">
              <w:rPr>
                <w:rFonts w:ascii="Times New Roman" w:hAnsi="Times New Roman" w:cs="Times New Roman"/>
                <w:sz w:val="28"/>
                <w:szCs w:val="28"/>
                <w:vertAlign w:val="superscript"/>
                <w:lang w:val="uk-UA"/>
              </w:rPr>
              <w:t>9</w:t>
            </w:r>
            <w:r w:rsidRPr="004E3FE9">
              <w:rPr>
                <w:rFonts w:ascii="Times New Roman" w:hAnsi="Times New Roman" w:cs="Times New Roman"/>
                <w:sz w:val="28"/>
                <w:szCs w:val="28"/>
                <w:lang w:val="uk-UA"/>
              </w:rPr>
              <w:t>/л</w:t>
            </w:r>
          </w:p>
        </w:tc>
        <w:tc>
          <w:tcPr>
            <w:tcW w:w="0" w:type="auto"/>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1,61 (1,51;1,65)</w:t>
            </w:r>
          </w:p>
        </w:tc>
        <w:tc>
          <w:tcPr>
            <w:tcW w:w="0" w:type="auto"/>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1,85 (1,70;2,10)</w:t>
            </w:r>
          </w:p>
        </w:tc>
        <w:tc>
          <w:tcPr>
            <w:tcW w:w="0" w:type="auto"/>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4,20 (2,84;4,80)*</w:t>
            </w:r>
          </w:p>
        </w:tc>
        <w:tc>
          <w:tcPr>
            <w:tcW w:w="0" w:type="auto"/>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1,60</w:t>
            </w:r>
          </w:p>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(1,40;1,80)</w:t>
            </w:r>
          </w:p>
        </w:tc>
      </w:tr>
      <w:tr w:rsidR="00BD0BF2" w:rsidRPr="004E3FE9" w:rsidTr="00721EA2">
        <w:trPr>
          <w:trHeight w:val="677"/>
        </w:trPr>
        <w:tc>
          <w:tcPr>
            <w:tcW w:w="0" w:type="auto"/>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w:t>
            </w:r>
          </w:p>
        </w:tc>
        <w:tc>
          <w:tcPr>
            <w:tcW w:w="0" w:type="auto"/>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66 (64;68)</w:t>
            </w:r>
          </w:p>
        </w:tc>
        <w:tc>
          <w:tcPr>
            <w:tcW w:w="0" w:type="auto"/>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68 (63;75)</w:t>
            </w:r>
          </w:p>
        </w:tc>
        <w:tc>
          <w:tcPr>
            <w:tcW w:w="0" w:type="auto"/>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72 (70;74)</w:t>
            </w:r>
          </w:p>
        </w:tc>
        <w:tc>
          <w:tcPr>
            <w:tcW w:w="0" w:type="auto"/>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69 (65;72)</w:t>
            </w:r>
          </w:p>
        </w:tc>
      </w:tr>
      <w:tr w:rsidR="00BD0BF2" w:rsidRPr="004E3FE9" w:rsidTr="00721EA2">
        <w:trPr>
          <w:trHeight w:val="850"/>
        </w:trPr>
        <w:tc>
          <w:tcPr>
            <w:tcW w:w="0" w:type="auto"/>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CD</w:t>
            </w:r>
            <w:r w:rsidRPr="004E3FE9">
              <w:rPr>
                <w:rFonts w:ascii="Times New Roman" w:hAnsi="Times New Roman" w:cs="Times New Roman"/>
                <w:sz w:val="28"/>
                <w:szCs w:val="28"/>
                <w:vertAlign w:val="subscript"/>
                <w:lang w:val="uk-UA"/>
              </w:rPr>
              <w:t>4</w:t>
            </w:r>
            <w:r w:rsidRPr="004E3FE9">
              <w:rPr>
                <w:rFonts w:ascii="Times New Roman" w:hAnsi="Times New Roman" w:cs="Times New Roman"/>
                <w:sz w:val="28"/>
                <w:szCs w:val="28"/>
                <w:lang w:val="uk-UA"/>
              </w:rPr>
              <w:t xml:space="preserve"> (Т хелп.), абс.ч.*10</w:t>
            </w:r>
            <w:r w:rsidRPr="004E3FE9">
              <w:rPr>
                <w:rFonts w:ascii="Times New Roman" w:hAnsi="Times New Roman" w:cs="Times New Roman"/>
                <w:sz w:val="28"/>
                <w:szCs w:val="28"/>
                <w:vertAlign w:val="superscript"/>
                <w:lang w:val="uk-UA"/>
              </w:rPr>
              <w:t>9</w:t>
            </w:r>
            <w:r w:rsidRPr="004E3FE9">
              <w:rPr>
                <w:rFonts w:ascii="Times New Roman" w:hAnsi="Times New Roman" w:cs="Times New Roman"/>
                <w:sz w:val="28"/>
                <w:szCs w:val="28"/>
                <w:lang w:val="uk-UA"/>
              </w:rPr>
              <w:t>/л</w:t>
            </w:r>
          </w:p>
        </w:tc>
        <w:tc>
          <w:tcPr>
            <w:tcW w:w="0" w:type="auto"/>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0,90 (0,80;0,90)</w:t>
            </w:r>
          </w:p>
        </w:tc>
        <w:tc>
          <w:tcPr>
            <w:tcW w:w="0" w:type="auto"/>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1,10 (0,80;1,40)</w:t>
            </w:r>
          </w:p>
        </w:tc>
        <w:tc>
          <w:tcPr>
            <w:tcW w:w="0" w:type="auto"/>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1,60 (1,10;2,30)*</w:t>
            </w:r>
          </w:p>
        </w:tc>
        <w:tc>
          <w:tcPr>
            <w:tcW w:w="0" w:type="auto"/>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0,90</w:t>
            </w:r>
          </w:p>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(0,80;1,00)</w:t>
            </w:r>
          </w:p>
        </w:tc>
      </w:tr>
      <w:tr w:rsidR="00BD0BF2" w:rsidRPr="004E3FE9" w:rsidTr="00721EA2">
        <w:trPr>
          <w:trHeight w:val="699"/>
        </w:trPr>
        <w:tc>
          <w:tcPr>
            <w:tcW w:w="0" w:type="auto"/>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w:t>
            </w:r>
          </w:p>
        </w:tc>
        <w:tc>
          <w:tcPr>
            <w:tcW w:w="0" w:type="auto"/>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35 (34;37)</w:t>
            </w:r>
          </w:p>
        </w:tc>
        <w:tc>
          <w:tcPr>
            <w:tcW w:w="0" w:type="auto"/>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37 (35;39)</w:t>
            </w:r>
          </w:p>
        </w:tc>
        <w:tc>
          <w:tcPr>
            <w:tcW w:w="0" w:type="auto"/>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31 (25;36)*</w:t>
            </w:r>
          </w:p>
        </w:tc>
        <w:tc>
          <w:tcPr>
            <w:tcW w:w="0" w:type="auto"/>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37 (35;40)</w:t>
            </w:r>
          </w:p>
        </w:tc>
      </w:tr>
      <w:tr w:rsidR="00BD0BF2" w:rsidRPr="004E3FE9" w:rsidTr="00721EA2">
        <w:trPr>
          <w:trHeight w:val="850"/>
        </w:trPr>
        <w:tc>
          <w:tcPr>
            <w:tcW w:w="0" w:type="auto"/>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CD</w:t>
            </w:r>
            <w:r w:rsidRPr="004E3FE9">
              <w:rPr>
                <w:rFonts w:ascii="Times New Roman" w:hAnsi="Times New Roman" w:cs="Times New Roman"/>
                <w:sz w:val="28"/>
                <w:szCs w:val="28"/>
                <w:vertAlign w:val="subscript"/>
                <w:lang w:val="uk-UA"/>
              </w:rPr>
              <w:t>8</w:t>
            </w:r>
            <w:r w:rsidRPr="004E3FE9">
              <w:rPr>
                <w:rFonts w:ascii="Times New Roman" w:hAnsi="Times New Roman" w:cs="Times New Roman"/>
                <w:sz w:val="28"/>
                <w:szCs w:val="28"/>
                <w:lang w:val="uk-UA"/>
              </w:rPr>
              <w:t xml:space="preserve"> (Т кіл.), абс.ч.*10</w:t>
            </w:r>
            <w:r w:rsidRPr="004E3FE9">
              <w:rPr>
                <w:rFonts w:ascii="Times New Roman" w:hAnsi="Times New Roman" w:cs="Times New Roman"/>
                <w:sz w:val="28"/>
                <w:szCs w:val="28"/>
                <w:vertAlign w:val="superscript"/>
                <w:lang w:val="uk-UA"/>
              </w:rPr>
              <w:t>9</w:t>
            </w:r>
            <w:r w:rsidRPr="004E3FE9">
              <w:rPr>
                <w:rFonts w:ascii="Times New Roman" w:hAnsi="Times New Roman" w:cs="Times New Roman"/>
                <w:sz w:val="28"/>
                <w:szCs w:val="28"/>
                <w:lang w:val="uk-UA"/>
              </w:rPr>
              <w:t>/л</w:t>
            </w:r>
          </w:p>
        </w:tc>
        <w:tc>
          <w:tcPr>
            <w:tcW w:w="0" w:type="auto"/>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0,70 (0,65;0,75)</w:t>
            </w:r>
          </w:p>
        </w:tc>
        <w:tc>
          <w:tcPr>
            <w:tcW w:w="0" w:type="auto"/>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0,80 (0,75;0,95)</w:t>
            </w:r>
          </w:p>
        </w:tc>
        <w:tc>
          <w:tcPr>
            <w:tcW w:w="0" w:type="auto"/>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1,0 (0,75;2,10)*</w:t>
            </w:r>
          </w:p>
        </w:tc>
        <w:tc>
          <w:tcPr>
            <w:tcW w:w="0" w:type="auto"/>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0,74</w:t>
            </w:r>
          </w:p>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(0,70;0,80)</w:t>
            </w:r>
          </w:p>
        </w:tc>
      </w:tr>
      <w:tr w:rsidR="00BD0BF2" w:rsidRPr="004E3FE9" w:rsidTr="00721EA2">
        <w:trPr>
          <w:trHeight w:val="693"/>
        </w:trPr>
        <w:tc>
          <w:tcPr>
            <w:tcW w:w="0" w:type="auto"/>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w:t>
            </w:r>
          </w:p>
        </w:tc>
        <w:tc>
          <w:tcPr>
            <w:tcW w:w="0" w:type="auto"/>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30 (28;31)</w:t>
            </w:r>
          </w:p>
        </w:tc>
        <w:tc>
          <w:tcPr>
            <w:tcW w:w="0" w:type="auto"/>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30 (28;34)</w:t>
            </w:r>
          </w:p>
        </w:tc>
        <w:tc>
          <w:tcPr>
            <w:tcW w:w="0" w:type="auto"/>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31 (28;35)</w:t>
            </w:r>
          </w:p>
        </w:tc>
        <w:tc>
          <w:tcPr>
            <w:tcW w:w="0" w:type="auto"/>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30 (27;32)</w:t>
            </w:r>
          </w:p>
        </w:tc>
      </w:tr>
      <w:tr w:rsidR="00BD0BF2" w:rsidRPr="004E3FE9" w:rsidTr="00721EA2">
        <w:trPr>
          <w:trHeight w:val="850"/>
        </w:trPr>
        <w:tc>
          <w:tcPr>
            <w:tcW w:w="0" w:type="auto"/>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CD</w:t>
            </w:r>
            <w:r w:rsidRPr="004E3FE9">
              <w:rPr>
                <w:rFonts w:ascii="Times New Roman" w:hAnsi="Times New Roman" w:cs="Times New Roman"/>
                <w:sz w:val="28"/>
                <w:szCs w:val="28"/>
                <w:vertAlign w:val="subscript"/>
                <w:lang w:val="uk-UA"/>
              </w:rPr>
              <w:t>4</w:t>
            </w:r>
            <w:r w:rsidRPr="004E3FE9">
              <w:rPr>
                <w:rFonts w:ascii="Times New Roman" w:hAnsi="Times New Roman" w:cs="Times New Roman"/>
                <w:sz w:val="28"/>
                <w:szCs w:val="28"/>
                <w:lang w:val="uk-UA"/>
              </w:rPr>
              <w:t>/ CD</w:t>
            </w:r>
            <w:r w:rsidRPr="004E3FE9">
              <w:rPr>
                <w:rFonts w:ascii="Times New Roman" w:hAnsi="Times New Roman" w:cs="Times New Roman"/>
                <w:sz w:val="28"/>
                <w:szCs w:val="28"/>
                <w:vertAlign w:val="subscript"/>
                <w:lang w:val="uk-UA"/>
              </w:rPr>
              <w:t>8</w:t>
            </w:r>
          </w:p>
        </w:tc>
        <w:tc>
          <w:tcPr>
            <w:tcW w:w="0" w:type="auto"/>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1,20 (1,14;1,28)</w:t>
            </w:r>
          </w:p>
        </w:tc>
        <w:tc>
          <w:tcPr>
            <w:tcW w:w="0" w:type="auto"/>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1,34 (0,88;1,57)</w:t>
            </w:r>
          </w:p>
        </w:tc>
        <w:tc>
          <w:tcPr>
            <w:tcW w:w="0" w:type="auto"/>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1,21 (0,91;2,00)</w:t>
            </w:r>
          </w:p>
        </w:tc>
        <w:tc>
          <w:tcPr>
            <w:tcW w:w="0" w:type="auto"/>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1,17</w:t>
            </w:r>
          </w:p>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(1,12;1,25)</w:t>
            </w:r>
          </w:p>
        </w:tc>
      </w:tr>
      <w:tr w:rsidR="00BD0BF2" w:rsidRPr="004E3FE9" w:rsidTr="00721EA2">
        <w:trPr>
          <w:trHeight w:val="850"/>
        </w:trPr>
        <w:tc>
          <w:tcPr>
            <w:tcW w:w="0" w:type="auto"/>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CD</w:t>
            </w:r>
            <w:r w:rsidRPr="004E3FE9">
              <w:rPr>
                <w:rFonts w:ascii="Times New Roman" w:hAnsi="Times New Roman" w:cs="Times New Roman"/>
                <w:sz w:val="28"/>
                <w:szCs w:val="28"/>
                <w:vertAlign w:val="subscript"/>
                <w:lang w:val="uk-UA"/>
              </w:rPr>
              <w:t>16</w:t>
            </w:r>
            <w:r w:rsidRPr="004E3FE9">
              <w:rPr>
                <w:rFonts w:ascii="Times New Roman" w:hAnsi="Times New Roman" w:cs="Times New Roman"/>
                <w:sz w:val="28"/>
                <w:szCs w:val="28"/>
                <w:lang w:val="uk-UA"/>
              </w:rPr>
              <w:t xml:space="preserve"> (NK), абс.ч.*10</w:t>
            </w:r>
            <w:r w:rsidRPr="004E3FE9">
              <w:rPr>
                <w:rFonts w:ascii="Times New Roman" w:hAnsi="Times New Roman" w:cs="Times New Roman"/>
                <w:sz w:val="28"/>
                <w:szCs w:val="28"/>
                <w:vertAlign w:val="superscript"/>
                <w:lang w:val="uk-UA"/>
              </w:rPr>
              <w:t>9</w:t>
            </w:r>
            <w:r w:rsidRPr="004E3FE9">
              <w:rPr>
                <w:rFonts w:ascii="Times New Roman" w:hAnsi="Times New Roman" w:cs="Times New Roman"/>
                <w:sz w:val="28"/>
                <w:szCs w:val="28"/>
                <w:lang w:val="uk-UA"/>
              </w:rPr>
              <w:t>/л</w:t>
            </w:r>
          </w:p>
        </w:tc>
        <w:tc>
          <w:tcPr>
            <w:tcW w:w="0" w:type="auto"/>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0,30 (0,25;0,32)</w:t>
            </w:r>
          </w:p>
        </w:tc>
        <w:tc>
          <w:tcPr>
            <w:tcW w:w="0" w:type="auto"/>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0,50 (0,30;0,70)*</w:t>
            </w:r>
          </w:p>
        </w:tc>
        <w:tc>
          <w:tcPr>
            <w:tcW w:w="0" w:type="auto"/>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1,30 (0,50;1,80)*</w:t>
            </w:r>
          </w:p>
        </w:tc>
        <w:tc>
          <w:tcPr>
            <w:tcW w:w="0" w:type="auto"/>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0,30</w:t>
            </w:r>
          </w:p>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(0,20;0,30)</w:t>
            </w:r>
          </w:p>
        </w:tc>
      </w:tr>
      <w:tr w:rsidR="00BD0BF2" w:rsidRPr="004E3FE9" w:rsidTr="00721EA2">
        <w:trPr>
          <w:trHeight w:val="685"/>
        </w:trPr>
        <w:tc>
          <w:tcPr>
            <w:tcW w:w="0" w:type="auto"/>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w:t>
            </w:r>
          </w:p>
        </w:tc>
        <w:tc>
          <w:tcPr>
            <w:tcW w:w="0" w:type="auto"/>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12 (11;12)</w:t>
            </w:r>
          </w:p>
        </w:tc>
        <w:tc>
          <w:tcPr>
            <w:tcW w:w="0" w:type="auto"/>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jc w:val="center"/>
              <w:rPr>
                <w:lang w:val="uk-UA"/>
              </w:rPr>
            </w:pPr>
            <w:r w:rsidRPr="004E3FE9">
              <w:rPr>
                <w:rFonts w:ascii="Times New Roman" w:hAnsi="Times New Roman" w:cs="Times New Roman"/>
                <w:sz w:val="28"/>
                <w:szCs w:val="28"/>
                <w:lang w:val="uk-UA"/>
              </w:rPr>
              <w:t>12 (11;14)</w:t>
            </w:r>
          </w:p>
        </w:tc>
        <w:tc>
          <w:tcPr>
            <w:tcW w:w="0" w:type="auto"/>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20 (14;24)*</w:t>
            </w:r>
          </w:p>
        </w:tc>
        <w:tc>
          <w:tcPr>
            <w:tcW w:w="0" w:type="auto"/>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12 (10;14)</w:t>
            </w:r>
          </w:p>
        </w:tc>
      </w:tr>
    </w:tbl>
    <w:p w:rsidR="00237479" w:rsidRPr="004E3FE9" w:rsidRDefault="00BD0BF2" w:rsidP="001056B7">
      <w:pPr>
        <w:spacing w:line="360" w:lineRule="auto"/>
        <w:ind w:right="142"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Примітка.</w:t>
      </w:r>
      <w:r w:rsidR="001056B7">
        <w:rPr>
          <w:rFonts w:ascii="Times New Roman" w:hAnsi="Times New Roman" w:cs="Times New Roman"/>
          <w:sz w:val="28"/>
          <w:szCs w:val="28"/>
          <w:lang w:val="uk-UA"/>
        </w:rPr>
        <w:t xml:space="preserve"> </w:t>
      </w:r>
      <w:r w:rsidRPr="004E3FE9">
        <w:rPr>
          <w:rFonts w:ascii="Times New Roman" w:hAnsi="Times New Roman" w:cs="Times New Roman"/>
          <w:sz w:val="28"/>
          <w:szCs w:val="28"/>
          <w:lang w:val="uk-UA"/>
        </w:rPr>
        <w:t>*</w:t>
      </w:r>
      <w:r w:rsidR="001056B7">
        <w:rPr>
          <w:rFonts w:ascii="Times New Roman" w:hAnsi="Times New Roman" w:cs="Times New Roman"/>
          <w:sz w:val="28"/>
          <w:szCs w:val="28"/>
          <w:lang w:val="uk-UA"/>
        </w:rPr>
        <w:t xml:space="preserve"> </w:t>
      </w:r>
      <w:r w:rsidRPr="004E3FE9">
        <w:rPr>
          <w:rFonts w:ascii="Times New Roman" w:hAnsi="Times New Roman" w:cs="Times New Roman"/>
          <w:sz w:val="28"/>
          <w:szCs w:val="28"/>
          <w:lang w:val="uk-UA"/>
        </w:rPr>
        <w:t>-</w:t>
      </w:r>
      <w:r w:rsidR="001056B7">
        <w:rPr>
          <w:rFonts w:ascii="Times New Roman" w:hAnsi="Times New Roman" w:cs="Times New Roman"/>
          <w:sz w:val="28"/>
          <w:szCs w:val="28"/>
          <w:lang w:val="uk-UA"/>
        </w:rPr>
        <w:t xml:space="preserve"> </w:t>
      </w:r>
      <w:r w:rsidRPr="004E3FE9">
        <w:rPr>
          <w:rFonts w:ascii="Times New Roman" w:hAnsi="Times New Roman" w:cs="Times New Roman"/>
          <w:sz w:val="28"/>
          <w:szCs w:val="28"/>
          <w:lang w:val="uk-UA"/>
        </w:rPr>
        <w:t>р&lt;0,01- різниця вірогідна з показником дітей групи контролю.</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lastRenderedPageBreak/>
        <w:t>Показники гуморальної ланки імунітету у дітей різних ступенів активності ГВ в період клініко-лабораторної ремісії представлені в табл. 3.20. Реєстрували підвищення абсолютних значень CD</w:t>
      </w:r>
      <w:r w:rsidRPr="004E3FE9">
        <w:rPr>
          <w:rFonts w:ascii="Times New Roman" w:hAnsi="Times New Roman" w:cs="Times New Roman"/>
          <w:sz w:val="28"/>
          <w:szCs w:val="28"/>
          <w:vertAlign w:val="subscript"/>
          <w:lang w:val="uk-UA"/>
        </w:rPr>
        <w:t xml:space="preserve">22 </w:t>
      </w:r>
      <w:r w:rsidRPr="004E3FE9">
        <w:rPr>
          <w:rFonts w:ascii="Times New Roman" w:hAnsi="Times New Roman" w:cs="Times New Roman"/>
          <w:sz w:val="28"/>
          <w:szCs w:val="28"/>
          <w:lang w:val="uk-UA"/>
        </w:rPr>
        <w:t>(0,86 (0,80;0,99) *10</w:t>
      </w:r>
      <w:r w:rsidRPr="004E3FE9">
        <w:rPr>
          <w:rFonts w:ascii="Times New Roman" w:hAnsi="Times New Roman" w:cs="Times New Roman"/>
          <w:sz w:val="28"/>
          <w:szCs w:val="28"/>
          <w:vertAlign w:val="superscript"/>
          <w:lang w:val="uk-UA"/>
        </w:rPr>
        <w:t>9</w:t>
      </w:r>
      <w:r w:rsidRPr="004E3FE9">
        <w:rPr>
          <w:rFonts w:ascii="Times New Roman" w:hAnsi="Times New Roman" w:cs="Times New Roman"/>
          <w:sz w:val="28"/>
          <w:szCs w:val="28"/>
          <w:lang w:val="uk-UA"/>
        </w:rPr>
        <w:t>/л) у дітей з ІІ ступенем активності ГВ в період клініко-лабораторної ремісії. Рівні ЦІК у дітей всіх ступенів активності патологічного процесу перевищували показники контрольної групи проте виявлена чітка тенденція до їх зниження.</w:t>
      </w:r>
    </w:p>
    <w:p w:rsidR="00BD0BF2" w:rsidRPr="004E3FE9" w:rsidRDefault="00BD0BF2" w:rsidP="00BD0BF2">
      <w:pPr>
        <w:spacing w:line="360" w:lineRule="auto"/>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В період одужання рівні Ig A у дітей з І та ІІ ступенем активності статистично не відрізнялись від такових дітей контрольної групи, проте у дітей з максимальним ступенем активності вміст Ig A в сироватці крові значно перевищував показники групи контролю (2,30 (1,90;3,00) г/л). Також у дітей з ІІІ ступенем активності залишався підвищений рівень Ig G (15,00 (12,10;15,78) г/л). Показники Ig M статистично не відрізнялись від показників групи контролю у дітей з І та ІІІ ступенів активності та перевищували їх у дітей з ІІ ступенем активності (табл. 3.20).</w:t>
      </w:r>
    </w:p>
    <w:p w:rsidR="00A75E08" w:rsidRPr="004E3FE9" w:rsidRDefault="00A75E08" w:rsidP="00BD0BF2">
      <w:pPr>
        <w:spacing w:line="360" w:lineRule="auto"/>
        <w:contextualSpacing/>
        <w:jc w:val="both"/>
        <w:rPr>
          <w:rFonts w:ascii="Times New Roman" w:hAnsi="Times New Roman" w:cs="Times New Roman"/>
          <w:sz w:val="28"/>
          <w:szCs w:val="28"/>
          <w:lang w:val="uk-UA"/>
        </w:rPr>
      </w:pPr>
    </w:p>
    <w:p w:rsidR="00BD0BF2" w:rsidRPr="001056B7" w:rsidRDefault="00BD0BF2" w:rsidP="00BD0BF2">
      <w:pPr>
        <w:spacing w:line="360" w:lineRule="auto"/>
        <w:ind w:firstLine="709"/>
        <w:contextualSpacing/>
        <w:jc w:val="right"/>
        <w:rPr>
          <w:rFonts w:ascii="Times New Roman" w:hAnsi="Times New Roman" w:cs="Times New Roman"/>
          <w:i/>
          <w:sz w:val="28"/>
          <w:szCs w:val="28"/>
          <w:lang w:val="uk-UA"/>
        </w:rPr>
      </w:pPr>
      <w:r w:rsidRPr="001056B7">
        <w:rPr>
          <w:rFonts w:ascii="Times New Roman" w:hAnsi="Times New Roman" w:cs="Times New Roman"/>
          <w:i/>
          <w:sz w:val="28"/>
          <w:szCs w:val="28"/>
          <w:lang w:val="uk-UA"/>
        </w:rPr>
        <w:t>Таблиця 3.20</w:t>
      </w:r>
    </w:p>
    <w:p w:rsidR="00BD0BF2" w:rsidRPr="004E3FE9" w:rsidRDefault="00BD0BF2" w:rsidP="00BD0BF2">
      <w:pPr>
        <w:spacing w:line="360" w:lineRule="auto"/>
        <w:ind w:firstLine="709"/>
        <w:contextualSpacing/>
        <w:jc w:val="center"/>
        <w:rPr>
          <w:rFonts w:ascii="Times New Roman" w:hAnsi="Times New Roman" w:cs="Times New Roman"/>
          <w:b/>
          <w:sz w:val="28"/>
          <w:szCs w:val="28"/>
          <w:lang w:val="uk-UA"/>
        </w:rPr>
      </w:pPr>
      <w:r w:rsidRPr="004E3FE9">
        <w:rPr>
          <w:rFonts w:ascii="Times New Roman" w:hAnsi="Times New Roman" w:cs="Times New Roman"/>
          <w:b/>
          <w:sz w:val="28"/>
          <w:szCs w:val="28"/>
          <w:lang w:val="uk-UA"/>
        </w:rPr>
        <w:t>Показники гуморальної ланки імунітету в залежності від ступеня активності геморагічного васкуліту у дітей, в період клініко-лабораторної ремісії захворювання</w:t>
      </w:r>
      <w:r w:rsidR="00237479">
        <w:rPr>
          <w:rFonts w:ascii="Times New Roman" w:hAnsi="Times New Roman" w:cs="Times New Roman"/>
          <w:b/>
          <w:sz w:val="28"/>
          <w:szCs w:val="28"/>
          <w:lang w:val="uk-UA"/>
        </w:rPr>
        <w:t>, (Me(Lq;Uq))</w:t>
      </w:r>
    </w:p>
    <w:tbl>
      <w:tblPr>
        <w:tblStyle w:val="a8"/>
        <w:tblW w:w="0" w:type="auto"/>
        <w:tblInd w:w="108" w:type="dxa"/>
        <w:tblLook w:val="04A0"/>
      </w:tblPr>
      <w:tblGrid>
        <w:gridCol w:w="2127"/>
        <w:gridCol w:w="1755"/>
        <w:gridCol w:w="1754"/>
        <w:gridCol w:w="1881"/>
        <w:gridCol w:w="1946"/>
      </w:tblGrid>
      <w:tr w:rsidR="00BD0BF2" w:rsidRPr="004E3FE9" w:rsidTr="00721EA2">
        <w:trPr>
          <w:trHeight w:val="85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Показник</w:t>
            </w:r>
          </w:p>
        </w:tc>
        <w:tc>
          <w:tcPr>
            <w:tcW w:w="5390" w:type="dxa"/>
            <w:gridSpan w:val="3"/>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Ступень активності</w:t>
            </w:r>
          </w:p>
        </w:tc>
        <w:tc>
          <w:tcPr>
            <w:tcW w:w="194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D0BF2" w:rsidRPr="004E3FE9" w:rsidRDefault="00BD0BF2" w:rsidP="00721EA2">
            <w:pPr>
              <w:spacing w:line="276" w:lineRule="auto"/>
              <w:ind w:left="113"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Група контролю (n=17)</w:t>
            </w:r>
          </w:p>
        </w:tc>
      </w:tr>
      <w:tr w:rsidR="00BD0BF2" w:rsidRPr="004E3FE9" w:rsidTr="00721EA2">
        <w:trPr>
          <w:trHeight w:val="85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jc w:val="center"/>
              <w:rPr>
                <w:rFonts w:ascii="Times New Roman" w:hAnsi="Times New Roman" w:cs="Times New Roman"/>
                <w:sz w:val="28"/>
                <w:szCs w:val="28"/>
                <w:lang w:val="uk-UA"/>
              </w:rPr>
            </w:pPr>
          </w:p>
        </w:tc>
        <w:tc>
          <w:tcPr>
            <w:tcW w:w="1755"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І</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(n=19)</w:t>
            </w:r>
          </w:p>
        </w:tc>
        <w:tc>
          <w:tcPr>
            <w:tcW w:w="0" w:type="auto"/>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ІІ</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(n=22)</w:t>
            </w:r>
          </w:p>
        </w:tc>
        <w:tc>
          <w:tcPr>
            <w:tcW w:w="1881"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ІІІ</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(n=19)</w:t>
            </w:r>
          </w:p>
        </w:tc>
        <w:tc>
          <w:tcPr>
            <w:tcW w:w="1946" w:type="dxa"/>
            <w:vMerge/>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jc w:val="center"/>
              <w:rPr>
                <w:rFonts w:ascii="Times New Roman" w:hAnsi="Times New Roman" w:cs="Times New Roman"/>
                <w:sz w:val="28"/>
                <w:szCs w:val="28"/>
                <w:lang w:val="uk-UA"/>
              </w:rPr>
            </w:pPr>
          </w:p>
        </w:tc>
      </w:tr>
      <w:tr w:rsidR="00BD0BF2" w:rsidRPr="004E3FE9" w:rsidTr="00721EA2">
        <w:trPr>
          <w:trHeight w:val="624"/>
        </w:trPr>
        <w:tc>
          <w:tcPr>
            <w:tcW w:w="2127"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w:t>
            </w:r>
          </w:p>
        </w:tc>
        <w:tc>
          <w:tcPr>
            <w:tcW w:w="1755"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w:t>
            </w:r>
          </w:p>
        </w:tc>
        <w:tc>
          <w:tcPr>
            <w:tcW w:w="0" w:type="auto"/>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w:t>
            </w:r>
          </w:p>
        </w:tc>
        <w:tc>
          <w:tcPr>
            <w:tcW w:w="1881"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4</w:t>
            </w:r>
          </w:p>
        </w:tc>
        <w:tc>
          <w:tcPr>
            <w:tcW w:w="1946"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5</w:t>
            </w:r>
          </w:p>
        </w:tc>
      </w:tr>
      <w:tr w:rsidR="00BD0BF2" w:rsidRPr="004E3FE9" w:rsidTr="00721EA2">
        <w:trPr>
          <w:trHeight w:val="850"/>
        </w:trPr>
        <w:tc>
          <w:tcPr>
            <w:tcW w:w="2127"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CD</w:t>
            </w:r>
            <w:r w:rsidRPr="004E3FE9">
              <w:rPr>
                <w:rFonts w:ascii="Times New Roman" w:hAnsi="Times New Roman" w:cs="Times New Roman"/>
                <w:sz w:val="28"/>
                <w:szCs w:val="28"/>
                <w:vertAlign w:val="subscript"/>
                <w:lang w:val="uk-UA"/>
              </w:rPr>
              <w:t>22</w:t>
            </w:r>
            <w:r w:rsidRPr="004E3FE9">
              <w:rPr>
                <w:rFonts w:ascii="Times New Roman" w:hAnsi="Times New Roman" w:cs="Times New Roman"/>
                <w:sz w:val="28"/>
                <w:szCs w:val="28"/>
                <w:lang w:val="uk-UA"/>
              </w:rPr>
              <w:t xml:space="preserve"> (В лімф.), абс.ч.*10</w:t>
            </w:r>
            <w:r w:rsidRPr="004E3FE9">
              <w:rPr>
                <w:rFonts w:ascii="Times New Roman" w:hAnsi="Times New Roman" w:cs="Times New Roman"/>
                <w:sz w:val="28"/>
                <w:szCs w:val="28"/>
                <w:vertAlign w:val="superscript"/>
                <w:lang w:val="uk-UA"/>
              </w:rPr>
              <w:t>9</w:t>
            </w:r>
            <w:r w:rsidRPr="004E3FE9">
              <w:rPr>
                <w:rFonts w:ascii="Times New Roman" w:hAnsi="Times New Roman" w:cs="Times New Roman"/>
                <w:sz w:val="28"/>
                <w:szCs w:val="28"/>
                <w:lang w:val="uk-UA"/>
              </w:rPr>
              <w:t>/л</w:t>
            </w:r>
          </w:p>
        </w:tc>
        <w:tc>
          <w:tcPr>
            <w:tcW w:w="1755"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0,55 (0,50;0,60)</w:t>
            </w:r>
          </w:p>
        </w:tc>
        <w:tc>
          <w:tcPr>
            <w:tcW w:w="0" w:type="auto"/>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0,86 (0,80;0,99)*</w:t>
            </w:r>
          </w:p>
        </w:tc>
        <w:tc>
          <w:tcPr>
            <w:tcW w:w="1881"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0,60 (0,30;1,00)</w:t>
            </w:r>
          </w:p>
        </w:tc>
        <w:tc>
          <w:tcPr>
            <w:tcW w:w="1946"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0,50</w:t>
            </w:r>
          </w:p>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(0,40;0,60)</w:t>
            </w:r>
          </w:p>
        </w:tc>
      </w:tr>
      <w:tr w:rsidR="00BD0BF2" w:rsidRPr="004E3FE9" w:rsidTr="00721EA2">
        <w:trPr>
          <w:trHeight w:val="624"/>
        </w:trPr>
        <w:tc>
          <w:tcPr>
            <w:tcW w:w="2127"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w:t>
            </w:r>
          </w:p>
        </w:tc>
        <w:tc>
          <w:tcPr>
            <w:tcW w:w="1755"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17 (17;18)</w:t>
            </w:r>
          </w:p>
        </w:tc>
        <w:tc>
          <w:tcPr>
            <w:tcW w:w="0" w:type="auto"/>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20 (17;23)</w:t>
            </w:r>
          </w:p>
        </w:tc>
        <w:tc>
          <w:tcPr>
            <w:tcW w:w="1881"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19 (11;21)</w:t>
            </w:r>
          </w:p>
        </w:tc>
        <w:tc>
          <w:tcPr>
            <w:tcW w:w="1946"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17 (13;19)</w:t>
            </w:r>
          </w:p>
        </w:tc>
      </w:tr>
      <w:tr w:rsidR="00BD0BF2" w:rsidRPr="004E3FE9" w:rsidTr="00721EA2">
        <w:trPr>
          <w:trHeight w:val="850"/>
        </w:trPr>
        <w:tc>
          <w:tcPr>
            <w:tcW w:w="2127"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Ig A,</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г/л</w:t>
            </w:r>
          </w:p>
        </w:tc>
        <w:tc>
          <w:tcPr>
            <w:tcW w:w="1755"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1,41</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(1,24;1,55)</w:t>
            </w:r>
          </w:p>
        </w:tc>
        <w:tc>
          <w:tcPr>
            <w:tcW w:w="0" w:type="auto"/>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1,17</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(0,90;1,40)</w:t>
            </w:r>
          </w:p>
        </w:tc>
        <w:tc>
          <w:tcPr>
            <w:tcW w:w="1881"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2,30</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(1,90;3,00)*</w:t>
            </w:r>
          </w:p>
        </w:tc>
        <w:tc>
          <w:tcPr>
            <w:tcW w:w="1946"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1,22 (0,90;1,62)</w:t>
            </w:r>
          </w:p>
        </w:tc>
      </w:tr>
    </w:tbl>
    <w:p w:rsidR="00BD0BF2" w:rsidRPr="004E3FE9" w:rsidRDefault="00BD0BF2" w:rsidP="00BD0BF2">
      <w:pPr>
        <w:rPr>
          <w:lang w:val="uk-UA"/>
        </w:rPr>
      </w:pPr>
    </w:p>
    <w:tbl>
      <w:tblPr>
        <w:tblStyle w:val="a8"/>
        <w:tblW w:w="0" w:type="auto"/>
        <w:tblInd w:w="108" w:type="dxa"/>
        <w:tblLook w:val="04A0"/>
      </w:tblPr>
      <w:tblGrid>
        <w:gridCol w:w="2127"/>
        <w:gridCol w:w="1755"/>
        <w:gridCol w:w="1754"/>
        <w:gridCol w:w="1881"/>
        <w:gridCol w:w="1946"/>
      </w:tblGrid>
      <w:tr w:rsidR="00BD0BF2" w:rsidRPr="004E3FE9" w:rsidTr="00721EA2">
        <w:trPr>
          <w:trHeight w:val="624"/>
        </w:trPr>
        <w:tc>
          <w:tcPr>
            <w:tcW w:w="2127"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lastRenderedPageBreak/>
              <w:t>1</w:t>
            </w:r>
          </w:p>
        </w:tc>
        <w:tc>
          <w:tcPr>
            <w:tcW w:w="1755"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w:t>
            </w:r>
          </w:p>
        </w:tc>
        <w:tc>
          <w:tcPr>
            <w:tcW w:w="0" w:type="auto"/>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w:t>
            </w:r>
          </w:p>
        </w:tc>
        <w:tc>
          <w:tcPr>
            <w:tcW w:w="1881"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4</w:t>
            </w:r>
          </w:p>
        </w:tc>
        <w:tc>
          <w:tcPr>
            <w:tcW w:w="1946"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5</w:t>
            </w:r>
          </w:p>
        </w:tc>
      </w:tr>
      <w:tr w:rsidR="00BD0BF2" w:rsidRPr="004E3FE9" w:rsidTr="00721EA2">
        <w:trPr>
          <w:trHeight w:val="850"/>
        </w:trPr>
        <w:tc>
          <w:tcPr>
            <w:tcW w:w="2127"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Ig M,</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г/л</w:t>
            </w:r>
          </w:p>
        </w:tc>
        <w:tc>
          <w:tcPr>
            <w:tcW w:w="1755"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1,37 </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(0,77;1,67)</w:t>
            </w:r>
          </w:p>
        </w:tc>
        <w:tc>
          <w:tcPr>
            <w:tcW w:w="0" w:type="auto"/>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1,30 </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(1,20;1,70)*</w:t>
            </w:r>
          </w:p>
        </w:tc>
        <w:tc>
          <w:tcPr>
            <w:tcW w:w="1881"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1,10 </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(1,00;1,50)</w:t>
            </w:r>
          </w:p>
        </w:tc>
        <w:tc>
          <w:tcPr>
            <w:tcW w:w="1946"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0,98 (0,82;1,11)</w:t>
            </w:r>
          </w:p>
        </w:tc>
      </w:tr>
      <w:tr w:rsidR="00BD0BF2" w:rsidRPr="004E3FE9" w:rsidTr="00721EA2">
        <w:trPr>
          <w:trHeight w:val="850"/>
        </w:trPr>
        <w:tc>
          <w:tcPr>
            <w:tcW w:w="2127"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Ig G,</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г/л</w:t>
            </w:r>
          </w:p>
        </w:tc>
        <w:tc>
          <w:tcPr>
            <w:tcW w:w="1755"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9,50 (8,78;11,10)</w:t>
            </w:r>
          </w:p>
        </w:tc>
        <w:tc>
          <w:tcPr>
            <w:tcW w:w="0" w:type="auto"/>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8,90 (7,90;10,60)</w:t>
            </w:r>
          </w:p>
        </w:tc>
        <w:tc>
          <w:tcPr>
            <w:tcW w:w="1881"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jc w:val="center"/>
              <w:rPr>
                <w:lang w:val="uk-UA"/>
              </w:rPr>
            </w:pPr>
            <w:r w:rsidRPr="004E3FE9">
              <w:rPr>
                <w:rFonts w:ascii="Times New Roman" w:hAnsi="Times New Roman" w:cs="Times New Roman"/>
                <w:sz w:val="28"/>
                <w:szCs w:val="28"/>
                <w:lang w:val="uk-UA"/>
              </w:rPr>
              <w:t>15,00 (12,10;15,78)*</w:t>
            </w:r>
          </w:p>
        </w:tc>
        <w:tc>
          <w:tcPr>
            <w:tcW w:w="1946"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9,95 (8,16;11,24)</w:t>
            </w:r>
          </w:p>
        </w:tc>
      </w:tr>
      <w:tr w:rsidR="00BD0BF2" w:rsidRPr="004E3FE9" w:rsidTr="00721EA2">
        <w:trPr>
          <w:trHeight w:val="850"/>
        </w:trPr>
        <w:tc>
          <w:tcPr>
            <w:tcW w:w="2127"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ЦІК, у.о.</w:t>
            </w:r>
          </w:p>
        </w:tc>
        <w:tc>
          <w:tcPr>
            <w:tcW w:w="1755"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47 (45;51)*</w:t>
            </w:r>
          </w:p>
        </w:tc>
        <w:tc>
          <w:tcPr>
            <w:tcW w:w="0" w:type="auto"/>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59 (54;64)*</w:t>
            </w:r>
          </w:p>
        </w:tc>
        <w:tc>
          <w:tcPr>
            <w:tcW w:w="1881"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62 (49;74)*</w:t>
            </w:r>
          </w:p>
        </w:tc>
        <w:tc>
          <w:tcPr>
            <w:tcW w:w="1946"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276"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29 (25;34)</w:t>
            </w:r>
          </w:p>
        </w:tc>
      </w:tr>
    </w:tbl>
    <w:p w:rsidR="00BD0BF2" w:rsidRPr="004E3FE9" w:rsidRDefault="00BD0BF2" w:rsidP="00BD0BF2">
      <w:pPr>
        <w:spacing w:line="360" w:lineRule="auto"/>
        <w:ind w:right="142"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Примітка.</w:t>
      </w:r>
      <w:r w:rsidR="001056B7">
        <w:rPr>
          <w:rFonts w:ascii="Times New Roman" w:hAnsi="Times New Roman" w:cs="Times New Roman"/>
          <w:sz w:val="28"/>
          <w:szCs w:val="28"/>
          <w:lang w:val="uk-UA"/>
        </w:rPr>
        <w:t xml:space="preserve"> </w:t>
      </w:r>
      <w:r w:rsidRPr="004E3FE9">
        <w:rPr>
          <w:rFonts w:ascii="Times New Roman" w:hAnsi="Times New Roman" w:cs="Times New Roman"/>
          <w:sz w:val="28"/>
          <w:szCs w:val="28"/>
          <w:lang w:val="uk-UA"/>
        </w:rPr>
        <w:t>*</w:t>
      </w:r>
      <w:r w:rsidR="001056B7">
        <w:rPr>
          <w:rFonts w:ascii="Times New Roman" w:hAnsi="Times New Roman" w:cs="Times New Roman"/>
          <w:sz w:val="28"/>
          <w:szCs w:val="28"/>
          <w:lang w:val="uk-UA"/>
        </w:rPr>
        <w:t xml:space="preserve"> </w:t>
      </w:r>
      <w:r w:rsidRPr="004E3FE9">
        <w:rPr>
          <w:rFonts w:ascii="Times New Roman" w:hAnsi="Times New Roman" w:cs="Times New Roman"/>
          <w:sz w:val="28"/>
          <w:szCs w:val="28"/>
          <w:lang w:val="uk-UA"/>
        </w:rPr>
        <w:t>-</w:t>
      </w:r>
      <w:r w:rsidR="001056B7">
        <w:rPr>
          <w:rFonts w:ascii="Times New Roman" w:hAnsi="Times New Roman" w:cs="Times New Roman"/>
          <w:sz w:val="28"/>
          <w:szCs w:val="28"/>
          <w:lang w:val="uk-UA"/>
        </w:rPr>
        <w:t xml:space="preserve"> </w:t>
      </w:r>
      <w:r w:rsidRPr="004E3FE9">
        <w:rPr>
          <w:rFonts w:ascii="Times New Roman" w:hAnsi="Times New Roman" w:cs="Times New Roman"/>
          <w:sz w:val="28"/>
          <w:szCs w:val="28"/>
          <w:lang w:val="uk-UA"/>
        </w:rPr>
        <w:t xml:space="preserve">р&lt;0,01- різниця вірогідна з показником дітей групи контролю. </w:t>
      </w:r>
    </w:p>
    <w:p w:rsidR="00BD0BF2" w:rsidRPr="004E3FE9" w:rsidRDefault="00BD0BF2" w:rsidP="00BD0BF2">
      <w:pPr>
        <w:spacing w:line="360" w:lineRule="auto"/>
        <w:ind w:right="142"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В період констатації одужання процеси фагоцитозу дещо нормалізувались та набули нормальних значень. Проте у дітей з ІІ ступенем активності ГВ рівні мієлопероксидази та ЛКБ залишались нижче показників групи контролю. На етапі одужання показники NST-тесту залишались вище показників групи контролю та статистично значимо відрізнялись від них. Такі дані, ймовірно, відображають напругу функціональних метаболічних резервних можливостей лейкоцитів з напрацювання форм активованого кисню, які забезпечують знешкодження та загибель чужорідних речовин та ЦІК в умовах порушення гемостазу.</w:t>
      </w:r>
    </w:p>
    <w:p w:rsidR="00BD0BF2" w:rsidRPr="00B40288" w:rsidRDefault="00BD0BF2" w:rsidP="00BD0BF2">
      <w:pPr>
        <w:spacing w:line="360" w:lineRule="auto"/>
        <w:ind w:firstLine="709"/>
        <w:contextualSpacing/>
        <w:jc w:val="right"/>
        <w:rPr>
          <w:rFonts w:ascii="Times New Roman" w:hAnsi="Times New Roman" w:cs="Times New Roman"/>
          <w:i/>
          <w:sz w:val="28"/>
          <w:szCs w:val="28"/>
          <w:lang w:val="uk-UA"/>
        </w:rPr>
      </w:pPr>
      <w:r w:rsidRPr="00B40288">
        <w:rPr>
          <w:rFonts w:ascii="Times New Roman" w:hAnsi="Times New Roman" w:cs="Times New Roman"/>
          <w:i/>
          <w:sz w:val="28"/>
          <w:szCs w:val="28"/>
          <w:lang w:val="uk-UA"/>
        </w:rPr>
        <w:t>Таблиця 3.21</w:t>
      </w:r>
    </w:p>
    <w:p w:rsidR="00BD0BF2" w:rsidRPr="004E3FE9" w:rsidRDefault="00BD0BF2" w:rsidP="00BD0BF2">
      <w:pPr>
        <w:spacing w:line="360" w:lineRule="auto"/>
        <w:ind w:firstLine="709"/>
        <w:contextualSpacing/>
        <w:jc w:val="center"/>
        <w:rPr>
          <w:rFonts w:ascii="Times New Roman" w:hAnsi="Times New Roman" w:cs="Times New Roman"/>
          <w:b/>
          <w:sz w:val="28"/>
          <w:szCs w:val="28"/>
          <w:lang w:val="uk-UA"/>
        </w:rPr>
      </w:pPr>
      <w:r w:rsidRPr="004E3FE9">
        <w:rPr>
          <w:rFonts w:ascii="Times New Roman" w:hAnsi="Times New Roman" w:cs="Times New Roman"/>
          <w:b/>
          <w:sz w:val="28"/>
          <w:szCs w:val="28"/>
          <w:lang w:val="uk-UA"/>
        </w:rPr>
        <w:t>Показники фагоцитозу в залежності від ступеня активності геморагічного васкуліту у дітей, в гострий період захворювання</w:t>
      </w:r>
      <w:r w:rsidR="00237479">
        <w:rPr>
          <w:rFonts w:ascii="Times New Roman" w:hAnsi="Times New Roman" w:cs="Times New Roman"/>
          <w:b/>
          <w:sz w:val="28"/>
          <w:szCs w:val="28"/>
          <w:lang w:val="uk-UA"/>
        </w:rPr>
        <w:t>, (Me(Lq;Uq))</w:t>
      </w:r>
    </w:p>
    <w:tbl>
      <w:tblPr>
        <w:tblStyle w:val="a8"/>
        <w:tblW w:w="0" w:type="auto"/>
        <w:tblInd w:w="108" w:type="dxa"/>
        <w:tblLook w:val="04A0"/>
      </w:tblPr>
      <w:tblGrid>
        <w:gridCol w:w="2534"/>
        <w:gridCol w:w="1643"/>
        <w:gridCol w:w="1635"/>
        <w:gridCol w:w="1985"/>
        <w:gridCol w:w="1666"/>
      </w:tblGrid>
      <w:tr w:rsidR="00BD0BF2" w:rsidRPr="004E3FE9" w:rsidTr="00721EA2">
        <w:trPr>
          <w:trHeight w:val="850"/>
        </w:trPr>
        <w:tc>
          <w:tcPr>
            <w:tcW w:w="2534" w:type="dxa"/>
            <w:vMerge w:val="restart"/>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Показник</w:t>
            </w:r>
          </w:p>
        </w:tc>
        <w:tc>
          <w:tcPr>
            <w:tcW w:w="5263" w:type="dxa"/>
            <w:gridSpan w:val="3"/>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Ступень активності</w:t>
            </w:r>
          </w:p>
        </w:tc>
        <w:tc>
          <w:tcPr>
            <w:tcW w:w="166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D0BF2" w:rsidRPr="004E3FE9" w:rsidRDefault="00BD0BF2" w:rsidP="00721EA2">
            <w:pPr>
              <w:spacing w:line="360" w:lineRule="auto"/>
              <w:ind w:left="113"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Група контролю (n=17)</w:t>
            </w:r>
          </w:p>
        </w:tc>
      </w:tr>
      <w:tr w:rsidR="00BD0BF2" w:rsidRPr="004E3FE9" w:rsidTr="00721EA2">
        <w:trPr>
          <w:trHeight w:val="850"/>
        </w:trPr>
        <w:tc>
          <w:tcPr>
            <w:tcW w:w="2534" w:type="dxa"/>
            <w:vMerge/>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jc w:val="center"/>
              <w:rPr>
                <w:rFonts w:ascii="Times New Roman" w:hAnsi="Times New Roman" w:cs="Times New Roman"/>
                <w:sz w:val="28"/>
                <w:szCs w:val="28"/>
                <w:lang w:val="uk-UA"/>
              </w:rPr>
            </w:pPr>
          </w:p>
        </w:tc>
        <w:tc>
          <w:tcPr>
            <w:tcW w:w="1643"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І</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(n=19)</w:t>
            </w:r>
          </w:p>
        </w:tc>
        <w:tc>
          <w:tcPr>
            <w:tcW w:w="1635"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ІІ</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(n=22)</w:t>
            </w:r>
          </w:p>
        </w:tc>
        <w:tc>
          <w:tcPr>
            <w:tcW w:w="1985"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ІІІ</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(n=19)</w:t>
            </w:r>
          </w:p>
        </w:tc>
        <w:tc>
          <w:tcPr>
            <w:tcW w:w="1666" w:type="dxa"/>
            <w:vMerge/>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jc w:val="center"/>
              <w:rPr>
                <w:rFonts w:ascii="Times New Roman" w:hAnsi="Times New Roman" w:cs="Times New Roman"/>
                <w:sz w:val="28"/>
                <w:szCs w:val="28"/>
                <w:lang w:val="uk-UA"/>
              </w:rPr>
            </w:pPr>
          </w:p>
        </w:tc>
      </w:tr>
      <w:tr w:rsidR="00BD0BF2" w:rsidRPr="004E3FE9" w:rsidTr="00721EA2">
        <w:trPr>
          <w:trHeight w:val="567"/>
        </w:trPr>
        <w:tc>
          <w:tcPr>
            <w:tcW w:w="2534"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w:t>
            </w:r>
          </w:p>
        </w:tc>
        <w:tc>
          <w:tcPr>
            <w:tcW w:w="1643"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w:t>
            </w:r>
          </w:p>
        </w:tc>
        <w:tc>
          <w:tcPr>
            <w:tcW w:w="1635"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w:t>
            </w:r>
          </w:p>
        </w:tc>
        <w:tc>
          <w:tcPr>
            <w:tcW w:w="1985"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4</w:t>
            </w:r>
          </w:p>
        </w:tc>
        <w:tc>
          <w:tcPr>
            <w:tcW w:w="1666"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5</w:t>
            </w:r>
          </w:p>
        </w:tc>
      </w:tr>
      <w:tr w:rsidR="00BD0BF2" w:rsidRPr="004E3FE9" w:rsidTr="00721EA2">
        <w:trPr>
          <w:trHeight w:val="966"/>
        </w:trPr>
        <w:tc>
          <w:tcPr>
            <w:tcW w:w="2534"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Нейтрофіли фагоцитуючі, %</w:t>
            </w:r>
          </w:p>
        </w:tc>
        <w:tc>
          <w:tcPr>
            <w:tcW w:w="1643"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76 (72;80)*</w:t>
            </w:r>
          </w:p>
        </w:tc>
        <w:tc>
          <w:tcPr>
            <w:tcW w:w="1635"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76 (73;82)</w:t>
            </w:r>
          </w:p>
        </w:tc>
        <w:tc>
          <w:tcPr>
            <w:tcW w:w="1985"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76 (74;80)</w:t>
            </w:r>
          </w:p>
        </w:tc>
        <w:tc>
          <w:tcPr>
            <w:tcW w:w="1666"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82 (78;86)</w:t>
            </w:r>
          </w:p>
        </w:tc>
      </w:tr>
    </w:tbl>
    <w:p w:rsidR="00BD0BF2" w:rsidRPr="004E3FE9" w:rsidRDefault="00BD0BF2" w:rsidP="00BD0BF2">
      <w:pPr>
        <w:rPr>
          <w:lang w:val="uk-UA"/>
        </w:rPr>
      </w:pPr>
    </w:p>
    <w:p w:rsidR="00BD0BF2" w:rsidRPr="00C518BC" w:rsidRDefault="00BD0BF2" w:rsidP="00C518BC">
      <w:pPr>
        <w:spacing w:after="0"/>
        <w:jc w:val="right"/>
        <w:rPr>
          <w:rFonts w:ascii="Times New Roman" w:hAnsi="Times New Roman" w:cs="Times New Roman"/>
          <w:i/>
          <w:sz w:val="28"/>
          <w:szCs w:val="28"/>
          <w:lang w:val="uk-UA"/>
        </w:rPr>
      </w:pPr>
      <w:r w:rsidRPr="00C518BC">
        <w:rPr>
          <w:rFonts w:ascii="Times New Roman" w:hAnsi="Times New Roman" w:cs="Times New Roman"/>
          <w:i/>
          <w:sz w:val="28"/>
          <w:szCs w:val="28"/>
          <w:lang w:val="uk-UA"/>
        </w:rPr>
        <w:lastRenderedPageBreak/>
        <w:t>Продовження таблиці 3.21</w:t>
      </w:r>
    </w:p>
    <w:tbl>
      <w:tblPr>
        <w:tblStyle w:val="a8"/>
        <w:tblW w:w="0" w:type="auto"/>
        <w:tblInd w:w="108" w:type="dxa"/>
        <w:tblLook w:val="04A0"/>
      </w:tblPr>
      <w:tblGrid>
        <w:gridCol w:w="2534"/>
        <w:gridCol w:w="1643"/>
        <w:gridCol w:w="1635"/>
        <w:gridCol w:w="1985"/>
        <w:gridCol w:w="1666"/>
      </w:tblGrid>
      <w:tr w:rsidR="00BD0BF2" w:rsidRPr="004E3FE9" w:rsidTr="00721EA2">
        <w:trPr>
          <w:trHeight w:val="567"/>
        </w:trPr>
        <w:tc>
          <w:tcPr>
            <w:tcW w:w="2534"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w:t>
            </w:r>
          </w:p>
        </w:tc>
        <w:tc>
          <w:tcPr>
            <w:tcW w:w="1643"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w:t>
            </w:r>
          </w:p>
        </w:tc>
        <w:tc>
          <w:tcPr>
            <w:tcW w:w="1635"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w:t>
            </w:r>
          </w:p>
        </w:tc>
        <w:tc>
          <w:tcPr>
            <w:tcW w:w="1985"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4</w:t>
            </w:r>
          </w:p>
        </w:tc>
        <w:tc>
          <w:tcPr>
            <w:tcW w:w="1666"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5</w:t>
            </w:r>
          </w:p>
        </w:tc>
      </w:tr>
      <w:tr w:rsidR="00BD0BF2" w:rsidRPr="004E3FE9" w:rsidTr="00721EA2">
        <w:trPr>
          <w:trHeight w:val="966"/>
        </w:trPr>
        <w:tc>
          <w:tcPr>
            <w:tcW w:w="2534"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Фагоцитарне число</w:t>
            </w:r>
          </w:p>
        </w:tc>
        <w:tc>
          <w:tcPr>
            <w:tcW w:w="1643"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3,90 (3,90;4,20)</w:t>
            </w:r>
          </w:p>
        </w:tc>
        <w:tc>
          <w:tcPr>
            <w:tcW w:w="1635"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4,25 (3,90;5,10)</w:t>
            </w:r>
          </w:p>
        </w:tc>
        <w:tc>
          <w:tcPr>
            <w:tcW w:w="1985"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3,60 (3,30;4,20)*</w:t>
            </w:r>
          </w:p>
        </w:tc>
        <w:tc>
          <w:tcPr>
            <w:tcW w:w="1666"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4,2</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(3,8;4,8)</w:t>
            </w:r>
          </w:p>
        </w:tc>
      </w:tr>
      <w:tr w:rsidR="00BD0BF2" w:rsidRPr="004E3FE9" w:rsidTr="00721EA2">
        <w:trPr>
          <w:trHeight w:val="966"/>
        </w:trPr>
        <w:tc>
          <w:tcPr>
            <w:tcW w:w="2534"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ІАН</w:t>
            </w:r>
          </w:p>
        </w:tc>
        <w:tc>
          <w:tcPr>
            <w:tcW w:w="1643"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1,00 (1,00;1,10)</w:t>
            </w:r>
          </w:p>
        </w:tc>
        <w:tc>
          <w:tcPr>
            <w:tcW w:w="1635"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1,15 (1,00;1,30)</w:t>
            </w:r>
          </w:p>
        </w:tc>
        <w:tc>
          <w:tcPr>
            <w:tcW w:w="1985"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0,93 (0,75;1,25)</w:t>
            </w:r>
          </w:p>
        </w:tc>
        <w:tc>
          <w:tcPr>
            <w:tcW w:w="1666"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1,09 (1,00;1,15)</w:t>
            </w:r>
          </w:p>
        </w:tc>
      </w:tr>
      <w:tr w:rsidR="00BD0BF2" w:rsidRPr="004E3FE9" w:rsidTr="00721EA2">
        <w:trPr>
          <w:trHeight w:val="966"/>
        </w:trPr>
        <w:tc>
          <w:tcPr>
            <w:tcW w:w="2534"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Мієлопероксидаза, СЦК</w:t>
            </w:r>
          </w:p>
        </w:tc>
        <w:tc>
          <w:tcPr>
            <w:tcW w:w="1643"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2,28 (1,95;2,60)</w:t>
            </w:r>
          </w:p>
        </w:tc>
        <w:tc>
          <w:tcPr>
            <w:tcW w:w="1635"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2,16 (1,95;2,55)*</w:t>
            </w:r>
          </w:p>
        </w:tc>
        <w:tc>
          <w:tcPr>
            <w:tcW w:w="1985"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2,10 (1,98;2,63)</w:t>
            </w:r>
          </w:p>
        </w:tc>
        <w:tc>
          <w:tcPr>
            <w:tcW w:w="1666"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2,56 (2,55;2,57)</w:t>
            </w:r>
          </w:p>
        </w:tc>
      </w:tr>
      <w:tr w:rsidR="00BD0BF2" w:rsidRPr="004E3FE9" w:rsidTr="00721EA2">
        <w:trPr>
          <w:trHeight w:val="966"/>
        </w:trPr>
        <w:tc>
          <w:tcPr>
            <w:tcW w:w="2534"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ЛКБ, СЦК</w:t>
            </w:r>
          </w:p>
        </w:tc>
        <w:tc>
          <w:tcPr>
            <w:tcW w:w="1643"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1,21 (1,15;1,25)</w:t>
            </w:r>
          </w:p>
        </w:tc>
        <w:tc>
          <w:tcPr>
            <w:tcW w:w="1635"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0,98 (0,94;1,10)*</w:t>
            </w:r>
          </w:p>
        </w:tc>
        <w:tc>
          <w:tcPr>
            <w:tcW w:w="1985"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1,24 (1,11;1,26)</w:t>
            </w:r>
          </w:p>
        </w:tc>
        <w:tc>
          <w:tcPr>
            <w:tcW w:w="1666"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1,23 (1,22;1,24)</w:t>
            </w:r>
          </w:p>
        </w:tc>
      </w:tr>
      <w:tr w:rsidR="00BD0BF2" w:rsidRPr="004E3FE9" w:rsidTr="00721EA2">
        <w:trPr>
          <w:trHeight w:val="966"/>
        </w:trPr>
        <w:tc>
          <w:tcPr>
            <w:tcW w:w="2534"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NST-тест, %</w:t>
            </w:r>
          </w:p>
        </w:tc>
        <w:tc>
          <w:tcPr>
            <w:tcW w:w="1643"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22 (21;24)*</w:t>
            </w:r>
          </w:p>
        </w:tc>
        <w:tc>
          <w:tcPr>
            <w:tcW w:w="1635"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jc w:val="center"/>
              <w:rPr>
                <w:lang w:val="uk-UA"/>
              </w:rPr>
            </w:pPr>
            <w:r w:rsidRPr="004E3FE9">
              <w:rPr>
                <w:rFonts w:ascii="Times New Roman" w:hAnsi="Times New Roman" w:cs="Times New Roman"/>
                <w:sz w:val="28"/>
                <w:szCs w:val="28"/>
                <w:lang w:val="uk-UA"/>
              </w:rPr>
              <w:t>25 (21;28)*</w:t>
            </w:r>
          </w:p>
        </w:tc>
        <w:tc>
          <w:tcPr>
            <w:tcW w:w="1985"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jc w:val="center"/>
              <w:rPr>
                <w:lang w:val="uk-UA"/>
              </w:rPr>
            </w:pPr>
            <w:r w:rsidRPr="004E3FE9">
              <w:rPr>
                <w:rFonts w:ascii="Times New Roman" w:hAnsi="Times New Roman" w:cs="Times New Roman"/>
                <w:sz w:val="28"/>
                <w:szCs w:val="28"/>
                <w:lang w:val="uk-UA"/>
              </w:rPr>
              <w:t>12 (10;15)*</w:t>
            </w:r>
          </w:p>
        </w:tc>
        <w:tc>
          <w:tcPr>
            <w:tcW w:w="1666"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9 (7;12)</w:t>
            </w:r>
          </w:p>
        </w:tc>
      </w:tr>
    </w:tbl>
    <w:p w:rsidR="00BD0BF2" w:rsidRPr="004E3FE9" w:rsidRDefault="00BD0BF2" w:rsidP="00BD0BF2">
      <w:pPr>
        <w:spacing w:line="360" w:lineRule="auto"/>
        <w:ind w:right="142"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Примітка.</w:t>
      </w:r>
      <w:r w:rsidR="001056B7">
        <w:rPr>
          <w:rFonts w:ascii="Times New Roman" w:hAnsi="Times New Roman" w:cs="Times New Roman"/>
          <w:sz w:val="28"/>
          <w:szCs w:val="28"/>
          <w:lang w:val="uk-UA"/>
        </w:rPr>
        <w:t xml:space="preserve"> </w:t>
      </w:r>
      <w:r w:rsidRPr="004E3FE9">
        <w:rPr>
          <w:rFonts w:ascii="Times New Roman" w:hAnsi="Times New Roman" w:cs="Times New Roman"/>
          <w:sz w:val="28"/>
          <w:szCs w:val="28"/>
          <w:lang w:val="uk-UA"/>
        </w:rPr>
        <w:t>*</w:t>
      </w:r>
      <w:r w:rsidR="001056B7">
        <w:rPr>
          <w:rFonts w:ascii="Times New Roman" w:hAnsi="Times New Roman" w:cs="Times New Roman"/>
          <w:sz w:val="28"/>
          <w:szCs w:val="28"/>
          <w:lang w:val="uk-UA"/>
        </w:rPr>
        <w:t xml:space="preserve"> </w:t>
      </w:r>
      <w:r w:rsidRPr="004E3FE9">
        <w:rPr>
          <w:rFonts w:ascii="Times New Roman" w:hAnsi="Times New Roman" w:cs="Times New Roman"/>
          <w:sz w:val="28"/>
          <w:szCs w:val="28"/>
          <w:lang w:val="uk-UA"/>
        </w:rPr>
        <w:t>-</w:t>
      </w:r>
      <w:r w:rsidR="001056B7">
        <w:rPr>
          <w:rFonts w:ascii="Times New Roman" w:hAnsi="Times New Roman" w:cs="Times New Roman"/>
          <w:sz w:val="28"/>
          <w:szCs w:val="28"/>
          <w:lang w:val="uk-UA"/>
        </w:rPr>
        <w:t xml:space="preserve"> </w:t>
      </w:r>
      <w:r w:rsidRPr="004E3FE9">
        <w:rPr>
          <w:rFonts w:ascii="Times New Roman" w:hAnsi="Times New Roman" w:cs="Times New Roman"/>
          <w:sz w:val="28"/>
          <w:szCs w:val="28"/>
          <w:lang w:val="uk-UA"/>
        </w:rPr>
        <w:t xml:space="preserve">р&lt;0,01 - різниця вірогідна з показником дітей групи контролю. </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Узагальнюючи результати отриманих даних, можна констатувати, що специфічні та неспецифічні фактори захисту при ГВ у дітей мають значні зміни. Ці зміни неоднозначні та характеризуються, а першу чергу, підвищенням рівнів ЦІК, ступінь яких знаходиться в прямій залежності від важкості перебігу ГВ від мінімального до максимального ступеня активності патологічного процесу. Підвищеним утворюванням ЦІК представляється можливим пояснити підвищення рівнів всіх класів Ig, які є постачальниками антитіл при утворювання імунних комплексів. Враховуючи, що В-лімфоцити експерсую</w:t>
      </w:r>
      <w:r w:rsidR="00237479">
        <w:rPr>
          <w:rFonts w:ascii="Times New Roman" w:hAnsi="Times New Roman" w:cs="Times New Roman"/>
          <w:sz w:val="28"/>
          <w:szCs w:val="28"/>
          <w:lang w:val="uk-UA"/>
        </w:rPr>
        <w:t>ть всі види Ig, можна пояснити ї</w:t>
      </w:r>
      <w:r w:rsidRPr="004E3FE9">
        <w:rPr>
          <w:rFonts w:ascii="Times New Roman" w:hAnsi="Times New Roman" w:cs="Times New Roman"/>
          <w:sz w:val="28"/>
          <w:szCs w:val="28"/>
          <w:lang w:val="uk-UA"/>
        </w:rPr>
        <w:t>х підвищення наявними кореляційними зв’язками у дітей з ІІ ступенем активності рівнів Ig A, Ig M, Ig G та CD</w:t>
      </w:r>
      <w:r w:rsidRPr="004E3FE9">
        <w:rPr>
          <w:rFonts w:ascii="Times New Roman" w:hAnsi="Times New Roman" w:cs="Times New Roman"/>
          <w:sz w:val="28"/>
          <w:szCs w:val="28"/>
          <w:vertAlign w:val="subscript"/>
          <w:lang w:val="uk-UA"/>
        </w:rPr>
        <w:t>22</w:t>
      </w:r>
      <w:r w:rsidRPr="004E3FE9">
        <w:rPr>
          <w:rFonts w:ascii="Times New Roman" w:hAnsi="Times New Roman" w:cs="Times New Roman"/>
          <w:sz w:val="28"/>
          <w:szCs w:val="28"/>
          <w:lang w:val="uk-UA"/>
        </w:rPr>
        <w:t xml:space="preserve">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+0,44,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+0,53,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+0,73 відповідно, n=22) та у у дітей з ІІІ ступенем активності рівнів Ig A, Ig M, Ig G та CD</w:t>
      </w:r>
      <w:r w:rsidRPr="004E3FE9">
        <w:rPr>
          <w:rFonts w:ascii="Times New Roman" w:hAnsi="Times New Roman" w:cs="Times New Roman"/>
          <w:sz w:val="28"/>
          <w:szCs w:val="28"/>
          <w:vertAlign w:val="subscript"/>
          <w:lang w:val="uk-UA"/>
        </w:rPr>
        <w:t xml:space="preserve">22 </w:t>
      </w:r>
      <w:r w:rsidRPr="004E3FE9">
        <w:rPr>
          <w:rFonts w:ascii="Times New Roman" w:hAnsi="Times New Roman" w:cs="Times New Roman"/>
          <w:sz w:val="28"/>
          <w:szCs w:val="28"/>
          <w:lang w:val="uk-UA"/>
        </w:rPr>
        <w:t>(r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+0,86,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+0,80, </w:t>
      </w:r>
      <w:r w:rsidR="003D2427" w:rsidRPr="004E3FE9">
        <w:rPr>
          <w:rFonts w:ascii="Times New Roman" w:hAnsi="Times New Roman" w:cs="Times New Roman"/>
          <w:sz w:val="28"/>
          <w:szCs w:val="28"/>
          <w:lang w:val="uk-UA"/>
        </w:rPr>
        <w:t>r</w:t>
      </w:r>
      <w:r w:rsidR="003D2427" w:rsidRPr="004E3FE9">
        <w:rPr>
          <w:rFonts w:ascii="Times New Roman" w:hAnsi="Times New Roman" w:cs="Times New Roman"/>
          <w:sz w:val="28"/>
          <w:szCs w:val="28"/>
          <w:vertAlign w:val="subscript"/>
          <w:lang w:val="uk-UA"/>
        </w:rPr>
        <w:t>xy</w:t>
      </w:r>
      <w:r w:rsidR="003D2427" w:rsidRPr="004E3FE9">
        <w:rPr>
          <w:rFonts w:ascii="Times New Roman" w:hAnsi="Times New Roman" w:cs="Times New Roman"/>
          <w:sz w:val="28"/>
          <w:szCs w:val="28"/>
          <w:lang w:val="uk-UA"/>
        </w:rPr>
        <w:t xml:space="preserve"> = +0,82, </w:t>
      </w:r>
      <w:r w:rsidRPr="004E3FE9">
        <w:rPr>
          <w:rFonts w:ascii="Times New Roman" w:hAnsi="Times New Roman" w:cs="Times New Roman"/>
          <w:sz w:val="28"/>
          <w:szCs w:val="28"/>
          <w:lang w:val="uk-UA"/>
        </w:rPr>
        <w:t xml:space="preserve">відповідно, n=19). Що стосується клітинного імунітету, то зміни його показників характеризувались підвищенням рівнів Т-хелперів та зниженням рівнів Т-супресорів та внаслідок чого підвищення показника </w:t>
      </w:r>
      <w:r w:rsidRPr="004E3FE9">
        <w:rPr>
          <w:rFonts w:ascii="Times New Roman" w:hAnsi="Times New Roman" w:cs="Times New Roman"/>
          <w:sz w:val="28"/>
          <w:szCs w:val="28"/>
          <w:lang w:val="uk-UA"/>
        </w:rPr>
        <w:lastRenderedPageBreak/>
        <w:t>співвідношення CD</w:t>
      </w:r>
      <w:r w:rsidRPr="004E3FE9">
        <w:rPr>
          <w:rFonts w:ascii="Times New Roman" w:hAnsi="Times New Roman" w:cs="Times New Roman"/>
          <w:sz w:val="28"/>
          <w:szCs w:val="28"/>
          <w:vertAlign w:val="subscript"/>
          <w:lang w:val="uk-UA"/>
        </w:rPr>
        <w:t>4</w:t>
      </w:r>
      <w:r w:rsidRPr="004E3FE9">
        <w:rPr>
          <w:rFonts w:ascii="Times New Roman" w:hAnsi="Times New Roman" w:cs="Times New Roman"/>
          <w:sz w:val="28"/>
          <w:szCs w:val="28"/>
          <w:lang w:val="uk-UA"/>
        </w:rPr>
        <w:t>/CD</w:t>
      </w:r>
      <w:r w:rsidRPr="004E3FE9">
        <w:rPr>
          <w:rFonts w:ascii="Times New Roman" w:hAnsi="Times New Roman" w:cs="Times New Roman"/>
          <w:sz w:val="28"/>
          <w:szCs w:val="28"/>
          <w:vertAlign w:val="subscript"/>
          <w:lang w:val="uk-UA"/>
        </w:rPr>
        <w:t>8</w:t>
      </w:r>
      <w:r w:rsidRPr="004E3FE9">
        <w:rPr>
          <w:rFonts w:ascii="Times New Roman" w:hAnsi="Times New Roman" w:cs="Times New Roman"/>
          <w:sz w:val="28"/>
          <w:szCs w:val="28"/>
          <w:lang w:val="uk-UA"/>
        </w:rPr>
        <w:t xml:space="preserve">, який знаходився в прямій залежності від активності патологічного процесу. </w:t>
      </w:r>
    </w:p>
    <w:p w:rsidR="00BD0BF2"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Отримані дані відносно процесів фагоцитозу вказують на виснаження його компенсаторних можливостей, киснезалежних та кисненезалежних механізмів кілінга та відчиняє шлях до хронізації імунокомплексного процесу, розвитку імунопатологічних органних уражень, ускладнень, включаючи і формування гломерулонефриту, на що вказують найбільш виражені зміни у дітей з максимальним ступенем активності.</w:t>
      </w:r>
    </w:p>
    <w:p w:rsidR="00237479" w:rsidRDefault="00237479" w:rsidP="00BD0BF2">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Висновки до розділу 3</w:t>
      </w:r>
    </w:p>
    <w:p w:rsidR="00237479" w:rsidRDefault="003C6D87" w:rsidP="00BD0BF2">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00237479">
        <w:rPr>
          <w:rFonts w:ascii="Times New Roman" w:hAnsi="Times New Roman" w:cs="Times New Roman"/>
          <w:sz w:val="28"/>
          <w:szCs w:val="28"/>
          <w:lang w:val="uk-UA"/>
        </w:rPr>
        <w:t>ільшість</w:t>
      </w:r>
      <w:r w:rsidR="00237479" w:rsidRPr="004E3FE9">
        <w:rPr>
          <w:rFonts w:ascii="Times New Roman" w:hAnsi="Times New Roman" w:cs="Times New Roman"/>
          <w:sz w:val="28"/>
          <w:szCs w:val="28"/>
          <w:lang w:val="uk-UA"/>
        </w:rPr>
        <w:t xml:space="preserve"> дітей хворіють на ГВ у віці до 12 років, що свідчить про значне «омолодження» цієї патології. </w:t>
      </w:r>
      <w:r>
        <w:rPr>
          <w:rFonts w:ascii="Times New Roman" w:hAnsi="Times New Roman" w:cs="Times New Roman"/>
          <w:sz w:val="28"/>
          <w:szCs w:val="28"/>
          <w:lang w:val="uk-UA"/>
        </w:rPr>
        <w:t>К</w:t>
      </w:r>
      <w:r w:rsidR="00FC1886">
        <w:rPr>
          <w:rFonts w:ascii="Times New Roman" w:hAnsi="Times New Roman" w:cs="Times New Roman"/>
          <w:sz w:val="28"/>
          <w:szCs w:val="28"/>
          <w:lang w:val="uk-UA"/>
        </w:rPr>
        <w:t>ожна друга дитина основної групи мала</w:t>
      </w:r>
      <w:r w:rsidR="00FC1886" w:rsidRPr="004E3FE9">
        <w:rPr>
          <w:rFonts w:ascii="Times New Roman" w:hAnsi="Times New Roman" w:cs="Times New Roman"/>
          <w:sz w:val="28"/>
          <w:szCs w:val="28"/>
          <w:lang w:val="uk-UA"/>
        </w:rPr>
        <w:t xml:space="preserve"> алергічну настроєність організму</w:t>
      </w:r>
      <w:r w:rsidR="00FC1886">
        <w:rPr>
          <w:rFonts w:ascii="Times New Roman" w:hAnsi="Times New Roman" w:cs="Times New Roman"/>
          <w:sz w:val="28"/>
          <w:szCs w:val="28"/>
          <w:lang w:val="uk-UA"/>
        </w:rPr>
        <w:t xml:space="preserve"> та наявні хронічні</w:t>
      </w:r>
      <w:r w:rsidR="00FC1886" w:rsidRPr="004E3FE9">
        <w:rPr>
          <w:rFonts w:ascii="Times New Roman" w:hAnsi="Times New Roman" w:cs="Times New Roman"/>
          <w:sz w:val="28"/>
          <w:szCs w:val="28"/>
          <w:lang w:val="uk-UA"/>
        </w:rPr>
        <w:t xml:space="preserve"> вогнищ</w:t>
      </w:r>
      <w:r w:rsidR="00FC1886">
        <w:rPr>
          <w:rFonts w:ascii="Times New Roman" w:hAnsi="Times New Roman" w:cs="Times New Roman"/>
          <w:sz w:val="28"/>
          <w:szCs w:val="28"/>
          <w:lang w:val="uk-UA"/>
        </w:rPr>
        <w:t>а</w:t>
      </w:r>
      <w:r w:rsidR="00FC1886" w:rsidRPr="004E3FE9">
        <w:rPr>
          <w:rFonts w:ascii="Times New Roman" w:hAnsi="Times New Roman" w:cs="Times New Roman"/>
          <w:sz w:val="28"/>
          <w:szCs w:val="28"/>
          <w:lang w:val="uk-UA"/>
        </w:rPr>
        <w:t xml:space="preserve"> інфекцій ЛОР-органів</w:t>
      </w:r>
      <w:r w:rsidR="00FC1886">
        <w:rPr>
          <w:rFonts w:ascii="Times New Roman" w:hAnsi="Times New Roman" w:cs="Times New Roman"/>
          <w:sz w:val="28"/>
          <w:szCs w:val="28"/>
          <w:lang w:val="uk-UA"/>
        </w:rPr>
        <w:t xml:space="preserve">, що </w:t>
      </w:r>
      <w:r w:rsidR="00FC1886" w:rsidRPr="004E3FE9">
        <w:rPr>
          <w:rFonts w:ascii="Times New Roman" w:hAnsi="Times New Roman" w:cs="Times New Roman"/>
          <w:sz w:val="28"/>
          <w:szCs w:val="28"/>
          <w:lang w:val="uk-UA"/>
        </w:rPr>
        <w:t>може значно впливати на захисні сили організму та сприяти в подальшому розвитку ГВ.</w:t>
      </w:r>
      <w:r w:rsidR="00FC1886">
        <w:rPr>
          <w:rFonts w:ascii="Times New Roman" w:hAnsi="Times New Roman" w:cs="Times New Roman"/>
          <w:sz w:val="28"/>
          <w:szCs w:val="28"/>
          <w:lang w:val="uk-UA"/>
        </w:rPr>
        <w:t xml:space="preserve"> </w:t>
      </w:r>
      <w:r>
        <w:rPr>
          <w:rFonts w:ascii="Times New Roman" w:hAnsi="Times New Roman" w:cs="Times New Roman"/>
          <w:sz w:val="28"/>
          <w:szCs w:val="28"/>
          <w:lang w:val="uk-UA"/>
        </w:rPr>
        <w:t>Ш</w:t>
      </w:r>
      <w:r w:rsidRPr="004E3FE9">
        <w:rPr>
          <w:rFonts w:ascii="Times New Roman" w:hAnsi="Times New Roman" w:cs="Times New Roman"/>
          <w:sz w:val="28"/>
          <w:szCs w:val="28"/>
          <w:lang w:val="uk-UA"/>
        </w:rPr>
        <w:t xml:space="preserve">кіряний синдром реєстрували у всіх дітей основної групи. </w:t>
      </w:r>
      <w:r>
        <w:rPr>
          <w:rFonts w:ascii="Times New Roman" w:hAnsi="Times New Roman" w:cs="Times New Roman"/>
          <w:sz w:val="28"/>
          <w:szCs w:val="28"/>
          <w:lang w:val="uk-UA"/>
        </w:rPr>
        <w:t>У</w:t>
      </w:r>
      <w:r w:rsidRPr="004E3FE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більш ніж 80% </w:t>
      </w:r>
      <w:r w:rsidRPr="004E3FE9">
        <w:rPr>
          <w:rFonts w:ascii="Times New Roman" w:hAnsi="Times New Roman" w:cs="Times New Roman"/>
          <w:sz w:val="28"/>
          <w:szCs w:val="28"/>
          <w:lang w:val="uk-UA"/>
        </w:rPr>
        <w:t>дітей з</w:t>
      </w:r>
      <w:r>
        <w:rPr>
          <w:rFonts w:ascii="Times New Roman" w:hAnsi="Times New Roman" w:cs="Times New Roman"/>
          <w:sz w:val="28"/>
          <w:szCs w:val="28"/>
          <w:lang w:val="uk-UA"/>
        </w:rPr>
        <w:t xml:space="preserve">афіксований суглобовий синдром, </w:t>
      </w:r>
      <w:r w:rsidRPr="004E3FE9">
        <w:rPr>
          <w:rFonts w:ascii="Times New Roman" w:hAnsi="Times New Roman" w:cs="Times New Roman"/>
          <w:sz w:val="28"/>
          <w:szCs w:val="28"/>
          <w:lang w:val="uk-UA"/>
        </w:rPr>
        <w:t>у кожної 2 хворої дитини реєструвався абдомінальний синдром та у кожної 5 – нирковий</w:t>
      </w:r>
      <w:r>
        <w:rPr>
          <w:rFonts w:ascii="Times New Roman" w:hAnsi="Times New Roman" w:cs="Times New Roman"/>
          <w:sz w:val="28"/>
          <w:szCs w:val="28"/>
          <w:lang w:val="uk-UA"/>
        </w:rPr>
        <w:t xml:space="preserve">. Таким чином </w:t>
      </w:r>
      <w:r w:rsidRPr="004E3FE9">
        <w:rPr>
          <w:rFonts w:ascii="Times New Roman" w:hAnsi="Times New Roman" w:cs="Times New Roman"/>
          <w:sz w:val="28"/>
          <w:szCs w:val="28"/>
          <w:lang w:val="uk-UA"/>
        </w:rPr>
        <w:t>число зареєстрованих синдромів більше числа дітей, які знаходились під наглядом, що пояснюється різноманітними варіан</w:t>
      </w:r>
      <w:r>
        <w:rPr>
          <w:rFonts w:ascii="Times New Roman" w:hAnsi="Times New Roman" w:cs="Times New Roman"/>
          <w:sz w:val="28"/>
          <w:szCs w:val="28"/>
          <w:lang w:val="uk-UA"/>
        </w:rPr>
        <w:t>тами поєднання синдромів у хворих</w:t>
      </w:r>
      <w:r w:rsidRPr="004E3FE9">
        <w:rPr>
          <w:rFonts w:ascii="Times New Roman" w:hAnsi="Times New Roman" w:cs="Times New Roman"/>
          <w:sz w:val="28"/>
          <w:szCs w:val="28"/>
          <w:lang w:val="uk-UA"/>
        </w:rPr>
        <w:t>.</w:t>
      </w:r>
      <w:r>
        <w:rPr>
          <w:rFonts w:ascii="Times New Roman" w:hAnsi="Times New Roman" w:cs="Times New Roman"/>
          <w:sz w:val="28"/>
          <w:szCs w:val="28"/>
          <w:lang w:val="uk-UA"/>
        </w:rPr>
        <w:t xml:space="preserve"> С</w:t>
      </w:r>
      <w:r w:rsidRPr="004E3FE9">
        <w:rPr>
          <w:rFonts w:ascii="Times New Roman" w:hAnsi="Times New Roman" w:cs="Times New Roman"/>
          <w:sz w:val="28"/>
          <w:szCs w:val="28"/>
          <w:lang w:val="uk-UA"/>
        </w:rPr>
        <w:t>еред дітей з І ступенем переважали хворі зі шкірно-суглобовою формою, ІІ ступінь майже порівну розділили між собою шкірно-суглобова та змішана форми  та серед дітей з ІІІ ступенем активності переважали хворі зі змішаною формою з нирковим синдромом.</w:t>
      </w:r>
      <w:r>
        <w:rPr>
          <w:rFonts w:ascii="Times New Roman" w:hAnsi="Times New Roman" w:cs="Times New Roman"/>
          <w:sz w:val="28"/>
          <w:szCs w:val="28"/>
          <w:lang w:val="uk-UA"/>
        </w:rPr>
        <w:t xml:space="preserve"> </w:t>
      </w:r>
    </w:p>
    <w:p w:rsidR="00980585" w:rsidRDefault="00980585" w:rsidP="00980585">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Лабораторні показники клінічного аналізу крові та показники гострої фази запалення відображали ступінь активності патологічного процесу, які на фоні отриманої терапії приходили до нормальних значень. Н</w:t>
      </w:r>
      <w:r w:rsidRPr="004E3FE9">
        <w:rPr>
          <w:rFonts w:ascii="Times New Roman" w:hAnsi="Times New Roman" w:cs="Times New Roman"/>
          <w:sz w:val="28"/>
          <w:szCs w:val="28"/>
          <w:lang w:val="uk-UA"/>
        </w:rPr>
        <w:t>аявними кореляційними зв’язками підтверджено залежність хара</w:t>
      </w:r>
      <w:r>
        <w:rPr>
          <w:rFonts w:ascii="Times New Roman" w:hAnsi="Times New Roman" w:cs="Times New Roman"/>
          <w:sz w:val="28"/>
          <w:szCs w:val="28"/>
          <w:lang w:val="uk-UA"/>
        </w:rPr>
        <w:t>ктеру та вираженості коагуляцій</w:t>
      </w:r>
      <w:r w:rsidRPr="004E3FE9">
        <w:rPr>
          <w:rFonts w:ascii="Times New Roman" w:hAnsi="Times New Roman" w:cs="Times New Roman"/>
          <w:sz w:val="28"/>
          <w:szCs w:val="28"/>
          <w:lang w:val="uk-UA"/>
        </w:rPr>
        <w:t>них порушень від важкості та активності запального процесу</w:t>
      </w:r>
      <w:r>
        <w:rPr>
          <w:rFonts w:ascii="Times New Roman" w:hAnsi="Times New Roman" w:cs="Times New Roman"/>
          <w:sz w:val="28"/>
          <w:szCs w:val="28"/>
          <w:lang w:val="uk-UA"/>
        </w:rPr>
        <w:t>.</w:t>
      </w:r>
    </w:p>
    <w:p w:rsidR="00980585" w:rsidRDefault="00FE0329" w:rsidP="00980585">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Зниження функції CD</w:t>
      </w:r>
      <w:r w:rsidRPr="004E3FE9">
        <w:rPr>
          <w:rFonts w:ascii="Times New Roman" w:hAnsi="Times New Roman" w:cs="Times New Roman"/>
          <w:sz w:val="28"/>
          <w:szCs w:val="28"/>
          <w:vertAlign w:val="subscript"/>
          <w:lang w:val="uk-UA"/>
        </w:rPr>
        <w:t>8</w:t>
      </w:r>
      <w:r w:rsidRPr="004E3FE9">
        <w:rPr>
          <w:rFonts w:ascii="Times New Roman" w:hAnsi="Times New Roman" w:cs="Times New Roman"/>
          <w:sz w:val="28"/>
          <w:szCs w:val="28"/>
          <w:lang w:val="uk-UA"/>
        </w:rPr>
        <w:t xml:space="preserve"> веде до переважання стимулюючого впливу Т-хелперів, в тому числі і на В-лімфоцити, які продукують антитіла. При цьому їх кількість може досягти критичного рівня, що здатне викликати </w:t>
      </w:r>
      <w:r w:rsidRPr="004E3FE9">
        <w:rPr>
          <w:rFonts w:ascii="Times New Roman" w:hAnsi="Times New Roman" w:cs="Times New Roman"/>
          <w:sz w:val="28"/>
          <w:szCs w:val="28"/>
          <w:lang w:val="uk-UA"/>
        </w:rPr>
        <w:lastRenderedPageBreak/>
        <w:t>пошкодження власних тканин організму</w:t>
      </w:r>
      <w:r>
        <w:rPr>
          <w:rFonts w:ascii="Times New Roman" w:hAnsi="Times New Roman" w:cs="Times New Roman"/>
          <w:sz w:val="28"/>
          <w:szCs w:val="28"/>
          <w:lang w:val="uk-UA"/>
        </w:rPr>
        <w:t xml:space="preserve">. </w:t>
      </w:r>
      <w:r w:rsidRPr="004E3FE9">
        <w:rPr>
          <w:rFonts w:ascii="Times New Roman" w:hAnsi="Times New Roman" w:cs="Times New Roman"/>
          <w:sz w:val="28"/>
          <w:szCs w:val="28"/>
          <w:lang w:val="uk-UA"/>
        </w:rPr>
        <w:t>Рівні ЦІК у дітей всіх ступенів активності патологічного процесу перевищували показники контрольної групи проте виявлена</w:t>
      </w:r>
      <w:r>
        <w:rPr>
          <w:rFonts w:ascii="Times New Roman" w:hAnsi="Times New Roman" w:cs="Times New Roman"/>
          <w:sz w:val="28"/>
          <w:szCs w:val="28"/>
          <w:lang w:val="uk-UA"/>
        </w:rPr>
        <w:t xml:space="preserve"> чітка тенденція до їх зниження в період одужання. </w:t>
      </w:r>
      <w:r w:rsidRPr="004E3FE9">
        <w:rPr>
          <w:rFonts w:ascii="Times New Roman" w:hAnsi="Times New Roman" w:cs="Times New Roman"/>
          <w:sz w:val="28"/>
          <w:szCs w:val="28"/>
          <w:lang w:val="uk-UA"/>
        </w:rPr>
        <w:t>Підвищеним утворюванням ЦІК представляється можливим пояснити підвищення рівнів всіх класів Ig, які є постачальниками антитіл при утворювання імунних комплексів. Враховуючи, що В-лімфоцити експерсую</w:t>
      </w:r>
      <w:r>
        <w:rPr>
          <w:rFonts w:ascii="Times New Roman" w:hAnsi="Times New Roman" w:cs="Times New Roman"/>
          <w:sz w:val="28"/>
          <w:szCs w:val="28"/>
          <w:lang w:val="uk-UA"/>
        </w:rPr>
        <w:t>ть всі види Ig, можна пояснити ї</w:t>
      </w:r>
      <w:r w:rsidRPr="004E3FE9">
        <w:rPr>
          <w:rFonts w:ascii="Times New Roman" w:hAnsi="Times New Roman" w:cs="Times New Roman"/>
          <w:sz w:val="28"/>
          <w:szCs w:val="28"/>
          <w:lang w:val="uk-UA"/>
        </w:rPr>
        <w:t>х підвищення наявними кореляційними зв’язками</w:t>
      </w:r>
      <w:r>
        <w:rPr>
          <w:rFonts w:ascii="Times New Roman" w:hAnsi="Times New Roman" w:cs="Times New Roman"/>
          <w:sz w:val="28"/>
          <w:szCs w:val="28"/>
          <w:lang w:val="uk-UA"/>
        </w:rPr>
        <w:t>.</w:t>
      </w:r>
    </w:p>
    <w:p w:rsidR="00FE0329" w:rsidRDefault="00FE0329" w:rsidP="00980585">
      <w:pPr>
        <w:spacing w:line="360" w:lineRule="auto"/>
        <w:ind w:firstLine="709"/>
        <w:contextualSpacing/>
        <w:jc w:val="both"/>
        <w:rPr>
          <w:rFonts w:ascii="Times New Roman" w:hAnsi="Times New Roman" w:cs="Times New Roman"/>
          <w:sz w:val="28"/>
          <w:szCs w:val="28"/>
          <w:lang w:val="uk-UA"/>
        </w:rPr>
      </w:pPr>
      <w:r w:rsidRPr="00FE0329">
        <w:rPr>
          <w:rFonts w:ascii="Times New Roman" w:hAnsi="Times New Roman" w:cs="Times New Roman"/>
          <w:sz w:val="28"/>
          <w:szCs w:val="28"/>
          <w:lang w:val="uk-UA"/>
        </w:rPr>
        <w:t>Основні результати дослідження та його положення, які викладені в даному ро</w:t>
      </w:r>
      <w:r w:rsidR="00B40288">
        <w:rPr>
          <w:rFonts w:ascii="Times New Roman" w:hAnsi="Times New Roman" w:cs="Times New Roman"/>
          <w:sz w:val="28"/>
          <w:szCs w:val="28"/>
          <w:lang w:val="uk-UA"/>
        </w:rPr>
        <w:t>зділі, апробовані на місцевому рівні</w:t>
      </w:r>
      <w:r w:rsidRPr="00FE0329">
        <w:rPr>
          <w:rFonts w:ascii="Times New Roman" w:hAnsi="Times New Roman" w:cs="Times New Roman"/>
          <w:sz w:val="28"/>
          <w:szCs w:val="28"/>
          <w:lang w:val="uk-UA"/>
        </w:rPr>
        <w:t>, що знайшло відображення в таких публікаціях:</w:t>
      </w:r>
    </w:p>
    <w:p w:rsidR="00FE0329" w:rsidRDefault="00FE0329" w:rsidP="00FE0329">
      <w:pPr>
        <w:pStyle w:val="a7"/>
        <w:numPr>
          <w:ilvl w:val="0"/>
          <w:numId w:val="14"/>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Яворович М.</w:t>
      </w:r>
      <w:r w:rsidRPr="009A01C1">
        <w:rPr>
          <w:rFonts w:ascii="Times New Roman" w:hAnsi="Times New Roman" w:cs="Times New Roman"/>
          <w:sz w:val="28"/>
          <w:szCs w:val="28"/>
          <w:lang w:val="uk-UA"/>
        </w:rPr>
        <w:t>В. Особливості перебігу геморагічного васкуліту у дітей / Ю.В. Одинець, М.В. Яворович // Проблемні питання діагностики та лікування дітей з соматичною патологією: матеріали  Української науково-практичної конференції лікарів-педіатрів з міжнародною участю, 18 березня 2016 р. –Харків, 2015. – С.109-110.</w:t>
      </w:r>
    </w:p>
    <w:p w:rsidR="00FE0329" w:rsidRPr="00FE0329" w:rsidRDefault="00FE0329" w:rsidP="00FE0329">
      <w:pPr>
        <w:pStyle w:val="a7"/>
        <w:spacing w:line="360" w:lineRule="auto"/>
        <w:jc w:val="both"/>
        <w:rPr>
          <w:rFonts w:ascii="Times New Roman" w:hAnsi="Times New Roman" w:cs="Times New Roman"/>
          <w:sz w:val="28"/>
          <w:szCs w:val="28"/>
          <w:lang w:val="uk-UA"/>
        </w:rPr>
      </w:pPr>
    </w:p>
    <w:p w:rsidR="00BD0BF2" w:rsidRPr="004E3FE9" w:rsidRDefault="00BD0BF2">
      <w:pPr>
        <w:rPr>
          <w:rFonts w:ascii="Times New Roman" w:hAnsi="Times New Roman" w:cs="Times New Roman"/>
          <w:sz w:val="28"/>
          <w:szCs w:val="28"/>
          <w:lang w:val="uk-UA"/>
        </w:rPr>
      </w:pPr>
    </w:p>
    <w:p w:rsidR="00BD0BF2" w:rsidRPr="004E3FE9" w:rsidRDefault="00BD0BF2">
      <w:pPr>
        <w:rPr>
          <w:rFonts w:ascii="Times New Roman" w:hAnsi="Times New Roman" w:cs="Times New Roman"/>
          <w:sz w:val="28"/>
          <w:szCs w:val="28"/>
          <w:lang w:val="uk-UA"/>
        </w:rPr>
      </w:pPr>
    </w:p>
    <w:p w:rsidR="00BD0BF2" w:rsidRPr="004E3FE9" w:rsidRDefault="00BD0BF2">
      <w:pPr>
        <w:rPr>
          <w:rFonts w:ascii="Times New Roman" w:hAnsi="Times New Roman" w:cs="Times New Roman"/>
          <w:sz w:val="28"/>
          <w:szCs w:val="28"/>
          <w:lang w:val="uk-UA"/>
        </w:rPr>
      </w:pPr>
    </w:p>
    <w:p w:rsidR="00BD0BF2" w:rsidRPr="004E3FE9" w:rsidRDefault="00BD0BF2">
      <w:pPr>
        <w:rPr>
          <w:rFonts w:ascii="Times New Roman" w:hAnsi="Times New Roman" w:cs="Times New Roman"/>
          <w:sz w:val="28"/>
          <w:szCs w:val="28"/>
          <w:lang w:val="uk-UA"/>
        </w:rPr>
      </w:pPr>
    </w:p>
    <w:p w:rsidR="00BD0BF2" w:rsidRPr="004E3FE9" w:rsidRDefault="00BD0BF2">
      <w:pPr>
        <w:rPr>
          <w:rFonts w:ascii="Times New Roman" w:hAnsi="Times New Roman" w:cs="Times New Roman"/>
          <w:sz w:val="28"/>
          <w:szCs w:val="28"/>
          <w:lang w:val="uk-UA"/>
        </w:rPr>
      </w:pPr>
    </w:p>
    <w:p w:rsidR="00BD0BF2" w:rsidRPr="004E3FE9" w:rsidRDefault="00BD0BF2">
      <w:pPr>
        <w:rPr>
          <w:rFonts w:ascii="Times New Roman" w:hAnsi="Times New Roman" w:cs="Times New Roman"/>
          <w:sz w:val="28"/>
          <w:szCs w:val="28"/>
          <w:lang w:val="uk-UA"/>
        </w:rPr>
      </w:pPr>
    </w:p>
    <w:p w:rsidR="00BD0BF2" w:rsidRPr="004E3FE9" w:rsidRDefault="00BD0BF2">
      <w:pPr>
        <w:rPr>
          <w:rFonts w:ascii="Times New Roman" w:hAnsi="Times New Roman" w:cs="Times New Roman"/>
          <w:sz w:val="28"/>
          <w:szCs w:val="28"/>
          <w:lang w:val="uk-UA"/>
        </w:rPr>
      </w:pPr>
    </w:p>
    <w:p w:rsidR="00BD0BF2" w:rsidRPr="004E3FE9" w:rsidRDefault="00BD0BF2">
      <w:pPr>
        <w:rPr>
          <w:rFonts w:ascii="Times New Roman" w:hAnsi="Times New Roman" w:cs="Times New Roman"/>
          <w:sz w:val="28"/>
          <w:szCs w:val="28"/>
          <w:lang w:val="uk-UA"/>
        </w:rPr>
      </w:pPr>
    </w:p>
    <w:p w:rsidR="00BD0BF2" w:rsidRPr="004E3FE9" w:rsidRDefault="00BD0BF2">
      <w:pPr>
        <w:rPr>
          <w:rFonts w:ascii="Times New Roman" w:hAnsi="Times New Roman" w:cs="Times New Roman"/>
          <w:sz w:val="28"/>
          <w:szCs w:val="28"/>
          <w:lang w:val="uk-UA"/>
        </w:rPr>
      </w:pPr>
    </w:p>
    <w:p w:rsidR="00BD0BF2" w:rsidRPr="004E3FE9" w:rsidRDefault="00BD0BF2">
      <w:pPr>
        <w:rPr>
          <w:rFonts w:ascii="Times New Roman" w:hAnsi="Times New Roman" w:cs="Times New Roman"/>
          <w:sz w:val="28"/>
          <w:szCs w:val="28"/>
          <w:lang w:val="uk-UA"/>
        </w:rPr>
      </w:pPr>
    </w:p>
    <w:p w:rsidR="00BD0BF2" w:rsidRDefault="00BD0BF2" w:rsidP="00A51BD1">
      <w:pPr>
        <w:pStyle w:val="1"/>
        <w:spacing w:line="360" w:lineRule="auto"/>
        <w:jc w:val="center"/>
        <w:rPr>
          <w:rFonts w:ascii="Times New Roman" w:hAnsi="Times New Roman" w:cs="Times New Roman"/>
          <w:color w:val="000000" w:themeColor="text1"/>
          <w:lang w:val="uk-UA"/>
        </w:rPr>
      </w:pPr>
      <w:bookmarkStart w:id="16" w:name="_Toc465797613"/>
      <w:r w:rsidRPr="004E3FE9">
        <w:rPr>
          <w:rFonts w:ascii="Times New Roman" w:hAnsi="Times New Roman" w:cs="Times New Roman"/>
          <w:color w:val="000000" w:themeColor="text1"/>
          <w:lang w:val="uk-UA"/>
        </w:rPr>
        <w:lastRenderedPageBreak/>
        <w:t>РОЗДІЛ 4</w:t>
      </w:r>
      <w:r w:rsidR="00A51BD1" w:rsidRPr="004E3FE9">
        <w:rPr>
          <w:rFonts w:ascii="Times New Roman" w:hAnsi="Times New Roman" w:cs="Times New Roman"/>
          <w:color w:val="000000" w:themeColor="text1"/>
          <w:lang w:val="uk-UA"/>
        </w:rPr>
        <w:br/>
      </w:r>
      <w:r w:rsidRPr="004E3FE9">
        <w:rPr>
          <w:rFonts w:ascii="Times New Roman" w:hAnsi="Times New Roman" w:cs="Times New Roman"/>
          <w:color w:val="000000" w:themeColor="text1"/>
          <w:lang w:val="uk-UA"/>
        </w:rPr>
        <w:t>ХАРАКТЕРИСТИКА ФУНКЦІЇ ЕНДОТЕЛІЮ СУДИН У ДІТЕЙ, ХВОРИХ НА ГЕМОРАГІЧНИЙ ВАСКУЛІТ</w:t>
      </w:r>
      <w:bookmarkEnd w:id="16"/>
    </w:p>
    <w:p w:rsidR="00B40288" w:rsidRDefault="00B40288" w:rsidP="00B40288">
      <w:pPr>
        <w:rPr>
          <w:lang w:val="uk-UA"/>
        </w:rPr>
      </w:pPr>
    </w:p>
    <w:p w:rsidR="00B40288" w:rsidRDefault="00B40288" w:rsidP="00B40288">
      <w:pPr>
        <w:rPr>
          <w:lang w:val="uk-UA"/>
        </w:rPr>
      </w:pPr>
    </w:p>
    <w:p w:rsidR="00B40288" w:rsidRPr="00B40288" w:rsidRDefault="00B40288" w:rsidP="00B40288">
      <w:pPr>
        <w:rPr>
          <w:lang w:val="uk-UA"/>
        </w:rPr>
      </w:pPr>
    </w:p>
    <w:p w:rsidR="00BD0BF2" w:rsidRDefault="00CC1596" w:rsidP="00B40288">
      <w:pPr>
        <w:pStyle w:val="2"/>
        <w:numPr>
          <w:ilvl w:val="1"/>
          <w:numId w:val="4"/>
        </w:numPr>
        <w:spacing w:line="360" w:lineRule="auto"/>
        <w:rPr>
          <w:rFonts w:ascii="Times New Roman" w:hAnsi="Times New Roman" w:cs="Times New Roman"/>
          <w:color w:val="000000" w:themeColor="text1"/>
          <w:sz w:val="28"/>
          <w:szCs w:val="28"/>
          <w:lang w:val="uk-UA"/>
        </w:rPr>
      </w:pPr>
      <w:bookmarkStart w:id="17" w:name="_Toc465797614"/>
      <w:r w:rsidRPr="004E3FE9">
        <w:rPr>
          <w:rFonts w:ascii="Times New Roman" w:hAnsi="Times New Roman" w:cs="Times New Roman"/>
          <w:color w:val="000000" w:themeColor="text1"/>
          <w:sz w:val="28"/>
          <w:szCs w:val="28"/>
          <w:lang w:val="uk-UA"/>
        </w:rPr>
        <w:t>Вміст метаболітів</w:t>
      </w:r>
      <w:r w:rsidR="00BD0BF2" w:rsidRPr="004E3FE9">
        <w:rPr>
          <w:rFonts w:ascii="Times New Roman" w:hAnsi="Times New Roman" w:cs="Times New Roman"/>
          <w:color w:val="000000" w:themeColor="text1"/>
          <w:sz w:val="28"/>
          <w:szCs w:val="28"/>
          <w:lang w:val="uk-UA"/>
        </w:rPr>
        <w:t xml:space="preserve"> оксиду азоту та </w:t>
      </w:r>
      <w:r w:rsidR="009A67C0" w:rsidRPr="004E3FE9">
        <w:rPr>
          <w:rFonts w:ascii="Times New Roman" w:hAnsi="Times New Roman" w:cs="Times New Roman"/>
          <w:color w:val="000000" w:themeColor="text1"/>
          <w:sz w:val="28"/>
          <w:szCs w:val="28"/>
          <w:lang w:val="uk-UA"/>
        </w:rPr>
        <w:t>ФВ</w:t>
      </w:r>
      <w:r w:rsidR="00BD0BF2" w:rsidRPr="004E3FE9">
        <w:rPr>
          <w:rFonts w:ascii="Times New Roman" w:hAnsi="Times New Roman" w:cs="Times New Roman"/>
          <w:color w:val="000000" w:themeColor="text1"/>
          <w:sz w:val="28"/>
          <w:szCs w:val="28"/>
          <w:lang w:val="uk-UA"/>
        </w:rPr>
        <w:t xml:space="preserve"> в сироватці крові при геморагічному васкуліті у дітей</w:t>
      </w:r>
      <w:bookmarkEnd w:id="17"/>
    </w:p>
    <w:p w:rsidR="00B40288" w:rsidRPr="00B40288" w:rsidRDefault="00B40288" w:rsidP="00B40288">
      <w:pPr>
        <w:ind w:left="360"/>
        <w:rPr>
          <w:lang w:val="uk-UA"/>
        </w:rPr>
      </w:pPr>
    </w:p>
    <w:p w:rsidR="00BD0BF2" w:rsidRPr="004E3FE9" w:rsidRDefault="00BD0BF2" w:rsidP="00BD0BF2">
      <w:pPr>
        <w:spacing w:line="360" w:lineRule="auto"/>
        <w:ind w:right="142"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На сучасному етапі велика увага приділяється вивченню ролі оксиду азоту (NO), як універсального трансмітера, в розвитку різних патологічних станів, а саме стану функції ендотелію. Щоб мати уявлення про вміст оксиду азоту визначали концентрацію стабільних його метаболітів (NO</w:t>
      </w:r>
      <w:r w:rsidRPr="004E3FE9">
        <w:rPr>
          <w:rFonts w:ascii="Times New Roman" w:hAnsi="Times New Roman" w:cs="Times New Roman"/>
          <w:sz w:val="28"/>
          <w:szCs w:val="28"/>
          <w:vertAlign w:val="subscript"/>
          <w:lang w:val="uk-UA"/>
        </w:rPr>
        <w:t>2</w:t>
      </w:r>
      <w:r w:rsidRPr="004E3FE9">
        <w:rPr>
          <w:rFonts w:ascii="Times New Roman" w:hAnsi="Times New Roman" w:cs="Times New Roman"/>
          <w:sz w:val="28"/>
          <w:szCs w:val="28"/>
          <w:lang w:val="uk-UA"/>
        </w:rPr>
        <w:t>, NO</w:t>
      </w:r>
      <w:r w:rsidRPr="004E3FE9">
        <w:rPr>
          <w:rFonts w:ascii="Times New Roman" w:hAnsi="Times New Roman" w:cs="Times New Roman"/>
          <w:sz w:val="28"/>
          <w:szCs w:val="28"/>
          <w:vertAlign w:val="subscript"/>
          <w:lang w:val="uk-UA"/>
        </w:rPr>
        <w:t>3</w:t>
      </w:r>
      <w:r w:rsidRPr="004E3FE9">
        <w:rPr>
          <w:rFonts w:ascii="Times New Roman" w:hAnsi="Times New Roman" w:cs="Times New Roman"/>
          <w:sz w:val="28"/>
          <w:szCs w:val="28"/>
          <w:lang w:val="uk-UA"/>
        </w:rPr>
        <w:t>, S-нітрозотіол) в сироватці крові. При фізіологічних умовах ендотелій судин продукує велику кількість біологічно активних факторів, які безперервно пов'язані з гомеостазом, фібринолізом, порушенням судинного тонусу і проникністю судин. Однією з таких речовин і є фактор Віллебранда, який визначався у дітей з геморагічним васкулітом в якості одного з провідних показників функціонального стану ендотелію судин.</w:t>
      </w:r>
    </w:p>
    <w:p w:rsidR="00BD0BF2" w:rsidRPr="004E3FE9" w:rsidRDefault="00BD0BF2" w:rsidP="00BD0BF2">
      <w:pPr>
        <w:spacing w:line="360" w:lineRule="auto"/>
        <w:ind w:right="142"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Як свідчать дані табл. 4.1, рівні NO</w:t>
      </w:r>
      <w:r w:rsidRPr="004E3FE9">
        <w:rPr>
          <w:rFonts w:ascii="Times New Roman" w:hAnsi="Times New Roman" w:cs="Times New Roman"/>
          <w:sz w:val="28"/>
          <w:szCs w:val="28"/>
          <w:vertAlign w:val="subscript"/>
          <w:lang w:val="uk-UA"/>
        </w:rPr>
        <w:t>2</w:t>
      </w:r>
      <w:r w:rsidRPr="004E3FE9">
        <w:rPr>
          <w:rFonts w:ascii="Times New Roman" w:hAnsi="Times New Roman" w:cs="Times New Roman"/>
          <w:sz w:val="28"/>
          <w:szCs w:val="28"/>
          <w:lang w:val="uk-UA"/>
        </w:rPr>
        <w:t xml:space="preserve"> в кожній віковій групі не відрізнявся від показників контрольної групи, але його рівні у підлітків були достовірно вищими (14,49 (12,99;16,34) мкмоль/л) ніж у дітей дошкільного та шкільного віку. Показники NO</w:t>
      </w:r>
      <w:r w:rsidRPr="004E3FE9">
        <w:rPr>
          <w:rFonts w:ascii="Times New Roman" w:hAnsi="Times New Roman" w:cs="Times New Roman"/>
          <w:sz w:val="28"/>
          <w:szCs w:val="28"/>
          <w:vertAlign w:val="subscript"/>
          <w:lang w:val="uk-UA"/>
        </w:rPr>
        <w:t xml:space="preserve">3 </w:t>
      </w:r>
      <w:r w:rsidRPr="004E3FE9">
        <w:rPr>
          <w:rFonts w:ascii="Times New Roman" w:hAnsi="Times New Roman" w:cs="Times New Roman"/>
          <w:sz w:val="28"/>
          <w:szCs w:val="28"/>
          <w:lang w:val="uk-UA"/>
        </w:rPr>
        <w:t xml:space="preserve"> та S-нітрозотіолу були достовірно вищими у дітей дошкільного віку та підлітків (35,82 (14,98;46,57) мкмоль/л, 0,56 (0,24;0,64) ммоль/л та 45,22 (35,21;47,28) мкмоль/л, 0,54 (0,46;0,62) ммоль/л, відповідно) в порівнянні з показниками дітей групи контролю в гострий період захворювання. Рівень </w:t>
      </w:r>
      <w:r w:rsidR="009A67C0" w:rsidRPr="004E3FE9">
        <w:rPr>
          <w:rFonts w:ascii="Times New Roman" w:hAnsi="Times New Roman" w:cs="Times New Roman"/>
          <w:sz w:val="28"/>
          <w:szCs w:val="28"/>
          <w:lang w:val="uk-UA"/>
        </w:rPr>
        <w:t>ФВ</w:t>
      </w:r>
      <w:r w:rsidRPr="004E3FE9">
        <w:rPr>
          <w:rFonts w:ascii="Times New Roman" w:hAnsi="Times New Roman" w:cs="Times New Roman"/>
          <w:sz w:val="28"/>
          <w:szCs w:val="28"/>
          <w:lang w:val="uk-UA"/>
        </w:rPr>
        <w:t xml:space="preserve"> був майже в півтора рази вищим у дітей всіх вікових груп ніж у дітей групи контролю в гострий період захворювання. При аналізі окремих лабораторних показників функції ендотелію (NO</w:t>
      </w:r>
      <w:r w:rsidRPr="004E3FE9">
        <w:rPr>
          <w:rFonts w:ascii="Times New Roman" w:hAnsi="Times New Roman" w:cs="Times New Roman"/>
          <w:sz w:val="28"/>
          <w:szCs w:val="28"/>
          <w:vertAlign w:val="subscript"/>
          <w:lang w:val="uk-UA"/>
        </w:rPr>
        <w:t>2</w:t>
      </w:r>
      <w:r w:rsidRPr="004E3FE9">
        <w:rPr>
          <w:rFonts w:ascii="Times New Roman" w:hAnsi="Times New Roman" w:cs="Times New Roman"/>
          <w:sz w:val="28"/>
          <w:szCs w:val="28"/>
          <w:lang w:val="uk-UA"/>
        </w:rPr>
        <w:t>, NO</w:t>
      </w:r>
      <w:r w:rsidRPr="004E3FE9">
        <w:rPr>
          <w:rFonts w:ascii="Times New Roman" w:hAnsi="Times New Roman" w:cs="Times New Roman"/>
          <w:sz w:val="28"/>
          <w:szCs w:val="28"/>
          <w:vertAlign w:val="subscript"/>
          <w:lang w:val="uk-UA"/>
        </w:rPr>
        <w:t>3</w:t>
      </w:r>
      <w:r w:rsidRPr="004E3FE9">
        <w:rPr>
          <w:rFonts w:ascii="Times New Roman" w:hAnsi="Times New Roman" w:cs="Times New Roman"/>
          <w:sz w:val="28"/>
          <w:szCs w:val="28"/>
          <w:lang w:val="uk-UA"/>
        </w:rPr>
        <w:t xml:space="preserve">, S-нітрозотіол, фактор Віллебранда) в залежності від </w:t>
      </w:r>
      <w:r w:rsidRPr="004E3FE9">
        <w:rPr>
          <w:rFonts w:ascii="Times New Roman" w:hAnsi="Times New Roman" w:cs="Times New Roman"/>
          <w:sz w:val="28"/>
          <w:szCs w:val="28"/>
          <w:lang w:val="uk-UA"/>
        </w:rPr>
        <w:lastRenderedPageBreak/>
        <w:t>віку ми відмітили, що найбільша схильність до розвитку ендотеліальної дисфункції при геморагічному васкуліті характерна для дітей віком 1-6 років та 13-17 років, про що свідчать дані табл. 4.1.</w:t>
      </w:r>
    </w:p>
    <w:p w:rsidR="00BD0BF2" w:rsidRPr="00B40288" w:rsidRDefault="00BD0BF2" w:rsidP="00BD0BF2">
      <w:pPr>
        <w:spacing w:line="360" w:lineRule="auto"/>
        <w:ind w:right="141"/>
        <w:contextualSpacing/>
        <w:jc w:val="right"/>
        <w:rPr>
          <w:rFonts w:ascii="Times New Roman" w:hAnsi="Times New Roman" w:cs="Times New Roman"/>
          <w:i/>
          <w:sz w:val="28"/>
          <w:szCs w:val="28"/>
          <w:lang w:val="uk-UA"/>
        </w:rPr>
      </w:pPr>
      <w:r w:rsidRPr="00B40288">
        <w:rPr>
          <w:rFonts w:ascii="Times New Roman" w:hAnsi="Times New Roman" w:cs="Times New Roman"/>
          <w:i/>
          <w:sz w:val="28"/>
          <w:szCs w:val="28"/>
          <w:lang w:val="uk-UA"/>
        </w:rPr>
        <w:t>Таблиця 4.1</w:t>
      </w:r>
    </w:p>
    <w:p w:rsidR="00BD0BF2" w:rsidRPr="004E3FE9" w:rsidRDefault="00BD0BF2" w:rsidP="00BD0BF2">
      <w:pPr>
        <w:spacing w:line="360" w:lineRule="auto"/>
        <w:ind w:right="141"/>
        <w:contextualSpacing/>
        <w:jc w:val="center"/>
        <w:rPr>
          <w:rFonts w:ascii="Times New Roman" w:hAnsi="Times New Roman" w:cs="Times New Roman"/>
          <w:b/>
          <w:sz w:val="28"/>
          <w:szCs w:val="28"/>
          <w:lang w:val="uk-UA"/>
        </w:rPr>
      </w:pPr>
      <w:r w:rsidRPr="004E3FE9">
        <w:rPr>
          <w:rFonts w:ascii="Times New Roman" w:hAnsi="Times New Roman" w:cs="Times New Roman"/>
          <w:b/>
          <w:sz w:val="28"/>
          <w:szCs w:val="28"/>
          <w:lang w:val="uk-UA"/>
        </w:rPr>
        <w:t xml:space="preserve">Показники метаболітів оксиду азоту та </w:t>
      </w:r>
      <w:r w:rsidR="004F59FF" w:rsidRPr="004E3FE9">
        <w:rPr>
          <w:rFonts w:ascii="Times New Roman" w:hAnsi="Times New Roman" w:cs="Times New Roman"/>
          <w:b/>
          <w:sz w:val="28"/>
          <w:szCs w:val="28"/>
          <w:lang w:val="uk-UA"/>
        </w:rPr>
        <w:t>фактору Віллебранда</w:t>
      </w:r>
      <w:r w:rsidRPr="004E3FE9">
        <w:rPr>
          <w:rFonts w:ascii="Times New Roman" w:hAnsi="Times New Roman" w:cs="Times New Roman"/>
          <w:b/>
          <w:sz w:val="28"/>
          <w:szCs w:val="28"/>
          <w:lang w:val="uk-UA"/>
        </w:rPr>
        <w:t xml:space="preserve"> у дітей різного віку, хворих на геморагічний васкулі</w:t>
      </w:r>
      <w:r w:rsidR="004F59FF" w:rsidRPr="004E3FE9">
        <w:rPr>
          <w:rFonts w:ascii="Times New Roman" w:hAnsi="Times New Roman" w:cs="Times New Roman"/>
          <w:b/>
          <w:sz w:val="28"/>
          <w:szCs w:val="28"/>
          <w:lang w:val="uk-UA"/>
        </w:rPr>
        <w:t>т в гострий період захворювання</w:t>
      </w:r>
      <w:r w:rsidR="00FE0329">
        <w:rPr>
          <w:rFonts w:ascii="Times New Roman" w:hAnsi="Times New Roman" w:cs="Times New Roman"/>
          <w:b/>
          <w:sz w:val="28"/>
          <w:szCs w:val="28"/>
          <w:lang w:val="uk-UA"/>
        </w:rPr>
        <w:t>,</w:t>
      </w:r>
      <w:r w:rsidRPr="004E3FE9">
        <w:rPr>
          <w:rFonts w:ascii="Times New Roman" w:hAnsi="Times New Roman" w:cs="Times New Roman"/>
          <w:b/>
          <w:sz w:val="28"/>
          <w:szCs w:val="28"/>
          <w:lang w:val="uk-UA"/>
        </w:rPr>
        <w:t xml:space="preserve"> (Me(Lq;Uq))</w:t>
      </w:r>
    </w:p>
    <w:tbl>
      <w:tblPr>
        <w:tblStyle w:val="a8"/>
        <w:tblW w:w="0" w:type="auto"/>
        <w:tblInd w:w="108" w:type="dxa"/>
        <w:tblLook w:val="04A0"/>
      </w:tblPr>
      <w:tblGrid>
        <w:gridCol w:w="2295"/>
        <w:gridCol w:w="1711"/>
        <w:gridCol w:w="1720"/>
        <w:gridCol w:w="1782"/>
        <w:gridCol w:w="1955"/>
      </w:tblGrid>
      <w:tr w:rsidR="00BD0BF2" w:rsidRPr="004E3FE9" w:rsidTr="00721EA2">
        <w:trPr>
          <w:trHeight w:val="366"/>
        </w:trPr>
        <w:tc>
          <w:tcPr>
            <w:tcW w:w="0" w:type="auto"/>
            <w:vMerge w:val="restart"/>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Показник</w:t>
            </w:r>
          </w:p>
        </w:tc>
        <w:tc>
          <w:tcPr>
            <w:tcW w:w="0" w:type="auto"/>
            <w:vMerge w:val="restart"/>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Група контролю (к)</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p>
          <w:p w:rsidR="00BD0BF2" w:rsidRPr="004E3FE9" w:rsidRDefault="00BD0BF2" w:rsidP="00721EA2">
            <w:pPr>
              <w:spacing w:line="360" w:lineRule="auto"/>
              <w:ind w:right="141"/>
              <w:contextualSpacing/>
              <w:rPr>
                <w:rFonts w:ascii="Times New Roman" w:hAnsi="Times New Roman" w:cs="Times New Roman"/>
                <w:sz w:val="28"/>
                <w:szCs w:val="28"/>
                <w:lang w:val="uk-UA"/>
              </w:rPr>
            </w:pP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n=17</w:t>
            </w:r>
          </w:p>
        </w:tc>
        <w:tc>
          <w:tcPr>
            <w:tcW w:w="0" w:type="auto"/>
            <w:gridSpan w:val="3"/>
            <w:vAlign w:val="center"/>
          </w:tcPr>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Вік дітей, хворих на ГВ</w:t>
            </w:r>
          </w:p>
        </w:tc>
      </w:tr>
      <w:tr w:rsidR="00BD0BF2" w:rsidRPr="00810999" w:rsidTr="00721EA2">
        <w:trPr>
          <w:trHeight w:val="1547"/>
        </w:trPr>
        <w:tc>
          <w:tcPr>
            <w:tcW w:w="0" w:type="auto"/>
            <w:vMerge/>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p>
        </w:tc>
        <w:tc>
          <w:tcPr>
            <w:tcW w:w="0" w:type="auto"/>
            <w:vMerge/>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p>
        </w:tc>
        <w:tc>
          <w:tcPr>
            <w:tcW w:w="0" w:type="auto"/>
            <w:vAlign w:val="center"/>
          </w:tcPr>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1 рік – 6 років 11 міс 29 днів</w:t>
            </w:r>
          </w:p>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eastAsia="ru-RU"/>
              </w:rPr>
            </w:pPr>
          </w:p>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eastAsia="ru-RU"/>
              </w:rPr>
            </w:pPr>
            <w:r w:rsidRPr="004E3FE9">
              <w:rPr>
                <w:rFonts w:ascii="Times New Roman" w:hAnsi="Times New Roman" w:cs="Times New Roman"/>
                <w:sz w:val="28"/>
                <w:szCs w:val="28"/>
                <w:lang w:val="uk-UA"/>
              </w:rPr>
              <w:t>n=29</w:t>
            </w:r>
          </w:p>
        </w:tc>
        <w:tc>
          <w:tcPr>
            <w:tcW w:w="0" w:type="auto"/>
            <w:vAlign w:val="center"/>
          </w:tcPr>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7 років – 12 років 11 міс 29 днів</w:t>
            </w:r>
          </w:p>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eastAsia="ru-RU"/>
              </w:rPr>
            </w:pPr>
          </w:p>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eastAsia="ru-RU"/>
              </w:rPr>
            </w:pPr>
            <w:r w:rsidRPr="004E3FE9">
              <w:rPr>
                <w:rFonts w:ascii="Times New Roman" w:hAnsi="Times New Roman" w:cs="Times New Roman"/>
                <w:sz w:val="28"/>
                <w:szCs w:val="28"/>
                <w:lang w:val="uk-UA"/>
              </w:rPr>
              <w:t>n=23</w:t>
            </w:r>
          </w:p>
        </w:tc>
        <w:tc>
          <w:tcPr>
            <w:tcW w:w="0" w:type="auto"/>
            <w:vAlign w:val="center"/>
          </w:tcPr>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13 років - 17 років</w:t>
            </w:r>
          </w:p>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11 міс 29 днів</w:t>
            </w:r>
          </w:p>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eastAsia="ru-RU"/>
              </w:rPr>
            </w:pPr>
            <w:r w:rsidRPr="004E3FE9">
              <w:rPr>
                <w:rFonts w:ascii="Times New Roman" w:hAnsi="Times New Roman" w:cs="Times New Roman"/>
                <w:sz w:val="28"/>
                <w:szCs w:val="28"/>
                <w:lang w:val="uk-UA"/>
              </w:rPr>
              <w:t>n=8</w:t>
            </w:r>
          </w:p>
        </w:tc>
      </w:tr>
      <w:tr w:rsidR="00BD0BF2" w:rsidRPr="004E3FE9" w:rsidTr="00721EA2">
        <w:trPr>
          <w:trHeight w:val="1633"/>
        </w:trPr>
        <w:tc>
          <w:tcPr>
            <w:tcW w:w="0" w:type="auto"/>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NO</w:t>
            </w:r>
            <w:r w:rsidRPr="004E3FE9">
              <w:rPr>
                <w:rFonts w:ascii="Times New Roman" w:hAnsi="Times New Roman" w:cs="Times New Roman"/>
                <w:sz w:val="28"/>
                <w:szCs w:val="28"/>
                <w:vertAlign w:val="subscript"/>
                <w:lang w:val="uk-UA"/>
              </w:rPr>
              <w:t>2</w:t>
            </w:r>
            <w:r w:rsidRPr="004E3FE9">
              <w:rPr>
                <w:rFonts w:ascii="Times New Roman" w:hAnsi="Times New Roman" w:cs="Times New Roman"/>
                <w:sz w:val="28"/>
                <w:szCs w:val="28"/>
                <w:lang w:val="uk-UA"/>
              </w:rPr>
              <w:t>,</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мкмоль/л</w:t>
            </w:r>
          </w:p>
        </w:tc>
        <w:tc>
          <w:tcPr>
            <w:tcW w:w="0" w:type="auto"/>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12,79</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(12,35;</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14,00)</w:t>
            </w:r>
          </w:p>
        </w:tc>
        <w:tc>
          <w:tcPr>
            <w:tcW w:w="0" w:type="auto"/>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12,45</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(6,54;</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13,62)</w:t>
            </w:r>
          </w:p>
        </w:tc>
        <w:tc>
          <w:tcPr>
            <w:tcW w:w="0" w:type="auto"/>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11,45</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(6,89;</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14,20)</w:t>
            </w:r>
          </w:p>
        </w:tc>
        <w:tc>
          <w:tcPr>
            <w:tcW w:w="0" w:type="auto"/>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14,49</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(12,99;</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16,34)**,***</w:t>
            </w:r>
          </w:p>
        </w:tc>
      </w:tr>
      <w:tr w:rsidR="00BD0BF2" w:rsidRPr="004E3FE9" w:rsidTr="00721EA2">
        <w:trPr>
          <w:trHeight w:val="301"/>
        </w:trPr>
        <w:tc>
          <w:tcPr>
            <w:tcW w:w="0" w:type="auto"/>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NO</w:t>
            </w:r>
            <w:r w:rsidRPr="004E3FE9">
              <w:rPr>
                <w:rFonts w:ascii="Times New Roman" w:hAnsi="Times New Roman" w:cs="Times New Roman"/>
                <w:sz w:val="28"/>
                <w:szCs w:val="28"/>
                <w:vertAlign w:val="subscript"/>
                <w:lang w:val="uk-UA"/>
              </w:rPr>
              <w:t>3</w:t>
            </w:r>
            <w:r w:rsidRPr="004E3FE9">
              <w:rPr>
                <w:rFonts w:ascii="Times New Roman" w:hAnsi="Times New Roman" w:cs="Times New Roman"/>
                <w:sz w:val="28"/>
                <w:szCs w:val="28"/>
                <w:lang w:val="uk-UA"/>
              </w:rPr>
              <w:t>,</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мкмоль/л</w:t>
            </w:r>
          </w:p>
        </w:tc>
        <w:tc>
          <w:tcPr>
            <w:tcW w:w="0" w:type="auto"/>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30,93</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(28,79;</w:t>
            </w:r>
          </w:p>
          <w:p w:rsidR="00BD0BF2" w:rsidRPr="004E3FE9" w:rsidRDefault="00BD0BF2" w:rsidP="00721EA2">
            <w:pPr>
              <w:spacing w:line="360" w:lineRule="auto"/>
              <w:ind w:right="141"/>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32,05)</w:t>
            </w:r>
          </w:p>
        </w:tc>
        <w:tc>
          <w:tcPr>
            <w:tcW w:w="0" w:type="auto"/>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35,82</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(14,98;</w:t>
            </w:r>
          </w:p>
          <w:p w:rsidR="00BD0BF2" w:rsidRPr="004E3FE9" w:rsidRDefault="00BD0BF2" w:rsidP="00721EA2">
            <w:pPr>
              <w:spacing w:line="360" w:lineRule="auto"/>
              <w:ind w:right="141"/>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46,57)*</w:t>
            </w:r>
          </w:p>
        </w:tc>
        <w:tc>
          <w:tcPr>
            <w:tcW w:w="0" w:type="auto"/>
            <w:vAlign w:val="center"/>
          </w:tcPr>
          <w:p w:rsidR="00BD0BF2" w:rsidRPr="004E3FE9" w:rsidRDefault="00BD0BF2" w:rsidP="00721EA2">
            <w:pPr>
              <w:tabs>
                <w:tab w:val="left" w:pos="6660"/>
              </w:tabs>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30,55</w:t>
            </w:r>
          </w:p>
          <w:p w:rsidR="00BD0BF2" w:rsidRPr="004E3FE9" w:rsidRDefault="00BD0BF2" w:rsidP="00721EA2">
            <w:pPr>
              <w:tabs>
                <w:tab w:val="left" w:pos="6660"/>
              </w:tabs>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(14,62;</w:t>
            </w:r>
          </w:p>
          <w:p w:rsidR="00BD0BF2" w:rsidRPr="004E3FE9" w:rsidRDefault="00BD0BF2" w:rsidP="00721EA2">
            <w:pPr>
              <w:spacing w:line="360" w:lineRule="auto"/>
              <w:ind w:right="141"/>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48,26)</w:t>
            </w:r>
          </w:p>
        </w:tc>
        <w:tc>
          <w:tcPr>
            <w:tcW w:w="0" w:type="auto"/>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45,22</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(35,21;</w:t>
            </w:r>
          </w:p>
          <w:p w:rsidR="00BD0BF2" w:rsidRPr="004E3FE9" w:rsidRDefault="00BD0BF2" w:rsidP="00721EA2">
            <w:pPr>
              <w:spacing w:line="360" w:lineRule="auto"/>
              <w:ind w:right="141"/>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47,28)*</w:t>
            </w:r>
          </w:p>
        </w:tc>
      </w:tr>
      <w:tr w:rsidR="00BD0BF2" w:rsidRPr="004E3FE9" w:rsidTr="00721EA2">
        <w:trPr>
          <w:trHeight w:val="1526"/>
        </w:trPr>
        <w:tc>
          <w:tcPr>
            <w:tcW w:w="0" w:type="auto"/>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S-нітрозотіол, ммоль/л</w:t>
            </w:r>
          </w:p>
        </w:tc>
        <w:tc>
          <w:tcPr>
            <w:tcW w:w="0" w:type="auto"/>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0,33</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(0,28;</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0,36)</w:t>
            </w:r>
          </w:p>
        </w:tc>
        <w:tc>
          <w:tcPr>
            <w:tcW w:w="0" w:type="auto"/>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0,56</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(0,24;</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0,64)*</w:t>
            </w:r>
          </w:p>
        </w:tc>
        <w:tc>
          <w:tcPr>
            <w:tcW w:w="0" w:type="auto"/>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0,36</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(0,10;</w:t>
            </w:r>
          </w:p>
          <w:p w:rsidR="00BD0BF2" w:rsidRPr="004E3FE9" w:rsidRDefault="00BD0BF2" w:rsidP="00721EA2">
            <w:pPr>
              <w:tabs>
                <w:tab w:val="left" w:pos="6660"/>
              </w:tabs>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0,54)</w:t>
            </w:r>
          </w:p>
        </w:tc>
        <w:tc>
          <w:tcPr>
            <w:tcW w:w="0" w:type="auto"/>
            <w:vAlign w:val="center"/>
          </w:tcPr>
          <w:p w:rsidR="00BD0BF2" w:rsidRPr="004E3FE9" w:rsidRDefault="00BD0BF2" w:rsidP="00721EA2">
            <w:pPr>
              <w:tabs>
                <w:tab w:val="left" w:pos="6660"/>
              </w:tabs>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0,54</w:t>
            </w:r>
          </w:p>
          <w:p w:rsidR="00BD0BF2" w:rsidRPr="004E3FE9" w:rsidRDefault="00BD0BF2" w:rsidP="00721EA2">
            <w:pPr>
              <w:tabs>
                <w:tab w:val="left" w:pos="6660"/>
              </w:tabs>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(0,46;</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0,62)*</w:t>
            </w:r>
          </w:p>
        </w:tc>
      </w:tr>
      <w:tr w:rsidR="00BD0BF2" w:rsidRPr="004E3FE9" w:rsidTr="00721EA2">
        <w:tc>
          <w:tcPr>
            <w:tcW w:w="0" w:type="auto"/>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Фактор Віллебранда,%</w:t>
            </w:r>
          </w:p>
        </w:tc>
        <w:tc>
          <w:tcPr>
            <w:tcW w:w="0" w:type="auto"/>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100,0</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(95,4;</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102,4)</w:t>
            </w:r>
          </w:p>
        </w:tc>
        <w:tc>
          <w:tcPr>
            <w:tcW w:w="0" w:type="auto"/>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168,52</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(138,64;</w:t>
            </w:r>
          </w:p>
          <w:p w:rsidR="00BD0BF2" w:rsidRPr="004E3FE9" w:rsidRDefault="00BD0BF2" w:rsidP="00721EA2">
            <w:pPr>
              <w:spacing w:line="360" w:lineRule="auto"/>
              <w:ind w:right="141"/>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179,64)*</w:t>
            </w:r>
          </w:p>
        </w:tc>
        <w:tc>
          <w:tcPr>
            <w:tcW w:w="0" w:type="auto"/>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175,34</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(146,54;</w:t>
            </w:r>
          </w:p>
          <w:p w:rsidR="00BD0BF2" w:rsidRPr="004E3FE9" w:rsidRDefault="00BD0BF2" w:rsidP="00721EA2">
            <w:pPr>
              <w:spacing w:line="360" w:lineRule="auto"/>
              <w:ind w:right="141"/>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188,45)*</w:t>
            </w:r>
          </w:p>
        </w:tc>
        <w:tc>
          <w:tcPr>
            <w:tcW w:w="0" w:type="auto"/>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156,95</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(149,06;</w:t>
            </w:r>
          </w:p>
          <w:p w:rsidR="00BD0BF2" w:rsidRPr="004E3FE9" w:rsidRDefault="00BD0BF2" w:rsidP="00721EA2">
            <w:pPr>
              <w:tabs>
                <w:tab w:val="left" w:pos="6660"/>
              </w:tabs>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164,26)*</w:t>
            </w:r>
          </w:p>
        </w:tc>
      </w:tr>
    </w:tbl>
    <w:p w:rsidR="00BD0BF2" w:rsidRPr="004E3FE9" w:rsidRDefault="00BD0BF2" w:rsidP="00BD0BF2">
      <w:pPr>
        <w:tabs>
          <w:tab w:val="left" w:pos="6660"/>
        </w:tabs>
        <w:spacing w:line="360" w:lineRule="auto"/>
        <w:ind w:right="142"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Примітки:* - р&lt;0,0</w:t>
      </w:r>
      <w:r w:rsidR="002F7F35" w:rsidRPr="004E3FE9">
        <w:rPr>
          <w:rFonts w:ascii="Times New Roman" w:hAnsi="Times New Roman" w:cs="Times New Roman"/>
          <w:sz w:val="28"/>
          <w:szCs w:val="28"/>
          <w:lang w:val="uk-UA"/>
        </w:rPr>
        <w:t>1</w:t>
      </w:r>
      <w:r w:rsidRPr="004E3FE9">
        <w:rPr>
          <w:rFonts w:ascii="Times New Roman" w:hAnsi="Times New Roman" w:cs="Times New Roman"/>
          <w:sz w:val="28"/>
          <w:szCs w:val="28"/>
          <w:lang w:val="uk-UA"/>
        </w:rPr>
        <w:t xml:space="preserve">- різниця вірогідна з показником дітей групи </w:t>
      </w:r>
      <w:r w:rsidR="002F7F35" w:rsidRPr="004E3FE9">
        <w:rPr>
          <w:rFonts w:ascii="Times New Roman" w:hAnsi="Times New Roman" w:cs="Times New Roman"/>
          <w:sz w:val="28"/>
          <w:szCs w:val="28"/>
          <w:lang w:val="uk-UA"/>
        </w:rPr>
        <w:t>контролю; ** - р&lt;0,01</w:t>
      </w:r>
      <w:r w:rsidRPr="004E3FE9">
        <w:rPr>
          <w:rFonts w:ascii="Times New Roman" w:hAnsi="Times New Roman" w:cs="Times New Roman"/>
          <w:sz w:val="28"/>
          <w:szCs w:val="28"/>
          <w:lang w:val="uk-UA"/>
        </w:rPr>
        <w:t>- різниця вірогідна відносно показників пацієнті</w:t>
      </w:r>
      <w:r w:rsidR="002F7F35" w:rsidRPr="004E3FE9">
        <w:rPr>
          <w:rFonts w:ascii="Times New Roman" w:hAnsi="Times New Roman" w:cs="Times New Roman"/>
          <w:sz w:val="28"/>
          <w:szCs w:val="28"/>
          <w:lang w:val="uk-UA"/>
        </w:rPr>
        <w:t>в від 1 до 6 років; *** - р&lt;0,01</w:t>
      </w:r>
      <w:r w:rsidRPr="004E3FE9">
        <w:rPr>
          <w:rFonts w:ascii="Times New Roman" w:hAnsi="Times New Roman" w:cs="Times New Roman"/>
          <w:sz w:val="28"/>
          <w:szCs w:val="28"/>
          <w:lang w:val="uk-UA"/>
        </w:rPr>
        <w:t>- різниця вірогідна відносно показників пацієнтів від 7 до 12років.</w:t>
      </w:r>
    </w:p>
    <w:p w:rsidR="00BD0BF2" w:rsidRPr="004E3FE9" w:rsidRDefault="00BD0BF2" w:rsidP="00BD0BF2">
      <w:pPr>
        <w:spacing w:line="360" w:lineRule="auto"/>
        <w:ind w:right="142"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lastRenderedPageBreak/>
        <w:t>На нашу думку, доцільним було оцінити залежність цих показників від форми захворювання (табл. 4.2). Встановлено, що у дітей із шкірною формою в гострий період захворювання підвищувався рівень NO</w:t>
      </w:r>
      <w:r w:rsidRPr="004E3FE9">
        <w:rPr>
          <w:rFonts w:ascii="Times New Roman" w:hAnsi="Times New Roman" w:cs="Times New Roman"/>
          <w:sz w:val="28"/>
          <w:szCs w:val="28"/>
          <w:vertAlign w:val="subscript"/>
          <w:lang w:val="uk-UA"/>
        </w:rPr>
        <w:t>3</w:t>
      </w:r>
      <w:r w:rsidRPr="004E3FE9">
        <w:rPr>
          <w:rFonts w:ascii="Times New Roman" w:hAnsi="Times New Roman" w:cs="Times New Roman"/>
          <w:sz w:val="28"/>
          <w:szCs w:val="28"/>
          <w:lang w:val="uk-UA"/>
        </w:rPr>
        <w:t xml:space="preserve">, S-нітрозотіолу та </w:t>
      </w:r>
      <w:r w:rsidR="009A67C0" w:rsidRPr="004E3FE9">
        <w:rPr>
          <w:rFonts w:ascii="Times New Roman" w:hAnsi="Times New Roman" w:cs="Times New Roman"/>
          <w:sz w:val="28"/>
          <w:szCs w:val="28"/>
          <w:lang w:val="uk-UA"/>
        </w:rPr>
        <w:t>ФВ</w:t>
      </w:r>
      <w:r w:rsidRPr="004E3FE9">
        <w:rPr>
          <w:rFonts w:ascii="Times New Roman" w:hAnsi="Times New Roman" w:cs="Times New Roman"/>
          <w:sz w:val="28"/>
          <w:szCs w:val="28"/>
          <w:lang w:val="uk-UA"/>
        </w:rPr>
        <w:t xml:space="preserve"> (46,20 (44,79;49,30) мкмоль/л, 0,59 (0,45;0,73) ммоль/л, 145,03 (133,68;160,99) %, відповідно), при збереженні нормальних рівнів NO</w:t>
      </w:r>
      <w:r w:rsidRPr="004E3FE9">
        <w:rPr>
          <w:rFonts w:ascii="Times New Roman" w:hAnsi="Times New Roman" w:cs="Times New Roman"/>
          <w:sz w:val="28"/>
          <w:szCs w:val="28"/>
          <w:vertAlign w:val="subscript"/>
          <w:lang w:val="uk-UA"/>
        </w:rPr>
        <w:t>2</w:t>
      </w:r>
      <w:r w:rsidRPr="004E3FE9">
        <w:rPr>
          <w:rFonts w:ascii="Times New Roman" w:hAnsi="Times New Roman" w:cs="Times New Roman"/>
          <w:sz w:val="28"/>
          <w:szCs w:val="28"/>
          <w:lang w:val="uk-UA"/>
        </w:rPr>
        <w:t>.</w:t>
      </w:r>
    </w:p>
    <w:p w:rsidR="00BD0BF2" w:rsidRPr="00B40288" w:rsidRDefault="00BD0BF2" w:rsidP="00BD0BF2">
      <w:pPr>
        <w:spacing w:line="360" w:lineRule="auto"/>
        <w:ind w:right="141"/>
        <w:contextualSpacing/>
        <w:jc w:val="right"/>
        <w:rPr>
          <w:rFonts w:ascii="Times New Roman" w:hAnsi="Times New Roman" w:cs="Times New Roman"/>
          <w:i/>
          <w:sz w:val="28"/>
          <w:szCs w:val="28"/>
          <w:lang w:val="uk-UA"/>
        </w:rPr>
      </w:pPr>
      <w:r w:rsidRPr="00B40288">
        <w:rPr>
          <w:rFonts w:ascii="Times New Roman" w:hAnsi="Times New Roman" w:cs="Times New Roman"/>
          <w:i/>
          <w:sz w:val="28"/>
          <w:szCs w:val="28"/>
          <w:lang w:val="uk-UA"/>
        </w:rPr>
        <w:t>Таблиця 4.2</w:t>
      </w:r>
    </w:p>
    <w:p w:rsidR="00BD0BF2" w:rsidRPr="004E3FE9" w:rsidRDefault="00BD0BF2" w:rsidP="00BD0BF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b/>
          <w:sz w:val="28"/>
          <w:szCs w:val="28"/>
          <w:lang w:val="uk-UA"/>
        </w:rPr>
        <w:t xml:space="preserve">Показники метаболітів оксиду азоту, </w:t>
      </w:r>
      <w:r w:rsidR="004F59FF" w:rsidRPr="004E3FE9">
        <w:rPr>
          <w:rFonts w:ascii="Times New Roman" w:hAnsi="Times New Roman" w:cs="Times New Roman"/>
          <w:b/>
          <w:sz w:val="28"/>
          <w:szCs w:val="28"/>
          <w:lang w:val="uk-UA"/>
        </w:rPr>
        <w:t>фактору Віллебранда</w:t>
      </w:r>
      <w:r w:rsidRPr="004E3FE9">
        <w:rPr>
          <w:rFonts w:ascii="Times New Roman" w:hAnsi="Times New Roman" w:cs="Times New Roman"/>
          <w:b/>
          <w:sz w:val="28"/>
          <w:szCs w:val="28"/>
          <w:lang w:val="uk-UA"/>
        </w:rPr>
        <w:t xml:space="preserve"> у дітей в залежності від форми геморагічного васкуліту в гострий період захворювання</w:t>
      </w:r>
      <w:r w:rsidR="00FE0329">
        <w:rPr>
          <w:rFonts w:ascii="Times New Roman" w:hAnsi="Times New Roman" w:cs="Times New Roman"/>
          <w:b/>
          <w:sz w:val="28"/>
          <w:szCs w:val="28"/>
          <w:lang w:val="uk-UA"/>
        </w:rPr>
        <w:t>,</w:t>
      </w:r>
      <w:r w:rsidR="004F59FF" w:rsidRPr="004E3FE9">
        <w:rPr>
          <w:rFonts w:ascii="Times New Roman" w:hAnsi="Times New Roman" w:cs="Times New Roman"/>
          <w:b/>
          <w:sz w:val="28"/>
          <w:szCs w:val="28"/>
          <w:lang w:val="uk-UA"/>
        </w:rPr>
        <w:t xml:space="preserve"> (Me(Lq;Uq))</w:t>
      </w:r>
    </w:p>
    <w:tbl>
      <w:tblPr>
        <w:tblStyle w:val="a8"/>
        <w:tblW w:w="9356" w:type="dxa"/>
        <w:tblInd w:w="108" w:type="dxa"/>
        <w:tblLayout w:type="fixed"/>
        <w:tblLook w:val="04A0"/>
      </w:tblPr>
      <w:tblGrid>
        <w:gridCol w:w="1843"/>
        <w:gridCol w:w="851"/>
        <w:gridCol w:w="1275"/>
        <w:gridCol w:w="1276"/>
        <w:gridCol w:w="1418"/>
        <w:gridCol w:w="1417"/>
        <w:gridCol w:w="1276"/>
      </w:tblGrid>
      <w:tr w:rsidR="00BD0BF2" w:rsidRPr="004E3FE9" w:rsidTr="002837F4">
        <w:trPr>
          <w:cantSplit/>
          <w:trHeight w:val="454"/>
        </w:trPr>
        <w:tc>
          <w:tcPr>
            <w:tcW w:w="1843" w:type="dxa"/>
            <w:vMerge w:val="restart"/>
            <w:vAlign w:val="center"/>
          </w:tcPr>
          <w:p w:rsidR="00BD0BF2" w:rsidRPr="004E3FE9" w:rsidRDefault="00BD0BF2" w:rsidP="001C5375">
            <w:pPr>
              <w:ind w:right="141"/>
              <w:contextualSpacing/>
              <w:rPr>
                <w:rFonts w:ascii="Times New Roman" w:hAnsi="Times New Roman" w:cs="Times New Roman"/>
                <w:sz w:val="28"/>
                <w:szCs w:val="28"/>
                <w:lang w:val="uk-UA"/>
              </w:rPr>
            </w:pPr>
            <w:r w:rsidRPr="004E3FE9">
              <w:rPr>
                <w:rFonts w:ascii="Times New Roman" w:hAnsi="Times New Roman" w:cs="Times New Roman"/>
                <w:sz w:val="28"/>
                <w:szCs w:val="28"/>
                <w:lang w:val="uk-UA"/>
              </w:rPr>
              <w:t>Показник</w:t>
            </w:r>
          </w:p>
        </w:tc>
        <w:tc>
          <w:tcPr>
            <w:tcW w:w="851" w:type="dxa"/>
            <w:vMerge w:val="restart"/>
            <w:textDirection w:val="btLr"/>
            <w:vAlign w:val="center"/>
          </w:tcPr>
          <w:p w:rsidR="00BD0BF2" w:rsidRPr="004E3FE9" w:rsidRDefault="00BD0BF2" w:rsidP="001C5375">
            <w:pPr>
              <w:ind w:left="113" w:right="141"/>
              <w:contextualSpacing/>
              <w:rPr>
                <w:rFonts w:ascii="Times New Roman" w:hAnsi="Times New Roman" w:cs="Times New Roman"/>
                <w:sz w:val="28"/>
                <w:szCs w:val="28"/>
                <w:lang w:val="uk-UA"/>
              </w:rPr>
            </w:pPr>
            <w:r w:rsidRPr="004E3FE9">
              <w:rPr>
                <w:rFonts w:ascii="Times New Roman" w:hAnsi="Times New Roman" w:cs="Times New Roman"/>
                <w:sz w:val="28"/>
                <w:szCs w:val="28"/>
                <w:lang w:val="uk-UA"/>
              </w:rPr>
              <w:t>Статистичний показник</w:t>
            </w:r>
          </w:p>
        </w:tc>
        <w:tc>
          <w:tcPr>
            <w:tcW w:w="5386" w:type="dxa"/>
            <w:gridSpan w:val="4"/>
          </w:tcPr>
          <w:p w:rsidR="00BD0BF2" w:rsidRPr="004E3FE9" w:rsidRDefault="00BD0BF2" w:rsidP="001C5375">
            <w:pPr>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Форма геморагічного васкуліту</w:t>
            </w:r>
          </w:p>
        </w:tc>
        <w:tc>
          <w:tcPr>
            <w:tcW w:w="1276" w:type="dxa"/>
            <w:vMerge w:val="restart"/>
            <w:textDirection w:val="btLr"/>
            <w:vAlign w:val="center"/>
          </w:tcPr>
          <w:p w:rsidR="00BD0BF2" w:rsidRPr="004E3FE9" w:rsidRDefault="00BD0BF2" w:rsidP="001C5375">
            <w:pPr>
              <w:ind w:left="113" w:right="141"/>
              <w:contextualSpacing/>
              <w:rPr>
                <w:rFonts w:ascii="Times New Roman" w:hAnsi="Times New Roman" w:cs="Times New Roman"/>
                <w:sz w:val="28"/>
                <w:szCs w:val="28"/>
                <w:lang w:val="uk-UA"/>
              </w:rPr>
            </w:pPr>
            <w:r w:rsidRPr="004E3FE9">
              <w:rPr>
                <w:rFonts w:ascii="Times New Roman" w:hAnsi="Times New Roman" w:cs="Times New Roman"/>
                <w:sz w:val="28"/>
                <w:szCs w:val="28"/>
                <w:lang w:val="uk-UA"/>
              </w:rPr>
              <w:t>Група контролю</w:t>
            </w:r>
          </w:p>
          <w:p w:rsidR="00BD0BF2" w:rsidRPr="004E3FE9" w:rsidRDefault="00BD0BF2" w:rsidP="001C5375">
            <w:pPr>
              <w:ind w:left="113" w:right="141"/>
              <w:contextualSpacing/>
              <w:rPr>
                <w:rFonts w:ascii="Times New Roman" w:hAnsi="Times New Roman" w:cs="Times New Roman"/>
                <w:sz w:val="28"/>
                <w:szCs w:val="28"/>
                <w:lang w:val="uk-UA"/>
              </w:rPr>
            </w:pPr>
            <w:r w:rsidRPr="004E3FE9">
              <w:rPr>
                <w:rFonts w:ascii="Times New Roman" w:hAnsi="Times New Roman" w:cs="Times New Roman"/>
                <w:sz w:val="28"/>
                <w:szCs w:val="28"/>
                <w:lang w:val="uk-UA"/>
              </w:rPr>
              <w:t>(n=17)</w:t>
            </w:r>
          </w:p>
        </w:tc>
      </w:tr>
      <w:tr w:rsidR="00BD0BF2" w:rsidRPr="004E3FE9" w:rsidTr="002837F4">
        <w:trPr>
          <w:cantSplit/>
          <w:trHeight w:val="1757"/>
        </w:trPr>
        <w:tc>
          <w:tcPr>
            <w:tcW w:w="1843" w:type="dxa"/>
            <w:vMerge/>
            <w:vAlign w:val="center"/>
          </w:tcPr>
          <w:p w:rsidR="00BD0BF2" w:rsidRPr="004E3FE9" w:rsidRDefault="00BD0BF2" w:rsidP="00721EA2">
            <w:pPr>
              <w:spacing w:line="360" w:lineRule="auto"/>
              <w:ind w:right="141"/>
              <w:contextualSpacing/>
              <w:rPr>
                <w:rFonts w:ascii="Times New Roman" w:hAnsi="Times New Roman" w:cs="Times New Roman"/>
                <w:sz w:val="28"/>
                <w:szCs w:val="28"/>
                <w:lang w:val="uk-UA"/>
              </w:rPr>
            </w:pPr>
          </w:p>
        </w:tc>
        <w:tc>
          <w:tcPr>
            <w:tcW w:w="851" w:type="dxa"/>
            <w:vMerge/>
            <w:vAlign w:val="center"/>
          </w:tcPr>
          <w:p w:rsidR="00BD0BF2" w:rsidRPr="004E3FE9" w:rsidRDefault="00BD0BF2" w:rsidP="00721EA2">
            <w:pPr>
              <w:spacing w:line="360" w:lineRule="auto"/>
              <w:ind w:right="141"/>
              <w:contextualSpacing/>
              <w:rPr>
                <w:rFonts w:ascii="Times New Roman" w:hAnsi="Times New Roman" w:cs="Times New Roman"/>
                <w:sz w:val="28"/>
                <w:szCs w:val="28"/>
                <w:lang w:val="uk-UA"/>
              </w:rPr>
            </w:pPr>
          </w:p>
        </w:tc>
        <w:tc>
          <w:tcPr>
            <w:tcW w:w="1275" w:type="dxa"/>
            <w:textDirection w:val="btLr"/>
            <w:vAlign w:val="center"/>
          </w:tcPr>
          <w:p w:rsidR="00BD0BF2" w:rsidRPr="004E3FE9" w:rsidRDefault="00BD0BF2" w:rsidP="001C5375">
            <w:pPr>
              <w:ind w:left="113" w:right="141"/>
              <w:contextualSpacing/>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Шкірна </w:t>
            </w:r>
          </w:p>
          <w:p w:rsidR="00BD0BF2" w:rsidRPr="004E3FE9" w:rsidRDefault="00BD0BF2" w:rsidP="001C5375">
            <w:pPr>
              <w:ind w:left="113" w:right="141"/>
              <w:contextualSpacing/>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(n= 8) </w:t>
            </w:r>
          </w:p>
        </w:tc>
        <w:tc>
          <w:tcPr>
            <w:tcW w:w="1276" w:type="dxa"/>
            <w:textDirection w:val="btLr"/>
            <w:vAlign w:val="center"/>
          </w:tcPr>
          <w:p w:rsidR="00BD0BF2" w:rsidRPr="004E3FE9" w:rsidRDefault="00BD0BF2" w:rsidP="001C5375">
            <w:pPr>
              <w:ind w:left="113" w:right="141"/>
              <w:contextualSpacing/>
              <w:rPr>
                <w:rFonts w:ascii="Times New Roman" w:hAnsi="Times New Roman" w:cs="Times New Roman"/>
                <w:sz w:val="28"/>
                <w:szCs w:val="28"/>
                <w:lang w:val="uk-UA"/>
              </w:rPr>
            </w:pPr>
            <w:r w:rsidRPr="004E3FE9">
              <w:rPr>
                <w:rFonts w:ascii="Times New Roman" w:hAnsi="Times New Roman" w:cs="Times New Roman"/>
                <w:sz w:val="28"/>
                <w:szCs w:val="28"/>
                <w:lang w:val="uk-UA"/>
              </w:rPr>
              <w:t>Шкірн о-</w:t>
            </w:r>
          </w:p>
          <w:p w:rsidR="00BD0BF2" w:rsidRPr="004E3FE9" w:rsidRDefault="00BD0BF2" w:rsidP="001C5375">
            <w:pPr>
              <w:ind w:left="113" w:right="141"/>
              <w:contextualSpacing/>
              <w:rPr>
                <w:rFonts w:ascii="Times New Roman" w:hAnsi="Times New Roman" w:cs="Times New Roman"/>
                <w:sz w:val="28"/>
                <w:szCs w:val="28"/>
                <w:lang w:val="uk-UA"/>
              </w:rPr>
            </w:pPr>
            <w:r w:rsidRPr="004E3FE9">
              <w:rPr>
                <w:rFonts w:ascii="Times New Roman" w:hAnsi="Times New Roman" w:cs="Times New Roman"/>
                <w:sz w:val="28"/>
                <w:szCs w:val="28"/>
                <w:lang w:val="uk-UA"/>
              </w:rPr>
              <w:t>суглобова</w:t>
            </w:r>
          </w:p>
          <w:p w:rsidR="00BD0BF2" w:rsidRPr="004E3FE9" w:rsidRDefault="00BD0BF2" w:rsidP="001C5375">
            <w:pPr>
              <w:ind w:left="113" w:right="141"/>
              <w:contextualSpacing/>
              <w:rPr>
                <w:rFonts w:ascii="Times New Roman" w:hAnsi="Times New Roman" w:cs="Times New Roman"/>
                <w:sz w:val="28"/>
                <w:szCs w:val="28"/>
                <w:lang w:val="uk-UA"/>
              </w:rPr>
            </w:pPr>
            <w:r w:rsidRPr="004E3FE9">
              <w:rPr>
                <w:rFonts w:ascii="Times New Roman" w:hAnsi="Times New Roman" w:cs="Times New Roman"/>
                <w:sz w:val="28"/>
                <w:szCs w:val="28"/>
                <w:lang w:val="uk-UA"/>
              </w:rPr>
              <w:t>(n=24)</w:t>
            </w:r>
          </w:p>
        </w:tc>
        <w:tc>
          <w:tcPr>
            <w:tcW w:w="1418" w:type="dxa"/>
            <w:textDirection w:val="btLr"/>
            <w:vAlign w:val="center"/>
          </w:tcPr>
          <w:p w:rsidR="00BD0BF2" w:rsidRPr="004E3FE9" w:rsidRDefault="00BD0BF2" w:rsidP="001C5375">
            <w:pPr>
              <w:ind w:left="113" w:right="141"/>
              <w:contextualSpacing/>
              <w:rPr>
                <w:rFonts w:ascii="Times New Roman" w:hAnsi="Times New Roman" w:cs="Times New Roman"/>
                <w:sz w:val="28"/>
                <w:szCs w:val="28"/>
                <w:lang w:val="uk-UA"/>
              </w:rPr>
            </w:pPr>
            <w:r w:rsidRPr="004E3FE9">
              <w:rPr>
                <w:rFonts w:ascii="Times New Roman" w:hAnsi="Times New Roman" w:cs="Times New Roman"/>
                <w:sz w:val="28"/>
                <w:szCs w:val="28"/>
                <w:lang w:val="uk-UA"/>
              </w:rPr>
              <w:t>Змішана</w:t>
            </w:r>
          </w:p>
          <w:p w:rsidR="00BD0BF2" w:rsidRPr="004E3FE9" w:rsidRDefault="00BD0BF2" w:rsidP="001C5375">
            <w:pPr>
              <w:ind w:left="113" w:right="141"/>
              <w:contextualSpacing/>
              <w:rPr>
                <w:rFonts w:ascii="Times New Roman" w:hAnsi="Times New Roman" w:cs="Times New Roman"/>
                <w:sz w:val="28"/>
                <w:szCs w:val="28"/>
                <w:lang w:val="uk-UA"/>
              </w:rPr>
            </w:pPr>
            <w:r w:rsidRPr="004E3FE9">
              <w:rPr>
                <w:rFonts w:ascii="Times New Roman" w:hAnsi="Times New Roman" w:cs="Times New Roman"/>
                <w:sz w:val="28"/>
                <w:szCs w:val="28"/>
                <w:lang w:val="uk-UA"/>
              </w:rPr>
              <w:t>(n=19)</w:t>
            </w:r>
          </w:p>
        </w:tc>
        <w:tc>
          <w:tcPr>
            <w:tcW w:w="1417" w:type="dxa"/>
            <w:textDirection w:val="btLr"/>
            <w:vAlign w:val="center"/>
          </w:tcPr>
          <w:p w:rsidR="00BD0BF2" w:rsidRPr="004E3FE9" w:rsidRDefault="00BD0BF2" w:rsidP="001C5375">
            <w:pPr>
              <w:ind w:left="113" w:right="141"/>
              <w:contextualSpacing/>
              <w:rPr>
                <w:rFonts w:ascii="Times New Roman" w:hAnsi="Times New Roman" w:cs="Times New Roman"/>
                <w:sz w:val="28"/>
                <w:szCs w:val="28"/>
                <w:lang w:val="uk-UA"/>
              </w:rPr>
            </w:pPr>
            <w:r w:rsidRPr="004E3FE9">
              <w:rPr>
                <w:rFonts w:ascii="Times New Roman" w:hAnsi="Times New Roman" w:cs="Times New Roman"/>
                <w:sz w:val="28"/>
                <w:szCs w:val="28"/>
                <w:lang w:val="uk-UA"/>
              </w:rPr>
              <w:t>Змішана з</w:t>
            </w:r>
          </w:p>
          <w:p w:rsidR="00BD0BF2" w:rsidRPr="004E3FE9" w:rsidRDefault="00BD0BF2" w:rsidP="001C5375">
            <w:pPr>
              <w:ind w:left="113" w:right="141"/>
              <w:contextualSpacing/>
              <w:rPr>
                <w:rFonts w:ascii="Times New Roman" w:hAnsi="Times New Roman" w:cs="Times New Roman"/>
                <w:sz w:val="28"/>
                <w:szCs w:val="28"/>
                <w:lang w:val="uk-UA"/>
              </w:rPr>
            </w:pPr>
            <w:r w:rsidRPr="004E3FE9">
              <w:rPr>
                <w:rFonts w:ascii="Times New Roman" w:hAnsi="Times New Roman" w:cs="Times New Roman"/>
                <w:sz w:val="28"/>
                <w:szCs w:val="28"/>
                <w:lang w:val="uk-UA"/>
              </w:rPr>
              <w:t>нирковим синдромом</w:t>
            </w:r>
          </w:p>
          <w:p w:rsidR="00BD0BF2" w:rsidRPr="004E3FE9" w:rsidRDefault="00BD0BF2" w:rsidP="001C5375">
            <w:pPr>
              <w:ind w:left="113" w:right="141"/>
              <w:contextualSpacing/>
              <w:rPr>
                <w:rFonts w:ascii="Times New Roman" w:hAnsi="Times New Roman" w:cs="Times New Roman"/>
                <w:sz w:val="28"/>
                <w:szCs w:val="28"/>
                <w:lang w:val="uk-UA"/>
              </w:rPr>
            </w:pPr>
            <w:r w:rsidRPr="004E3FE9">
              <w:rPr>
                <w:rFonts w:ascii="Times New Roman" w:hAnsi="Times New Roman" w:cs="Times New Roman"/>
                <w:sz w:val="28"/>
                <w:szCs w:val="28"/>
                <w:lang w:val="uk-UA"/>
              </w:rPr>
              <w:t>(n=9)</w:t>
            </w:r>
          </w:p>
        </w:tc>
        <w:tc>
          <w:tcPr>
            <w:tcW w:w="1276" w:type="dxa"/>
            <w:vMerge/>
            <w:textDirection w:val="btLr"/>
            <w:vAlign w:val="center"/>
          </w:tcPr>
          <w:p w:rsidR="00BD0BF2" w:rsidRPr="004E3FE9" w:rsidRDefault="00BD0BF2" w:rsidP="00721EA2">
            <w:pPr>
              <w:spacing w:line="360" w:lineRule="auto"/>
              <w:ind w:left="113" w:right="141"/>
              <w:contextualSpacing/>
              <w:rPr>
                <w:rFonts w:ascii="Times New Roman" w:hAnsi="Times New Roman" w:cs="Times New Roman"/>
                <w:sz w:val="28"/>
                <w:szCs w:val="28"/>
                <w:lang w:val="uk-UA"/>
              </w:rPr>
            </w:pPr>
          </w:p>
        </w:tc>
      </w:tr>
      <w:tr w:rsidR="00BD0BF2" w:rsidRPr="004E3FE9" w:rsidTr="002837F4">
        <w:trPr>
          <w:trHeight w:val="1569"/>
        </w:trPr>
        <w:tc>
          <w:tcPr>
            <w:tcW w:w="1843" w:type="dxa"/>
          </w:tcPr>
          <w:p w:rsidR="00BD0BF2" w:rsidRPr="004E3FE9" w:rsidRDefault="00BD0BF2" w:rsidP="00721EA2">
            <w:pPr>
              <w:spacing w:line="360" w:lineRule="auto"/>
              <w:ind w:right="141"/>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NO</w:t>
            </w:r>
            <w:r w:rsidRPr="004E3FE9">
              <w:rPr>
                <w:rFonts w:ascii="Times New Roman" w:hAnsi="Times New Roman" w:cs="Times New Roman"/>
                <w:sz w:val="28"/>
                <w:szCs w:val="28"/>
                <w:vertAlign w:val="subscript"/>
                <w:lang w:val="uk-UA"/>
              </w:rPr>
              <w:t>2</w:t>
            </w:r>
            <w:r w:rsidRPr="004E3FE9">
              <w:rPr>
                <w:rFonts w:ascii="Times New Roman" w:hAnsi="Times New Roman" w:cs="Times New Roman"/>
                <w:sz w:val="28"/>
                <w:szCs w:val="28"/>
                <w:lang w:val="uk-UA"/>
              </w:rPr>
              <w:t xml:space="preserve">, </w:t>
            </w:r>
          </w:p>
          <w:p w:rsidR="00BD0BF2" w:rsidRPr="004E3FE9" w:rsidRDefault="00BD0BF2" w:rsidP="00721EA2">
            <w:pPr>
              <w:spacing w:line="360" w:lineRule="auto"/>
              <w:ind w:right="141"/>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мкмоль/л</w:t>
            </w:r>
          </w:p>
        </w:tc>
        <w:tc>
          <w:tcPr>
            <w:tcW w:w="851" w:type="dxa"/>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Me</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Lq</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Uq</w:t>
            </w:r>
          </w:p>
        </w:tc>
        <w:tc>
          <w:tcPr>
            <w:tcW w:w="1275" w:type="dxa"/>
          </w:tcPr>
          <w:p w:rsidR="00BD0BF2" w:rsidRPr="004E3FE9" w:rsidRDefault="00BD0BF2" w:rsidP="00721EA2">
            <w:pPr>
              <w:spacing w:line="360" w:lineRule="auto"/>
              <w:ind w:right="141"/>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14,21</w:t>
            </w:r>
          </w:p>
          <w:p w:rsidR="00BD0BF2" w:rsidRPr="004E3FE9" w:rsidRDefault="00BD0BF2" w:rsidP="00721EA2">
            <w:pPr>
              <w:spacing w:line="360" w:lineRule="auto"/>
              <w:ind w:right="141"/>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12,47</w:t>
            </w:r>
          </w:p>
          <w:p w:rsidR="00BD0BF2" w:rsidRPr="004E3FE9" w:rsidRDefault="00BD0BF2" w:rsidP="00721EA2">
            <w:pPr>
              <w:spacing w:line="360" w:lineRule="auto"/>
              <w:ind w:right="141"/>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15,33</w:t>
            </w:r>
          </w:p>
        </w:tc>
        <w:tc>
          <w:tcPr>
            <w:tcW w:w="1276" w:type="dxa"/>
          </w:tcPr>
          <w:p w:rsidR="00BD0BF2" w:rsidRPr="004E3FE9" w:rsidRDefault="00BD0BF2" w:rsidP="00721EA2">
            <w:pPr>
              <w:spacing w:line="360" w:lineRule="auto"/>
              <w:ind w:right="141"/>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12,83 </w:t>
            </w:r>
          </w:p>
          <w:p w:rsidR="00BD0BF2" w:rsidRPr="004E3FE9" w:rsidRDefault="00BD0BF2" w:rsidP="00721EA2">
            <w:pPr>
              <w:spacing w:line="360" w:lineRule="auto"/>
              <w:ind w:right="141"/>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11,52 </w:t>
            </w:r>
          </w:p>
          <w:p w:rsidR="00BD0BF2" w:rsidRPr="004E3FE9" w:rsidRDefault="00BD0BF2" w:rsidP="00721EA2">
            <w:pPr>
              <w:spacing w:line="360" w:lineRule="auto"/>
              <w:ind w:right="141"/>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14,45</w:t>
            </w:r>
          </w:p>
        </w:tc>
        <w:tc>
          <w:tcPr>
            <w:tcW w:w="1418" w:type="dxa"/>
          </w:tcPr>
          <w:p w:rsidR="00BD0BF2" w:rsidRPr="004E3FE9" w:rsidRDefault="00BD0BF2" w:rsidP="00721EA2">
            <w:pPr>
              <w:spacing w:line="360" w:lineRule="auto"/>
              <w:ind w:right="141"/>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12,89 </w:t>
            </w:r>
          </w:p>
          <w:p w:rsidR="00BD0BF2" w:rsidRPr="004E3FE9" w:rsidRDefault="00BD0BF2" w:rsidP="00721EA2">
            <w:pPr>
              <w:spacing w:line="360" w:lineRule="auto"/>
              <w:ind w:right="141"/>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6,54 </w:t>
            </w:r>
          </w:p>
          <w:p w:rsidR="00BD0BF2" w:rsidRPr="004E3FE9" w:rsidRDefault="00BD0BF2" w:rsidP="00721EA2">
            <w:pPr>
              <w:spacing w:line="360" w:lineRule="auto"/>
              <w:ind w:right="141"/>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14,64 </w:t>
            </w:r>
          </w:p>
        </w:tc>
        <w:tc>
          <w:tcPr>
            <w:tcW w:w="1417" w:type="dxa"/>
          </w:tcPr>
          <w:p w:rsidR="00BD0BF2" w:rsidRPr="004E3FE9" w:rsidRDefault="00BD0BF2" w:rsidP="00721EA2">
            <w:pPr>
              <w:spacing w:line="360" w:lineRule="auto"/>
              <w:ind w:right="141"/>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6,76 </w:t>
            </w:r>
          </w:p>
          <w:p w:rsidR="00BD0BF2" w:rsidRPr="004E3FE9" w:rsidRDefault="00BD0BF2" w:rsidP="00721EA2">
            <w:pPr>
              <w:spacing w:line="360" w:lineRule="auto"/>
              <w:ind w:right="141"/>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5,64 </w:t>
            </w:r>
          </w:p>
          <w:p w:rsidR="00BD0BF2" w:rsidRPr="004E3FE9" w:rsidRDefault="00BD0BF2" w:rsidP="00721EA2">
            <w:pPr>
              <w:spacing w:line="360" w:lineRule="auto"/>
              <w:ind w:right="141"/>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6,96*</w:t>
            </w:r>
          </w:p>
        </w:tc>
        <w:tc>
          <w:tcPr>
            <w:tcW w:w="1276" w:type="dxa"/>
          </w:tcPr>
          <w:p w:rsidR="00BD0BF2" w:rsidRPr="004E3FE9" w:rsidRDefault="00BD0BF2" w:rsidP="00721EA2">
            <w:pPr>
              <w:spacing w:line="360" w:lineRule="auto"/>
              <w:ind w:right="141"/>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12,79 </w:t>
            </w:r>
          </w:p>
          <w:p w:rsidR="00BD0BF2" w:rsidRPr="004E3FE9" w:rsidRDefault="00BD0BF2" w:rsidP="00721EA2">
            <w:pPr>
              <w:spacing w:line="360" w:lineRule="auto"/>
              <w:ind w:right="141"/>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12,35 </w:t>
            </w:r>
          </w:p>
          <w:p w:rsidR="00BD0BF2" w:rsidRPr="004E3FE9" w:rsidRDefault="00BD0BF2" w:rsidP="00721EA2">
            <w:pPr>
              <w:spacing w:line="360" w:lineRule="auto"/>
              <w:ind w:right="141"/>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14,00 </w:t>
            </w:r>
          </w:p>
        </w:tc>
      </w:tr>
      <w:tr w:rsidR="00BD0BF2" w:rsidRPr="004E3FE9" w:rsidTr="002837F4">
        <w:tc>
          <w:tcPr>
            <w:tcW w:w="1843" w:type="dxa"/>
          </w:tcPr>
          <w:p w:rsidR="00BD0BF2" w:rsidRPr="004E3FE9" w:rsidRDefault="00BD0BF2" w:rsidP="00721EA2">
            <w:pPr>
              <w:spacing w:line="360" w:lineRule="auto"/>
              <w:ind w:right="141"/>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NO</w:t>
            </w:r>
            <w:r w:rsidRPr="004E3FE9">
              <w:rPr>
                <w:rFonts w:ascii="Times New Roman" w:hAnsi="Times New Roman" w:cs="Times New Roman"/>
                <w:sz w:val="28"/>
                <w:szCs w:val="28"/>
                <w:vertAlign w:val="subscript"/>
                <w:lang w:val="uk-UA"/>
              </w:rPr>
              <w:t>3</w:t>
            </w:r>
            <w:r w:rsidRPr="004E3FE9">
              <w:rPr>
                <w:rFonts w:ascii="Times New Roman" w:hAnsi="Times New Roman" w:cs="Times New Roman"/>
                <w:sz w:val="28"/>
                <w:szCs w:val="28"/>
                <w:lang w:val="uk-UA"/>
              </w:rPr>
              <w:t xml:space="preserve">, </w:t>
            </w:r>
          </w:p>
          <w:p w:rsidR="00BD0BF2" w:rsidRPr="004E3FE9" w:rsidRDefault="00BD0BF2" w:rsidP="00721EA2">
            <w:pPr>
              <w:spacing w:line="360" w:lineRule="auto"/>
              <w:ind w:right="141"/>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мкмоль/л</w:t>
            </w:r>
          </w:p>
        </w:tc>
        <w:tc>
          <w:tcPr>
            <w:tcW w:w="851" w:type="dxa"/>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Me</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Lq</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Uq</w:t>
            </w:r>
          </w:p>
        </w:tc>
        <w:tc>
          <w:tcPr>
            <w:tcW w:w="1275" w:type="dxa"/>
          </w:tcPr>
          <w:p w:rsidR="00BD0BF2" w:rsidRPr="004E3FE9" w:rsidRDefault="00BD0BF2" w:rsidP="00721EA2">
            <w:pPr>
              <w:spacing w:line="360" w:lineRule="auto"/>
              <w:ind w:right="141"/>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46,20</w:t>
            </w:r>
          </w:p>
          <w:p w:rsidR="00BD0BF2" w:rsidRPr="004E3FE9" w:rsidRDefault="00BD0BF2" w:rsidP="00721EA2">
            <w:pPr>
              <w:spacing w:line="360" w:lineRule="auto"/>
              <w:ind w:right="141"/>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44,79</w:t>
            </w:r>
          </w:p>
          <w:p w:rsidR="00BD0BF2" w:rsidRPr="004E3FE9" w:rsidRDefault="00BD0BF2" w:rsidP="00721EA2">
            <w:pPr>
              <w:spacing w:line="360" w:lineRule="auto"/>
              <w:ind w:right="141"/>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49,30*</w:t>
            </w:r>
          </w:p>
        </w:tc>
        <w:tc>
          <w:tcPr>
            <w:tcW w:w="1276" w:type="dxa"/>
          </w:tcPr>
          <w:p w:rsidR="00BD0BF2" w:rsidRPr="004E3FE9" w:rsidRDefault="00BD0BF2" w:rsidP="00721EA2">
            <w:pPr>
              <w:spacing w:line="360" w:lineRule="auto"/>
              <w:ind w:right="141"/>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34,74</w:t>
            </w:r>
          </w:p>
          <w:p w:rsidR="00BD0BF2" w:rsidRPr="004E3FE9" w:rsidRDefault="00BD0BF2" w:rsidP="00721EA2">
            <w:pPr>
              <w:spacing w:line="360" w:lineRule="auto"/>
              <w:ind w:right="141"/>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30,31 </w:t>
            </w:r>
          </w:p>
          <w:p w:rsidR="00BD0BF2" w:rsidRPr="004E3FE9" w:rsidRDefault="00BD0BF2" w:rsidP="00721EA2">
            <w:pPr>
              <w:spacing w:line="360" w:lineRule="auto"/>
              <w:ind w:right="141"/>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44,93*</w:t>
            </w:r>
          </w:p>
        </w:tc>
        <w:tc>
          <w:tcPr>
            <w:tcW w:w="1418" w:type="dxa"/>
          </w:tcPr>
          <w:p w:rsidR="00BD0BF2" w:rsidRPr="004E3FE9" w:rsidRDefault="00BD0BF2" w:rsidP="00721EA2">
            <w:pPr>
              <w:spacing w:line="360" w:lineRule="auto"/>
              <w:ind w:right="141"/>
              <w:contextualSpacing/>
              <w:rPr>
                <w:rFonts w:ascii="Times New Roman" w:hAnsi="Times New Roman" w:cs="Times New Roman"/>
                <w:sz w:val="28"/>
                <w:szCs w:val="28"/>
                <w:lang w:val="uk-UA"/>
              </w:rPr>
            </w:pPr>
            <w:r w:rsidRPr="004E3FE9">
              <w:rPr>
                <w:rFonts w:ascii="Times New Roman" w:hAnsi="Times New Roman" w:cs="Times New Roman"/>
                <w:sz w:val="28"/>
                <w:szCs w:val="28"/>
                <w:lang w:val="uk-UA"/>
              </w:rPr>
              <w:t>43,22</w:t>
            </w:r>
          </w:p>
          <w:p w:rsidR="00BD0BF2" w:rsidRPr="004E3FE9" w:rsidRDefault="00BD0BF2" w:rsidP="00721EA2">
            <w:pPr>
              <w:spacing w:line="360" w:lineRule="auto"/>
              <w:ind w:right="141"/>
              <w:contextualSpacing/>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14,68 </w:t>
            </w:r>
          </w:p>
          <w:p w:rsidR="00BD0BF2" w:rsidRPr="004E3FE9" w:rsidRDefault="00BD0BF2" w:rsidP="00721EA2">
            <w:pPr>
              <w:spacing w:line="360" w:lineRule="auto"/>
              <w:ind w:right="141"/>
              <w:contextualSpacing/>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48,97 </w:t>
            </w:r>
            <w:r w:rsidR="00B5561D" w:rsidRPr="004E3FE9">
              <w:rPr>
                <w:rFonts w:ascii="Times New Roman" w:hAnsi="Times New Roman" w:cs="Times New Roman"/>
                <w:sz w:val="28"/>
                <w:szCs w:val="28"/>
                <w:lang w:val="uk-UA"/>
              </w:rPr>
              <w:t>*</w:t>
            </w:r>
          </w:p>
        </w:tc>
        <w:tc>
          <w:tcPr>
            <w:tcW w:w="1417" w:type="dxa"/>
          </w:tcPr>
          <w:p w:rsidR="00BD0BF2" w:rsidRPr="004E3FE9" w:rsidRDefault="00BD0BF2" w:rsidP="00721EA2">
            <w:pPr>
              <w:spacing w:line="360" w:lineRule="auto"/>
              <w:ind w:right="141"/>
              <w:contextualSpacing/>
              <w:rPr>
                <w:rFonts w:ascii="Times New Roman" w:hAnsi="Times New Roman" w:cs="Times New Roman"/>
                <w:sz w:val="28"/>
                <w:szCs w:val="28"/>
                <w:lang w:val="uk-UA"/>
              </w:rPr>
            </w:pPr>
            <w:r w:rsidRPr="004E3FE9">
              <w:rPr>
                <w:rFonts w:ascii="Times New Roman" w:hAnsi="Times New Roman" w:cs="Times New Roman"/>
                <w:sz w:val="28"/>
                <w:szCs w:val="28"/>
                <w:lang w:val="uk-UA"/>
              </w:rPr>
              <w:t>14,62</w:t>
            </w:r>
          </w:p>
          <w:p w:rsidR="00BD0BF2" w:rsidRPr="004E3FE9" w:rsidRDefault="00BD0BF2" w:rsidP="00721EA2">
            <w:pPr>
              <w:spacing w:line="360" w:lineRule="auto"/>
              <w:ind w:right="141"/>
              <w:contextualSpacing/>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13,86 </w:t>
            </w:r>
          </w:p>
          <w:p w:rsidR="00BD0BF2" w:rsidRPr="004E3FE9" w:rsidRDefault="00BD0BF2" w:rsidP="00721EA2">
            <w:pPr>
              <w:spacing w:line="360" w:lineRule="auto"/>
              <w:ind w:right="141"/>
              <w:contextualSpacing/>
              <w:rPr>
                <w:rFonts w:ascii="Times New Roman" w:hAnsi="Times New Roman" w:cs="Times New Roman"/>
                <w:sz w:val="28"/>
                <w:szCs w:val="28"/>
                <w:lang w:val="uk-UA"/>
              </w:rPr>
            </w:pPr>
            <w:r w:rsidRPr="004E3FE9">
              <w:rPr>
                <w:rFonts w:ascii="Times New Roman" w:hAnsi="Times New Roman" w:cs="Times New Roman"/>
                <w:sz w:val="28"/>
                <w:szCs w:val="28"/>
                <w:lang w:val="uk-UA"/>
              </w:rPr>
              <w:t>14,79 *</w:t>
            </w:r>
          </w:p>
        </w:tc>
        <w:tc>
          <w:tcPr>
            <w:tcW w:w="1276" w:type="dxa"/>
          </w:tcPr>
          <w:p w:rsidR="00BD0BF2" w:rsidRPr="004E3FE9" w:rsidRDefault="00BD0BF2" w:rsidP="00721EA2">
            <w:pPr>
              <w:spacing w:line="360" w:lineRule="auto"/>
              <w:ind w:right="141"/>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30,93</w:t>
            </w:r>
          </w:p>
          <w:p w:rsidR="00BD0BF2" w:rsidRPr="004E3FE9" w:rsidRDefault="00BD0BF2" w:rsidP="00721EA2">
            <w:pPr>
              <w:spacing w:line="360" w:lineRule="auto"/>
              <w:ind w:right="141"/>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28,79 </w:t>
            </w:r>
          </w:p>
          <w:p w:rsidR="00BD0BF2" w:rsidRPr="004E3FE9" w:rsidRDefault="00BD0BF2" w:rsidP="00721EA2">
            <w:pPr>
              <w:spacing w:line="360" w:lineRule="auto"/>
              <w:ind w:right="141"/>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32,05 </w:t>
            </w:r>
          </w:p>
        </w:tc>
      </w:tr>
      <w:tr w:rsidR="00BD0BF2" w:rsidRPr="004E3FE9" w:rsidTr="002837F4">
        <w:tc>
          <w:tcPr>
            <w:tcW w:w="1843" w:type="dxa"/>
          </w:tcPr>
          <w:p w:rsidR="00BD0BF2" w:rsidRPr="004E3FE9" w:rsidRDefault="00BD0BF2" w:rsidP="00721EA2">
            <w:pPr>
              <w:spacing w:line="360" w:lineRule="auto"/>
              <w:ind w:right="141"/>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S-нітрозотіол, ммоль/л</w:t>
            </w:r>
          </w:p>
        </w:tc>
        <w:tc>
          <w:tcPr>
            <w:tcW w:w="851" w:type="dxa"/>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Me</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Lq</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Uq</w:t>
            </w:r>
          </w:p>
        </w:tc>
        <w:tc>
          <w:tcPr>
            <w:tcW w:w="1275" w:type="dxa"/>
          </w:tcPr>
          <w:p w:rsidR="00BD0BF2" w:rsidRPr="004E3FE9" w:rsidRDefault="00BD0BF2" w:rsidP="00721EA2">
            <w:pPr>
              <w:spacing w:line="360" w:lineRule="auto"/>
              <w:ind w:right="141"/>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0,59</w:t>
            </w:r>
          </w:p>
          <w:p w:rsidR="00BD0BF2" w:rsidRPr="004E3FE9" w:rsidRDefault="00BD0BF2" w:rsidP="00721EA2">
            <w:pPr>
              <w:spacing w:line="360" w:lineRule="auto"/>
              <w:ind w:right="141"/>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0,45</w:t>
            </w:r>
          </w:p>
          <w:p w:rsidR="00BD0BF2" w:rsidRPr="004E3FE9" w:rsidRDefault="00BD0BF2" w:rsidP="00721EA2">
            <w:pPr>
              <w:spacing w:line="360" w:lineRule="auto"/>
              <w:ind w:right="141"/>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0,73*</w:t>
            </w:r>
          </w:p>
        </w:tc>
        <w:tc>
          <w:tcPr>
            <w:tcW w:w="1276" w:type="dxa"/>
          </w:tcPr>
          <w:p w:rsidR="00BD0BF2" w:rsidRPr="004E3FE9" w:rsidRDefault="00BD0BF2" w:rsidP="00721EA2">
            <w:pPr>
              <w:spacing w:line="360" w:lineRule="auto"/>
              <w:ind w:right="141"/>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0,53</w:t>
            </w:r>
          </w:p>
          <w:p w:rsidR="00BD0BF2" w:rsidRPr="004E3FE9" w:rsidRDefault="00BD0BF2" w:rsidP="00721EA2">
            <w:pPr>
              <w:spacing w:line="360" w:lineRule="auto"/>
              <w:ind w:right="141"/>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0,32 </w:t>
            </w:r>
          </w:p>
          <w:p w:rsidR="00BD0BF2" w:rsidRPr="004E3FE9" w:rsidRDefault="00BD0BF2" w:rsidP="00721EA2">
            <w:pPr>
              <w:spacing w:line="360" w:lineRule="auto"/>
              <w:ind w:right="141"/>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0,60 *</w:t>
            </w:r>
          </w:p>
        </w:tc>
        <w:tc>
          <w:tcPr>
            <w:tcW w:w="1418" w:type="dxa"/>
          </w:tcPr>
          <w:p w:rsidR="00BD0BF2" w:rsidRPr="004E3FE9" w:rsidRDefault="00BD0BF2" w:rsidP="00721EA2">
            <w:pPr>
              <w:spacing w:line="360" w:lineRule="auto"/>
              <w:ind w:right="141"/>
              <w:contextualSpacing/>
              <w:rPr>
                <w:rFonts w:ascii="Times New Roman" w:hAnsi="Times New Roman" w:cs="Times New Roman"/>
                <w:sz w:val="28"/>
                <w:szCs w:val="28"/>
                <w:lang w:val="uk-UA"/>
              </w:rPr>
            </w:pPr>
            <w:r w:rsidRPr="004E3FE9">
              <w:rPr>
                <w:rFonts w:ascii="Times New Roman" w:hAnsi="Times New Roman" w:cs="Times New Roman"/>
                <w:sz w:val="28"/>
                <w:szCs w:val="28"/>
                <w:lang w:val="uk-UA"/>
              </w:rPr>
              <w:t>0,54</w:t>
            </w:r>
          </w:p>
          <w:p w:rsidR="00BD0BF2" w:rsidRPr="004E3FE9" w:rsidRDefault="00BD0BF2" w:rsidP="00721EA2">
            <w:pPr>
              <w:spacing w:line="360" w:lineRule="auto"/>
              <w:ind w:right="141"/>
              <w:contextualSpacing/>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0,18 </w:t>
            </w:r>
          </w:p>
          <w:p w:rsidR="00BD0BF2" w:rsidRPr="004E3FE9" w:rsidRDefault="00BD0BF2" w:rsidP="00721EA2">
            <w:pPr>
              <w:spacing w:line="360" w:lineRule="auto"/>
              <w:ind w:right="141"/>
              <w:contextualSpacing/>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0,68 </w:t>
            </w:r>
            <w:r w:rsidR="00B5561D" w:rsidRPr="004E3FE9">
              <w:rPr>
                <w:rFonts w:ascii="Times New Roman" w:hAnsi="Times New Roman" w:cs="Times New Roman"/>
                <w:sz w:val="28"/>
                <w:szCs w:val="28"/>
                <w:lang w:val="uk-UA"/>
              </w:rPr>
              <w:t>*</w:t>
            </w:r>
          </w:p>
        </w:tc>
        <w:tc>
          <w:tcPr>
            <w:tcW w:w="1417" w:type="dxa"/>
          </w:tcPr>
          <w:p w:rsidR="00BD0BF2" w:rsidRPr="004E3FE9" w:rsidRDefault="00BD0BF2" w:rsidP="00721EA2">
            <w:pPr>
              <w:spacing w:line="360" w:lineRule="auto"/>
              <w:ind w:right="141"/>
              <w:contextualSpacing/>
              <w:rPr>
                <w:rFonts w:ascii="Times New Roman" w:hAnsi="Times New Roman" w:cs="Times New Roman"/>
                <w:sz w:val="28"/>
                <w:szCs w:val="28"/>
                <w:lang w:val="uk-UA"/>
              </w:rPr>
            </w:pPr>
            <w:r w:rsidRPr="004E3FE9">
              <w:rPr>
                <w:rFonts w:ascii="Times New Roman" w:hAnsi="Times New Roman" w:cs="Times New Roman"/>
                <w:sz w:val="28"/>
                <w:szCs w:val="28"/>
                <w:lang w:val="uk-UA"/>
              </w:rPr>
              <w:t>0,11</w:t>
            </w:r>
          </w:p>
          <w:p w:rsidR="00BD0BF2" w:rsidRPr="004E3FE9" w:rsidRDefault="00BD0BF2" w:rsidP="00721EA2">
            <w:pPr>
              <w:spacing w:line="360" w:lineRule="auto"/>
              <w:ind w:right="141"/>
              <w:contextualSpacing/>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0,09 </w:t>
            </w:r>
          </w:p>
          <w:p w:rsidR="00BD0BF2" w:rsidRPr="004E3FE9" w:rsidRDefault="00BD0BF2" w:rsidP="00721EA2">
            <w:pPr>
              <w:spacing w:line="360" w:lineRule="auto"/>
              <w:ind w:right="141"/>
              <w:contextualSpacing/>
              <w:rPr>
                <w:rFonts w:ascii="Times New Roman" w:hAnsi="Times New Roman" w:cs="Times New Roman"/>
                <w:sz w:val="28"/>
                <w:szCs w:val="28"/>
                <w:lang w:val="uk-UA"/>
              </w:rPr>
            </w:pPr>
            <w:r w:rsidRPr="004E3FE9">
              <w:rPr>
                <w:rFonts w:ascii="Times New Roman" w:hAnsi="Times New Roman" w:cs="Times New Roman"/>
                <w:sz w:val="28"/>
                <w:szCs w:val="28"/>
                <w:lang w:val="uk-UA"/>
              </w:rPr>
              <w:t>0,15 *</w:t>
            </w:r>
          </w:p>
        </w:tc>
        <w:tc>
          <w:tcPr>
            <w:tcW w:w="1276" w:type="dxa"/>
          </w:tcPr>
          <w:p w:rsidR="00BD0BF2" w:rsidRPr="004E3FE9" w:rsidRDefault="00BD0BF2" w:rsidP="00721EA2">
            <w:pPr>
              <w:spacing w:line="360" w:lineRule="auto"/>
              <w:ind w:right="141"/>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0,33</w:t>
            </w:r>
          </w:p>
          <w:p w:rsidR="00BD0BF2" w:rsidRPr="004E3FE9" w:rsidRDefault="00BD0BF2" w:rsidP="00721EA2">
            <w:pPr>
              <w:spacing w:line="360" w:lineRule="auto"/>
              <w:ind w:right="141"/>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0,28 </w:t>
            </w:r>
          </w:p>
          <w:p w:rsidR="00BD0BF2" w:rsidRPr="004E3FE9" w:rsidRDefault="00BD0BF2" w:rsidP="00721EA2">
            <w:pPr>
              <w:spacing w:line="360" w:lineRule="auto"/>
              <w:ind w:right="141"/>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0,36 </w:t>
            </w:r>
          </w:p>
        </w:tc>
      </w:tr>
      <w:tr w:rsidR="00BD0BF2" w:rsidRPr="004E3FE9" w:rsidTr="002837F4">
        <w:tc>
          <w:tcPr>
            <w:tcW w:w="1843" w:type="dxa"/>
          </w:tcPr>
          <w:p w:rsidR="00BD0BF2" w:rsidRPr="004E3FE9" w:rsidRDefault="00BD0BF2" w:rsidP="00721EA2">
            <w:pPr>
              <w:spacing w:line="360" w:lineRule="auto"/>
              <w:ind w:right="141"/>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Фактор Віллебранда, %</w:t>
            </w:r>
          </w:p>
        </w:tc>
        <w:tc>
          <w:tcPr>
            <w:tcW w:w="851" w:type="dxa"/>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Me</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Lq</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Uq</w:t>
            </w:r>
          </w:p>
        </w:tc>
        <w:tc>
          <w:tcPr>
            <w:tcW w:w="1275" w:type="dxa"/>
          </w:tcPr>
          <w:p w:rsidR="00BD0BF2" w:rsidRPr="004E3FE9" w:rsidRDefault="00BD0BF2" w:rsidP="00721EA2">
            <w:pPr>
              <w:spacing w:line="360" w:lineRule="auto"/>
              <w:ind w:right="141"/>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145,03</w:t>
            </w:r>
          </w:p>
          <w:p w:rsidR="00BD0BF2" w:rsidRPr="004E3FE9" w:rsidRDefault="00BD0BF2" w:rsidP="00721EA2">
            <w:pPr>
              <w:spacing w:line="360" w:lineRule="auto"/>
              <w:ind w:right="141"/>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133,68</w:t>
            </w:r>
          </w:p>
          <w:p w:rsidR="00BD0BF2" w:rsidRPr="004E3FE9" w:rsidRDefault="00BD0BF2" w:rsidP="00721EA2">
            <w:pPr>
              <w:spacing w:line="360" w:lineRule="auto"/>
              <w:ind w:right="141"/>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160,99*</w:t>
            </w:r>
          </w:p>
        </w:tc>
        <w:tc>
          <w:tcPr>
            <w:tcW w:w="1276" w:type="dxa"/>
          </w:tcPr>
          <w:p w:rsidR="00BD0BF2" w:rsidRPr="004E3FE9" w:rsidRDefault="00BD0BF2" w:rsidP="00721EA2">
            <w:pPr>
              <w:spacing w:line="360" w:lineRule="auto"/>
              <w:ind w:right="141"/>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154,92</w:t>
            </w:r>
          </w:p>
          <w:p w:rsidR="00BD0BF2" w:rsidRPr="004E3FE9" w:rsidRDefault="00BD0BF2" w:rsidP="00721EA2">
            <w:pPr>
              <w:spacing w:line="360" w:lineRule="auto"/>
              <w:ind w:right="141"/>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137,61</w:t>
            </w:r>
          </w:p>
          <w:p w:rsidR="00BD0BF2" w:rsidRPr="004E3FE9" w:rsidRDefault="00BD0BF2" w:rsidP="00721EA2">
            <w:pPr>
              <w:spacing w:line="360" w:lineRule="auto"/>
              <w:ind w:right="141"/>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169,01</w:t>
            </w:r>
            <w:r w:rsidR="002837F4" w:rsidRPr="004E3FE9">
              <w:rPr>
                <w:rFonts w:ascii="Times New Roman" w:hAnsi="Times New Roman" w:cs="Times New Roman"/>
                <w:sz w:val="28"/>
                <w:szCs w:val="28"/>
                <w:lang w:val="uk-UA"/>
              </w:rPr>
              <w:t>*</w:t>
            </w:r>
          </w:p>
        </w:tc>
        <w:tc>
          <w:tcPr>
            <w:tcW w:w="1418" w:type="dxa"/>
          </w:tcPr>
          <w:p w:rsidR="00BD0BF2" w:rsidRPr="004E3FE9" w:rsidRDefault="00BD0BF2" w:rsidP="00721EA2">
            <w:pPr>
              <w:spacing w:line="360" w:lineRule="auto"/>
              <w:ind w:right="141"/>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175,34</w:t>
            </w:r>
          </w:p>
          <w:p w:rsidR="00BD0BF2" w:rsidRPr="004E3FE9" w:rsidRDefault="00BD0BF2" w:rsidP="00721EA2">
            <w:pPr>
              <w:spacing w:line="360" w:lineRule="auto"/>
              <w:ind w:right="141"/>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155,61 </w:t>
            </w:r>
          </w:p>
          <w:p w:rsidR="00BD0BF2" w:rsidRPr="004E3FE9" w:rsidRDefault="00BD0BF2" w:rsidP="00721EA2">
            <w:pPr>
              <w:spacing w:line="360" w:lineRule="auto"/>
              <w:ind w:right="141"/>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185,31*</w:t>
            </w:r>
          </w:p>
        </w:tc>
        <w:tc>
          <w:tcPr>
            <w:tcW w:w="1417" w:type="dxa"/>
          </w:tcPr>
          <w:p w:rsidR="00BD0BF2" w:rsidRPr="004E3FE9" w:rsidRDefault="00BD0BF2" w:rsidP="00721EA2">
            <w:pPr>
              <w:spacing w:line="360" w:lineRule="auto"/>
              <w:ind w:right="141"/>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188,96</w:t>
            </w:r>
          </w:p>
          <w:p w:rsidR="00BD0BF2" w:rsidRPr="004E3FE9" w:rsidRDefault="00BD0BF2" w:rsidP="00721EA2">
            <w:pPr>
              <w:spacing w:line="360" w:lineRule="auto"/>
              <w:ind w:right="141"/>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188,34 </w:t>
            </w:r>
          </w:p>
          <w:p w:rsidR="00BD0BF2" w:rsidRPr="004E3FE9" w:rsidRDefault="00BD0BF2" w:rsidP="00721EA2">
            <w:pPr>
              <w:spacing w:line="360" w:lineRule="auto"/>
              <w:ind w:right="141"/>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194,56*</w:t>
            </w:r>
          </w:p>
        </w:tc>
        <w:tc>
          <w:tcPr>
            <w:tcW w:w="1276" w:type="dxa"/>
          </w:tcPr>
          <w:p w:rsidR="00BD0BF2" w:rsidRPr="004E3FE9" w:rsidRDefault="00BD0BF2" w:rsidP="00721EA2">
            <w:pPr>
              <w:spacing w:line="360" w:lineRule="auto"/>
              <w:ind w:right="141"/>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100,0</w:t>
            </w:r>
          </w:p>
          <w:p w:rsidR="00BD0BF2" w:rsidRPr="004E3FE9" w:rsidRDefault="00BD0BF2" w:rsidP="00721EA2">
            <w:pPr>
              <w:spacing w:line="360" w:lineRule="auto"/>
              <w:ind w:right="141"/>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95,4 </w:t>
            </w:r>
          </w:p>
          <w:p w:rsidR="00BD0BF2" w:rsidRPr="004E3FE9" w:rsidRDefault="00BD0BF2" w:rsidP="00721EA2">
            <w:pPr>
              <w:spacing w:line="360" w:lineRule="auto"/>
              <w:ind w:right="141"/>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102,4 </w:t>
            </w:r>
          </w:p>
        </w:tc>
      </w:tr>
    </w:tbl>
    <w:p w:rsidR="00BD0BF2" w:rsidRPr="004E3FE9" w:rsidRDefault="002F7F35" w:rsidP="00BD0BF2">
      <w:pPr>
        <w:spacing w:line="360" w:lineRule="auto"/>
        <w:ind w:right="142"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Примітка. * - р&lt;0,01</w:t>
      </w:r>
      <w:r w:rsidR="00BD0BF2" w:rsidRPr="004E3FE9">
        <w:rPr>
          <w:rFonts w:ascii="Times New Roman" w:hAnsi="Times New Roman" w:cs="Times New Roman"/>
          <w:sz w:val="28"/>
          <w:szCs w:val="28"/>
          <w:lang w:val="uk-UA"/>
        </w:rPr>
        <w:t>- різниця вірогідна з показником дітей групи контролю.</w:t>
      </w:r>
    </w:p>
    <w:p w:rsidR="00BD0BF2" w:rsidRPr="004E3FE9" w:rsidRDefault="00BD0BF2" w:rsidP="00BD0BF2">
      <w:pPr>
        <w:spacing w:line="360" w:lineRule="auto"/>
        <w:ind w:right="142"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lastRenderedPageBreak/>
        <w:t>Аналогічна ситуація спостерігалась у дітей із шкірно-суглобовою формою ГВ (NO</w:t>
      </w:r>
      <w:r w:rsidRPr="004E3FE9">
        <w:rPr>
          <w:rFonts w:ascii="Times New Roman" w:hAnsi="Times New Roman" w:cs="Times New Roman"/>
          <w:sz w:val="28"/>
          <w:szCs w:val="28"/>
          <w:vertAlign w:val="subscript"/>
          <w:lang w:val="uk-UA"/>
        </w:rPr>
        <w:t xml:space="preserve">2 </w:t>
      </w:r>
      <w:r w:rsidRPr="004E3FE9">
        <w:rPr>
          <w:rFonts w:ascii="Times New Roman" w:hAnsi="Times New Roman" w:cs="Times New Roman"/>
          <w:sz w:val="28"/>
          <w:szCs w:val="28"/>
          <w:lang w:val="uk-UA"/>
        </w:rPr>
        <w:t>(12,83 (11,52;14,45) мкмоль/л, NO</w:t>
      </w:r>
      <w:r w:rsidRPr="004E3FE9">
        <w:rPr>
          <w:rFonts w:ascii="Times New Roman" w:hAnsi="Times New Roman" w:cs="Times New Roman"/>
          <w:sz w:val="28"/>
          <w:szCs w:val="28"/>
          <w:vertAlign w:val="subscript"/>
          <w:lang w:val="uk-UA"/>
        </w:rPr>
        <w:t>3</w:t>
      </w:r>
      <w:r w:rsidRPr="004E3FE9">
        <w:rPr>
          <w:rFonts w:ascii="Times New Roman" w:hAnsi="Times New Roman" w:cs="Times New Roman"/>
          <w:sz w:val="28"/>
          <w:szCs w:val="28"/>
          <w:lang w:val="uk-UA"/>
        </w:rPr>
        <w:t xml:space="preserve"> 34,74 (30,31;44,93) мкмоль/л, S-нітрозотіол (0,53 (0,32;0,60) ммоль/л, фактор Віллебранда (154,92 (137,61;169,01) %). У дітей зі змішаною формою захворювання рівні метаболітів азоту залишались на рівні нормальних при порівнянні з показниками групи контролю, а вміст </w:t>
      </w:r>
      <w:r w:rsidR="009A67C0" w:rsidRPr="004E3FE9">
        <w:rPr>
          <w:rFonts w:ascii="Times New Roman" w:hAnsi="Times New Roman" w:cs="Times New Roman"/>
          <w:sz w:val="28"/>
          <w:szCs w:val="28"/>
          <w:lang w:val="uk-UA"/>
        </w:rPr>
        <w:t>ФВ</w:t>
      </w:r>
      <w:r w:rsidRPr="004E3FE9">
        <w:rPr>
          <w:rFonts w:ascii="Times New Roman" w:hAnsi="Times New Roman" w:cs="Times New Roman"/>
          <w:sz w:val="28"/>
          <w:szCs w:val="28"/>
          <w:lang w:val="uk-UA"/>
        </w:rPr>
        <w:t xml:space="preserve"> продовжував зростати (175,34 (155,61;185,31) %). При вивченні вищенаведених показників у дітей зі змішаною формою та нирковим синдромом, зясовано, що рівні метаболітів оксиду азоту знизились майже вдвічі (NO</w:t>
      </w:r>
      <w:r w:rsidRPr="004E3FE9">
        <w:rPr>
          <w:rFonts w:ascii="Times New Roman" w:hAnsi="Times New Roman" w:cs="Times New Roman"/>
          <w:sz w:val="28"/>
          <w:szCs w:val="28"/>
          <w:vertAlign w:val="subscript"/>
          <w:lang w:val="uk-UA"/>
        </w:rPr>
        <w:t xml:space="preserve">2 </w:t>
      </w:r>
      <w:r w:rsidRPr="004E3FE9">
        <w:rPr>
          <w:rFonts w:ascii="Times New Roman" w:hAnsi="Times New Roman" w:cs="Times New Roman"/>
          <w:sz w:val="28"/>
          <w:szCs w:val="28"/>
          <w:lang w:val="uk-UA"/>
        </w:rPr>
        <w:t>(6,76 (5,64;6,94) мкмоль/л, NO</w:t>
      </w:r>
      <w:r w:rsidRPr="004E3FE9">
        <w:rPr>
          <w:rFonts w:ascii="Times New Roman" w:hAnsi="Times New Roman" w:cs="Times New Roman"/>
          <w:sz w:val="28"/>
          <w:szCs w:val="28"/>
          <w:vertAlign w:val="subscript"/>
          <w:lang w:val="uk-UA"/>
        </w:rPr>
        <w:t>3</w:t>
      </w:r>
      <w:r w:rsidRPr="004E3FE9">
        <w:rPr>
          <w:rFonts w:ascii="Times New Roman" w:hAnsi="Times New Roman" w:cs="Times New Roman"/>
          <w:sz w:val="28"/>
          <w:szCs w:val="28"/>
          <w:lang w:val="uk-UA"/>
        </w:rPr>
        <w:t xml:space="preserve"> (14,62 (13,86;14,79) мкмоль/л,), а рівень S-нітрозотіолу – втричі (0,11 (0,09;0,15) ммоль/л) в порівнянні з показниками групи контролю. Рівень </w:t>
      </w:r>
      <w:r w:rsidR="009A67C0" w:rsidRPr="004E3FE9">
        <w:rPr>
          <w:rFonts w:ascii="Times New Roman" w:hAnsi="Times New Roman" w:cs="Times New Roman"/>
          <w:sz w:val="28"/>
          <w:szCs w:val="28"/>
          <w:lang w:val="uk-UA"/>
        </w:rPr>
        <w:t>ФВ</w:t>
      </w:r>
      <w:r w:rsidRPr="004E3FE9">
        <w:rPr>
          <w:rFonts w:ascii="Times New Roman" w:hAnsi="Times New Roman" w:cs="Times New Roman"/>
          <w:sz w:val="28"/>
          <w:szCs w:val="28"/>
          <w:lang w:val="uk-UA"/>
        </w:rPr>
        <w:t xml:space="preserve"> підвищувався більш ніж в півтора рази в порівнянні з показниками групи контролю (188,96 (188,34;194,56)%).</w:t>
      </w:r>
    </w:p>
    <w:p w:rsidR="00BD0BF2" w:rsidRPr="004E3FE9" w:rsidRDefault="00BD0BF2" w:rsidP="00BD0BF2">
      <w:pPr>
        <w:spacing w:line="360" w:lineRule="auto"/>
        <w:ind w:right="142"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В табл. 4.3 наведені отримані результати біохімічних показників дисфункції ендотелію в залежності від ступеня активності патологічного процесу в гострий період захворювання. </w:t>
      </w:r>
    </w:p>
    <w:p w:rsidR="004F59FF" w:rsidRPr="004E3FE9" w:rsidRDefault="00BD0BF2" w:rsidP="004F59FF">
      <w:pPr>
        <w:spacing w:line="360" w:lineRule="auto"/>
        <w:ind w:right="142"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Аналізуючи показники в залежності від ступеня активності патологічного процесу методом множинного порівняння р</w:t>
      </w:r>
      <w:r w:rsidR="00B40288">
        <w:rPr>
          <w:rFonts w:ascii="Times New Roman" w:hAnsi="Times New Roman" w:cs="Times New Roman"/>
          <w:sz w:val="28"/>
          <w:szCs w:val="28"/>
          <w:lang w:val="uk-UA"/>
        </w:rPr>
        <w:t>івнів показників критерій Краск</w:t>
      </w:r>
      <w:r w:rsidRPr="004E3FE9">
        <w:rPr>
          <w:rFonts w:ascii="Times New Roman" w:hAnsi="Times New Roman" w:cs="Times New Roman"/>
          <w:sz w:val="28"/>
          <w:szCs w:val="28"/>
          <w:lang w:val="uk-UA"/>
        </w:rPr>
        <w:t>ла-Уолліса (Н) за всіма параметрами високо значущий, а саме: NO</w:t>
      </w:r>
      <w:r w:rsidRPr="004E3FE9">
        <w:rPr>
          <w:rFonts w:ascii="Times New Roman" w:hAnsi="Times New Roman" w:cs="Times New Roman"/>
          <w:sz w:val="28"/>
          <w:szCs w:val="28"/>
          <w:vertAlign w:val="subscript"/>
          <w:lang w:val="uk-UA"/>
        </w:rPr>
        <w:t>2</w:t>
      </w:r>
      <w:r w:rsidRPr="004E3FE9">
        <w:rPr>
          <w:rFonts w:ascii="Times New Roman" w:hAnsi="Times New Roman" w:cs="Times New Roman"/>
          <w:sz w:val="28"/>
          <w:szCs w:val="28"/>
          <w:lang w:val="uk-UA"/>
        </w:rPr>
        <w:t xml:space="preserve"> – Н=44,2, р=0,0000, NO</w:t>
      </w:r>
      <w:r w:rsidRPr="004E3FE9">
        <w:rPr>
          <w:rFonts w:ascii="Times New Roman" w:hAnsi="Times New Roman" w:cs="Times New Roman"/>
          <w:sz w:val="28"/>
          <w:szCs w:val="28"/>
          <w:vertAlign w:val="subscript"/>
          <w:lang w:val="uk-UA"/>
        </w:rPr>
        <w:t>3</w:t>
      </w:r>
      <w:r w:rsidRPr="004E3FE9">
        <w:rPr>
          <w:rFonts w:ascii="Times New Roman" w:hAnsi="Times New Roman" w:cs="Times New Roman"/>
          <w:sz w:val="28"/>
          <w:szCs w:val="28"/>
          <w:lang w:val="uk-UA"/>
        </w:rPr>
        <w:t xml:space="preserve"> – Н=59,1, р=0,0000, S-нітрозотіол – Н= 59,5, р=0,0000, фактор Віл</w:t>
      </w:r>
      <w:r w:rsidR="009A67C0" w:rsidRPr="004E3FE9">
        <w:rPr>
          <w:rFonts w:ascii="Times New Roman" w:hAnsi="Times New Roman" w:cs="Times New Roman"/>
          <w:sz w:val="28"/>
          <w:szCs w:val="28"/>
          <w:lang w:val="uk-UA"/>
        </w:rPr>
        <w:t>л</w:t>
      </w:r>
      <w:r w:rsidRPr="004E3FE9">
        <w:rPr>
          <w:rFonts w:ascii="Times New Roman" w:hAnsi="Times New Roman" w:cs="Times New Roman"/>
          <w:sz w:val="28"/>
          <w:szCs w:val="28"/>
          <w:lang w:val="uk-UA"/>
        </w:rPr>
        <w:t>ебранда – Н=66,8, р=0,0000. Наведені дані дають право стверджувати, що статистичні характеристики  відповідних показників різних груп статистично значуще відрізняються між собою, а рівень лабораторних показників, що досліджувалися, залежить від належності пацієнта до тієї чи іншої групи ступеня активності процесу.</w:t>
      </w:r>
      <w:r w:rsidR="004F59FF" w:rsidRPr="004E3FE9">
        <w:rPr>
          <w:rFonts w:ascii="Times New Roman" w:hAnsi="Times New Roman" w:cs="Times New Roman"/>
          <w:sz w:val="28"/>
          <w:szCs w:val="28"/>
          <w:lang w:val="uk-UA"/>
        </w:rPr>
        <w:t xml:space="preserve"> </w:t>
      </w:r>
    </w:p>
    <w:p w:rsidR="00BD0BF2" w:rsidRPr="004E3FE9" w:rsidRDefault="00BD0BF2" w:rsidP="004F59FF">
      <w:pPr>
        <w:spacing w:line="360" w:lineRule="auto"/>
        <w:ind w:right="142" w:firstLine="709"/>
        <w:contextualSpacing/>
        <w:jc w:val="both"/>
        <w:rPr>
          <w:rFonts w:ascii="Times New Roman" w:hAnsi="Times New Roman" w:cs="Times New Roman"/>
          <w:sz w:val="28"/>
          <w:szCs w:val="28"/>
          <w:lang w:val="uk-UA"/>
        </w:rPr>
      </w:pPr>
    </w:p>
    <w:p w:rsidR="004F59FF" w:rsidRPr="004E3FE9" w:rsidRDefault="004F59FF" w:rsidP="004F59FF">
      <w:pPr>
        <w:spacing w:line="360" w:lineRule="auto"/>
        <w:ind w:right="142" w:firstLine="709"/>
        <w:contextualSpacing/>
        <w:jc w:val="both"/>
        <w:rPr>
          <w:rFonts w:ascii="Times New Roman" w:hAnsi="Times New Roman" w:cs="Times New Roman"/>
          <w:sz w:val="28"/>
          <w:szCs w:val="28"/>
          <w:lang w:val="uk-UA"/>
        </w:rPr>
      </w:pPr>
    </w:p>
    <w:p w:rsidR="004F59FF" w:rsidRPr="004E3FE9" w:rsidRDefault="004F59FF" w:rsidP="004F59FF">
      <w:pPr>
        <w:spacing w:line="360" w:lineRule="auto"/>
        <w:ind w:right="142" w:firstLine="709"/>
        <w:contextualSpacing/>
        <w:jc w:val="both"/>
        <w:rPr>
          <w:rFonts w:ascii="Times New Roman" w:hAnsi="Times New Roman" w:cs="Times New Roman"/>
          <w:sz w:val="28"/>
          <w:szCs w:val="28"/>
          <w:lang w:val="uk-UA"/>
        </w:rPr>
      </w:pPr>
    </w:p>
    <w:p w:rsidR="004F59FF" w:rsidRPr="004E3FE9" w:rsidRDefault="004F59FF" w:rsidP="004F59FF">
      <w:pPr>
        <w:spacing w:line="360" w:lineRule="auto"/>
        <w:ind w:right="142" w:firstLine="709"/>
        <w:contextualSpacing/>
        <w:jc w:val="both"/>
        <w:rPr>
          <w:rFonts w:ascii="Times New Roman" w:hAnsi="Times New Roman" w:cs="Times New Roman"/>
          <w:sz w:val="28"/>
          <w:szCs w:val="28"/>
          <w:lang w:val="uk-UA"/>
        </w:rPr>
      </w:pPr>
    </w:p>
    <w:p w:rsidR="004F59FF" w:rsidRPr="004E3FE9" w:rsidRDefault="004F59FF" w:rsidP="004F59FF">
      <w:pPr>
        <w:spacing w:line="360" w:lineRule="auto"/>
        <w:ind w:right="142" w:firstLine="709"/>
        <w:contextualSpacing/>
        <w:jc w:val="both"/>
        <w:rPr>
          <w:rFonts w:ascii="Times New Roman" w:hAnsi="Times New Roman" w:cs="Times New Roman"/>
          <w:sz w:val="28"/>
          <w:szCs w:val="28"/>
          <w:lang w:val="uk-UA"/>
        </w:rPr>
      </w:pPr>
    </w:p>
    <w:p w:rsidR="00BD0BF2" w:rsidRPr="00B40288" w:rsidRDefault="00BD0BF2" w:rsidP="00BD0BF2">
      <w:pPr>
        <w:spacing w:line="360" w:lineRule="auto"/>
        <w:ind w:right="141"/>
        <w:contextualSpacing/>
        <w:jc w:val="right"/>
        <w:rPr>
          <w:rFonts w:ascii="Times New Roman" w:hAnsi="Times New Roman" w:cs="Times New Roman"/>
          <w:i/>
          <w:sz w:val="28"/>
          <w:szCs w:val="28"/>
          <w:lang w:val="uk-UA"/>
        </w:rPr>
      </w:pPr>
      <w:r w:rsidRPr="00B40288">
        <w:rPr>
          <w:rFonts w:ascii="Times New Roman" w:hAnsi="Times New Roman" w:cs="Times New Roman"/>
          <w:i/>
          <w:sz w:val="28"/>
          <w:szCs w:val="28"/>
          <w:lang w:val="uk-UA"/>
        </w:rPr>
        <w:lastRenderedPageBreak/>
        <w:t>Таблиця 4.3</w:t>
      </w:r>
    </w:p>
    <w:p w:rsidR="00BD0BF2" w:rsidRPr="004E3FE9" w:rsidRDefault="00BD0BF2" w:rsidP="00BD0BF2">
      <w:pPr>
        <w:spacing w:line="360" w:lineRule="auto"/>
        <w:ind w:right="141"/>
        <w:contextualSpacing/>
        <w:jc w:val="center"/>
        <w:rPr>
          <w:rFonts w:ascii="Times New Roman" w:hAnsi="Times New Roman" w:cs="Times New Roman"/>
          <w:b/>
          <w:sz w:val="28"/>
          <w:szCs w:val="28"/>
          <w:lang w:val="uk-UA"/>
        </w:rPr>
      </w:pPr>
      <w:r w:rsidRPr="004E3FE9">
        <w:rPr>
          <w:rFonts w:ascii="Times New Roman" w:hAnsi="Times New Roman" w:cs="Times New Roman"/>
          <w:b/>
          <w:sz w:val="28"/>
          <w:szCs w:val="28"/>
          <w:lang w:val="uk-UA"/>
        </w:rPr>
        <w:t xml:space="preserve">Показники метаболітів оксиду азоту, </w:t>
      </w:r>
      <w:r w:rsidR="004F59FF" w:rsidRPr="004E3FE9">
        <w:rPr>
          <w:rFonts w:ascii="Times New Roman" w:hAnsi="Times New Roman" w:cs="Times New Roman"/>
          <w:b/>
          <w:sz w:val="28"/>
          <w:szCs w:val="28"/>
          <w:lang w:val="uk-UA"/>
        </w:rPr>
        <w:t>фактору Віллебранда</w:t>
      </w:r>
      <w:r w:rsidRPr="004E3FE9">
        <w:rPr>
          <w:rFonts w:ascii="Times New Roman" w:hAnsi="Times New Roman" w:cs="Times New Roman"/>
          <w:b/>
          <w:sz w:val="28"/>
          <w:szCs w:val="28"/>
          <w:lang w:val="uk-UA"/>
        </w:rPr>
        <w:t xml:space="preserve"> у дітей в залежності від ступеня активності геморагічного васкуліту в гострий період захворювання</w:t>
      </w:r>
      <w:r w:rsidR="00FE0329">
        <w:rPr>
          <w:rFonts w:ascii="Times New Roman" w:hAnsi="Times New Roman" w:cs="Times New Roman"/>
          <w:b/>
          <w:sz w:val="28"/>
          <w:szCs w:val="28"/>
          <w:lang w:val="uk-UA"/>
        </w:rPr>
        <w:t>, (Me(Lq;Uq))</w:t>
      </w:r>
    </w:p>
    <w:tbl>
      <w:tblPr>
        <w:tblStyle w:val="a8"/>
        <w:tblW w:w="9464" w:type="dxa"/>
        <w:tblLayout w:type="fixed"/>
        <w:tblLook w:val="04A0"/>
      </w:tblPr>
      <w:tblGrid>
        <w:gridCol w:w="1951"/>
        <w:gridCol w:w="992"/>
        <w:gridCol w:w="1701"/>
        <w:gridCol w:w="1701"/>
        <w:gridCol w:w="1701"/>
        <w:gridCol w:w="1418"/>
      </w:tblGrid>
      <w:tr w:rsidR="00BD0BF2" w:rsidRPr="004E3FE9" w:rsidTr="00721EA2">
        <w:trPr>
          <w:trHeight w:val="964"/>
        </w:trPr>
        <w:tc>
          <w:tcPr>
            <w:tcW w:w="1951" w:type="dxa"/>
            <w:vMerge w:val="restart"/>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Показник</w:t>
            </w:r>
          </w:p>
        </w:tc>
        <w:tc>
          <w:tcPr>
            <w:tcW w:w="992" w:type="dxa"/>
            <w:vMerge w:val="restart"/>
            <w:textDirection w:val="btLr"/>
            <w:vAlign w:val="center"/>
          </w:tcPr>
          <w:p w:rsidR="00BD0BF2" w:rsidRPr="004E3FE9" w:rsidRDefault="00BD0BF2" w:rsidP="00721EA2">
            <w:pPr>
              <w:spacing w:line="276" w:lineRule="auto"/>
              <w:ind w:left="113"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Статистичний показник</w:t>
            </w:r>
          </w:p>
        </w:tc>
        <w:tc>
          <w:tcPr>
            <w:tcW w:w="5103" w:type="dxa"/>
            <w:gridSpan w:val="3"/>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Ступень активності</w:t>
            </w:r>
          </w:p>
        </w:tc>
        <w:tc>
          <w:tcPr>
            <w:tcW w:w="1418" w:type="dxa"/>
            <w:vMerge w:val="restart"/>
            <w:textDirection w:val="btLr"/>
            <w:vAlign w:val="center"/>
          </w:tcPr>
          <w:p w:rsidR="00BD0BF2" w:rsidRPr="004E3FE9" w:rsidRDefault="00BD0BF2" w:rsidP="00721EA2">
            <w:pPr>
              <w:spacing w:line="276" w:lineRule="auto"/>
              <w:ind w:left="113"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Група контролю (n=17)</w:t>
            </w:r>
          </w:p>
        </w:tc>
      </w:tr>
      <w:tr w:rsidR="00BD0BF2" w:rsidRPr="004E3FE9" w:rsidTr="00721EA2">
        <w:trPr>
          <w:trHeight w:val="1010"/>
        </w:trPr>
        <w:tc>
          <w:tcPr>
            <w:tcW w:w="1951" w:type="dxa"/>
            <w:vMerge/>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p>
        </w:tc>
        <w:tc>
          <w:tcPr>
            <w:tcW w:w="992" w:type="dxa"/>
            <w:vMerge/>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p>
        </w:tc>
        <w:tc>
          <w:tcPr>
            <w:tcW w:w="1701"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І</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(n=19)</w:t>
            </w:r>
          </w:p>
        </w:tc>
        <w:tc>
          <w:tcPr>
            <w:tcW w:w="1701"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ІІ</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(n=22)</w:t>
            </w:r>
          </w:p>
        </w:tc>
        <w:tc>
          <w:tcPr>
            <w:tcW w:w="1701"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ІІІ</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(n=19)</w:t>
            </w:r>
          </w:p>
        </w:tc>
        <w:tc>
          <w:tcPr>
            <w:tcW w:w="1418" w:type="dxa"/>
            <w:vMerge/>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p>
        </w:tc>
      </w:tr>
      <w:tr w:rsidR="00BD0BF2" w:rsidRPr="004E3FE9" w:rsidTr="00721EA2">
        <w:trPr>
          <w:trHeight w:val="1569"/>
        </w:trPr>
        <w:tc>
          <w:tcPr>
            <w:tcW w:w="1951"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NO</w:t>
            </w:r>
            <w:r w:rsidRPr="004E3FE9">
              <w:rPr>
                <w:rFonts w:ascii="Times New Roman" w:hAnsi="Times New Roman" w:cs="Times New Roman"/>
                <w:sz w:val="28"/>
                <w:szCs w:val="28"/>
                <w:vertAlign w:val="subscript"/>
                <w:lang w:val="uk-UA"/>
              </w:rPr>
              <w:t>2</w:t>
            </w:r>
            <w:r w:rsidRPr="004E3FE9">
              <w:rPr>
                <w:rFonts w:ascii="Times New Roman" w:hAnsi="Times New Roman" w:cs="Times New Roman"/>
                <w:sz w:val="28"/>
                <w:szCs w:val="28"/>
                <w:lang w:val="uk-UA"/>
              </w:rPr>
              <w:t>,</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мкмоль/л</w:t>
            </w:r>
          </w:p>
        </w:tc>
        <w:tc>
          <w:tcPr>
            <w:tcW w:w="992"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Me</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Lq</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Uq</w:t>
            </w:r>
          </w:p>
        </w:tc>
        <w:tc>
          <w:tcPr>
            <w:tcW w:w="1701"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13,45</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12,39</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14,78</w:t>
            </w:r>
          </w:p>
        </w:tc>
        <w:tc>
          <w:tcPr>
            <w:tcW w:w="1701" w:type="dxa"/>
            <w:vAlign w:val="center"/>
          </w:tcPr>
          <w:p w:rsidR="00BD0BF2" w:rsidRPr="004E3FE9" w:rsidRDefault="00D6233C"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13,78</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12,56</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14,64</w:t>
            </w:r>
          </w:p>
        </w:tc>
        <w:tc>
          <w:tcPr>
            <w:tcW w:w="1701"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6,54</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5,24</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6,96*,**</w:t>
            </w:r>
          </w:p>
        </w:tc>
        <w:tc>
          <w:tcPr>
            <w:tcW w:w="1418"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12,79</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12,35</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14,00</w:t>
            </w:r>
          </w:p>
        </w:tc>
      </w:tr>
      <w:tr w:rsidR="00BD0BF2" w:rsidRPr="004E3FE9" w:rsidTr="00721EA2">
        <w:tc>
          <w:tcPr>
            <w:tcW w:w="1951"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NO</w:t>
            </w:r>
            <w:r w:rsidRPr="004E3FE9">
              <w:rPr>
                <w:rFonts w:ascii="Times New Roman" w:hAnsi="Times New Roman" w:cs="Times New Roman"/>
                <w:sz w:val="28"/>
                <w:szCs w:val="28"/>
                <w:vertAlign w:val="subscript"/>
                <w:lang w:val="uk-UA"/>
              </w:rPr>
              <w:t>3</w:t>
            </w:r>
            <w:r w:rsidRPr="004E3FE9">
              <w:rPr>
                <w:rFonts w:ascii="Times New Roman" w:hAnsi="Times New Roman" w:cs="Times New Roman"/>
                <w:sz w:val="28"/>
                <w:szCs w:val="28"/>
                <w:lang w:val="uk-UA"/>
              </w:rPr>
              <w:t>,</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мкмоль/л</w:t>
            </w:r>
          </w:p>
        </w:tc>
        <w:tc>
          <w:tcPr>
            <w:tcW w:w="992"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Me</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Lq</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Uq</w:t>
            </w:r>
          </w:p>
        </w:tc>
        <w:tc>
          <w:tcPr>
            <w:tcW w:w="1701"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44,27</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33,42</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46,78*</w:t>
            </w:r>
          </w:p>
        </w:tc>
        <w:tc>
          <w:tcPr>
            <w:tcW w:w="1701"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44,93</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36,14</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51,24*</w:t>
            </w:r>
          </w:p>
        </w:tc>
        <w:tc>
          <w:tcPr>
            <w:tcW w:w="1701"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13,98</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13,21</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14,73*,**</w:t>
            </w:r>
          </w:p>
        </w:tc>
        <w:tc>
          <w:tcPr>
            <w:tcW w:w="1418"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30,93</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28,79</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32,05</w:t>
            </w:r>
          </w:p>
        </w:tc>
      </w:tr>
      <w:tr w:rsidR="00BD0BF2" w:rsidRPr="004E3FE9" w:rsidTr="00721EA2">
        <w:tc>
          <w:tcPr>
            <w:tcW w:w="1951"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S-нітрозотіол, ммоль/л</w:t>
            </w:r>
          </w:p>
        </w:tc>
        <w:tc>
          <w:tcPr>
            <w:tcW w:w="992"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Me</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Lq</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Uq</w:t>
            </w:r>
          </w:p>
        </w:tc>
        <w:tc>
          <w:tcPr>
            <w:tcW w:w="1701"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0,64</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0,52</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0,69*</w:t>
            </w:r>
          </w:p>
        </w:tc>
        <w:tc>
          <w:tcPr>
            <w:tcW w:w="1701"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0,55</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0,48</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0,64*</w:t>
            </w:r>
          </w:p>
        </w:tc>
        <w:tc>
          <w:tcPr>
            <w:tcW w:w="1701"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0,11</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0,08</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0,18*,**</w:t>
            </w:r>
          </w:p>
        </w:tc>
        <w:tc>
          <w:tcPr>
            <w:tcW w:w="1418"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0,33</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0,28</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0,36</w:t>
            </w:r>
          </w:p>
        </w:tc>
      </w:tr>
      <w:tr w:rsidR="00BD0BF2" w:rsidRPr="004E3FE9" w:rsidTr="00721EA2">
        <w:tc>
          <w:tcPr>
            <w:tcW w:w="1951"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Фактор Віллебранда, %</w:t>
            </w:r>
          </w:p>
        </w:tc>
        <w:tc>
          <w:tcPr>
            <w:tcW w:w="992"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Me</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Lq</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Uq</w:t>
            </w:r>
          </w:p>
        </w:tc>
        <w:tc>
          <w:tcPr>
            <w:tcW w:w="1701"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136,58</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129,30</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140,52*</w:t>
            </w:r>
          </w:p>
        </w:tc>
        <w:tc>
          <w:tcPr>
            <w:tcW w:w="1701"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168,68</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159,03</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175,51*</w:t>
            </w:r>
          </w:p>
        </w:tc>
        <w:tc>
          <w:tcPr>
            <w:tcW w:w="1701"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188,96</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175,46</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195,76*,**</w:t>
            </w:r>
          </w:p>
        </w:tc>
        <w:tc>
          <w:tcPr>
            <w:tcW w:w="1418"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100,0</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95,4</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102,4</w:t>
            </w:r>
          </w:p>
        </w:tc>
      </w:tr>
    </w:tbl>
    <w:p w:rsidR="00BD0BF2" w:rsidRPr="004E3FE9" w:rsidRDefault="002F7F35" w:rsidP="004F59FF">
      <w:pPr>
        <w:tabs>
          <w:tab w:val="left" w:pos="6660"/>
        </w:tabs>
        <w:spacing w:line="360" w:lineRule="auto"/>
        <w:ind w:right="142"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Примітки: * - р&lt;0,01</w:t>
      </w:r>
      <w:r w:rsidR="00BD0BF2" w:rsidRPr="004E3FE9">
        <w:rPr>
          <w:rFonts w:ascii="Times New Roman" w:hAnsi="Times New Roman" w:cs="Times New Roman"/>
          <w:sz w:val="28"/>
          <w:szCs w:val="28"/>
          <w:lang w:val="uk-UA"/>
        </w:rPr>
        <w:t>- різниця вірогідна відносно показників діте</w:t>
      </w:r>
      <w:r w:rsidRPr="004E3FE9">
        <w:rPr>
          <w:rFonts w:ascii="Times New Roman" w:hAnsi="Times New Roman" w:cs="Times New Roman"/>
          <w:sz w:val="28"/>
          <w:szCs w:val="28"/>
          <w:lang w:val="uk-UA"/>
        </w:rPr>
        <w:t>й контрольної групи; ** - р&lt;0,01</w:t>
      </w:r>
      <w:r w:rsidR="00BD0BF2" w:rsidRPr="004E3FE9">
        <w:rPr>
          <w:rFonts w:ascii="Times New Roman" w:hAnsi="Times New Roman" w:cs="Times New Roman"/>
          <w:sz w:val="28"/>
          <w:szCs w:val="28"/>
          <w:lang w:val="uk-UA"/>
        </w:rPr>
        <w:t>- різниця вірогідна відносно показників пацієнтів з І та ІІ ступенем активності.</w:t>
      </w:r>
    </w:p>
    <w:p w:rsidR="004F59FF" w:rsidRPr="004E3FE9" w:rsidRDefault="004F59FF" w:rsidP="004F59FF">
      <w:pPr>
        <w:tabs>
          <w:tab w:val="left" w:pos="6660"/>
        </w:tabs>
        <w:spacing w:line="360" w:lineRule="auto"/>
        <w:ind w:right="142"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Під час міжгрупового попарного порівняння рівнів цих показників встановлено, що статистична значущість відсутня у дітей з ГВ з І та ІІ ступенями активності за показниками метаболітів оксиду азоту та визначена серед інших показників (NO</w:t>
      </w:r>
      <w:r w:rsidRPr="004E3FE9">
        <w:rPr>
          <w:rFonts w:ascii="Times New Roman" w:hAnsi="Times New Roman" w:cs="Times New Roman"/>
          <w:sz w:val="28"/>
          <w:szCs w:val="28"/>
          <w:vertAlign w:val="subscript"/>
          <w:lang w:val="uk-UA"/>
        </w:rPr>
        <w:t>2</w:t>
      </w:r>
      <w:r w:rsidRPr="004E3FE9">
        <w:rPr>
          <w:rFonts w:ascii="Times New Roman" w:hAnsi="Times New Roman" w:cs="Times New Roman"/>
          <w:sz w:val="28"/>
          <w:szCs w:val="28"/>
          <w:lang w:val="uk-UA"/>
        </w:rPr>
        <w:t xml:space="preserve"> (MW U Test: p</w:t>
      </w:r>
      <w:r w:rsidRPr="004E3FE9">
        <w:rPr>
          <w:rFonts w:ascii="Times New Roman" w:hAnsi="Times New Roman" w:cs="Times New Roman"/>
          <w:sz w:val="28"/>
          <w:szCs w:val="28"/>
          <w:vertAlign w:val="subscript"/>
          <w:lang w:val="uk-UA"/>
        </w:rPr>
        <w:t>1-2</w:t>
      </w:r>
      <w:r w:rsidRPr="004E3FE9">
        <w:rPr>
          <w:rFonts w:ascii="Times New Roman" w:hAnsi="Times New Roman" w:cs="Times New Roman"/>
          <w:sz w:val="28"/>
          <w:szCs w:val="28"/>
          <w:lang w:val="uk-UA"/>
        </w:rPr>
        <w:t>=0,063, p</w:t>
      </w:r>
      <w:r w:rsidRPr="004E3FE9">
        <w:rPr>
          <w:rFonts w:ascii="Times New Roman" w:hAnsi="Times New Roman" w:cs="Times New Roman"/>
          <w:sz w:val="28"/>
          <w:szCs w:val="28"/>
          <w:vertAlign w:val="subscript"/>
          <w:lang w:val="uk-UA"/>
        </w:rPr>
        <w:t>1-3</w:t>
      </w:r>
      <w:r w:rsidRPr="004E3FE9">
        <w:rPr>
          <w:rFonts w:ascii="Times New Roman" w:hAnsi="Times New Roman" w:cs="Times New Roman"/>
          <w:sz w:val="28"/>
          <w:szCs w:val="28"/>
          <w:lang w:val="uk-UA"/>
        </w:rPr>
        <w:t>=0,000, p</w:t>
      </w:r>
      <w:r w:rsidRPr="004E3FE9">
        <w:rPr>
          <w:rFonts w:ascii="Times New Roman" w:hAnsi="Times New Roman" w:cs="Times New Roman"/>
          <w:sz w:val="28"/>
          <w:szCs w:val="28"/>
          <w:vertAlign w:val="subscript"/>
          <w:lang w:val="uk-UA"/>
        </w:rPr>
        <w:t>2-3</w:t>
      </w:r>
      <w:r w:rsidRPr="004E3FE9">
        <w:rPr>
          <w:rFonts w:ascii="Times New Roman" w:hAnsi="Times New Roman" w:cs="Times New Roman"/>
          <w:sz w:val="28"/>
          <w:szCs w:val="28"/>
          <w:lang w:val="uk-UA"/>
        </w:rPr>
        <w:t>=0,000, p</w:t>
      </w:r>
      <w:r w:rsidRPr="004E3FE9">
        <w:rPr>
          <w:rFonts w:ascii="Times New Roman" w:hAnsi="Times New Roman" w:cs="Times New Roman"/>
          <w:sz w:val="28"/>
          <w:szCs w:val="28"/>
          <w:vertAlign w:val="subscript"/>
          <w:lang w:val="uk-UA"/>
        </w:rPr>
        <w:t>к-1</w:t>
      </w:r>
      <w:r w:rsidRPr="004E3FE9">
        <w:rPr>
          <w:rFonts w:ascii="Times New Roman" w:hAnsi="Times New Roman" w:cs="Times New Roman"/>
          <w:sz w:val="28"/>
          <w:szCs w:val="28"/>
          <w:lang w:val="uk-UA"/>
        </w:rPr>
        <w:t>=0,168, p</w:t>
      </w:r>
      <w:r w:rsidRPr="004E3FE9">
        <w:rPr>
          <w:rFonts w:ascii="Times New Roman" w:hAnsi="Times New Roman" w:cs="Times New Roman"/>
          <w:sz w:val="28"/>
          <w:szCs w:val="28"/>
          <w:vertAlign w:val="subscript"/>
          <w:lang w:val="uk-UA"/>
        </w:rPr>
        <w:t>к-2</w:t>
      </w:r>
      <w:r w:rsidRPr="004E3FE9">
        <w:rPr>
          <w:rFonts w:ascii="Times New Roman" w:hAnsi="Times New Roman" w:cs="Times New Roman"/>
          <w:sz w:val="28"/>
          <w:szCs w:val="28"/>
          <w:lang w:val="uk-UA"/>
        </w:rPr>
        <w:t>=0,089, p</w:t>
      </w:r>
      <w:r w:rsidRPr="004E3FE9">
        <w:rPr>
          <w:rFonts w:ascii="Times New Roman" w:hAnsi="Times New Roman" w:cs="Times New Roman"/>
          <w:sz w:val="28"/>
          <w:szCs w:val="28"/>
          <w:vertAlign w:val="subscript"/>
          <w:lang w:val="uk-UA"/>
        </w:rPr>
        <w:t>к-3</w:t>
      </w:r>
      <w:r w:rsidRPr="004E3FE9">
        <w:rPr>
          <w:rFonts w:ascii="Times New Roman" w:hAnsi="Times New Roman" w:cs="Times New Roman"/>
          <w:sz w:val="28"/>
          <w:szCs w:val="28"/>
          <w:lang w:val="uk-UA"/>
        </w:rPr>
        <w:t>=0,000), NO</w:t>
      </w:r>
      <w:r w:rsidRPr="004E3FE9">
        <w:rPr>
          <w:rFonts w:ascii="Times New Roman" w:hAnsi="Times New Roman" w:cs="Times New Roman"/>
          <w:sz w:val="28"/>
          <w:szCs w:val="28"/>
          <w:vertAlign w:val="subscript"/>
          <w:lang w:val="uk-UA"/>
        </w:rPr>
        <w:t>3</w:t>
      </w:r>
      <w:r w:rsidRPr="004E3FE9">
        <w:rPr>
          <w:rFonts w:ascii="Times New Roman" w:hAnsi="Times New Roman" w:cs="Times New Roman"/>
          <w:sz w:val="28"/>
          <w:szCs w:val="28"/>
          <w:lang w:val="uk-UA"/>
        </w:rPr>
        <w:t xml:space="preserve"> (MW U Test: p</w:t>
      </w:r>
      <w:r w:rsidRPr="004E3FE9">
        <w:rPr>
          <w:rFonts w:ascii="Times New Roman" w:hAnsi="Times New Roman" w:cs="Times New Roman"/>
          <w:sz w:val="28"/>
          <w:szCs w:val="28"/>
          <w:vertAlign w:val="subscript"/>
          <w:lang w:val="uk-UA"/>
        </w:rPr>
        <w:t>1-</w:t>
      </w:r>
      <w:r w:rsidRPr="004E3FE9">
        <w:rPr>
          <w:rFonts w:ascii="Times New Roman" w:hAnsi="Times New Roman" w:cs="Times New Roman"/>
          <w:sz w:val="28"/>
          <w:szCs w:val="28"/>
          <w:lang w:val="uk-UA"/>
        </w:rPr>
        <w:t>=0,020, p</w:t>
      </w:r>
      <w:r w:rsidRPr="004E3FE9">
        <w:rPr>
          <w:rFonts w:ascii="Times New Roman" w:hAnsi="Times New Roman" w:cs="Times New Roman"/>
          <w:sz w:val="28"/>
          <w:szCs w:val="28"/>
          <w:vertAlign w:val="subscript"/>
          <w:lang w:val="uk-UA"/>
        </w:rPr>
        <w:t>1-3</w:t>
      </w:r>
      <w:r w:rsidRPr="004E3FE9">
        <w:rPr>
          <w:rFonts w:ascii="Times New Roman" w:hAnsi="Times New Roman" w:cs="Times New Roman"/>
          <w:sz w:val="28"/>
          <w:szCs w:val="28"/>
          <w:lang w:val="uk-UA"/>
        </w:rPr>
        <w:t xml:space="preserve">=0,000, </w:t>
      </w:r>
      <w:r w:rsidR="00FE0329">
        <w:rPr>
          <w:rFonts w:ascii="Times New Roman" w:hAnsi="Times New Roman" w:cs="Times New Roman"/>
          <w:sz w:val="28"/>
          <w:szCs w:val="28"/>
          <w:lang w:val="uk-UA"/>
        </w:rPr>
        <w:t xml:space="preserve">    </w:t>
      </w:r>
      <w:r w:rsidRPr="004E3FE9">
        <w:rPr>
          <w:rFonts w:ascii="Times New Roman" w:hAnsi="Times New Roman" w:cs="Times New Roman"/>
          <w:sz w:val="28"/>
          <w:szCs w:val="28"/>
          <w:lang w:val="uk-UA"/>
        </w:rPr>
        <w:t>p</w:t>
      </w:r>
      <w:r w:rsidRPr="004E3FE9">
        <w:rPr>
          <w:rFonts w:ascii="Times New Roman" w:hAnsi="Times New Roman" w:cs="Times New Roman"/>
          <w:sz w:val="28"/>
          <w:szCs w:val="28"/>
          <w:vertAlign w:val="subscript"/>
          <w:lang w:val="uk-UA"/>
        </w:rPr>
        <w:t>2-3</w:t>
      </w:r>
      <w:r w:rsidRPr="004E3FE9">
        <w:rPr>
          <w:rFonts w:ascii="Times New Roman" w:hAnsi="Times New Roman" w:cs="Times New Roman"/>
          <w:sz w:val="28"/>
          <w:szCs w:val="28"/>
          <w:lang w:val="uk-UA"/>
        </w:rPr>
        <w:t>=0,000, p</w:t>
      </w:r>
      <w:r w:rsidRPr="004E3FE9">
        <w:rPr>
          <w:rFonts w:ascii="Times New Roman" w:hAnsi="Times New Roman" w:cs="Times New Roman"/>
          <w:sz w:val="28"/>
          <w:szCs w:val="28"/>
          <w:vertAlign w:val="subscript"/>
          <w:lang w:val="uk-UA"/>
        </w:rPr>
        <w:t>к-1</w:t>
      </w:r>
      <w:r w:rsidRPr="004E3FE9">
        <w:rPr>
          <w:rFonts w:ascii="Times New Roman" w:hAnsi="Times New Roman" w:cs="Times New Roman"/>
          <w:sz w:val="28"/>
          <w:szCs w:val="28"/>
          <w:lang w:val="uk-UA"/>
        </w:rPr>
        <w:t>=0,000, p</w:t>
      </w:r>
      <w:r w:rsidRPr="004E3FE9">
        <w:rPr>
          <w:rFonts w:ascii="Times New Roman" w:hAnsi="Times New Roman" w:cs="Times New Roman"/>
          <w:sz w:val="28"/>
          <w:szCs w:val="28"/>
          <w:vertAlign w:val="subscript"/>
          <w:lang w:val="uk-UA"/>
        </w:rPr>
        <w:t>к-2</w:t>
      </w:r>
      <w:r w:rsidRPr="004E3FE9">
        <w:rPr>
          <w:rFonts w:ascii="Times New Roman" w:hAnsi="Times New Roman" w:cs="Times New Roman"/>
          <w:sz w:val="28"/>
          <w:szCs w:val="28"/>
          <w:lang w:val="uk-UA"/>
        </w:rPr>
        <w:t>=0,000, p</w:t>
      </w:r>
      <w:r w:rsidRPr="004E3FE9">
        <w:rPr>
          <w:rFonts w:ascii="Times New Roman" w:hAnsi="Times New Roman" w:cs="Times New Roman"/>
          <w:sz w:val="28"/>
          <w:szCs w:val="28"/>
          <w:vertAlign w:val="subscript"/>
          <w:lang w:val="uk-UA"/>
        </w:rPr>
        <w:t>к-3</w:t>
      </w:r>
      <w:r w:rsidRPr="004E3FE9">
        <w:rPr>
          <w:rFonts w:ascii="Times New Roman" w:hAnsi="Times New Roman" w:cs="Times New Roman"/>
          <w:sz w:val="28"/>
          <w:szCs w:val="28"/>
          <w:lang w:val="uk-UA"/>
        </w:rPr>
        <w:t xml:space="preserve">=0,000), S-нітрозотіол (MW U Test: </w:t>
      </w:r>
      <w:r w:rsidR="00FE0329">
        <w:rPr>
          <w:rFonts w:ascii="Times New Roman" w:hAnsi="Times New Roman" w:cs="Times New Roman"/>
          <w:sz w:val="28"/>
          <w:szCs w:val="28"/>
          <w:lang w:val="uk-UA"/>
        </w:rPr>
        <w:t xml:space="preserve">     </w:t>
      </w:r>
      <w:r w:rsidRPr="004E3FE9">
        <w:rPr>
          <w:rFonts w:ascii="Times New Roman" w:hAnsi="Times New Roman" w:cs="Times New Roman"/>
          <w:sz w:val="28"/>
          <w:szCs w:val="28"/>
          <w:lang w:val="uk-UA"/>
        </w:rPr>
        <w:lastRenderedPageBreak/>
        <w:t>p</w:t>
      </w:r>
      <w:r w:rsidRPr="004E3FE9">
        <w:rPr>
          <w:rFonts w:ascii="Times New Roman" w:hAnsi="Times New Roman" w:cs="Times New Roman"/>
          <w:sz w:val="28"/>
          <w:szCs w:val="28"/>
          <w:vertAlign w:val="subscript"/>
          <w:lang w:val="uk-UA"/>
        </w:rPr>
        <w:t>1-2</w:t>
      </w:r>
      <w:r w:rsidRPr="004E3FE9">
        <w:rPr>
          <w:rFonts w:ascii="Times New Roman" w:hAnsi="Times New Roman" w:cs="Times New Roman"/>
          <w:sz w:val="28"/>
          <w:szCs w:val="28"/>
          <w:lang w:val="uk-UA"/>
        </w:rPr>
        <w:t>=0,229, p</w:t>
      </w:r>
      <w:r w:rsidRPr="004E3FE9">
        <w:rPr>
          <w:rFonts w:ascii="Times New Roman" w:hAnsi="Times New Roman" w:cs="Times New Roman"/>
          <w:sz w:val="28"/>
          <w:szCs w:val="28"/>
          <w:vertAlign w:val="subscript"/>
          <w:lang w:val="uk-UA"/>
        </w:rPr>
        <w:t>1-3</w:t>
      </w:r>
      <w:r w:rsidRPr="004E3FE9">
        <w:rPr>
          <w:rFonts w:ascii="Times New Roman" w:hAnsi="Times New Roman" w:cs="Times New Roman"/>
          <w:sz w:val="28"/>
          <w:szCs w:val="28"/>
          <w:lang w:val="uk-UA"/>
        </w:rPr>
        <w:t>=0,000, p</w:t>
      </w:r>
      <w:r w:rsidRPr="004E3FE9">
        <w:rPr>
          <w:rFonts w:ascii="Times New Roman" w:hAnsi="Times New Roman" w:cs="Times New Roman"/>
          <w:sz w:val="28"/>
          <w:szCs w:val="28"/>
          <w:vertAlign w:val="subscript"/>
          <w:lang w:val="uk-UA"/>
        </w:rPr>
        <w:t>2-3</w:t>
      </w:r>
      <w:r w:rsidRPr="004E3FE9">
        <w:rPr>
          <w:rFonts w:ascii="Times New Roman" w:hAnsi="Times New Roman" w:cs="Times New Roman"/>
          <w:sz w:val="28"/>
          <w:szCs w:val="28"/>
          <w:lang w:val="uk-UA"/>
        </w:rPr>
        <w:t>=0,000, p</w:t>
      </w:r>
      <w:r w:rsidRPr="004E3FE9">
        <w:rPr>
          <w:rFonts w:ascii="Times New Roman" w:hAnsi="Times New Roman" w:cs="Times New Roman"/>
          <w:sz w:val="28"/>
          <w:szCs w:val="28"/>
          <w:vertAlign w:val="subscript"/>
          <w:lang w:val="uk-UA"/>
        </w:rPr>
        <w:t>к-1</w:t>
      </w:r>
      <w:r w:rsidRPr="004E3FE9">
        <w:rPr>
          <w:rFonts w:ascii="Times New Roman" w:hAnsi="Times New Roman" w:cs="Times New Roman"/>
          <w:sz w:val="28"/>
          <w:szCs w:val="28"/>
          <w:lang w:val="uk-UA"/>
        </w:rPr>
        <w:t>=0,000, p</w:t>
      </w:r>
      <w:r w:rsidRPr="004E3FE9">
        <w:rPr>
          <w:rFonts w:ascii="Times New Roman" w:hAnsi="Times New Roman" w:cs="Times New Roman"/>
          <w:sz w:val="28"/>
          <w:szCs w:val="28"/>
          <w:vertAlign w:val="subscript"/>
          <w:lang w:val="uk-UA"/>
        </w:rPr>
        <w:t>к-2</w:t>
      </w:r>
      <w:r w:rsidRPr="004E3FE9">
        <w:rPr>
          <w:rFonts w:ascii="Times New Roman" w:hAnsi="Times New Roman" w:cs="Times New Roman"/>
          <w:sz w:val="28"/>
          <w:szCs w:val="28"/>
          <w:lang w:val="uk-UA"/>
        </w:rPr>
        <w:t>=0,000, p</w:t>
      </w:r>
      <w:r w:rsidRPr="004E3FE9">
        <w:rPr>
          <w:rFonts w:ascii="Times New Roman" w:hAnsi="Times New Roman" w:cs="Times New Roman"/>
          <w:sz w:val="28"/>
          <w:szCs w:val="28"/>
          <w:vertAlign w:val="subscript"/>
          <w:lang w:val="uk-UA"/>
        </w:rPr>
        <w:t>к-3</w:t>
      </w:r>
      <w:r w:rsidRPr="004E3FE9">
        <w:rPr>
          <w:rFonts w:ascii="Times New Roman" w:hAnsi="Times New Roman" w:cs="Times New Roman"/>
          <w:sz w:val="28"/>
          <w:szCs w:val="28"/>
          <w:lang w:val="uk-UA"/>
        </w:rPr>
        <w:t>=0,000), фактор Віллебранда (MW U Test: p</w:t>
      </w:r>
      <w:r w:rsidRPr="004E3FE9">
        <w:rPr>
          <w:rFonts w:ascii="Times New Roman" w:hAnsi="Times New Roman" w:cs="Times New Roman"/>
          <w:sz w:val="28"/>
          <w:szCs w:val="28"/>
          <w:vertAlign w:val="subscript"/>
          <w:lang w:val="uk-UA"/>
        </w:rPr>
        <w:t>1-2</w:t>
      </w:r>
      <w:r w:rsidRPr="004E3FE9">
        <w:rPr>
          <w:rFonts w:ascii="Times New Roman" w:hAnsi="Times New Roman" w:cs="Times New Roman"/>
          <w:sz w:val="28"/>
          <w:szCs w:val="28"/>
          <w:lang w:val="uk-UA"/>
        </w:rPr>
        <w:t>=0,000, p</w:t>
      </w:r>
      <w:r w:rsidRPr="004E3FE9">
        <w:rPr>
          <w:rFonts w:ascii="Times New Roman" w:hAnsi="Times New Roman" w:cs="Times New Roman"/>
          <w:sz w:val="28"/>
          <w:szCs w:val="28"/>
          <w:vertAlign w:val="subscript"/>
          <w:lang w:val="uk-UA"/>
        </w:rPr>
        <w:t>1-3</w:t>
      </w:r>
      <w:r w:rsidRPr="004E3FE9">
        <w:rPr>
          <w:rFonts w:ascii="Times New Roman" w:hAnsi="Times New Roman" w:cs="Times New Roman"/>
          <w:sz w:val="28"/>
          <w:szCs w:val="28"/>
          <w:lang w:val="uk-UA"/>
        </w:rPr>
        <w:t>=0,000, p</w:t>
      </w:r>
      <w:r w:rsidRPr="004E3FE9">
        <w:rPr>
          <w:rFonts w:ascii="Times New Roman" w:hAnsi="Times New Roman" w:cs="Times New Roman"/>
          <w:sz w:val="28"/>
          <w:szCs w:val="28"/>
          <w:vertAlign w:val="subscript"/>
          <w:lang w:val="uk-UA"/>
        </w:rPr>
        <w:t>2-3</w:t>
      </w:r>
      <w:r w:rsidRPr="004E3FE9">
        <w:rPr>
          <w:rFonts w:ascii="Times New Roman" w:hAnsi="Times New Roman" w:cs="Times New Roman"/>
          <w:sz w:val="28"/>
          <w:szCs w:val="28"/>
          <w:lang w:val="uk-UA"/>
        </w:rPr>
        <w:t>=0,000, p</w:t>
      </w:r>
      <w:r w:rsidRPr="004E3FE9">
        <w:rPr>
          <w:rFonts w:ascii="Times New Roman" w:hAnsi="Times New Roman" w:cs="Times New Roman"/>
          <w:sz w:val="28"/>
          <w:szCs w:val="28"/>
          <w:vertAlign w:val="subscript"/>
          <w:lang w:val="uk-UA"/>
        </w:rPr>
        <w:t>к-1</w:t>
      </w:r>
      <w:r w:rsidRPr="004E3FE9">
        <w:rPr>
          <w:rFonts w:ascii="Times New Roman" w:hAnsi="Times New Roman" w:cs="Times New Roman"/>
          <w:sz w:val="28"/>
          <w:szCs w:val="28"/>
          <w:lang w:val="uk-UA"/>
        </w:rPr>
        <w:t xml:space="preserve">=0,000, </w:t>
      </w:r>
      <w:r w:rsidR="00FE0329">
        <w:rPr>
          <w:rFonts w:ascii="Times New Roman" w:hAnsi="Times New Roman" w:cs="Times New Roman"/>
          <w:sz w:val="28"/>
          <w:szCs w:val="28"/>
          <w:lang w:val="uk-UA"/>
        </w:rPr>
        <w:t xml:space="preserve">        </w:t>
      </w:r>
      <w:r w:rsidRPr="004E3FE9">
        <w:rPr>
          <w:rFonts w:ascii="Times New Roman" w:hAnsi="Times New Roman" w:cs="Times New Roman"/>
          <w:sz w:val="28"/>
          <w:szCs w:val="28"/>
          <w:lang w:val="uk-UA"/>
        </w:rPr>
        <w:t>p</w:t>
      </w:r>
      <w:r w:rsidRPr="004E3FE9">
        <w:rPr>
          <w:rFonts w:ascii="Times New Roman" w:hAnsi="Times New Roman" w:cs="Times New Roman"/>
          <w:sz w:val="28"/>
          <w:szCs w:val="28"/>
          <w:vertAlign w:val="subscript"/>
          <w:lang w:val="uk-UA"/>
        </w:rPr>
        <w:t>к-2</w:t>
      </w:r>
      <w:r w:rsidRPr="004E3FE9">
        <w:rPr>
          <w:rFonts w:ascii="Times New Roman" w:hAnsi="Times New Roman" w:cs="Times New Roman"/>
          <w:sz w:val="28"/>
          <w:szCs w:val="28"/>
          <w:lang w:val="uk-UA"/>
        </w:rPr>
        <w:t>=0,000, p</w:t>
      </w:r>
      <w:r w:rsidRPr="004E3FE9">
        <w:rPr>
          <w:rFonts w:ascii="Times New Roman" w:hAnsi="Times New Roman" w:cs="Times New Roman"/>
          <w:sz w:val="28"/>
          <w:szCs w:val="28"/>
          <w:vertAlign w:val="subscript"/>
          <w:lang w:val="uk-UA"/>
        </w:rPr>
        <w:t>к-3</w:t>
      </w:r>
      <w:r w:rsidRPr="004E3FE9">
        <w:rPr>
          <w:rFonts w:ascii="Times New Roman" w:hAnsi="Times New Roman" w:cs="Times New Roman"/>
          <w:sz w:val="28"/>
          <w:szCs w:val="28"/>
          <w:lang w:val="uk-UA"/>
        </w:rPr>
        <w:t>=0,000).</w:t>
      </w:r>
    </w:p>
    <w:p w:rsidR="00BD0BF2" w:rsidRPr="004E3FE9" w:rsidRDefault="00BD0BF2" w:rsidP="00BD0BF2">
      <w:pPr>
        <w:spacing w:line="360" w:lineRule="auto"/>
        <w:ind w:right="142"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З’ясовано, що у дітей з І та ІІ ступенем активності рівень NO</w:t>
      </w:r>
      <w:r w:rsidRPr="004E3FE9">
        <w:rPr>
          <w:rFonts w:ascii="Times New Roman" w:hAnsi="Times New Roman" w:cs="Times New Roman"/>
          <w:sz w:val="28"/>
          <w:szCs w:val="28"/>
          <w:vertAlign w:val="subscript"/>
          <w:lang w:val="uk-UA"/>
        </w:rPr>
        <w:t>2</w:t>
      </w:r>
      <w:r w:rsidRPr="004E3FE9">
        <w:rPr>
          <w:rFonts w:ascii="Times New Roman" w:hAnsi="Times New Roman" w:cs="Times New Roman"/>
          <w:sz w:val="28"/>
          <w:szCs w:val="28"/>
          <w:lang w:val="uk-UA"/>
        </w:rPr>
        <w:t xml:space="preserve"> не відрізняється від рівнів показників групи контролю, а у дітей з ІІІ ступенем активності зафіксоване зменшення рівнів його вдвічі відносно дітей групи контролю (рис. 4.1). Дані, отримані при аналізі показників NO</w:t>
      </w:r>
      <w:r w:rsidRPr="004E3FE9">
        <w:rPr>
          <w:rFonts w:ascii="Times New Roman" w:hAnsi="Times New Roman" w:cs="Times New Roman"/>
          <w:sz w:val="28"/>
          <w:szCs w:val="28"/>
          <w:vertAlign w:val="subscript"/>
          <w:lang w:val="uk-UA"/>
        </w:rPr>
        <w:t>3</w:t>
      </w:r>
      <w:r w:rsidRPr="004E3FE9">
        <w:rPr>
          <w:rFonts w:ascii="Times New Roman" w:hAnsi="Times New Roman" w:cs="Times New Roman"/>
          <w:sz w:val="28"/>
          <w:szCs w:val="28"/>
          <w:lang w:val="uk-UA"/>
        </w:rPr>
        <w:t xml:space="preserve"> та S-нітрозотіолу, свідчать, що у дітей з мінімальним та середнім ступенем активності ГВ рівні майже вдвічі вищі за рівні у дітей групи контролю (44,27(33,42;46,78) мкмоль/л, 0,64(0,52;0,69) ммоль/л та 44,93(36,14;51,24) мкмоль/л, 0,55(0,48;0,64) ммоль/л відповідно), та навпаки у дітей з ІІІ ступенем активності значне зменшення рівнів NO</w:t>
      </w:r>
      <w:r w:rsidRPr="004E3FE9">
        <w:rPr>
          <w:rFonts w:ascii="Times New Roman" w:hAnsi="Times New Roman" w:cs="Times New Roman"/>
          <w:sz w:val="28"/>
          <w:szCs w:val="28"/>
          <w:vertAlign w:val="subscript"/>
          <w:lang w:val="uk-UA"/>
        </w:rPr>
        <w:t>3</w:t>
      </w:r>
      <w:r w:rsidRPr="004E3FE9">
        <w:rPr>
          <w:rFonts w:ascii="Times New Roman" w:hAnsi="Times New Roman" w:cs="Times New Roman"/>
          <w:sz w:val="28"/>
          <w:szCs w:val="28"/>
          <w:lang w:val="uk-UA"/>
        </w:rPr>
        <w:t xml:space="preserve"> та S-нітрозотіолу (13,98(13,21;14,73) мкмоль/л, 0,11(0,08;0,18) ммоль/л, відповідно) (рис.4.2, 4.3).</w:t>
      </w:r>
    </w:p>
    <w:p w:rsidR="004F59FF" w:rsidRPr="004E3FE9" w:rsidRDefault="004F59FF" w:rsidP="00BD0BF2">
      <w:pPr>
        <w:spacing w:line="360" w:lineRule="auto"/>
        <w:ind w:right="142" w:firstLine="709"/>
        <w:contextualSpacing/>
        <w:jc w:val="both"/>
        <w:rPr>
          <w:rFonts w:ascii="Times New Roman" w:hAnsi="Times New Roman" w:cs="Times New Roman"/>
          <w:sz w:val="28"/>
          <w:szCs w:val="28"/>
          <w:lang w:val="uk-UA"/>
        </w:rPr>
      </w:pPr>
    </w:p>
    <w:p w:rsidR="00BD0BF2" w:rsidRPr="004E3FE9" w:rsidRDefault="00BD0BF2" w:rsidP="00BD0BF2">
      <w:pPr>
        <w:spacing w:line="360" w:lineRule="auto"/>
        <w:ind w:right="141"/>
        <w:contextualSpacing/>
        <w:jc w:val="both"/>
        <w:rPr>
          <w:rFonts w:ascii="Times New Roman" w:hAnsi="Times New Roman" w:cs="Times New Roman"/>
          <w:sz w:val="28"/>
          <w:szCs w:val="28"/>
          <w:lang w:val="uk-UA"/>
        </w:rPr>
      </w:pPr>
    </w:p>
    <w:p w:rsidR="00BD0BF2" w:rsidRPr="004E3FE9" w:rsidRDefault="00BD0BF2" w:rsidP="00BD0BF2">
      <w:pPr>
        <w:spacing w:line="360" w:lineRule="auto"/>
        <w:ind w:right="141"/>
        <w:contextualSpacing/>
        <w:jc w:val="both"/>
        <w:rPr>
          <w:rFonts w:ascii="Times New Roman" w:hAnsi="Times New Roman" w:cs="Times New Roman"/>
          <w:sz w:val="28"/>
          <w:szCs w:val="28"/>
          <w:lang w:val="uk-UA"/>
        </w:rPr>
      </w:pPr>
      <w:r w:rsidRPr="004E3FE9">
        <w:rPr>
          <w:rFonts w:ascii="Times New Roman" w:hAnsi="Times New Roman" w:cs="Times New Roman"/>
          <w:noProof/>
          <w:sz w:val="28"/>
          <w:szCs w:val="28"/>
          <w:lang w:eastAsia="ru-RU"/>
        </w:rPr>
        <w:drawing>
          <wp:inline distT="0" distB="0" distL="0" distR="0">
            <wp:extent cx="5948104" cy="298886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2 ОП степень.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2986597"/>
                    </a:xfrm>
                    <a:prstGeom prst="rect">
                      <a:avLst/>
                    </a:prstGeom>
                  </pic:spPr>
                </pic:pic>
              </a:graphicData>
            </a:graphic>
          </wp:inline>
        </w:drawing>
      </w:r>
    </w:p>
    <w:p w:rsidR="004F59FF" w:rsidRPr="004E3FE9" w:rsidRDefault="00BD0BF2" w:rsidP="004F59FF">
      <w:pPr>
        <w:spacing w:line="360" w:lineRule="auto"/>
        <w:ind w:right="142"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Рисунок 4.1 Рівень NO</w:t>
      </w:r>
      <w:r w:rsidRPr="004E3FE9">
        <w:rPr>
          <w:rFonts w:ascii="Times New Roman" w:hAnsi="Times New Roman" w:cs="Times New Roman"/>
          <w:sz w:val="28"/>
          <w:szCs w:val="28"/>
          <w:vertAlign w:val="subscript"/>
          <w:lang w:val="uk-UA"/>
        </w:rPr>
        <w:t>2</w:t>
      </w:r>
      <w:r w:rsidRPr="004E3FE9">
        <w:rPr>
          <w:rFonts w:ascii="Times New Roman" w:hAnsi="Times New Roman" w:cs="Times New Roman"/>
          <w:sz w:val="28"/>
          <w:szCs w:val="28"/>
          <w:lang w:val="uk-UA"/>
        </w:rPr>
        <w:t xml:space="preserve"> в сироватці крові у дітей, хворих на геморагічний васкуліт, в гострий період захворювання в залежності від активності процесу. Примітка: тут і на рис 4.2, 4.3, 4.4, 4.5, 4.6, 4.7 – І, ІІ, ІІІ – ступінь активності геморагічного васкуліту.</w:t>
      </w:r>
    </w:p>
    <w:p w:rsidR="00BD0BF2" w:rsidRPr="004E3FE9" w:rsidRDefault="00BD0BF2" w:rsidP="00BD0BF2">
      <w:pPr>
        <w:spacing w:line="360" w:lineRule="auto"/>
        <w:ind w:right="142"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lastRenderedPageBreak/>
        <w:t>Підвищення концентрації метаболітів оксиду азоту в сироватці крові (NO</w:t>
      </w:r>
      <w:r w:rsidRPr="004E3FE9">
        <w:rPr>
          <w:rFonts w:ascii="Times New Roman" w:hAnsi="Times New Roman" w:cs="Times New Roman"/>
          <w:sz w:val="28"/>
          <w:szCs w:val="28"/>
          <w:vertAlign w:val="subscript"/>
          <w:lang w:val="uk-UA"/>
        </w:rPr>
        <w:t>2</w:t>
      </w:r>
      <w:r w:rsidRPr="004E3FE9">
        <w:rPr>
          <w:rFonts w:ascii="Times New Roman" w:hAnsi="Times New Roman" w:cs="Times New Roman"/>
          <w:sz w:val="28"/>
          <w:szCs w:val="28"/>
          <w:lang w:val="uk-UA"/>
        </w:rPr>
        <w:t>, NO</w:t>
      </w:r>
      <w:r w:rsidRPr="004E3FE9">
        <w:rPr>
          <w:rFonts w:ascii="Times New Roman" w:hAnsi="Times New Roman" w:cs="Times New Roman"/>
          <w:sz w:val="28"/>
          <w:szCs w:val="28"/>
          <w:vertAlign w:val="subscript"/>
          <w:lang w:val="uk-UA"/>
        </w:rPr>
        <w:t>3</w:t>
      </w:r>
      <w:r w:rsidRPr="004E3FE9">
        <w:rPr>
          <w:rFonts w:ascii="Times New Roman" w:hAnsi="Times New Roman" w:cs="Times New Roman"/>
          <w:sz w:val="28"/>
          <w:szCs w:val="28"/>
          <w:lang w:val="uk-UA"/>
        </w:rPr>
        <w:t>, S-нітрозотіол) у дітей, хворих на геморагічний васкуліт з мінімальним та середнім ступенем активності патологічного процесу в гострий період захворювання, ймовірно, пов’язано в умовах розпалу патологічного процесу з компенсаторною реакцією організму, спрямованої на дилатацію мікроциркуляторного русла, з метою виведення з поверхні ендотелію ЦІК та продуктів гіперкоагуляції за рахунок активації ендотеліальної NOS.</w:t>
      </w:r>
    </w:p>
    <w:p w:rsidR="00BD0BF2" w:rsidRPr="004E3FE9" w:rsidRDefault="00BD0BF2" w:rsidP="00BD0BF2">
      <w:pPr>
        <w:spacing w:line="360" w:lineRule="auto"/>
        <w:ind w:right="141"/>
        <w:contextualSpacing/>
        <w:jc w:val="both"/>
        <w:rPr>
          <w:rFonts w:ascii="Times New Roman" w:hAnsi="Times New Roman" w:cs="Times New Roman"/>
          <w:sz w:val="28"/>
          <w:szCs w:val="28"/>
          <w:lang w:val="uk-UA"/>
        </w:rPr>
      </w:pPr>
    </w:p>
    <w:p w:rsidR="00BD0BF2" w:rsidRPr="004E3FE9" w:rsidRDefault="00BD0BF2" w:rsidP="00BD0BF2">
      <w:pPr>
        <w:spacing w:line="360" w:lineRule="auto"/>
        <w:ind w:right="141"/>
        <w:contextualSpacing/>
        <w:jc w:val="both"/>
        <w:rPr>
          <w:rFonts w:ascii="Times New Roman" w:hAnsi="Times New Roman" w:cs="Times New Roman"/>
          <w:sz w:val="28"/>
          <w:szCs w:val="28"/>
          <w:lang w:val="uk-UA"/>
        </w:rPr>
      </w:pPr>
      <w:r w:rsidRPr="004E3FE9">
        <w:rPr>
          <w:rFonts w:ascii="Times New Roman" w:hAnsi="Times New Roman" w:cs="Times New Roman"/>
          <w:noProof/>
          <w:sz w:val="28"/>
          <w:szCs w:val="28"/>
          <w:lang w:eastAsia="ru-RU"/>
        </w:rPr>
        <w:drawing>
          <wp:inline distT="0" distB="0" distL="0" distR="0">
            <wp:extent cx="5950424" cy="2947916"/>
            <wp:effectExtent l="0" t="0" r="0"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3 ОП степень.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57079" cy="2951213"/>
                    </a:xfrm>
                    <a:prstGeom prst="rect">
                      <a:avLst/>
                    </a:prstGeom>
                  </pic:spPr>
                </pic:pic>
              </a:graphicData>
            </a:graphic>
          </wp:inline>
        </w:drawing>
      </w:r>
    </w:p>
    <w:p w:rsidR="004F59FF" w:rsidRPr="004E3FE9" w:rsidRDefault="00BD0BF2" w:rsidP="004F59FF">
      <w:pPr>
        <w:spacing w:line="360" w:lineRule="auto"/>
        <w:ind w:right="142"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Рисунок 4.2 Рівень NO</w:t>
      </w:r>
      <w:r w:rsidRPr="004E3FE9">
        <w:rPr>
          <w:rFonts w:ascii="Times New Roman" w:hAnsi="Times New Roman" w:cs="Times New Roman"/>
          <w:sz w:val="28"/>
          <w:szCs w:val="28"/>
          <w:vertAlign w:val="subscript"/>
          <w:lang w:val="uk-UA"/>
        </w:rPr>
        <w:t>2</w:t>
      </w:r>
      <w:r w:rsidRPr="004E3FE9">
        <w:rPr>
          <w:rFonts w:ascii="Times New Roman" w:hAnsi="Times New Roman" w:cs="Times New Roman"/>
          <w:sz w:val="28"/>
          <w:szCs w:val="28"/>
          <w:lang w:val="uk-UA"/>
        </w:rPr>
        <w:t xml:space="preserve"> в сироватці крові у дітей, хворих на геморагічний васкуліт, в гострий період захворювання в залежності від активності процесу.</w:t>
      </w:r>
    </w:p>
    <w:p w:rsidR="00BD0BF2" w:rsidRPr="004E3FE9" w:rsidRDefault="00BD0BF2" w:rsidP="00BD0BF2">
      <w:pPr>
        <w:spacing w:line="360" w:lineRule="auto"/>
        <w:ind w:right="142"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Аналізуючи отримані результати, слід відмітити, що простежувалась чітка залежність рівнів </w:t>
      </w:r>
      <w:r w:rsidR="009A67C0" w:rsidRPr="004E3FE9">
        <w:rPr>
          <w:rFonts w:ascii="Times New Roman" w:hAnsi="Times New Roman" w:cs="Times New Roman"/>
          <w:sz w:val="28"/>
          <w:szCs w:val="28"/>
          <w:lang w:val="uk-UA"/>
        </w:rPr>
        <w:t>ФВ</w:t>
      </w:r>
      <w:r w:rsidRPr="004E3FE9">
        <w:rPr>
          <w:rFonts w:ascii="Times New Roman" w:hAnsi="Times New Roman" w:cs="Times New Roman"/>
          <w:sz w:val="28"/>
          <w:szCs w:val="28"/>
          <w:lang w:val="uk-UA"/>
        </w:rPr>
        <w:t xml:space="preserve"> в сироватці крові від важкості перебігу захво</w:t>
      </w:r>
      <w:r w:rsidR="004D1003" w:rsidRPr="004E3FE9">
        <w:rPr>
          <w:rFonts w:ascii="Times New Roman" w:hAnsi="Times New Roman" w:cs="Times New Roman"/>
          <w:sz w:val="28"/>
          <w:szCs w:val="28"/>
          <w:lang w:val="uk-UA"/>
        </w:rPr>
        <w:t xml:space="preserve">рювання. Так, в гострий період </w:t>
      </w:r>
      <w:r w:rsidRPr="004E3FE9">
        <w:rPr>
          <w:rFonts w:ascii="Times New Roman" w:hAnsi="Times New Roman" w:cs="Times New Roman"/>
          <w:sz w:val="28"/>
          <w:szCs w:val="28"/>
          <w:lang w:val="uk-UA"/>
        </w:rPr>
        <w:t>рівень ФВ було підвищено у всіх хворих, від першого до третього ступеня активності патологічного процесу. Разом з тим, слід вказати, що найбільш значиме підвищення його рівня реєстрували у хворих з максимальним ступенем активності (188,96(175,46;195,76)%), що майже вдвічі вище, ніж у дітей групи контролю (рис. 4.4).</w:t>
      </w:r>
    </w:p>
    <w:p w:rsidR="00BD0BF2" w:rsidRPr="004E3FE9" w:rsidRDefault="00BD0BF2" w:rsidP="00BD0BF2">
      <w:pPr>
        <w:spacing w:line="360" w:lineRule="auto"/>
        <w:ind w:right="141"/>
        <w:contextualSpacing/>
        <w:jc w:val="both"/>
        <w:rPr>
          <w:rFonts w:ascii="Times New Roman" w:hAnsi="Times New Roman" w:cs="Times New Roman"/>
          <w:sz w:val="28"/>
          <w:szCs w:val="28"/>
          <w:lang w:val="uk-UA"/>
        </w:rPr>
      </w:pPr>
    </w:p>
    <w:p w:rsidR="00BD0BF2" w:rsidRPr="004E3FE9" w:rsidRDefault="00BD0BF2" w:rsidP="00BD0BF2">
      <w:pPr>
        <w:spacing w:line="360" w:lineRule="auto"/>
        <w:ind w:right="141"/>
        <w:contextualSpacing/>
        <w:jc w:val="both"/>
        <w:rPr>
          <w:rFonts w:ascii="Times New Roman" w:hAnsi="Times New Roman" w:cs="Times New Roman"/>
          <w:sz w:val="28"/>
          <w:szCs w:val="28"/>
          <w:lang w:val="uk-UA"/>
        </w:rPr>
      </w:pPr>
      <w:r w:rsidRPr="004E3FE9">
        <w:rPr>
          <w:rFonts w:ascii="Times New Roman" w:hAnsi="Times New Roman" w:cs="Times New Roman"/>
          <w:noProof/>
          <w:sz w:val="28"/>
          <w:szCs w:val="28"/>
          <w:lang w:eastAsia="ru-RU"/>
        </w:rPr>
        <w:drawing>
          <wp:inline distT="0" distB="0" distL="0" distR="0">
            <wp:extent cx="5895833" cy="2988860"/>
            <wp:effectExtent l="0" t="0" r="0"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итрозотиол ОП степень.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01705" cy="2991837"/>
                    </a:xfrm>
                    <a:prstGeom prst="rect">
                      <a:avLst/>
                    </a:prstGeom>
                  </pic:spPr>
                </pic:pic>
              </a:graphicData>
            </a:graphic>
          </wp:inline>
        </w:drawing>
      </w:r>
    </w:p>
    <w:p w:rsidR="00BD0BF2" w:rsidRPr="004E3FE9" w:rsidRDefault="00BD0BF2" w:rsidP="00BD0BF2">
      <w:pPr>
        <w:spacing w:line="360" w:lineRule="auto"/>
        <w:ind w:right="142"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Рисунок 4.3 Рівень S-нітрозотіолу в сироватці крові у дітей, хворих на геморагічний васкуліт, в гострий період захворювання в залежності від активності процесу.</w:t>
      </w:r>
    </w:p>
    <w:p w:rsidR="00BD0BF2" w:rsidRPr="004E3FE9" w:rsidRDefault="00BD0BF2" w:rsidP="00BD0BF2">
      <w:pPr>
        <w:spacing w:line="360" w:lineRule="auto"/>
        <w:ind w:right="142" w:firstLine="709"/>
        <w:contextualSpacing/>
        <w:jc w:val="both"/>
        <w:rPr>
          <w:rFonts w:ascii="Times New Roman" w:hAnsi="Times New Roman" w:cs="Times New Roman"/>
          <w:sz w:val="28"/>
          <w:szCs w:val="28"/>
          <w:lang w:val="uk-UA"/>
        </w:rPr>
      </w:pPr>
    </w:p>
    <w:p w:rsidR="00BD0BF2" w:rsidRPr="004E3FE9" w:rsidRDefault="00BD0BF2" w:rsidP="00BD0BF2">
      <w:pPr>
        <w:spacing w:line="360" w:lineRule="auto"/>
        <w:ind w:right="141"/>
        <w:contextualSpacing/>
        <w:jc w:val="both"/>
        <w:rPr>
          <w:rFonts w:ascii="Times New Roman" w:hAnsi="Times New Roman" w:cs="Times New Roman"/>
          <w:sz w:val="28"/>
          <w:szCs w:val="28"/>
          <w:lang w:val="uk-UA"/>
        </w:rPr>
      </w:pPr>
      <w:r w:rsidRPr="004E3FE9">
        <w:rPr>
          <w:rFonts w:ascii="Times New Roman" w:hAnsi="Times New Roman" w:cs="Times New Roman"/>
          <w:noProof/>
          <w:sz w:val="28"/>
          <w:szCs w:val="28"/>
          <w:lang w:eastAsia="ru-RU"/>
        </w:rPr>
        <w:drawing>
          <wp:inline distT="0" distB="0" distL="0" distR="0">
            <wp:extent cx="5868537" cy="2893325"/>
            <wp:effectExtent l="0" t="0" r="0" b="254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В ОП степень.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874384" cy="2896208"/>
                    </a:xfrm>
                    <a:prstGeom prst="rect">
                      <a:avLst/>
                    </a:prstGeom>
                  </pic:spPr>
                </pic:pic>
              </a:graphicData>
            </a:graphic>
          </wp:inline>
        </w:drawing>
      </w:r>
    </w:p>
    <w:p w:rsidR="00BD0BF2" w:rsidRPr="004E3FE9" w:rsidRDefault="00BD0BF2" w:rsidP="00BD0BF2">
      <w:pPr>
        <w:spacing w:line="360" w:lineRule="auto"/>
        <w:ind w:right="141"/>
        <w:contextualSpacing/>
        <w:jc w:val="both"/>
        <w:rPr>
          <w:rFonts w:ascii="Times New Roman" w:hAnsi="Times New Roman" w:cs="Times New Roman"/>
          <w:sz w:val="28"/>
          <w:szCs w:val="28"/>
          <w:lang w:val="uk-UA"/>
        </w:rPr>
      </w:pPr>
    </w:p>
    <w:p w:rsidR="00BD0BF2" w:rsidRPr="004E3FE9" w:rsidRDefault="00BD0BF2" w:rsidP="00BD0BF2">
      <w:pPr>
        <w:spacing w:line="360" w:lineRule="auto"/>
        <w:ind w:right="142"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object w:dxaOrig="1" w:dyaOrig="1">
          <v:shape id="_x0000_i1027" type="#_x0000_t75" style="width:.75pt;height:.75pt" o:ole="">
            <v:imagedata r:id="rId15" o:title=""/>
          </v:shape>
          <o:OLEObject Type="Embed" ProgID="STATISTICA.Graph" ShapeID="_x0000_i1027" DrawAspect="Content" ObjectID="_1551694210" r:id="rId16">
            <o:FieldCodes>\s</o:FieldCodes>
          </o:OLEObject>
        </w:object>
      </w:r>
      <w:r w:rsidRPr="004E3FE9">
        <w:rPr>
          <w:rFonts w:ascii="Times New Roman" w:hAnsi="Times New Roman" w:cs="Times New Roman"/>
          <w:sz w:val="28"/>
          <w:szCs w:val="28"/>
          <w:lang w:val="uk-UA"/>
        </w:rPr>
        <w:t>Рисунок 4.4 Рівень фактору Віллебранда в сироватці крові у дітей, хворих на геморагічний васкуліт, в гострий період захворювання в залежності від активності процесу.</w:t>
      </w:r>
    </w:p>
    <w:p w:rsidR="004F59FF" w:rsidRPr="004E3FE9" w:rsidRDefault="004F59FF" w:rsidP="00BD0BF2">
      <w:pPr>
        <w:spacing w:line="360" w:lineRule="auto"/>
        <w:ind w:right="142" w:firstLine="709"/>
        <w:contextualSpacing/>
        <w:jc w:val="both"/>
        <w:rPr>
          <w:rFonts w:ascii="Times New Roman" w:hAnsi="Times New Roman" w:cs="Times New Roman"/>
          <w:sz w:val="28"/>
          <w:szCs w:val="28"/>
          <w:lang w:val="uk-UA"/>
        </w:rPr>
      </w:pPr>
    </w:p>
    <w:p w:rsidR="00BD0BF2" w:rsidRPr="004E3FE9" w:rsidRDefault="00BD0BF2" w:rsidP="00BD0BF2">
      <w:pPr>
        <w:spacing w:line="360" w:lineRule="auto"/>
        <w:ind w:right="142"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lastRenderedPageBreak/>
        <w:t>Пров</w:t>
      </w:r>
      <w:r w:rsidR="00FE0329">
        <w:rPr>
          <w:rFonts w:ascii="Times New Roman" w:hAnsi="Times New Roman" w:cs="Times New Roman"/>
          <w:sz w:val="28"/>
          <w:szCs w:val="28"/>
          <w:lang w:val="uk-UA"/>
        </w:rPr>
        <w:t>едено дисперсійний аналіз Краск</w:t>
      </w:r>
      <w:r w:rsidRPr="004E3FE9">
        <w:rPr>
          <w:rFonts w:ascii="Times New Roman" w:hAnsi="Times New Roman" w:cs="Times New Roman"/>
          <w:sz w:val="28"/>
          <w:szCs w:val="28"/>
          <w:lang w:val="uk-UA"/>
        </w:rPr>
        <w:t>ла-Уолліса для множинного та Мана-Уітні для попарного порівнянь статистичних характеристик біохімічних показників функції ендотелію судин в сироватці крові у дітей, хворих на ГВ в залежності від форми захворювання, дані яких наведені в табл. 4.</w:t>
      </w:r>
      <w:r w:rsidR="00AA5451">
        <w:rPr>
          <w:rFonts w:ascii="Times New Roman" w:hAnsi="Times New Roman" w:cs="Times New Roman"/>
          <w:sz w:val="28"/>
          <w:szCs w:val="28"/>
          <w:lang w:val="uk-UA"/>
        </w:rPr>
        <w:t>4. Зазначимо, що критерій Краск</w:t>
      </w:r>
      <w:r w:rsidRPr="004E3FE9">
        <w:rPr>
          <w:rFonts w:ascii="Times New Roman" w:hAnsi="Times New Roman" w:cs="Times New Roman"/>
          <w:sz w:val="28"/>
          <w:szCs w:val="28"/>
          <w:lang w:val="uk-UA"/>
        </w:rPr>
        <w:t>ла-Уолліса Н за вказаними параметрами високо значущий. Це дає нам змогу стверджувати, що його статистичні характеристики у хворих при різних формах ГВ та показників групи контролю суттєво (статистично значуще) відрізняються між собою.</w:t>
      </w:r>
    </w:p>
    <w:p w:rsidR="00BD0BF2" w:rsidRPr="00B40288" w:rsidRDefault="00BD0BF2" w:rsidP="00BD0BF2">
      <w:pPr>
        <w:spacing w:line="360" w:lineRule="auto"/>
        <w:ind w:right="141"/>
        <w:contextualSpacing/>
        <w:jc w:val="right"/>
        <w:rPr>
          <w:rFonts w:ascii="Times New Roman" w:hAnsi="Times New Roman" w:cs="Times New Roman"/>
          <w:i/>
          <w:sz w:val="28"/>
          <w:szCs w:val="28"/>
          <w:lang w:val="uk-UA"/>
        </w:rPr>
      </w:pPr>
      <w:r w:rsidRPr="00B40288">
        <w:rPr>
          <w:rFonts w:ascii="Times New Roman" w:hAnsi="Times New Roman" w:cs="Times New Roman"/>
          <w:i/>
          <w:sz w:val="28"/>
          <w:szCs w:val="28"/>
          <w:lang w:val="uk-UA"/>
        </w:rPr>
        <w:t>Таблиця 4.4</w:t>
      </w:r>
    </w:p>
    <w:p w:rsidR="00BD0BF2" w:rsidRPr="004E3FE9" w:rsidRDefault="00BD0BF2" w:rsidP="00BD0BF2">
      <w:pPr>
        <w:spacing w:line="360" w:lineRule="auto"/>
        <w:ind w:right="141"/>
        <w:contextualSpacing/>
        <w:jc w:val="center"/>
        <w:rPr>
          <w:rFonts w:ascii="Times New Roman" w:hAnsi="Times New Roman" w:cs="Times New Roman"/>
          <w:b/>
          <w:sz w:val="28"/>
          <w:szCs w:val="28"/>
          <w:lang w:val="uk-UA"/>
        </w:rPr>
      </w:pPr>
      <w:r w:rsidRPr="004E3FE9">
        <w:rPr>
          <w:rFonts w:ascii="Times New Roman" w:hAnsi="Times New Roman" w:cs="Times New Roman"/>
          <w:b/>
          <w:sz w:val="28"/>
          <w:szCs w:val="28"/>
          <w:lang w:val="uk-UA"/>
        </w:rPr>
        <w:t>Статистичні характеристики множинного та попарного порівняння рівнів NO</w:t>
      </w:r>
      <w:r w:rsidRPr="004E3FE9">
        <w:rPr>
          <w:rFonts w:ascii="Times New Roman" w:hAnsi="Times New Roman" w:cs="Times New Roman"/>
          <w:b/>
          <w:sz w:val="28"/>
          <w:szCs w:val="28"/>
          <w:vertAlign w:val="subscript"/>
          <w:lang w:val="uk-UA"/>
        </w:rPr>
        <w:t>2</w:t>
      </w:r>
      <w:r w:rsidRPr="004E3FE9">
        <w:rPr>
          <w:rFonts w:ascii="Times New Roman" w:hAnsi="Times New Roman" w:cs="Times New Roman"/>
          <w:b/>
          <w:sz w:val="28"/>
          <w:szCs w:val="28"/>
          <w:lang w:val="uk-UA"/>
        </w:rPr>
        <w:t>, NO</w:t>
      </w:r>
      <w:r w:rsidRPr="004E3FE9">
        <w:rPr>
          <w:rFonts w:ascii="Times New Roman" w:hAnsi="Times New Roman" w:cs="Times New Roman"/>
          <w:b/>
          <w:sz w:val="28"/>
          <w:szCs w:val="28"/>
          <w:vertAlign w:val="subscript"/>
          <w:lang w:val="uk-UA"/>
        </w:rPr>
        <w:t>3</w:t>
      </w:r>
      <w:r w:rsidRPr="004E3FE9">
        <w:rPr>
          <w:rFonts w:ascii="Times New Roman" w:hAnsi="Times New Roman" w:cs="Times New Roman"/>
          <w:b/>
          <w:sz w:val="28"/>
          <w:szCs w:val="28"/>
          <w:lang w:val="uk-UA"/>
        </w:rPr>
        <w:t xml:space="preserve">, S-нітрозотіолу, </w:t>
      </w:r>
      <w:r w:rsidR="009A67C0" w:rsidRPr="004E3FE9">
        <w:rPr>
          <w:rFonts w:ascii="Times New Roman" w:hAnsi="Times New Roman" w:cs="Times New Roman"/>
          <w:b/>
          <w:sz w:val="28"/>
          <w:szCs w:val="28"/>
          <w:lang w:val="uk-UA"/>
        </w:rPr>
        <w:t>ФВ</w:t>
      </w:r>
      <w:r w:rsidRPr="004E3FE9">
        <w:rPr>
          <w:rFonts w:ascii="Times New Roman" w:hAnsi="Times New Roman" w:cs="Times New Roman"/>
          <w:b/>
          <w:sz w:val="28"/>
          <w:szCs w:val="28"/>
          <w:lang w:val="uk-UA"/>
        </w:rPr>
        <w:t xml:space="preserve"> в сироватці крові дітей, хворих на ГВ в залежності від форми захворювання.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7"/>
        <w:gridCol w:w="824"/>
        <w:gridCol w:w="1913"/>
        <w:gridCol w:w="1914"/>
        <w:gridCol w:w="1914"/>
        <w:gridCol w:w="1914"/>
      </w:tblGrid>
      <w:tr w:rsidR="00BD0BF2" w:rsidRPr="004E3FE9" w:rsidTr="00721EA2">
        <w:trPr>
          <w:trHeight w:val="640"/>
        </w:trPr>
        <w:tc>
          <w:tcPr>
            <w:tcW w:w="1701" w:type="dxa"/>
            <w:gridSpan w:val="2"/>
            <w:shd w:val="clear" w:color="auto" w:fill="auto"/>
            <w:vAlign w:val="center"/>
          </w:tcPr>
          <w:p w:rsidR="00BD0BF2" w:rsidRPr="004E3FE9" w:rsidRDefault="00BD0BF2" w:rsidP="00721EA2">
            <w:pPr>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Статистичні критерії порівняння</w:t>
            </w:r>
          </w:p>
        </w:tc>
        <w:tc>
          <w:tcPr>
            <w:tcW w:w="1913" w:type="dxa"/>
            <w:shd w:val="clear" w:color="auto" w:fill="auto"/>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NO</w:t>
            </w:r>
            <w:r w:rsidRPr="004E3FE9">
              <w:rPr>
                <w:rFonts w:ascii="Times New Roman" w:hAnsi="Times New Roman" w:cs="Times New Roman"/>
                <w:sz w:val="28"/>
                <w:szCs w:val="28"/>
                <w:vertAlign w:val="subscript"/>
                <w:lang w:val="uk-UA"/>
              </w:rPr>
              <w:t>2</w:t>
            </w:r>
          </w:p>
        </w:tc>
        <w:tc>
          <w:tcPr>
            <w:tcW w:w="1914"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NO</w:t>
            </w:r>
            <w:r w:rsidRPr="004E3FE9">
              <w:rPr>
                <w:rFonts w:ascii="Times New Roman" w:hAnsi="Times New Roman" w:cs="Times New Roman"/>
                <w:sz w:val="28"/>
                <w:szCs w:val="28"/>
                <w:vertAlign w:val="subscript"/>
                <w:lang w:val="uk-UA"/>
              </w:rPr>
              <w:t>3</w:t>
            </w:r>
          </w:p>
        </w:tc>
        <w:tc>
          <w:tcPr>
            <w:tcW w:w="1914"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S-нітрозотіол</w:t>
            </w:r>
          </w:p>
        </w:tc>
        <w:tc>
          <w:tcPr>
            <w:tcW w:w="1914"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фактор Віллебранда</w:t>
            </w:r>
          </w:p>
        </w:tc>
      </w:tr>
      <w:tr w:rsidR="00BD0BF2" w:rsidRPr="004E3FE9" w:rsidTr="00721EA2">
        <w:tc>
          <w:tcPr>
            <w:tcW w:w="877" w:type="dxa"/>
            <w:vMerge w:val="restart"/>
            <w:shd w:val="clear" w:color="auto" w:fill="auto"/>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KW</w:t>
            </w:r>
          </w:p>
        </w:tc>
        <w:tc>
          <w:tcPr>
            <w:tcW w:w="824" w:type="dxa"/>
            <w:shd w:val="clear" w:color="auto" w:fill="auto"/>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H</w:t>
            </w:r>
          </w:p>
        </w:tc>
        <w:tc>
          <w:tcPr>
            <w:tcW w:w="1913" w:type="dxa"/>
            <w:shd w:val="clear" w:color="auto" w:fill="auto"/>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18,7</w:t>
            </w:r>
          </w:p>
        </w:tc>
        <w:tc>
          <w:tcPr>
            <w:tcW w:w="1914"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27,3</w:t>
            </w:r>
          </w:p>
        </w:tc>
        <w:tc>
          <w:tcPr>
            <w:tcW w:w="1914"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29,7</w:t>
            </w:r>
          </w:p>
        </w:tc>
        <w:tc>
          <w:tcPr>
            <w:tcW w:w="1914"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49,8</w:t>
            </w:r>
          </w:p>
        </w:tc>
      </w:tr>
      <w:tr w:rsidR="00BD0BF2" w:rsidRPr="004E3FE9" w:rsidTr="00721EA2">
        <w:tc>
          <w:tcPr>
            <w:tcW w:w="877" w:type="dxa"/>
            <w:vMerge/>
            <w:shd w:val="clear" w:color="auto" w:fill="auto"/>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p>
        </w:tc>
        <w:tc>
          <w:tcPr>
            <w:tcW w:w="824" w:type="dxa"/>
            <w:shd w:val="clear" w:color="auto" w:fill="auto"/>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p</w:t>
            </w:r>
          </w:p>
        </w:tc>
        <w:tc>
          <w:tcPr>
            <w:tcW w:w="1913" w:type="dxa"/>
            <w:shd w:val="clear" w:color="auto" w:fill="auto"/>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р=0,0009*</w:t>
            </w:r>
          </w:p>
        </w:tc>
        <w:tc>
          <w:tcPr>
            <w:tcW w:w="1914"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р=0,0000*</w:t>
            </w:r>
          </w:p>
        </w:tc>
        <w:tc>
          <w:tcPr>
            <w:tcW w:w="1914"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р=0,0000*</w:t>
            </w:r>
          </w:p>
        </w:tc>
        <w:tc>
          <w:tcPr>
            <w:tcW w:w="1914"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р=0,0000*</w:t>
            </w:r>
          </w:p>
        </w:tc>
      </w:tr>
      <w:tr w:rsidR="00BD0BF2" w:rsidRPr="004E3FE9" w:rsidTr="00721EA2">
        <w:tc>
          <w:tcPr>
            <w:tcW w:w="877" w:type="dxa"/>
            <w:shd w:val="clear" w:color="auto" w:fill="auto"/>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MW</w:t>
            </w:r>
          </w:p>
        </w:tc>
        <w:tc>
          <w:tcPr>
            <w:tcW w:w="824" w:type="dxa"/>
            <w:shd w:val="clear" w:color="auto" w:fill="auto"/>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p</w:t>
            </w:r>
          </w:p>
        </w:tc>
        <w:tc>
          <w:tcPr>
            <w:tcW w:w="1913" w:type="dxa"/>
            <w:shd w:val="clear" w:color="auto" w:fill="auto"/>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1-2</w:t>
            </w:r>
            <w:r w:rsidRPr="004E3FE9">
              <w:rPr>
                <w:rFonts w:ascii="Times New Roman" w:hAnsi="Times New Roman" w:cs="Times New Roman"/>
                <w:sz w:val="28"/>
                <w:szCs w:val="28"/>
                <w:lang w:val="uk-UA"/>
              </w:rPr>
              <w:t>=0,1121</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1-3</w:t>
            </w:r>
            <w:r w:rsidRPr="004E3FE9">
              <w:rPr>
                <w:rFonts w:ascii="Times New Roman" w:hAnsi="Times New Roman" w:cs="Times New Roman"/>
                <w:sz w:val="28"/>
                <w:szCs w:val="28"/>
                <w:lang w:val="uk-UA"/>
              </w:rPr>
              <w:t>=0,2536</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1-4</w:t>
            </w:r>
            <w:r w:rsidRPr="004E3FE9">
              <w:rPr>
                <w:rFonts w:ascii="Times New Roman" w:hAnsi="Times New Roman" w:cs="Times New Roman"/>
                <w:sz w:val="28"/>
                <w:szCs w:val="28"/>
                <w:lang w:val="uk-UA"/>
              </w:rPr>
              <w:t>=0,0005</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2-3</w:t>
            </w:r>
            <w:r w:rsidRPr="004E3FE9">
              <w:rPr>
                <w:rFonts w:ascii="Times New Roman" w:hAnsi="Times New Roman" w:cs="Times New Roman"/>
                <w:sz w:val="28"/>
                <w:szCs w:val="28"/>
                <w:lang w:val="uk-UA"/>
              </w:rPr>
              <w:t>=0,9415</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2-4</w:t>
            </w:r>
            <w:r w:rsidRPr="004E3FE9">
              <w:rPr>
                <w:rFonts w:ascii="Times New Roman" w:hAnsi="Times New Roman" w:cs="Times New Roman"/>
                <w:sz w:val="28"/>
                <w:szCs w:val="28"/>
                <w:lang w:val="uk-UA"/>
              </w:rPr>
              <w:t>=0,0004</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3-4</w:t>
            </w:r>
            <w:r w:rsidRPr="004E3FE9">
              <w:rPr>
                <w:rFonts w:ascii="Times New Roman" w:hAnsi="Times New Roman" w:cs="Times New Roman"/>
                <w:sz w:val="28"/>
                <w:szCs w:val="28"/>
                <w:lang w:val="uk-UA"/>
              </w:rPr>
              <w:t>=0,0078</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к-1</w:t>
            </w:r>
            <w:r w:rsidRPr="004E3FE9">
              <w:rPr>
                <w:rFonts w:ascii="Times New Roman" w:hAnsi="Times New Roman" w:cs="Times New Roman"/>
                <w:sz w:val="28"/>
                <w:szCs w:val="28"/>
                <w:lang w:val="uk-UA"/>
              </w:rPr>
              <w:t>=0,1298</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к-2</w:t>
            </w:r>
            <w:r w:rsidRPr="004E3FE9">
              <w:rPr>
                <w:rFonts w:ascii="Times New Roman" w:hAnsi="Times New Roman" w:cs="Times New Roman"/>
                <w:sz w:val="28"/>
                <w:szCs w:val="28"/>
                <w:lang w:val="uk-UA"/>
              </w:rPr>
              <w:t>=0,8530</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к-3</w:t>
            </w:r>
            <w:r w:rsidRPr="004E3FE9">
              <w:rPr>
                <w:rFonts w:ascii="Times New Roman" w:hAnsi="Times New Roman" w:cs="Times New Roman"/>
                <w:sz w:val="28"/>
                <w:szCs w:val="28"/>
                <w:lang w:val="uk-UA"/>
              </w:rPr>
              <w:t>=0,9873</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к-4</w:t>
            </w:r>
            <w:r w:rsidRPr="004E3FE9">
              <w:rPr>
                <w:rFonts w:ascii="Times New Roman" w:hAnsi="Times New Roman" w:cs="Times New Roman"/>
                <w:sz w:val="28"/>
                <w:szCs w:val="28"/>
                <w:lang w:val="uk-UA"/>
              </w:rPr>
              <w:t>=0,0000*</w:t>
            </w:r>
          </w:p>
        </w:tc>
        <w:tc>
          <w:tcPr>
            <w:tcW w:w="1914"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1-2</w:t>
            </w:r>
            <w:r w:rsidRPr="004E3FE9">
              <w:rPr>
                <w:rFonts w:ascii="Times New Roman" w:hAnsi="Times New Roman" w:cs="Times New Roman"/>
                <w:sz w:val="28"/>
                <w:szCs w:val="28"/>
                <w:lang w:val="uk-UA"/>
              </w:rPr>
              <w:t>=0,0131</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1-3</w:t>
            </w:r>
            <w:r w:rsidRPr="004E3FE9">
              <w:rPr>
                <w:rFonts w:ascii="Times New Roman" w:hAnsi="Times New Roman" w:cs="Times New Roman"/>
                <w:sz w:val="28"/>
                <w:szCs w:val="28"/>
                <w:lang w:val="uk-UA"/>
              </w:rPr>
              <w:t>=0,2882</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1-4</w:t>
            </w:r>
            <w:r w:rsidRPr="004E3FE9">
              <w:rPr>
                <w:rFonts w:ascii="Times New Roman" w:hAnsi="Times New Roman" w:cs="Times New Roman"/>
                <w:sz w:val="28"/>
                <w:szCs w:val="28"/>
                <w:lang w:val="uk-UA"/>
              </w:rPr>
              <w:t>=0,0005</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2-3</w:t>
            </w:r>
            <w:r w:rsidRPr="004E3FE9">
              <w:rPr>
                <w:rFonts w:ascii="Times New Roman" w:hAnsi="Times New Roman" w:cs="Times New Roman"/>
                <w:sz w:val="28"/>
                <w:szCs w:val="28"/>
                <w:lang w:val="uk-UA"/>
              </w:rPr>
              <w:t>=0,1949</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2-4</w:t>
            </w:r>
            <w:r w:rsidRPr="004E3FE9">
              <w:rPr>
                <w:rFonts w:ascii="Times New Roman" w:hAnsi="Times New Roman" w:cs="Times New Roman"/>
                <w:sz w:val="28"/>
                <w:szCs w:val="28"/>
                <w:lang w:val="uk-UA"/>
              </w:rPr>
              <w:t>=0,0009</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3-4</w:t>
            </w:r>
            <w:r w:rsidRPr="004E3FE9">
              <w:rPr>
                <w:rFonts w:ascii="Times New Roman" w:hAnsi="Times New Roman" w:cs="Times New Roman"/>
                <w:sz w:val="28"/>
                <w:szCs w:val="28"/>
                <w:lang w:val="uk-UA"/>
              </w:rPr>
              <w:t>=0,0084</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к-1</w:t>
            </w:r>
            <w:r w:rsidRPr="004E3FE9">
              <w:rPr>
                <w:rFonts w:ascii="Times New Roman" w:hAnsi="Times New Roman" w:cs="Times New Roman"/>
                <w:sz w:val="28"/>
                <w:szCs w:val="28"/>
                <w:lang w:val="uk-UA"/>
              </w:rPr>
              <w:t>=0,0000*</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к-2</w:t>
            </w:r>
            <w:r w:rsidRPr="004E3FE9">
              <w:rPr>
                <w:rFonts w:ascii="Times New Roman" w:hAnsi="Times New Roman" w:cs="Times New Roman"/>
                <w:sz w:val="28"/>
                <w:szCs w:val="28"/>
                <w:lang w:val="uk-UA"/>
              </w:rPr>
              <w:t>=0,0253</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к-3</w:t>
            </w:r>
            <w:r w:rsidRPr="004E3FE9">
              <w:rPr>
                <w:rFonts w:ascii="Times New Roman" w:hAnsi="Times New Roman" w:cs="Times New Roman"/>
                <w:sz w:val="28"/>
                <w:szCs w:val="28"/>
                <w:lang w:val="uk-UA"/>
              </w:rPr>
              <w:t>=0,0198</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к-4</w:t>
            </w:r>
            <w:r w:rsidRPr="004E3FE9">
              <w:rPr>
                <w:rFonts w:ascii="Times New Roman" w:hAnsi="Times New Roman" w:cs="Times New Roman"/>
                <w:sz w:val="28"/>
                <w:szCs w:val="28"/>
                <w:lang w:val="uk-UA"/>
              </w:rPr>
              <w:t>=0,0000*</w:t>
            </w:r>
          </w:p>
        </w:tc>
        <w:tc>
          <w:tcPr>
            <w:tcW w:w="1914"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1-2</w:t>
            </w:r>
            <w:r w:rsidRPr="004E3FE9">
              <w:rPr>
                <w:rFonts w:ascii="Times New Roman" w:hAnsi="Times New Roman" w:cs="Times New Roman"/>
                <w:sz w:val="28"/>
                <w:szCs w:val="28"/>
                <w:lang w:val="uk-UA"/>
              </w:rPr>
              <w:t>=0,1223</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1-3</w:t>
            </w:r>
            <w:r w:rsidRPr="004E3FE9">
              <w:rPr>
                <w:rFonts w:ascii="Times New Roman" w:hAnsi="Times New Roman" w:cs="Times New Roman"/>
                <w:sz w:val="28"/>
                <w:szCs w:val="28"/>
                <w:lang w:val="uk-UA"/>
              </w:rPr>
              <w:t>=0,3391</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1-4</w:t>
            </w:r>
            <w:r w:rsidRPr="004E3FE9">
              <w:rPr>
                <w:rFonts w:ascii="Times New Roman" w:hAnsi="Times New Roman" w:cs="Times New Roman"/>
                <w:sz w:val="28"/>
                <w:szCs w:val="28"/>
                <w:lang w:val="uk-UA"/>
              </w:rPr>
              <w:t>=0,0005</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2-3</w:t>
            </w:r>
            <w:r w:rsidRPr="004E3FE9">
              <w:rPr>
                <w:rFonts w:ascii="Times New Roman" w:hAnsi="Times New Roman" w:cs="Times New Roman"/>
                <w:sz w:val="28"/>
                <w:szCs w:val="28"/>
                <w:lang w:val="uk-UA"/>
              </w:rPr>
              <w:t>=0,5328</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2-4</w:t>
            </w:r>
            <w:r w:rsidRPr="004E3FE9">
              <w:rPr>
                <w:rFonts w:ascii="Times New Roman" w:hAnsi="Times New Roman" w:cs="Times New Roman"/>
                <w:sz w:val="28"/>
                <w:szCs w:val="28"/>
                <w:lang w:val="uk-UA"/>
              </w:rPr>
              <w:t>=0,0002</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3-4</w:t>
            </w:r>
            <w:r w:rsidRPr="004E3FE9">
              <w:rPr>
                <w:rFonts w:ascii="Times New Roman" w:hAnsi="Times New Roman" w:cs="Times New Roman"/>
                <w:sz w:val="28"/>
                <w:szCs w:val="28"/>
                <w:lang w:val="uk-UA"/>
              </w:rPr>
              <w:t>=0,0037</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к-1</w:t>
            </w:r>
            <w:r w:rsidRPr="004E3FE9">
              <w:rPr>
                <w:rFonts w:ascii="Times New Roman" w:hAnsi="Times New Roman" w:cs="Times New Roman"/>
                <w:sz w:val="28"/>
                <w:szCs w:val="28"/>
                <w:lang w:val="uk-UA"/>
              </w:rPr>
              <w:t>=0,0000*</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к-2</w:t>
            </w:r>
            <w:r w:rsidRPr="004E3FE9">
              <w:rPr>
                <w:rFonts w:ascii="Times New Roman" w:hAnsi="Times New Roman" w:cs="Times New Roman"/>
                <w:sz w:val="28"/>
                <w:szCs w:val="28"/>
                <w:lang w:val="uk-UA"/>
              </w:rPr>
              <w:t>=0,0064*</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к-3</w:t>
            </w:r>
            <w:r w:rsidRPr="004E3FE9">
              <w:rPr>
                <w:rFonts w:ascii="Times New Roman" w:hAnsi="Times New Roman" w:cs="Times New Roman"/>
                <w:sz w:val="28"/>
                <w:szCs w:val="28"/>
                <w:lang w:val="uk-UA"/>
              </w:rPr>
              <w:t>=0,0276</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к-4</w:t>
            </w:r>
            <w:r w:rsidRPr="004E3FE9">
              <w:rPr>
                <w:rFonts w:ascii="Times New Roman" w:hAnsi="Times New Roman" w:cs="Times New Roman"/>
                <w:sz w:val="28"/>
                <w:szCs w:val="28"/>
                <w:lang w:val="uk-UA"/>
              </w:rPr>
              <w:t>=0,0000*</w:t>
            </w:r>
          </w:p>
        </w:tc>
        <w:tc>
          <w:tcPr>
            <w:tcW w:w="1914"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1-2</w:t>
            </w:r>
            <w:r w:rsidRPr="004E3FE9">
              <w:rPr>
                <w:rFonts w:ascii="Times New Roman" w:hAnsi="Times New Roman" w:cs="Times New Roman"/>
                <w:sz w:val="28"/>
                <w:szCs w:val="28"/>
                <w:lang w:val="uk-UA"/>
              </w:rPr>
              <w:t>=0,4083</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1-3</w:t>
            </w:r>
            <w:r w:rsidRPr="004E3FE9">
              <w:rPr>
                <w:rFonts w:ascii="Times New Roman" w:hAnsi="Times New Roman" w:cs="Times New Roman"/>
                <w:sz w:val="28"/>
                <w:szCs w:val="28"/>
                <w:lang w:val="uk-UA"/>
              </w:rPr>
              <w:t>=0,0168</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1-4</w:t>
            </w:r>
            <w:r w:rsidRPr="004E3FE9">
              <w:rPr>
                <w:rFonts w:ascii="Times New Roman" w:hAnsi="Times New Roman" w:cs="Times New Roman"/>
                <w:sz w:val="28"/>
                <w:szCs w:val="28"/>
                <w:lang w:val="uk-UA"/>
              </w:rPr>
              <w:t>=0,0007</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2-3</w:t>
            </w:r>
            <w:r w:rsidRPr="004E3FE9">
              <w:rPr>
                <w:rFonts w:ascii="Times New Roman" w:hAnsi="Times New Roman" w:cs="Times New Roman"/>
                <w:sz w:val="28"/>
                <w:szCs w:val="28"/>
                <w:lang w:val="uk-UA"/>
              </w:rPr>
              <w:t>=0,0154</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2-4</w:t>
            </w:r>
            <w:r w:rsidRPr="004E3FE9">
              <w:rPr>
                <w:rFonts w:ascii="Times New Roman" w:hAnsi="Times New Roman" w:cs="Times New Roman"/>
                <w:sz w:val="28"/>
                <w:szCs w:val="28"/>
                <w:lang w:val="uk-UA"/>
              </w:rPr>
              <w:t>=0,0005</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3-4</w:t>
            </w:r>
            <w:r w:rsidRPr="004E3FE9">
              <w:rPr>
                <w:rFonts w:ascii="Times New Roman" w:hAnsi="Times New Roman" w:cs="Times New Roman"/>
                <w:sz w:val="28"/>
                <w:szCs w:val="28"/>
                <w:lang w:val="uk-UA"/>
              </w:rPr>
              <w:t>=0,0098</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к-1</w:t>
            </w:r>
            <w:r w:rsidRPr="004E3FE9">
              <w:rPr>
                <w:rFonts w:ascii="Times New Roman" w:hAnsi="Times New Roman" w:cs="Times New Roman"/>
                <w:sz w:val="28"/>
                <w:szCs w:val="28"/>
                <w:lang w:val="uk-UA"/>
              </w:rPr>
              <w:t>=0,0000*</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к-2</w:t>
            </w:r>
            <w:r w:rsidRPr="004E3FE9">
              <w:rPr>
                <w:rFonts w:ascii="Times New Roman" w:hAnsi="Times New Roman" w:cs="Times New Roman"/>
                <w:sz w:val="28"/>
                <w:szCs w:val="28"/>
                <w:lang w:val="uk-UA"/>
              </w:rPr>
              <w:t>=0,0000*</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к-3</w:t>
            </w:r>
            <w:r w:rsidRPr="004E3FE9">
              <w:rPr>
                <w:rFonts w:ascii="Times New Roman" w:hAnsi="Times New Roman" w:cs="Times New Roman"/>
                <w:sz w:val="28"/>
                <w:szCs w:val="28"/>
                <w:lang w:val="uk-UA"/>
              </w:rPr>
              <w:t>=0,0000*</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к-4</w:t>
            </w:r>
            <w:r w:rsidRPr="004E3FE9">
              <w:rPr>
                <w:rFonts w:ascii="Times New Roman" w:hAnsi="Times New Roman" w:cs="Times New Roman"/>
                <w:sz w:val="28"/>
                <w:szCs w:val="28"/>
                <w:lang w:val="uk-UA"/>
              </w:rPr>
              <w:t>=0,0000*</w:t>
            </w:r>
          </w:p>
        </w:tc>
      </w:tr>
    </w:tbl>
    <w:p w:rsidR="00BD0BF2" w:rsidRPr="004E3FE9" w:rsidRDefault="00BD0BF2" w:rsidP="00BD0BF2">
      <w:pPr>
        <w:spacing w:line="360" w:lineRule="auto"/>
        <w:ind w:right="142"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Пр</w:t>
      </w:r>
      <w:r w:rsidR="001056B7">
        <w:rPr>
          <w:rFonts w:ascii="Times New Roman" w:hAnsi="Times New Roman" w:cs="Times New Roman"/>
          <w:sz w:val="28"/>
          <w:szCs w:val="28"/>
          <w:lang w:val="uk-UA"/>
        </w:rPr>
        <w:t xml:space="preserve">имітки: </w:t>
      </w:r>
      <w:r w:rsidRPr="004E3FE9">
        <w:rPr>
          <w:rFonts w:ascii="Times New Roman" w:hAnsi="Times New Roman" w:cs="Times New Roman"/>
          <w:sz w:val="28"/>
          <w:szCs w:val="28"/>
          <w:lang w:val="uk-UA"/>
        </w:rPr>
        <w:t>*</w:t>
      </w:r>
      <w:r w:rsidR="001056B7">
        <w:rPr>
          <w:rFonts w:ascii="Times New Roman" w:hAnsi="Times New Roman" w:cs="Times New Roman"/>
          <w:sz w:val="28"/>
          <w:szCs w:val="28"/>
          <w:lang w:val="uk-UA"/>
        </w:rPr>
        <w:t xml:space="preserve"> </w:t>
      </w:r>
      <w:r w:rsidRPr="004E3FE9">
        <w:rPr>
          <w:rFonts w:ascii="Times New Roman" w:hAnsi="Times New Roman" w:cs="Times New Roman"/>
          <w:sz w:val="28"/>
          <w:szCs w:val="28"/>
          <w:lang w:val="uk-UA"/>
        </w:rPr>
        <w:t>-</w:t>
      </w:r>
      <w:r w:rsidR="001056B7">
        <w:rPr>
          <w:rFonts w:ascii="Times New Roman" w:hAnsi="Times New Roman" w:cs="Times New Roman"/>
          <w:sz w:val="28"/>
          <w:szCs w:val="28"/>
          <w:lang w:val="uk-UA"/>
        </w:rPr>
        <w:t xml:space="preserve"> </w:t>
      </w:r>
      <w:r w:rsidRPr="004E3FE9">
        <w:rPr>
          <w:rFonts w:ascii="Times New Roman" w:hAnsi="Times New Roman" w:cs="Times New Roman"/>
          <w:sz w:val="28"/>
          <w:szCs w:val="28"/>
          <w:lang w:val="uk-UA"/>
        </w:rPr>
        <w:t>р&lt;0,01- різниця вірогідна з показником дітей групи контролю; 1 – шкірна форма; 2 – шкірно-суглобова форма; 3 – змішана форма; 4 – змішана форма з нирковим синдромом, к – група контролю.</w:t>
      </w:r>
    </w:p>
    <w:p w:rsidR="00BD0BF2" w:rsidRPr="004E3FE9" w:rsidRDefault="00BD0BF2" w:rsidP="00BD0BF2">
      <w:pPr>
        <w:spacing w:line="360" w:lineRule="auto"/>
        <w:ind w:right="142"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lastRenderedPageBreak/>
        <w:t xml:space="preserve">Підтвердження факту участі метаболітів оксиду азоту та </w:t>
      </w:r>
      <w:r w:rsidR="009A67C0" w:rsidRPr="004E3FE9">
        <w:rPr>
          <w:rFonts w:ascii="Times New Roman" w:hAnsi="Times New Roman" w:cs="Times New Roman"/>
          <w:sz w:val="28"/>
          <w:szCs w:val="28"/>
          <w:lang w:val="uk-UA"/>
        </w:rPr>
        <w:t>ФВ</w:t>
      </w:r>
      <w:r w:rsidRPr="004E3FE9">
        <w:rPr>
          <w:rFonts w:ascii="Times New Roman" w:hAnsi="Times New Roman" w:cs="Times New Roman"/>
          <w:sz w:val="28"/>
          <w:szCs w:val="28"/>
          <w:lang w:val="uk-UA"/>
        </w:rPr>
        <w:t xml:space="preserve"> в патогенезі розвитку ендотеліальної дисфункції при геморагічному васкуліті у дітей можливо шляхом співставлення показників системоутворення кореляційних структур в залежності від ступеня активності патологічного процесу.</w:t>
      </w:r>
    </w:p>
    <w:p w:rsidR="00BD0BF2" w:rsidRPr="004E3FE9" w:rsidRDefault="00BD0BF2" w:rsidP="00BD0BF2">
      <w:pPr>
        <w:spacing w:line="360" w:lineRule="auto"/>
        <w:ind w:right="142"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Про залежність концентрації метаболітів оксиду азоту та </w:t>
      </w:r>
      <w:r w:rsidR="009A67C0" w:rsidRPr="004E3FE9">
        <w:rPr>
          <w:rFonts w:ascii="Times New Roman" w:hAnsi="Times New Roman" w:cs="Times New Roman"/>
          <w:sz w:val="28"/>
          <w:szCs w:val="28"/>
          <w:lang w:val="uk-UA"/>
        </w:rPr>
        <w:t>ФВ</w:t>
      </w:r>
      <w:r w:rsidRPr="004E3FE9">
        <w:rPr>
          <w:rFonts w:ascii="Times New Roman" w:hAnsi="Times New Roman" w:cs="Times New Roman"/>
          <w:sz w:val="28"/>
          <w:szCs w:val="28"/>
          <w:lang w:val="uk-UA"/>
        </w:rPr>
        <w:t xml:space="preserve"> від активності запалення у дітей з І ступенем активності ГВ свідчили достовірні коефіцієнти кореляції рівнів NO</w:t>
      </w:r>
      <w:r w:rsidRPr="004E3FE9">
        <w:rPr>
          <w:rFonts w:ascii="Times New Roman" w:hAnsi="Times New Roman" w:cs="Times New Roman"/>
          <w:sz w:val="28"/>
          <w:szCs w:val="28"/>
          <w:vertAlign w:val="subscript"/>
          <w:lang w:val="uk-UA"/>
        </w:rPr>
        <w:t xml:space="preserve">2 </w:t>
      </w:r>
      <w:r w:rsidRPr="004E3FE9">
        <w:rPr>
          <w:rFonts w:ascii="Times New Roman" w:hAnsi="Times New Roman" w:cs="Times New Roman"/>
          <w:sz w:val="28"/>
          <w:szCs w:val="28"/>
          <w:lang w:val="uk-UA"/>
        </w:rPr>
        <w:t xml:space="preserve">та сегментоядерних нейтрофілів </w:t>
      </w:r>
      <w:r w:rsidR="00AA5451">
        <w:rPr>
          <w:rFonts w:ascii="Times New Roman" w:hAnsi="Times New Roman" w:cs="Times New Roman"/>
          <w:sz w:val="28"/>
          <w:szCs w:val="28"/>
          <w:lang w:val="uk-UA"/>
        </w:rPr>
        <w:t xml:space="preserve">             </w:t>
      </w:r>
      <w:r w:rsidRPr="004E3FE9">
        <w:rPr>
          <w:rFonts w:ascii="Times New Roman" w:hAnsi="Times New Roman" w:cs="Times New Roman"/>
          <w:sz w:val="28"/>
          <w:szCs w:val="28"/>
          <w:lang w:val="uk-UA"/>
        </w:rPr>
        <w:t>(r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+0,58, n=19), рівнів NO</w:t>
      </w:r>
      <w:r w:rsidRPr="004E3FE9">
        <w:rPr>
          <w:rFonts w:ascii="Times New Roman" w:hAnsi="Times New Roman" w:cs="Times New Roman"/>
          <w:sz w:val="28"/>
          <w:szCs w:val="28"/>
          <w:vertAlign w:val="subscript"/>
          <w:lang w:val="uk-UA"/>
        </w:rPr>
        <w:t xml:space="preserve">3 </w:t>
      </w:r>
      <w:r w:rsidRPr="004E3FE9">
        <w:rPr>
          <w:rFonts w:ascii="Times New Roman" w:hAnsi="Times New Roman" w:cs="Times New Roman"/>
          <w:sz w:val="28"/>
          <w:szCs w:val="28"/>
          <w:lang w:val="uk-UA"/>
        </w:rPr>
        <w:t>та ШОЕ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+0,62, n=19). У дітей з ІІ ступенем активності – рівнів NO</w:t>
      </w:r>
      <w:r w:rsidRPr="004E3FE9">
        <w:rPr>
          <w:rFonts w:ascii="Times New Roman" w:hAnsi="Times New Roman" w:cs="Times New Roman"/>
          <w:sz w:val="28"/>
          <w:szCs w:val="28"/>
          <w:vertAlign w:val="subscript"/>
          <w:lang w:val="uk-UA"/>
        </w:rPr>
        <w:t xml:space="preserve">2 </w:t>
      </w:r>
      <w:r w:rsidRPr="004E3FE9">
        <w:rPr>
          <w:rFonts w:ascii="Times New Roman" w:hAnsi="Times New Roman" w:cs="Times New Roman"/>
          <w:sz w:val="28"/>
          <w:szCs w:val="28"/>
          <w:lang w:val="uk-UA"/>
        </w:rPr>
        <w:t xml:space="preserve">та сегментоядерних нейтрофілів </w:t>
      </w:r>
      <w:r w:rsidR="00AA5451">
        <w:rPr>
          <w:rFonts w:ascii="Times New Roman" w:hAnsi="Times New Roman" w:cs="Times New Roman"/>
          <w:sz w:val="28"/>
          <w:szCs w:val="28"/>
          <w:lang w:val="uk-UA"/>
        </w:rPr>
        <w:t xml:space="preserve">          </w:t>
      </w:r>
      <w:r w:rsidRPr="004E3FE9">
        <w:rPr>
          <w:rFonts w:ascii="Times New Roman" w:hAnsi="Times New Roman" w:cs="Times New Roman"/>
          <w:sz w:val="28"/>
          <w:szCs w:val="28"/>
          <w:lang w:val="uk-UA"/>
        </w:rPr>
        <w:t>(r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+0,46, n=22), рівнів лейкоцитів в периферичній крові та NO</w:t>
      </w:r>
      <w:r w:rsidRPr="004E3FE9">
        <w:rPr>
          <w:rFonts w:ascii="Times New Roman" w:hAnsi="Times New Roman" w:cs="Times New Roman"/>
          <w:sz w:val="28"/>
          <w:szCs w:val="28"/>
          <w:vertAlign w:val="subscript"/>
          <w:lang w:val="uk-UA"/>
        </w:rPr>
        <w:t>3</w:t>
      </w:r>
      <w:r w:rsidRPr="004E3FE9">
        <w:rPr>
          <w:rFonts w:ascii="Times New Roman" w:hAnsi="Times New Roman" w:cs="Times New Roman"/>
          <w:sz w:val="28"/>
          <w:szCs w:val="28"/>
          <w:lang w:val="uk-UA"/>
        </w:rPr>
        <w:t xml:space="preserve">, S-нітрозотіола, </w:t>
      </w:r>
      <w:r w:rsidR="009A67C0" w:rsidRPr="004E3FE9">
        <w:rPr>
          <w:rFonts w:ascii="Times New Roman" w:hAnsi="Times New Roman" w:cs="Times New Roman"/>
          <w:sz w:val="28"/>
          <w:szCs w:val="28"/>
          <w:lang w:val="uk-UA"/>
        </w:rPr>
        <w:t>ФВ</w:t>
      </w:r>
      <w:r w:rsidRPr="004E3FE9">
        <w:rPr>
          <w:rFonts w:ascii="Times New Roman" w:hAnsi="Times New Roman" w:cs="Times New Roman"/>
          <w:sz w:val="28"/>
          <w:szCs w:val="28"/>
          <w:lang w:val="uk-UA"/>
        </w:rPr>
        <w:t xml:space="preserve">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+0,64,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+0,42,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+0,52, відповідно, n=22). У дітей з ІІІ ступенем активності ГВ залежність метаболітів оксиду азоту та </w:t>
      </w:r>
      <w:r w:rsidR="009A67C0" w:rsidRPr="004E3FE9">
        <w:rPr>
          <w:rFonts w:ascii="Times New Roman" w:hAnsi="Times New Roman" w:cs="Times New Roman"/>
          <w:sz w:val="28"/>
          <w:szCs w:val="28"/>
          <w:lang w:val="uk-UA"/>
        </w:rPr>
        <w:t>ФВ</w:t>
      </w:r>
      <w:r w:rsidRPr="004E3FE9">
        <w:rPr>
          <w:rFonts w:ascii="Times New Roman" w:hAnsi="Times New Roman" w:cs="Times New Roman"/>
          <w:sz w:val="28"/>
          <w:szCs w:val="28"/>
          <w:lang w:val="uk-UA"/>
        </w:rPr>
        <w:t xml:space="preserve"> від активності запального процесу ще більш виражена, але не однозначна. Так зафіксовано достовірні кореляційні зв’язки показників лейкоцитів в периферичній крові та NO</w:t>
      </w:r>
      <w:r w:rsidRPr="004E3FE9">
        <w:rPr>
          <w:rFonts w:ascii="Times New Roman" w:hAnsi="Times New Roman" w:cs="Times New Roman"/>
          <w:sz w:val="28"/>
          <w:szCs w:val="28"/>
          <w:vertAlign w:val="subscript"/>
          <w:lang w:val="uk-UA"/>
        </w:rPr>
        <w:t>2</w:t>
      </w:r>
      <w:r w:rsidRPr="004E3FE9">
        <w:rPr>
          <w:rFonts w:ascii="Times New Roman" w:hAnsi="Times New Roman" w:cs="Times New Roman"/>
          <w:sz w:val="28"/>
          <w:szCs w:val="28"/>
          <w:lang w:val="uk-UA"/>
        </w:rPr>
        <w:t>, NO</w:t>
      </w:r>
      <w:r w:rsidRPr="004E3FE9">
        <w:rPr>
          <w:rFonts w:ascii="Times New Roman" w:hAnsi="Times New Roman" w:cs="Times New Roman"/>
          <w:sz w:val="28"/>
          <w:szCs w:val="28"/>
          <w:vertAlign w:val="subscript"/>
          <w:lang w:val="uk-UA"/>
        </w:rPr>
        <w:t>3</w:t>
      </w:r>
      <w:r w:rsidRPr="004E3FE9">
        <w:rPr>
          <w:rFonts w:ascii="Times New Roman" w:hAnsi="Times New Roman" w:cs="Times New Roman"/>
          <w:sz w:val="28"/>
          <w:szCs w:val="28"/>
          <w:lang w:val="uk-UA"/>
        </w:rPr>
        <w:t xml:space="preserve">, S-нітрозотіола, </w:t>
      </w:r>
      <w:r w:rsidR="009A67C0" w:rsidRPr="004E3FE9">
        <w:rPr>
          <w:rFonts w:ascii="Times New Roman" w:hAnsi="Times New Roman" w:cs="Times New Roman"/>
          <w:sz w:val="28"/>
          <w:szCs w:val="28"/>
          <w:lang w:val="uk-UA"/>
        </w:rPr>
        <w:t>ФВ</w:t>
      </w:r>
      <w:r w:rsidRPr="004E3FE9">
        <w:rPr>
          <w:rFonts w:ascii="Times New Roman" w:hAnsi="Times New Roman" w:cs="Times New Roman"/>
          <w:sz w:val="28"/>
          <w:szCs w:val="28"/>
          <w:lang w:val="uk-UA"/>
        </w:rPr>
        <w:t xml:space="preserve">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-0,62,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-0,59,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-0,59,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+0,78 відповідно, n=19), рівнів ШОЕ та NO</w:t>
      </w:r>
      <w:r w:rsidRPr="004E3FE9">
        <w:rPr>
          <w:rFonts w:ascii="Times New Roman" w:hAnsi="Times New Roman" w:cs="Times New Roman"/>
          <w:sz w:val="28"/>
          <w:szCs w:val="28"/>
          <w:vertAlign w:val="subscript"/>
          <w:lang w:val="uk-UA"/>
        </w:rPr>
        <w:t>2</w:t>
      </w:r>
      <w:r w:rsidRPr="004E3FE9">
        <w:rPr>
          <w:rFonts w:ascii="Times New Roman" w:hAnsi="Times New Roman" w:cs="Times New Roman"/>
          <w:sz w:val="28"/>
          <w:szCs w:val="28"/>
          <w:lang w:val="uk-UA"/>
        </w:rPr>
        <w:t>, NO</w:t>
      </w:r>
      <w:r w:rsidRPr="004E3FE9">
        <w:rPr>
          <w:rFonts w:ascii="Times New Roman" w:hAnsi="Times New Roman" w:cs="Times New Roman"/>
          <w:sz w:val="28"/>
          <w:szCs w:val="28"/>
          <w:vertAlign w:val="subscript"/>
          <w:lang w:val="uk-UA"/>
        </w:rPr>
        <w:t>3</w:t>
      </w:r>
      <w:r w:rsidRPr="004E3FE9">
        <w:rPr>
          <w:rFonts w:ascii="Times New Roman" w:hAnsi="Times New Roman" w:cs="Times New Roman"/>
          <w:sz w:val="28"/>
          <w:szCs w:val="28"/>
          <w:lang w:val="uk-UA"/>
        </w:rPr>
        <w:t xml:space="preserve">, </w:t>
      </w:r>
      <w:r w:rsidR="00AA5451">
        <w:rPr>
          <w:rFonts w:ascii="Times New Roman" w:hAnsi="Times New Roman" w:cs="Times New Roman"/>
          <w:sz w:val="28"/>
          <w:szCs w:val="28"/>
          <w:lang w:val="uk-UA"/>
        </w:rPr>
        <w:t xml:space="preserve">                 </w:t>
      </w:r>
      <w:r w:rsidRPr="004E3FE9">
        <w:rPr>
          <w:rFonts w:ascii="Times New Roman" w:hAnsi="Times New Roman" w:cs="Times New Roman"/>
          <w:sz w:val="28"/>
          <w:szCs w:val="28"/>
          <w:lang w:val="uk-UA"/>
        </w:rPr>
        <w:t xml:space="preserve">S-нітрозотіола, </w:t>
      </w:r>
      <w:r w:rsidR="009A67C0" w:rsidRPr="004E3FE9">
        <w:rPr>
          <w:rFonts w:ascii="Times New Roman" w:hAnsi="Times New Roman" w:cs="Times New Roman"/>
          <w:sz w:val="28"/>
          <w:szCs w:val="28"/>
          <w:lang w:val="uk-UA"/>
        </w:rPr>
        <w:t>ФВ</w:t>
      </w:r>
      <w:r w:rsidRPr="004E3FE9">
        <w:rPr>
          <w:rFonts w:ascii="Times New Roman" w:hAnsi="Times New Roman" w:cs="Times New Roman"/>
          <w:sz w:val="28"/>
          <w:szCs w:val="28"/>
          <w:lang w:val="uk-UA"/>
        </w:rPr>
        <w:t xml:space="preserve">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-0,65,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-0,48,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-0,53,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+0,65 відповідно, n=19), рівнів серомукоїду та NO</w:t>
      </w:r>
      <w:r w:rsidRPr="004E3FE9">
        <w:rPr>
          <w:rFonts w:ascii="Times New Roman" w:hAnsi="Times New Roman" w:cs="Times New Roman"/>
          <w:sz w:val="28"/>
          <w:szCs w:val="28"/>
          <w:vertAlign w:val="subscript"/>
          <w:lang w:val="uk-UA"/>
        </w:rPr>
        <w:t>2</w:t>
      </w:r>
      <w:r w:rsidRPr="004E3FE9">
        <w:rPr>
          <w:rFonts w:ascii="Times New Roman" w:hAnsi="Times New Roman" w:cs="Times New Roman"/>
          <w:sz w:val="28"/>
          <w:szCs w:val="28"/>
          <w:lang w:val="uk-UA"/>
        </w:rPr>
        <w:t>, NO</w:t>
      </w:r>
      <w:r w:rsidRPr="004E3FE9">
        <w:rPr>
          <w:rFonts w:ascii="Times New Roman" w:hAnsi="Times New Roman" w:cs="Times New Roman"/>
          <w:sz w:val="28"/>
          <w:szCs w:val="28"/>
          <w:vertAlign w:val="subscript"/>
          <w:lang w:val="uk-UA"/>
        </w:rPr>
        <w:t xml:space="preserve">3 </w:t>
      </w:r>
      <w:r w:rsidRPr="004E3FE9">
        <w:rPr>
          <w:rFonts w:ascii="Times New Roman" w:hAnsi="Times New Roman" w:cs="Times New Roman"/>
          <w:sz w:val="28"/>
          <w:szCs w:val="28"/>
          <w:lang w:val="uk-UA"/>
        </w:rPr>
        <w:t>(r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-0,61,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-0,57, відповідно, n=19).</w:t>
      </w:r>
    </w:p>
    <w:p w:rsidR="00BD0BF2" w:rsidRPr="004E3FE9" w:rsidRDefault="00BD0BF2" w:rsidP="00BD0BF2">
      <w:pPr>
        <w:spacing w:line="360" w:lineRule="auto"/>
        <w:ind w:right="142"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Якщо при ІІІ ступені активності ГВ зберігається позитивна кореляція показників </w:t>
      </w:r>
      <w:r w:rsidR="009A67C0" w:rsidRPr="004E3FE9">
        <w:rPr>
          <w:rFonts w:ascii="Times New Roman" w:hAnsi="Times New Roman" w:cs="Times New Roman"/>
          <w:sz w:val="28"/>
          <w:szCs w:val="28"/>
          <w:lang w:val="uk-UA"/>
        </w:rPr>
        <w:t>ФВ</w:t>
      </w:r>
      <w:r w:rsidRPr="004E3FE9">
        <w:rPr>
          <w:rFonts w:ascii="Times New Roman" w:hAnsi="Times New Roman" w:cs="Times New Roman"/>
          <w:sz w:val="28"/>
          <w:szCs w:val="28"/>
          <w:lang w:val="uk-UA"/>
        </w:rPr>
        <w:t xml:space="preserve"> з показниками вираженості запального процесу (рівнями лейкоцитів в периферичній крові, ШОЕ, серомукоїду), мало того, не тільки зберігається, але й зростає у порівнянні з аналогічними показниками у хворих з І</w:t>
      </w:r>
      <w:r w:rsidR="004D36DA" w:rsidRPr="004E3FE9">
        <w:rPr>
          <w:rFonts w:ascii="Times New Roman" w:hAnsi="Times New Roman" w:cs="Times New Roman"/>
          <w:sz w:val="28"/>
          <w:szCs w:val="28"/>
          <w:lang w:val="uk-UA"/>
        </w:rPr>
        <w:t xml:space="preserve"> </w:t>
      </w:r>
      <w:r w:rsidRPr="004E3FE9">
        <w:rPr>
          <w:rFonts w:ascii="Times New Roman" w:hAnsi="Times New Roman" w:cs="Times New Roman"/>
          <w:sz w:val="28"/>
          <w:szCs w:val="28"/>
          <w:lang w:val="uk-UA"/>
        </w:rPr>
        <w:t>та ІІ ступенем активності, виражаючи пряму за</w:t>
      </w:r>
      <w:r w:rsidR="00B40288">
        <w:rPr>
          <w:rFonts w:ascii="Times New Roman" w:hAnsi="Times New Roman" w:cs="Times New Roman"/>
          <w:sz w:val="28"/>
          <w:szCs w:val="28"/>
          <w:lang w:val="uk-UA"/>
        </w:rPr>
        <w:t>лежність цього судинного фактору</w:t>
      </w:r>
      <w:r w:rsidRPr="004E3FE9">
        <w:rPr>
          <w:rFonts w:ascii="Times New Roman" w:hAnsi="Times New Roman" w:cs="Times New Roman"/>
          <w:sz w:val="28"/>
          <w:szCs w:val="28"/>
          <w:lang w:val="uk-UA"/>
        </w:rPr>
        <w:t xml:space="preserve"> від тяжкості захворювання, то достовірна зворотна кореляція метаболітів оксиду азоту з показниками гостроти захворювання потребує пояснення. На наш погляд, зворотна кореляційна залежність в даному випадку також підтверджує таку залежність.</w:t>
      </w:r>
    </w:p>
    <w:p w:rsidR="004F59FF" w:rsidRPr="004E3FE9" w:rsidRDefault="004F59FF" w:rsidP="00BD0BF2">
      <w:pPr>
        <w:spacing w:line="360" w:lineRule="auto"/>
        <w:ind w:right="142" w:firstLine="709"/>
        <w:contextualSpacing/>
        <w:jc w:val="both"/>
        <w:rPr>
          <w:rFonts w:ascii="Times New Roman" w:hAnsi="Times New Roman" w:cs="Times New Roman"/>
          <w:sz w:val="28"/>
          <w:szCs w:val="28"/>
          <w:lang w:val="uk-UA"/>
        </w:rPr>
      </w:pPr>
    </w:p>
    <w:p w:rsidR="00BD0BF2" w:rsidRPr="004E3FE9" w:rsidRDefault="00BD0BF2" w:rsidP="00BD0BF2">
      <w:pPr>
        <w:spacing w:line="360" w:lineRule="auto"/>
        <w:ind w:right="142"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lastRenderedPageBreak/>
        <w:t>Відомо, що виділяють</w:t>
      </w:r>
      <w:r w:rsidR="004D36DA" w:rsidRPr="004E3FE9">
        <w:rPr>
          <w:rFonts w:ascii="Times New Roman" w:hAnsi="Times New Roman" w:cs="Times New Roman"/>
          <w:sz w:val="28"/>
          <w:szCs w:val="28"/>
          <w:lang w:val="uk-UA"/>
        </w:rPr>
        <w:t xml:space="preserve"> </w:t>
      </w:r>
      <w:r w:rsidRPr="004E3FE9">
        <w:rPr>
          <w:rFonts w:ascii="Times New Roman" w:hAnsi="Times New Roman" w:cs="Times New Roman"/>
          <w:sz w:val="28"/>
          <w:szCs w:val="28"/>
          <w:lang w:val="uk-UA"/>
        </w:rPr>
        <w:t xml:space="preserve">3 типи фізіологічних ефектів оксиду азоту: регуляторний вплив, захисна дія, пошкоджуюча дія, які певним чином, залежать від активності NO-синтаз: ендотеліальної (eNOS), нейрональної (nNOS) та макрофагальної  (mNOS), їх взаємовідношенню, механізму дії та біологічному значенню для організму (конститутивна – сNOS чи індуцибельна – iNOS ізоформи) місця та </w:t>
      </w:r>
      <w:r w:rsidR="00B40288">
        <w:rPr>
          <w:rFonts w:ascii="Times New Roman" w:hAnsi="Times New Roman" w:cs="Times New Roman"/>
          <w:sz w:val="28"/>
          <w:szCs w:val="28"/>
          <w:lang w:val="uk-UA"/>
        </w:rPr>
        <w:t>виразності</w:t>
      </w:r>
      <w:r w:rsidRPr="004E3FE9">
        <w:rPr>
          <w:rFonts w:ascii="Times New Roman" w:hAnsi="Times New Roman" w:cs="Times New Roman"/>
          <w:sz w:val="28"/>
          <w:szCs w:val="28"/>
          <w:lang w:val="uk-UA"/>
        </w:rPr>
        <w:t xml:space="preserve"> запального процесу. </w:t>
      </w:r>
    </w:p>
    <w:p w:rsidR="00BD0BF2" w:rsidRPr="004E3FE9" w:rsidRDefault="00BD0BF2" w:rsidP="00BD0BF2">
      <w:pPr>
        <w:spacing w:line="360" w:lineRule="auto"/>
        <w:ind w:right="142"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Підвищення рівнів метаболітів оксиду азоту при І та ІІ ступені активності ГВ носить, вочевидь, компенсаторний характер чим і пояснюється позитивний характер кореляційних взаємовідносин їх з показниками гострої фази запалення. При ІІІ ступені активності проявляється фактор «виснаження» синтезу оксиду азоту, а значить його метаболітів. Невипадково одному з метаболітів оксиду азоту, зокрема S-нітрозотіолу приписують депонуючу функцію. Таким чином, при ІІІ ступені активності захворювання і просліджується наступне: чим нижче рівень метаболітів оксиду азоту, тим вище значення показників гострої фази запалення.</w:t>
      </w:r>
    </w:p>
    <w:p w:rsidR="00BD0BF2" w:rsidRPr="004E3FE9" w:rsidRDefault="00BD0BF2" w:rsidP="00BD0BF2">
      <w:pPr>
        <w:spacing w:line="360" w:lineRule="auto"/>
        <w:ind w:right="142"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На нашу думку реалізація запалення у дітей з ГВ проходила за участю імунологічних факторів, які свідчать про взаємозв’язок між активністю маркерів ендотеліальної дисфункції та імунних і фагоцитарних факторів захисту, що підтверджується наявними статистично достовірними кореляційними зв’язками, представленими в табл. 4.5. </w:t>
      </w:r>
    </w:p>
    <w:p w:rsidR="00BD0BF2" w:rsidRPr="004E3FE9" w:rsidRDefault="00BD0BF2" w:rsidP="00BD0BF2">
      <w:pPr>
        <w:spacing w:line="360" w:lineRule="auto"/>
        <w:ind w:right="142"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Отримані дані закономірно відображають патологічну направленість запального процесу, оскільки ГВ являється представником імунозапального, зокрема імунокомплексного захворювання, чим і зумовлена, вірогідно пряма кореляційна залежність рівнів ЦІК, Ig A, M, G, CD22 (В-лімфоцитів) і метаболітів оксиду азоту та </w:t>
      </w:r>
      <w:r w:rsidR="009A67C0" w:rsidRPr="004E3FE9">
        <w:rPr>
          <w:rFonts w:ascii="Times New Roman" w:hAnsi="Times New Roman" w:cs="Times New Roman"/>
          <w:sz w:val="28"/>
          <w:szCs w:val="28"/>
          <w:lang w:val="uk-UA"/>
        </w:rPr>
        <w:t>ФВ</w:t>
      </w:r>
      <w:r w:rsidRPr="004E3FE9">
        <w:rPr>
          <w:rFonts w:ascii="Times New Roman" w:hAnsi="Times New Roman" w:cs="Times New Roman"/>
          <w:sz w:val="28"/>
          <w:szCs w:val="28"/>
          <w:lang w:val="uk-UA"/>
        </w:rPr>
        <w:t xml:space="preserve"> при І та ІІ ступенях активності ГВ. Відомо, що В-лімфоцити являються продуцентами імуноглобулінів різних класів, а найбільш пошкоджуючим впливом володіють ЦІК за участю Ig А. При ІІ та ІІІ ступенях активності ГВ реєструються кореляційні зв’язки метаболітів оксиду азоту і </w:t>
      </w:r>
      <w:r w:rsidR="009A67C0" w:rsidRPr="004E3FE9">
        <w:rPr>
          <w:rFonts w:ascii="Times New Roman" w:hAnsi="Times New Roman" w:cs="Times New Roman"/>
          <w:sz w:val="28"/>
          <w:szCs w:val="28"/>
          <w:lang w:val="uk-UA"/>
        </w:rPr>
        <w:t>ФВ</w:t>
      </w:r>
      <w:r w:rsidRPr="004E3FE9">
        <w:rPr>
          <w:rFonts w:ascii="Times New Roman" w:hAnsi="Times New Roman" w:cs="Times New Roman"/>
          <w:sz w:val="28"/>
          <w:szCs w:val="28"/>
          <w:lang w:val="uk-UA"/>
        </w:rPr>
        <w:t xml:space="preserve"> та субпопуляцій Т-лімфоцитів, зокрема CD4 (Т-хелперів) </w:t>
      </w:r>
      <w:r w:rsidRPr="004E3FE9">
        <w:rPr>
          <w:rFonts w:ascii="Times New Roman" w:hAnsi="Times New Roman" w:cs="Times New Roman"/>
          <w:sz w:val="28"/>
          <w:szCs w:val="28"/>
          <w:lang w:val="uk-UA"/>
        </w:rPr>
        <w:lastRenderedPageBreak/>
        <w:t>– позитивні коефіцієнти кореляції і CD8 – негативні, характеризуючи, очевидну, подальшу наростаючу напруженість імунного запалення з розвитком дисфункції CD4/CD8 в напрямку переважання кількісної і відносної кількості CD4 (про що свідчать і коефіцієнти кореляції CD4 і CD8 з названими біохімічними показниками), сприяючи подальшому розвитку запального процесу за участю активованихTh-2.</w:t>
      </w:r>
    </w:p>
    <w:p w:rsidR="004F59FF" w:rsidRPr="004E3FE9" w:rsidRDefault="004F59FF" w:rsidP="00BD0BF2">
      <w:pPr>
        <w:spacing w:line="360" w:lineRule="auto"/>
        <w:ind w:right="142" w:firstLine="709"/>
        <w:contextualSpacing/>
        <w:jc w:val="both"/>
        <w:rPr>
          <w:rFonts w:ascii="Times New Roman" w:hAnsi="Times New Roman" w:cs="Times New Roman"/>
          <w:sz w:val="28"/>
          <w:szCs w:val="28"/>
          <w:lang w:val="uk-UA"/>
        </w:rPr>
      </w:pPr>
    </w:p>
    <w:p w:rsidR="00BD0BF2" w:rsidRPr="00B40288" w:rsidRDefault="00BD0BF2" w:rsidP="00BD0BF2">
      <w:pPr>
        <w:spacing w:line="360" w:lineRule="auto"/>
        <w:ind w:right="141"/>
        <w:contextualSpacing/>
        <w:jc w:val="right"/>
        <w:rPr>
          <w:rFonts w:ascii="Times New Roman" w:hAnsi="Times New Roman" w:cs="Times New Roman"/>
          <w:i/>
          <w:sz w:val="28"/>
          <w:szCs w:val="28"/>
          <w:lang w:val="uk-UA"/>
        </w:rPr>
      </w:pPr>
      <w:r w:rsidRPr="00B40288">
        <w:rPr>
          <w:rFonts w:ascii="Times New Roman" w:hAnsi="Times New Roman" w:cs="Times New Roman"/>
          <w:i/>
          <w:sz w:val="28"/>
          <w:szCs w:val="28"/>
          <w:lang w:val="uk-UA"/>
        </w:rPr>
        <w:t>Таблиця 4.5</w:t>
      </w:r>
    </w:p>
    <w:p w:rsidR="00BD0BF2" w:rsidRPr="004E3FE9" w:rsidRDefault="00BD0BF2" w:rsidP="00BD0BF2">
      <w:pPr>
        <w:spacing w:line="360" w:lineRule="auto"/>
        <w:ind w:right="141"/>
        <w:contextualSpacing/>
        <w:jc w:val="center"/>
        <w:rPr>
          <w:rFonts w:ascii="Times New Roman" w:hAnsi="Times New Roman" w:cs="Times New Roman"/>
          <w:b/>
          <w:sz w:val="28"/>
          <w:szCs w:val="28"/>
          <w:lang w:val="uk-UA"/>
        </w:rPr>
      </w:pPr>
      <w:r w:rsidRPr="004E3FE9">
        <w:rPr>
          <w:rFonts w:ascii="Times New Roman" w:hAnsi="Times New Roman" w:cs="Times New Roman"/>
          <w:b/>
          <w:sz w:val="28"/>
          <w:szCs w:val="28"/>
          <w:lang w:val="uk-UA"/>
        </w:rPr>
        <w:t xml:space="preserve">Кореляційні зв’язки окремих маркерів ендотеліальної дисфункції та показниками специфічних та імунологічних і неспецифічних показників захисту у обстежених дітей </w:t>
      </w:r>
      <w:r w:rsidR="00AA5451">
        <w:rPr>
          <w:rFonts w:ascii="Times New Roman" w:hAnsi="Times New Roman" w:cs="Times New Roman"/>
          <w:b/>
          <w:sz w:val="28"/>
          <w:szCs w:val="28"/>
          <w:lang w:val="uk-UA"/>
        </w:rPr>
        <w:t>з ГВ різного ступеня активності</w:t>
      </w:r>
    </w:p>
    <w:tbl>
      <w:tblPr>
        <w:tblStyle w:val="a8"/>
        <w:tblW w:w="0" w:type="auto"/>
        <w:tblInd w:w="108" w:type="dxa"/>
        <w:tblLayout w:type="fixed"/>
        <w:tblLook w:val="04A0"/>
      </w:tblPr>
      <w:tblGrid>
        <w:gridCol w:w="2371"/>
        <w:gridCol w:w="1366"/>
        <w:gridCol w:w="1366"/>
        <w:gridCol w:w="2126"/>
        <w:gridCol w:w="2127"/>
      </w:tblGrid>
      <w:tr w:rsidR="00BD0BF2" w:rsidRPr="004E3FE9" w:rsidTr="00721EA2">
        <w:tc>
          <w:tcPr>
            <w:tcW w:w="2371"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Лабораторний показник</w:t>
            </w:r>
          </w:p>
        </w:tc>
        <w:tc>
          <w:tcPr>
            <w:tcW w:w="1366"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NO</w:t>
            </w:r>
            <w:r w:rsidRPr="004E3FE9">
              <w:rPr>
                <w:rFonts w:ascii="Times New Roman" w:hAnsi="Times New Roman" w:cs="Times New Roman"/>
                <w:sz w:val="28"/>
                <w:szCs w:val="28"/>
                <w:vertAlign w:val="subscript"/>
                <w:lang w:val="uk-UA"/>
              </w:rPr>
              <w:t>2</w:t>
            </w:r>
          </w:p>
        </w:tc>
        <w:tc>
          <w:tcPr>
            <w:tcW w:w="1366"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NO</w:t>
            </w:r>
            <w:r w:rsidRPr="004E3FE9">
              <w:rPr>
                <w:rFonts w:ascii="Times New Roman" w:hAnsi="Times New Roman" w:cs="Times New Roman"/>
                <w:sz w:val="28"/>
                <w:szCs w:val="28"/>
                <w:vertAlign w:val="subscript"/>
                <w:lang w:val="uk-UA"/>
              </w:rPr>
              <w:t>3</w:t>
            </w:r>
          </w:p>
        </w:tc>
        <w:tc>
          <w:tcPr>
            <w:tcW w:w="2126"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S-нітрозотіол</w:t>
            </w:r>
          </w:p>
        </w:tc>
        <w:tc>
          <w:tcPr>
            <w:tcW w:w="2127"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фактор Віллебранда</w:t>
            </w:r>
          </w:p>
        </w:tc>
      </w:tr>
      <w:tr w:rsidR="00BD0BF2" w:rsidRPr="004E3FE9" w:rsidTr="00721EA2">
        <w:tc>
          <w:tcPr>
            <w:tcW w:w="2371"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w:t>
            </w:r>
          </w:p>
        </w:tc>
        <w:tc>
          <w:tcPr>
            <w:tcW w:w="1366"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w:t>
            </w:r>
          </w:p>
        </w:tc>
        <w:tc>
          <w:tcPr>
            <w:tcW w:w="1366"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w:t>
            </w:r>
          </w:p>
        </w:tc>
        <w:tc>
          <w:tcPr>
            <w:tcW w:w="2126"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4</w:t>
            </w:r>
          </w:p>
        </w:tc>
        <w:tc>
          <w:tcPr>
            <w:tcW w:w="2127"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5</w:t>
            </w:r>
          </w:p>
        </w:tc>
      </w:tr>
      <w:tr w:rsidR="00BD0BF2" w:rsidRPr="004E3FE9" w:rsidTr="00721EA2">
        <w:tc>
          <w:tcPr>
            <w:tcW w:w="9356" w:type="dxa"/>
            <w:gridSpan w:val="5"/>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І ступінь активності (n=19)</w:t>
            </w:r>
          </w:p>
        </w:tc>
      </w:tr>
      <w:tr w:rsidR="00BD0BF2" w:rsidRPr="004E3FE9" w:rsidTr="00721EA2">
        <w:tc>
          <w:tcPr>
            <w:tcW w:w="2371"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CD</w:t>
            </w:r>
            <w:r w:rsidRPr="004E3FE9">
              <w:rPr>
                <w:rFonts w:ascii="Times New Roman" w:hAnsi="Times New Roman" w:cs="Times New Roman"/>
                <w:sz w:val="28"/>
                <w:szCs w:val="28"/>
                <w:vertAlign w:val="subscript"/>
                <w:lang w:val="uk-UA"/>
              </w:rPr>
              <w:t>3</w:t>
            </w:r>
            <w:r w:rsidRPr="004E3FE9">
              <w:rPr>
                <w:rFonts w:ascii="Times New Roman" w:hAnsi="Times New Roman" w:cs="Times New Roman"/>
                <w:sz w:val="28"/>
                <w:szCs w:val="28"/>
                <w:lang w:val="uk-UA"/>
              </w:rPr>
              <w:t xml:space="preserve"> (Т заг.), %</w:t>
            </w:r>
          </w:p>
        </w:tc>
        <w:tc>
          <w:tcPr>
            <w:tcW w:w="1366"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p>
        </w:tc>
        <w:tc>
          <w:tcPr>
            <w:tcW w:w="1366"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p>
        </w:tc>
        <w:tc>
          <w:tcPr>
            <w:tcW w:w="2126"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p>
        </w:tc>
        <w:tc>
          <w:tcPr>
            <w:tcW w:w="2127"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+0,48*</w:t>
            </w:r>
          </w:p>
        </w:tc>
      </w:tr>
      <w:tr w:rsidR="00BD0BF2" w:rsidRPr="004E3FE9" w:rsidTr="00721EA2">
        <w:tc>
          <w:tcPr>
            <w:tcW w:w="2371"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ЦІК, у.о.</w:t>
            </w:r>
          </w:p>
        </w:tc>
        <w:tc>
          <w:tcPr>
            <w:tcW w:w="1366"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p>
        </w:tc>
        <w:tc>
          <w:tcPr>
            <w:tcW w:w="1366"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+0,69*</w:t>
            </w:r>
          </w:p>
        </w:tc>
        <w:tc>
          <w:tcPr>
            <w:tcW w:w="2126"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p>
        </w:tc>
        <w:tc>
          <w:tcPr>
            <w:tcW w:w="2127"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p>
        </w:tc>
      </w:tr>
      <w:tr w:rsidR="00BD0BF2" w:rsidRPr="004E3FE9" w:rsidTr="00721EA2">
        <w:tc>
          <w:tcPr>
            <w:tcW w:w="2371"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Ig A, г/л</w:t>
            </w:r>
          </w:p>
        </w:tc>
        <w:tc>
          <w:tcPr>
            <w:tcW w:w="1366"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p>
        </w:tc>
        <w:tc>
          <w:tcPr>
            <w:tcW w:w="1366"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+0,67*</w:t>
            </w:r>
          </w:p>
        </w:tc>
        <w:tc>
          <w:tcPr>
            <w:tcW w:w="2126"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+0,59*</w:t>
            </w:r>
          </w:p>
        </w:tc>
        <w:tc>
          <w:tcPr>
            <w:tcW w:w="2127"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p>
        </w:tc>
      </w:tr>
      <w:tr w:rsidR="00BD0BF2" w:rsidRPr="004E3FE9" w:rsidTr="00721EA2">
        <w:tc>
          <w:tcPr>
            <w:tcW w:w="2371"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Ig M, г/л</w:t>
            </w:r>
          </w:p>
        </w:tc>
        <w:tc>
          <w:tcPr>
            <w:tcW w:w="1366"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p>
        </w:tc>
        <w:tc>
          <w:tcPr>
            <w:tcW w:w="1366"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+0,76*</w:t>
            </w:r>
          </w:p>
        </w:tc>
        <w:tc>
          <w:tcPr>
            <w:tcW w:w="2126"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+0,53*</w:t>
            </w:r>
          </w:p>
        </w:tc>
        <w:tc>
          <w:tcPr>
            <w:tcW w:w="2127"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p>
        </w:tc>
      </w:tr>
      <w:tr w:rsidR="00BD0BF2" w:rsidRPr="004E3FE9" w:rsidTr="00721EA2">
        <w:tc>
          <w:tcPr>
            <w:tcW w:w="9356" w:type="dxa"/>
            <w:gridSpan w:val="5"/>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ІІ ступінь активності (n=22)</w:t>
            </w:r>
          </w:p>
        </w:tc>
      </w:tr>
      <w:tr w:rsidR="00BD0BF2" w:rsidRPr="004E3FE9" w:rsidTr="00721EA2">
        <w:tc>
          <w:tcPr>
            <w:tcW w:w="2371"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CD</w:t>
            </w:r>
            <w:r w:rsidRPr="004E3FE9">
              <w:rPr>
                <w:rFonts w:ascii="Times New Roman" w:hAnsi="Times New Roman" w:cs="Times New Roman"/>
                <w:sz w:val="28"/>
                <w:szCs w:val="28"/>
                <w:vertAlign w:val="subscript"/>
                <w:lang w:val="uk-UA"/>
              </w:rPr>
              <w:t>3</w:t>
            </w:r>
            <w:r w:rsidRPr="004E3FE9">
              <w:rPr>
                <w:rFonts w:ascii="Times New Roman" w:hAnsi="Times New Roman" w:cs="Times New Roman"/>
                <w:sz w:val="28"/>
                <w:szCs w:val="28"/>
                <w:lang w:val="uk-UA"/>
              </w:rPr>
              <w:t xml:space="preserve"> (Т заг.), абс.ч.*10</w:t>
            </w:r>
            <w:r w:rsidRPr="004E3FE9">
              <w:rPr>
                <w:rFonts w:ascii="Times New Roman" w:hAnsi="Times New Roman" w:cs="Times New Roman"/>
                <w:sz w:val="28"/>
                <w:szCs w:val="28"/>
                <w:vertAlign w:val="superscript"/>
                <w:lang w:val="uk-UA"/>
              </w:rPr>
              <w:t>9</w:t>
            </w:r>
            <w:r w:rsidRPr="004E3FE9">
              <w:rPr>
                <w:rFonts w:ascii="Times New Roman" w:hAnsi="Times New Roman" w:cs="Times New Roman"/>
                <w:sz w:val="28"/>
                <w:szCs w:val="28"/>
                <w:lang w:val="uk-UA"/>
              </w:rPr>
              <w:t>/л</w:t>
            </w:r>
          </w:p>
        </w:tc>
        <w:tc>
          <w:tcPr>
            <w:tcW w:w="1366"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p>
        </w:tc>
        <w:tc>
          <w:tcPr>
            <w:tcW w:w="1366"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+0,62*</w:t>
            </w:r>
          </w:p>
        </w:tc>
        <w:tc>
          <w:tcPr>
            <w:tcW w:w="2126"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+0,45*</w:t>
            </w:r>
          </w:p>
        </w:tc>
        <w:tc>
          <w:tcPr>
            <w:tcW w:w="2127"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+0,50*</w:t>
            </w:r>
          </w:p>
        </w:tc>
      </w:tr>
      <w:tr w:rsidR="00BD0BF2" w:rsidRPr="004E3FE9" w:rsidTr="00721EA2">
        <w:tc>
          <w:tcPr>
            <w:tcW w:w="2371"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w:t>
            </w:r>
          </w:p>
        </w:tc>
        <w:tc>
          <w:tcPr>
            <w:tcW w:w="1366"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p>
        </w:tc>
        <w:tc>
          <w:tcPr>
            <w:tcW w:w="1366"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+0,49*</w:t>
            </w:r>
          </w:p>
        </w:tc>
        <w:tc>
          <w:tcPr>
            <w:tcW w:w="2126"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+0,43*</w:t>
            </w:r>
          </w:p>
        </w:tc>
        <w:tc>
          <w:tcPr>
            <w:tcW w:w="2127"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p>
        </w:tc>
      </w:tr>
      <w:tr w:rsidR="00BD0BF2" w:rsidRPr="004E3FE9" w:rsidTr="00721EA2">
        <w:tc>
          <w:tcPr>
            <w:tcW w:w="2371"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CD</w:t>
            </w:r>
            <w:r w:rsidRPr="004E3FE9">
              <w:rPr>
                <w:rFonts w:ascii="Times New Roman" w:hAnsi="Times New Roman" w:cs="Times New Roman"/>
                <w:sz w:val="28"/>
                <w:szCs w:val="28"/>
                <w:vertAlign w:val="subscript"/>
                <w:lang w:val="uk-UA"/>
              </w:rPr>
              <w:t>4</w:t>
            </w:r>
            <w:r w:rsidRPr="004E3FE9">
              <w:rPr>
                <w:rFonts w:ascii="Times New Roman" w:hAnsi="Times New Roman" w:cs="Times New Roman"/>
                <w:sz w:val="28"/>
                <w:szCs w:val="28"/>
                <w:lang w:val="uk-UA"/>
              </w:rPr>
              <w:t xml:space="preserve"> (Т хелп.), абс.ч.*10</w:t>
            </w:r>
            <w:r w:rsidRPr="004E3FE9">
              <w:rPr>
                <w:rFonts w:ascii="Times New Roman" w:hAnsi="Times New Roman" w:cs="Times New Roman"/>
                <w:sz w:val="28"/>
                <w:szCs w:val="28"/>
                <w:vertAlign w:val="superscript"/>
                <w:lang w:val="uk-UA"/>
              </w:rPr>
              <w:t>9</w:t>
            </w:r>
            <w:r w:rsidRPr="004E3FE9">
              <w:rPr>
                <w:rFonts w:ascii="Times New Roman" w:hAnsi="Times New Roman" w:cs="Times New Roman"/>
                <w:sz w:val="28"/>
                <w:szCs w:val="28"/>
                <w:lang w:val="uk-UA"/>
              </w:rPr>
              <w:t>/л</w:t>
            </w:r>
          </w:p>
        </w:tc>
        <w:tc>
          <w:tcPr>
            <w:tcW w:w="1366"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p>
        </w:tc>
        <w:tc>
          <w:tcPr>
            <w:tcW w:w="1366"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+0,50*</w:t>
            </w:r>
          </w:p>
        </w:tc>
        <w:tc>
          <w:tcPr>
            <w:tcW w:w="2126"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p>
        </w:tc>
        <w:tc>
          <w:tcPr>
            <w:tcW w:w="2127"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+0,56*</w:t>
            </w:r>
          </w:p>
        </w:tc>
      </w:tr>
      <w:tr w:rsidR="00BD0BF2" w:rsidRPr="004E3FE9" w:rsidTr="00721EA2">
        <w:tc>
          <w:tcPr>
            <w:tcW w:w="2371"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w:t>
            </w:r>
          </w:p>
        </w:tc>
        <w:tc>
          <w:tcPr>
            <w:tcW w:w="1366"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p>
        </w:tc>
        <w:tc>
          <w:tcPr>
            <w:tcW w:w="1366"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+0,52*</w:t>
            </w:r>
          </w:p>
        </w:tc>
        <w:tc>
          <w:tcPr>
            <w:tcW w:w="2126"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p>
        </w:tc>
        <w:tc>
          <w:tcPr>
            <w:tcW w:w="2127"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+0,45*</w:t>
            </w:r>
          </w:p>
        </w:tc>
      </w:tr>
    </w:tbl>
    <w:p w:rsidR="00BD0BF2" w:rsidRPr="004E3FE9" w:rsidRDefault="00BD0BF2" w:rsidP="00BD0BF2">
      <w:pPr>
        <w:rPr>
          <w:lang w:val="uk-UA"/>
        </w:rPr>
      </w:pPr>
    </w:p>
    <w:p w:rsidR="004F59FF" w:rsidRPr="004E3FE9" w:rsidRDefault="004F59FF" w:rsidP="00BD0BF2">
      <w:pPr>
        <w:rPr>
          <w:lang w:val="uk-UA"/>
        </w:rPr>
      </w:pPr>
    </w:p>
    <w:p w:rsidR="004F59FF" w:rsidRPr="004E3FE9" w:rsidRDefault="004F59FF" w:rsidP="00BD0BF2">
      <w:pPr>
        <w:rPr>
          <w:lang w:val="uk-UA"/>
        </w:rPr>
      </w:pPr>
    </w:p>
    <w:p w:rsidR="00BD0BF2" w:rsidRPr="00B40288" w:rsidRDefault="00BD0BF2" w:rsidP="00B40288">
      <w:pPr>
        <w:spacing w:after="0"/>
        <w:jc w:val="right"/>
        <w:rPr>
          <w:rFonts w:ascii="Times New Roman" w:hAnsi="Times New Roman" w:cs="Times New Roman"/>
          <w:i/>
          <w:sz w:val="28"/>
          <w:szCs w:val="28"/>
          <w:lang w:val="uk-UA"/>
        </w:rPr>
      </w:pPr>
      <w:r w:rsidRPr="00B40288">
        <w:rPr>
          <w:rFonts w:ascii="Times New Roman" w:hAnsi="Times New Roman" w:cs="Times New Roman"/>
          <w:i/>
          <w:sz w:val="28"/>
          <w:szCs w:val="28"/>
          <w:lang w:val="uk-UA"/>
        </w:rPr>
        <w:lastRenderedPageBreak/>
        <w:t>Продовження таблиці 4.5</w:t>
      </w:r>
    </w:p>
    <w:tbl>
      <w:tblPr>
        <w:tblStyle w:val="a8"/>
        <w:tblW w:w="0" w:type="auto"/>
        <w:tblInd w:w="108" w:type="dxa"/>
        <w:tblLayout w:type="fixed"/>
        <w:tblLook w:val="04A0"/>
      </w:tblPr>
      <w:tblGrid>
        <w:gridCol w:w="2371"/>
        <w:gridCol w:w="1366"/>
        <w:gridCol w:w="1366"/>
        <w:gridCol w:w="2126"/>
        <w:gridCol w:w="2127"/>
      </w:tblGrid>
      <w:tr w:rsidR="00BD0BF2" w:rsidRPr="004E3FE9" w:rsidTr="00721EA2">
        <w:tc>
          <w:tcPr>
            <w:tcW w:w="2371"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w:t>
            </w:r>
          </w:p>
        </w:tc>
        <w:tc>
          <w:tcPr>
            <w:tcW w:w="1366"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w:t>
            </w:r>
          </w:p>
        </w:tc>
        <w:tc>
          <w:tcPr>
            <w:tcW w:w="1366"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w:t>
            </w:r>
          </w:p>
        </w:tc>
        <w:tc>
          <w:tcPr>
            <w:tcW w:w="2126"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4</w:t>
            </w:r>
          </w:p>
        </w:tc>
        <w:tc>
          <w:tcPr>
            <w:tcW w:w="2127"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5</w:t>
            </w:r>
          </w:p>
        </w:tc>
      </w:tr>
      <w:tr w:rsidR="00BD0BF2" w:rsidRPr="004E3FE9" w:rsidTr="00721EA2">
        <w:tc>
          <w:tcPr>
            <w:tcW w:w="2371"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CD</w:t>
            </w:r>
            <w:r w:rsidRPr="004E3FE9">
              <w:rPr>
                <w:rFonts w:ascii="Times New Roman" w:hAnsi="Times New Roman" w:cs="Times New Roman"/>
                <w:sz w:val="28"/>
                <w:szCs w:val="28"/>
                <w:vertAlign w:val="subscript"/>
                <w:lang w:val="uk-UA"/>
              </w:rPr>
              <w:t>8</w:t>
            </w:r>
            <w:r w:rsidRPr="004E3FE9">
              <w:rPr>
                <w:rFonts w:ascii="Times New Roman" w:hAnsi="Times New Roman" w:cs="Times New Roman"/>
                <w:sz w:val="28"/>
                <w:szCs w:val="28"/>
                <w:lang w:val="uk-UA"/>
              </w:rPr>
              <w:t xml:space="preserve"> (Т кіл.), абс.ч.*10</w:t>
            </w:r>
            <w:r w:rsidRPr="004E3FE9">
              <w:rPr>
                <w:rFonts w:ascii="Times New Roman" w:hAnsi="Times New Roman" w:cs="Times New Roman"/>
                <w:sz w:val="28"/>
                <w:szCs w:val="28"/>
                <w:vertAlign w:val="superscript"/>
                <w:lang w:val="uk-UA"/>
              </w:rPr>
              <w:t>9</w:t>
            </w:r>
            <w:r w:rsidRPr="004E3FE9">
              <w:rPr>
                <w:rFonts w:ascii="Times New Roman" w:hAnsi="Times New Roman" w:cs="Times New Roman"/>
                <w:sz w:val="28"/>
                <w:szCs w:val="28"/>
                <w:lang w:val="uk-UA"/>
              </w:rPr>
              <w:t>/л</w:t>
            </w:r>
          </w:p>
        </w:tc>
        <w:tc>
          <w:tcPr>
            <w:tcW w:w="1366"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p>
        </w:tc>
        <w:tc>
          <w:tcPr>
            <w:tcW w:w="1366"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-0,67*</w:t>
            </w:r>
          </w:p>
        </w:tc>
        <w:tc>
          <w:tcPr>
            <w:tcW w:w="2126"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-0,47*</w:t>
            </w:r>
          </w:p>
        </w:tc>
        <w:tc>
          <w:tcPr>
            <w:tcW w:w="2127"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-0,58*</w:t>
            </w:r>
          </w:p>
        </w:tc>
      </w:tr>
      <w:tr w:rsidR="00BD0BF2" w:rsidRPr="004E3FE9" w:rsidTr="00721EA2">
        <w:tc>
          <w:tcPr>
            <w:tcW w:w="2371"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w:t>
            </w:r>
          </w:p>
        </w:tc>
        <w:tc>
          <w:tcPr>
            <w:tcW w:w="1366"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p>
        </w:tc>
        <w:tc>
          <w:tcPr>
            <w:tcW w:w="1366"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-0,56*</w:t>
            </w:r>
          </w:p>
        </w:tc>
        <w:tc>
          <w:tcPr>
            <w:tcW w:w="2126"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p>
        </w:tc>
        <w:tc>
          <w:tcPr>
            <w:tcW w:w="2127"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-0,63</w:t>
            </w:r>
          </w:p>
        </w:tc>
      </w:tr>
      <w:tr w:rsidR="00BD0BF2" w:rsidRPr="004E3FE9" w:rsidTr="00721EA2">
        <w:tc>
          <w:tcPr>
            <w:tcW w:w="2371"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CD</w:t>
            </w:r>
            <w:r w:rsidRPr="004E3FE9">
              <w:rPr>
                <w:rFonts w:ascii="Times New Roman" w:hAnsi="Times New Roman" w:cs="Times New Roman"/>
                <w:sz w:val="28"/>
                <w:szCs w:val="28"/>
                <w:vertAlign w:val="subscript"/>
                <w:lang w:val="uk-UA"/>
              </w:rPr>
              <w:t>4</w:t>
            </w:r>
            <w:r w:rsidRPr="004E3FE9">
              <w:rPr>
                <w:rFonts w:ascii="Times New Roman" w:hAnsi="Times New Roman" w:cs="Times New Roman"/>
                <w:sz w:val="28"/>
                <w:szCs w:val="28"/>
                <w:lang w:val="uk-UA"/>
              </w:rPr>
              <w:t>/ CD</w:t>
            </w:r>
            <w:r w:rsidRPr="004E3FE9">
              <w:rPr>
                <w:rFonts w:ascii="Times New Roman" w:hAnsi="Times New Roman" w:cs="Times New Roman"/>
                <w:sz w:val="28"/>
                <w:szCs w:val="28"/>
                <w:vertAlign w:val="subscript"/>
                <w:lang w:val="uk-UA"/>
              </w:rPr>
              <w:t>8</w:t>
            </w:r>
          </w:p>
        </w:tc>
        <w:tc>
          <w:tcPr>
            <w:tcW w:w="1366"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p>
        </w:tc>
        <w:tc>
          <w:tcPr>
            <w:tcW w:w="1366"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+0,60*</w:t>
            </w:r>
          </w:p>
        </w:tc>
        <w:tc>
          <w:tcPr>
            <w:tcW w:w="2126"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p>
        </w:tc>
        <w:tc>
          <w:tcPr>
            <w:tcW w:w="2127"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+0,62</w:t>
            </w:r>
          </w:p>
        </w:tc>
      </w:tr>
      <w:tr w:rsidR="00BD0BF2" w:rsidRPr="004E3FE9" w:rsidTr="00721EA2">
        <w:tc>
          <w:tcPr>
            <w:tcW w:w="2371"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CD</w:t>
            </w:r>
            <w:r w:rsidRPr="004E3FE9">
              <w:rPr>
                <w:rFonts w:ascii="Times New Roman" w:hAnsi="Times New Roman" w:cs="Times New Roman"/>
                <w:sz w:val="28"/>
                <w:szCs w:val="28"/>
                <w:vertAlign w:val="subscript"/>
                <w:lang w:val="uk-UA"/>
              </w:rPr>
              <w:t>22</w:t>
            </w:r>
            <w:r w:rsidRPr="004E3FE9">
              <w:rPr>
                <w:rFonts w:ascii="Times New Roman" w:hAnsi="Times New Roman" w:cs="Times New Roman"/>
                <w:sz w:val="28"/>
                <w:szCs w:val="28"/>
                <w:lang w:val="uk-UA"/>
              </w:rPr>
              <w:t xml:space="preserve"> (В лімф.), абс.ч.*10</w:t>
            </w:r>
            <w:r w:rsidRPr="004E3FE9">
              <w:rPr>
                <w:rFonts w:ascii="Times New Roman" w:hAnsi="Times New Roman" w:cs="Times New Roman"/>
                <w:sz w:val="28"/>
                <w:szCs w:val="28"/>
                <w:vertAlign w:val="superscript"/>
                <w:lang w:val="uk-UA"/>
              </w:rPr>
              <w:t>9</w:t>
            </w:r>
            <w:r w:rsidRPr="004E3FE9">
              <w:rPr>
                <w:rFonts w:ascii="Times New Roman" w:hAnsi="Times New Roman" w:cs="Times New Roman"/>
                <w:sz w:val="28"/>
                <w:szCs w:val="28"/>
                <w:lang w:val="uk-UA"/>
              </w:rPr>
              <w:t>/л</w:t>
            </w:r>
          </w:p>
        </w:tc>
        <w:tc>
          <w:tcPr>
            <w:tcW w:w="1366"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p>
        </w:tc>
        <w:tc>
          <w:tcPr>
            <w:tcW w:w="1366"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p>
        </w:tc>
        <w:tc>
          <w:tcPr>
            <w:tcW w:w="2126"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+0,46*</w:t>
            </w:r>
          </w:p>
        </w:tc>
        <w:tc>
          <w:tcPr>
            <w:tcW w:w="2127"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p>
        </w:tc>
      </w:tr>
      <w:tr w:rsidR="00BD0BF2" w:rsidRPr="004E3FE9" w:rsidTr="00721EA2">
        <w:tc>
          <w:tcPr>
            <w:tcW w:w="2371"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Нейтрофіли фагоцитуючі, %</w:t>
            </w:r>
          </w:p>
        </w:tc>
        <w:tc>
          <w:tcPr>
            <w:tcW w:w="1366"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p>
        </w:tc>
        <w:tc>
          <w:tcPr>
            <w:tcW w:w="1366"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-0,43*</w:t>
            </w:r>
          </w:p>
        </w:tc>
        <w:tc>
          <w:tcPr>
            <w:tcW w:w="2126"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p>
        </w:tc>
        <w:tc>
          <w:tcPr>
            <w:tcW w:w="2127"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p>
        </w:tc>
      </w:tr>
      <w:tr w:rsidR="00BD0BF2" w:rsidRPr="004E3FE9" w:rsidTr="00721EA2">
        <w:tc>
          <w:tcPr>
            <w:tcW w:w="2371"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ІАН</w:t>
            </w:r>
          </w:p>
        </w:tc>
        <w:tc>
          <w:tcPr>
            <w:tcW w:w="1366"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p>
        </w:tc>
        <w:tc>
          <w:tcPr>
            <w:tcW w:w="1366"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+0,53*</w:t>
            </w:r>
          </w:p>
        </w:tc>
        <w:tc>
          <w:tcPr>
            <w:tcW w:w="2126"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p>
        </w:tc>
        <w:tc>
          <w:tcPr>
            <w:tcW w:w="2127"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p>
        </w:tc>
      </w:tr>
      <w:tr w:rsidR="00BD0BF2" w:rsidRPr="004E3FE9" w:rsidTr="00721EA2">
        <w:tc>
          <w:tcPr>
            <w:tcW w:w="2371"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NST-тест, %</w:t>
            </w:r>
          </w:p>
        </w:tc>
        <w:tc>
          <w:tcPr>
            <w:tcW w:w="1366"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p>
        </w:tc>
        <w:tc>
          <w:tcPr>
            <w:tcW w:w="1366"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p>
        </w:tc>
        <w:tc>
          <w:tcPr>
            <w:tcW w:w="2126"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+0,43*</w:t>
            </w:r>
          </w:p>
        </w:tc>
        <w:tc>
          <w:tcPr>
            <w:tcW w:w="2127"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p>
        </w:tc>
      </w:tr>
      <w:tr w:rsidR="00BD0BF2" w:rsidRPr="004E3FE9" w:rsidTr="00721EA2">
        <w:tc>
          <w:tcPr>
            <w:tcW w:w="2371"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Ig A, г/л</w:t>
            </w:r>
          </w:p>
        </w:tc>
        <w:tc>
          <w:tcPr>
            <w:tcW w:w="1366"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p>
        </w:tc>
        <w:tc>
          <w:tcPr>
            <w:tcW w:w="1366"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p>
        </w:tc>
        <w:tc>
          <w:tcPr>
            <w:tcW w:w="2126"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+0,48*</w:t>
            </w:r>
          </w:p>
        </w:tc>
        <w:tc>
          <w:tcPr>
            <w:tcW w:w="2127"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p>
        </w:tc>
      </w:tr>
      <w:tr w:rsidR="00BD0BF2" w:rsidRPr="004E3FE9" w:rsidTr="00721EA2">
        <w:tc>
          <w:tcPr>
            <w:tcW w:w="9356" w:type="dxa"/>
            <w:gridSpan w:val="5"/>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ІІІ ступінь активності (n=19)</w:t>
            </w:r>
          </w:p>
        </w:tc>
      </w:tr>
      <w:tr w:rsidR="00BD0BF2" w:rsidRPr="004E3FE9" w:rsidTr="00721EA2">
        <w:tc>
          <w:tcPr>
            <w:tcW w:w="2371"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CD</w:t>
            </w:r>
            <w:r w:rsidRPr="004E3FE9">
              <w:rPr>
                <w:rFonts w:ascii="Times New Roman" w:hAnsi="Times New Roman" w:cs="Times New Roman"/>
                <w:sz w:val="28"/>
                <w:szCs w:val="28"/>
                <w:vertAlign w:val="subscript"/>
                <w:lang w:val="uk-UA"/>
              </w:rPr>
              <w:t>3</w:t>
            </w:r>
            <w:r w:rsidRPr="004E3FE9">
              <w:rPr>
                <w:rFonts w:ascii="Times New Roman" w:hAnsi="Times New Roman" w:cs="Times New Roman"/>
                <w:sz w:val="28"/>
                <w:szCs w:val="28"/>
                <w:lang w:val="uk-UA"/>
              </w:rPr>
              <w:t xml:space="preserve"> (Т заг.), %</w:t>
            </w:r>
          </w:p>
        </w:tc>
        <w:tc>
          <w:tcPr>
            <w:tcW w:w="1366"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p>
        </w:tc>
        <w:tc>
          <w:tcPr>
            <w:tcW w:w="1366"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p>
        </w:tc>
        <w:tc>
          <w:tcPr>
            <w:tcW w:w="2126"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-0,51*</w:t>
            </w:r>
          </w:p>
        </w:tc>
        <w:tc>
          <w:tcPr>
            <w:tcW w:w="2127"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p>
        </w:tc>
      </w:tr>
      <w:tr w:rsidR="00BD0BF2" w:rsidRPr="004E3FE9" w:rsidTr="00721EA2">
        <w:tc>
          <w:tcPr>
            <w:tcW w:w="2371"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CD</w:t>
            </w:r>
            <w:r w:rsidRPr="004E3FE9">
              <w:rPr>
                <w:rFonts w:ascii="Times New Roman" w:hAnsi="Times New Roman" w:cs="Times New Roman"/>
                <w:sz w:val="28"/>
                <w:szCs w:val="28"/>
                <w:vertAlign w:val="subscript"/>
                <w:lang w:val="uk-UA"/>
              </w:rPr>
              <w:t>8</w:t>
            </w:r>
            <w:r w:rsidRPr="004E3FE9">
              <w:rPr>
                <w:rFonts w:ascii="Times New Roman" w:hAnsi="Times New Roman" w:cs="Times New Roman"/>
                <w:sz w:val="28"/>
                <w:szCs w:val="28"/>
                <w:lang w:val="uk-UA"/>
              </w:rPr>
              <w:t xml:space="preserve"> (Т кіл.), %</w:t>
            </w:r>
          </w:p>
        </w:tc>
        <w:tc>
          <w:tcPr>
            <w:tcW w:w="1366"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p>
        </w:tc>
        <w:tc>
          <w:tcPr>
            <w:tcW w:w="1366"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p>
        </w:tc>
        <w:tc>
          <w:tcPr>
            <w:tcW w:w="2126"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+0,51*</w:t>
            </w:r>
          </w:p>
        </w:tc>
        <w:tc>
          <w:tcPr>
            <w:tcW w:w="2127"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-0,47*</w:t>
            </w:r>
          </w:p>
        </w:tc>
      </w:tr>
      <w:tr w:rsidR="00BD0BF2" w:rsidRPr="004E3FE9" w:rsidTr="00721EA2">
        <w:tc>
          <w:tcPr>
            <w:tcW w:w="2371"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ЛКБ, СЦК</w:t>
            </w:r>
          </w:p>
        </w:tc>
        <w:tc>
          <w:tcPr>
            <w:tcW w:w="1366"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p>
        </w:tc>
        <w:tc>
          <w:tcPr>
            <w:tcW w:w="1366"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+0,46*</w:t>
            </w:r>
          </w:p>
        </w:tc>
        <w:tc>
          <w:tcPr>
            <w:tcW w:w="2126"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p>
        </w:tc>
        <w:tc>
          <w:tcPr>
            <w:tcW w:w="2127"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p>
        </w:tc>
      </w:tr>
    </w:tbl>
    <w:p w:rsidR="00BD0BF2" w:rsidRPr="004E3FE9" w:rsidRDefault="00AA5451" w:rsidP="00BD0BF2">
      <w:pPr>
        <w:spacing w:line="360" w:lineRule="auto"/>
        <w:ind w:right="142"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Примітка. * - p&lt;0,05</w:t>
      </w:r>
      <w:r w:rsidR="00BD0BF2" w:rsidRPr="004E3FE9">
        <w:rPr>
          <w:rFonts w:ascii="Times New Roman" w:hAnsi="Times New Roman" w:cs="Times New Roman"/>
          <w:sz w:val="28"/>
          <w:szCs w:val="28"/>
          <w:lang w:val="uk-UA"/>
        </w:rPr>
        <w:t xml:space="preserve"> – різниця вірогідна відносно означених біохімічних маркерів ендотеліальної дисфункції.</w:t>
      </w:r>
    </w:p>
    <w:p w:rsidR="00BD0BF2" w:rsidRPr="004E3FE9" w:rsidRDefault="00BD0BF2" w:rsidP="00BD0BF2">
      <w:pPr>
        <w:spacing w:line="360" w:lineRule="auto"/>
        <w:ind w:right="142" w:firstLine="709"/>
        <w:contextualSpacing/>
        <w:jc w:val="both"/>
        <w:rPr>
          <w:rFonts w:ascii="Times New Roman" w:hAnsi="Times New Roman" w:cs="Times New Roman"/>
          <w:sz w:val="28"/>
          <w:szCs w:val="28"/>
          <w:lang w:val="uk-UA"/>
        </w:rPr>
      </w:pPr>
    </w:p>
    <w:p w:rsidR="00BD0BF2" w:rsidRPr="004E3FE9" w:rsidRDefault="00BD0BF2" w:rsidP="00BD0BF2">
      <w:pPr>
        <w:spacing w:line="360" w:lineRule="auto"/>
        <w:ind w:right="142"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Звертає на себе увагу ще одна обставина – при ІІ та ІІІ ступенях активності появляються достовірні коефіцієнти кореляції рівнів метаболітів оксиду азоту і фагоцитарної функції гранулоцитів з активацією кисневозалежної функції (NST-тест) нейтрофілів, так і при активності запалення ІІІ ступеня – кисневонезалежної функції (ЛКБ) фагоцитозу. Вбачаючи в цьому позитивну функцію активації неспецифічних факторів захисту, спрямовану на елімінацію циркулюючих імунних комплексів, слід зауважити, що надмірна активація фагоцитозу може супроводжуватись і активацією iNOS з утворенням токсичних радикалів азоту. Активні радикали азоту активують або інгібують інші міжмолекулярні зв’язки, </w:t>
      </w:r>
      <w:r w:rsidRPr="004E3FE9">
        <w:rPr>
          <w:rFonts w:ascii="Times New Roman" w:hAnsi="Times New Roman" w:cs="Times New Roman"/>
          <w:sz w:val="28"/>
          <w:szCs w:val="28"/>
          <w:lang w:val="uk-UA"/>
        </w:rPr>
        <w:lastRenderedPageBreak/>
        <w:t>порушують баланс внутрішньоклітинних шляхів і активують запалення, переводячи компенсаторну реакцію на рейки патологічного процесу.</w:t>
      </w:r>
    </w:p>
    <w:p w:rsidR="00BD0BF2" w:rsidRPr="004E3FE9" w:rsidRDefault="00BD0BF2" w:rsidP="00BD0BF2">
      <w:pPr>
        <w:spacing w:line="360" w:lineRule="auto"/>
        <w:ind w:right="142"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Встановлені статистично достовірні кореляційні зв'язки між маркерів ураження ендотелію та показників гемостазу. У дітей з І ступенем активності зареєстрована зворотна кореляція показників значення часу досягнення половинної згортаючої активності (Т1) та рівнів NO</w:t>
      </w:r>
      <w:r w:rsidRPr="004E3FE9">
        <w:rPr>
          <w:rFonts w:ascii="Times New Roman" w:hAnsi="Times New Roman" w:cs="Times New Roman"/>
          <w:sz w:val="28"/>
          <w:szCs w:val="28"/>
          <w:vertAlign w:val="subscript"/>
          <w:lang w:val="uk-UA"/>
        </w:rPr>
        <w:t>2</w:t>
      </w:r>
      <w:r w:rsidRPr="004E3FE9">
        <w:rPr>
          <w:rFonts w:ascii="Times New Roman" w:hAnsi="Times New Roman" w:cs="Times New Roman"/>
          <w:sz w:val="28"/>
          <w:szCs w:val="28"/>
          <w:lang w:val="uk-UA"/>
        </w:rPr>
        <w:t>, S-нітрозотіола в сироватці крові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-0,48,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-0,47 n=19), рівнів тромбоцитів в периферичній крові, ІІТ, фібриногену та фактору Віллебранда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-0,54,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-0,54,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+0,48, відповідно, n=19). У дітей з ІІ ступенем активності ГВ виявлена пряма кореляція показників тромбоцитів та NO</w:t>
      </w:r>
      <w:r w:rsidRPr="004E3FE9">
        <w:rPr>
          <w:rFonts w:ascii="Times New Roman" w:hAnsi="Times New Roman" w:cs="Times New Roman"/>
          <w:sz w:val="28"/>
          <w:szCs w:val="28"/>
          <w:vertAlign w:val="subscript"/>
          <w:lang w:val="uk-UA"/>
        </w:rPr>
        <w:t>3</w:t>
      </w:r>
      <w:r w:rsidRPr="004E3FE9">
        <w:rPr>
          <w:rFonts w:ascii="Times New Roman" w:hAnsi="Times New Roman" w:cs="Times New Roman"/>
          <w:sz w:val="28"/>
          <w:szCs w:val="28"/>
          <w:lang w:val="uk-UA"/>
        </w:rPr>
        <w:t xml:space="preserve">, </w:t>
      </w:r>
      <w:r w:rsidR="009A67C0" w:rsidRPr="004E3FE9">
        <w:rPr>
          <w:rFonts w:ascii="Times New Roman" w:hAnsi="Times New Roman" w:cs="Times New Roman"/>
          <w:sz w:val="28"/>
          <w:szCs w:val="28"/>
          <w:lang w:val="uk-UA"/>
        </w:rPr>
        <w:t>ФВ</w:t>
      </w:r>
      <w:r w:rsidRPr="004E3FE9">
        <w:rPr>
          <w:rFonts w:ascii="Times New Roman" w:hAnsi="Times New Roman" w:cs="Times New Roman"/>
          <w:sz w:val="28"/>
          <w:szCs w:val="28"/>
          <w:lang w:val="uk-UA"/>
        </w:rPr>
        <w:t xml:space="preserve">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+0,44,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+0,54, відповідно, n=22). У дітей з ІІІ ступенем активності встановлена зворотна кореляція рівнів фібриногену та NO</w:t>
      </w:r>
      <w:r w:rsidRPr="004E3FE9">
        <w:rPr>
          <w:rFonts w:ascii="Times New Roman" w:hAnsi="Times New Roman" w:cs="Times New Roman"/>
          <w:sz w:val="28"/>
          <w:szCs w:val="28"/>
          <w:vertAlign w:val="subscript"/>
          <w:lang w:val="uk-UA"/>
        </w:rPr>
        <w:t xml:space="preserve">2, </w:t>
      </w:r>
      <w:r w:rsidRPr="004E3FE9">
        <w:rPr>
          <w:rFonts w:ascii="Times New Roman" w:hAnsi="Times New Roman" w:cs="Times New Roman"/>
          <w:sz w:val="28"/>
          <w:szCs w:val="28"/>
          <w:lang w:val="uk-UA"/>
        </w:rPr>
        <w:t>NO</w:t>
      </w:r>
      <w:r w:rsidRPr="004E3FE9">
        <w:rPr>
          <w:rFonts w:ascii="Times New Roman" w:hAnsi="Times New Roman" w:cs="Times New Roman"/>
          <w:sz w:val="28"/>
          <w:szCs w:val="28"/>
          <w:vertAlign w:val="subscript"/>
          <w:lang w:val="uk-UA"/>
        </w:rPr>
        <w:t>3</w:t>
      </w:r>
      <w:r w:rsidRPr="004E3FE9">
        <w:rPr>
          <w:rFonts w:ascii="Times New Roman" w:hAnsi="Times New Roman" w:cs="Times New Roman"/>
          <w:sz w:val="28"/>
          <w:szCs w:val="28"/>
          <w:lang w:val="uk-UA"/>
        </w:rPr>
        <w:t xml:space="preserve">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-0,54,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-0,54, відповідно, n=19), рівнів активності зсідання (А, %) та NO</w:t>
      </w:r>
      <w:r w:rsidRPr="004E3FE9">
        <w:rPr>
          <w:rFonts w:ascii="Times New Roman" w:hAnsi="Times New Roman" w:cs="Times New Roman"/>
          <w:sz w:val="28"/>
          <w:szCs w:val="28"/>
          <w:vertAlign w:val="subscript"/>
          <w:lang w:val="uk-UA"/>
        </w:rPr>
        <w:t xml:space="preserve">3 </w:t>
      </w:r>
      <w:r w:rsidRPr="004E3FE9">
        <w:rPr>
          <w:rFonts w:ascii="Times New Roman" w:hAnsi="Times New Roman" w:cs="Times New Roman"/>
          <w:sz w:val="28"/>
          <w:szCs w:val="28"/>
          <w:lang w:val="uk-UA"/>
        </w:rPr>
        <w:t>(r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-0,47, n=19). Вищевказані результати свідчать про причетність показників дисфункції ендотелію до змін коагуляційного потенціалу крові, зокрема активації згортаючої системи крові та судинно-тромбоцитарної ланки гемостазу, а значить і формування судинно-тромбоцитарного синдрому при геморагічному васкуліті.</w:t>
      </w:r>
    </w:p>
    <w:p w:rsidR="00BD0BF2" w:rsidRPr="004E3FE9" w:rsidRDefault="00BD0BF2" w:rsidP="00BD0BF2">
      <w:pPr>
        <w:spacing w:line="360" w:lineRule="auto"/>
        <w:ind w:right="142"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Вивчення отриманих результатів в період клініко-лабораторної ремісії в залежності від вікових особливостей показав, що рівні NO</w:t>
      </w:r>
      <w:r w:rsidRPr="004E3FE9">
        <w:rPr>
          <w:rFonts w:ascii="Times New Roman" w:hAnsi="Times New Roman" w:cs="Times New Roman"/>
          <w:sz w:val="28"/>
          <w:szCs w:val="28"/>
          <w:vertAlign w:val="subscript"/>
          <w:lang w:val="uk-UA"/>
        </w:rPr>
        <w:t>2</w:t>
      </w:r>
      <w:r w:rsidRPr="004E3FE9">
        <w:rPr>
          <w:rFonts w:ascii="Times New Roman" w:hAnsi="Times New Roman" w:cs="Times New Roman"/>
          <w:sz w:val="28"/>
          <w:szCs w:val="28"/>
          <w:lang w:val="uk-UA"/>
        </w:rPr>
        <w:t xml:space="preserve"> в сироватці крові у дітей кожної вікової групи не відрізнявся від показників групи контролю. Рівні NO</w:t>
      </w:r>
      <w:r w:rsidRPr="004E3FE9">
        <w:rPr>
          <w:rFonts w:ascii="Times New Roman" w:hAnsi="Times New Roman" w:cs="Times New Roman"/>
          <w:sz w:val="28"/>
          <w:szCs w:val="28"/>
          <w:vertAlign w:val="subscript"/>
          <w:lang w:val="uk-UA"/>
        </w:rPr>
        <w:t xml:space="preserve">3 </w:t>
      </w:r>
      <w:r w:rsidRPr="004E3FE9">
        <w:rPr>
          <w:rFonts w:ascii="Times New Roman" w:hAnsi="Times New Roman" w:cs="Times New Roman"/>
          <w:sz w:val="28"/>
          <w:szCs w:val="28"/>
          <w:lang w:val="uk-UA"/>
        </w:rPr>
        <w:t>та S-нітрозотіола статистично не відрізнялись від показників групи контролю. В період одужання спостерігалась тенденція до зменшення рівнів ФВ, але залишались статистично достовірно більшими відносно показників групи контролю (табл. 4.6).</w:t>
      </w:r>
    </w:p>
    <w:p w:rsidR="00BD0BF2" w:rsidRPr="004E3FE9" w:rsidRDefault="00BD0BF2" w:rsidP="00BD0BF2">
      <w:pPr>
        <w:spacing w:line="360" w:lineRule="auto"/>
        <w:ind w:right="142" w:firstLine="709"/>
        <w:contextualSpacing/>
        <w:jc w:val="both"/>
        <w:rPr>
          <w:rFonts w:ascii="Times New Roman" w:hAnsi="Times New Roman" w:cs="Times New Roman"/>
          <w:sz w:val="28"/>
          <w:szCs w:val="28"/>
          <w:lang w:val="uk-UA"/>
        </w:rPr>
      </w:pPr>
    </w:p>
    <w:p w:rsidR="00BD0BF2" w:rsidRPr="004E3FE9" w:rsidRDefault="00BD0BF2" w:rsidP="00BD0BF2">
      <w:pPr>
        <w:spacing w:line="360" w:lineRule="auto"/>
        <w:ind w:right="142" w:firstLine="709"/>
        <w:contextualSpacing/>
        <w:jc w:val="both"/>
        <w:rPr>
          <w:rFonts w:ascii="Times New Roman" w:hAnsi="Times New Roman" w:cs="Times New Roman"/>
          <w:sz w:val="28"/>
          <w:szCs w:val="28"/>
          <w:lang w:val="uk-UA"/>
        </w:rPr>
      </w:pPr>
    </w:p>
    <w:p w:rsidR="00BD0BF2" w:rsidRPr="004E3FE9" w:rsidRDefault="00BD0BF2" w:rsidP="00BD0BF2">
      <w:pPr>
        <w:spacing w:line="360" w:lineRule="auto"/>
        <w:ind w:right="142" w:firstLine="709"/>
        <w:contextualSpacing/>
        <w:jc w:val="both"/>
        <w:rPr>
          <w:rFonts w:ascii="Times New Roman" w:hAnsi="Times New Roman" w:cs="Times New Roman"/>
          <w:sz w:val="28"/>
          <w:szCs w:val="28"/>
          <w:lang w:val="uk-UA"/>
        </w:rPr>
      </w:pPr>
    </w:p>
    <w:p w:rsidR="00BD0BF2" w:rsidRDefault="00BD0BF2" w:rsidP="00BD0BF2">
      <w:pPr>
        <w:spacing w:line="360" w:lineRule="auto"/>
        <w:ind w:right="142" w:firstLine="709"/>
        <w:contextualSpacing/>
        <w:jc w:val="both"/>
        <w:rPr>
          <w:rFonts w:ascii="Times New Roman" w:hAnsi="Times New Roman" w:cs="Times New Roman"/>
          <w:sz w:val="28"/>
          <w:szCs w:val="28"/>
          <w:lang w:val="uk-UA"/>
        </w:rPr>
      </w:pPr>
    </w:p>
    <w:p w:rsidR="00B40288" w:rsidRPr="004E3FE9" w:rsidRDefault="00B40288" w:rsidP="00BD0BF2">
      <w:pPr>
        <w:spacing w:line="360" w:lineRule="auto"/>
        <w:ind w:right="142" w:firstLine="709"/>
        <w:contextualSpacing/>
        <w:jc w:val="both"/>
        <w:rPr>
          <w:rFonts w:ascii="Times New Roman" w:hAnsi="Times New Roman" w:cs="Times New Roman"/>
          <w:sz w:val="28"/>
          <w:szCs w:val="28"/>
          <w:lang w:val="uk-UA"/>
        </w:rPr>
      </w:pPr>
    </w:p>
    <w:p w:rsidR="00BD0BF2" w:rsidRPr="00A02BFF" w:rsidRDefault="00BD0BF2" w:rsidP="00BD0BF2">
      <w:pPr>
        <w:spacing w:line="360" w:lineRule="auto"/>
        <w:ind w:right="141"/>
        <w:contextualSpacing/>
        <w:jc w:val="right"/>
        <w:rPr>
          <w:rFonts w:ascii="Times New Roman" w:hAnsi="Times New Roman" w:cs="Times New Roman"/>
          <w:i/>
          <w:sz w:val="28"/>
          <w:szCs w:val="28"/>
          <w:lang w:val="uk-UA"/>
        </w:rPr>
      </w:pPr>
      <w:r w:rsidRPr="00A02BFF">
        <w:rPr>
          <w:rFonts w:ascii="Times New Roman" w:hAnsi="Times New Roman" w:cs="Times New Roman"/>
          <w:i/>
          <w:sz w:val="28"/>
          <w:szCs w:val="28"/>
          <w:lang w:val="uk-UA"/>
        </w:rPr>
        <w:lastRenderedPageBreak/>
        <w:t>Таблиця 4.6</w:t>
      </w:r>
    </w:p>
    <w:p w:rsidR="00BD0BF2" w:rsidRPr="004E3FE9" w:rsidRDefault="00BD0BF2" w:rsidP="00BD0BF2">
      <w:pPr>
        <w:spacing w:line="360" w:lineRule="auto"/>
        <w:ind w:right="141"/>
        <w:contextualSpacing/>
        <w:jc w:val="center"/>
        <w:rPr>
          <w:rFonts w:ascii="Times New Roman" w:hAnsi="Times New Roman" w:cs="Times New Roman"/>
          <w:b/>
          <w:sz w:val="28"/>
          <w:szCs w:val="28"/>
          <w:lang w:val="uk-UA"/>
        </w:rPr>
      </w:pPr>
      <w:r w:rsidRPr="004E3FE9">
        <w:rPr>
          <w:rFonts w:ascii="Times New Roman" w:hAnsi="Times New Roman" w:cs="Times New Roman"/>
          <w:b/>
          <w:sz w:val="28"/>
          <w:szCs w:val="28"/>
          <w:lang w:val="uk-UA"/>
        </w:rPr>
        <w:t xml:space="preserve">Показники метаболітів оксиду азоту та </w:t>
      </w:r>
      <w:r w:rsidR="009A67C0" w:rsidRPr="004E3FE9">
        <w:rPr>
          <w:rFonts w:ascii="Times New Roman" w:hAnsi="Times New Roman" w:cs="Times New Roman"/>
          <w:b/>
          <w:sz w:val="28"/>
          <w:szCs w:val="28"/>
          <w:lang w:val="uk-UA"/>
        </w:rPr>
        <w:t>ФВ</w:t>
      </w:r>
      <w:r w:rsidRPr="004E3FE9">
        <w:rPr>
          <w:rFonts w:ascii="Times New Roman" w:hAnsi="Times New Roman" w:cs="Times New Roman"/>
          <w:b/>
          <w:sz w:val="28"/>
          <w:szCs w:val="28"/>
          <w:lang w:val="uk-UA"/>
        </w:rPr>
        <w:t xml:space="preserve"> у дітей різного віку, хворих на геморагічний васкуліт в пері</w:t>
      </w:r>
      <w:r w:rsidR="00AA5451">
        <w:rPr>
          <w:rFonts w:ascii="Times New Roman" w:hAnsi="Times New Roman" w:cs="Times New Roman"/>
          <w:b/>
          <w:sz w:val="28"/>
          <w:szCs w:val="28"/>
          <w:lang w:val="uk-UA"/>
        </w:rPr>
        <w:t>од клініко-лабораторної ремісії,</w:t>
      </w:r>
      <w:r w:rsidRPr="004E3FE9">
        <w:rPr>
          <w:rFonts w:ascii="Times New Roman" w:hAnsi="Times New Roman" w:cs="Times New Roman"/>
          <w:b/>
          <w:sz w:val="28"/>
          <w:szCs w:val="28"/>
          <w:lang w:val="uk-UA"/>
        </w:rPr>
        <w:t xml:space="preserve"> (Me(Lq;Uq))</w:t>
      </w:r>
    </w:p>
    <w:tbl>
      <w:tblPr>
        <w:tblStyle w:val="a8"/>
        <w:tblW w:w="0" w:type="auto"/>
        <w:tblInd w:w="108" w:type="dxa"/>
        <w:tblLook w:val="04A0"/>
      </w:tblPr>
      <w:tblGrid>
        <w:gridCol w:w="2342"/>
        <w:gridCol w:w="1769"/>
        <w:gridCol w:w="1837"/>
        <w:gridCol w:w="1919"/>
        <w:gridCol w:w="1596"/>
      </w:tblGrid>
      <w:tr w:rsidR="00BD0BF2" w:rsidRPr="004E3FE9" w:rsidTr="00721EA2">
        <w:trPr>
          <w:trHeight w:val="366"/>
        </w:trPr>
        <w:tc>
          <w:tcPr>
            <w:tcW w:w="0" w:type="auto"/>
            <w:vMerge w:val="restart"/>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Показник</w:t>
            </w:r>
          </w:p>
        </w:tc>
        <w:tc>
          <w:tcPr>
            <w:tcW w:w="0" w:type="auto"/>
            <w:vMerge w:val="restart"/>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Група контролю (к)</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n=17</w:t>
            </w:r>
          </w:p>
        </w:tc>
        <w:tc>
          <w:tcPr>
            <w:tcW w:w="0" w:type="auto"/>
            <w:gridSpan w:val="3"/>
            <w:vAlign w:val="center"/>
          </w:tcPr>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Вік дітей, хворих на ГВ</w:t>
            </w:r>
          </w:p>
        </w:tc>
      </w:tr>
      <w:tr w:rsidR="00BD0BF2" w:rsidRPr="00810999" w:rsidTr="00721EA2">
        <w:trPr>
          <w:trHeight w:val="1547"/>
        </w:trPr>
        <w:tc>
          <w:tcPr>
            <w:tcW w:w="0" w:type="auto"/>
            <w:vMerge/>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p>
        </w:tc>
        <w:tc>
          <w:tcPr>
            <w:tcW w:w="0" w:type="auto"/>
            <w:vMerge/>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p>
        </w:tc>
        <w:tc>
          <w:tcPr>
            <w:tcW w:w="0" w:type="auto"/>
            <w:vAlign w:val="center"/>
          </w:tcPr>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1 рік – 6 років 11 міс 29 днів</w:t>
            </w:r>
          </w:p>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eastAsia="ru-RU"/>
              </w:rPr>
            </w:pPr>
          </w:p>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eastAsia="ru-RU"/>
              </w:rPr>
            </w:pPr>
            <w:r w:rsidRPr="004E3FE9">
              <w:rPr>
                <w:rFonts w:ascii="Times New Roman" w:hAnsi="Times New Roman" w:cs="Times New Roman"/>
                <w:sz w:val="28"/>
                <w:szCs w:val="28"/>
                <w:lang w:val="uk-UA"/>
              </w:rPr>
              <w:t>n=29</w:t>
            </w:r>
          </w:p>
        </w:tc>
        <w:tc>
          <w:tcPr>
            <w:tcW w:w="0" w:type="auto"/>
            <w:vAlign w:val="center"/>
          </w:tcPr>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7 років – 12 років 11 міс 29 днів</w:t>
            </w:r>
          </w:p>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eastAsia="ru-RU"/>
              </w:rPr>
            </w:pPr>
          </w:p>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eastAsia="ru-RU"/>
              </w:rPr>
            </w:pPr>
            <w:r w:rsidRPr="004E3FE9">
              <w:rPr>
                <w:rFonts w:ascii="Times New Roman" w:hAnsi="Times New Roman" w:cs="Times New Roman"/>
                <w:sz w:val="28"/>
                <w:szCs w:val="28"/>
                <w:lang w:val="uk-UA"/>
              </w:rPr>
              <w:t>n=23</w:t>
            </w:r>
          </w:p>
        </w:tc>
        <w:tc>
          <w:tcPr>
            <w:tcW w:w="0" w:type="auto"/>
            <w:vAlign w:val="center"/>
          </w:tcPr>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13 років - 17 років</w:t>
            </w:r>
          </w:p>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11 міс 29 днів</w:t>
            </w:r>
          </w:p>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eastAsia="ru-RU"/>
              </w:rPr>
            </w:pPr>
            <w:r w:rsidRPr="004E3FE9">
              <w:rPr>
                <w:rFonts w:ascii="Times New Roman" w:hAnsi="Times New Roman" w:cs="Times New Roman"/>
                <w:sz w:val="28"/>
                <w:szCs w:val="28"/>
                <w:lang w:val="uk-UA"/>
              </w:rPr>
              <w:t>n=8</w:t>
            </w:r>
          </w:p>
        </w:tc>
      </w:tr>
      <w:tr w:rsidR="00BD0BF2" w:rsidRPr="004E3FE9" w:rsidTr="00721EA2">
        <w:trPr>
          <w:trHeight w:val="1514"/>
        </w:trPr>
        <w:tc>
          <w:tcPr>
            <w:tcW w:w="0" w:type="auto"/>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NO</w:t>
            </w:r>
            <w:r w:rsidRPr="004E3FE9">
              <w:rPr>
                <w:rFonts w:ascii="Times New Roman" w:hAnsi="Times New Roman" w:cs="Times New Roman"/>
                <w:sz w:val="28"/>
                <w:szCs w:val="28"/>
                <w:vertAlign w:val="subscript"/>
                <w:lang w:val="uk-UA"/>
              </w:rPr>
              <w:t>2</w:t>
            </w:r>
            <w:r w:rsidRPr="004E3FE9">
              <w:rPr>
                <w:rFonts w:ascii="Times New Roman" w:hAnsi="Times New Roman" w:cs="Times New Roman"/>
                <w:sz w:val="28"/>
                <w:szCs w:val="28"/>
                <w:lang w:val="uk-UA"/>
              </w:rPr>
              <w:t>,</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мкмоль/л</w:t>
            </w:r>
          </w:p>
        </w:tc>
        <w:tc>
          <w:tcPr>
            <w:tcW w:w="0" w:type="auto"/>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12,79</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(12,35;</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14,00)</w:t>
            </w:r>
          </w:p>
        </w:tc>
        <w:tc>
          <w:tcPr>
            <w:tcW w:w="0" w:type="auto"/>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12,42</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(11,29;</w:t>
            </w:r>
          </w:p>
          <w:p w:rsidR="00BD0BF2" w:rsidRPr="004E3FE9" w:rsidRDefault="00BD0BF2" w:rsidP="00721EA2">
            <w:pPr>
              <w:spacing w:line="360" w:lineRule="auto"/>
              <w:ind w:right="141"/>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12,79)</w:t>
            </w:r>
          </w:p>
        </w:tc>
        <w:tc>
          <w:tcPr>
            <w:tcW w:w="0" w:type="auto"/>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12,62</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(11,44;</w:t>
            </w:r>
          </w:p>
          <w:p w:rsidR="00BD0BF2" w:rsidRPr="004E3FE9" w:rsidRDefault="00BD0BF2" w:rsidP="00721EA2">
            <w:pPr>
              <w:spacing w:line="360" w:lineRule="auto"/>
              <w:ind w:right="141"/>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13,44)</w:t>
            </w:r>
          </w:p>
        </w:tc>
        <w:tc>
          <w:tcPr>
            <w:tcW w:w="0" w:type="auto"/>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13,84</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(12,23;</w:t>
            </w:r>
          </w:p>
          <w:p w:rsidR="00BD0BF2" w:rsidRPr="004E3FE9" w:rsidRDefault="00BD0BF2" w:rsidP="00721EA2">
            <w:pPr>
              <w:spacing w:line="360" w:lineRule="auto"/>
              <w:ind w:right="141"/>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15,14)**</w:t>
            </w:r>
          </w:p>
        </w:tc>
      </w:tr>
      <w:tr w:rsidR="00BD0BF2" w:rsidRPr="004E3FE9" w:rsidTr="00721EA2">
        <w:trPr>
          <w:trHeight w:val="1514"/>
        </w:trPr>
        <w:tc>
          <w:tcPr>
            <w:tcW w:w="0" w:type="auto"/>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NO</w:t>
            </w:r>
            <w:r w:rsidRPr="004E3FE9">
              <w:rPr>
                <w:rFonts w:ascii="Times New Roman" w:hAnsi="Times New Roman" w:cs="Times New Roman"/>
                <w:sz w:val="28"/>
                <w:szCs w:val="28"/>
                <w:vertAlign w:val="subscript"/>
                <w:lang w:val="uk-UA"/>
              </w:rPr>
              <w:t>3</w:t>
            </w:r>
            <w:r w:rsidRPr="004E3FE9">
              <w:rPr>
                <w:rFonts w:ascii="Times New Roman" w:hAnsi="Times New Roman" w:cs="Times New Roman"/>
                <w:sz w:val="28"/>
                <w:szCs w:val="28"/>
                <w:lang w:val="uk-UA"/>
              </w:rPr>
              <w:t>,</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мкмоль/л</w:t>
            </w:r>
          </w:p>
        </w:tc>
        <w:tc>
          <w:tcPr>
            <w:tcW w:w="0" w:type="auto"/>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30,93</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(28,79;</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32,05)</w:t>
            </w:r>
          </w:p>
        </w:tc>
        <w:tc>
          <w:tcPr>
            <w:tcW w:w="0" w:type="auto"/>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30,23</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(25,08;</w:t>
            </w:r>
          </w:p>
          <w:p w:rsidR="00BD0BF2" w:rsidRPr="004E3FE9" w:rsidRDefault="00BD0BF2" w:rsidP="00721EA2">
            <w:pPr>
              <w:spacing w:line="360" w:lineRule="auto"/>
              <w:ind w:right="141"/>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39,31)</w:t>
            </w:r>
          </w:p>
        </w:tc>
        <w:tc>
          <w:tcPr>
            <w:tcW w:w="0" w:type="auto"/>
            <w:vAlign w:val="center"/>
          </w:tcPr>
          <w:p w:rsidR="00BD0BF2" w:rsidRPr="004E3FE9" w:rsidRDefault="00BD0BF2" w:rsidP="00721EA2">
            <w:pPr>
              <w:tabs>
                <w:tab w:val="left" w:pos="6660"/>
              </w:tabs>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25,76</w:t>
            </w:r>
          </w:p>
          <w:p w:rsidR="00BD0BF2" w:rsidRPr="004E3FE9" w:rsidRDefault="00BD0BF2" w:rsidP="00721EA2">
            <w:pPr>
              <w:tabs>
                <w:tab w:val="left" w:pos="6660"/>
              </w:tabs>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(23,73;</w:t>
            </w:r>
          </w:p>
          <w:p w:rsidR="00BD0BF2" w:rsidRPr="004E3FE9" w:rsidRDefault="00BD0BF2" w:rsidP="00721EA2">
            <w:pPr>
              <w:tabs>
                <w:tab w:val="left" w:pos="6660"/>
              </w:tabs>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34,89)</w:t>
            </w:r>
          </w:p>
        </w:tc>
        <w:tc>
          <w:tcPr>
            <w:tcW w:w="0" w:type="auto"/>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33,80</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(29,85;</w:t>
            </w:r>
          </w:p>
          <w:p w:rsidR="00BD0BF2" w:rsidRPr="004E3FE9" w:rsidRDefault="00BD0BF2" w:rsidP="00721EA2">
            <w:pPr>
              <w:spacing w:line="360" w:lineRule="auto"/>
              <w:ind w:right="141"/>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39,86)</w:t>
            </w:r>
          </w:p>
        </w:tc>
      </w:tr>
      <w:tr w:rsidR="00BD0BF2" w:rsidRPr="004E3FE9" w:rsidTr="00721EA2">
        <w:trPr>
          <w:trHeight w:val="1514"/>
        </w:trPr>
        <w:tc>
          <w:tcPr>
            <w:tcW w:w="0" w:type="auto"/>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S-нітрозотіол, ммоль/л</w:t>
            </w:r>
          </w:p>
        </w:tc>
        <w:tc>
          <w:tcPr>
            <w:tcW w:w="0" w:type="auto"/>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0,33</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(0,28;</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0,36)</w:t>
            </w:r>
          </w:p>
        </w:tc>
        <w:tc>
          <w:tcPr>
            <w:tcW w:w="0" w:type="auto"/>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0,33</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(0,31;</w:t>
            </w:r>
          </w:p>
          <w:p w:rsidR="00BD0BF2" w:rsidRPr="004E3FE9" w:rsidRDefault="00BD0BF2" w:rsidP="00721EA2">
            <w:pPr>
              <w:spacing w:line="360" w:lineRule="auto"/>
              <w:ind w:right="141"/>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0,38)</w:t>
            </w:r>
          </w:p>
        </w:tc>
        <w:tc>
          <w:tcPr>
            <w:tcW w:w="0" w:type="auto"/>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0,32</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(0,25;</w:t>
            </w:r>
          </w:p>
          <w:p w:rsidR="00BD0BF2" w:rsidRPr="004E3FE9" w:rsidRDefault="00BD0BF2" w:rsidP="00721EA2">
            <w:pPr>
              <w:spacing w:line="360" w:lineRule="auto"/>
              <w:ind w:right="141"/>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0,40)</w:t>
            </w:r>
          </w:p>
        </w:tc>
        <w:tc>
          <w:tcPr>
            <w:tcW w:w="0" w:type="auto"/>
            <w:vAlign w:val="center"/>
          </w:tcPr>
          <w:p w:rsidR="00BD0BF2" w:rsidRPr="004E3FE9" w:rsidRDefault="00BD0BF2" w:rsidP="00721EA2">
            <w:pPr>
              <w:tabs>
                <w:tab w:val="left" w:pos="6660"/>
              </w:tabs>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0,36</w:t>
            </w:r>
          </w:p>
          <w:p w:rsidR="00BD0BF2" w:rsidRPr="004E3FE9" w:rsidRDefault="00BD0BF2" w:rsidP="00721EA2">
            <w:pPr>
              <w:tabs>
                <w:tab w:val="left" w:pos="6660"/>
              </w:tabs>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(0,29;</w:t>
            </w:r>
          </w:p>
          <w:p w:rsidR="00BD0BF2" w:rsidRPr="004E3FE9" w:rsidRDefault="00BD0BF2" w:rsidP="00721EA2">
            <w:pPr>
              <w:tabs>
                <w:tab w:val="left" w:pos="6660"/>
              </w:tabs>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0,41)</w:t>
            </w:r>
          </w:p>
        </w:tc>
      </w:tr>
      <w:tr w:rsidR="00BD0BF2" w:rsidRPr="004E3FE9" w:rsidTr="00721EA2">
        <w:trPr>
          <w:trHeight w:val="1514"/>
        </w:trPr>
        <w:tc>
          <w:tcPr>
            <w:tcW w:w="0" w:type="auto"/>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Фактор Віллебранда,%</w:t>
            </w:r>
          </w:p>
        </w:tc>
        <w:tc>
          <w:tcPr>
            <w:tcW w:w="0" w:type="auto"/>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100,0</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(95,4;</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102,4)</w:t>
            </w:r>
          </w:p>
        </w:tc>
        <w:tc>
          <w:tcPr>
            <w:tcW w:w="0" w:type="auto"/>
            <w:vAlign w:val="center"/>
          </w:tcPr>
          <w:p w:rsidR="00BD0BF2" w:rsidRPr="004E3FE9" w:rsidRDefault="00BD0BF2" w:rsidP="00721EA2">
            <w:pPr>
              <w:tabs>
                <w:tab w:val="left" w:pos="6660"/>
              </w:tabs>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118,09</w:t>
            </w:r>
          </w:p>
          <w:p w:rsidR="00BD0BF2" w:rsidRPr="004E3FE9" w:rsidRDefault="00BD0BF2" w:rsidP="00721EA2">
            <w:pPr>
              <w:tabs>
                <w:tab w:val="left" w:pos="6660"/>
              </w:tabs>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(101,34;</w:t>
            </w:r>
          </w:p>
          <w:p w:rsidR="00BD0BF2" w:rsidRPr="004E3FE9" w:rsidRDefault="00BD0BF2" w:rsidP="00721EA2">
            <w:pPr>
              <w:tabs>
                <w:tab w:val="left" w:pos="6660"/>
              </w:tabs>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141,46)*</w:t>
            </w:r>
          </w:p>
        </w:tc>
        <w:tc>
          <w:tcPr>
            <w:tcW w:w="0" w:type="auto"/>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120,60</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(110,32;</w:t>
            </w:r>
          </w:p>
          <w:p w:rsidR="00BD0BF2" w:rsidRPr="004E3FE9" w:rsidRDefault="00BD0BF2" w:rsidP="00721EA2">
            <w:pPr>
              <w:spacing w:line="360" w:lineRule="auto"/>
              <w:ind w:right="141"/>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137,63)*</w:t>
            </w:r>
          </w:p>
        </w:tc>
        <w:tc>
          <w:tcPr>
            <w:tcW w:w="0" w:type="auto"/>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128,20</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(117,06;</w:t>
            </w:r>
          </w:p>
          <w:p w:rsidR="00BD0BF2" w:rsidRPr="004E3FE9" w:rsidRDefault="00BD0BF2" w:rsidP="00721EA2">
            <w:pPr>
              <w:spacing w:line="360" w:lineRule="auto"/>
              <w:ind w:right="141"/>
              <w:contextualSpacing/>
              <w:jc w:val="center"/>
              <w:rPr>
                <w:rFonts w:ascii="Times New Roman" w:hAnsi="Times New Roman" w:cs="Times New Roman"/>
                <w:b/>
                <w:sz w:val="28"/>
                <w:szCs w:val="28"/>
                <w:lang w:val="uk-UA"/>
              </w:rPr>
            </w:pPr>
            <w:r w:rsidRPr="004E3FE9">
              <w:rPr>
                <w:rFonts w:ascii="Times New Roman" w:hAnsi="Times New Roman" w:cs="Times New Roman"/>
                <w:sz w:val="28"/>
                <w:szCs w:val="28"/>
                <w:lang w:val="uk-UA"/>
              </w:rPr>
              <w:t>135,81)*</w:t>
            </w:r>
          </w:p>
        </w:tc>
      </w:tr>
    </w:tbl>
    <w:p w:rsidR="00BD0BF2" w:rsidRPr="004E3FE9" w:rsidRDefault="002F7F35" w:rsidP="00BD0BF2">
      <w:pPr>
        <w:tabs>
          <w:tab w:val="left" w:pos="6660"/>
        </w:tabs>
        <w:spacing w:line="360" w:lineRule="auto"/>
        <w:ind w:right="141"/>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Примітки:* - р&lt;0,01</w:t>
      </w:r>
      <w:r w:rsidR="00BD0BF2" w:rsidRPr="004E3FE9">
        <w:rPr>
          <w:rFonts w:ascii="Times New Roman" w:hAnsi="Times New Roman" w:cs="Times New Roman"/>
          <w:sz w:val="28"/>
          <w:szCs w:val="28"/>
          <w:lang w:val="uk-UA"/>
        </w:rPr>
        <w:t>- різниця вірогідна з показником діте</w:t>
      </w:r>
      <w:r w:rsidRPr="004E3FE9">
        <w:rPr>
          <w:rFonts w:ascii="Times New Roman" w:hAnsi="Times New Roman" w:cs="Times New Roman"/>
          <w:sz w:val="28"/>
          <w:szCs w:val="28"/>
          <w:lang w:val="uk-UA"/>
        </w:rPr>
        <w:t>й контрольної групи; ** - р&lt;0,01</w:t>
      </w:r>
      <w:r w:rsidR="00BD0BF2" w:rsidRPr="004E3FE9">
        <w:rPr>
          <w:rFonts w:ascii="Times New Roman" w:hAnsi="Times New Roman" w:cs="Times New Roman"/>
          <w:sz w:val="28"/>
          <w:szCs w:val="28"/>
          <w:lang w:val="uk-UA"/>
        </w:rPr>
        <w:t>- різниця вірогідна відносно показників пацієнтів від 1 до 6 років.</w:t>
      </w:r>
    </w:p>
    <w:p w:rsidR="00BD0BF2" w:rsidRPr="004E3FE9" w:rsidRDefault="00BD0BF2" w:rsidP="00BD0BF2">
      <w:pPr>
        <w:spacing w:line="360" w:lineRule="auto"/>
        <w:ind w:firstLine="709"/>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Нами </w:t>
      </w:r>
      <w:r w:rsidR="00AA5451">
        <w:rPr>
          <w:rFonts w:ascii="Times New Roman" w:hAnsi="Times New Roman" w:cs="Times New Roman"/>
          <w:sz w:val="28"/>
          <w:szCs w:val="28"/>
          <w:lang w:val="uk-UA"/>
        </w:rPr>
        <w:t>з’ясовано</w:t>
      </w:r>
      <w:r w:rsidRPr="004E3FE9">
        <w:rPr>
          <w:rFonts w:ascii="Times New Roman" w:hAnsi="Times New Roman" w:cs="Times New Roman"/>
          <w:sz w:val="28"/>
          <w:szCs w:val="28"/>
          <w:lang w:val="uk-UA"/>
        </w:rPr>
        <w:t>, що у досліджуваних пацієнтів, в залежності від форми захворювання в період клініко-лабораторної ремісії були виявлені наступні зміни показників метаболітів оксиду азоту: у дітей зі шкірною формою рівень NO</w:t>
      </w:r>
      <w:r w:rsidRPr="004E3FE9">
        <w:rPr>
          <w:rFonts w:ascii="Times New Roman" w:hAnsi="Times New Roman" w:cs="Times New Roman"/>
          <w:sz w:val="28"/>
          <w:szCs w:val="28"/>
          <w:vertAlign w:val="subscript"/>
          <w:lang w:val="uk-UA"/>
        </w:rPr>
        <w:t>3</w:t>
      </w:r>
      <w:r w:rsidRPr="004E3FE9">
        <w:rPr>
          <w:rFonts w:ascii="Times New Roman" w:hAnsi="Times New Roman" w:cs="Times New Roman"/>
          <w:sz w:val="28"/>
          <w:szCs w:val="28"/>
          <w:lang w:val="uk-UA"/>
        </w:rPr>
        <w:t xml:space="preserve"> був вищий за рівень у дітей групи контролю на 19,3 %, у дітей зі шкірно-</w:t>
      </w:r>
      <w:r w:rsidRPr="004E3FE9">
        <w:rPr>
          <w:rFonts w:ascii="Times New Roman" w:hAnsi="Times New Roman" w:cs="Times New Roman"/>
          <w:sz w:val="28"/>
          <w:szCs w:val="28"/>
          <w:lang w:val="uk-UA"/>
        </w:rPr>
        <w:lastRenderedPageBreak/>
        <w:t>суглобовою та змішаною формами показники не відрізнялись від показників дітей групи контролю. У дітей зі змішаною формою з нирковим синдромом рівень NO</w:t>
      </w:r>
      <w:r w:rsidRPr="004E3FE9">
        <w:rPr>
          <w:rFonts w:ascii="Times New Roman" w:hAnsi="Times New Roman" w:cs="Times New Roman"/>
          <w:sz w:val="28"/>
          <w:szCs w:val="28"/>
          <w:vertAlign w:val="subscript"/>
          <w:lang w:val="uk-UA"/>
        </w:rPr>
        <w:t xml:space="preserve">2 </w:t>
      </w:r>
      <w:r w:rsidRPr="004E3FE9">
        <w:rPr>
          <w:rFonts w:ascii="Times New Roman" w:hAnsi="Times New Roman" w:cs="Times New Roman"/>
          <w:sz w:val="28"/>
          <w:szCs w:val="28"/>
          <w:lang w:val="uk-UA"/>
        </w:rPr>
        <w:t>склав 11,51 (10,39;11,71) мкмоль/л, NO</w:t>
      </w:r>
      <w:r w:rsidRPr="004E3FE9">
        <w:rPr>
          <w:rFonts w:ascii="Times New Roman" w:hAnsi="Times New Roman" w:cs="Times New Roman"/>
          <w:sz w:val="28"/>
          <w:szCs w:val="28"/>
          <w:vertAlign w:val="subscript"/>
          <w:lang w:val="uk-UA"/>
        </w:rPr>
        <w:t>3</w:t>
      </w:r>
      <w:r w:rsidRPr="004E3FE9">
        <w:rPr>
          <w:rFonts w:ascii="Times New Roman" w:hAnsi="Times New Roman" w:cs="Times New Roman"/>
          <w:sz w:val="28"/>
          <w:szCs w:val="28"/>
          <w:lang w:val="uk-UA"/>
        </w:rPr>
        <w:t xml:space="preserve"> – 23,51 (22,75;23,68)  мкмоль/л, S-нітрозотіолу– 0,16 (0,14;0,20) ммоль/л,  що достовірно нижче, ніж у дітей групи контролю. У дітей всіх форм рівень </w:t>
      </w:r>
      <w:r w:rsidR="009A67C0" w:rsidRPr="004E3FE9">
        <w:rPr>
          <w:rFonts w:ascii="Times New Roman" w:hAnsi="Times New Roman" w:cs="Times New Roman"/>
          <w:sz w:val="28"/>
          <w:szCs w:val="28"/>
          <w:lang w:val="uk-UA"/>
        </w:rPr>
        <w:t>ФВ</w:t>
      </w:r>
      <w:r w:rsidRPr="004E3FE9">
        <w:rPr>
          <w:rFonts w:ascii="Times New Roman" w:hAnsi="Times New Roman" w:cs="Times New Roman"/>
          <w:sz w:val="28"/>
          <w:szCs w:val="28"/>
          <w:lang w:val="uk-UA"/>
        </w:rPr>
        <w:t xml:space="preserve"> був статистично достовірно вищий, ніж аналогічні показники дітей групи контролю (табл. 4.7).</w:t>
      </w:r>
    </w:p>
    <w:p w:rsidR="00BD0BF2" w:rsidRPr="00A02BFF" w:rsidRDefault="00BD0BF2" w:rsidP="00BD0BF2">
      <w:pPr>
        <w:spacing w:line="360" w:lineRule="auto"/>
        <w:ind w:right="141"/>
        <w:contextualSpacing/>
        <w:jc w:val="right"/>
        <w:rPr>
          <w:rFonts w:ascii="Times New Roman" w:hAnsi="Times New Roman" w:cs="Times New Roman"/>
          <w:i/>
          <w:sz w:val="28"/>
          <w:szCs w:val="28"/>
          <w:lang w:val="uk-UA"/>
        </w:rPr>
      </w:pPr>
      <w:r w:rsidRPr="00A02BFF">
        <w:rPr>
          <w:rFonts w:ascii="Times New Roman" w:hAnsi="Times New Roman" w:cs="Times New Roman"/>
          <w:i/>
          <w:sz w:val="28"/>
          <w:szCs w:val="28"/>
          <w:lang w:val="uk-UA"/>
        </w:rPr>
        <w:t>Таблиця 4.7</w:t>
      </w:r>
    </w:p>
    <w:p w:rsidR="00BD0BF2" w:rsidRPr="004E3FE9" w:rsidRDefault="00BD0BF2" w:rsidP="00BD0BF2">
      <w:pPr>
        <w:spacing w:line="360" w:lineRule="auto"/>
        <w:ind w:right="141"/>
        <w:contextualSpacing/>
        <w:jc w:val="center"/>
        <w:rPr>
          <w:rFonts w:ascii="Times New Roman" w:hAnsi="Times New Roman" w:cs="Times New Roman"/>
          <w:b/>
          <w:sz w:val="28"/>
          <w:szCs w:val="28"/>
          <w:lang w:val="uk-UA"/>
        </w:rPr>
      </w:pPr>
      <w:r w:rsidRPr="004E3FE9">
        <w:rPr>
          <w:rFonts w:ascii="Times New Roman" w:hAnsi="Times New Roman" w:cs="Times New Roman"/>
          <w:b/>
          <w:sz w:val="28"/>
          <w:szCs w:val="28"/>
          <w:lang w:val="uk-UA"/>
        </w:rPr>
        <w:t xml:space="preserve">Показники метаболітів оксиду азоту та </w:t>
      </w:r>
      <w:r w:rsidR="009A67C0" w:rsidRPr="004E3FE9">
        <w:rPr>
          <w:rFonts w:ascii="Times New Roman" w:hAnsi="Times New Roman" w:cs="Times New Roman"/>
          <w:b/>
          <w:sz w:val="28"/>
          <w:szCs w:val="28"/>
          <w:lang w:val="uk-UA"/>
        </w:rPr>
        <w:t>ФВ</w:t>
      </w:r>
      <w:r w:rsidRPr="004E3FE9">
        <w:rPr>
          <w:rFonts w:ascii="Times New Roman" w:hAnsi="Times New Roman" w:cs="Times New Roman"/>
          <w:b/>
          <w:sz w:val="28"/>
          <w:szCs w:val="28"/>
          <w:lang w:val="uk-UA"/>
        </w:rPr>
        <w:t xml:space="preserve"> у дітей в залежності від форми геморагічного васкуліту в пері</w:t>
      </w:r>
      <w:r w:rsidR="00AA5451">
        <w:rPr>
          <w:rFonts w:ascii="Times New Roman" w:hAnsi="Times New Roman" w:cs="Times New Roman"/>
          <w:b/>
          <w:sz w:val="28"/>
          <w:szCs w:val="28"/>
          <w:lang w:val="uk-UA"/>
        </w:rPr>
        <w:t>од клініко-лабораторної ремісії</w:t>
      </w:r>
    </w:p>
    <w:tbl>
      <w:tblPr>
        <w:tblStyle w:val="a8"/>
        <w:tblW w:w="9356" w:type="dxa"/>
        <w:tblInd w:w="108" w:type="dxa"/>
        <w:tblLayout w:type="fixed"/>
        <w:tblLook w:val="04A0"/>
      </w:tblPr>
      <w:tblGrid>
        <w:gridCol w:w="1985"/>
        <w:gridCol w:w="850"/>
        <w:gridCol w:w="1276"/>
        <w:gridCol w:w="1276"/>
        <w:gridCol w:w="1417"/>
        <w:gridCol w:w="1418"/>
        <w:gridCol w:w="1134"/>
      </w:tblGrid>
      <w:tr w:rsidR="00BD0BF2" w:rsidRPr="004E3FE9" w:rsidTr="00721EA2">
        <w:trPr>
          <w:cantSplit/>
          <w:trHeight w:val="454"/>
        </w:trPr>
        <w:tc>
          <w:tcPr>
            <w:tcW w:w="1985" w:type="dxa"/>
            <w:vMerge w:val="restart"/>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Показник</w:t>
            </w:r>
          </w:p>
        </w:tc>
        <w:tc>
          <w:tcPr>
            <w:tcW w:w="850" w:type="dxa"/>
            <w:vMerge w:val="restart"/>
            <w:textDirection w:val="btLr"/>
            <w:vAlign w:val="center"/>
          </w:tcPr>
          <w:p w:rsidR="00BD0BF2" w:rsidRPr="004E3FE9" w:rsidRDefault="00BD0BF2" w:rsidP="00721EA2">
            <w:pPr>
              <w:spacing w:line="276" w:lineRule="auto"/>
              <w:ind w:left="113"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Статистичний показник</w:t>
            </w:r>
          </w:p>
        </w:tc>
        <w:tc>
          <w:tcPr>
            <w:tcW w:w="5387" w:type="dxa"/>
            <w:gridSpan w:val="4"/>
            <w:vAlign w:val="center"/>
          </w:tcPr>
          <w:p w:rsidR="00BD0BF2" w:rsidRPr="004E3FE9" w:rsidRDefault="00BD0BF2" w:rsidP="00721EA2">
            <w:pPr>
              <w:spacing w:line="276"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Форма геморагічного васкуліту</w:t>
            </w:r>
          </w:p>
        </w:tc>
        <w:tc>
          <w:tcPr>
            <w:tcW w:w="1134" w:type="dxa"/>
            <w:vMerge w:val="restart"/>
            <w:textDirection w:val="btLr"/>
            <w:vAlign w:val="center"/>
          </w:tcPr>
          <w:p w:rsidR="00BD0BF2" w:rsidRPr="004E3FE9" w:rsidRDefault="00BD0BF2" w:rsidP="00721EA2">
            <w:pPr>
              <w:spacing w:line="276" w:lineRule="auto"/>
              <w:ind w:left="113"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Група контролю</w:t>
            </w:r>
          </w:p>
          <w:p w:rsidR="00BD0BF2" w:rsidRPr="004E3FE9" w:rsidRDefault="00BD0BF2" w:rsidP="00721EA2">
            <w:pPr>
              <w:spacing w:line="276" w:lineRule="auto"/>
              <w:ind w:left="113"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(n=17)</w:t>
            </w:r>
          </w:p>
        </w:tc>
      </w:tr>
      <w:tr w:rsidR="00BD0BF2" w:rsidRPr="004E3FE9" w:rsidTr="00721EA2">
        <w:trPr>
          <w:cantSplit/>
          <w:trHeight w:val="1757"/>
        </w:trPr>
        <w:tc>
          <w:tcPr>
            <w:tcW w:w="1985" w:type="dxa"/>
            <w:vMerge/>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p>
        </w:tc>
        <w:tc>
          <w:tcPr>
            <w:tcW w:w="850" w:type="dxa"/>
            <w:vMerge/>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p>
        </w:tc>
        <w:tc>
          <w:tcPr>
            <w:tcW w:w="1276" w:type="dxa"/>
            <w:textDirection w:val="btLr"/>
            <w:vAlign w:val="center"/>
          </w:tcPr>
          <w:p w:rsidR="00BD0BF2" w:rsidRPr="004E3FE9" w:rsidRDefault="00BD0BF2" w:rsidP="00721EA2">
            <w:pPr>
              <w:spacing w:line="276" w:lineRule="auto"/>
              <w:ind w:left="113"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Шкірна</w:t>
            </w:r>
          </w:p>
          <w:p w:rsidR="00BD0BF2" w:rsidRPr="004E3FE9" w:rsidRDefault="00BD0BF2" w:rsidP="00721EA2">
            <w:pPr>
              <w:spacing w:line="276" w:lineRule="auto"/>
              <w:ind w:left="113"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 8)</w:t>
            </w:r>
          </w:p>
        </w:tc>
        <w:tc>
          <w:tcPr>
            <w:tcW w:w="1276" w:type="dxa"/>
            <w:textDirection w:val="btLr"/>
            <w:vAlign w:val="center"/>
          </w:tcPr>
          <w:p w:rsidR="00BD0BF2" w:rsidRPr="004E3FE9" w:rsidRDefault="00BD0BF2" w:rsidP="00721EA2">
            <w:pPr>
              <w:spacing w:line="276" w:lineRule="auto"/>
              <w:ind w:left="113"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Шкірн о-</w:t>
            </w:r>
          </w:p>
          <w:p w:rsidR="00BD0BF2" w:rsidRPr="004E3FE9" w:rsidRDefault="00BD0BF2" w:rsidP="00721EA2">
            <w:pPr>
              <w:spacing w:line="276" w:lineRule="auto"/>
              <w:ind w:left="113"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суглобова</w:t>
            </w:r>
          </w:p>
          <w:p w:rsidR="00BD0BF2" w:rsidRPr="004E3FE9" w:rsidRDefault="00BD0BF2" w:rsidP="00721EA2">
            <w:pPr>
              <w:spacing w:line="276" w:lineRule="auto"/>
              <w:ind w:left="113"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(n=24)</w:t>
            </w:r>
          </w:p>
        </w:tc>
        <w:tc>
          <w:tcPr>
            <w:tcW w:w="1417" w:type="dxa"/>
            <w:textDirection w:val="btLr"/>
            <w:vAlign w:val="center"/>
          </w:tcPr>
          <w:p w:rsidR="00BD0BF2" w:rsidRPr="004E3FE9" w:rsidRDefault="00BD0BF2" w:rsidP="00721EA2">
            <w:pPr>
              <w:spacing w:line="276" w:lineRule="auto"/>
              <w:ind w:left="113"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Змішана</w:t>
            </w:r>
          </w:p>
          <w:p w:rsidR="00BD0BF2" w:rsidRPr="004E3FE9" w:rsidRDefault="00BD0BF2" w:rsidP="00721EA2">
            <w:pPr>
              <w:spacing w:line="276" w:lineRule="auto"/>
              <w:ind w:left="113"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(n=19)</w:t>
            </w:r>
          </w:p>
        </w:tc>
        <w:tc>
          <w:tcPr>
            <w:tcW w:w="1418" w:type="dxa"/>
            <w:textDirection w:val="btLr"/>
            <w:vAlign w:val="center"/>
          </w:tcPr>
          <w:p w:rsidR="00BD0BF2" w:rsidRPr="004E3FE9" w:rsidRDefault="00BD0BF2" w:rsidP="00721EA2">
            <w:pPr>
              <w:spacing w:line="276" w:lineRule="auto"/>
              <w:ind w:left="113"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Змішана з</w:t>
            </w:r>
          </w:p>
          <w:p w:rsidR="00BD0BF2" w:rsidRPr="004E3FE9" w:rsidRDefault="00BD0BF2" w:rsidP="00721EA2">
            <w:pPr>
              <w:spacing w:line="276" w:lineRule="auto"/>
              <w:ind w:left="113"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нирковим синдромом</w:t>
            </w:r>
          </w:p>
          <w:p w:rsidR="00BD0BF2" w:rsidRPr="004E3FE9" w:rsidRDefault="00BD0BF2" w:rsidP="00721EA2">
            <w:pPr>
              <w:spacing w:line="276" w:lineRule="auto"/>
              <w:ind w:left="113"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(n=9)</w:t>
            </w:r>
          </w:p>
        </w:tc>
        <w:tc>
          <w:tcPr>
            <w:tcW w:w="1134" w:type="dxa"/>
            <w:vMerge/>
            <w:textDirection w:val="btLr"/>
            <w:vAlign w:val="center"/>
          </w:tcPr>
          <w:p w:rsidR="00BD0BF2" w:rsidRPr="004E3FE9" w:rsidRDefault="00BD0BF2" w:rsidP="00721EA2">
            <w:pPr>
              <w:spacing w:line="276" w:lineRule="auto"/>
              <w:ind w:left="113" w:right="141"/>
              <w:contextualSpacing/>
              <w:jc w:val="center"/>
              <w:rPr>
                <w:rFonts w:ascii="Times New Roman" w:hAnsi="Times New Roman" w:cs="Times New Roman"/>
                <w:sz w:val="28"/>
                <w:szCs w:val="28"/>
                <w:lang w:val="uk-UA"/>
              </w:rPr>
            </w:pPr>
          </w:p>
        </w:tc>
      </w:tr>
      <w:tr w:rsidR="00BD0BF2" w:rsidRPr="004E3FE9" w:rsidTr="00721EA2">
        <w:trPr>
          <w:trHeight w:val="1479"/>
        </w:trPr>
        <w:tc>
          <w:tcPr>
            <w:tcW w:w="1985"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NO</w:t>
            </w:r>
            <w:r w:rsidRPr="004E3FE9">
              <w:rPr>
                <w:rFonts w:ascii="Times New Roman" w:hAnsi="Times New Roman" w:cs="Times New Roman"/>
                <w:sz w:val="28"/>
                <w:szCs w:val="28"/>
                <w:vertAlign w:val="subscript"/>
                <w:lang w:val="uk-UA"/>
              </w:rPr>
              <w:t>2</w:t>
            </w:r>
            <w:r w:rsidRPr="004E3FE9">
              <w:rPr>
                <w:rFonts w:ascii="Times New Roman" w:hAnsi="Times New Roman" w:cs="Times New Roman"/>
                <w:sz w:val="28"/>
                <w:szCs w:val="28"/>
                <w:lang w:val="uk-UA"/>
              </w:rPr>
              <w:t>,</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мкмоль/л</w:t>
            </w:r>
          </w:p>
        </w:tc>
        <w:tc>
          <w:tcPr>
            <w:tcW w:w="850"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Me</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Lq</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Uq</w:t>
            </w:r>
          </w:p>
        </w:tc>
        <w:tc>
          <w:tcPr>
            <w:tcW w:w="1276"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13,56</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11,85</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15,28</w:t>
            </w:r>
          </w:p>
        </w:tc>
        <w:tc>
          <w:tcPr>
            <w:tcW w:w="1276"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12,90</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11,73</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13,71</w:t>
            </w:r>
          </w:p>
        </w:tc>
        <w:tc>
          <w:tcPr>
            <w:tcW w:w="1417"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12,56</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11,55</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13,44</w:t>
            </w:r>
          </w:p>
        </w:tc>
        <w:tc>
          <w:tcPr>
            <w:tcW w:w="1418"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11,51</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10,39</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11,71*</w:t>
            </w:r>
          </w:p>
        </w:tc>
        <w:tc>
          <w:tcPr>
            <w:tcW w:w="1134"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12,79</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12,35</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14,00</w:t>
            </w:r>
          </w:p>
        </w:tc>
      </w:tr>
      <w:tr w:rsidR="00BD0BF2" w:rsidRPr="004E3FE9" w:rsidTr="00721EA2">
        <w:trPr>
          <w:trHeight w:val="1479"/>
        </w:trPr>
        <w:tc>
          <w:tcPr>
            <w:tcW w:w="1985"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NO</w:t>
            </w:r>
            <w:r w:rsidRPr="004E3FE9">
              <w:rPr>
                <w:rFonts w:ascii="Times New Roman" w:hAnsi="Times New Roman" w:cs="Times New Roman"/>
                <w:sz w:val="28"/>
                <w:szCs w:val="28"/>
                <w:vertAlign w:val="subscript"/>
                <w:lang w:val="uk-UA"/>
              </w:rPr>
              <w:t>3</w:t>
            </w:r>
            <w:r w:rsidRPr="004E3FE9">
              <w:rPr>
                <w:rFonts w:ascii="Times New Roman" w:hAnsi="Times New Roman" w:cs="Times New Roman"/>
                <w:sz w:val="28"/>
                <w:szCs w:val="28"/>
                <w:lang w:val="uk-UA"/>
              </w:rPr>
              <w:t>,</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мкмоль/л</w:t>
            </w:r>
          </w:p>
        </w:tc>
        <w:tc>
          <w:tcPr>
            <w:tcW w:w="850"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Me</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Lq</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Uq</w:t>
            </w:r>
          </w:p>
        </w:tc>
        <w:tc>
          <w:tcPr>
            <w:tcW w:w="1276"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36,92</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31,27</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40,59*</w:t>
            </w:r>
          </w:p>
        </w:tc>
        <w:tc>
          <w:tcPr>
            <w:tcW w:w="1276"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29,38</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25,47</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33,81</w:t>
            </w:r>
          </w:p>
        </w:tc>
        <w:tc>
          <w:tcPr>
            <w:tcW w:w="1417"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32,74</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25,20</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43,61</w:t>
            </w:r>
          </w:p>
        </w:tc>
        <w:tc>
          <w:tcPr>
            <w:tcW w:w="1418"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23,51</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22,75</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23,68*</w:t>
            </w:r>
          </w:p>
        </w:tc>
        <w:tc>
          <w:tcPr>
            <w:tcW w:w="1134"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30,93</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28,79</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32,05</w:t>
            </w:r>
          </w:p>
        </w:tc>
      </w:tr>
      <w:tr w:rsidR="00BD0BF2" w:rsidRPr="004E3FE9" w:rsidTr="00721EA2">
        <w:trPr>
          <w:trHeight w:val="1479"/>
        </w:trPr>
        <w:tc>
          <w:tcPr>
            <w:tcW w:w="1985"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S-нітрозотіол, ммоль/л</w:t>
            </w:r>
          </w:p>
        </w:tc>
        <w:tc>
          <w:tcPr>
            <w:tcW w:w="850"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Me</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Lq</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Uq</w:t>
            </w:r>
          </w:p>
        </w:tc>
        <w:tc>
          <w:tcPr>
            <w:tcW w:w="1276"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0,38</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0,33</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0,41</w:t>
            </w:r>
          </w:p>
        </w:tc>
        <w:tc>
          <w:tcPr>
            <w:tcW w:w="1276"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0,33</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0,31</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0,38</w:t>
            </w:r>
          </w:p>
        </w:tc>
        <w:tc>
          <w:tcPr>
            <w:tcW w:w="1417"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0,35</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0,30</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0,41</w:t>
            </w:r>
          </w:p>
        </w:tc>
        <w:tc>
          <w:tcPr>
            <w:tcW w:w="1418"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0,16</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0,14</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0,20*</w:t>
            </w:r>
          </w:p>
        </w:tc>
        <w:tc>
          <w:tcPr>
            <w:tcW w:w="1134"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0,33</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0,28</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0,36</w:t>
            </w:r>
          </w:p>
        </w:tc>
      </w:tr>
      <w:tr w:rsidR="00BD0BF2" w:rsidRPr="004E3FE9" w:rsidTr="00721EA2">
        <w:trPr>
          <w:trHeight w:val="1479"/>
        </w:trPr>
        <w:tc>
          <w:tcPr>
            <w:tcW w:w="1985"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Фактор Віллебранда, %</w:t>
            </w:r>
          </w:p>
        </w:tc>
        <w:tc>
          <w:tcPr>
            <w:tcW w:w="850"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Me</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Lq</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Uq</w:t>
            </w:r>
          </w:p>
        </w:tc>
        <w:tc>
          <w:tcPr>
            <w:tcW w:w="1276"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107,49</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104,18</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132,74*</w:t>
            </w:r>
          </w:p>
        </w:tc>
        <w:tc>
          <w:tcPr>
            <w:tcW w:w="1276"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112,30</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101,40</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128,45*</w:t>
            </w:r>
          </w:p>
        </w:tc>
        <w:tc>
          <w:tcPr>
            <w:tcW w:w="1417"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120,60</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105,30</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148,47*</w:t>
            </w:r>
          </w:p>
        </w:tc>
        <w:tc>
          <w:tcPr>
            <w:tcW w:w="1418"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137,63</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137,01</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143,23*</w:t>
            </w:r>
          </w:p>
        </w:tc>
        <w:tc>
          <w:tcPr>
            <w:tcW w:w="1134"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100,0</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95,4</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102,4</w:t>
            </w:r>
          </w:p>
        </w:tc>
      </w:tr>
    </w:tbl>
    <w:p w:rsidR="00BD0BF2" w:rsidRPr="004E3FE9" w:rsidRDefault="001056B7" w:rsidP="00BD0BF2">
      <w:pPr>
        <w:spacing w:line="360" w:lineRule="auto"/>
        <w:ind w:right="14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Примітка. </w:t>
      </w:r>
      <w:r w:rsidR="002F7F35" w:rsidRPr="004E3FE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2F7F35" w:rsidRPr="004E3FE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2F7F35" w:rsidRPr="004E3FE9">
        <w:rPr>
          <w:rFonts w:ascii="Times New Roman" w:hAnsi="Times New Roman" w:cs="Times New Roman"/>
          <w:sz w:val="28"/>
          <w:szCs w:val="28"/>
          <w:lang w:val="uk-UA"/>
        </w:rPr>
        <w:t>р&lt;0,01</w:t>
      </w:r>
      <w:r w:rsidR="00BD0BF2" w:rsidRPr="004E3FE9">
        <w:rPr>
          <w:rFonts w:ascii="Times New Roman" w:hAnsi="Times New Roman" w:cs="Times New Roman"/>
          <w:sz w:val="28"/>
          <w:szCs w:val="28"/>
          <w:lang w:val="uk-UA"/>
        </w:rPr>
        <w:t>- різниця вірогідна з показником дітей групи контролю.</w:t>
      </w:r>
    </w:p>
    <w:p w:rsidR="00BD0BF2" w:rsidRPr="004E3FE9" w:rsidRDefault="00BD0BF2" w:rsidP="00BD0BF2">
      <w:pPr>
        <w:spacing w:line="360" w:lineRule="auto"/>
        <w:ind w:right="142"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lastRenderedPageBreak/>
        <w:t xml:space="preserve">Оцінка маркерів дисфункції ендотелію в залежності від активності захворювання в період клініко-лабораторної ремісії показала, що у дітей 1 групи рівні метаболітів оксиду азоту не відрізнялись від показників дітей групи контролю Рівень </w:t>
      </w:r>
      <w:r w:rsidR="009A67C0" w:rsidRPr="004E3FE9">
        <w:rPr>
          <w:rFonts w:ascii="Times New Roman" w:hAnsi="Times New Roman" w:cs="Times New Roman"/>
          <w:sz w:val="28"/>
          <w:szCs w:val="28"/>
          <w:lang w:val="uk-UA"/>
        </w:rPr>
        <w:t>ФВ</w:t>
      </w:r>
      <w:r w:rsidRPr="004E3FE9">
        <w:rPr>
          <w:rFonts w:ascii="Times New Roman" w:hAnsi="Times New Roman" w:cs="Times New Roman"/>
          <w:sz w:val="28"/>
          <w:szCs w:val="28"/>
          <w:lang w:val="uk-UA"/>
        </w:rPr>
        <w:t xml:space="preserve"> реєструвався з незначною тенденцією до збільшення (104,32 (98,78;110,32) %). </w:t>
      </w:r>
    </w:p>
    <w:p w:rsidR="00BD0BF2" w:rsidRPr="00A02BFF" w:rsidRDefault="00BD0BF2" w:rsidP="00BD0BF2">
      <w:pPr>
        <w:spacing w:line="360" w:lineRule="auto"/>
        <w:ind w:right="141"/>
        <w:contextualSpacing/>
        <w:jc w:val="right"/>
        <w:rPr>
          <w:rFonts w:ascii="Times New Roman" w:hAnsi="Times New Roman" w:cs="Times New Roman"/>
          <w:i/>
          <w:sz w:val="28"/>
          <w:szCs w:val="28"/>
          <w:lang w:val="uk-UA"/>
        </w:rPr>
      </w:pPr>
      <w:r w:rsidRPr="00A02BFF">
        <w:rPr>
          <w:rFonts w:ascii="Times New Roman" w:hAnsi="Times New Roman" w:cs="Times New Roman"/>
          <w:i/>
          <w:sz w:val="28"/>
          <w:szCs w:val="28"/>
          <w:lang w:val="uk-UA"/>
        </w:rPr>
        <w:t>Таблиця 4.8</w:t>
      </w:r>
    </w:p>
    <w:p w:rsidR="00BD0BF2" w:rsidRPr="004E3FE9" w:rsidRDefault="00BD0BF2" w:rsidP="00BD0BF2">
      <w:pPr>
        <w:spacing w:line="360" w:lineRule="auto"/>
        <w:ind w:right="141"/>
        <w:contextualSpacing/>
        <w:jc w:val="center"/>
        <w:rPr>
          <w:rFonts w:ascii="Times New Roman" w:hAnsi="Times New Roman" w:cs="Times New Roman"/>
          <w:b/>
          <w:sz w:val="28"/>
          <w:szCs w:val="28"/>
          <w:lang w:val="uk-UA"/>
        </w:rPr>
      </w:pPr>
      <w:r w:rsidRPr="004E3FE9">
        <w:rPr>
          <w:rFonts w:ascii="Times New Roman" w:hAnsi="Times New Roman" w:cs="Times New Roman"/>
          <w:b/>
          <w:sz w:val="28"/>
          <w:szCs w:val="28"/>
          <w:lang w:val="uk-UA"/>
        </w:rPr>
        <w:t xml:space="preserve">Показники метаболітів оксиду азоту та </w:t>
      </w:r>
      <w:r w:rsidR="009A67C0" w:rsidRPr="004E3FE9">
        <w:rPr>
          <w:rFonts w:ascii="Times New Roman" w:hAnsi="Times New Roman" w:cs="Times New Roman"/>
          <w:b/>
          <w:sz w:val="28"/>
          <w:szCs w:val="28"/>
          <w:lang w:val="uk-UA"/>
        </w:rPr>
        <w:t>ФВ</w:t>
      </w:r>
      <w:r w:rsidRPr="004E3FE9">
        <w:rPr>
          <w:rFonts w:ascii="Times New Roman" w:hAnsi="Times New Roman" w:cs="Times New Roman"/>
          <w:b/>
          <w:sz w:val="28"/>
          <w:szCs w:val="28"/>
          <w:lang w:val="uk-UA"/>
        </w:rPr>
        <w:t xml:space="preserve"> у дітей в залежності від ступеня активності геморагічного васкуліту в пері</w:t>
      </w:r>
      <w:r w:rsidR="00AA5451">
        <w:rPr>
          <w:rFonts w:ascii="Times New Roman" w:hAnsi="Times New Roman" w:cs="Times New Roman"/>
          <w:b/>
          <w:sz w:val="28"/>
          <w:szCs w:val="28"/>
          <w:lang w:val="uk-UA"/>
        </w:rPr>
        <w:t>од клініко-лабораторної ремісії</w:t>
      </w:r>
    </w:p>
    <w:tbl>
      <w:tblPr>
        <w:tblStyle w:val="a8"/>
        <w:tblW w:w="9747" w:type="dxa"/>
        <w:tblLayout w:type="fixed"/>
        <w:tblLook w:val="04A0"/>
      </w:tblPr>
      <w:tblGrid>
        <w:gridCol w:w="1951"/>
        <w:gridCol w:w="851"/>
        <w:gridCol w:w="1889"/>
        <w:gridCol w:w="1748"/>
        <w:gridCol w:w="2033"/>
        <w:gridCol w:w="1275"/>
      </w:tblGrid>
      <w:tr w:rsidR="00BD0BF2" w:rsidRPr="004E3FE9" w:rsidTr="00721EA2">
        <w:trPr>
          <w:trHeight w:val="964"/>
        </w:trPr>
        <w:tc>
          <w:tcPr>
            <w:tcW w:w="1951" w:type="dxa"/>
            <w:vMerge w:val="restart"/>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Показник</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D0BF2" w:rsidRPr="004E3FE9" w:rsidRDefault="00BD0BF2" w:rsidP="00721EA2">
            <w:pPr>
              <w:spacing w:line="276" w:lineRule="auto"/>
              <w:ind w:left="113"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Статистичний показник</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Ступень активності</w:t>
            </w:r>
          </w:p>
        </w:tc>
        <w:tc>
          <w:tcPr>
            <w:tcW w:w="127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D0BF2" w:rsidRPr="004E3FE9" w:rsidRDefault="00BD0BF2" w:rsidP="00721EA2">
            <w:pPr>
              <w:spacing w:line="276" w:lineRule="auto"/>
              <w:ind w:left="113"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Група контролю (n=17)</w:t>
            </w:r>
          </w:p>
        </w:tc>
      </w:tr>
      <w:tr w:rsidR="00BD0BF2" w:rsidRPr="004E3FE9" w:rsidTr="00721EA2">
        <w:trPr>
          <w:trHeight w:val="101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jc w:val="center"/>
              <w:rPr>
                <w:rFonts w:ascii="Times New Roman" w:hAnsi="Times New Roman" w:cs="Times New Roman"/>
                <w:sz w:val="28"/>
                <w:szCs w:val="28"/>
                <w:lang w:val="uk-UA"/>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jc w:val="center"/>
              <w:rPr>
                <w:rFonts w:ascii="Times New Roman" w:hAnsi="Times New Roman" w:cs="Times New Roman"/>
                <w:sz w:val="28"/>
                <w:szCs w:val="28"/>
                <w:lang w:val="uk-UA"/>
              </w:rPr>
            </w:pPr>
          </w:p>
        </w:tc>
        <w:tc>
          <w:tcPr>
            <w:tcW w:w="1889"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І</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(n=19)</w:t>
            </w:r>
          </w:p>
        </w:tc>
        <w:tc>
          <w:tcPr>
            <w:tcW w:w="1748"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ІІ</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(n=22)</w:t>
            </w:r>
          </w:p>
        </w:tc>
        <w:tc>
          <w:tcPr>
            <w:tcW w:w="2033"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ІІІ</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(n=19)</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jc w:val="center"/>
              <w:rPr>
                <w:rFonts w:ascii="Times New Roman" w:hAnsi="Times New Roman" w:cs="Times New Roman"/>
                <w:sz w:val="28"/>
                <w:szCs w:val="28"/>
                <w:lang w:val="uk-UA"/>
              </w:rPr>
            </w:pPr>
          </w:p>
        </w:tc>
      </w:tr>
      <w:tr w:rsidR="00BD0BF2" w:rsidRPr="004E3FE9" w:rsidTr="00721EA2">
        <w:trPr>
          <w:trHeight w:val="1479"/>
        </w:trPr>
        <w:tc>
          <w:tcPr>
            <w:tcW w:w="1951"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NO</w:t>
            </w:r>
            <w:r w:rsidRPr="004E3FE9">
              <w:rPr>
                <w:rFonts w:ascii="Times New Roman" w:hAnsi="Times New Roman" w:cs="Times New Roman"/>
                <w:sz w:val="28"/>
                <w:szCs w:val="28"/>
                <w:vertAlign w:val="subscript"/>
                <w:lang w:val="uk-UA"/>
              </w:rPr>
              <w:t>2</w:t>
            </w:r>
            <w:r w:rsidRPr="004E3FE9">
              <w:rPr>
                <w:rFonts w:ascii="Times New Roman" w:hAnsi="Times New Roman" w:cs="Times New Roman"/>
                <w:sz w:val="28"/>
                <w:szCs w:val="28"/>
                <w:lang w:val="uk-UA"/>
              </w:rPr>
              <w:t>,</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мкмоль/л</w:t>
            </w:r>
          </w:p>
        </w:tc>
        <w:tc>
          <w:tcPr>
            <w:tcW w:w="851"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Me</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Lq</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Uq</w:t>
            </w:r>
          </w:p>
        </w:tc>
        <w:tc>
          <w:tcPr>
            <w:tcW w:w="1889"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13,43</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12,43</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14,54</w:t>
            </w:r>
          </w:p>
        </w:tc>
        <w:tc>
          <w:tcPr>
            <w:tcW w:w="1748"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12,58</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11,36</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13,44</w:t>
            </w:r>
          </w:p>
        </w:tc>
        <w:tc>
          <w:tcPr>
            <w:tcW w:w="2033"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11,64</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11,29</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12,73*,**</w:t>
            </w:r>
          </w:p>
        </w:tc>
        <w:tc>
          <w:tcPr>
            <w:tcW w:w="1275"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12,79</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12,35</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14,00</w:t>
            </w:r>
          </w:p>
        </w:tc>
      </w:tr>
      <w:tr w:rsidR="00BD0BF2" w:rsidRPr="004E3FE9" w:rsidTr="00721EA2">
        <w:trPr>
          <w:trHeight w:val="1479"/>
        </w:trPr>
        <w:tc>
          <w:tcPr>
            <w:tcW w:w="1951"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NO</w:t>
            </w:r>
            <w:r w:rsidRPr="004E3FE9">
              <w:rPr>
                <w:rFonts w:ascii="Times New Roman" w:hAnsi="Times New Roman" w:cs="Times New Roman"/>
                <w:sz w:val="28"/>
                <w:szCs w:val="28"/>
                <w:vertAlign w:val="subscript"/>
                <w:lang w:val="uk-UA"/>
              </w:rPr>
              <w:t>3</w:t>
            </w:r>
            <w:r w:rsidRPr="004E3FE9">
              <w:rPr>
                <w:rFonts w:ascii="Times New Roman" w:hAnsi="Times New Roman" w:cs="Times New Roman"/>
                <w:sz w:val="28"/>
                <w:szCs w:val="28"/>
                <w:lang w:val="uk-UA"/>
              </w:rPr>
              <w:t>,</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мкмоль/л</w:t>
            </w:r>
          </w:p>
        </w:tc>
        <w:tc>
          <w:tcPr>
            <w:tcW w:w="851"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Me</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Lq</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Uq</w:t>
            </w:r>
          </w:p>
        </w:tc>
        <w:tc>
          <w:tcPr>
            <w:tcW w:w="1889"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30,89</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28,74</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34,89</w:t>
            </w:r>
          </w:p>
        </w:tc>
        <w:tc>
          <w:tcPr>
            <w:tcW w:w="1748"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40,98</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30,78</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45,88*</w:t>
            </w:r>
          </w:p>
        </w:tc>
        <w:tc>
          <w:tcPr>
            <w:tcW w:w="2033"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23,73</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23,14</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24,50*,**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30,93</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28,79</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32,05</w:t>
            </w:r>
          </w:p>
        </w:tc>
      </w:tr>
      <w:tr w:rsidR="00BD0BF2" w:rsidRPr="004E3FE9" w:rsidTr="00721EA2">
        <w:trPr>
          <w:trHeight w:val="1479"/>
        </w:trPr>
        <w:tc>
          <w:tcPr>
            <w:tcW w:w="1951"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S-нітрозотіол, ммоль/л</w:t>
            </w:r>
          </w:p>
        </w:tc>
        <w:tc>
          <w:tcPr>
            <w:tcW w:w="851"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Me</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Lq</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Uq</w:t>
            </w:r>
          </w:p>
        </w:tc>
        <w:tc>
          <w:tcPr>
            <w:tcW w:w="1889"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0,35</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0,32</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0,40</w:t>
            </w:r>
          </w:p>
        </w:tc>
        <w:tc>
          <w:tcPr>
            <w:tcW w:w="1748"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0,38</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0,31</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0,40</w:t>
            </w:r>
          </w:p>
        </w:tc>
        <w:tc>
          <w:tcPr>
            <w:tcW w:w="2033"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0,26</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0,16</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0,30*,**</w:t>
            </w:r>
          </w:p>
        </w:tc>
        <w:tc>
          <w:tcPr>
            <w:tcW w:w="1275"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0,33</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0,28</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0,36</w:t>
            </w:r>
          </w:p>
        </w:tc>
      </w:tr>
      <w:tr w:rsidR="00BD0BF2" w:rsidRPr="004E3FE9" w:rsidTr="00721EA2">
        <w:trPr>
          <w:trHeight w:val="1479"/>
        </w:trPr>
        <w:tc>
          <w:tcPr>
            <w:tcW w:w="1951"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Фактор Віллебранда, %</w:t>
            </w:r>
          </w:p>
        </w:tc>
        <w:tc>
          <w:tcPr>
            <w:tcW w:w="851"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Me</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Lq</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Uq</w:t>
            </w:r>
          </w:p>
        </w:tc>
        <w:tc>
          <w:tcPr>
            <w:tcW w:w="1889"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104,32</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98,78</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110,32*</w:t>
            </w:r>
          </w:p>
        </w:tc>
        <w:tc>
          <w:tcPr>
            <w:tcW w:w="1748"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139,73</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130,98</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147,29*</w:t>
            </w:r>
          </w:p>
        </w:tc>
        <w:tc>
          <w:tcPr>
            <w:tcW w:w="2033"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119,78</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110,78</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137,63*,**</w:t>
            </w:r>
          </w:p>
        </w:tc>
        <w:tc>
          <w:tcPr>
            <w:tcW w:w="1275"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100,0</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95,4</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102,4</w:t>
            </w:r>
          </w:p>
        </w:tc>
      </w:tr>
    </w:tbl>
    <w:p w:rsidR="00BD0BF2" w:rsidRPr="004E3FE9" w:rsidRDefault="002F7F35" w:rsidP="00BD0BF2">
      <w:pPr>
        <w:spacing w:line="360" w:lineRule="auto"/>
        <w:ind w:right="141"/>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Примітки: * - р&lt;0,01 </w:t>
      </w:r>
      <w:r w:rsidR="00BD0BF2" w:rsidRPr="004E3FE9">
        <w:rPr>
          <w:rFonts w:ascii="Times New Roman" w:hAnsi="Times New Roman" w:cs="Times New Roman"/>
          <w:sz w:val="28"/>
          <w:szCs w:val="28"/>
          <w:lang w:val="uk-UA"/>
        </w:rPr>
        <w:t>- різниця вірогідна відносно показників діте</w:t>
      </w:r>
      <w:r w:rsidRPr="004E3FE9">
        <w:rPr>
          <w:rFonts w:ascii="Times New Roman" w:hAnsi="Times New Roman" w:cs="Times New Roman"/>
          <w:sz w:val="28"/>
          <w:szCs w:val="28"/>
          <w:lang w:val="uk-UA"/>
        </w:rPr>
        <w:t xml:space="preserve">й контрольної групи; ** - р&lt;0,01 </w:t>
      </w:r>
      <w:r w:rsidR="00BD0BF2" w:rsidRPr="004E3FE9">
        <w:rPr>
          <w:rFonts w:ascii="Times New Roman" w:hAnsi="Times New Roman" w:cs="Times New Roman"/>
          <w:sz w:val="28"/>
          <w:szCs w:val="28"/>
          <w:lang w:val="uk-UA"/>
        </w:rPr>
        <w:t>- різниця вірогідна відносно показників пацієнтів з І та ІІ ступенем активності.</w:t>
      </w:r>
    </w:p>
    <w:p w:rsidR="00BD0BF2" w:rsidRPr="004E3FE9" w:rsidRDefault="00BD0BF2" w:rsidP="00BD0BF2">
      <w:pPr>
        <w:spacing w:line="360" w:lineRule="auto"/>
        <w:ind w:right="142"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lastRenderedPageBreak/>
        <w:t>Аналізуючи аналогічні показники дітей, що мали ІІ ступінь активності захворювання, нами доведено, що показники NO</w:t>
      </w:r>
      <w:r w:rsidRPr="004E3FE9">
        <w:rPr>
          <w:rFonts w:ascii="Times New Roman" w:hAnsi="Times New Roman" w:cs="Times New Roman"/>
          <w:sz w:val="28"/>
          <w:szCs w:val="28"/>
          <w:vertAlign w:val="subscript"/>
          <w:lang w:val="uk-UA"/>
        </w:rPr>
        <w:t xml:space="preserve">2 </w:t>
      </w:r>
      <w:r w:rsidRPr="004E3FE9">
        <w:rPr>
          <w:rFonts w:ascii="Times New Roman" w:hAnsi="Times New Roman" w:cs="Times New Roman"/>
          <w:sz w:val="28"/>
          <w:szCs w:val="28"/>
          <w:lang w:val="uk-UA"/>
        </w:rPr>
        <w:t>та S-нітрозотіолу були на рівнях встановленої норми, рівень NO</w:t>
      </w:r>
      <w:r w:rsidRPr="004E3FE9">
        <w:rPr>
          <w:rFonts w:ascii="Times New Roman" w:hAnsi="Times New Roman" w:cs="Times New Roman"/>
          <w:sz w:val="28"/>
          <w:szCs w:val="28"/>
          <w:vertAlign w:val="subscript"/>
          <w:lang w:val="uk-UA"/>
        </w:rPr>
        <w:t>3</w:t>
      </w:r>
      <w:r w:rsidRPr="004E3FE9">
        <w:rPr>
          <w:rFonts w:ascii="Times New Roman" w:hAnsi="Times New Roman" w:cs="Times New Roman"/>
          <w:sz w:val="28"/>
          <w:szCs w:val="28"/>
          <w:lang w:val="uk-UA"/>
        </w:rPr>
        <w:t xml:space="preserve"> статистично достовірно перевищував рівень групи контролю на 32,4%. Так, достовірно вищим був рівень ФВ, що становив (139,73 (130,98;147,29) %, що 1,4 рази вище рівня ФВ дітей контрольної групи. У дітей з ІІІ ступенем активності патологічного процесу зясовано, що рівні метаболітів оксиду азоту достовірно нижчі, ніж у дітей групи контролю, а рівень ФВ на 19,7 % вищий за аналогічний показник групи контролю (табл 4.8).</w:t>
      </w:r>
    </w:p>
    <w:p w:rsidR="00BD0BF2" w:rsidRPr="004E3FE9" w:rsidRDefault="00BD0BF2" w:rsidP="00BD0BF2">
      <w:pPr>
        <w:spacing w:line="360" w:lineRule="auto"/>
        <w:ind w:right="142"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Нами проведена оцінка статистичної значущості показників ендотеліальної дис</w:t>
      </w:r>
      <w:r w:rsidR="00CD117A" w:rsidRPr="004E3FE9">
        <w:rPr>
          <w:rFonts w:ascii="Times New Roman" w:hAnsi="Times New Roman" w:cs="Times New Roman"/>
          <w:sz w:val="28"/>
          <w:szCs w:val="28"/>
          <w:lang w:val="uk-UA"/>
        </w:rPr>
        <w:t>функції в динаміці захворювання</w:t>
      </w:r>
      <w:r w:rsidRPr="004E3FE9">
        <w:rPr>
          <w:rFonts w:ascii="Times New Roman" w:hAnsi="Times New Roman" w:cs="Times New Roman"/>
          <w:sz w:val="28"/>
          <w:szCs w:val="28"/>
          <w:lang w:val="uk-UA"/>
        </w:rPr>
        <w:t xml:space="preserve"> (табл. 4.9)</w:t>
      </w:r>
      <w:r w:rsidR="00CD117A" w:rsidRPr="004E3FE9">
        <w:rPr>
          <w:rFonts w:ascii="Times New Roman" w:hAnsi="Times New Roman" w:cs="Times New Roman"/>
          <w:sz w:val="28"/>
          <w:szCs w:val="28"/>
          <w:lang w:val="uk-UA"/>
        </w:rPr>
        <w:t>.</w:t>
      </w:r>
    </w:p>
    <w:p w:rsidR="00BD0BF2" w:rsidRPr="00A02BFF" w:rsidRDefault="00BD0BF2" w:rsidP="00BD0BF2">
      <w:pPr>
        <w:spacing w:line="360" w:lineRule="auto"/>
        <w:ind w:right="141"/>
        <w:contextualSpacing/>
        <w:jc w:val="right"/>
        <w:rPr>
          <w:rFonts w:ascii="Times New Roman" w:hAnsi="Times New Roman" w:cs="Times New Roman"/>
          <w:i/>
          <w:sz w:val="28"/>
          <w:szCs w:val="28"/>
          <w:lang w:val="uk-UA"/>
        </w:rPr>
      </w:pPr>
      <w:r w:rsidRPr="00A02BFF">
        <w:rPr>
          <w:rFonts w:ascii="Times New Roman" w:hAnsi="Times New Roman" w:cs="Times New Roman"/>
          <w:i/>
          <w:sz w:val="28"/>
          <w:szCs w:val="28"/>
          <w:lang w:val="uk-UA"/>
        </w:rPr>
        <w:t>Таблиця 4.9</w:t>
      </w:r>
    </w:p>
    <w:p w:rsidR="00BD0BF2" w:rsidRPr="004E3FE9" w:rsidRDefault="00BD0BF2" w:rsidP="00BD0BF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b/>
          <w:sz w:val="28"/>
          <w:szCs w:val="28"/>
          <w:lang w:val="uk-UA"/>
        </w:rPr>
        <w:t>Статистичні характеристики порівняння рівнів NO</w:t>
      </w:r>
      <w:r w:rsidRPr="004E3FE9">
        <w:rPr>
          <w:rFonts w:ascii="Times New Roman" w:hAnsi="Times New Roman" w:cs="Times New Roman"/>
          <w:b/>
          <w:sz w:val="28"/>
          <w:szCs w:val="28"/>
          <w:vertAlign w:val="subscript"/>
          <w:lang w:val="uk-UA"/>
        </w:rPr>
        <w:t>2</w:t>
      </w:r>
      <w:r w:rsidRPr="004E3FE9">
        <w:rPr>
          <w:rFonts w:ascii="Times New Roman" w:hAnsi="Times New Roman" w:cs="Times New Roman"/>
          <w:b/>
          <w:sz w:val="28"/>
          <w:szCs w:val="28"/>
          <w:lang w:val="uk-UA"/>
        </w:rPr>
        <w:t>, NO</w:t>
      </w:r>
      <w:r w:rsidRPr="004E3FE9">
        <w:rPr>
          <w:rFonts w:ascii="Times New Roman" w:hAnsi="Times New Roman" w:cs="Times New Roman"/>
          <w:b/>
          <w:sz w:val="28"/>
          <w:szCs w:val="28"/>
          <w:vertAlign w:val="subscript"/>
          <w:lang w:val="uk-UA"/>
        </w:rPr>
        <w:t>3</w:t>
      </w:r>
      <w:r w:rsidRPr="004E3FE9">
        <w:rPr>
          <w:rFonts w:ascii="Times New Roman" w:hAnsi="Times New Roman" w:cs="Times New Roman"/>
          <w:b/>
          <w:sz w:val="28"/>
          <w:szCs w:val="28"/>
          <w:lang w:val="uk-UA"/>
        </w:rPr>
        <w:t xml:space="preserve">, S-нітрозотіолу, </w:t>
      </w:r>
      <w:r w:rsidR="009A67C0" w:rsidRPr="004E3FE9">
        <w:rPr>
          <w:rFonts w:ascii="Times New Roman" w:hAnsi="Times New Roman" w:cs="Times New Roman"/>
          <w:b/>
          <w:sz w:val="28"/>
          <w:szCs w:val="28"/>
          <w:lang w:val="uk-UA"/>
        </w:rPr>
        <w:t>ФВ</w:t>
      </w:r>
      <w:r w:rsidRPr="004E3FE9">
        <w:rPr>
          <w:rFonts w:ascii="Times New Roman" w:hAnsi="Times New Roman" w:cs="Times New Roman"/>
          <w:b/>
          <w:sz w:val="28"/>
          <w:szCs w:val="28"/>
          <w:lang w:val="uk-UA"/>
        </w:rPr>
        <w:t xml:space="preserve"> в сироватці крові обстежених дітей в гострий період та період клініко-лабораторної ремісії</w:t>
      </w:r>
    </w:p>
    <w:tbl>
      <w:tblPr>
        <w:tblStyle w:val="a8"/>
        <w:tblW w:w="0" w:type="auto"/>
        <w:tblLook w:val="04A0"/>
      </w:tblPr>
      <w:tblGrid>
        <w:gridCol w:w="1914"/>
        <w:gridCol w:w="1887"/>
        <w:gridCol w:w="1888"/>
        <w:gridCol w:w="1887"/>
        <w:gridCol w:w="1888"/>
      </w:tblGrid>
      <w:tr w:rsidR="00BD0BF2" w:rsidRPr="004E3FE9" w:rsidTr="00721EA2">
        <w:tc>
          <w:tcPr>
            <w:tcW w:w="1914"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Статистичні критерії порівняння</w:t>
            </w:r>
          </w:p>
        </w:tc>
        <w:tc>
          <w:tcPr>
            <w:tcW w:w="1887"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NO</w:t>
            </w:r>
            <w:r w:rsidRPr="004E3FE9">
              <w:rPr>
                <w:rFonts w:ascii="Times New Roman" w:hAnsi="Times New Roman" w:cs="Times New Roman"/>
                <w:sz w:val="28"/>
                <w:szCs w:val="28"/>
                <w:vertAlign w:val="subscript"/>
                <w:lang w:val="uk-UA"/>
              </w:rPr>
              <w:t>2</w:t>
            </w:r>
          </w:p>
        </w:tc>
        <w:tc>
          <w:tcPr>
            <w:tcW w:w="1888"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NO</w:t>
            </w:r>
            <w:r w:rsidRPr="004E3FE9">
              <w:rPr>
                <w:rFonts w:ascii="Times New Roman" w:hAnsi="Times New Roman" w:cs="Times New Roman"/>
                <w:sz w:val="28"/>
                <w:szCs w:val="28"/>
                <w:vertAlign w:val="subscript"/>
                <w:lang w:val="uk-UA"/>
              </w:rPr>
              <w:t>3</w:t>
            </w:r>
          </w:p>
        </w:tc>
        <w:tc>
          <w:tcPr>
            <w:tcW w:w="1887"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S-нітрозотіол</w:t>
            </w:r>
          </w:p>
        </w:tc>
        <w:tc>
          <w:tcPr>
            <w:tcW w:w="1888"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фактор Віллебранда</w:t>
            </w:r>
          </w:p>
        </w:tc>
      </w:tr>
      <w:tr w:rsidR="00BD0BF2" w:rsidRPr="004E3FE9" w:rsidTr="00721EA2">
        <w:tc>
          <w:tcPr>
            <w:tcW w:w="9464" w:type="dxa"/>
            <w:gridSpan w:val="5"/>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І ступінь активності (n=19)</w:t>
            </w:r>
          </w:p>
        </w:tc>
      </w:tr>
      <w:tr w:rsidR="00BD0BF2" w:rsidRPr="004E3FE9" w:rsidTr="00721EA2">
        <w:tc>
          <w:tcPr>
            <w:tcW w:w="1914"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Т</w:t>
            </w:r>
          </w:p>
        </w:tc>
        <w:tc>
          <w:tcPr>
            <w:tcW w:w="1887"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69</w:t>
            </w:r>
          </w:p>
        </w:tc>
        <w:tc>
          <w:tcPr>
            <w:tcW w:w="1888"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w:t>
            </w:r>
          </w:p>
        </w:tc>
        <w:tc>
          <w:tcPr>
            <w:tcW w:w="1887"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w:t>
            </w:r>
          </w:p>
        </w:tc>
        <w:tc>
          <w:tcPr>
            <w:tcW w:w="1888"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w:t>
            </w:r>
          </w:p>
        </w:tc>
      </w:tr>
      <w:tr w:rsidR="00BD0BF2" w:rsidRPr="004E3FE9" w:rsidTr="00721EA2">
        <w:tc>
          <w:tcPr>
            <w:tcW w:w="1914"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vertAlign w:val="subscript"/>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І-ІІ</w:t>
            </w:r>
          </w:p>
        </w:tc>
        <w:tc>
          <w:tcPr>
            <w:tcW w:w="1887"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0,2954</w:t>
            </w:r>
          </w:p>
        </w:tc>
        <w:tc>
          <w:tcPr>
            <w:tcW w:w="1888"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0,0001</w:t>
            </w:r>
          </w:p>
        </w:tc>
        <w:tc>
          <w:tcPr>
            <w:tcW w:w="1887"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0,0001</w:t>
            </w:r>
          </w:p>
        </w:tc>
        <w:tc>
          <w:tcPr>
            <w:tcW w:w="1888"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0,0001</w:t>
            </w:r>
          </w:p>
        </w:tc>
      </w:tr>
      <w:tr w:rsidR="00BD0BF2" w:rsidRPr="004E3FE9" w:rsidTr="00721EA2">
        <w:tc>
          <w:tcPr>
            <w:tcW w:w="9464" w:type="dxa"/>
            <w:gridSpan w:val="5"/>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ІІ ступінь активності (n=22)</w:t>
            </w:r>
          </w:p>
        </w:tc>
      </w:tr>
      <w:tr w:rsidR="00BD0BF2" w:rsidRPr="004E3FE9" w:rsidTr="00721EA2">
        <w:tc>
          <w:tcPr>
            <w:tcW w:w="1914"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Т</w:t>
            </w:r>
          </w:p>
        </w:tc>
        <w:tc>
          <w:tcPr>
            <w:tcW w:w="1887"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w:t>
            </w:r>
          </w:p>
        </w:tc>
        <w:tc>
          <w:tcPr>
            <w:tcW w:w="1888"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w:t>
            </w:r>
          </w:p>
        </w:tc>
        <w:tc>
          <w:tcPr>
            <w:tcW w:w="1887"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w:t>
            </w:r>
          </w:p>
        </w:tc>
        <w:tc>
          <w:tcPr>
            <w:tcW w:w="1888"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w:t>
            </w:r>
          </w:p>
        </w:tc>
      </w:tr>
      <w:tr w:rsidR="00BD0BF2" w:rsidRPr="004E3FE9" w:rsidTr="00721EA2">
        <w:tc>
          <w:tcPr>
            <w:tcW w:w="1914"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vertAlign w:val="subscript"/>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І-ІІ</w:t>
            </w:r>
          </w:p>
        </w:tc>
        <w:tc>
          <w:tcPr>
            <w:tcW w:w="1887"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0,0000</w:t>
            </w:r>
          </w:p>
        </w:tc>
        <w:tc>
          <w:tcPr>
            <w:tcW w:w="1888"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0,0000</w:t>
            </w:r>
          </w:p>
        </w:tc>
        <w:tc>
          <w:tcPr>
            <w:tcW w:w="1887"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0,0000</w:t>
            </w:r>
          </w:p>
        </w:tc>
        <w:tc>
          <w:tcPr>
            <w:tcW w:w="1888"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0,0000</w:t>
            </w:r>
          </w:p>
        </w:tc>
      </w:tr>
      <w:tr w:rsidR="00BD0BF2" w:rsidRPr="004E3FE9" w:rsidTr="00721EA2">
        <w:tc>
          <w:tcPr>
            <w:tcW w:w="9464" w:type="dxa"/>
            <w:gridSpan w:val="5"/>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ІІІ ступінь активності (n=19)</w:t>
            </w:r>
          </w:p>
        </w:tc>
      </w:tr>
      <w:tr w:rsidR="00BD0BF2" w:rsidRPr="004E3FE9" w:rsidTr="00721EA2">
        <w:tc>
          <w:tcPr>
            <w:tcW w:w="1914"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Т</w:t>
            </w:r>
          </w:p>
        </w:tc>
        <w:tc>
          <w:tcPr>
            <w:tcW w:w="1887"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w:t>
            </w:r>
          </w:p>
        </w:tc>
        <w:tc>
          <w:tcPr>
            <w:tcW w:w="1888"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w:t>
            </w:r>
          </w:p>
        </w:tc>
        <w:tc>
          <w:tcPr>
            <w:tcW w:w="1887"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w:t>
            </w:r>
          </w:p>
        </w:tc>
        <w:tc>
          <w:tcPr>
            <w:tcW w:w="1888"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w:t>
            </w:r>
          </w:p>
        </w:tc>
      </w:tr>
      <w:tr w:rsidR="00BD0BF2" w:rsidRPr="004E3FE9" w:rsidTr="00721EA2">
        <w:tc>
          <w:tcPr>
            <w:tcW w:w="1914"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vertAlign w:val="subscript"/>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І-ІІ</w:t>
            </w:r>
          </w:p>
        </w:tc>
        <w:tc>
          <w:tcPr>
            <w:tcW w:w="1887"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0,0001</w:t>
            </w:r>
          </w:p>
        </w:tc>
        <w:tc>
          <w:tcPr>
            <w:tcW w:w="1888"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0,0001</w:t>
            </w:r>
          </w:p>
        </w:tc>
        <w:tc>
          <w:tcPr>
            <w:tcW w:w="1887"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0,0001</w:t>
            </w:r>
          </w:p>
        </w:tc>
        <w:tc>
          <w:tcPr>
            <w:tcW w:w="1888"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0,0001</w:t>
            </w:r>
          </w:p>
        </w:tc>
      </w:tr>
    </w:tbl>
    <w:p w:rsidR="00BD0BF2" w:rsidRPr="004E3FE9" w:rsidRDefault="002F7F35" w:rsidP="00BD0BF2">
      <w:pPr>
        <w:spacing w:line="360" w:lineRule="auto"/>
        <w:ind w:right="141"/>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Примітка. * - р&lt;0,01 </w:t>
      </w:r>
      <w:r w:rsidR="00BD0BF2" w:rsidRPr="004E3FE9">
        <w:rPr>
          <w:rFonts w:ascii="Times New Roman" w:hAnsi="Times New Roman" w:cs="Times New Roman"/>
          <w:sz w:val="28"/>
          <w:szCs w:val="28"/>
          <w:lang w:val="uk-UA"/>
        </w:rPr>
        <w:t>- різниця вірогідна відносно показників гострого періоду (І) та клініко-лабораторної ремісії (ІІ).</w:t>
      </w:r>
    </w:p>
    <w:p w:rsidR="00BD0BF2" w:rsidRPr="004E3FE9" w:rsidRDefault="00BD0BF2" w:rsidP="00BD0BF2">
      <w:pPr>
        <w:spacing w:line="360" w:lineRule="auto"/>
        <w:ind w:right="141"/>
        <w:contextualSpacing/>
        <w:jc w:val="both"/>
        <w:rPr>
          <w:rFonts w:ascii="Times New Roman" w:hAnsi="Times New Roman" w:cs="Times New Roman"/>
          <w:sz w:val="28"/>
          <w:szCs w:val="28"/>
          <w:lang w:val="uk-UA"/>
        </w:rPr>
      </w:pPr>
    </w:p>
    <w:p w:rsidR="00BD0BF2" w:rsidRDefault="00BD0BF2" w:rsidP="00A02BFF">
      <w:pPr>
        <w:pStyle w:val="2"/>
        <w:numPr>
          <w:ilvl w:val="1"/>
          <w:numId w:val="4"/>
        </w:numPr>
        <w:spacing w:line="360" w:lineRule="auto"/>
        <w:rPr>
          <w:rFonts w:ascii="Times New Roman" w:hAnsi="Times New Roman" w:cs="Times New Roman"/>
          <w:color w:val="000000" w:themeColor="text1"/>
          <w:sz w:val="28"/>
          <w:szCs w:val="28"/>
          <w:lang w:val="uk-UA"/>
        </w:rPr>
      </w:pPr>
      <w:bookmarkStart w:id="18" w:name="_Toc465797615"/>
      <w:r w:rsidRPr="004E3FE9">
        <w:rPr>
          <w:rFonts w:ascii="Times New Roman" w:hAnsi="Times New Roman" w:cs="Times New Roman"/>
          <w:color w:val="000000" w:themeColor="text1"/>
          <w:sz w:val="28"/>
          <w:szCs w:val="28"/>
          <w:lang w:val="uk-UA"/>
        </w:rPr>
        <w:lastRenderedPageBreak/>
        <w:t>Аналіз структурного та функціонального стану ендотелію у дітей з ГВ за даними ультразвукової доплерографії судин</w:t>
      </w:r>
      <w:bookmarkEnd w:id="18"/>
    </w:p>
    <w:p w:rsidR="00A02BFF" w:rsidRPr="00A02BFF" w:rsidRDefault="00A02BFF" w:rsidP="00A02BFF">
      <w:pPr>
        <w:ind w:left="360"/>
        <w:rPr>
          <w:lang w:val="uk-UA"/>
        </w:rPr>
      </w:pPr>
    </w:p>
    <w:p w:rsidR="00BD0BF2" w:rsidRPr="004E3FE9" w:rsidRDefault="00BD0BF2" w:rsidP="00BD0BF2">
      <w:pPr>
        <w:pStyle w:val="ab"/>
        <w:spacing w:before="132" w:line="360" w:lineRule="auto"/>
        <w:ind w:left="0" w:right="142" w:firstLine="709"/>
        <w:contextualSpacing/>
        <w:rPr>
          <w:lang w:val="uk-UA"/>
        </w:rPr>
      </w:pPr>
      <w:r w:rsidRPr="004E3FE9">
        <w:rPr>
          <w:lang w:val="uk-UA"/>
        </w:rPr>
        <w:t xml:space="preserve">Всім дітям з ГВ, для визначення структурного та функціонального стану ендотелію при ГВ, виконано ультразвукову доплерографію </w:t>
      </w:r>
      <w:r w:rsidR="00AA5451">
        <w:rPr>
          <w:lang w:val="uk-UA"/>
        </w:rPr>
        <w:t>ЗСА</w:t>
      </w:r>
      <w:r w:rsidRPr="004E3FE9">
        <w:rPr>
          <w:lang w:val="uk-UA"/>
        </w:rPr>
        <w:t xml:space="preserve"> з якісною оцінкою її структури за допомогою вимірюванням величини </w:t>
      </w:r>
      <w:r w:rsidR="00AA5451">
        <w:rPr>
          <w:lang w:val="uk-UA"/>
        </w:rPr>
        <w:t>КІМ</w:t>
      </w:r>
      <w:r w:rsidRPr="004E3FE9">
        <w:rPr>
          <w:lang w:val="uk-UA"/>
        </w:rPr>
        <w:t xml:space="preserve"> в середній третині загальних сонних</w:t>
      </w:r>
      <w:r w:rsidRPr="004E3FE9">
        <w:rPr>
          <w:spacing w:val="-5"/>
          <w:lang w:val="uk-UA"/>
        </w:rPr>
        <w:t xml:space="preserve"> </w:t>
      </w:r>
      <w:r w:rsidRPr="004E3FE9">
        <w:rPr>
          <w:lang w:val="uk-UA"/>
        </w:rPr>
        <w:t>артерій. Результати визначення КІМ ЗСА у дітей в гострий період захворювання на ГВ представлені в табл. 4.10.</w:t>
      </w:r>
    </w:p>
    <w:p w:rsidR="00BD0BF2" w:rsidRPr="00A02BFF" w:rsidRDefault="00BD0BF2" w:rsidP="00BD0BF2">
      <w:pPr>
        <w:pStyle w:val="ab"/>
        <w:spacing w:before="132" w:line="360" w:lineRule="auto"/>
        <w:ind w:left="0" w:right="141"/>
        <w:contextualSpacing/>
        <w:jc w:val="right"/>
        <w:rPr>
          <w:i/>
          <w:lang w:val="uk-UA"/>
        </w:rPr>
      </w:pPr>
      <w:r w:rsidRPr="00A02BFF">
        <w:rPr>
          <w:i/>
          <w:lang w:val="uk-UA"/>
        </w:rPr>
        <w:t>Таблиця 4.10</w:t>
      </w:r>
    </w:p>
    <w:p w:rsidR="00BD0BF2" w:rsidRPr="004E3FE9" w:rsidRDefault="00BD0BF2" w:rsidP="00BD0BF2">
      <w:pPr>
        <w:pStyle w:val="ab"/>
        <w:spacing w:before="132" w:line="360" w:lineRule="auto"/>
        <w:ind w:left="0" w:right="141"/>
        <w:contextualSpacing/>
        <w:jc w:val="center"/>
        <w:rPr>
          <w:b/>
          <w:lang w:val="uk-UA"/>
        </w:rPr>
      </w:pPr>
      <w:r w:rsidRPr="004E3FE9">
        <w:rPr>
          <w:b/>
          <w:lang w:val="uk-UA"/>
        </w:rPr>
        <w:t>Показники КІМ ЗСА у дітей різного віку, хворих на ГВ в гострий період захворювання (Me(Lq;Uq)).</w:t>
      </w:r>
    </w:p>
    <w:tbl>
      <w:tblPr>
        <w:tblStyle w:val="a8"/>
        <w:tblW w:w="9356" w:type="dxa"/>
        <w:tblInd w:w="108" w:type="dxa"/>
        <w:tblLayout w:type="fixed"/>
        <w:tblLook w:val="04A0"/>
      </w:tblPr>
      <w:tblGrid>
        <w:gridCol w:w="1985"/>
        <w:gridCol w:w="1701"/>
        <w:gridCol w:w="1927"/>
        <w:gridCol w:w="1758"/>
        <w:gridCol w:w="1985"/>
      </w:tblGrid>
      <w:tr w:rsidR="00BD0BF2" w:rsidRPr="004E3FE9" w:rsidTr="00721EA2">
        <w:trPr>
          <w:trHeight w:val="366"/>
        </w:trPr>
        <w:tc>
          <w:tcPr>
            <w:tcW w:w="1985" w:type="dxa"/>
            <w:vMerge w:val="restart"/>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Показник</w:t>
            </w:r>
          </w:p>
        </w:tc>
        <w:tc>
          <w:tcPr>
            <w:tcW w:w="1701" w:type="dxa"/>
            <w:vMerge w:val="restart"/>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Група контролю (к)</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n=17</w:t>
            </w:r>
          </w:p>
        </w:tc>
        <w:tc>
          <w:tcPr>
            <w:tcW w:w="5670" w:type="dxa"/>
            <w:gridSpan w:val="3"/>
            <w:vAlign w:val="center"/>
          </w:tcPr>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Вік дітей, хворих на ГВ</w:t>
            </w:r>
          </w:p>
        </w:tc>
      </w:tr>
      <w:tr w:rsidR="00BD0BF2" w:rsidRPr="00810999" w:rsidTr="00721EA2">
        <w:trPr>
          <w:trHeight w:val="1547"/>
        </w:trPr>
        <w:tc>
          <w:tcPr>
            <w:tcW w:w="1985" w:type="dxa"/>
            <w:vMerge/>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p>
        </w:tc>
        <w:tc>
          <w:tcPr>
            <w:tcW w:w="1701" w:type="dxa"/>
            <w:vMerge/>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p>
        </w:tc>
        <w:tc>
          <w:tcPr>
            <w:tcW w:w="1927" w:type="dxa"/>
            <w:vAlign w:val="center"/>
          </w:tcPr>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1 рік – 6 років 11 міс 29 днів</w:t>
            </w:r>
          </w:p>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eastAsia="ru-RU"/>
              </w:rPr>
            </w:pPr>
          </w:p>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eastAsia="ru-RU"/>
              </w:rPr>
            </w:pPr>
            <w:r w:rsidRPr="004E3FE9">
              <w:rPr>
                <w:rFonts w:ascii="Times New Roman" w:hAnsi="Times New Roman" w:cs="Times New Roman"/>
                <w:sz w:val="28"/>
                <w:szCs w:val="28"/>
                <w:lang w:val="uk-UA"/>
              </w:rPr>
              <w:t>n=29</w:t>
            </w:r>
          </w:p>
        </w:tc>
        <w:tc>
          <w:tcPr>
            <w:tcW w:w="1758" w:type="dxa"/>
            <w:vAlign w:val="center"/>
          </w:tcPr>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7 років – 12 років 11 міс 29 днів</w:t>
            </w:r>
          </w:p>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eastAsia="ru-RU"/>
              </w:rPr>
            </w:pPr>
          </w:p>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eastAsia="ru-RU"/>
              </w:rPr>
            </w:pPr>
            <w:r w:rsidRPr="004E3FE9">
              <w:rPr>
                <w:rFonts w:ascii="Times New Roman" w:hAnsi="Times New Roman" w:cs="Times New Roman"/>
                <w:sz w:val="28"/>
                <w:szCs w:val="28"/>
                <w:lang w:val="uk-UA"/>
              </w:rPr>
              <w:t>n=23</w:t>
            </w:r>
          </w:p>
        </w:tc>
        <w:tc>
          <w:tcPr>
            <w:tcW w:w="1985" w:type="dxa"/>
            <w:vAlign w:val="center"/>
          </w:tcPr>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13 років - 17 років</w:t>
            </w:r>
          </w:p>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11 міс 29 днів</w:t>
            </w:r>
          </w:p>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eastAsia="ru-RU"/>
              </w:rPr>
            </w:pPr>
            <w:r w:rsidRPr="004E3FE9">
              <w:rPr>
                <w:rFonts w:ascii="Times New Roman" w:hAnsi="Times New Roman" w:cs="Times New Roman"/>
                <w:sz w:val="28"/>
                <w:szCs w:val="28"/>
                <w:lang w:val="uk-UA"/>
              </w:rPr>
              <w:t>n=8</w:t>
            </w:r>
          </w:p>
        </w:tc>
      </w:tr>
      <w:tr w:rsidR="00BD0BF2" w:rsidRPr="004E3FE9" w:rsidTr="00721EA2">
        <w:trPr>
          <w:trHeight w:val="1170"/>
        </w:trPr>
        <w:tc>
          <w:tcPr>
            <w:tcW w:w="1985" w:type="dxa"/>
            <w:vAlign w:val="center"/>
          </w:tcPr>
          <w:p w:rsidR="00BD0BF2" w:rsidRPr="004E3FE9" w:rsidRDefault="00BD0BF2" w:rsidP="00721EA2">
            <w:pPr>
              <w:pStyle w:val="ab"/>
              <w:spacing w:before="132" w:line="360" w:lineRule="auto"/>
              <w:ind w:left="0" w:right="141"/>
              <w:contextualSpacing/>
              <w:jc w:val="center"/>
              <w:rPr>
                <w:lang w:val="uk-UA"/>
              </w:rPr>
            </w:pPr>
            <w:r w:rsidRPr="004E3FE9">
              <w:rPr>
                <w:lang w:val="uk-UA"/>
              </w:rPr>
              <w:t>КІМ ЗСА, мм</w:t>
            </w:r>
          </w:p>
        </w:tc>
        <w:tc>
          <w:tcPr>
            <w:tcW w:w="1701" w:type="dxa"/>
            <w:vAlign w:val="center"/>
          </w:tcPr>
          <w:p w:rsidR="00BD0BF2" w:rsidRPr="004E3FE9" w:rsidRDefault="00BD0BF2" w:rsidP="00721EA2">
            <w:pPr>
              <w:pStyle w:val="ab"/>
              <w:spacing w:before="132" w:line="360" w:lineRule="auto"/>
              <w:ind w:left="0" w:right="141"/>
              <w:contextualSpacing/>
              <w:jc w:val="center"/>
              <w:rPr>
                <w:lang w:val="uk-UA"/>
              </w:rPr>
            </w:pPr>
            <w:r w:rsidRPr="004E3FE9">
              <w:rPr>
                <w:lang w:val="uk-UA"/>
              </w:rPr>
              <w:t>0,62 (0,61;0,64)</w:t>
            </w:r>
          </w:p>
        </w:tc>
        <w:tc>
          <w:tcPr>
            <w:tcW w:w="1927" w:type="dxa"/>
            <w:vAlign w:val="center"/>
          </w:tcPr>
          <w:p w:rsidR="00BD0BF2" w:rsidRPr="004E3FE9" w:rsidRDefault="00BD0BF2" w:rsidP="00721EA2">
            <w:pPr>
              <w:pStyle w:val="ab"/>
              <w:spacing w:before="132" w:line="360" w:lineRule="auto"/>
              <w:ind w:left="0" w:right="141"/>
              <w:contextualSpacing/>
              <w:jc w:val="center"/>
              <w:rPr>
                <w:lang w:val="uk-UA"/>
              </w:rPr>
            </w:pPr>
            <w:r w:rsidRPr="004E3FE9">
              <w:rPr>
                <w:lang w:val="uk-UA"/>
              </w:rPr>
              <w:t>0,60 (0,50;0,90)</w:t>
            </w:r>
          </w:p>
        </w:tc>
        <w:tc>
          <w:tcPr>
            <w:tcW w:w="1758" w:type="dxa"/>
            <w:vAlign w:val="center"/>
          </w:tcPr>
          <w:p w:rsidR="00BD0BF2" w:rsidRPr="004E3FE9" w:rsidRDefault="00BD0BF2" w:rsidP="00721EA2">
            <w:pPr>
              <w:pStyle w:val="ab"/>
              <w:spacing w:before="132" w:line="360" w:lineRule="auto"/>
              <w:ind w:left="0" w:right="141"/>
              <w:contextualSpacing/>
              <w:jc w:val="center"/>
              <w:rPr>
                <w:lang w:val="uk-UA"/>
              </w:rPr>
            </w:pPr>
            <w:r w:rsidRPr="004E3FE9">
              <w:rPr>
                <w:lang w:val="uk-UA"/>
              </w:rPr>
              <w:t>0,80 (0,60;1,00)*</w:t>
            </w:r>
          </w:p>
        </w:tc>
        <w:tc>
          <w:tcPr>
            <w:tcW w:w="1985" w:type="dxa"/>
            <w:vAlign w:val="center"/>
          </w:tcPr>
          <w:p w:rsidR="00BD0BF2" w:rsidRPr="004E3FE9" w:rsidRDefault="00BD0BF2" w:rsidP="00721EA2">
            <w:pPr>
              <w:pStyle w:val="ab"/>
              <w:spacing w:before="132" w:line="360" w:lineRule="auto"/>
              <w:ind w:left="0" w:right="141"/>
              <w:contextualSpacing/>
              <w:jc w:val="center"/>
              <w:rPr>
                <w:lang w:val="uk-UA"/>
              </w:rPr>
            </w:pPr>
            <w:r w:rsidRPr="004E3FE9">
              <w:rPr>
                <w:lang w:val="uk-UA"/>
              </w:rPr>
              <w:t>0,70 (0,65;0,77)</w:t>
            </w:r>
          </w:p>
        </w:tc>
      </w:tr>
    </w:tbl>
    <w:p w:rsidR="00BD0BF2" w:rsidRPr="004E3FE9" w:rsidRDefault="002F7F35" w:rsidP="00BD0BF2">
      <w:pPr>
        <w:spacing w:line="360" w:lineRule="auto"/>
        <w:ind w:right="142"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Примітка.*-р&lt;0,01 </w:t>
      </w:r>
      <w:r w:rsidR="00BD0BF2" w:rsidRPr="004E3FE9">
        <w:rPr>
          <w:rFonts w:ascii="Times New Roman" w:hAnsi="Times New Roman" w:cs="Times New Roman"/>
          <w:sz w:val="28"/>
          <w:szCs w:val="28"/>
          <w:lang w:val="uk-UA"/>
        </w:rPr>
        <w:t>- різниця вірогідна з показником дітей групи контролю.</w:t>
      </w:r>
    </w:p>
    <w:p w:rsidR="00BD0BF2" w:rsidRPr="004E3FE9" w:rsidRDefault="00BD0BF2" w:rsidP="00BD0BF2">
      <w:pPr>
        <w:spacing w:line="360" w:lineRule="auto"/>
        <w:ind w:right="142" w:firstLine="709"/>
        <w:contextualSpacing/>
        <w:jc w:val="both"/>
        <w:rPr>
          <w:rFonts w:ascii="Times New Roman" w:hAnsi="Times New Roman" w:cs="Times New Roman"/>
          <w:sz w:val="28"/>
          <w:szCs w:val="28"/>
          <w:lang w:val="uk-UA"/>
        </w:rPr>
      </w:pPr>
    </w:p>
    <w:p w:rsidR="00BD0BF2" w:rsidRPr="004E3FE9" w:rsidRDefault="00BD0BF2" w:rsidP="00BD0BF2">
      <w:pPr>
        <w:spacing w:line="360" w:lineRule="auto"/>
        <w:ind w:right="142" w:firstLine="709"/>
        <w:contextualSpacing/>
        <w:jc w:val="both"/>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rPr>
        <w:t xml:space="preserve">Ми порівняли розміри комплексу інтима-медіа загальної сонної артерії у дітей різного віку в гострий період та виявили, що найменша ширина КІМ зареєстрована у дітей в віці 1 – 6 років - (0,60 (0,50;0,90) мм, що не відрізняється від показників дітей групи контролю. А у дітей віком від 7 до 12 років, хворих на ГВ, ширина КІМ мала найбільші показники (0,80 (0,60;1,00) мм), що в 1,3 раз більше порівняно з контрольною групою. </w:t>
      </w:r>
      <w:r w:rsidRPr="004E3FE9">
        <w:rPr>
          <w:rFonts w:ascii="Times New Roman" w:eastAsia="Times New Roman" w:hAnsi="Times New Roman" w:cs="Times New Roman"/>
          <w:sz w:val="28"/>
          <w:szCs w:val="28"/>
          <w:lang w:val="uk-UA"/>
        </w:rPr>
        <w:lastRenderedPageBreak/>
        <w:t>У дітей підліткового віку показники КІМ ЗСА не відрізнялись від показників групи контролю.</w:t>
      </w:r>
    </w:p>
    <w:p w:rsidR="00BD0BF2" w:rsidRPr="004E3FE9" w:rsidRDefault="00BD0BF2" w:rsidP="00BD0BF2">
      <w:pPr>
        <w:spacing w:line="360" w:lineRule="auto"/>
        <w:ind w:right="142" w:firstLine="709"/>
        <w:contextualSpacing/>
        <w:jc w:val="both"/>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rPr>
        <w:t>Також нами проведений аналіз залежності показників функції ендотелію ЗСА в залежності від форми захворювання. У дітей зі шкірною, шкірно-суглобовою та змішаною формами показники товщини КІМ ЗСА не відрізнялись від показників дітей групи контролю. Достовірне потовщення КІМ ЗСА зареєстровано при змішаній формі з нирковим синдромом (1,00 (0,90;1,00) мм), порівняно з показником дітей групи контролю, що свідчить про виражені прояви ендотеліальної дисфункції у обстежених дітей з даною формою захворювання (табл. 4.11).</w:t>
      </w:r>
    </w:p>
    <w:p w:rsidR="00BD0BF2" w:rsidRPr="00A02BFF" w:rsidRDefault="00BD0BF2" w:rsidP="00BD0BF2">
      <w:pPr>
        <w:pStyle w:val="ab"/>
        <w:spacing w:before="132" w:line="360" w:lineRule="auto"/>
        <w:ind w:left="0" w:right="141"/>
        <w:contextualSpacing/>
        <w:jc w:val="right"/>
        <w:rPr>
          <w:i/>
          <w:lang w:val="uk-UA"/>
        </w:rPr>
      </w:pPr>
      <w:r w:rsidRPr="00A02BFF">
        <w:rPr>
          <w:i/>
          <w:lang w:val="uk-UA"/>
        </w:rPr>
        <w:t>Таблиця 4.11</w:t>
      </w:r>
    </w:p>
    <w:p w:rsidR="00BD0BF2" w:rsidRPr="004E3FE9" w:rsidRDefault="00BD0BF2" w:rsidP="00BD0BF2">
      <w:pPr>
        <w:spacing w:line="360" w:lineRule="auto"/>
        <w:ind w:right="141"/>
        <w:contextualSpacing/>
        <w:jc w:val="center"/>
        <w:rPr>
          <w:rFonts w:ascii="Times New Roman" w:hAnsi="Times New Roman" w:cs="Times New Roman"/>
          <w:b/>
          <w:sz w:val="28"/>
          <w:szCs w:val="28"/>
          <w:lang w:val="uk-UA"/>
        </w:rPr>
      </w:pPr>
      <w:r w:rsidRPr="004E3FE9">
        <w:rPr>
          <w:rFonts w:ascii="Times New Roman" w:hAnsi="Times New Roman" w:cs="Times New Roman"/>
          <w:b/>
          <w:sz w:val="28"/>
          <w:szCs w:val="28"/>
          <w:lang w:val="uk-UA"/>
        </w:rPr>
        <w:t>Показники КІМ ЗСА у дітей, хворих на геморагічний в залежності від форми Г</w:t>
      </w:r>
      <w:r w:rsidR="00AA5451">
        <w:rPr>
          <w:rFonts w:ascii="Times New Roman" w:hAnsi="Times New Roman" w:cs="Times New Roman"/>
          <w:b/>
          <w:sz w:val="28"/>
          <w:szCs w:val="28"/>
          <w:lang w:val="uk-UA"/>
        </w:rPr>
        <w:t>В в гострий період захворювання</w:t>
      </w:r>
    </w:p>
    <w:tbl>
      <w:tblPr>
        <w:tblStyle w:val="a8"/>
        <w:tblW w:w="9356" w:type="dxa"/>
        <w:tblInd w:w="108" w:type="dxa"/>
        <w:tblLayout w:type="fixed"/>
        <w:tblLook w:val="04A0"/>
      </w:tblPr>
      <w:tblGrid>
        <w:gridCol w:w="1701"/>
        <w:gridCol w:w="993"/>
        <w:gridCol w:w="1275"/>
        <w:gridCol w:w="1276"/>
        <w:gridCol w:w="1418"/>
        <w:gridCol w:w="1417"/>
        <w:gridCol w:w="1276"/>
      </w:tblGrid>
      <w:tr w:rsidR="00BD0BF2" w:rsidRPr="004E3FE9" w:rsidTr="00721EA2">
        <w:trPr>
          <w:cantSplit/>
          <w:trHeight w:val="454"/>
        </w:trPr>
        <w:tc>
          <w:tcPr>
            <w:tcW w:w="1701" w:type="dxa"/>
            <w:vMerge w:val="restart"/>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Показник</w:t>
            </w:r>
          </w:p>
        </w:tc>
        <w:tc>
          <w:tcPr>
            <w:tcW w:w="993" w:type="dxa"/>
            <w:vMerge w:val="restart"/>
            <w:textDirection w:val="btLr"/>
            <w:vAlign w:val="center"/>
          </w:tcPr>
          <w:p w:rsidR="00BD0BF2" w:rsidRPr="004E3FE9" w:rsidRDefault="00BD0BF2" w:rsidP="00721EA2">
            <w:pPr>
              <w:spacing w:line="276" w:lineRule="auto"/>
              <w:ind w:left="113"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Статистичний показник</w:t>
            </w:r>
          </w:p>
        </w:tc>
        <w:tc>
          <w:tcPr>
            <w:tcW w:w="5386" w:type="dxa"/>
            <w:gridSpan w:val="4"/>
            <w:vAlign w:val="center"/>
          </w:tcPr>
          <w:p w:rsidR="00BD0BF2" w:rsidRPr="004E3FE9" w:rsidRDefault="00BD0BF2" w:rsidP="00721EA2">
            <w:pPr>
              <w:spacing w:line="276"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Форма геморагічного васкуліту</w:t>
            </w:r>
          </w:p>
        </w:tc>
        <w:tc>
          <w:tcPr>
            <w:tcW w:w="1276" w:type="dxa"/>
            <w:vMerge w:val="restart"/>
            <w:textDirection w:val="btLr"/>
            <w:vAlign w:val="center"/>
          </w:tcPr>
          <w:p w:rsidR="00BD0BF2" w:rsidRPr="004E3FE9" w:rsidRDefault="00BD0BF2" w:rsidP="00721EA2">
            <w:pPr>
              <w:spacing w:line="276" w:lineRule="auto"/>
              <w:ind w:left="113"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Група контролю</w:t>
            </w:r>
          </w:p>
          <w:p w:rsidR="00BD0BF2" w:rsidRPr="004E3FE9" w:rsidRDefault="00BD0BF2" w:rsidP="00721EA2">
            <w:pPr>
              <w:spacing w:line="276" w:lineRule="auto"/>
              <w:ind w:left="113"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(n=17)</w:t>
            </w:r>
          </w:p>
        </w:tc>
      </w:tr>
      <w:tr w:rsidR="00BD0BF2" w:rsidRPr="004E3FE9" w:rsidTr="00721EA2">
        <w:trPr>
          <w:cantSplit/>
          <w:trHeight w:val="1757"/>
        </w:trPr>
        <w:tc>
          <w:tcPr>
            <w:tcW w:w="1701" w:type="dxa"/>
            <w:vMerge/>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p>
        </w:tc>
        <w:tc>
          <w:tcPr>
            <w:tcW w:w="993" w:type="dxa"/>
            <w:vMerge/>
            <w:vAlign w:val="center"/>
          </w:tcPr>
          <w:p w:rsidR="00BD0BF2" w:rsidRPr="004E3FE9" w:rsidRDefault="00BD0BF2" w:rsidP="00721EA2">
            <w:pPr>
              <w:spacing w:line="276" w:lineRule="auto"/>
              <w:ind w:right="141"/>
              <w:contextualSpacing/>
              <w:jc w:val="center"/>
              <w:rPr>
                <w:rFonts w:ascii="Times New Roman" w:hAnsi="Times New Roman" w:cs="Times New Roman"/>
                <w:sz w:val="28"/>
                <w:szCs w:val="28"/>
                <w:lang w:val="uk-UA"/>
              </w:rPr>
            </w:pPr>
          </w:p>
        </w:tc>
        <w:tc>
          <w:tcPr>
            <w:tcW w:w="1275" w:type="dxa"/>
            <w:textDirection w:val="btLr"/>
            <w:vAlign w:val="center"/>
          </w:tcPr>
          <w:p w:rsidR="00BD0BF2" w:rsidRPr="004E3FE9" w:rsidRDefault="00BD0BF2" w:rsidP="00721EA2">
            <w:pPr>
              <w:spacing w:line="276" w:lineRule="auto"/>
              <w:ind w:left="113"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Шкірна</w:t>
            </w:r>
          </w:p>
          <w:p w:rsidR="00BD0BF2" w:rsidRPr="004E3FE9" w:rsidRDefault="00BD0BF2" w:rsidP="00721EA2">
            <w:pPr>
              <w:spacing w:line="276" w:lineRule="auto"/>
              <w:ind w:left="113"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 8)</w:t>
            </w:r>
          </w:p>
        </w:tc>
        <w:tc>
          <w:tcPr>
            <w:tcW w:w="1276" w:type="dxa"/>
            <w:textDirection w:val="btLr"/>
            <w:vAlign w:val="center"/>
          </w:tcPr>
          <w:p w:rsidR="00BD0BF2" w:rsidRPr="004E3FE9" w:rsidRDefault="00BD0BF2" w:rsidP="00721EA2">
            <w:pPr>
              <w:spacing w:line="276" w:lineRule="auto"/>
              <w:ind w:left="113"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Шкірно-</w:t>
            </w:r>
          </w:p>
          <w:p w:rsidR="00BD0BF2" w:rsidRPr="004E3FE9" w:rsidRDefault="00BD0BF2" w:rsidP="00721EA2">
            <w:pPr>
              <w:spacing w:line="276" w:lineRule="auto"/>
              <w:ind w:left="113"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суглобова</w:t>
            </w:r>
          </w:p>
          <w:p w:rsidR="00BD0BF2" w:rsidRPr="004E3FE9" w:rsidRDefault="00BD0BF2" w:rsidP="00721EA2">
            <w:pPr>
              <w:spacing w:line="276" w:lineRule="auto"/>
              <w:ind w:left="113"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(n=24)</w:t>
            </w:r>
          </w:p>
        </w:tc>
        <w:tc>
          <w:tcPr>
            <w:tcW w:w="1418" w:type="dxa"/>
            <w:textDirection w:val="btLr"/>
            <w:vAlign w:val="center"/>
          </w:tcPr>
          <w:p w:rsidR="00BD0BF2" w:rsidRPr="004E3FE9" w:rsidRDefault="00BD0BF2" w:rsidP="00721EA2">
            <w:pPr>
              <w:spacing w:line="276" w:lineRule="auto"/>
              <w:ind w:left="113"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Змішана</w:t>
            </w:r>
          </w:p>
          <w:p w:rsidR="00BD0BF2" w:rsidRPr="004E3FE9" w:rsidRDefault="00BD0BF2" w:rsidP="00721EA2">
            <w:pPr>
              <w:spacing w:line="276" w:lineRule="auto"/>
              <w:ind w:left="113"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(n=19)</w:t>
            </w:r>
          </w:p>
        </w:tc>
        <w:tc>
          <w:tcPr>
            <w:tcW w:w="1417" w:type="dxa"/>
            <w:textDirection w:val="btLr"/>
            <w:vAlign w:val="center"/>
          </w:tcPr>
          <w:p w:rsidR="00BD0BF2" w:rsidRPr="004E3FE9" w:rsidRDefault="00BD0BF2" w:rsidP="00721EA2">
            <w:pPr>
              <w:spacing w:line="276" w:lineRule="auto"/>
              <w:ind w:left="113"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Змішана з</w:t>
            </w:r>
          </w:p>
          <w:p w:rsidR="00BD0BF2" w:rsidRPr="004E3FE9" w:rsidRDefault="00BD0BF2" w:rsidP="00721EA2">
            <w:pPr>
              <w:spacing w:line="276" w:lineRule="auto"/>
              <w:ind w:left="113"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нирковим синдромом</w:t>
            </w:r>
          </w:p>
          <w:p w:rsidR="00BD0BF2" w:rsidRPr="004E3FE9" w:rsidRDefault="00BD0BF2" w:rsidP="00721EA2">
            <w:pPr>
              <w:spacing w:line="276" w:lineRule="auto"/>
              <w:ind w:left="113"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(n=9)</w:t>
            </w:r>
          </w:p>
        </w:tc>
        <w:tc>
          <w:tcPr>
            <w:tcW w:w="1276" w:type="dxa"/>
            <w:vMerge/>
            <w:textDirection w:val="btLr"/>
            <w:vAlign w:val="center"/>
          </w:tcPr>
          <w:p w:rsidR="00BD0BF2" w:rsidRPr="004E3FE9" w:rsidRDefault="00BD0BF2" w:rsidP="00721EA2">
            <w:pPr>
              <w:spacing w:line="360" w:lineRule="auto"/>
              <w:ind w:left="113" w:right="141"/>
              <w:contextualSpacing/>
              <w:jc w:val="center"/>
              <w:rPr>
                <w:rFonts w:ascii="Times New Roman" w:hAnsi="Times New Roman" w:cs="Times New Roman"/>
                <w:sz w:val="28"/>
                <w:szCs w:val="28"/>
                <w:lang w:val="uk-UA"/>
              </w:rPr>
            </w:pPr>
          </w:p>
        </w:tc>
      </w:tr>
      <w:tr w:rsidR="00BD0BF2" w:rsidRPr="004E3FE9" w:rsidTr="00721EA2">
        <w:trPr>
          <w:trHeight w:val="1569"/>
        </w:trPr>
        <w:tc>
          <w:tcPr>
            <w:tcW w:w="1701" w:type="dxa"/>
            <w:vAlign w:val="center"/>
          </w:tcPr>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rPr>
              <w:t>КІМ ЗСА, мм</w:t>
            </w:r>
          </w:p>
        </w:tc>
        <w:tc>
          <w:tcPr>
            <w:tcW w:w="993"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Me</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Lq</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Uq</w:t>
            </w:r>
          </w:p>
        </w:tc>
        <w:tc>
          <w:tcPr>
            <w:tcW w:w="1275" w:type="dxa"/>
            <w:vAlign w:val="center"/>
          </w:tcPr>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rPr>
              <w:t>0,60 0,45</w:t>
            </w:r>
          </w:p>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rPr>
              <w:t>0,75</w:t>
            </w:r>
          </w:p>
        </w:tc>
        <w:tc>
          <w:tcPr>
            <w:tcW w:w="1276" w:type="dxa"/>
            <w:vAlign w:val="center"/>
          </w:tcPr>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rPr>
              <w:t>0,65 0,50</w:t>
            </w:r>
          </w:p>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rPr>
              <w:t>0,80</w:t>
            </w:r>
          </w:p>
        </w:tc>
        <w:tc>
          <w:tcPr>
            <w:tcW w:w="1418" w:type="dxa"/>
            <w:vAlign w:val="center"/>
          </w:tcPr>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rPr>
              <w:t>0,70</w:t>
            </w:r>
          </w:p>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rPr>
              <w:t>0,50</w:t>
            </w:r>
          </w:p>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rPr>
              <w:t>0,90</w:t>
            </w:r>
          </w:p>
        </w:tc>
        <w:tc>
          <w:tcPr>
            <w:tcW w:w="1417" w:type="dxa"/>
            <w:vAlign w:val="center"/>
          </w:tcPr>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rPr>
              <w:t>1,00</w:t>
            </w:r>
          </w:p>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rPr>
              <w:t>0,90</w:t>
            </w:r>
          </w:p>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rPr>
              <w:t>1,00*</w:t>
            </w:r>
          </w:p>
        </w:tc>
        <w:tc>
          <w:tcPr>
            <w:tcW w:w="1276"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0,62</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0,61</w:t>
            </w:r>
          </w:p>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rPr>
            </w:pPr>
            <w:r w:rsidRPr="004E3FE9">
              <w:rPr>
                <w:rFonts w:ascii="Times New Roman" w:hAnsi="Times New Roman" w:cs="Times New Roman"/>
                <w:sz w:val="28"/>
                <w:szCs w:val="28"/>
                <w:lang w:val="uk-UA"/>
              </w:rPr>
              <w:t>0,64</w:t>
            </w:r>
          </w:p>
        </w:tc>
      </w:tr>
    </w:tbl>
    <w:p w:rsidR="00BD0BF2" w:rsidRPr="004E3FE9" w:rsidRDefault="002F7F35" w:rsidP="00BD0BF2">
      <w:pPr>
        <w:spacing w:line="360" w:lineRule="auto"/>
        <w:ind w:right="142"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Примітка.* - р&lt;0,01</w:t>
      </w:r>
      <w:r w:rsidR="00BD0BF2" w:rsidRPr="004E3FE9">
        <w:rPr>
          <w:rFonts w:ascii="Times New Roman" w:hAnsi="Times New Roman" w:cs="Times New Roman"/>
          <w:sz w:val="28"/>
          <w:szCs w:val="28"/>
          <w:lang w:val="uk-UA"/>
        </w:rPr>
        <w:t xml:space="preserve"> - різниця вірогідна з показником дітей групи контролю.</w:t>
      </w:r>
    </w:p>
    <w:p w:rsidR="00BD0BF2" w:rsidRPr="004E3FE9" w:rsidRDefault="00BD0BF2" w:rsidP="00BD0BF2">
      <w:pPr>
        <w:spacing w:line="360" w:lineRule="auto"/>
        <w:ind w:right="142" w:firstLine="709"/>
        <w:contextualSpacing/>
        <w:jc w:val="both"/>
        <w:rPr>
          <w:rFonts w:ascii="Times New Roman" w:hAnsi="Times New Roman" w:cs="Times New Roman"/>
          <w:sz w:val="28"/>
          <w:szCs w:val="28"/>
          <w:lang w:val="uk-UA"/>
        </w:rPr>
      </w:pPr>
    </w:p>
    <w:p w:rsidR="00AA5451" w:rsidRPr="004E3FE9" w:rsidRDefault="00BD0BF2" w:rsidP="00A02BFF">
      <w:pPr>
        <w:spacing w:line="360" w:lineRule="auto"/>
        <w:ind w:right="142" w:firstLine="709"/>
        <w:contextualSpacing/>
        <w:jc w:val="both"/>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rPr>
        <w:t>Нами відмічено, що у досліджуваних пацієнтів виявлене потовщення КІМ СА лише у дітей з максимальним ступенем активності (0,90 (0,90;1,00) мм), що майже на 50 % вище ніж у дітей з групи контролю (рис. 4.5). У дітей з І та ІІ ступенем активності змін т</w:t>
      </w:r>
      <w:r w:rsidR="00AA5451">
        <w:rPr>
          <w:rFonts w:ascii="Times New Roman" w:eastAsia="Times New Roman" w:hAnsi="Times New Roman" w:cs="Times New Roman"/>
          <w:sz w:val="28"/>
          <w:szCs w:val="28"/>
          <w:lang w:val="uk-UA"/>
        </w:rPr>
        <w:t>овщини КІМ ЗСА виявлено не було</w:t>
      </w:r>
      <w:r w:rsidRPr="004E3FE9">
        <w:rPr>
          <w:rFonts w:ascii="Times New Roman" w:eastAsia="Times New Roman" w:hAnsi="Times New Roman" w:cs="Times New Roman"/>
          <w:sz w:val="28"/>
          <w:szCs w:val="28"/>
          <w:lang w:val="uk-UA"/>
        </w:rPr>
        <w:t xml:space="preserve"> (табл. 4.12)</w:t>
      </w:r>
      <w:r w:rsidR="00AA5451">
        <w:rPr>
          <w:rFonts w:ascii="Times New Roman" w:eastAsia="Times New Roman" w:hAnsi="Times New Roman" w:cs="Times New Roman"/>
          <w:sz w:val="28"/>
          <w:szCs w:val="28"/>
          <w:lang w:val="uk-UA"/>
        </w:rPr>
        <w:t>.</w:t>
      </w:r>
    </w:p>
    <w:p w:rsidR="00BD0BF2" w:rsidRPr="00A02BFF" w:rsidRDefault="00BD0BF2" w:rsidP="00BD0BF2">
      <w:pPr>
        <w:pStyle w:val="ab"/>
        <w:spacing w:before="132" w:line="360" w:lineRule="auto"/>
        <w:ind w:left="0" w:right="141"/>
        <w:contextualSpacing/>
        <w:jc w:val="right"/>
        <w:rPr>
          <w:i/>
          <w:lang w:val="uk-UA"/>
        </w:rPr>
      </w:pPr>
      <w:r w:rsidRPr="00A02BFF">
        <w:rPr>
          <w:i/>
          <w:lang w:val="uk-UA"/>
        </w:rPr>
        <w:lastRenderedPageBreak/>
        <w:t>Таблиця 4.12</w:t>
      </w:r>
    </w:p>
    <w:p w:rsidR="00BD0BF2" w:rsidRPr="004E3FE9" w:rsidRDefault="00BD0BF2" w:rsidP="00BD0BF2">
      <w:pPr>
        <w:spacing w:line="360" w:lineRule="auto"/>
        <w:ind w:right="141"/>
        <w:contextualSpacing/>
        <w:jc w:val="center"/>
        <w:rPr>
          <w:rFonts w:ascii="Times New Roman" w:hAnsi="Times New Roman" w:cs="Times New Roman"/>
          <w:b/>
          <w:sz w:val="28"/>
          <w:szCs w:val="28"/>
          <w:lang w:val="uk-UA"/>
        </w:rPr>
      </w:pPr>
      <w:r w:rsidRPr="004E3FE9">
        <w:rPr>
          <w:rFonts w:ascii="Times New Roman" w:hAnsi="Times New Roman" w:cs="Times New Roman"/>
          <w:b/>
          <w:sz w:val="28"/>
          <w:szCs w:val="28"/>
          <w:lang w:val="uk-UA"/>
        </w:rPr>
        <w:t>Показники КІМ ЗСА у дітей в залежності від ступеня активності Г</w:t>
      </w:r>
      <w:r w:rsidR="00AA5451">
        <w:rPr>
          <w:rFonts w:ascii="Times New Roman" w:hAnsi="Times New Roman" w:cs="Times New Roman"/>
          <w:b/>
          <w:sz w:val="28"/>
          <w:szCs w:val="28"/>
          <w:lang w:val="uk-UA"/>
        </w:rPr>
        <w:t>В в гострий період захворювання</w:t>
      </w:r>
    </w:p>
    <w:tbl>
      <w:tblPr>
        <w:tblStyle w:val="a8"/>
        <w:tblW w:w="0" w:type="auto"/>
        <w:tblLayout w:type="fixed"/>
        <w:tblLook w:val="04A0"/>
      </w:tblPr>
      <w:tblGrid>
        <w:gridCol w:w="1809"/>
        <w:gridCol w:w="993"/>
        <w:gridCol w:w="1653"/>
        <w:gridCol w:w="1654"/>
        <w:gridCol w:w="1654"/>
        <w:gridCol w:w="1701"/>
      </w:tblGrid>
      <w:tr w:rsidR="00BD0BF2" w:rsidRPr="004E3FE9" w:rsidTr="00721EA2">
        <w:trPr>
          <w:trHeight w:val="964"/>
        </w:trPr>
        <w:tc>
          <w:tcPr>
            <w:tcW w:w="1809" w:type="dxa"/>
            <w:vMerge w:val="restart"/>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Показник</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D0BF2" w:rsidRPr="004E3FE9" w:rsidRDefault="00BD0BF2" w:rsidP="00721EA2">
            <w:pPr>
              <w:spacing w:line="360" w:lineRule="auto"/>
              <w:ind w:left="113"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Статистичний показник</w:t>
            </w:r>
          </w:p>
        </w:tc>
        <w:tc>
          <w:tcPr>
            <w:tcW w:w="4961" w:type="dxa"/>
            <w:gridSpan w:val="3"/>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Ступень активності</w:t>
            </w:r>
          </w:p>
        </w:tc>
        <w:tc>
          <w:tcPr>
            <w:tcW w:w="170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D0BF2" w:rsidRPr="004E3FE9" w:rsidRDefault="00BD0BF2" w:rsidP="00721EA2">
            <w:pPr>
              <w:spacing w:line="276" w:lineRule="auto"/>
              <w:ind w:left="113"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Група контролю (n=17)</w:t>
            </w:r>
          </w:p>
        </w:tc>
      </w:tr>
      <w:tr w:rsidR="00BD0BF2" w:rsidRPr="004E3FE9" w:rsidTr="00721EA2">
        <w:trPr>
          <w:trHeight w:val="101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jc w:val="center"/>
              <w:rPr>
                <w:rFonts w:ascii="Times New Roman" w:hAnsi="Times New Roman" w:cs="Times New Roman"/>
                <w:sz w:val="28"/>
                <w:szCs w:val="28"/>
                <w:lang w:val="uk-U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jc w:val="center"/>
              <w:rPr>
                <w:rFonts w:ascii="Times New Roman" w:hAnsi="Times New Roman" w:cs="Times New Roman"/>
                <w:sz w:val="28"/>
                <w:szCs w:val="28"/>
                <w:lang w:val="uk-UA"/>
              </w:rPr>
            </w:pPr>
          </w:p>
        </w:tc>
        <w:tc>
          <w:tcPr>
            <w:tcW w:w="1653"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І</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(n=19)</w:t>
            </w:r>
          </w:p>
        </w:tc>
        <w:tc>
          <w:tcPr>
            <w:tcW w:w="1654"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ІІ</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(n=22)</w:t>
            </w:r>
          </w:p>
        </w:tc>
        <w:tc>
          <w:tcPr>
            <w:tcW w:w="1654"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ІІІ</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(n=19)</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jc w:val="center"/>
              <w:rPr>
                <w:rFonts w:ascii="Times New Roman" w:hAnsi="Times New Roman" w:cs="Times New Roman"/>
                <w:sz w:val="28"/>
                <w:szCs w:val="28"/>
                <w:lang w:val="uk-UA"/>
              </w:rPr>
            </w:pPr>
          </w:p>
        </w:tc>
      </w:tr>
      <w:tr w:rsidR="00BD0BF2" w:rsidRPr="004E3FE9" w:rsidTr="00721EA2">
        <w:trPr>
          <w:trHeight w:val="1569"/>
        </w:trPr>
        <w:tc>
          <w:tcPr>
            <w:tcW w:w="1809"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rPr>
              <w:t>КІМ ЗСА, мм</w:t>
            </w:r>
          </w:p>
        </w:tc>
        <w:tc>
          <w:tcPr>
            <w:tcW w:w="993"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Me</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Lq</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Uq</w:t>
            </w:r>
          </w:p>
        </w:tc>
        <w:tc>
          <w:tcPr>
            <w:tcW w:w="1653"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rPr>
              <w:t>0,60</w:t>
            </w:r>
          </w:p>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rPr>
              <w:t>0,45</w:t>
            </w:r>
          </w:p>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rPr>
              <w:t>0,70</w:t>
            </w:r>
          </w:p>
        </w:tc>
        <w:tc>
          <w:tcPr>
            <w:tcW w:w="1654"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rPr>
              <w:t>0,60</w:t>
            </w:r>
          </w:p>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rPr>
              <w:t>0,50</w:t>
            </w:r>
          </w:p>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rPr>
              <w:t>0,70</w:t>
            </w:r>
          </w:p>
        </w:tc>
        <w:tc>
          <w:tcPr>
            <w:tcW w:w="1654"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rPr>
              <w:t>0,90</w:t>
            </w:r>
          </w:p>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rPr>
              <w:t>0,90</w:t>
            </w:r>
          </w:p>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0,62</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0,61</w:t>
            </w:r>
          </w:p>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rPr>
            </w:pPr>
            <w:r w:rsidRPr="004E3FE9">
              <w:rPr>
                <w:rFonts w:ascii="Times New Roman" w:hAnsi="Times New Roman" w:cs="Times New Roman"/>
                <w:sz w:val="28"/>
                <w:szCs w:val="28"/>
                <w:lang w:val="uk-UA"/>
              </w:rPr>
              <w:t>0,64</w:t>
            </w:r>
          </w:p>
        </w:tc>
      </w:tr>
    </w:tbl>
    <w:p w:rsidR="00BD0BF2" w:rsidRPr="004E3FE9" w:rsidRDefault="002F7F35" w:rsidP="00BD0BF2">
      <w:pPr>
        <w:spacing w:line="360" w:lineRule="auto"/>
        <w:ind w:right="141"/>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Примітка.* - р&lt;0,01</w:t>
      </w:r>
      <w:r w:rsidR="00BD0BF2" w:rsidRPr="004E3FE9">
        <w:rPr>
          <w:rFonts w:ascii="Times New Roman" w:hAnsi="Times New Roman" w:cs="Times New Roman"/>
          <w:sz w:val="28"/>
          <w:szCs w:val="28"/>
          <w:lang w:val="uk-UA"/>
        </w:rPr>
        <w:t xml:space="preserve"> - різниця вірогідна з показником дітей групи контролю.</w:t>
      </w:r>
    </w:p>
    <w:p w:rsidR="00BD0BF2" w:rsidRPr="004E3FE9" w:rsidRDefault="00BD0BF2" w:rsidP="00BD0BF2">
      <w:pPr>
        <w:spacing w:line="360" w:lineRule="auto"/>
        <w:ind w:right="141"/>
        <w:contextualSpacing/>
        <w:jc w:val="both"/>
        <w:rPr>
          <w:rFonts w:ascii="Times New Roman" w:eastAsia="Times New Roman" w:hAnsi="Times New Roman" w:cs="Times New Roman"/>
          <w:sz w:val="28"/>
          <w:szCs w:val="28"/>
          <w:lang w:val="uk-UA"/>
        </w:rPr>
      </w:pPr>
    </w:p>
    <w:p w:rsidR="00BD0BF2" w:rsidRPr="004E3FE9" w:rsidRDefault="00BD0BF2" w:rsidP="00BD0BF2">
      <w:pPr>
        <w:spacing w:line="360" w:lineRule="auto"/>
        <w:ind w:right="141"/>
        <w:contextualSpacing/>
        <w:jc w:val="both"/>
        <w:rPr>
          <w:rFonts w:ascii="Times New Roman" w:eastAsia="Times New Roman" w:hAnsi="Times New Roman" w:cs="Times New Roman"/>
          <w:sz w:val="28"/>
          <w:szCs w:val="28"/>
          <w:lang w:val="uk-UA"/>
        </w:rPr>
      </w:pPr>
    </w:p>
    <w:p w:rsidR="00BD0BF2" w:rsidRPr="004E3FE9" w:rsidRDefault="00BD0BF2" w:rsidP="00BD0BF2">
      <w:pPr>
        <w:spacing w:line="360" w:lineRule="auto"/>
        <w:ind w:right="141"/>
        <w:contextualSpacing/>
        <w:jc w:val="both"/>
        <w:rPr>
          <w:rFonts w:ascii="Times New Roman" w:eastAsia="Times New Roman" w:hAnsi="Times New Roman" w:cs="Times New Roman"/>
          <w:sz w:val="28"/>
          <w:szCs w:val="28"/>
          <w:lang w:val="uk-UA"/>
        </w:rPr>
      </w:pPr>
      <w:r w:rsidRPr="004E3FE9">
        <w:rPr>
          <w:rFonts w:ascii="Times New Roman" w:eastAsia="Times New Roman" w:hAnsi="Times New Roman" w:cs="Times New Roman"/>
          <w:noProof/>
          <w:sz w:val="28"/>
          <w:szCs w:val="28"/>
          <w:lang w:eastAsia="ru-RU"/>
        </w:rPr>
        <w:drawing>
          <wp:inline distT="0" distB="0" distL="0" distR="0">
            <wp:extent cx="5813946" cy="291720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ИМ ОП.jpg"/>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811536" cy="2916000"/>
                    </a:xfrm>
                    <a:prstGeom prst="rect">
                      <a:avLst/>
                    </a:prstGeom>
                  </pic:spPr>
                </pic:pic>
              </a:graphicData>
            </a:graphic>
          </wp:inline>
        </w:drawing>
      </w:r>
    </w:p>
    <w:p w:rsidR="00BD0BF2" w:rsidRPr="004E3FE9" w:rsidRDefault="00BD0BF2" w:rsidP="00BD0BF2">
      <w:pPr>
        <w:spacing w:line="360" w:lineRule="auto"/>
        <w:ind w:right="142"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Рисунок 4.5 Товщина КІМ ЗСА у дітей, хворих на геморагічний васкуліт, в залежності від ступеня активності в гострий період.</w:t>
      </w:r>
    </w:p>
    <w:p w:rsidR="00BD0BF2" w:rsidRPr="004E3FE9" w:rsidRDefault="00BD0BF2" w:rsidP="00BD0BF2">
      <w:pPr>
        <w:spacing w:line="360" w:lineRule="auto"/>
        <w:ind w:right="141"/>
        <w:contextualSpacing/>
        <w:jc w:val="both"/>
        <w:rPr>
          <w:rFonts w:ascii="Times New Roman" w:eastAsia="Times New Roman" w:hAnsi="Times New Roman" w:cs="Times New Roman"/>
          <w:sz w:val="28"/>
          <w:szCs w:val="28"/>
          <w:lang w:val="uk-UA"/>
        </w:rPr>
      </w:pPr>
    </w:p>
    <w:p w:rsidR="00BD0BF2" w:rsidRPr="004E3FE9" w:rsidRDefault="00BD0BF2" w:rsidP="00BD0BF2">
      <w:pPr>
        <w:spacing w:line="360" w:lineRule="auto"/>
        <w:ind w:right="142"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Ендотелійзалежна вазодилатація є важливим показником, що відображає функціональний стан судинної стінки. Встановлено, що вимір ступеня ендотелій-залежної дилатації плечової артерії в період реактивної гіперемії є неінвазивним і доступним об'єктивним методом оцінки функції </w:t>
      </w:r>
      <w:r w:rsidRPr="004E3FE9">
        <w:rPr>
          <w:rFonts w:ascii="Times New Roman" w:hAnsi="Times New Roman" w:cs="Times New Roman"/>
          <w:sz w:val="28"/>
          <w:szCs w:val="28"/>
          <w:lang w:val="uk-UA"/>
        </w:rPr>
        <w:lastRenderedPageBreak/>
        <w:t>ендотелію. Результати визначення ендотелійзалежної вазодилатації плечової артерії при ГВ у дітей різного віку в гострий період захворювання надані в табл. 4.13.</w:t>
      </w:r>
    </w:p>
    <w:p w:rsidR="00BD0BF2" w:rsidRPr="00A02BFF" w:rsidRDefault="00BD0BF2" w:rsidP="00BD0BF2">
      <w:pPr>
        <w:spacing w:line="360" w:lineRule="auto"/>
        <w:ind w:right="142" w:firstLine="709"/>
        <w:contextualSpacing/>
        <w:jc w:val="both"/>
        <w:rPr>
          <w:rFonts w:ascii="Times New Roman" w:hAnsi="Times New Roman" w:cs="Times New Roman"/>
          <w:i/>
          <w:sz w:val="28"/>
          <w:szCs w:val="28"/>
          <w:lang w:val="uk-UA"/>
        </w:rPr>
      </w:pPr>
      <w:r w:rsidRPr="004E3FE9">
        <w:rPr>
          <w:rFonts w:ascii="Times New Roman" w:hAnsi="Times New Roman" w:cs="Times New Roman"/>
          <w:sz w:val="28"/>
          <w:szCs w:val="28"/>
          <w:lang w:val="uk-UA"/>
        </w:rPr>
        <w:t xml:space="preserve">Аналіз отриманих результатів показав, що діаметр плечової артерії до оклюзії статистично достовірно не відрізнявся від показників </w:t>
      </w:r>
      <w:r w:rsidRPr="004E3FE9">
        <w:rPr>
          <w:rFonts w:ascii="Times New Roman" w:eastAsia="Times New Roman" w:hAnsi="Times New Roman" w:cs="Times New Roman"/>
          <w:sz w:val="28"/>
          <w:szCs w:val="28"/>
          <w:lang w:val="uk-UA"/>
        </w:rPr>
        <w:t>групи контролю</w:t>
      </w:r>
      <w:r w:rsidRPr="004E3FE9">
        <w:rPr>
          <w:rFonts w:ascii="Times New Roman" w:hAnsi="Times New Roman" w:cs="Times New Roman"/>
          <w:sz w:val="28"/>
          <w:szCs w:val="28"/>
          <w:lang w:val="uk-UA"/>
        </w:rPr>
        <w:t>. У дітей всіх вікових груп при проведенні ендотелійзалежної вазодилатації плечової артерії зафіксована вазоконстрикція на 30 с після оклюзії. Найбільші зміни притаманні дітям віком від 1 до6 років (</w:t>
      </w:r>
      <w:r w:rsidRPr="004E3FE9">
        <w:rPr>
          <w:rFonts w:ascii="Times New Roman" w:eastAsia="Times New Roman" w:hAnsi="Times New Roman" w:cs="Times New Roman"/>
          <w:sz w:val="28"/>
          <w:szCs w:val="28"/>
          <w:lang w:val="uk-UA"/>
        </w:rPr>
        <w:t xml:space="preserve">-6,66 </w:t>
      </w:r>
      <w:r w:rsidR="00AA5451">
        <w:rPr>
          <w:rFonts w:ascii="Times New Roman" w:eastAsia="Times New Roman" w:hAnsi="Times New Roman" w:cs="Times New Roman"/>
          <w:sz w:val="28"/>
          <w:szCs w:val="28"/>
          <w:lang w:val="uk-UA"/>
        </w:rPr>
        <w:t xml:space="preserve">       </w:t>
      </w:r>
      <w:r w:rsidRPr="004E3FE9">
        <w:rPr>
          <w:rFonts w:ascii="Times New Roman" w:eastAsia="Times New Roman" w:hAnsi="Times New Roman" w:cs="Times New Roman"/>
          <w:sz w:val="28"/>
          <w:szCs w:val="28"/>
          <w:lang w:val="uk-UA"/>
        </w:rPr>
        <w:t>(-12,00;-3,44) %</w:t>
      </w:r>
      <w:r w:rsidRPr="004E3FE9">
        <w:rPr>
          <w:rFonts w:ascii="Times New Roman" w:hAnsi="Times New Roman" w:cs="Times New Roman"/>
          <w:sz w:val="28"/>
          <w:szCs w:val="28"/>
          <w:lang w:val="uk-UA"/>
        </w:rPr>
        <w:t>) та дітям від 7 до 12 років (</w:t>
      </w:r>
      <w:r w:rsidRPr="004E3FE9">
        <w:rPr>
          <w:rFonts w:ascii="Times New Roman" w:eastAsia="Times New Roman" w:hAnsi="Times New Roman" w:cs="Times New Roman"/>
          <w:sz w:val="28"/>
          <w:szCs w:val="28"/>
          <w:lang w:val="uk-UA"/>
        </w:rPr>
        <w:t>-6,25 (-10,71;-3,33) %</w:t>
      </w:r>
      <w:r w:rsidRPr="004E3FE9">
        <w:rPr>
          <w:rFonts w:ascii="Times New Roman" w:hAnsi="Times New Roman" w:cs="Times New Roman"/>
          <w:sz w:val="28"/>
          <w:szCs w:val="28"/>
          <w:lang w:val="uk-UA"/>
        </w:rPr>
        <w:t xml:space="preserve">), що достовірно відрізняється від показників </w:t>
      </w:r>
      <w:r w:rsidRPr="004E3FE9">
        <w:rPr>
          <w:rFonts w:ascii="Times New Roman" w:eastAsia="Times New Roman" w:hAnsi="Times New Roman" w:cs="Times New Roman"/>
          <w:sz w:val="28"/>
          <w:szCs w:val="28"/>
          <w:lang w:val="uk-UA"/>
        </w:rPr>
        <w:t>групи контролю</w:t>
      </w:r>
      <w:r w:rsidRPr="004E3FE9">
        <w:rPr>
          <w:rFonts w:ascii="Times New Roman" w:hAnsi="Times New Roman" w:cs="Times New Roman"/>
          <w:sz w:val="28"/>
          <w:szCs w:val="28"/>
          <w:lang w:val="uk-UA"/>
        </w:rPr>
        <w:t xml:space="preserve">. </w:t>
      </w:r>
    </w:p>
    <w:p w:rsidR="00BD0BF2" w:rsidRPr="00A02BFF" w:rsidRDefault="00BD0BF2" w:rsidP="00BD0BF2">
      <w:pPr>
        <w:spacing w:line="360" w:lineRule="auto"/>
        <w:ind w:right="141"/>
        <w:contextualSpacing/>
        <w:jc w:val="right"/>
        <w:rPr>
          <w:rFonts w:ascii="Times New Roman" w:hAnsi="Times New Roman" w:cs="Times New Roman"/>
          <w:i/>
          <w:sz w:val="28"/>
          <w:szCs w:val="28"/>
          <w:lang w:val="uk-UA"/>
        </w:rPr>
      </w:pPr>
      <w:r w:rsidRPr="00A02BFF">
        <w:rPr>
          <w:rFonts w:ascii="Times New Roman" w:hAnsi="Times New Roman" w:cs="Times New Roman"/>
          <w:i/>
          <w:sz w:val="28"/>
          <w:szCs w:val="28"/>
          <w:lang w:val="uk-UA"/>
        </w:rPr>
        <w:t>Таблиця 4.13</w:t>
      </w:r>
    </w:p>
    <w:p w:rsidR="00BD0BF2" w:rsidRPr="004E3FE9" w:rsidRDefault="00BD0BF2" w:rsidP="00BD0BF2">
      <w:pPr>
        <w:spacing w:line="360" w:lineRule="auto"/>
        <w:ind w:right="141"/>
        <w:contextualSpacing/>
        <w:jc w:val="center"/>
        <w:rPr>
          <w:rFonts w:ascii="Times New Roman" w:hAnsi="Times New Roman" w:cs="Times New Roman"/>
          <w:b/>
          <w:sz w:val="28"/>
          <w:szCs w:val="28"/>
          <w:lang w:val="uk-UA"/>
        </w:rPr>
      </w:pPr>
      <w:r w:rsidRPr="004E3FE9">
        <w:rPr>
          <w:rFonts w:ascii="Times New Roman" w:eastAsia="Times New Roman" w:hAnsi="Times New Roman" w:cs="Times New Roman"/>
          <w:b/>
          <w:sz w:val="28"/>
          <w:szCs w:val="28"/>
          <w:lang w:val="uk-UA"/>
        </w:rPr>
        <w:t>Показники ендотелійзалежної вазодилатації плечової артерії дітей різного віку в гострий період захворювання на ГВ</w:t>
      </w:r>
      <w:r w:rsidR="00AA5451">
        <w:rPr>
          <w:rFonts w:ascii="Times New Roman" w:eastAsia="Times New Roman" w:hAnsi="Times New Roman" w:cs="Times New Roman"/>
          <w:b/>
          <w:sz w:val="28"/>
          <w:szCs w:val="28"/>
          <w:lang w:val="uk-UA"/>
        </w:rPr>
        <w:t xml:space="preserve">, </w:t>
      </w:r>
      <w:r w:rsidR="00AA5451">
        <w:rPr>
          <w:rFonts w:ascii="Times New Roman" w:hAnsi="Times New Roman" w:cs="Times New Roman"/>
          <w:b/>
          <w:sz w:val="28"/>
          <w:szCs w:val="28"/>
          <w:lang w:val="uk-UA"/>
        </w:rPr>
        <w:t>(Me(Lq;Uq))</w:t>
      </w:r>
    </w:p>
    <w:tbl>
      <w:tblPr>
        <w:tblStyle w:val="a8"/>
        <w:tblW w:w="0" w:type="auto"/>
        <w:tblInd w:w="108" w:type="dxa"/>
        <w:tblLook w:val="04A0"/>
      </w:tblPr>
      <w:tblGrid>
        <w:gridCol w:w="1783"/>
        <w:gridCol w:w="1844"/>
        <w:gridCol w:w="1945"/>
        <w:gridCol w:w="1945"/>
        <w:gridCol w:w="1946"/>
      </w:tblGrid>
      <w:tr w:rsidR="00BD0BF2" w:rsidRPr="004E3FE9" w:rsidTr="00721EA2">
        <w:trPr>
          <w:trHeight w:val="366"/>
        </w:trPr>
        <w:tc>
          <w:tcPr>
            <w:tcW w:w="0" w:type="auto"/>
            <w:vMerge w:val="restart"/>
            <w:tcBorders>
              <w:top w:val="single" w:sz="4" w:space="0" w:color="auto"/>
              <w:left w:val="single" w:sz="4" w:space="0" w:color="auto"/>
              <w:bottom w:val="single" w:sz="4" w:space="0" w:color="auto"/>
              <w:right w:val="single" w:sz="4" w:space="0" w:color="auto"/>
            </w:tcBorders>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Показник</w:t>
            </w:r>
          </w:p>
        </w:tc>
        <w:tc>
          <w:tcPr>
            <w:tcW w:w="0" w:type="auto"/>
            <w:vMerge w:val="restart"/>
            <w:tcBorders>
              <w:top w:val="single" w:sz="4" w:space="0" w:color="auto"/>
              <w:left w:val="single" w:sz="4" w:space="0" w:color="auto"/>
              <w:bottom w:val="single" w:sz="4" w:space="0" w:color="auto"/>
              <w:right w:val="single" w:sz="4" w:space="0" w:color="auto"/>
            </w:tcBorders>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Група контролю (к)</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p>
          <w:p w:rsidR="00BD0BF2" w:rsidRPr="004E3FE9" w:rsidRDefault="00BD0BF2" w:rsidP="00721EA2">
            <w:pPr>
              <w:spacing w:line="360" w:lineRule="auto"/>
              <w:ind w:right="141"/>
              <w:contextualSpacing/>
              <w:rPr>
                <w:rFonts w:ascii="Times New Roman" w:hAnsi="Times New Roman" w:cs="Times New Roman"/>
                <w:sz w:val="28"/>
                <w:szCs w:val="28"/>
                <w:lang w:val="uk-UA"/>
              </w:rPr>
            </w:pP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n=17</w:t>
            </w:r>
          </w:p>
        </w:tc>
        <w:tc>
          <w:tcPr>
            <w:tcW w:w="5836" w:type="dxa"/>
            <w:gridSpan w:val="3"/>
            <w:tcBorders>
              <w:top w:val="single" w:sz="4" w:space="0" w:color="auto"/>
              <w:left w:val="single" w:sz="4" w:space="0" w:color="auto"/>
              <w:bottom w:val="single" w:sz="4" w:space="0" w:color="auto"/>
              <w:right w:val="single" w:sz="4" w:space="0" w:color="auto"/>
            </w:tcBorders>
            <w:hideMark/>
          </w:tcPr>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Вік дітей, хворих на ГВ</w:t>
            </w:r>
          </w:p>
        </w:tc>
      </w:tr>
      <w:tr w:rsidR="00BD0BF2" w:rsidRPr="00810999" w:rsidTr="00721EA2">
        <w:trPr>
          <w:trHeight w:val="15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rPr>
                <w:rFonts w:ascii="Times New Roman" w:hAnsi="Times New Roman" w:cs="Times New Roman"/>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rPr>
                <w:rFonts w:ascii="Times New Roman" w:hAnsi="Times New Roman" w:cs="Times New Roman"/>
                <w:sz w:val="28"/>
                <w:szCs w:val="28"/>
                <w:lang w:val="uk-UA"/>
              </w:rPr>
            </w:pPr>
          </w:p>
        </w:tc>
        <w:tc>
          <w:tcPr>
            <w:tcW w:w="1945" w:type="dxa"/>
            <w:tcBorders>
              <w:top w:val="single" w:sz="4" w:space="0" w:color="auto"/>
              <w:left w:val="single" w:sz="4" w:space="0" w:color="auto"/>
              <w:bottom w:val="single" w:sz="4" w:space="0" w:color="auto"/>
              <w:right w:val="single" w:sz="4" w:space="0" w:color="auto"/>
            </w:tcBorders>
          </w:tcPr>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1 рік – 6 років 11 міс 29 днів</w:t>
            </w:r>
          </w:p>
          <w:p w:rsidR="00BD0BF2" w:rsidRPr="004E3FE9" w:rsidRDefault="00BD0BF2" w:rsidP="00721EA2">
            <w:pPr>
              <w:spacing w:line="360" w:lineRule="auto"/>
              <w:ind w:right="141"/>
              <w:contextualSpacing/>
              <w:rPr>
                <w:rFonts w:ascii="Times New Roman" w:eastAsia="Times New Roman" w:hAnsi="Times New Roman" w:cs="Times New Roman"/>
                <w:sz w:val="28"/>
                <w:szCs w:val="28"/>
                <w:lang w:val="uk-UA" w:eastAsia="ru-RU"/>
              </w:rPr>
            </w:pPr>
          </w:p>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eastAsia="ru-RU"/>
              </w:rPr>
            </w:pPr>
            <w:r w:rsidRPr="004E3FE9">
              <w:rPr>
                <w:rFonts w:ascii="Times New Roman" w:hAnsi="Times New Roman" w:cs="Times New Roman"/>
                <w:sz w:val="28"/>
                <w:szCs w:val="28"/>
                <w:lang w:val="uk-UA"/>
              </w:rPr>
              <w:t>n=29</w:t>
            </w:r>
          </w:p>
        </w:tc>
        <w:tc>
          <w:tcPr>
            <w:tcW w:w="1945"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7 років – 12 років 11 міс 29 днів</w:t>
            </w:r>
          </w:p>
          <w:p w:rsidR="00BD0BF2" w:rsidRPr="004E3FE9" w:rsidRDefault="00BD0BF2" w:rsidP="00721EA2">
            <w:pPr>
              <w:spacing w:line="360" w:lineRule="auto"/>
              <w:ind w:right="141"/>
              <w:contextualSpacing/>
              <w:rPr>
                <w:rFonts w:ascii="Times New Roman" w:eastAsia="Times New Roman" w:hAnsi="Times New Roman" w:cs="Times New Roman"/>
                <w:sz w:val="28"/>
                <w:szCs w:val="28"/>
                <w:lang w:val="uk-UA" w:eastAsia="ru-RU"/>
              </w:rPr>
            </w:pPr>
          </w:p>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eastAsia="ru-RU"/>
              </w:rPr>
            </w:pPr>
            <w:r w:rsidRPr="004E3FE9">
              <w:rPr>
                <w:rFonts w:ascii="Times New Roman" w:hAnsi="Times New Roman" w:cs="Times New Roman"/>
                <w:sz w:val="28"/>
                <w:szCs w:val="28"/>
                <w:lang w:val="uk-UA"/>
              </w:rPr>
              <w:t>n=23</w:t>
            </w:r>
          </w:p>
        </w:tc>
        <w:tc>
          <w:tcPr>
            <w:tcW w:w="1946"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13 років - 17 років</w:t>
            </w:r>
          </w:p>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11 міс 29 днів</w:t>
            </w:r>
          </w:p>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eastAsia="ru-RU"/>
              </w:rPr>
            </w:pPr>
            <w:r w:rsidRPr="004E3FE9">
              <w:rPr>
                <w:rFonts w:ascii="Times New Roman" w:hAnsi="Times New Roman" w:cs="Times New Roman"/>
                <w:sz w:val="28"/>
                <w:szCs w:val="28"/>
                <w:lang w:val="uk-UA"/>
              </w:rPr>
              <w:t>n=8</w:t>
            </w:r>
          </w:p>
        </w:tc>
      </w:tr>
      <w:tr w:rsidR="00BD0BF2" w:rsidRPr="004E3FE9" w:rsidTr="00721EA2">
        <w:trPr>
          <w:trHeight w:val="1134"/>
        </w:trPr>
        <w:tc>
          <w:tcPr>
            <w:tcW w:w="0" w:type="auto"/>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d ПА до оклюзії, мм</w:t>
            </w:r>
          </w:p>
        </w:tc>
        <w:tc>
          <w:tcPr>
            <w:tcW w:w="0" w:type="auto"/>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3,00 (2,50;3,30)</w:t>
            </w:r>
          </w:p>
        </w:tc>
        <w:tc>
          <w:tcPr>
            <w:tcW w:w="1945"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rPr>
              <w:t>2,80 (2,50;3,10)</w:t>
            </w:r>
          </w:p>
        </w:tc>
        <w:tc>
          <w:tcPr>
            <w:tcW w:w="1945"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rPr>
              <w:t>2,90 (2,80;3,00)</w:t>
            </w:r>
          </w:p>
        </w:tc>
        <w:tc>
          <w:tcPr>
            <w:tcW w:w="1946"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rPr>
              <w:t>3,10 (2,75;3,50)</w:t>
            </w:r>
          </w:p>
        </w:tc>
      </w:tr>
      <w:tr w:rsidR="00BD0BF2" w:rsidRPr="004E3FE9" w:rsidTr="00721EA2">
        <w:trPr>
          <w:trHeight w:val="1134"/>
        </w:trPr>
        <w:tc>
          <w:tcPr>
            <w:tcW w:w="0" w:type="auto"/>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КД</w:t>
            </w:r>
            <w:r w:rsidRPr="004E3FE9">
              <w:rPr>
                <w:rFonts w:ascii="Times New Roman" w:hAnsi="Times New Roman" w:cs="Times New Roman"/>
                <w:sz w:val="28"/>
                <w:szCs w:val="28"/>
                <w:vertAlign w:val="subscript"/>
                <w:lang w:val="uk-UA"/>
              </w:rPr>
              <w:t>30</w:t>
            </w:r>
            <w:r w:rsidRPr="004E3FE9">
              <w:rPr>
                <w:rFonts w:ascii="Times New Roman" w:hAnsi="Times New Roman" w:cs="Times New Roman"/>
                <w:sz w:val="28"/>
                <w:szCs w:val="28"/>
                <w:lang w:val="uk-UA"/>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20,00</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(18,75;</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24,00)</w:t>
            </w:r>
          </w:p>
        </w:tc>
        <w:tc>
          <w:tcPr>
            <w:tcW w:w="1945"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rPr>
              <w:t>-6,66</w:t>
            </w:r>
          </w:p>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rPr>
              <w:t>(-12,00;-3,44)*</w:t>
            </w:r>
          </w:p>
        </w:tc>
        <w:tc>
          <w:tcPr>
            <w:tcW w:w="1945"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rPr>
              <w:t>-6,25</w:t>
            </w:r>
          </w:p>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rPr>
              <w:t>(-10,71;</w:t>
            </w:r>
          </w:p>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rPr>
              <w:t>-3,33)*</w:t>
            </w:r>
          </w:p>
        </w:tc>
        <w:tc>
          <w:tcPr>
            <w:tcW w:w="1946"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rPr>
              <w:t>-4,00</w:t>
            </w:r>
          </w:p>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rPr>
              <w:t>(-7,73;</w:t>
            </w:r>
          </w:p>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rPr>
              <w:t>0,13)*</w:t>
            </w:r>
          </w:p>
        </w:tc>
      </w:tr>
      <w:tr w:rsidR="00BD0BF2" w:rsidRPr="004E3FE9" w:rsidTr="00721EA2">
        <w:trPr>
          <w:trHeight w:val="1134"/>
        </w:trPr>
        <w:tc>
          <w:tcPr>
            <w:tcW w:w="0" w:type="auto"/>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КД</w:t>
            </w:r>
            <w:r w:rsidRPr="004E3FE9">
              <w:rPr>
                <w:rFonts w:ascii="Times New Roman" w:hAnsi="Times New Roman" w:cs="Times New Roman"/>
                <w:sz w:val="28"/>
                <w:szCs w:val="28"/>
                <w:vertAlign w:val="subscript"/>
                <w:lang w:val="uk-UA"/>
              </w:rPr>
              <w:t>60</w:t>
            </w:r>
            <w:r w:rsidRPr="004E3FE9">
              <w:rPr>
                <w:rFonts w:ascii="Times New Roman" w:hAnsi="Times New Roman" w:cs="Times New Roman"/>
                <w:sz w:val="28"/>
                <w:szCs w:val="28"/>
                <w:lang w:val="uk-UA"/>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23,33</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(17,64;</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25,80)</w:t>
            </w:r>
          </w:p>
        </w:tc>
        <w:tc>
          <w:tcPr>
            <w:tcW w:w="1945"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rPr>
              <w:t>-8,00</w:t>
            </w:r>
          </w:p>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rPr>
              <w:t>(-15,38;</w:t>
            </w:r>
          </w:p>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rPr>
              <w:t>-3,33)*</w:t>
            </w:r>
          </w:p>
        </w:tc>
        <w:tc>
          <w:tcPr>
            <w:tcW w:w="1945"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rPr>
              <w:t>-9,30</w:t>
            </w:r>
          </w:p>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rPr>
              <w:t>(-11,53;</w:t>
            </w:r>
          </w:p>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rPr>
              <w:t>-5,00)*</w:t>
            </w:r>
          </w:p>
        </w:tc>
        <w:tc>
          <w:tcPr>
            <w:tcW w:w="1946"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rPr>
              <w:t>-3,51</w:t>
            </w:r>
          </w:p>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rPr>
              <w:t>(-9,45;</w:t>
            </w:r>
          </w:p>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rPr>
              <w:t>0,00)*</w:t>
            </w:r>
          </w:p>
        </w:tc>
      </w:tr>
    </w:tbl>
    <w:p w:rsidR="00BD0BF2" w:rsidRPr="004E3FE9" w:rsidRDefault="002F7F35" w:rsidP="00BD0BF2">
      <w:pPr>
        <w:spacing w:line="360" w:lineRule="auto"/>
        <w:ind w:right="142"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Примітка.* - р&lt;0,01</w:t>
      </w:r>
      <w:r w:rsidR="00BD0BF2" w:rsidRPr="004E3FE9">
        <w:rPr>
          <w:rFonts w:ascii="Times New Roman" w:hAnsi="Times New Roman" w:cs="Times New Roman"/>
          <w:sz w:val="28"/>
          <w:szCs w:val="28"/>
          <w:lang w:val="uk-UA"/>
        </w:rPr>
        <w:t xml:space="preserve"> - різниця вірогідна з показником дітей групи контролю.</w:t>
      </w:r>
    </w:p>
    <w:p w:rsidR="00BD0BF2" w:rsidRPr="004E3FE9" w:rsidRDefault="00BD0BF2" w:rsidP="00BD0BF2">
      <w:pPr>
        <w:spacing w:line="360" w:lineRule="auto"/>
        <w:ind w:right="142"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lastRenderedPageBreak/>
        <w:t>У дітей підліткового віку також спостерігалась патологічна реакція при проведенні ЕЗВД у вигляді вазоконстрикції (</w:t>
      </w:r>
      <w:r w:rsidRPr="004E3FE9">
        <w:rPr>
          <w:rFonts w:ascii="Times New Roman" w:eastAsia="Times New Roman" w:hAnsi="Times New Roman" w:cs="Times New Roman"/>
          <w:sz w:val="28"/>
          <w:szCs w:val="28"/>
          <w:lang w:val="uk-UA"/>
        </w:rPr>
        <w:t>-4,00 (-7,73;0,13) %</w:t>
      </w:r>
      <w:r w:rsidRPr="004E3FE9">
        <w:rPr>
          <w:rFonts w:ascii="Times New Roman" w:hAnsi="Times New Roman" w:cs="Times New Roman"/>
          <w:sz w:val="28"/>
          <w:szCs w:val="28"/>
          <w:lang w:val="uk-UA"/>
        </w:rPr>
        <w:t>), Крім цього, отримані матеріали дозволили констатувати, що показники приросту d ПА на 60 с після оклюзії у дітей в віці від 1 до6 років та у дітей від 7 до 12 років погіршились (-8,00 (-15,38;-3,33) %, -9,30 (-11,53;-5,00) % відповідно), а у дітей старшого віку вони залишились статистично незмінними (</w:t>
      </w:r>
      <w:r w:rsidRPr="004E3FE9">
        <w:rPr>
          <w:rFonts w:ascii="Times New Roman" w:eastAsia="Times New Roman" w:hAnsi="Times New Roman" w:cs="Times New Roman"/>
          <w:sz w:val="28"/>
          <w:szCs w:val="28"/>
          <w:lang w:val="uk-UA"/>
        </w:rPr>
        <w:t>-3,51 (-9,45;0,00) %</w:t>
      </w:r>
      <w:r w:rsidRPr="004E3FE9">
        <w:rPr>
          <w:rFonts w:ascii="Times New Roman" w:hAnsi="Times New Roman" w:cs="Times New Roman"/>
          <w:sz w:val="28"/>
          <w:szCs w:val="28"/>
          <w:lang w:val="uk-UA"/>
        </w:rPr>
        <w:t>) (табл</w:t>
      </w:r>
      <w:r w:rsidR="00A02BFF">
        <w:rPr>
          <w:rFonts w:ascii="Times New Roman" w:hAnsi="Times New Roman" w:cs="Times New Roman"/>
          <w:sz w:val="28"/>
          <w:szCs w:val="28"/>
          <w:lang w:val="uk-UA"/>
        </w:rPr>
        <w:t>.</w:t>
      </w:r>
      <w:r w:rsidRPr="004E3FE9">
        <w:rPr>
          <w:rFonts w:ascii="Times New Roman" w:hAnsi="Times New Roman" w:cs="Times New Roman"/>
          <w:sz w:val="28"/>
          <w:szCs w:val="28"/>
          <w:lang w:val="uk-UA"/>
        </w:rPr>
        <w:t xml:space="preserve"> 4.13).</w:t>
      </w:r>
    </w:p>
    <w:p w:rsidR="00BD0BF2" w:rsidRPr="00A02BFF" w:rsidRDefault="00BD0BF2" w:rsidP="00BD0BF2">
      <w:pPr>
        <w:spacing w:line="360" w:lineRule="auto"/>
        <w:ind w:right="141"/>
        <w:contextualSpacing/>
        <w:jc w:val="right"/>
        <w:rPr>
          <w:rFonts w:ascii="Times New Roman" w:hAnsi="Times New Roman" w:cs="Times New Roman"/>
          <w:i/>
          <w:sz w:val="28"/>
          <w:szCs w:val="28"/>
          <w:lang w:val="uk-UA"/>
        </w:rPr>
      </w:pPr>
      <w:r w:rsidRPr="00A02BFF">
        <w:rPr>
          <w:rFonts w:ascii="Times New Roman" w:hAnsi="Times New Roman" w:cs="Times New Roman"/>
          <w:i/>
          <w:sz w:val="28"/>
          <w:szCs w:val="28"/>
          <w:lang w:val="uk-UA"/>
        </w:rPr>
        <w:t>Таблиця 4.14</w:t>
      </w:r>
    </w:p>
    <w:p w:rsidR="00BD0BF2" w:rsidRPr="004E3FE9" w:rsidRDefault="00BD0BF2" w:rsidP="00BD0BF2">
      <w:pPr>
        <w:spacing w:line="360" w:lineRule="auto"/>
        <w:ind w:right="141"/>
        <w:contextualSpacing/>
        <w:jc w:val="center"/>
        <w:rPr>
          <w:rFonts w:ascii="Times New Roman" w:eastAsia="Times New Roman" w:hAnsi="Times New Roman" w:cs="Times New Roman"/>
          <w:b/>
          <w:sz w:val="28"/>
          <w:szCs w:val="28"/>
          <w:lang w:val="uk-UA"/>
        </w:rPr>
      </w:pPr>
      <w:r w:rsidRPr="004E3FE9">
        <w:rPr>
          <w:rFonts w:ascii="Times New Roman" w:eastAsia="Times New Roman" w:hAnsi="Times New Roman" w:cs="Times New Roman"/>
          <w:b/>
          <w:sz w:val="28"/>
          <w:szCs w:val="28"/>
          <w:lang w:val="uk-UA"/>
        </w:rPr>
        <w:t>Показники ендотелійзалежної вазодилатації плечової артерії дітей, хворих на ГВ, в залежності від форми в гострий період захворювання.</w:t>
      </w:r>
    </w:p>
    <w:tbl>
      <w:tblPr>
        <w:tblStyle w:val="a8"/>
        <w:tblW w:w="9356" w:type="dxa"/>
        <w:tblInd w:w="108" w:type="dxa"/>
        <w:tblLayout w:type="fixed"/>
        <w:tblLook w:val="04A0"/>
      </w:tblPr>
      <w:tblGrid>
        <w:gridCol w:w="1701"/>
        <w:gridCol w:w="994"/>
        <w:gridCol w:w="1276"/>
        <w:gridCol w:w="1277"/>
        <w:gridCol w:w="1419"/>
        <w:gridCol w:w="1418"/>
        <w:gridCol w:w="1271"/>
      </w:tblGrid>
      <w:tr w:rsidR="00BD0BF2" w:rsidRPr="004E3FE9" w:rsidTr="00721EA2">
        <w:trPr>
          <w:cantSplit/>
          <w:trHeight w:val="454"/>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Показник</w:t>
            </w:r>
          </w:p>
        </w:tc>
        <w:tc>
          <w:tcPr>
            <w:tcW w:w="99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D0BF2" w:rsidRPr="004E3FE9" w:rsidRDefault="00BD0BF2" w:rsidP="00721EA2">
            <w:pPr>
              <w:spacing w:line="276" w:lineRule="auto"/>
              <w:ind w:left="113"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Статистичний показник</w:t>
            </w:r>
          </w:p>
        </w:tc>
        <w:tc>
          <w:tcPr>
            <w:tcW w:w="5390" w:type="dxa"/>
            <w:gridSpan w:val="4"/>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276"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Форма геморагічного васкуліту</w:t>
            </w:r>
          </w:p>
        </w:tc>
        <w:tc>
          <w:tcPr>
            <w:tcW w:w="127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D0BF2" w:rsidRPr="004E3FE9" w:rsidRDefault="00BD0BF2" w:rsidP="00721EA2">
            <w:pPr>
              <w:spacing w:line="276" w:lineRule="auto"/>
              <w:ind w:left="113"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Група контролю</w:t>
            </w:r>
          </w:p>
          <w:p w:rsidR="00BD0BF2" w:rsidRPr="004E3FE9" w:rsidRDefault="00BD0BF2" w:rsidP="00721EA2">
            <w:pPr>
              <w:spacing w:line="276" w:lineRule="auto"/>
              <w:ind w:left="113"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(n=17)</w:t>
            </w:r>
          </w:p>
        </w:tc>
      </w:tr>
      <w:tr w:rsidR="00BD0BF2" w:rsidRPr="004E3FE9" w:rsidTr="00721EA2">
        <w:trPr>
          <w:cantSplit/>
          <w:trHeight w:val="1757"/>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jc w:val="center"/>
              <w:rPr>
                <w:rFonts w:ascii="Times New Roman" w:hAnsi="Times New Roman" w:cs="Times New Roman"/>
                <w:sz w:val="28"/>
                <w:szCs w:val="28"/>
                <w:lang w:val="uk-UA"/>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jc w:val="center"/>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BD0BF2" w:rsidRPr="004E3FE9" w:rsidRDefault="00BD0BF2" w:rsidP="00721EA2">
            <w:pPr>
              <w:spacing w:line="276" w:lineRule="auto"/>
              <w:ind w:left="113"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Шкірна</w:t>
            </w:r>
          </w:p>
          <w:p w:rsidR="00BD0BF2" w:rsidRPr="004E3FE9" w:rsidRDefault="00BD0BF2" w:rsidP="00721EA2">
            <w:pPr>
              <w:spacing w:line="276" w:lineRule="auto"/>
              <w:ind w:left="113"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 8)</w:t>
            </w:r>
          </w:p>
        </w:tc>
        <w:tc>
          <w:tcPr>
            <w:tcW w:w="1277" w:type="dxa"/>
            <w:tcBorders>
              <w:top w:val="single" w:sz="4" w:space="0" w:color="auto"/>
              <w:left w:val="single" w:sz="4" w:space="0" w:color="auto"/>
              <w:bottom w:val="single" w:sz="4" w:space="0" w:color="auto"/>
              <w:right w:val="single" w:sz="4" w:space="0" w:color="auto"/>
            </w:tcBorders>
            <w:textDirection w:val="btLr"/>
            <w:vAlign w:val="center"/>
            <w:hideMark/>
          </w:tcPr>
          <w:p w:rsidR="00BD0BF2" w:rsidRPr="004E3FE9" w:rsidRDefault="00BD0BF2" w:rsidP="00721EA2">
            <w:pPr>
              <w:spacing w:line="276" w:lineRule="auto"/>
              <w:ind w:left="113"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Шкірно-</w:t>
            </w:r>
          </w:p>
          <w:p w:rsidR="00BD0BF2" w:rsidRPr="004E3FE9" w:rsidRDefault="00BD0BF2" w:rsidP="00721EA2">
            <w:pPr>
              <w:spacing w:line="276" w:lineRule="auto"/>
              <w:ind w:left="113"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суглобова</w:t>
            </w:r>
          </w:p>
          <w:p w:rsidR="00BD0BF2" w:rsidRPr="004E3FE9" w:rsidRDefault="00BD0BF2" w:rsidP="00721EA2">
            <w:pPr>
              <w:spacing w:line="276" w:lineRule="auto"/>
              <w:ind w:left="113"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(n=24)</w:t>
            </w:r>
          </w:p>
        </w:tc>
        <w:tc>
          <w:tcPr>
            <w:tcW w:w="1419" w:type="dxa"/>
            <w:tcBorders>
              <w:top w:val="single" w:sz="4" w:space="0" w:color="auto"/>
              <w:left w:val="single" w:sz="4" w:space="0" w:color="auto"/>
              <w:bottom w:val="single" w:sz="4" w:space="0" w:color="auto"/>
              <w:right w:val="single" w:sz="4" w:space="0" w:color="auto"/>
            </w:tcBorders>
            <w:textDirection w:val="btLr"/>
            <w:vAlign w:val="center"/>
            <w:hideMark/>
          </w:tcPr>
          <w:p w:rsidR="00BD0BF2" w:rsidRPr="004E3FE9" w:rsidRDefault="00BD0BF2" w:rsidP="00721EA2">
            <w:pPr>
              <w:spacing w:line="276" w:lineRule="auto"/>
              <w:ind w:left="113"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Змішана</w:t>
            </w:r>
          </w:p>
          <w:p w:rsidR="00BD0BF2" w:rsidRPr="004E3FE9" w:rsidRDefault="00BD0BF2" w:rsidP="00721EA2">
            <w:pPr>
              <w:spacing w:line="276" w:lineRule="auto"/>
              <w:ind w:left="113"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(n=19)</w:t>
            </w:r>
          </w:p>
        </w:tc>
        <w:tc>
          <w:tcPr>
            <w:tcW w:w="1418" w:type="dxa"/>
            <w:tcBorders>
              <w:top w:val="single" w:sz="4" w:space="0" w:color="auto"/>
              <w:left w:val="single" w:sz="4" w:space="0" w:color="auto"/>
              <w:bottom w:val="single" w:sz="4" w:space="0" w:color="auto"/>
              <w:right w:val="single" w:sz="4" w:space="0" w:color="auto"/>
            </w:tcBorders>
            <w:textDirection w:val="btLr"/>
            <w:vAlign w:val="center"/>
            <w:hideMark/>
          </w:tcPr>
          <w:p w:rsidR="00BD0BF2" w:rsidRPr="004E3FE9" w:rsidRDefault="00BD0BF2" w:rsidP="00721EA2">
            <w:pPr>
              <w:spacing w:line="276" w:lineRule="auto"/>
              <w:ind w:left="113"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Змішана з</w:t>
            </w:r>
          </w:p>
          <w:p w:rsidR="00BD0BF2" w:rsidRPr="004E3FE9" w:rsidRDefault="00BD0BF2" w:rsidP="00721EA2">
            <w:pPr>
              <w:spacing w:line="276" w:lineRule="auto"/>
              <w:ind w:left="113"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нирковим синдромом</w:t>
            </w:r>
          </w:p>
          <w:p w:rsidR="00BD0BF2" w:rsidRPr="004E3FE9" w:rsidRDefault="00BD0BF2" w:rsidP="00721EA2">
            <w:pPr>
              <w:spacing w:line="276" w:lineRule="auto"/>
              <w:ind w:left="113"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(n=9)</w:t>
            </w: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jc w:val="center"/>
              <w:rPr>
                <w:rFonts w:ascii="Times New Roman" w:hAnsi="Times New Roman" w:cs="Times New Roman"/>
                <w:sz w:val="28"/>
                <w:szCs w:val="28"/>
                <w:lang w:val="uk-UA"/>
              </w:rPr>
            </w:pPr>
          </w:p>
        </w:tc>
      </w:tr>
      <w:tr w:rsidR="00BD0BF2" w:rsidRPr="004E3FE9" w:rsidTr="00721EA2">
        <w:trPr>
          <w:trHeight w:val="1569"/>
        </w:trPr>
        <w:tc>
          <w:tcPr>
            <w:tcW w:w="1701"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d ПА до оклюзії, мм</w:t>
            </w:r>
          </w:p>
        </w:tc>
        <w:tc>
          <w:tcPr>
            <w:tcW w:w="994"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Me</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Lq</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Uq</w:t>
            </w:r>
          </w:p>
        </w:tc>
        <w:tc>
          <w:tcPr>
            <w:tcW w:w="1276"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tabs>
                <w:tab w:val="left" w:pos="1103"/>
              </w:tabs>
              <w:spacing w:line="360" w:lineRule="auto"/>
              <w:ind w:right="141"/>
              <w:contextualSpacing/>
              <w:jc w:val="center"/>
              <w:rPr>
                <w:rFonts w:ascii="Times New Roman" w:eastAsia="Times New Roman" w:hAnsi="Times New Roman" w:cs="Times New Roman"/>
                <w:sz w:val="28"/>
                <w:szCs w:val="28"/>
                <w:lang w:val="uk-UA"/>
              </w:rPr>
            </w:pPr>
            <w:r w:rsidRPr="004E3FE9">
              <w:rPr>
                <w:rFonts w:ascii="Times New Roman" w:hAnsi="Times New Roman" w:cs="Times New Roman"/>
                <w:sz w:val="28"/>
                <w:szCs w:val="28"/>
                <w:lang w:val="uk-UA"/>
              </w:rPr>
              <w:t>2,85</w:t>
            </w:r>
          </w:p>
          <w:p w:rsidR="00BD0BF2" w:rsidRPr="004E3FE9" w:rsidRDefault="00BD0BF2" w:rsidP="00721EA2">
            <w:pPr>
              <w:tabs>
                <w:tab w:val="left" w:pos="1103"/>
              </w:tabs>
              <w:spacing w:line="360" w:lineRule="auto"/>
              <w:ind w:right="141"/>
              <w:contextualSpacing/>
              <w:jc w:val="center"/>
              <w:rPr>
                <w:rFonts w:ascii="Times New Roman" w:eastAsia="Times New Roman" w:hAnsi="Times New Roman" w:cs="Times New Roman"/>
                <w:sz w:val="28"/>
                <w:szCs w:val="28"/>
                <w:lang w:val="uk-UA"/>
              </w:rPr>
            </w:pPr>
            <w:r w:rsidRPr="004E3FE9">
              <w:rPr>
                <w:rFonts w:ascii="Times New Roman" w:hAnsi="Times New Roman" w:cs="Times New Roman"/>
                <w:sz w:val="28"/>
                <w:szCs w:val="28"/>
                <w:lang w:val="uk-UA"/>
              </w:rPr>
              <w:t>2,40</w:t>
            </w:r>
          </w:p>
          <w:p w:rsidR="00BD0BF2" w:rsidRPr="004E3FE9" w:rsidRDefault="00BD0BF2" w:rsidP="00721EA2">
            <w:pPr>
              <w:tabs>
                <w:tab w:val="left" w:pos="1103"/>
              </w:tabs>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3,25</w:t>
            </w:r>
          </w:p>
        </w:tc>
        <w:tc>
          <w:tcPr>
            <w:tcW w:w="1277"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2,90</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2,55</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3,00</w:t>
            </w:r>
          </w:p>
        </w:tc>
        <w:tc>
          <w:tcPr>
            <w:tcW w:w="1419"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2,90</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2,80</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3,00</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2,80</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3,40</w:t>
            </w:r>
          </w:p>
        </w:tc>
        <w:tc>
          <w:tcPr>
            <w:tcW w:w="1271"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3,00</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2,50</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3,30</w:t>
            </w:r>
          </w:p>
        </w:tc>
      </w:tr>
      <w:tr w:rsidR="00BD0BF2" w:rsidRPr="004E3FE9" w:rsidTr="00721EA2">
        <w:tc>
          <w:tcPr>
            <w:tcW w:w="1701"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КД</w:t>
            </w:r>
            <w:r w:rsidRPr="004E3FE9">
              <w:rPr>
                <w:rFonts w:ascii="Times New Roman" w:hAnsi="Times New Roman" w:cs="Times New Roman"/>
                <w:sz w:val="28"/>
                <w:szCs w:val="28"/>
                <w:vertAlign w:val="subscript"/>
                <w:lang w:val="uk-UA"/>
              </w:rPr>
              <w:t>30</w:t>
            </w:r>
            <w:r w:rsidRPr="004E3FE9">
              <w:rPr>
                <w:rFonts w:ascii="Times New Roman" w:hAnsi="Times New Roman" w:cs="Times New Roman"/>
                <w:sz w:val="28"/>
                <w:szCs w:val="28"/>
                <w:lang w:val="uk-UA"/>
              </w:rPr>
              <w:t>, %</w:t>
            </w:r>
          </w:p>
        </w:tc>
        <w:tc>
          <w:tcPr>
            <w:tcW w:w="994"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Me</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Lq</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Uq</w:t>
            </w:r>
          </w:p>
        </w:tc>
        <w:tc>
          <w:tcPr>
            <w:tcW w:w="1276"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tabs>
                <w:tab w:val="left" w:pos="1103"/>
              </w:tabs>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-3,58</w:t>
            </w:r>
          </w:p>
          <w:p w:rsidR="00BD0BF2" w:rsidRPr="004E3FE9" w:rsidRDefault="00BD0BF2" w:rsidP="00721EA2">
            <w:pPr>
              <w:tabs>
                <w:tab w:val="left" w:pos="1103"/>
              </w:tabs>
              <w:spacing w:line="360" w:lineRule="auto"/>
              <w:ind w:right="141"/>
              <w:contextualSpacing/>
              <w:jc w:val="center"/>
              <w:rPr>
                <w:rFonts w:ascii="Times New Roman" w:eastAsia="Times New Roman" w:hAnsi="Times New Roman" w:cs="Times New Roman"/>
                <w:sz w:val="28"/>
                <w:szCs w:val="28"/>
                <w:lang w:val="uk-UA"/>
              </w:rPr>
            </w:pPr>
            <w:r w:rsidRPr="004E3FE9">
              <w:rPr>
                <w:rFonts w:ascii="Times New Roman" w:hAnsi="Times New Roman" w:cs="Times New Roman"/>
                <w:sz w:val="28"/>
                <w:szCs w:val="28"/>
                <w:lang w:val="uk-UA"/>
              </w:rPr>
              <w:t>5,94</w:t>
            </w:r>
          </w:p>
          <w:p w:rsidR="00BD0BF2" w:rsidRPr="004E3FE9" w:rsidRDefault="00BD0BF2" w:rsidP="00721EA2">
            <w:pPr>
              <w:tabs>
                <w:tab w:val="left" w:pos="1103"/>
              </w:tabs>
              <w:spacing w:line="360" w:lineRule="auto"/>
              <w:ind w:right="141"/>
              <w:contextualSpacing/>
              <w:jc w:val="center"/>
              <w:rPr>
                <w:rFonts w:ascii="Times New Roman" w:eastAsia="Times New Roman" w:hAnsi="Times New Roman" w:cs="Times New Roman"/>
                <w:sz w:val="28"/>
                <w:szCs w:val="28"/>
                <w:lang w:val="uk-UA"/>
              </w:rPr>
            </w:pPr>
            <w:r w:rsidRPr="004E3FE9">
              <w:rPr>
                <w:rFonts w:ascii="Times New Roman" w:hAnsi="Times New Roman" w:cs="Times New Roman"/>
                <w:sz w:val="28"/>
                <w:szCs w:val="28"/>
                <w:lang w:val="uk-UA"/>
              </w:rPr>
              <w:t>-1,42*</w:t>
            </w:r>
          </w:p>
        </w:tc>
        <w:tc>
          <w:tcPr>
            <w:tcW w:w="1277"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-3,92</w:t>
            </w:r>
          </w:p>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rPr>
            </w:pPr>
            <w:r w:rsidRPr="004E3FE9">
              <w:rPr>
                <w:rFonts w:ascii="Times New Roman" w:hAnsi="Times New Roman" w:cs="Times New Roman"/>
                <w:sz w:val="28"/>
                <w:szCs w:val="28"/>
                <w:lang w:val="uk-UA"/>
              </w:rPr>
              <w:t>-6,78</w:t>
            </w:r>
          </w:p>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rPr>
            </w:pPr>
            <w:r w:rsidRPr="004E3FE9">
              <w:rPr>
                <w:rFonts w:ascii="Times New Roman" w:hAnsi="Times New Roman" w:cs="Times New Roman"/>
                <w:sz w:val="28"/>
                <w:szCs w:val="28"/>
                <w:lang w:val="uk-UA"/>
              </w:rPr>
              <w:t>0,00</w:t>
            </w:r>
            <w:r w:rsidRPr="004E3FE9">
              <w:rPr>
                <w:rFonts w:ascii="Times New Roman" w:eastAsia="Times New Roman" w:hAnsi="Times New Roman" w:cs="Times New Roman"/>
                <w:sz w:val="28"/>
                <w:szCs w:val="28"/>
                <w:lang w:val="uk-UA"/>
              </w:rPr>
              <w:t>*</w:t>
            </w:r>
          </w:p>
        </w:tc>
        <w:tc>
          <w:tcPr>
            <w:tcW w:w="1419"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-10,71</w:t>
            </w:r>
          </w:p>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rPr>
            </w:pPr>
            <w:r w:rsidRPr="004E3FE9">
              <w:rPr>
                <w:rFonts w:ascii="Times New Roman" w:hAnsi="Times New Roman" w:cs="Times New Roman"/>
                <w:sz w:val="28"/>
                <w:szCs w:val="28"/>
                <w:lang w:val="uk-UA"/>
              </w:rPr>
              <w:t>-13,79</w:t>
            </w:r>
          </w:p>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rPr>
            </w:pPr>
            <w:r w:rsidRPr="004E3FE9">
              <w:rPr>
                <w:rFonts w:ascii="Times New Roman" w:hAnsi="Times New Roman" w:cs="Times New Roman"/>
                <w:sz w:val="28"/>
                <w:szCs w:val="28"/>
                <w:lang w:val="uk-UA"/>
              </w:rPr>
              <w:t>-3,44</w:t>
            </w:r>
            <w:r w:rsidRPr="004E3FE9">
              <w:rPr>
                <w:rFonts w:ascii="Times New Roman" w:eastAsia="Times New Roman" w:hAnsi="Times New Roman" w:cs="Times New Roman"/>
                <w:sz w:val="28"/>
                <w:szCs w:val="28"/>
                <w:lang w:val="uk-U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-12,00</w:t>
            </w:r>
          </w:p>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rPr>
            </w:pPr>
            <w:r w:rsidRPr="004E3FE9">
              <w:rPr>
                <w:rFonts w:ascii="Times New Roman" w:hAnsi="Times New Roman" w:cs="Times New Roman"/>
                <w:sz w:val="28"/>
                <w:szCs w:val="28"/>
                <w:lang w:val="uk-UA"/>
              </w:rPr>
              <w:t>-14,28</w:t>
            </w:r>
          </w:p>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rPr>
            </w:pPr>
            <w:r w:rsidRPr="004E3FE9">
              <w:rPr>
                <w:rFonts w:ascii="Times New Roman" w:hAnsi="Times New Roman" w:cs="Times New Roman"/>
                <w:sz w:val="28"/>
                <w:szCs w:val="28"/>
                <w:lang w:val="uk-UA"/>
              </w:rPr>
              <w:t>-9,67</w:t>
            </w:r>
            <w:r w:rsidRPr="004E3FE9">
              <w:rPr>
                <w:rFonts w:ascii="Times New Roman" w:eastAsia="Times New Roman" w:hAnsi="Times New Roman" w:cs="Times New Roman"/>
                <w:sz w:val="28"/>
                <w:szCs w:val="28"/>
                <w:lang w:val="uk-UA"/>
              </w:rPr>
              <w:t>*</w:t>
            </w:r>
          </w:p>
        </w:tc>
        <w:tc>
          <w:tcPr>
            <w:tcW w:w="1271"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20,00</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18,75</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24,00</w:t>
            </w:r>
          </w:p>
        </w:tc>
      </w:tr>
      <w:tr w:rsidR="00BD0BF2" w:rsidRPr="004E3FE9" w:rsidTr="00721EA2">
        <w:tc>
          <w:tcPr>
            <w:tcW w:w="1701"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КД</w:t>
            </w:r>
            <w:r w:rsidRPr="004E3FE9">
              <w:rPr>
                <w:rFonts w:ascii="Times New Roman" w:hAnsi="Times New Roman" w:cs="Times New Roman"/>
                <w:sz w:val="28"/>
                <w:szCs w:val="28"/>
                <w:vertAlign w:val="subscript"/>
                <w:lang w:val="uk-UA"/>
              </w:rPr>
              <w:t>60</w:t>
            </w:r>
            <w:r w:rsidRPr="004E3FE9">
              <w:rPr>
                <w:rFonts w:ascii="Times New Roman" w:hAnsi="Times New Roman" w:cs="Times New Roman"/>
                <w:sz w:val="28"/>
                <w:szCs w:val="28"/>
                <w:lang w:val="uk-UA"/>
              </w:rPr>
              <w:t>, %</w:t>
            </w:r>
          </w:p>
        </w:tc>
        <w:tc>
          <w:tcPr>
            <w:tcW w:w="994"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Me</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Lq</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Uq</w:t>
            </w:r>
          </w:p>
        </w:tc>
        <w:tc>
          <w:tcPr>
            <w:tcW w:w="1276"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tabs>
                <w:tab w:val="left" w:pos="1103"/>
              </w:tabs>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2,85</w:t>
            </w:r>
          </w:p>
          <w:p w:rsidR="00BD0BF2" w:rsidRPr="004E3FE9" w:rsidRDefault="00BD0BF2" w:rsidP="00721EA2">
            <w:pPr>
              <w:tabs>
                <w:tab w:val="left" w:pos="1103"/>
              </w:tabs>
              <w:spacing w:line="360" w:lineRule="auto"/>
              <w:ind w:right="141"/>
              <w:contextualSpacing/>
              <w:jc w:val="center"/>
              <w:rPr>
                <w:rFonts w:ascii="Times New Roman" w:eastAsia="Times New Roman" w:hAnsi="Times New Roman" w:cs="Times New Roman"/>
                <w:sz w:val="28"/>
                <w:szCs w:val="28"/>
                <w:lang w:val="uk-UA"/>
              </w:rPr>
            </w:pPr>
            <w:r w:rsidRPr="004E3FE9">
              <w:rPr>
                <w:rFonts w:ascii="Times New Roman" w:hAnsi="Times New Roman" w:cs="Times New Roman"/>
                <w:sz w:val="28"/>
                <w:szCs w:val="28"/>
                <w:lang w:val="uk-UA"/>
              </w:rPr>
              <w:t>2,40</w:t>
            </w:r>
          </w:p>
          <w:p w:rsidR="00BD0BF2" w:rsidRPr="004E3FE9" w:rsidRDefault="00BD0BF2" w:rsidP="00721EA2">
            <w:pPr>
              <w:tabs>
                <w:tab w:val="left" w:pos="1103"/>
              </w:tabs>
              <w:spacing w:line="360" w:lineRule="auto"/>
              <w:ind w:right="141"/>
              <w:contextualSpacing/>
              <w:jc w:val="center"/>
              <w:rPr>
                <w:rFonts w:ascii="Times New Roman" w:eastAsia="Times New Roman" w:hAnsi="Times New Roman" w:cs="Times New Roman"/>
                <w:sz w:val="28"/>
                <w:szCs w:val="28"/>
                <w:lang w:val="uk-UA"/>
              </w:rPr>
            </w:pPr>
            <w:r w:rsidRPr="004E3FE9">
              <w:rPr>
                <w:rFonts w:ascii="Times New Roman" w:hAnsi="Times New Roman" w:cs="Times New Roman"/>
                <w:sz w:val="28"/>
                <w:szCs w:val="28"/>
                <w:lang w:val="uk-UA"/>
              </w:rPr>
              <w:t>3,25</w:t>
            </w:r>
            <w:r w:rsidRPr="004E3FE9">
              <w:rPr>
                <w:rFonts w:ascii="Times New Roman" w:eastAsia="Times New Roman" w:hAnsi="Times New Roman" w:cs="Times New Roman"/>
                <w:sz w:val="28"/>
                <w:szCs w:val="28"/>
                <w:lang w:val="uk-UA"/>
              </w:rPr>
              <w:t>*</w:t>
            </w:r>
          </w:p>
        </w:tc>
        <w:tc>
          <w:tcPr>
            <w:tcW w:w="1277"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-3,92</w:t>
            </w:r>
          </w:p>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rPr>
            </w:pPr>
            <w:r w:rsidRPr="004E3FE9">
              <w:rPr>
                <w:rFonts w:ascii="Times New Roman" w:hAnsi="Times New Roman" w:cs="Times New Roman"/>
                <w:sz w:val="28"/>
                <w:szCs w:val="28"/>
                <w:lang w:val="uk-UA"/>
              </w:rPr>
              <w:t>-8,68</w:t>
            </w:r>
          </w:p>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rPr>
            </w:pPr>
            <w:r w:rsidRPr="004E3FE9">
              <w:rPr>
                <w:rFonts w:ascii="Times New Roman" w:hAnsi="Times New Roman" w:cs="Times New Roman"/>
                <w:sz w:val="28"/>
                <w:szCs w:val="28"/>
                <w:lang w:val="uk-UA"/>
              </w:rPr>
              <w:t>-1,66</w:t>
            </w:r>
            <w:r w:rsidRPr="004E3FE9">
              <w:rPr>
                <w:rFonts w:ascii="Times New Roman" w:eastAsia="Times New Roman" w:hAnsi="Times New Roman" w:cs="Times New Roman"/>
                <w:sz w:val="28"/>
                <w:szCs w:val="28"/>
                <w:lang w:val="uk-UA"/>
              </w:rPr>
              <w:t>*</w:t>
            </w:r>
          </w:p>
        </w:tc>
        <w:tc>
          <w:tcPr>
            <w:tcW w:w="1419"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-10,71</w:t>
            </w:r>
          </w:p>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rPr>
            </w:pPr>
            <w:r w:rsidRPr="004E3FE9">
              <w:rPr>
                <w:rFonts w:ascii="Times New Roman" w:hAnsi="Times New Roman" w:cs="Times New Roman"/>
                <w:sz w:val="28"/>
                <w:szCs w:val="28"/>
                <w:lang w:val="uk-UA"/>
              </w:rPr>
              <w:t>-16,12</w:t>
            </w:r>
          </w:p>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rPr>
            </w:pPr>
            <w:r w:rsidRPr="004E3FE9">
              <w:rPr>
                <w:rFonts w:ascii="Times New Roman" w:hAnsi="Times New Roman" w:cs="Times New Roman"/>
                <w:sz w:val="28"/>
                <w:szCs w:val="28"/>
                <w:lang w:val="uk-UA"/>
              </w:rPr>
              <w:t>-3,44</w:t>
            </w:r>
            <w:r w:rsidRPr="004E3FE9">
              <w:rPr>
                <w:rFonts w:ascii="Times New Roman" w:eastAsia="Times New Roman" w:hAnsi="Times New Roman" w:cs="Times New Roman"/>
                <w:sz w:val="28"/>
                <w:szCs w:val="28"/>
                <w:lang w:val="uk-U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-14,70</w:t>
            </w:r>
          </w:p>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rPr>
            </w:pPr>
            <w:r w:rsidRPr="004E3FE9">
              <w:rPr>
                <w:rFonts w:ascii="Times New Roman" w:hAnsi="Times New Roman" w:cs="Times New Roman"/>
                <w:sz w:val="28"/>
                <w:szCs w:val="28"/>
                <w:lang w:val="uk-UA"/>
              </w:rPr>
              <w:t>-16,66</w:t>
            </w:r>
          </w:p>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rPr>
            </w:pPr>
            <w:r w:rsidRPr="004E3FE9">
              <w:rPr>
                <w:rFonts w:ascii="Times New Roman" w:hAnsi="Times New Roman" w:cs="Times New Roman"/>
                <w:sz w:val="28"/>
                <w:szCs w:val="28"/>
                <w:lang w:val="uk-UA"/>
              </w:rPr>
              <w:t>-10,00</w:t>
            </w:r>
            <w:r w:rsidRPr="004E3FE9">
              <w:rPr>
                <w:rFonts w:ascii="Times New Roman" w:eastAsia="Times New Roman" w:hAnsi="Times New Roman" w:cs="Times New Roman"/>
                <w:sz w:val="28"/>
                <w:szCs w:val="28"/>
                <w:lang w:val="uk-UA"/>
              </w:rPr>
              <w:t>*</w:t>
            </w:r>
          </w:p>
        </w:tc>
        <w:tc>
          <w:tcPr>
            <w:tcW w:w="1271"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23,33</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17,64</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25,80</w:t>
            </w:r>
          </w:p>
        </w:tc>
      </w:tr>
    </w:tbl>
    <w:p w:rsidR="00BD0BF2" w:rsidRPr="004E3FE9" w:rsidRDefault="002F7F35" w:rsidP="00BD0BF2">
      <w:pPr>
        <w:spacing w:line="360" w:lineRule="auto"/>
        <w:ind w:right="142"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Примітка.*-р&lt;0,01 </w:t>
      </w:r>
      <w:r w:rsidR="00BD0BF2" w:rsidRPr="004E3FE9">
        <w:rPr>
          <w:rFonts w:ascii="Times New Roman" w:hAnsi="Times New Roman" w:cs="Times New Roman"/>
          <w:sz w:val="28"/>
          <w:szCs w:val="28"/>
          <w:lang w:val="uk-UA"/>
        </w:rPr>
        <w:t>- різниця вірогідна з показником дітей групи контролю.</w:t>
      </w:r>
    </w:p>
    <w:p w:rsidR="00BD0BF2" w:rsidRPr="004E3FE9" w:rsidRDefault="00BD0BF2" w:rsidP="00BD0BF2">
      <w:pPr>
        <w:spacing w:line="360" w:lineRule="auto"/>
        <w:ind w:right="142"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Також нами проведений аналіз показників ЕЗВД плечової артерії в залежності від форми захворювання (табл. 4.14). Результати d ПА до оклюзії дозволили констатувати відсутність залежності цього показника від форми</w:t>
      </w:r>
      <w:r w:rsidR="00A02BFF">
        <w:rPr>
          <w:rFonts w:ascii="Times New Roman" w:hAnsi="Times New Roman" w:cs="Times New Roman"/>
          <w:sz w:val="28"/>
          <w:szCs w:val="28"/>
          <w:lang w:val="uk-UA"/>
        </w:rPr>
        <w:t xml:space="preserve"> захворювання. Процент приросту</w:t>
      </w:r>
      <w:r w:rsidRPr="004E3FE9">
        <w:rPr>
          <w:rFonts w:ascii="Times New Roman" w:hAnsi="Times New Roman" w:cs="Times New Roman"/>
          <w:sz w:val="28"/>
          <w:szCs w:val="28"/>
          <w:lang w:val="uk-UA"/>
        </w:rPr>
        <w:t xml:space="preserve"> діаметра ПА на 30 с після оклюзії у дітей </w:t>
      </w:r>
      <w:r w:rsidRPr="004E3FE9">
        <w:rPr>
          <w:rFonts w:ascii="Times New Roman" w:hAnsi="Times New Roman" w:cs="Times New Roman"/>
          <w:sz w:val="28"/>
          <w:szCs w:val="28"/>
          <w:lang w:val="uk-UA"/>
        </w:rPr>
        <w:lastRenderedPageBreak/>
        <w:t xml:space="preserve">зі всіма формами ГВ мав негативні значення, що статистично достовірно відрізнялось від показників дітей </w:t>
      </w:r>
      <w:r w:rsidRPr="004E3FE9">
        <w:rPr>
          <w:rFonts w:ascii="Times New Roman" w:eastAsia="Times New Roman" w:hAnsi="Times New Roman" w:cs="Times New Roman"/>
          <w:sz w:val="28"/>
          <w:szCs w:val="28"/>
          <w:lang w:val="uk-UA"/>
        </w:rPr>
        <w:t>групи контролю</w:t>
      </w:r>
      <w:r w:rsidRPr="004E3FE9">
        <w:rPr>
          <w:rFonts w:ascii="Times New Roman" w:hAnsi="Times New Roman" w:cs="Times New Roman"/>
          <w:sz w:val="28"/>
          <w:szCs w:val="28"/>
          <w:lang w:val="uk-UA"/>
        </w:rPr>
        <w:t>. Найбільші зміни зафіксовано у дітей зі змішаною формою та змішаною з нирковим синдромом (-10,71 (-13,79;-3,44) % та -12,00 (-14,28;-9,67) % відповідно). Відносно показників коефіцієнта дилатації на 60 с, то статистично значимих відмінностей з показниками КД</w:t>
      </w:r>
      <w:r w:rsidRPr="004E3FE9">
        <w:rPr>
          <w:rFonts w:ascii="Times New Roman" w:hAnsi="Times New Roman" w:cs="Times New Roman"/>
          <w:sz w:val="28"/>
          <w:szCs w:val="28"/>
          <w:vertAlign w:val="subscript"/>
          <w:lang w:val="uk-UA"/>
        </w:rPr>
        <w:t>30</w:t>
      </w:r>
      <w:r w:rsidRPr="004E3FE9">
        <w:rPr>
          <w:rFonts w:ascii="Times New Roman" w:hAnsi="Times New Roman" w:cs="Times New Roman"/>
          <w:sz w:val="28"/>
          <w:szCs w:val="28"/>
          <w:lang w:val="uk-UA"/>
        </w:rPr>
        <w:t xml:space="preserve"> нами не </w:t>
      </w:r>
      <w:r w:rsidR="00A02BFF">
        <w:rPr>
          <w:rFonts w:ascii="Times New Roman" w:hAnsi="Times New Roman" w:cs="Times New Roman"/>
          <w:sz w:val="28"/>
          <w:szCs w:val="28"/>
          <w:lang w:val="uk-UA"/>
        </w:rPr>
        <w:t>встановлено</w:t>
      </w:r>
      <w:r w:rsidRPr="004E3FE9">
        <w:rPr>
          <w:rFonts w:ascii="Times New Roman" w:hAnsi="Times New Roman" w:cs="Times New Roman"/>
          <w:sz w:val="28"/>
          <w:szCs w:val="28"/>
          <w:lang w:val="uk-UA"/>
        </w:rPr>
        <w:t>.</w:t>
      </w:r>
    </w:p>
    <w:p w:rsidR="00BD0BF2" w:rsidRPr="004E3FE9" w:rsidRDefault="00BD0BF2" w:rsidP="00BD0BF2">
      <w:pPr>
        <w:spacing w:line="360" w:lineRule="auto"/>
        <w:ind w:right="142"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Аналізуючи функції ендотелію у дітей, хворих на ГВ, в залежності від активності захворювання, статистично значущих відмінностей розміру вихідного діаметра ПА в порівнянні з дітьми групи контролю не виявлено. Показники ЕЗВД як на 30 с, так і на 60 с мали негативну реакцію, а саме прояви вазоконстрикції та мали достовірну різницю в порівнянні з показниками </w:t>
      </w:r>
      <w:r w:rsidRPr="004E3FE9">
        <w:rPr>
          <w:rFonts w:ascii="Times New Roman" w:eastAsia="Times New Roman" w:hAnsi="Times New Roman" w:cs="Times New Roman"/>
          <w:sz w:val="28"/>
          <w:szCs w:val="28"/>
          <w:lang w:val="uk-UA"/>
        </w:rPr>
        <w:t>групи контролю</w:t>
      </w:r>
      <w:r w:rsidRPr="004E3FE9">
        <w:rPr>
          <w:rFonts w:ascii="Times New Roman" w:hAnsi="Times New Roman" w:cs="Times New Roman"/>
          <w:sz w:val="28"/>
          <w:szCs w:val="28"/>
          <w:lang w:val="uk-UA"/>
        </w:rPr>
        <w:t xml:space="preserve"> (табл. 4.15, рис. 4.6, 4.7).</w:t>
      </w:r>
    </w:p>
    <w:p w:rsidR="00BD0BF2" w:rsidRPr="00A02BFF" w:rsidRDefault="00BD0BF2" w:rsidP="00BD0BF2">
      <w:pPr>
        <w:spacing w:line="360" w:lineRule="auto"/>
        <w:ind w:right="141"/>
        <w:contextualSpacing/>
        <w:jc w:val="right"/>
        <w:rPr>
          <w:rFonts w:ascii="Times New Roman" w:hAnsi="Times New Roman" w:cs="Times New Roman"/>
          <w:i/>
          <w:sz w:val="28"/>
          <w:szCs w:val="28"/>
          <w:lang w:val="uk-UA"/>
        </w:rPr>
      </w:pPr>
      <w:r w:rsidRPr="00A02BFF">
        <w:rPr>
          <w:rFonts w:ascii="Times New Roman" w:hAnsi="Times New Roman" w:cs="Times New Roman"/>
          <w:i/>
          <w:sz w:val="28"/>
          <w:szCs w:val="28"/>
          <w:lang w:val="uk-UA"/>
        </w:rPr>
        <w:t>Таблиця 4.15</w:t>
      </w:r>
    </w:p>
    <w:p w:rsidR="00BD0BF2" w:rsidRPr="004E3FE9" w:rsidRDefault="00BD0BF2" w:rsidP="00BD0BF2">
      <w:pPr>
        <w:spacing w:line="360" w:lineRule="auto"/>
        <w:ind w:right="141"/>
        <w:contextualSpacing/>
        <w:jc w:val="center"/>
        <w:rPr>
          <w:rFonts w:ascii="Times New Roman" w:hAnsi="Times New Roman" w:cs="Times New Roman"/>
          <w:b/>
          <w:sz w:val="28"/>
          <w:szCs w:val="28"/>
          <w:lang w:val="uk-UA"/>
        </w:rPr>
      </w:pPr>
      <w:r w:rsidRPr="004E3FE9">
        <w:rPr>
          <w:rFonts w:ascii="Times New Roman" w:eastAsia="Times New Roman" w:hAnsi="Times New Roman" w:cs="Times New Roman"/>
          <w:b/>
          <w:sz w:val="28"/>
          <w:szCs w:val="28"/>
          <w:lang w:val="uk-UA"/>
        </w:rPr>
        <w:t>Показники ендотелійзалежної дилатації плечової артерії дітей, хворих на ГВ в залежності від активності в гострий період захворювання.</w:t>
      </w:r>
    </w:p>
    <w:tbl>
      <w:tblPr>
        <w:tblStyle w:val="a8"/>
        <w:tblW w:w="0" w:type="auto"/>
        <w:tblLayout w:type="fixed"/>
        <w:tblLook w:val="04A0"/>
      </w:tblPr>
      <w:tblGrid>
        <w:gridCol w:w="1809"/>
        <w:gridCol w:w="993"/>
        <w:gridCol w:w="1795"/>
        <w:gridCol w:w="1795"/>
        <w:gridCol w:w="1796"/>
        <w:gridCol w:w="1276"/>
      </w:tblGrid>
      <w:tr w:rsidR="00BD0BF2" w:rsidRPr="004E3FE9" w:rsidTr="00721EA2">
        <w:trPr>
          <w:trHeight w:val="964"/>
        </w:trPr>
        <w:tc>
          <w:tcPr>
            <w:tcW w:w="1809" w:type="dxa"/>
            <w:vMerge w:val="restart"/>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Показник</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D0BF2" w:rsidRPr="004E3FE9" w:rsidRDefault="00BD0BF2" w:rsidP="00721EA2">
            <w:pPr>
              <w:spacing w:line="360" w:lineRule="auto"/>
              <w:ind w:left="113"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Статистичний показник</w:t>
            </w:r>
          </w:p>
        </w:tc>
        <w:tc>
          <w:tcPr>
            <w:tcW w:w="5386" w:type="dxa"/>
            <w:gridSpan w:val="3"/>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Ступень активності</w:t>
            </w:r>
          </w:p>
        </w:tc>
        <w:tc>
          <w:tcPr>
            <w:tcW w:w="127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D0BF2" w:rsidRPr="004E3FE9" w:rsidRDefault="00BD0BF2" w:rsidP="00721EA2">
            <w:pPr>
              <w:spacing w:line="276" w:lineRule="auto"/>
              <w:ind w:left="113"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Група контролю (n=17)</w:t>
            </w:r>
          </w:p>
        </w:tc>
      </w:tr>
      <w:tr w:rsidR="00BD0BF2" w:rsidRPr="004E3FE9" w:rsidTr="00721EA2">
        <w:trPr>
          <w:trHeight w:val="101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jc w:val="center"/>
              <w:rPr>
                <w:rFonts w:ascii="Times New Roman" w:hAnsi="Times New Roman" w:cs="Times New Roman"/>
                <w:sz w:val="28"/>
                <w:szCs w:val="28"/>
                <w:lang w:val="uk-U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jc w:val="center"/>
              <w:rPr>
                <w:rFonts w:ascii="Times New Roman" w:hAnsi="Times New Roman" w:cs="Times New Roman"/>
                <w:sz w:val="28"/>
                <w:szCs w:val="28"/>
                <w:lang w:val="uk-UA"/>
              </w:rPr>
            </w:pPr>
          </w:p>
        </w:tc>
        <w:tc>
          <w:tcPr>
            <w:tcW w:w="1795"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І</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(n=19)</w:t>
            </w:r>
          </w:p>
        </w:tc>
        <w:tc>
          <w:tcPr>
            <w:tcW w:w="1795"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ІІ</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(n=22)</w:t>
            </w:r>
          </w:p>
        </w:tc>
        <w:tc>
          <w:tcPr>
            <w:tcW w:w="1796"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ІІІ</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(n=19)</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jc w:val="center"/>
              <w:rPr>
                <w:rFonts w:ascii="Times New Roman" w:hAnsi="Times New Roman" w:cs="Times New Roman"/>
                <w:sz w:val="28"/>
                <w:szCs w:val="28"/>
                <w:lang w:val="uk-UA"/>
              </w:rPr>
            </w:pPr>
          </w:p>
        </w:tc>
      </w:tr>
      <w:tr w:rsidR="00BD0BF2" w:rsidRPr="004E3FE9" w:rsidTr="00721EA2">
        <w:trPr>
          <w:trHeight w:val="1417"/>
        </w:trPr>
        <w:tc>
          <w:tcPr>
            <w:tcW w:w="1809"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d ПА до оклюзії, мм</w:t>
            </w:r>
          </w:p>
        </w:tc>
        <w:tc>
          <w:tcPr>
            <w:tcW w:w="993"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Me</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Lq</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Uq</w:t>
            </w:r>
          </w:p>
        </w:tc>
        <w:tc>
          <w:tcPr>
            <w:tcW w:w="1795"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2,80</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2,50</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3,00</w:t>
            </w:r>
          </w:p>
        </w:tc>
        <w:tc>
          <w:tcPr>
            <w:tcW w:w="1795"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2,90</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2,60</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3,10</w:t>
            </w:r>
          </w:p>
        </w:tc>
        <w:tc>
          <w:tcPr>
            <w:tcW w:w="1796"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3,00</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2,90</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3,00</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2,50</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3,30</w:t>
            </w:r>
          </w:p>
        </w:tc>
      </w:tr>
      <w:tr w:rsidR="00BD0BF2" w:rsidRPr="004E3FE9" w:rsidTr="00721EA2">
        <w:trPr>
          <w:trHeight w:val="1417"/>
        </w:trPr>
        <w:tc>
          <w:tcPr>
            <w:tcW w:w="1809"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КД</w:t>
            </w:r>
            <w:r w:rsidRPr="004E3FE9">
              <w:rPr>
                <w:rFonts w:ascii="Times New Roman" w:hAnsi="Times New Roman" w:cs="Times New Roman"/>
                <w:sz w:val="28"/>
                <w:szCs w:val="28"/>
                <w:vertAlign w:val="subscript"/>
                <w:lang w:val="uk-UA"/>
              </w:rPr>
              <w:t>30</w:t>
            </w:r>
            <w:r w:rsidRPr="004E3FE9">
              <w:rPr>
                <w:rFonts w:ascii="Times New Roman" w:hAnsi="Times New Roman" w:cs="Times New Roman"/>
                <w:sz w:val="28"/>
                <w:szCs w:val="28"/>
                <w:lang w:val="uk-UA"/>
              </w:rPr>
              <w:t>, %</w:t>
            </w:r>
          </w:p>
        </w:tc>
        <w:tc>
          <w:tcPr>
            <w:tcW w:w="993"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Me</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Lq</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Uq</w:t>
            </w:r>
          </w:p>
        </w:tc>
        <w:tc>
          <w:tcPr>
            <w:tcW w:w="1795"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-3,84</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-5,00</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0,00</w:t>
            </w:r>
            <w:r w:rsidRPr="004E3FE9">
              <w:rPr>
                <w:rFonts w:ascii="Times New Roman" w:eastAsia="Times New Roman" w:hAnsi="Times New Roman" w:cs="Times New Roman"/>
                <w:sz w:val="28"/>
                <w:szCs w:val="28"/>
                <w:lang w:val="uk-UA"/>
              </w:rPr>
              <w:t>*</w:t>
            </w:r>
          </w:p>
        </w:tc>
        <w:tc>
          <w:tcPr>
            <w:tcW w:w="1795"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-5,20</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-10,71</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-2,85</w:t>
            </w:r>
            <w:r w:rsidRPr="004E3FE9">
              <w:rPr>
                <w:rFonts w:ascii="Times New Roman" w:eastAsia="Times New Roman" w:hAnsi="Times New Roman" w:cs="Times New Roman"/>
                <w:sz w:val="28"/>
                <w:szCs w:val="28"/>
                <w:lang w:val="uk-UA"/>
              </w:rPr>
              <w:t>*</w:t>
            </w:r>
          </w:p>
        </w:tc>
        <w:tc>
          <w:tcPr>
            <w:tcW w:w="1796"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-12,50</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-14,28</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20,00</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18,75</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24,00</w:t>
            </w:r>
          </w:p>
        </w:tc>
      </w:tr>
      <w:tr w:rsidR="00BD0BF2" w:rsidRPr="004E3FE9" w:rsidTr="00721EA2">
        <w:trPr>
          <w:trHeight w:val="1417"/>
        </w:trPr>
        <w:tc>
          <w:tcPr>
            <w:tcW w:w="1809"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КД</w:t>
            </w:r>
            <w:r w:rsidRPr="004E3FE9">
              <w:rPr>
                <w:rFonts w:ascii="Times New Roman" w:hAnsi="Times New Roman" w:cs="Times New Roman"/>
                <w:sz w:val="28"/>
                <w:szCs w:val="28"/>
                <w:vertAlign w:val="subscript"/>
                <w:lang w:val="uk-UA"/>
              </w:rPr>
              <w:t>60</w:t>
            </w:r>
            <w:r w:rsidRPr="004E3FE9">
              <w:rPr>
                <w:rFonts w:ascii="Times New Roman" w:hAnsi="Times New Roman" w:cs="Times New Roman"/>
                <w:sz w:val="28"/>
                <w:szCs w:val="28"/>
                <w:lang w:val="uk-UA"/>
              </w:rPr>
              <w:t>, %</w:t>
            </w:r>
          </w:p>
        </w:tc>
        <w:tc>
          <w:tcPr>
            <w:tcW w:w="993"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Me</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Lq</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Uq</w:t>
            </w:r>
          </w:p>
        </w:tc>
        <w:tc>
          <w:tcPr>
            <w:tcW w:w="1795"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0,00</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-6,66</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0,00</w:t>
            </w:r>
            <w:r w:rsidRPr="004E3FE9">
              <w:rPr>
                <w:rFonts w:ascii="Times New Roman" w:eastAsia="Times New Roman" w:hAnsi="Times New Roman" w:cs="Times New Roman"/>
                <w:sz w:val="28"/>
                <w:szCs w:val="28"/>
                <w:lang w:val="uk-UA"/>
              </w:rPr>
              <w:t>*</w:t>
            </w:r>
          </w:p>
        </w:tc>
        <w:tc>
          <w:tcPr>
            <w:tcW w:w="1795"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-8,45</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-10,71</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-3,84</w:t>
            </w:r>
            <w:r w:rsidRPr="004E3FE9">
              <w:rPr>
                <w:rFonts w:ascii="Times New Roman" w:eastAsia="Times New Roman" w:hAnsi="Times New Roman" w:cs="Times New Roman"/>
                <w:sz w:val="28"/>
                <w:szCs w:val="28"/>
                <w:lang w:val="uk-UA"/>
              </w:rPr>
              <w:t>*</w:t>
            </w:r>
          </w:p>
        </w:tc>
        <w:tc>
          <w:tcPr>
            <w:tcW w:w="1796"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-13,79</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-17,14</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-9,67*</w:t>
            </w:r>
          </w:p>
        </w:tc>
        <w:tc>
          <w:tcPr>
            <w:tcW w:w="1276"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23,33</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17,64</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25,80</w:t>
            </w:r>
          </w:p>
        </w:tc>
      </w:tr>
    </w:tbl>
    <w:p w:rsidR="00BD0BF2" w:rsidRPr="004E3FE9" w:rsidRDefault="001056B7" w:rsidP="00BD0BF2">
      <w:pPr>
        <w:spacing w:line="360" w:lineRule="auto"/>
        <w:ind w:right="142"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Примітка. </w:t>
      </w:r>
      <w:r w:rsidR="00BD0BF2" w:rsidRPr="004E3FE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BD0BF2" w:rsidRPr="004E3FE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2F7F35" w:rsidRPr="004E3FE9">
        <w:rPr>
          <w:rFonts w:ascii="Times New Roman" w:hAnsi="Times New Roman" w:cs="Times New Roman"/>
          <w:sz w:val="28"/>
          <w:szCs w:val="28"/>
          <w:lang w:val="uk-UA"/>
        </w:rPr>
        <w:t xml:space="preserve">р&lt;0,01 </w:t>
      </w:r>
      <w:r w:rsidR="00BD0BF2" w:rsidRPr="004E3FE9">
        <w:rPr>
          <w:rFonts w:ascii="Times New Roman" w:hAnsi="Times New Roman" w:cs="Times New Roman"/>
          <w:sz w:val="28"/>
          <w:szCs w:val="28"/>
          <w:lang w:val="uk-UA"/>
        </w:rPr>
        <w:t>-</w:t>
      </w:r>
      <w:r w:rsidR="002F7F35" w:rsidRPr="004E3FE9">
        <w:rPr>
          <w:rFonts w:ascii="Times New Roman" w:hAnsi="Times New Roman" w:cs="Times New Roman"/>
          <w:sz w:val="28"/>
          <w:szCs w:val="28"/>
          <w:lang w:val="uk-UA"/>
        </w:rPr>
        <w:t xml:space="preserve"> </w:t>
      </w:r>
      <w:r w:rsidR="00BD0BF2" w:rsidRPr="004E3FE9">
        <w:rPr>
          <w:rFonts w:ascii="Times New Roman" w:hAnsi="Times New Roman" w:cs="Times New Roman"/>
          <w:sz w:val="28"/>
          <w:szCs w:val="28"/>
          <w:lang w:val="uk-UA"/>
        </w:rPr>
        <w:t>різниця вірогідна з показником дітей групи контролю.</w:t>
      </w:r>
    </w:p>
    <w:p w:rsidR="00BD0BF2" w:rsidRPr="004E3FE9" w:rsidRDefault="00BD0BF2" w:rsidP="00BD0BF2">
      <w:pPr>
        <w:spacing w:line="360" w:lineRule="auto"/>
        <w:ind w:right="141"/>
        <w:contextualSpacing/>
        <w:jc w:val="center"/>
        <w:rPr>
          <w:rFonts w:ascii="Times New Roman" w:hAnsi="Times New Roman" w:cs="Times New Roman"/>
          <w:b/>
          <w:sz w:val="28"/>
          <w:szCs w:val="28"/>
          <w:lang w:val="uk-UA"/>
        </w:rPr>
      </w:pPr>
      <w:r w:rsidRPr="004E3FE9">
        <w:rPr>
          <w:rFonts w:ascii="Times New Roman" w:hAnsi="Times New Roman" w:cs="Times New Roman"/>
          <w:b/>
          <w:noProof/>
          <w:sz w:val="28"/>
          <w:szCs w:val="28"/>
          <w:lang w:eastAsia="ru-RU"/>
        </w:rPr>
        <w:lastRenderedPageBreak/>
        <w:drawing>
          <wp:inline distT="0" distB="0" distL="0" distR="0">
            <wp:extent cx="5868538" cy="2888730"/>
            <wp:effectExtent l="0" t="0" r="0" b="698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30 ОП.jpg"/>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883730" cy="2896208"/>
                    </a:xfrm>
                    <a:prstGeom prst="rect">
                      <a:avLst/>
                    </a:prstGeom>
                  </pic:spPr>
                </pic:pic>
              </a:graphicData>
            </a:graphic>
          </wp:inline>
        </w:drawing>
      </w:r>
    </w:p>
    <w:p w:rsidR="00BD0BF2" w:rsidRPr="004E3FE9" w:rsidRDefault="00BD0BF2" w:rsidP="00BD0BF2">
      <w:pPr>
        <w:spacing w:line="360" w:lineRule="auto"/>
        <w:ind w:right="141"/>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Рисунок 4.6 Відсоток приросту діаметра ПА на 30 с у дітей, хворих на ГВ в залежності від ступеня активності в гострий період.</w:t>
      </w:r>
    </w:p>
    <w:p w:rsidR="00BD0BF2" w:rsidRPr="004E3FE9" w:rsidRDefault="00BD0BF2" w:rsidP="00BD0BF2">
      <w:pPr>
        <w:spacing w:line="360" w:lineRule="auto"/>
        <w:ind w:right="141"/>
        <w:contextualSpacing/>
        <w:jc w:val="both"/>
        <w:rPr>
          <w:rFonts w:ascii="Times New Roman" w:hAnsi="Times New Roman" w:cs="Times New Roman"/>
          <w:sz w:val="28"/>
          <w:szCs w:val="28"/>
          <w:lang w:val="uk-UA"/>
        </w:rPr>
      </w:pPr>
    </w:p>
    <w:p w:rsidR="00BD0BF2" w:rsidRPr="004E3FE9" w:rsidRDefault="00BD0BF2" w:rsidP="00BD0BF2">
      <w:pPr>
        <w:spacing w:line="360" w:lineRule="auto"/>
        <w:ind w:right="141"/>
        <w:contextualSpacing/>
        <w:jc w:val="both"/>
        <w:rPr>
          <w:rFonts w:ascii="Times New Roman" w:hAnsi="Times New Roman" w:cs="Times New Roman"/>
          <w:b/>
          <w:sz w:val="28"/>
          <w:szCs w:val="28"/>
          <w:lang w:val="uk-UA"/>
        </w:rPr>
      </w:pPr>
      <w:r w:rsidRPr="004E3FE9">
        <w:rPr>
          <w:rFonts w:ascii="Times New Roman" w:hAnsi="Times New Roman" w:cs="Times New Roman"/>
          <w:b/>
          <w:noProof/>
          <w:sz w:val="28"/>
          <w:szCs w:val="28"/>
          <w:lang w:eastAsia="ru-RU"/>
        </w:rPr>
        <w:drawing>
          <wp:inline distT="0" distB="0" distL="0" distR="0">
            <wp:extent cx="5841242" cy="2920621"/>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60 ОП.jpg"/>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847060" cy="2923530"/>
                    </a:xfrm>
                    <a:prstGeom prst="rect">
                      <a:avLst/>
                    </a:prstGeom>
                  </pic:spPr>
                </pic:pic>
              </a:graphicData>
            </a:graphic>
          </wp:inline>
        </w:drawing>
      </w:r>
    </w:p>
    <w:p w:rsidR="00BD0BF2" w:rsidRPr="004E3FE9" w:rsidRDefault="00BD0BF2" w:rsidP="00BD0BF2">
      <w:pPr>
        <w:spacing w:line="360" w:lineRule="auto"/>
        <w:ind w:right="141"/>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Рисунок 4.7 Відсоток приросту діаметра ПА на 60 с у дітей, хворих на ГВ, в залежності від ступеня активності в гострий період.</w:t>
      </w:r>
    </w:p>
    <w:p w:rsidR="00BD0BF2" w:rsidRPr="004E3FE9" w:rsidRDefault="00BD0BF2" w:rsidP="00BD0BF2">
      <w:pPr>
        <w:spacing w:line="360" w:lineRule="auto"/>
        <w:ind w:right="141"/>
        <w:contextualSpacing/>
        <w:jc w:val="both"/>
        <w:rPr>
          <w:rFonts w:ascii="Times New Roman" w:hAnsi="Times New Roman" w:cs="Times New Roman"/>
          <w:sz w:val="28"/>
          <w:szCs w:val="28"/>
          <w:lang w:val="uk-UA"/>
        </w:rPr>
      </w:pPr>
    </w:p>
    <w:p w:rsidR="00BD0BF2" w:rsidRPr="00A02BFF" w:rsidRDefault="00BD0BF2" w:rsidP="00BD0BF2">
      <w:pPr>
        <w:spacing w:line="360" w:lineRule="auto"/>
        <w:ind w:right="142" w:firstLine="709"/>
        <w:contextualSpacing/>
        <w:jc w:val="both"/>
        <w:rPr>
          <w:rFonts w:ascii="Times New Roman" w:hAnsi="Times New Roman" w:cs="Times New Roman"/>
          <w:i/>
          <w:sz w:val="28"/>
          <w:szCs w:val="28"/>
          <w:lang w:val="uk-UA"/>
        </w:rPr>
      </w:pPr>
      <w:r w:rsidRPr="004E3FE9">
        <w:rPr>
          <w:rFonts w:ascii="Times New Roman" w:hAnsi="Times New Roman" w:cs="Times New Roman"/>
          <w:sz w:val="28"/>
          <w:szCs w:val="28"/>
          <w:lang w:val="uk-UA"/>
        </w:rPr>
        <w:t xml:space="preserve">Всім дітям проводилась ультразвукова доплерографія ПА та  оцінювались параметри периферичного судинного опору. Як видно з табл. 4.16, вірогідної різниці в показниках RI до оклюзії у обстежених дітей різних вікових груп не </w:t>
      </w:r>
      <w:r w:rsidR="00AA5451">
        <w:rPr>
          <w:rFonts w:ascii="Times New Roman" w:hAnsi="Times New Roman" w:cs="Times New Roman"/>
          <w:sz w:val="28"/>
          <w:szCs w:val="28"/>
          <w:lang w:val="uk-UA"/>
        </w:rPr>
        <w:t>з’ясовано</w:t>
      </w:r>
      <w:r w:rsidRPr="004E3FE9">
        <w:rPr>
          <w:rFonts w:ascii="Times New Roman" w:hAnsi="Times New Roman" w:cs="Times New Roman"/>
          <w:sz w:val="28"/>
          <w:szCs w:val="28"/>
          <w:lang w:val="uk-UA"/>
        </w:rPr>
        <w:t xml:space="preserve">. Встановлено, що у дітей всіх вікових груп </w:t>
      </w:r>
      <w:r w:rsidRPr="004E3FE9">
        <w:rPr>
          <w:rFonts w:ascii="Times New Roman" w:hAnsi="Times New Roman" w:cs="Times New Roman"/>
          <w:sz w:val="28"/>
          <w:szCs w:val="28"/>
          <w:lang w:val="uk-UA"/>
        </w:rPr>
        <w:lastRenderedPageBreak/>
        <w:t xml:space="preserve">були статистично достовірно підвищені рівні індексу резистивності після оклюзії в порівнянні з показниками дітей контрольної групи. Слід відмітити, що показники РІ, S/D до та після оклюзії були достовірно нижчими порівнюючи з показниками </w:t>
      </w:r>
      <w:r w:rsidR="00AA5451">
        <w:rPr>
          <w:rFonts w:ascii="Times New Roman" w:hAnsi="Times New Roman" w:cs="Times New Roman"/>
          <w:sz w:val="28"/>
          <w:szCs w:val="28"/>
          <w:lang w:val="uk-UA"/>
        </w:rPr>
        <w:t>практично здорових дітей (р&lt;0,01</w:t>
      </w:r>
      <w:r w:rsidRPr="004E3FE9">
        <w:rPr>
          <w:rFonts w:ascii="Times New Roman" w:hAnsi="Times New Roman" w:cs="Times New Roman"/>
          <w:sz w:val="28"/>
          <w:szCs w:val="28"/>
          <w:lang w:val="uk-UA"/>
        </w:rPr>
        <w:t>) в усіх вікових групах.</w:t>
      </w:r>
    </w:p>
    <w:p w:rsidR="00BD0BF2" w:rsidRPr="00A02BFF" w:rsidRDefault="00BD0BF2" w:rsidP="00BD0BF2">
      <w:pPr>
        <w:spacing w:line="360" w:lineRule="auto"/>
        <w:ind w:right="141"/>
        <w:contextualSpacing/>
        <w:jc w:val="right"/>
        <w:rPr>
          <w:rFonts w:ascii="Times New Roman" w:hAnsi="Times New Roman" w:cs="Times New Roman"/>
          <w:i/>
          <w:sz w:val="28"/>
          <w:szCs w:val="28"/>
          <w:lang w:val="uk-UA"/>
        </w:rPr>
      </w:pPr>
      <w:r w:rsidRPr="00A02BFF">
        <w:rPr>
          <w:rFonts w:ascii="Times New Roman" w:hAnsi="Times New Roman" w:cs="Times New Roman"/>
          <w:i/>
          <w:sz w:val="28"/>
          <w:szCs w:val="28"/>
          <w:lang w:val="uk-UA"/>
        </w:rPr>
        <w:t>Таблиця 4.16</w:t>
      </w:r>
    </w:p>
    <w:p w:rsidR="00BD0BF2" w:rsidRPr="004E3FE9" w:rsidRDefault="00BD0BF2" w:rsidP="00BD0BF2">
      <w:pPr>
        <w:spacing w:line="360" w:lineRule="auto"/>
        <w:ind w:right="141"/>
        <w:contextualSpacing/>
        <w:jc w:val="center"/>
        <w:rPr>
          <w:rFonts w:ascii="Times New Roman" w:hAnsi="Times New Roman" w:cs="Times New Roman"/>
          <w:b/>
          <w:sz w:val="28"/>
          <w:szCs w:val="28"/>
          <w:lang w:val="uk-UA"/>
        </w:rPr>
      </w:pPr>
      <w:r w:rsidRPr="004E3FE9">
        <w:rPr>
          <w:rFonts w:ascii="Times New Roman" w:hAnsi="Times New Roman" w:cs="Times New Roman"/>
          <w:b/>
          <w:sz w:val="28"/>
          <w:szCs w:val="28"/>
          <w:lang w:val="uk-UA"/>
        </w:rPr>
        <w:t xml:space="preserve">Показники ультразвукової доплерографії плечових артерій дітей, </w:t>
      </w:r>
      <w:r w:rsidRPr="004E3FE9">
        <w:rPr>
          <w:rFonts w:ascii="Times New Roman" w:eastAsia="Times New Roman" w:hAnsi="Times New Roman" w:cs="Times New Roman"/>
          <w:b/>
          <w:sz w:val="28"/>
          <w:szCs w:val="28"/>
          <w:lang w:val="uk-UA"/>
        </w:rPr>
        <w:t>хворих на ГВ, різних вікових груп в гострий період захворювання</w:t>
      </w:r>
      <w:r w:rsidR="00AA5451">
        <w:rPr>
          <w:rFonts w:ascii="Times New Roman" w:eastAsia="Times New Roman" w:hAnsi="Times New Roman" w:cs="Times New Roman"/>
          <w:b/>
          <w:sz w:val="28"/>
          <w:szCs w:val="28"/>
          <w:lang w:val="uk-UA"/>
        </w:rPr>
        <w:t>,</w:t>
      </w:r>
      <w:r w:rsidRPr="004E3FE9">
        <w:rPr>
          <w:rFonts w:ascii="Times New Roman" w:eastAsia="Times New Roman" w:hAnsi="Times New Roman" w:cs="Times New Roman"/>
          <w:b/>
          <w:sz w:val="28"/>
          <w:szCs w:val="28"/>
          <w:lang w:val="uk-UA"/>
        </w:rPr>
        <w:t xml:space="preserve"> </w:t>
      </w:r>
      <w:r w:rsidR="00AA5451">
        <w:rPr>
          <w:rFonts w:ascii="Times New Roman" w:hAnsi="Times New Roman" w:cs="Times New Roman"/>
          <w:b/>
          <w:sz w:val="28"/>
          <w:szCs w:val="28"/>
          <w:lang w:val="uk-UA"/>
        </w:rPr>
        <w:t>(Me(Lq;Uq))</w:t>
      </w:r>
    </w:p>
    <w:tbl>
      <w:tblPr>
        <w:tblStyle w:val="a8"/>
        <w:tblW w:w="9356" w:type="dxa"/>
        <w:tblInd w:w="108" w:type="dxa"/>
        <w:tblLayout w:type="fixed"/>
        <w:tblLook w:val="04A0"/>
      </w:tblPr>
      <w:tblGrid>
        <w:gridCol w:w="1560"/>
        <w:gridCol w:w="1701"/>
        <w:gridCol w:w="2031"/>
        <w:gridCol w:w="2032"/>
        <w:gridCol w:w="2032"/>
      </w:tblGrid>
      <w:tr w:rsidR="00BD0BF2" w:rsidRPr="004E3FE9" w:rsidTr="00721EA2">
        <w:trPr>
          <w:trHeight w:val="366"/>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Показник</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Група контролю (к)</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n=17</w:t>
            </w:r>
          </w:p>
        </w:tc>
        <w:tc>
          <w:tcPr>
            <w:tcW w:w="6095" w:type="dxa"/>
            <w:gridSpan w:val="3"/>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Вік дітей, хворих на ГВ</w:t>
            </w:r>
          </w:p>
        </w:tc>
      </w:tr>
      <w:tr w:rsidR="00BD0BF2" w:rsidRPr="00810999" w:rsidTr="00721EA2">
        <w:trPr>
          <w:trHeight w:val="2014"/>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jc w:val="center"/>
              <w:rPr>
                <w:rFonts w:ascii="Times New Roman" w:hAnsi="Times New Roman" w:cs="Times New Roman"/>
                <w:sz w:val="28"/>
                <w:szCs w:val="28"/>
                <w:lang w:val="uk-U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jc w:val="center"/>
              <w:rPr>
                <w:rFonts w:ascii="Times New Roman" w:hAnsi="Times New Roman" w:cs="Times New Roman"/>
                <w:sz w:val="28"/>
                <w:szCs w:val="28"/>
                <w:lang w:val="uk-UA"/>
              </w:rPr>
            </w:pPr>
          </w:p>
        </w:tc>
        <w:tc>
          <w:tcPr>
            <w:tcW w:w="2031"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1 рік – 6 років 11 міс 29 днів</w:t>
            </w:r>
          </w:p>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eastAsia="ru-RU"/>
              </w:rPr>
            </w:pPr>
            <w:r w:rsidRPr="004E3FE9">
              <w:rPr>
                <w:rFonts w:ascii="Times New Roman" w:hAnsi="Times New Roman" w:cs="Times New Roman"/>
                <w:sz w:val="28"/>
                <w:szCs w:val="28"/>
                <w:lang w:val="uk-UA"/>
              </w:rPr>
              <w:t>n=29</w:t>
            </w:r>
          </w:p>
        </w:tc>
        <w:tc>
          <w:tcPr>
            <w:tcW w:w="2032"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7 років – 12 років 11 міс 29 днів</w:t>
            </w:r>
          </w:p>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eastAsia="ru-RU"/>
              </w:rPr>
            </w:pPr>
            <w:r w:rsidRPr="004E3FE9">
              <w:rPr>
                <w:rFonts w:ascii="Times New Roman" w:hAnsi="Times New Roman" w:cs="Times New Roman"/>
                <w:sz w:val="28"/>
                <w:szCs w:val="28"/>
                <w:lang w:val="uk-UA"/>
              </w:rPr>
              <w:t>n=23</w:t>
            </w:r>
          </w:p>
        </w:tc>
        <w:tc>
          <w:tcPr>
            <w:tcW w:w="2032"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13 років - 17 років</w:t>
            </w:r>
          </w:p>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11 міс 29 днів</w:t>
            </w:r>
          </w:p>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eastAsia="ru-RU"/>
              </w:rPr>
            </w:pPr>
            <w:r w:rsidRPr="004E3FE9">
              <w:rPr>
                <w:rFonts w:ascii="Times New Roman" w:hAnsi="Times New Roman" w:cs="Times New Roman"/>
                <w:sz w:val="28"/>
                <w:szCs w:val="28"/>
                <w:lang w:val="uk-UA"/>
              </w:rPr>
              <w:t>n=8</w:t>
            </w:r>
          </w:p>
        </w:tc>
      </w:tr>
      <w:tr w:rsidR="00BD0BF2" w:rsidRPr="004E3FE9" w:rsidTr="00721EA2">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RI</w:t>
            </w:r>
          </w:p>
        </w:tc>
        <w:tc>
          <w:tcPr>
            <w:tcW w:w="1701"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0,86 (0,80;0,90)</w:t>
            </w:r>
          </w:p>
        </w:tc>
        <w:tc>
          <w:tcPr>
            <w:tcW w:w="2031"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0,85 (0,84;0,90)</w:t>
            </w:r>
          </w:p>
        </w:tc>
        <w:tc>
          <w:tcPr>
            <w:tcW w:w="2032"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0,85 (0,83;0,87)</w:t>
            </w:r>
          </w:p>
        </w:tc>
        <w:tc>
          <w:tcPr>
            <w:tcW w:w="2032"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0,87 (0,83;0,90)</w:t>
            </w:r>
          </w:p>
        </w:tc>
      </w:tr>
      <w:tr w:rsidR="00BD0BF2" w:rsidRPr="004E3FE9" w:rsidTr="00721EA2">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RI після оклюзії</w:t>
            </w:r>
          </w:p>
        </w:tc>
        <w:tc>
          <w:tcPr>
            <w:tcW w:w="1701"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0,80 (0,76;0,85)</w:t>
            </w:r>
          </w:p>
        </w:tc>
        <w:tc>
          <w:tcPr>
            <w:tcW w:w="2031"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0,86 (0,84;0,88)*</w:t>
            </w:r>
          </w:p>
        </w:tc>
        <w:tc>
          <w:tcPr>
            <w:tcW w:w="2032"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0,86 (0,84;0,90)*</w:t>
            </w:r>
          </w:p>
        </w:tc>
        <w:tc>
          <w:tcPr>
            <w:tcW w:w="2032"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0,87 (0,85;0,88)*</w:t>
            </w:r>
          </w:p>
        </w:tc>
      </w:tr>
      <w:tr w:rsidR="00BD0BF2" w:rsidRPr="004E3FE9" w:rsidTr="00721EA2">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PI</w:t>
            </w:r>
          </w:p>
        </w:tc>
        <w:tc>
          <w:tcPr>
            <w:tcW w:w="1701"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1,4</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(1,3;1,5)</w:t>
            </w:r>
          </w:p>
        </w:tc>
        <w:tc>
          <w:tcPr>
            <w:tcW w:w="2031"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1,20 (1,10;1,40)*</w:t>
            </w:r>
          </w:p>
        </w:tc>
        <w:tc>
          <w:tcPr>
            <w:tcW w:w="2032"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1,20 (1,10;1,35)*</w:t>
            </w:r>
          </w:p>
        </w:tc>
        <w:tc>
          <w:tcPr>
            <w:tcW w:w="2032"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1,20 (1,15;1,35)</w:t>
            </w:r>
          </w:p>
        </w:tc>
      </w:tr>
      <w:tr w:rsidR="00BD0BF2" w:rsidRPr="004E3FE9" w:rsidTr="00721EA2">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PI після оклюзії</w:t>
            </w:r>
          </w:p>
        </w:tc>
        <w:tc>
          <w:tcPr>
            <w:tcW w:w="1701"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1,3</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(1,2;1,5)</w:t>
            </w:r>
          </w:p>
        </w:tc>
        <w:tc>
          <w:tcPr>
            <w:tcW w:w="2031"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1,10 (1,00;1,30)*</w:t>
            </w:r>
          </w:p>
        </w:tc>
        <w:tc>
          <w:tcPr>
            <w:tcW w:w="2032"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1,20 (1,00;1,20)*</w:t>
            </w:r>
          </w:p>
        </w:tc>
        <w:tc>
          <w:tcPr>
            <w:tcW w:w="2032"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1,20 (1,15;1,32)</w:t>
            </w:r>
          </w:p>
        </w:tc>
      </w:tr>
      <w:tr w:rsidR="00BD0BF2" w:rsidRPr="004E3FE9" w:rsidTr="00721EA2">
        <w:trPr>
          <w:trHeight w:val="20"/>
        </w:trPr>
        <w:tc>
          <w:tcPr>
            <w:tcW w:w="1560"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S/D</w:t>
            </w:r>
          </w:p>
        </w:tc>
        <w:tc>
          <w:tcPr>
            <w:tcW w:w="1701"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6,86 (5,60;7,90)</w:t>
            </w:r>
          </w:p>
        </w:tc>
        <w:tc>
          <w:tcPr>
            <w:tcW w:w="2031"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4,90 (3,50;5,40)*</w:t>
            </w:r>
          </w:p>
        </w:tc>
        <w:tc>
          <w:tcPr>
            <w:tcW w:w="2032"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4,80 (3,30;5,20)*</w:t>
            </w:r>
          </w:p>
        </w:tc>
        <w:tc>
          <w:tcPr>
            <w:tcW w:w="2032"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4,95 (4,75;5,35)*</w:t>
            </w:r>
          </w:p>
        </w:tc>
      </w:tr>
      <w:tr w:rsidR="00BD0BF2" w:rsidRPr="004E3FE9" w:rsidTr="00721EA2">
        <w:trPr>
          <w:trHeight w:val="20"/>
        </w:trPr>
        <w:tc>
          <w:tcPr>
            <w:tcW w:w="1560"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S/D після оклюзії</w:t>
            </w:r>
          </w:p>
        </w:tc>
        <w:tc>
          <w:tcPr>
            <w:tcW w:w="1701"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5,40 (4,80;6,30)</w:t>
            </w:r>
          </w:p>
        </w:tc>
        <w:tc>
          <w:tcPr>
            <w:tcW w:w="2031"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4,80 (3,20;5,20)*</w:t>
            </w:r>
          </w:p>
        </w:tc>
        <w:tc>
          <w:tcPr>
            <w:tcW w:w="2032"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4,70 (3,00;5,00)*</w:t>
            </w:r>
          </w:p>
        </w:tc>
        <w:tc>
          <w:tcPr>
            <w:tcW w:w="2032"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4,85 (4,67;5,15)*</w:t>
            </w:r>
          </w:p>
        </w:tc>
      </w:tr>
    </w:tbl>
    <w:p w:rsidR="001056B7" w:rsidRPr="004E3FE9" w:rsidRDefault="002F7F35" w:rsidP="001056B7">
      <w:pPr>
        <w:spacing w:line="360" w:lineRule="auto"/>
        <w:ind w:right="142"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Примітка. * - р&lt;0,01 </w:t>
      </w:r>
      <w:r w:rsidR="00BD0BF2" w:rsidRPr="004E3FE9">
        <w:rPr>
          <w:rFonts w:ascii="Times New Roman" w:hAnsi="Times New Roman" w:cs="Times New Roman"/>
          <w:sz w:val="28"/>
          <w:szCs w:val="28"/>
          <w:lang w:val="uk-UA"/>
        </w:rPr>
        <w:t xml:space="preserve">- різниця вірогідна з показником дітей </w:t>
      </w:r>
      <w:r w:rsidR="001056B7" w:rsidRPr="004E3FE9">
        <w:rPr>
          <w:rFonts w:ascii="Times New Roman" w:hAnsi="Times New Roman" w:cs="Times New Roman"/>
          <w:sz w:val="28"/>
          <w:szCs w:val="28"/>
          <w:lang w:val="uk-UA"/>
        </w:rPr>
        <w:t>групи контролю.</w:t>
      </w:r>
    </w:p>
    <w:p w:rsidR="00BD0BF2" w:rsidRPr="004E3FE9" w:rsidRDefault="00BD0BF2" w:rsidP="00BD0BF2">
      <w:pPr>
        <w:spacing w:line="360" w:lineRule="auto"/>
        <w:ind w:right="142"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lastRenderedPageBreak/>
        <w:t>Для оцінки функціонального стану судинної стінки, також ми провели аналіз показників ультразвукової доплерографії ПА в залежності від форми захворювання (табл. 4.17). Рівні індексу резистивності до оклюзії залишались в межах нормальних в порівнянні з показниками практично здорових дітей, але після проведення компресії ПА ми зафіксували статистично достовірне його підвищення у дітей з різними формами ГВ.</w:t>
      </w:r>
    </w:p>
    <w:p w:rsidR="00BD0BF2" w:rsidRPr="004E3FE9" w:rsidRDefault="00BD0BF2" w:rsidP="00BD0BF2">
      <w:pPr>
        <w:spacing w:line="360" w:lineRule="auto"/>
        <w:ind w:right="142"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Пульсаційний індекс та систоло-діастоличне співвідношення до та після оклюзії, були знижені у дітей, хворих на ГВ, порівняно з показниками практично здорових дітей, що свідчить про підвищення загального периферичного опору судини, але суттєво не відрізнялись в залежності від форми захворювання (шкірної, шкірно – суглобової та змішаної). Проте, нами відмічено, що найбільш виражені зміни спостерігались при змішаній формі з нирковим синдромом: PI - (1,10 (1,05;1,15)  і 0,90 (0,90;0,95)), до та після оклюзії  відповідно, що на 21-30% нижче показників дітей групи контролю, S/D - (3,10 (3,00;3,20) і 2,80 (2,70;2,90)), до та після оклюзії  відповідно, що на 54 % та 48 % менше, відносно результатів групи контролю. </w:t>
      </w:r>
    </w:p>
    <w:p w:rsidR="00BD0BF2" w:rsidRPr="004E3FE9" w:rsidRDefault="00BD0BF2" w:rsidP="00BD0BF2">
      <w:pPr>
        <w:spacing w:line="360" w:lineRule="auto"/>
        <w:ind w:right="142"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Аналізуючи функції ендотелію у дітей, хворих на ГВ, в залежності від активності захворювання, нами не зареєстровано суттєвих змін рівнів індексу резистивності до оклюзії між результатами досліджуваних та практично здорових дітей, та не виявлено зв'язку з активністю захворювання, але після оклюзії рівень RI достовірно збільшився у всіх дітей з ГВ не залежно від ступеня активності патологічного процесу в порівнянні з показниками </w:t>
      </w:r>
      <w:r w:rsidRPr="004E3FE9">
        <w:rPr>
          <w:rFonts w:ascii="Times New Roman" w:eastAsia="Times New Roman" w:hAnsi="Times New Roman" w:cs="Times New Roman"/>
          <w:sz w:val="28"/>
          <w:szCs w:val="28"/>
          <w:lang w:val="uk-UA"/>
        </w:rPr>
        <w:t>групи контролю</w:t>
      </w:r>
      <w:r w:rsidRPr="004E3FE9">
        <w:rPr>
          <w:rFonts w:ascii="Times New Roman" w:hAnsi="Times New Roman" w:cs="Times New Roman"/>
          <w:sz w:val="28"/>
          <w:szCs w:val="28"/>
          <w:lang w:val="uk-UA"/>
        </w:rPr>
        <w:t>. Рівні пульсаційного індексу до та після компресії ПА достовірно знижувались у дітей з середнім (1,20 (1,10;1,20), 1,20 (1,10;1,30), відповідно) та важким (1,15 (1,10;1,20), 1,00 (0,90;1,05)) перебігом ГВ. Встановлено достовірне зниження значень S/D у обстежених дітей порівняно з показником практично здорових дітей до оклюзії ПА від мінімальної активності до  максимальної на 19 %, 28 % та</w:t>
      </w:r>
      <w:r w:rsidR="00AA5451">
        <w:rPr>
          <w:rFonts w:ascii="Times New Roman" w:hAnsi="Times New Roman" w:cs="Times New Roman"/>
          <w:sz w:val="28"/>
          <w:szCs w:val="28"/>
          <w:lang w:val="uk-UA"/>
        </w:rPr>
        <w:t xml:space="preserve">  </w:t>
      </w:r>
      <w:r w:rsidRPr="004E3FE9">
        <w:rPr>
          <w:rFonts w:ascii="Times New Roman" w:hAnsi="Times New Roman" w:cs="Times New Roman"/>
          <w:sz w:val="28"/>
          <w:szCs w:val="28"/>
          <w:lang w:val="uk-UA"/>
        </w:rPr>
        <w:t xml:space="preserve"> 53 %, відповідно.</w:t>
      </w:r>
    </w:p>
    <w:p w:rsidR="00BD0BF2" w:rsidRPr="00A02BFF" w:rsidRDefault="00BD0BF2" w:rsidP="00BD0BF2">
      <w:pPr>
        <w:spacing w:line="360" w:lineRule="auto"/>
        <w:ind w:right="141"/>
        <w:contextualSpacing/>
        <w:jc w:val="right"/>
        <w:rPr>
          <w:rFonts w:ascii="Times New Roman" w:hAnsi="Times New Roman" w:cs="Times New Roman"/>
          <w:i/>
          <w:sz w:val="28"/>
          <w:szCs w:val="28"/>
          <w:lang w:val="uk-UA"/>
        </w:rPr>
      </w:pPr>
      <w:r w:rsidRPr="00A02BFF">
        <w:rPr>
          <w:rFonts w:ascii="Times New Roman" w:hAnsi="Times New Roman" w:cs="Times New Roman"/>
          <w:i/>
          <w:sz w:val="28"/>
          <w:szCs w:val="28"/>
          <w:lang w:val="uk-UA"/>
        </w:rPr>
        <w:lastRenderedPageBreak/>
        <w:t>Таблиця 4.17</w:t>
      </w:r>
    </w:p>
    <w:p w:rsidR="00BD0BF2" w:rsidRPr="004E3FE9" w:rsidRDefault="00BD0BF2" w:rsidP="00BD0BF2">
      <w:pPr>
        <w:spacing w:line="360" w:lineRule="auto"/>
        <w:ind w:right="141"/>
        <w:contextualSpacing/>
        <w:jc w:val="center"/>
        <w:rPr>
          <w:rFonts w:ascii="Times New Roman" w:hAnsi="Times New Roman" w:cs="Times New Roman"/>
          <w:b/>
          <w:sz w:val="28"/>
          <w:szCs w:val="28"/>
          <w:lang w:val="uk-UA"/>
        </w:rPr>
      </w:pPr>
      <w:r w:rsidRPr="004E3FE9">
        <w:rPr>
          <w:rFonts w:ascii="Times New Roman" w:hAnsi="Times New Roman" w:cs="Times New Roman"/>
          <w:b/>
          <w:sz w:val="28"/>
          <w:szCs w:val="28"/>
          <w:lang w:val="uk-UA"/>
        </w:rPr>
        <w:t xml:space="preserve">Показники ультразвукової доплерографії плечових артерій дітей, </w:t>
      </w:r>
      <w:r w:rsidRPr="004E3FE9">
        <w:rPr>
          <w:rFonts w:ascii="Times New Roman" w:eastAsia="Times New Roman" w:hAnsi="Times New Roman" w:cs="Times New Roman"/>
          <w:b/>
          <w:sz w:val="28"/>
          <w:szCs w:val="28"/>
          <w:lang w:val="uk-UA"/>
        </w:rPr>
        <w:t>хворих на ГВ в залежності від форми в гострий період захворювання</w:t>
      </w:r>
    </w:p>
    <w:tbl>
      <w:tblPr>
        <w:tblStyle w:val="a8"/>
        <w:tblW w:w="9214" w:type="dxa"/>
        <w:tblInd w:w="108" w:type="dxa"/>
        <w:tblLayout w:type="fixed"/>
        <w:tblLook w:val="04A0"/>
      </w:tblPr>
      <w:tblGrid>
        <w:gridCol w:w="1701"/>
        <w:gridCol w:w="994"/>
        <w:gridCol w:w="1276"/>
        <w:gridCol w:w="1277"/>
        <w:gridCol w:w="1419"/>
        <w:gridCol w:w="1418"/>
        <w:gridCol w:w="1129"/>
      </w:tblGrid>
      <w:tr w:rsidR="00BD0BF2" w:rsidRPr="004E3FE9" w:rsidTr="008A5F29">
        <w:trPr>
          <w:cantSplit/>
          <w:trHeight w:val="407"/>
        </w:trPr>
        <w:tc>
          <w:tcPr>
            <w:tcW w:w="1701"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Показник</w:t>
            </w:r>
          </w:p>
        </w:tc>
        <w:tc>
          <w:tcPr>
            <w:tcW w:w="99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D0BF2" w:rsidRPr="004E3FE9" w:rsidRDefault="00BD0BF2" w:rsidP="00721EA2">
            <w:pPr>
              <w:spacing w:line="276" w:lineRule="auto"/>
              <w:ind w:left="113"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Статистичний показник</w:t>
            </w:r>
          </w:p>
        </w:tc>
        <w:tc>
          <w:tcPr>
            <w:tcW w:w="5390" w:type="dxa"/>
            <w:gridSpan w:val="4"/>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276"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Форма геморагічного васкуліту</w:t>
            </w:r>
          </w:p>
        </w:tc>
        <w:tc>
          <w:tcPr>
            <w:tcW w:w="112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D0BF2" w:rsidRPr="004E3FE9" w:rsidRDefault="00BD0BF2" w:rsidP="00721EA2">
            <w:pPr>
              <w:spacing w:line="276" w:lineRule="auto"/>
              <w:ind w:left="113"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Група контролю</w:t>
            </w:r>
          </w:p>
          <w:p w:rsidR="00BD0BF2" w:rsidRPr="004E3FE9" w:rsidRDefault="00BD0BF2" w:rsidP="00721EA2">
            <w:pPr>
              <w:spacing w:line="276" w:lineRule="auto"/>
              <w:ind w:left="113"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(n=17)</w:t>
            </w:r>
          </w:p>
        </w:tc>
      </w:tr>
      <w:tr w:rsidR="00BD0BF2" w:rsidRPr="004E3FE9" w:rsidTr="00721EA2">
        <w:trPr>
          <w:cantSplit/>
          <w:trHeight w:val="1757"/>
        </w:trPr>
        <w:tc>
          <w:tcPr>
            <w:tcW w:w="1701"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276" w:lineRule="auto"/>
              <w:jc w:val="center"/>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BD0BF2" w:rsidRPr="004E3FE9" w:rsidRDefault="00BD0BF2" w:rsidP="00721EA2">
            <w:pPr>
              <w:spacing w:line="276" w:lineRule="auto"/>
              <w:ind w:left="113"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Шкірна</w:t>
            </w:r>
          </w:p>
          <w:p w:rsidR="00BD0BF2" w:rsidRPr="004E3FE9" w:rsidRDefault="00BD0BF2" w:rsidP="00721EA2">
            <w:pPr>
              <w:spacing w:line="276" w:lineRule="auto"/>
              <w:ind w:left="113"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 8)</w:t>
            </w:r>
          </w:p>
        </w:tc>
        <w:tc>
          <w:tcPr>
            <w:tcW w:w="1277" w:type="dxa"/>
            <w:tcBorders>
              <w:top w:val="single" w:sz="4" w:space="0" w:color="auto"/>
              <w:left w:val="single" w:sz="4" w:space="0" w:color="auto"/>
              <w:bottom w:val="single" w:sz="4" w:space="0" w:color="auto"/>
              <w:right w:val="single" w:sz="4" w:space="0" w:color="auto"/>
            </w:tcBorders>
            <w:textDirection w:val="btLr"/>
            <w:vAlign w:val="center"/>
            <w:hideMark/>
          </w:tcPr>
          <w:p w:rsidR="00BD0BF2" w:rsidRPr="004E3FE9" w:rsidRDefault="00BD0BF2" w:rsidP="00721EA2">
            <w:pPr>
              <w:spacing w:line="276" w:lineRule="auto"/>
              <w:ind w:left="113"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Шкірно-</w:t>
            </w:r>
          </w:p>
          <w:p w:rsidR="00BD0BF2" w:rsidRPr="004E3FE9" w:rsidRDefault="00BD0BF2" w:rsidP="00721EA2">
            <w:pPr>
              <w:spacing w:line="276" w:lineRule="auto"/>
              <w:ind w:left="113"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суглобова</w:t>
            </w:r>
          </w:p>
          <w:p w:rsidR="00BD0BF2" w:rsidRPr="004E3FE9" w:rsidRDefault="00BD0BF2" w:rsidP="00721EA2">
            <w:pPr>
              <w:spacing w:line="276" w:lineRule="auto"/>
              <w:ind w:left="113"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(n=24)</w:t>
            </w:r>
          </w:p>
        </w:tc>
        <w:tc>
          <w:tcPr>
            <w:tcW w:w="1419" w:type="dxa"/>
            <w:tcBorders>
              <w:top w:val="single" w:sz="4" w:space="0" w:color="auto"/>
              <w:left w:val="single" w:sz="4" w:space="0" w:color="auto"/>
              <w:bottom w:val="single" w:sz="4" w:space="0" w:color="auto"/>
              <w:right w:val="single" w:sz="4" w:space="0" w:color="auto"/>
            </w:tcBorders>
            <w:textDirection w:val="btLr"/>
            <w:vAlign w:val="center"/>
            <w:hideMark/>
          </w:tcPr>
          <w:p w:rsidR="00BD0BF2" w:rsidRPr="004E3FE9" w:rsidRDefault="00BD0BF2" w:rsidP="00721EA2">
            <w:pPr>
              <w:spacing w:line="276" w:lineRule="auto"/>
              <w:ind w:left="113"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Змішана</w:t>
            </w:r>
          </w:p>
          <w:p w:rsidR="00BD0BF2" w:rsidRPr="004E3FE9" w:rsidRDefault="00BD0BF2" w:rsidP="00721EA2">
            <w:pPr>
              <w:spacing w:line="276" w:lineRule="auto"/>
              <w:ind w:left="113"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(n=19)</w:t>
            </w:r>
          </w:p>
        </w:tc>
        <w:tc>
          <w:tcPr>
            <w:tcW w:w="1418" w:type="dxa"/>
            <w:tcBorders>
              <w:top w:val="single" w:sz="4" w:space="0" w:color="auto"/>
              <w:left w:val="single" w:sz="4" w:space="0" w:color="auto"/>
              <w:bottom w:val="single" w:sz="4" w:space="0" w:color="auto"/>
              <w:right w:val="single" w:sz="4" w:space="0" w:color="auto"/>
            </w:tcBorders>
            <w:textDirection w:val="btLr"/>
            <w:vAlign w:val="center"/>
            <w:hideMark/>
          </w:tcPr>
          <w:p w:rsidR="00BD0BF2" w:rsidRPr="004E3FE9" w:rsidRDefault="00BD0BF2" w:rsidP="00721EA2">
            <w:pPr>
              <w:spacing w:line="276" w:lineRule="auto"/>
              <w:ind w:left="113"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Змішана з</w:t>
            </w:r>
          </w:p>
          <w:p w:rsidR="00BD0BF2" w:rsidRPr="004E3FE9" w:rsidRDefault="00BD0BF2" w:rsidP="00721EA2">
            <w:pPr>
              <w:spacing w:line="276" w:lineRule="auto"/>
              <w:ind w:left="113"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нирковим синдромом</w:t>
            </w:r>
          </w:p>
          <w:p w:rsidR="00BD0BF2" w:rsidRPr="004E3FE9" w:rsidRDefault="00BD0BF2" w:rsidP="00721EA2">
            <w:pPr>
              <w:spacing w:line="276" w:lineRule="auto"/>
              <w:ind w:left="113"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(n=9)</w:t>
            </w: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jc w:val="center"/>
              <w:rPr>
                <w:rFonts w:ascii="Times New Roman" w:hAnsi="Times New Roman" w:cs="Times New Roman"/>
                <w:sz w:val="28"/>
                <w:szCs w:val="28"/>
                <w:lang w:val="uk-UA"/>
              </w:rPr>
            </w:pPr>
          </w:p>
        </w:tc>
      </w:tr>
      <w:tr w:rsidR="00BD0BF2" w:rsidRPr="004E3FE9" w:rsidTr="00721EA2">
        <w:trPr>
          <w:trHeight w:val="1569"/>
        </w:trPr>
        <w:tc>
          <w:tcPr>
            <w:tcW w:w="1701"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RI</w:t>
            </w:r>
          </w:p>
        </w:tc>
        <w:tc>
          <w:tcPr>
            <w:tcW w:w="994"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Me</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Lq</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Uq</w:t>
            </w:r>
          </w:p>
        </w:tc>
        <w:tc>
          <w:tcPr>
            <w:tcW w:w="1276"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0,87</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0,85</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0,88</w:t>
            </w:r>
          </w:p>
        </w:tc>
        <w:tc>
          <w:tcPr>
            <w:tcW w:w="1277"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0,85</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0,83</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0,89</w:t>
            </w:r>
          </w:p>
        </w:tc>
        <w:tc>
          <w:tcPr>
            <w:tcW w:w="1419"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0,85</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0,83</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0,88</w:t>
            </w:r>
          </w:p>
        </w:tc>
        <w:tc>
          <w:tcPr>
            <w:tcW w:w="1418"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0,84</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0,83</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0,87</w:t>
            </w:r>
          </w:p>
        </w:tc>
        <w:tc>
          <w:tcPr>
            <w:tcW w:w="1129"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0,86</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0,80</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0,90</w:t>
            </w:r>
          </w:p>
        </w:tc>
      </w:tr>
      <w:tr w:rsidR="00BD0BF2" w:rsidRPr="004E3FE9" w:rsidTr="00721EA2">
        <w:tc>
          <w:tcPr>
            <w:tcW w:w="1701"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RI після оклюзії</w:t>
            </w:r>
          </w:p>
        </w:tc>
        <w:tc>
          <w:tcPr>
            <w:tcW w:w="994"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Me</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Lq</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Uq</w:t>
            </w:r>
          </w:p>
        </w:tc>
        <w:tc>
          <w:tcPr>
            <w:tcW w:w="1276"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0,87</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0,85</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0,90*</w:t>
            </w:r>
          </w:p>
        </w:tc>
        <w:tc>
          <w:tcPr>
            <w:tcW w:w="1277"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0,87</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0,84</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0,90*</w:t>
            </w:r>
          </w:p>
        </w:tc>
        <w:tc>
          <w:tcPr>
            <w:tcW w:w="1419"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0,86</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0,84</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0,88*</w:t>
            </w:r>
          </w:p>
        </w:tc>
        <w:tc>
          <w:tcPr>
            <w:tcW w:w="1418"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0,84</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0,83</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0,86*</w:t>
            </w:r>
          </w:p>
        </w:tc>
        <w:tc>
          <w:tcPr>
            <w:tcW w:w="1129"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0,80</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0,76</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0,85</w:t>
            </w:r>
          </w:p>
        </w:tc>
      </w:tr>
      <w:tr w:rsidR="00BD0BF2" w:rsidRPr="004E3FE9" w:rsidTr="00721EA2">
        <w:tc>
          <w:tcPr>
            <w:tcW w:w="1701"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PI</w:t>
            </w:r>
          </w:p>
        </w:tc>
        <w:tc>
          <w:tcPr>
            <w:tcW w:w="994"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Me</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Lq</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Uq</w:t>
            </w:r>
          </w:p>
        </w:tc>
        <w:tc>
          <w:tcPr>
            <w:tcW w:w="1276"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1,37</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1,15</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1,45</w:t>
            </w:r>
          </w:p>
        </w:tc>
        <w:tc>
          <w:tcPr>
            <w:tcW w:w="1277"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1,30</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1,20</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1,40</w:t>
            </w:r>
          </w:p>
        </w:tc>
        <w:tc>
          <w:tcPr>
            <w:tcW w:w="1419"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1,20</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1,10</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1,30*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1,10</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1,05</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1,15*</w:t>
            </w:r>
          </w:p>
        </w:tc>
        <w:tc>
          <w:tcPr>
            <w:tcW w:w="1129"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1,40</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1,30</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1,50</w:t>
            </w:r>
          </w:p>
        </w:tc>
      </w:tr>
      <w:tr w:rsidR="00BD0BF2" w:rsidRPr="004E3FE9" w:rsidTr="00721EA2">
        <w:tc>
          <w:tcPr>
            <w:tcW w:w="1701"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PI після оклюзії</w:t>
            </w:r>
          </w:p>
        </w:tc>
        <w:tc>
          <w:tcPr>
            <w:tcW w:w="994"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Me</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Lq</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Uq</w:t>
            </w:r>
          </w:p>
        </w:tc>
        <w:tc>
          <w:tcPr>
            <w:tcW w:w="1276"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1,25</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1,15</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1,35</w:t>
            </w:r>
          </w:p>
        </w:tc>
        <w:tc>
          <w:tcPr>
            <w:tcW w:w="1277"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1,20</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1,17</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1,30</w:t>
            </w:r>
          </w:p>
        </w:tc>
        <w:tc>
          <w:tcPr>
            <w:tcW w:w="1419"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1,10</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1,00</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0,90</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0,90</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0,95*</w:t>
            </w:r>
          </w:p>
        </w:tc>
        <w:tc>
          <w:tcPr>
            <w:tcW w:w="1129"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1,30</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1,20</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1,50</w:t>
            </w:r>
          </w:p>
        </w:tc>
      </w:tr>
      <w:tr w:rsidR="00BD0BF2" w:rsidRPr="004E3FE9" w:rsidTr="00721EA2">
        <w:tc>
          <w:tcPr>
            <w:tcW w:w="1701"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S/D</w:t>
            </w:r>
          </w:p>
        </w:tc>
        <w:tc>
          <w:tcPr>
            <w:tcW w:w="994"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Me</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Lq</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Uq</w:t>
            </w:r>
          </w:p>
        </w:tc>
        <w:tc>
          <w:tcPr>
            <w:tcW w:w="1276"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5,35</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5,00</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5,55*</w:t>
            </w:r>
          </w:p>
        </w:tc>
        <w:tc>
          <w:tcPr>
            <w:tcW w:w="1277"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5,05</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4,40</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5,45*</w:t>
            </w:r>
          </w:p>
        </w:tc>
        <w:tc>
          <w:tcPr>
            <w:tcW w:w="1419"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4,80</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3,50</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5,10*</w:t>
            </w:r>
          </w:p>
        </w:tc>
        <w:tc>
          <w:tcPr>
            <w:tcW w:w="1418"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3,10</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3,00</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3,20*</w:t>
            </w:r>
          </w:p>
        </w:tc>
        <w:tc>
          <w:tcPr>
            <w:tcW w:w="1129"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6,86</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5,60</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7,90</w:t>
            </w:r>
          </w:p>
        </w:tc>
      </w:tr>
      <w:tr w:rsidR="00BD0BF2" w:rsidRPr="004E3FE9" w:rsidTr="00721EA2">
        <w:tc>
          <w:tcPr>
            <w:tcW w:w="1701"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S/D після оклюзії</w:t>
            </w:r>
          </w:p>
        </w:tc>
        <w:tc>
          <w:tcPr>
            <w:tcW w:w="994"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Me</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Lq</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Uq</w:t>
            </w:r>
          </w:p>
        </w:tc>
        <w:tc>
          <w:tcPr>
            <w:tcW w:w="1276"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5,00</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4,85</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5,25</w:t>
            </w:r>
          </w:p>
        </w:tc>
        <w:tc>
          <w:tcPr>
            <w:tcW w:w="1277"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4,90</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4,35</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5,25*</w:t>
            </w:r>
          </w:p>
        </w:tc>
        <w:tc>
          <w:tcPr>
            <w:tcW w:w="1419"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4,70</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3,20</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4,90*</w:t>
            </w:r>
          </w:p>
        </w:tc>
        <w:tc>
          <w:tcPr>
            <w:tcW w:w="1418"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2,80</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2,70</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2,90*</w:t>
            </w:r>
          </w:p>
        </w:tc>
        <w:tc>
          <w:tcPr>
            <w:tcW w:w="1129"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5,40</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4,80</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6,30</w:t>
            </w:r>
          </w:p>
        </w:tc>
      </w:tr>
    </w:tbl>
    <w:p w:rsidR="00BD0BF2" w:rsidRPr="004E3FE9" w:rsidRDefault="001056B7" w:rsidP="00BD0BF2">
      <w:pPr>
        <w:spacing w:line="360" w:lineRule="auto"/>
        <w:ind w:right="142"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Примітка.</w:t>
      </w:r>
      <w:r w:rsidR="002F7F35" w:rsidRPr="004E3FE9">
        <w:rPr>
          <w:rFonts w:ascii="Times New Roman" w:hAnsi="Times New Roman" w:cs="Times New Roman"/>
          <w:sz w:val="28"/>
          <w:szCs w:val="28"/>
          <w:lang w:val="uk-UA"/>
        </w:rPr>
        <w:t xml:space="preserve">* - р&lt;0,01 </w:t>
      </w:r>
      <w:r w:rsidR="00BD0BF2" w:rsidRPr="004E3FE9">
        <w:rPr>
          <w:rFonts w:ascii="Times New Roman" w:hAnsi="Times New Roman" w:cs="Times New Roman"/>
          <w:sz w:val="28"/>
          <w:szCs w:val="28"/>
          <w:lang w:val="uk-UA"/>
        </w:rPr>
        <w:t>- різниця вірогідна з показником дітей групи контролю.</w:t>
      </w:r>
    </w:p>
    <w:p w:rsidR="00BD0BF2" w:rsidRPr="004E3FE9" w:rsidRDefault="00BD0BF2" w:rsidP="00BD0BF2">
      <w:pPr>
        <w:spacing w:line="360" w:lineRule="auto"/>
        <w:ind w:right="142"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Відносно показників S/D після оклюзії ПА, то зменшення їх від мінімальної активності до  максимальної становило на 2 %, 11 % та 46 %, </w:t>
      </w:r>
      <w:r w:rsidRPr="004E3FE9">
        <w:rPr>
          <w:rFonts w:ascii="Times New Roman" w:hAnsi="Times New Roman" w:cs="Times New Roman"/>
          <w:sz w:val="28"/>
          <w:szCs w:val="28"/>
          <w:lang w:val="uk-UA"/>
        </w:rPr>
        <w:lastRenderedPageBreak/>
        <w:t xml:space="preserve">відповідно (табл. 4.18). Слід зауважити, що виявлені нами зміни показників ультразвукової доплерографії плечових артерій дітей, </w:t>
      </w:r>
      <w:r w:rsidRPr="004E3FE9">
        <w:rPr>
          <w:rFonts w:ascii="Times New Roman" w:eastAsia="Times New Roman" w:hAnsi="Times New Roman" w:cs="Times New Roman"/>
          <w:sz w:val="28"/>
          <w:szCs w:val="28"/>
          <w:lang w:val="uk-UA"/>
        </w:rPr>
        <w:t>хворих на ГВ</w:t>
      </w:r>
      <w:r w:rsidRPr="004E3FE9">
        <w:rPr>
          <w:rFonts w:ascii="Times New Roman" w:hAnsi="Times New Roman" w:cs="Times New Roman"/>
          <w:sz w:val="28"/>
          <w:szCs w:val="28"/>
          <w:lang w:val="uk-UA"/>
        </w:rPr>
        <w:t>, можуть свідчити про підвищення загального периферичного опору судин, що більш виражене у дітей з максимальною активністю захворювання. (рис. 4.8, 4.9)</w:t>
      </w:r>
    </w:p>
    <w:p w:rsidR="00BD0BF2" w:rsidRPr="00A02BFF" w:rsidRDefault="00BD0BF2" w:rsidP="00BD0BF2">
      <w:pPr>
        <w:spacing w:line="360" w:lineRule="auto"/>
        <w:ind w:right="141"/>
        <w:contextualSpacing/>
        <w:jc w:val="right"/>
        <w:rPr>
          <w:rFonts w:ascii="Times New Roman" w:hAnsi="Times New Roman" w:cs="Times New Roman"/>
          <w:i/>
          <w:sz w:val="28"/>
          <w:szCs w:val="28"/>
          <w:lang w:val="uk-UA"/>
        </w:rPr>
      </w:pPr>
      <w:r w:rsidRPr="00A02BFF">
        <w:rPr>
          <w:rFonts w:ascii="Times New Roman" w:hAnsi="Times New Roman" w:cs="Times New Roman"/>
          <w:i/>
          <w:sz w:val="28"/>
          <w:szCs w:val="28"/>
          <w:lang w:val="uk-UA"/>
        </w:rPr>
        <w:t>Таблиця 4.18</w:t>
      </w:r>
    </w:p>
    <w:p w:rsidR="00BD0BF2" w:rsidRPr="004E3FE9" w:rsidRDefault="00BD0BF2" w:rsidP="00BD0BF2">
      <w:pPr>
        <w:spacing w:line="360" w:lineRule="auto"/>
        <w:ind w:right="141"/>
        <w:contextualSpacing/>
        <w:jc w:val="center"/>
        <w:rPr>
          <w:rFonts w:ascii="Times New Roman" w:eastAsia="Times New Roman" w:hAnsi="Times New Roman" w:cs="Times New Roman"/>
          <w:b/>
          <w:sz w:val="28"/>
          <w:szCs w:val="28"/>
          <w:lang w:val="uk-UA"/>
        </w:rPr>
      </w:pPr>
      <w:r w:rsidRPr="004E3FE9">
        <w:rPr>
          <w:rFonts w:ascii="Times New Roman" w:hAnsi="Times New Roman" w:cs="Times New Roman"/>
          <w:b/>
          <w:sz w:val="28"/>
          <w:szCs w:val="28"/>
          <w:lang w:val="uk-UA"/>
        </w:rPr>
        <w:t xml:space="preserve">Показники ультразвукової доплерографії плечових артерій дітей, </w:t>
      </w:r>
      <w:r w:rsidRPr="004E3FE9">
        <w:rPr>
          <w:rFonts w:ascii="Times New Roman" w:eastAsia="Times New Roman" w:hAnsi="Times New Roman" w:cs="Times New Roman"/>
          <w:b/>
          <w:sz w:val="28"/>
          <w:szCs w:val="28"/>
          <w:lang w:val="uk-UA"/>
        </w:rPr>
        <w:t>хворих на ГВ в залежності від активност</w:t>
      </w:r>
      <w:r w:rsidR="008A5F29">
        <w:rPr>
          <w:rFonts w:ascii="Times New Roman" w:eastAsia="Times New Roman" w:hAnsi="Times New Roman" w:cs="Times New Roman"/>
          <w:b/>
          <w:sz w:val="28"/>
          <w:szCs w:val="28"/>
          <w:lang w:val="uk-UA"/>
        </w:rPr>
        <w:t>і в гострий період захворювання</w:t>
      </w:r>
    </w:p>
    <w:tbl>
      <w:tblPr>
        <w:tblStyle w:val="a8"/>
        <w:tblW w:w="9464" w:type="dxa"/>
        <w:tblLayout w:type="fixed"/>
        <w:tblLook w:val="04A0"/>
      </w:tblPr>
      <w:tblGrid>
        <w:gridCol w:w="1668"/>
        <w:gridCol w:w="992"/>
        <w:gridCol w:w="1890"/>
        <w:gridCol w:w="1890"/>
        <w:gridCol w:w="1890"/>
        <w:gridCol w:w="1134"/>
      </w:tblGrid>
      <w:tr w:rsidR="00BD0BF2" w:rsidRPr="004E3FE9" w:rsidTr="00721EA2">
        <w:trPr>
          <w:trHeight w:val="964"/>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Показник</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D0BF2" w:rsidRPr="004E3FE9" w:rsidRDefault="00BD0BF2" w:rsidP="00721EA2">
            <w:pPr>
              <w:spacing w:line="360" w:lineRule="auto"/>
              <w:ind w:left="113"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Статистичний показник</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Ступень активності</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D0BF2" w:rsidRPr="004E3FE9" w:rsidRDefault="00BD0BF2" w:rsidP="00721EA2">
            <w:pPr>
              <w:spacing w:line="276" w:lineRule="auto"/>
              <w:ind w:left="113"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Група контролю (n=17)</w:t>
            </w:r>
          </w:p>
        </w:tc>
      </w:tr>
      <w:tr w:rsidR="00BD0BF2" w:rsidRPr="004E3FE9" w:rsidTr="00721EA2">
        <w:trPr>
          <w:trHeight w:val="1010"/>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jc w:val="center"/>
              <w:rPr>
                <w:rFonts w:ascii="Times New Roman" w:hAnsi="Times New Roman" w:cs="Times New Roman"/>
                <w:sz w:val="28"/>
                <w:szCs w:val="28"/>
                <w:lang w:val="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jc w:val="center"/>
              <w:rPr>
                <w:rFonts w:ascii="Times New Roman" w:hAnsi="Times New Roman" w:cs="Times New Roman"/>
                <w:sz w:val="28"/>
                <w:szCs w:val="28"/>
                <w:lang w:val="uk-UA"/>
              </w:rPr>
            </w:pPr>
          </w:p>
        </w:tc>
        <w:tc>
          <w:tcPr>
            <w:tcW w:w="1890"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І</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(n=19)</w:t>
            </w:r>
          </w:p>
        </w:tc>
        <w:tc>
          <w:tcPr>
            <w:tcW w:w="1890"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ІІ</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(n=22)</w:t>
            </w:r>
          </w:p>
        </w:tc>
        <w:tc>
          <w:tcPr>
            <w:tcW w:w="1890"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ІІІ</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(n=19)</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60" w:lineRule="auto"/>
              <w:jc w:val="center"/>
              <w:rPr>
                <w:rFonts w:ascii="Times New Roman" w:hAnsi="Times New Roman" w:cs="Times New Roman"/>
                <w:sz w:val="28"/>
                <w:szCs w:val="28"/>
                <w:lang w:val="uk-UA"/>
              </w:rPr>
            </w:pPr>
          </w:p>
        </w:tc>
      </w:tr>
      <w:tr w:rsidR="00BD0BF2" w:rsidRPr="004E3FE9" w:rsidTr="00721EA2">
        <w:trPr>
          <w:trHeight w:val="20"/>
        </w:trPr>
        <w:tc>
          <w:tcPr>
            <w:tcW w:w="1668"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0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RI</w:t>
            </w:r>
          </w:p>
        </w:tc>
        <w:tc>
          <w:tcPr>
            <w:tcW w:w="992"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0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Me</w:t>
            </w:r>
          </w:p>
          <w:p w:rsidR="00BD0BF2" w:rsidRPr="004E3FE9" w:rsidRDefault="00BD0BF2" w:rsidP="00721EA2">
            <w:pPr>
              <w:spacing w:line="30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Lq</w:t>
            </w:r>
          </w:p>
          <w:p w:rsidR="00BD0BF2" w:rsidRPr="004E3FE9" w:rsidRDefault="00BD0BF2" w:rsidP="00721EA2">
            <w:pPr>
              <w:spacing w:line="30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Uq</w:t>
            </w:r>
          </w:p>
        </w:tc>
        <w:tc>
          <w:tcPr>
            <w:tcW w:w="1890"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0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0,86</w:t>
            </w:r>
          </w:p>
          <w:p w:rsidR="00BD0BF2" w:rsidRPr="004E3FE9" w:rsidRDefault="00BD0BF2" w:rsidP="00721EA2">
            <w:pPr>
              <w:spacing w:line="30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0,83</w:t>
            </w:r>
          </w:p>
          <w:p w:rsidR="00BD0BF2" w:rsidRPr="004E3FE9" w:rsidRDefault="00BD0BF2" w:rsidP="00721EA2">
            <w:pPr>
              <w:spacing w:line="30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0,90</w:t>
            </w:r>
          </w:p>
        </w:tc>
        <w:tc>
          <w:tcPr>
            <w:tcW w:w="1890"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0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0,85</w:t>
            </w:r>
          </w:p>
          <w:p w:rsidR="00BD0BF2" w:rsidRPr="004E3FE9" w:rsidRDefault="00BD0BF2" w:rsidP="00721EA2">
            <w:pPr>
              <w:spacing w:line="30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0,84</w:t>
            </w:r>
          </w:p>
          <w:p w:rsidR="00BD0BF2" w:rsidRPr="004E3FE9" w:rsidRDefault="00BD0BF2" w:rsidP="00721EA2">
            <w:pPr>
              <w:spacing w:line="30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0,87</w:t>
            </w:r>
          </w:p>
        </w:tc>
        <w:tc>
          <w:tcPr>
            <w:tcW w:w="1890"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0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0,85</w:t>
            </w:r>
          </w:p>
          <w:p w:rsidR="00BD0BF2" w:rsidRPr="004E3FE9" w:rsidRDefault="00BD0BF2" w:rsidP="00721EA2">
            <w:pPr>
              <w:spacing w:line="30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0,83</w:t>
            </w:r>
          </w:p>
          <w:p w:rsidR="00BD0BF2" w:rsidRPr="004E3FE9" w:rsidRDefault="00BD0BF2" w:rsidP="00721EA2">
            <w:pPr>
              <w:spacing w:line="30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0,89</w:t>
            </w:r>
          </w:p>
        </w:tc>
        <w:tc>
          <w:tcPr>
            <w:tcW w:w="1134"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0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0,86</w:t>
            </w:r>
          </w:p>
          <w:p w:rsidR="00BD0BF2" w:rsidRPr="004E3FE9" w:rsidRDefault="00BD0BF2" w:rsidP="00721EA2">
            <w:pPr>
              <w:spacing w:line="30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0,80</w:t>
            </w:r>
          </w:p>
          <w:p w:rsidR="00BD0BF2" w:rsidRPr="004E3FE9" w:rsidRDefault="00BD0BF2" w:rsidP="00721EA2">
            <w:pPr>
              <w:spacing w:line="30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0,90</w:t>
            </w:r>
          </w:p>
        </w:tc>
      </w:tr>
      <w:tr w:rsidR="00BD0BF2" w:rsidRPr="004E3FE9" w:rsidTr="00721EA2">
        <w:trPr>
          <w:trHeight w:val="20"/>
        </w:trPr>
        <w:tc>
          <w:tcPr>
            <w:tcW w:w="1668"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0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RI після оклюзії</w:t>
            </w:r>
          </w:p>
        </w:tc>
        <w:tc>
          <w:tcPr>
            <w:tcW w:w="992"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0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Me</w:t>
            </w:r>
          </w:p>
          <w:p w:rsidR="00BD0BF2" w:rsidRPr="004E3FE9" w:rsidRDefault="00BD0BF2" w:rsidP="00721EA2">
            <w:pPr>
              <w:spacing w:line="30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Lq</w:t>
            </w:r>
          </w:p>
          <w:p w:rsidR="00BD0BF2" w:rsidRPr="004E3FE9" w:rsidRDefault="00BD0BF2" w:rsidP="00721EA2">
            <w:pPr>
              <w:spacing w:line="30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Uq</w:t>
            </w:r>
          </w:p>
        </w:tc>
        <w:tc>
          <w:tcPr>
            <w:tcW w:w="1890"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0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0,86</w:t>
            </w:r>
          </w:p>
          <w:p w:rsidR="00BD0BF2" w:rsidRPr="004E3FE9" w:rsidRDefault="00BD0BF2" w:rsidP="00721EA2">
            <w:pPr>
              <w:spacing w:line="30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0,84</w:t>
            </w:r>
          </w:p>
          <w:p w:rsidR="00BD0BF2" w:rsidRPr="004E3FE9" w:rsidRDefault="00BD0BF2" w:rsidP="00721EA2">
            <w:pPr>
              <w:spacing w:line="30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0,88*</w:t>
            </w:r>
          </w:p>
        </w:tc>
        <w:tc>
          <w:tcPr>
            <w:tcW w:w="1890"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0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0,87</w:t>
            </w:r>
          </w:p>
          <w:p w:rsidR="00BD0BF2" w:rsidRPr="004E3FE9" w:rsidRDefault="00BD0BF2" w:rsidP="00721EA2">
            <w:pPr>
              <w:spacing w:line="30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0,85</w:t>
            </w:r>
          </w:p>
          <w:p w:rsidR="00BD0BF2" w:rsidRPr="004E3FE9" w:rsidRDefault="00BD0BF2" w:rsidP="00721EA2">
            <w:pPr>
              <w:spacing w:line="30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0,90*</w:t>
            </w:r>
          </w:p>
        </w:tc>
        <w:tc>
          <w:tcPr>
            <w:tcW w:w="1890"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0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0,86</w:t>
            </w:r>
          </w:p>
          <w:p w:rsidR="00BD0BF2" w:rsidRPr="004E3FE9" w:rsidRDefault="00BD0BF2" w:rsidP="00721EA2">
            <w:pPr>
              <w:spacing w:line="30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0,83</w:t>
            </w:r>
          </w:p>
          <w:p w:rsidR="00BD0BF2" w:rsidRPr="004E3FE9" w:rsidRDefault="00BD0BF2" w:rsidP="00721EA2">
            <w:pPr>
              <w:spacing w:line="30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0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0,80</w:t>
            </w:r>
          </w:p>
          <w:p w:rsidR="00BD0BF2" w:rsidRPr="004E3FE9" w:rsidRDefault="00BD0BF2" w:rsidP="00721EA2">
            <w:pPr>
              <w:spacing w:line="30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0,76</w:t>
            </w:r>
          </w:p>
          <w:p w:rsidR="00BD0BF2" w:rsidRPr="004E3FE9" w:rsidRDefault="00BD0BF2" w:rsidP="00721EA2">
            <w:pPr>
              <w:spacing w:line="30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0,85</w:t>
            </w:r>
          </w:p>
        </w:tc>
      </w:tr>
      <w:tr w:rsidR="00BD0BF2" w:rsidRPr="004E3FE9" w:rsidTr="00721EA2">
        <w:trPr>
          <w:trHeight w:val="20"/>
        </w:trPr>
        <w:tc>
          <w:tcPr>
            <w:tcW w:w="1668"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0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PI</w:t>
            </w:r>
          </w:p>
        </w:tc>
        <w:tc>
          <w:tcPr>
            <w:tcW w:w="992"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0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Me</w:t>
            </w:r>
          </w:p>
          <w:p w:rsidR="00BD0BF2" w:rsidRPr="004E3FE9" w:rsidRDefault="00BD0BF2" w:rsidP="00721EA2">
            <w:pPr>
              <w:spacing w:line="30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Lq</w:t>
            </w:r>
          </w:p>
          <w:p w:rsidR="00BD0BF2" w:rsidRPr="004E3FE9" w:rsidRDefault="00BD0BF2" w:rsidP="00721EA2">
            <w:pPr>
              <w:spacing w:line="30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Uq</w:t>
            </w:r>
          </w:p>
        </w:tc>
        <w:tc>
          <w:tcPr>
            <w:tcW w:w="1890"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0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1,45</w:t>
            </w:r>
          </w:p>
          <w:p w:rsidR="00BD0BF2" w:rsidRPr="004E3FE9" w:rsidRDefault="00BD0BF2" w:rsidP="00721EA2">
            <w:pPr>
              <w:spacing w:line="30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1,40</w:t>
            </w:r>
          </w:p>
          <w:p w:rsidR="00BD0BF2" w:rsidRPr="004E3FE9" w:rsidRDefault="00BD0BF2" w:rsidP="00721EA2">
            <w:pPr>
              <w:spacing w:line="30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1,50</w:t>
            </w:r>
          </w:p>
        </w:tc>
        <w:tc>
          <w:tcPr>
            <w:tcW w:w="1890"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0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1,20</w:t>
            </w:r>
          </w:p>
          <w:p w:rsidR="00BD0BF2" w:rsidRPr="004E3FE9" w:rsidRDefault="00BD0BF2" w:rsidP="00721EA2">
            <w:pPr>
              <w:spacing w:line="30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1,10</w:t>
            </w:r>
          </w:p>
          <w:p w:rsidR="00BD0BF2" w:rsidRPr="004E3FE9" w:rsidRDefault="00BD0BF2" w:rsidP="00721EA2">
            <w:pPr>
              <w:spacing w:line="30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1,20*</w:t>
            </w:r>
          </w:p>
        </w:tc>
        <w:tc>
          <w:tcPr>
            <w:tcW w:w="1890"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0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1,15</w:t>
            </w:r>
          </w:p>
          <w:p w:rsidR="00BD0BF2" w:rsidRPr="004E3FE9" w:rsidRDefault="00BD0BF2" w:rsidP="00721EA2">
            <w:pPr>
              <w:spacing w:line="30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1,10</w:t>
            </w:r>
          </w:p>
          <w:p w:rsidR="00BD0BF2" w:rsidRPr="004E3FE9" w:rsidRDefault="00BD0BF2" w:rsidP="00721EA2">
            <w:pPr>
              <w:spacing w:line="30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0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1,40</w:t>
            </w:r>
          </w:p>
          <w:p w:rsidR="00BD0BF2" w:rsidRPr="004E3FE9" w:rsidRDefault="00BD0BF2" w:rsidP="00721EA2">
            <w:pPr>
              <w:spacing w:line="30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1,30</w:t>
            </w:r>
          </w:p>
          <w:p w:rsidR="00BD0BF2" w:rsidRPr="004E3FE9" w:rsidRDefault="00BD0BF2" w:rsidP="00721EA2">
            <w:pPr>
              <w:spacing w:line="30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1,50</w:t>
            </w:r>
          </w:p>
        </w:tc>
      </w:tr>
      <w:tr w:rsidR="00BD0BF2" w:rsidRPr="004E3FE9" w:rsidTr="00721EA2">
        <w:trPr>
          <w:trHeight w:val="20"/>
        </w:trPr>
        <w:tc>
          <w:tcPr>
            <w:tcW w:w="1668"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0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PI після оклюзії</w:t>
            </w:r>
          </w:p>
        </w:tc>
        <w:tc>
          <w:tcPr>
            <w:tcW w:w="992"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0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Me</w:t>
            </w:r>
          </w:p>
          <w:p w:rsidR="00BD0BF2" w:rsidRPr="004E3FE9" w:rsidRDefault="00BD0BF2" w:rsidP="00721EA2">
            <w:pPr>
              <w:spacing w:line="30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Lq</w:t>
            </w:r>
          </w:p>
          <w:p w:rsidR="00BD0BF2" w:rsidRPr="004E3FE9" w:rsidRDefault="00BD0BF2" w:rsidP="00721EA2">
            <w:pPr>
              <w:spacing w:line="30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Uq</w:t>
            </w:r>
          </w:p>
        </w:tc>
        <w:tc>
          <w:tcPr>
            <w:tcW w:w="1890"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0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1,30</w:t>
            </w:r>
          </w:p>
          <w:p w:rsidR="00BD0BF2" w:rsidRPr="004E3FE9" w:rsidRDefault="00BD0BF2" w:rsidP="00721EA2">
            <w:pPr>
              <w:spacing w:line="30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1,20</w:t>
            </w:r>
          </w:p>
          <w:p w:rsidR="00BD0BF2" w:rsidRPr="004E3FE9" w:rsidRDefault="00BD0BF2" w:rsidP="00721EA2">
            <w:pPr>
              <w:spacing w:line="30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1,35</w:t>
            </w:r>
          </w:p>
        </w:tc>
        <w:tc>
          <w:tcPr>
            <w:tcW w:w="1890"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0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1,20</w:t>
            </w:r>
          </w:p>
          <w:p w:rsidR="00BD0BF2" w:rsidRPr="004E3FE9" w:rsidRDefault="00BD0BF2" w:rsidP="00721EA2">
            <w:pPr>
              <w:spacing w:line="30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1,10</w:t>
            </w:r>
          </w:p>
          <w:p w:rsidR="00BD0BF2" w:rsidRPr="004E3FE9" w:rsidRDefault="00BD0BF2" w:rsidP="00721EA2">
            <w:pPr>
              <w:spacing w:line="30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1,30*</w:t>
            </w:r>
          </w:p>
        </w:tc>
        <w:tc>
          <w:tcPr>
            <w:tcW w:w="1890"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0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1,00</w:t>
            </w:r>
          </w:p>
          <w:p w:rsidR="00BD0BF2" w:rsidRPr="004E3FE9" w:rsidRDefault="00BD0BF2" w:rsidP="00721EA2">
            <w:pPr>
              <w:spacing w:line="30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0,90</w:t>
            </w:r>
          </w:p>
          <w:p w:rsidR="00BD0BF2" w:rsidRPr="004E3FE9" w:rsidRDefault="00BD0BF2" w:rsidP="00721EA2">
            <w:pPr>
              <w:spacing w:line="30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BD0BF2" w:rsidRPr="004E3FE9" w:rsidRDefault="00BD0BF2" w:rsidP="00721EA2">
            <w:pPr>
              <w:spacing w:line="30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1,30</w:t>
            </w:r>
          </w:p>
          <w:p w:rsidR="00BD0BF2" w:rsidRPr="004E3FE9" w:rsidRDefault="00BD0BF2" w:rsidP="00721EA2">
            <w:pPr>
              <w:spacing w:line="30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1,20</w:t>
            </w:r>
          </w:p>
          <w:p w:rsidR="00BD0BF2" w:rsidRPr="004E3FE9" w:rsidRDefault="00BD0BF2" w:rsidP="00721EA2">
            <w:pPr>
              <w:spacing w:line="30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1,50</w:t>
            </w:r>
          </w:p>
        </w:tc>
      </w:tr>
      <w:tr w:rsidR="00BD0BF2" w:rsidRPr="004E3FE9" w:rsidTr="00721EA2">
        <w:trPr>
          <w:trHeight w:val="20"/>
        </w:trPr>
        <w:tc>
          <w:tcPr>
            <w:tcW w:w="1668"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0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S/D</w:t>
            </w:r>
          </w:p>
        </w:tc>
        <w:tc>
          <w:tcPr>
            <w:tcW w:w="992"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0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Me</w:t>
            </w:r>
          </w:p>
          <w:p w:rsidR="00BD0BF2" w:rsidRPr="004E3FE9" w:rsidRDefault="00BD0BF2" w:rsidP="00721EA2">
            <w:pPr>
              <w:spacing w:line="30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Lq</w:t>
            </w:r>
          </w:p>
          <w:p w:rsidR="00BD0BF2" w:rsidRPr="004E3FE9" w:rsidRDefault="00BD0BF2" w:rsidP="00721EA2">
            <w:pPr>
              <w:spacing w:line="30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Uq</w:t>
            </w:r>
          </w:p>
        </w:tc>
        <w:tc>
          <w:tcPr>
            <w:tcW w:w="1890"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0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5,50</w:t>
            </w:r>
          </w:p>
          <w:p w:rsidR="00BD0BF2" w:rsidRPr="004E3FE9" w:rsidRDefault="00BD0BF2" w:rsidP="00721EA2">
            <w:pPr>
              <w:spacing w:line="30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5,40</w:t>
            </w:r>
          </w:p>
          <w:p w:rsidR="00BD0BF2" w:rsidRPr="004E3FE9" w:rsidRDefault="00BD0BF2" w:rsidP="00721EA2">
            <w:pPr>
              <w:spacing w:line="30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5,70*</w:t>
            </w:r>
          </w:p>
        </w:tc>
        <w:tc>
          <w:tcPr>
            <w:tcW w:w="1890"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0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4,90</w:t>
            </w:r>
          </w:p>
          <w:p w:rsidR="00BD0BF2" w:rsidRPr="004E3FE9" w:rsidRDefault="00BD0BF2" w:rsidP="00721EA2">
            <w:pPr>
              <w:spacing w:line="30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4,80</w:t>
            </w:r>
          </w:p>
          <w:p w:rsidR="00BD0BF2" w:rsidRPr="004E3FE9" w:rsidRDefault="00BD0BF2" w:rsidP="00721EA2">
            <w:pPr>
              <w:spacing w:line="30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5,00*</w:t>
            </w:r>
          </w:p>
        </w:tc>
        <w:tc>
          <w:tcPr>
            <w:tcW w:w="1890"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0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3,20</w:t>
            </w:r>
          </w:p>
          <w:p w:rsidR="00BD0BF2" w:rsidRPr="004E3FE9" w:rsidRDefault="00BD0BF2" w:rsidP="00721EA2">
            <w:pPr>
              <w:spacing w:line="30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3,10</w:t>
            </w:r>
          </w:p>
          <w:p w:rsidR="00BD0BF2" w:rsidRPr="004E3FE9" w:rsidRDefault="00BD0BF2" w:rsidP="00721EA2">
            <w:pPr>
              <w:spacing w:line="30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3,40*</w:t>
            </w:r>
          </w:p>
        </w:tc>
        <w:tc>
          <w:tcPr>
            <w:tcW w:w="1134"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0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6,86</w:t>
            </w:r>
          </w:p>
          <w:p w:rsidR="00BD0BF2" w:rsidRPr="004E3FE9" w:rsidRDefault="00BD0BF2" w:rsidP="00721EA2">
            <w:pPr>
              <w:spacing w:line="30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5,60</w:t>
            </w:r>
          </w:p>
          <w:p w:rsidR="00BD0BF2" w:rsidRPr="004E3FE9" w:rsidRDefault="00BD0BF2" w:rsidP="00721EA2">
            <w:pPr>
              <w:spacing w:line="30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7,90</w:t>
            </w:r>
          </w:p>
        </w:tc>
      </w:tr>
      <w:tr w:rsidR="00BD0BF2" w:rsidRPr="004E3FE9" w:rsidTr="00721EA2">
        <w:trPr>
          <w:trHeight w:val="20"/>
        </w:trPr>
        <w:tc>
          <w:tcPr>
            <w:tcW w:w="1668"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0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S/D після оклюзії</w:t>
            </w:r>
          </w:p>
        </w:tc>
        <w:tc>
          <w:tcPr>
            <w:tcW w:w="992"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0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Me</w:t>
            </w:r>
          </w:p>
          <w:p w:rsidR="00BD0BF2" w:rsidRPr="004E3FE9" w:rsidRDefault="00BD0BF2" w:rsidP="00721EA2">
            <w:pPr>
              <w:spacing w:line="30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Lq</w:t>
            </w:r>
          </w:p>
          <w:p w:rsidR="00BD0BF2" w:rsidRPr="004E3FE9" w:rsidRDefault="00BD0BF2" w:rsidP="00721EA2">
            <w:pPr>
              <w:spacing w:line="30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Uq</w:t>
            </w:r>
          </w:p>
        </w:tc>
        <w:tc>
          <w:tcPr>
            <w:tcW w:w="1890"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0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5,30</w:t>
            </w:r>
          </w:p>
          <w:p w:rsidR="00BD0BF2" w:rsidRPr="004E3FE9" w:rsidRDefault="00BD0BF2" w:rsidP="00721EA2">
            <w:pPr>
              <w:spacing w:line="30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5,10</w:t>
            </w:r>
          </w:p>
          <w:p w:rsidR="00BD0BF2" w:rsidRPr="004E3FE9" w:rsidRDefault="00BD0BF2" w:rsidP="00721EA2">
            <w:pPr>
              <w:spacing w:line="30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5,40</w:t>
            </w:r>
          </w:p>
        </w:tc>
        <w:tc>
          <w:tcPr>
            <w:tcW w:w="1890"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0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4,80</w:t>
            </w:r>
          </w:p>
          <w:p w:rsidR="00BD0BF2" w:rsidRPr="004E3FE9" w:rsidRDefault="00BD0BF2" w:rsidP="00721EA2">
            <w:pPr>
              <w:spacing w:line="30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4,70</w:t>
            </w:r>
          </w:p>
          <w:p w:rsidR="00BD0BF2" w:rsidRPr="004E3FE9" w:rsidRDefault="00BD0BF2" w:rsidP="00721EA2">
            <w:pPr>
              <w:spacing w:line="30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4,90*</w:t>
            </w:r>
          </w:p>
        </w:tc>
        <w:tc>
          <w:tcPr>
            <w:tcW w:w="1890"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0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2,90</w:t>
            </w:r>
          </w:p>
          <w:p w:rsidR="00BD0BF2" w:rsidRPr="004E3FE9" w:rsidRDefault="00BD0BF2" w:rsidP="00721EA2">
            <w:pPr>
              <w:spacing w:line="30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2,80</w:t>
            </w:r>
          </w:p>
          <w:p w:rsidR="00BD0BF2" w:rsidRPr="004E3FE9" w:rsidRDefault="00BD0BF2" w:rsidP="00721EA2">
            <w:pPr>
              <w:spacing w:line="30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3,10*</w:t>
            </w:r>
          </w:p>
        </w:tc>
        <w:tc>
          <w:tcPr>
            <w:tcW w:w="1134" w:type="dxa"/>
            <w:tcBorders>
              <w:top w:val="single" w:sz="4" w:space="0" w:color="auto"/>
              <w:left w:val="single" w:sz="4" w:space="0" w:color="auto"/>
              <w:bottom w:val="single" w:sz="4" w:space="0" w:color="auto"/>
              <w:right w:val="single" w:sz="4" w:space="0" w:color="auto"/>
            </w:tcBorders>
            <w:vAlign w:val="center"/>
          </w:tcPr>
          <w:p w:rsidR="00BD0BF2" w:rsidRPr="004E3FE9" w:rsidRDefault="00BD0BF2" w:rsidP="00721EA2">
            <w:pPr>
              <w:spacing w:line="30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5,40</w:t>
            </w:r>
          </w:p>
          <w:p w:rsidR="00BD0BF2" w:rsidRPr="004E3FE9" w:rsidRDefault="00BD0BF2" w:rsidP="00721EA2">
            <w:pPr>
              <w:spacing w:line="30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4,80</w:t>
            </w:r>
          </w:p>
          <w:p w:rsidR="00BD0BF2" w:rsidRPr="004E3FE9" w:rsidRDefault="00BD0BF2" w:rsidP="00721EA2">
            <w:pPr>
              <w:spacing w:line="30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6,30</w:t>
            </w:r>
          </w:p>
        </w:tc>
      </w:tr>
    </w:tbl>
    <w:p w:rsidR="00BD0BF2" w:rsidRPr="004E3FE9" w:rsidRDefault="00BD0BF2" w:rsidP="00BD0BF2">
      <w:pPr>
        <w:spacing w:line="360" w:lineRule="auto"/>
        <w:ind w:right="142"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Примі</w:t>
      </w:r>
      <w:r w:rsidR="002F7F35" w:rsidRPr="004E3FE9">
        <w:rPr>
          <w:rFonts w:ascii="Times New Roman" w:hAnsi="Times New Roman" w:cs="Times New Roman"/>
          <w:sz w:val="28"/>
          <w:szCs w:val="28"/>
          <w:lang w:val="uk-UA"/>
        </w:rPr>
        <w:t xml:space="preserve">тка. * - р&lt;0,01 </w:t>
      </w:r>
      <w:r w:rsidRPr="004E3FE9">
        <w:rPr>
          <w:rFonts w:ascii="Times New Roman" w:hAnsi="Times New Roman" w:cs="Times New Roman"/>
          <w:sz w:val="28"/>
          <w:szCs w:val="28"/>
          <w:lang w:val="uk-UA"/>
        </w:rPr>
        <w:t>- різниця вірогідна з показником дітей контрольної групи.</w:t>
      </w:r>
    </w:p>
    <w:p w:rsidR="00BD0BF2" w:rsidRPr="004E3FE9" w:rsidRDefault="00BD0BF2" w:rsidP="00BD0BF2">
      <w:pPr>
        <w:spacing w:line="360" w:lineRule="auto"/>
        <w:ind w:right="141"/>
        <w:contextualSpacing/>
        <w:jc w:val="both"/>
        <w:rPr>
          <w:rFonts w:ascii="Times New Roman" w:hAnsi="Times New Roman" w:cs="Times New Roman"/>
          <w:sz w:val="28"/>
          <w:szCs w:val="28"/>
          <w:lang w:val="uk-UA"/>
        </w:rPr>
      </w:pPr>
      <w:r w:rsidRPr="004E3FE9">
        <w:rPr>
          <w:rFonts w:ascii="Times New Roman" w:hAnsi="Times New Roman" w:cs="Times New Roman"/>
          <w:noProof/>
          <w:sz w:val="28"/>
          <w:szCs w:val="28"/>
          <w:lang w:eastAsia="ru-RU"/>
        </w:rPr>
        <w:lastRenderedPageBreak/>
        <w:drawing>
          <wp:inline distT="0" distB="0" distL="0" distR="0">
            <wp:extent cx="5895975" cy="3098165"/>
            <wp:effectExtent l="0" t="0" r="9525" b="2603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D0BF2" w:rsidRPr="004E3FE9" w:rsidRDefault="00BD0BF2" w:rsidP="00BD0BF2">
      <w:pPr>
        <w:spacing w:line="360" w:lineRule="auto"/>
        <w:ind w:right="141"/>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Рисунок 4.8 Рівні РІ до та після оклюзії ПА у дітей, хворих на ГВ, в залежності від ступеня активності в гострий період.</w:t>
      </w:r>
    </w:p>
    <w:p w:rsidR="00BD0BF2" w:rsidRPr="004E3FE9" w:rsidRDefault="00BD0BF2" w:rsidP="00BD0BF2">
      <w:pPr>
        <w:spacing w:line="360" w:lineRule="auto"/>
        <w:ind w:right="141"/>
        <w:contextualSpacing/>
        <w:jc w:val="both"/>
        <w:rPr>
          <w:rFonts w:ascii="Times New Roman" w:hAnsi="Times New Roman" w:cs="Times New Roman"/>
          <w:sz w:val="28"/>
          <w:szCs w:val="28"/>
          <w:lang w:val="uk-UA"/>
        </w:rPr>
      </w:pPr>
    </w:p>
    <w:p w:rsidR="00BD0BF2" w:rsidRPr="004E3FE9" w:rsidRDefault="00BD0BF2" w:rsidP="00BD0BF2">
      <w:pPr>
        <w:spacing w:line="360" w:lineRule="auto"/>
        <w:ind w:right="141"/>
        <w:contextualSpacing/>
        <w:jc w:val="both"/>
        <w:rPr>
          <w:rFonts w:ascii="Times New Roman" w:hAnsi="Times New Roman" w:cs="Times New Roman"/>
          <w:sz w:val="28"/>
          <w:szCs w:val="28"/>
          <w:lang w:val="uk-UA"/>
        </w:rPr>
      </w:pPr>
      <w:r w:rsidRPr="004E3FE9">
        <w:rPr>
          <w:rFonts w:ascii="Times New Roman" w:hAnsi="Times New Roman" w:cs="Times New Roman"/>
          <w:noProof/>
          <w:sz w:val="28"/>
          <w:szCs w:val="28"/>
          <w:lang w:eastAsia="ru-RU"/>
        </w:rPr>
        <w:drawing>
          <wp:inline distT="0" distB="0" distL="0" distR="0">
            <wp:extent cx="5895975" cy="3220720"/>
            <wp:effectExtent l="0" t="0" r="9525" b="1778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D0BF2" w:rsidRPr="004E3FE9" w:rsidRDefault="00BD0BF2" w:rsidP="00BD0BF2">
      <w:pPr>
        <w:spacing w:line="360" w:lineRule="auto"/>
        <w:ind w:right="141"/>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Рисунок 4.9 Рівні S/D до та після оклюзії ПА у дітей, хворих на ГВ, в залежності від ступеня активності в гострий період.</w:t>
      </w:r>
    </w:p>
    <w:p w:rsidR="00BD0BF2" w:rsidRPr="004E3FE9" w:rsidRDefault="00BD0BF2" w:rsidP="00BD0BF2">
      <w:pPr>
        <w:spacing w:line="360" w:lineRule="auto"/>
        <w:ind w:right="142"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Аналіз результа</w:t>
      </w:r>
      <w:r w:rsidR="008A5F29">
        <w:rPr>
          <w:rFonts w:ascii="Times New Roman" w:hAnsi="Times New Roman" w:cs="Times New Roman"/>
          <w:sz w:val="28"/>
          <w:szCs w:val="28"/>
          <w:lang w:val="uk-UA"/>
        </w:rPr>
        <w:t>тів дисперсійного аналізу Краск</w:t>
      </w:r>
      <w:r w:rsidRPr="004E3FE9">
        <w:rPr>
          <w:rFonts w:ascii="Times New Roman" w:hAnsi="Times New Roman" w:cs="Times New Roman"/>
          <w:sz w:val="28"/>
          <w:szCs w:val="28"/>
          <w:lang w:val="uk-UA"/>
        </w:rPr>
        <w:t>ла-Уолліса для множинного порівняння статистичних характеристик показників КІМ ЗСА, d ПА до оклюзії, КД</w:t>
      </w:r>
      <w:r w:rsidRPr="004E3FE9">
        <w:rPr>
          <w:rFonts w:ascii="Times New Roman" w:hAnsi="Times New Roman" w:cs="Times New Roman"/>
          <w:sz w:val="28"/>
          <w:szCs w:val="28"/>
          <w:vertAlign w:val="subscript"/>
          <w:lang w:val="uk-UA"/>
        </w:rPr>
        <w:t>30</w:t>
      </w:r>
      <w:r w:rsidRPr="004E3FE9">
        <w:rPr>
          <w:rFonts w:ascii="Times New Roman" w:hAnsi="Times New Roman" w:cs="Times New Roman"/>
          <w:sz w:val="28"/>
          <w:szCs w:val="28"/>
          <w:lang w:val="uk-UA"/>
        </w:rPr>
        <w:t>, та КД</w:t>
      </w:r>
      <w:r w:rsidRPr="004E3FE9">
        <w:rPr>
          <w:rFonts w:ascii="Times New Roman" w:hAnsi="Times New Roman" w:cs="Times New Roman"/>
          <w:sz w:val="28"/>
          <w:szCs w:val="28"/>
          <w:vertAlign w:val="subscript"/>
          <w:lang w:val="uk-UA"/>
        </w:rPr>
        <w:t>60</w:t>
      </w:r>
      <w:r w:rsidRPr="004E3FE9">
        <w:rPr>
          <w:rFonts w:ascii="Times New Roman" w:hAnsi="Times New Roman" w:cs="Times New Roman"/>
          <w:sz w:val="28"/>
          <w:szCs w:val="28"/>
          <w:lang w:val="uk-UA"/>
        </w:rPr>
        <w:t xml:space="preserve"> обстежуваних груп дітей за ступенем </w:t>
      </w:r>
      <w:r w:rsidRPr="004E3FE9">
        <w:rPr>
          <w:rFonts w:ascii="Times New Roman" w:hAnsi="Times New Roman" w:cs="Times New Roman"/>
          <w:sz w:val="28"/>
          <w:szCs w:val="28"/>
          <w:lang w:val="uk-UA"/>
        </w:rPr>
        <w:lastRenderedPageBreak/>
        <w:t>активності наведені в табл. 4.1</w:t>
      </w:r>
      <w:r w:rsidR="008A5F29">
        <w:rPr>
          <w:rFonts w:ascii="Times New Roman" w:hAnsi="Times New Roman" w:cs="Times New Roman"/>
          <w:sz w:val="28"/>
          <w:szCs w:val="28"/>
          <w:lang w:val="uk-UA"/>
        </w:rPr>
        <w:t>9. Зазначимо, що критерій Краск</w:t>
      </w:r>
      <w:r w:rsidRPr="004E3FE9">
        <w:rPr>
          <w:rFonts w:ascii="Times New Roman" w:hAnsi="Times New Roman" w:cs="Times New Roman"/>
          <w:sz w:val="28"/>
          <w:szCs w:val="28"/>
          <w:lang w:val="uk-UA"/>
        </w:rPr>
        <w:t>ла-Уолліса Н високо значущий за параметрами коефіцієнта дилатації на 30 с та 60 с. Для виявлення різниці показників серед обстежуваних груп при попарному порівнянні зафіксовані достовірні відмінності показників КД</w:t>
      </w:r>
      <w:r w:rsidRPr="004E3FE9">
        <w:rPr>
          <w:rFonts w:ascii="Times New Roman" w:hAnsi="Times New Roman" w:cs="Times New Roman"/>
          <w:sz w:val="28"/>
          <w:szCs w:val="28"/>
          <w:vertAlign w:val="subscript"/>
          <w:lang w:val="uk-UA"/>
        </w:rPr>
        <w:t>30</w:t>
      </w:r>
      <w:r w:rsidRPr="004E3FE9">
        <w:rPr>
          <w:rFonts w:ascii="Times New Roman" w:hAnsi="Times New Roman" w:cs="Times New Roman"/>
          <w:sz w:val="28"/>
          <w:szCs w:val="28"/>
          <w:lang w:val="uk-UA"/>
        </w:rPr>
        <w:t>, КД</w:t>
      </w:r>
      <w:r w:rsidRPr="004E3FE9">
        <w:rPr>
          <w:rFonts w:ascii="Times New Roman" w:hAnsi="Times New Roman" w:cs="Times New Roman"/>
          <w:sz w:val="28"/>
          <w:szCs w:val="28"/>
          <w:vertAlign w:val="subscript"/>
          <w:lang w:val="uk-UA"/>
        </w:rPr>
        <w:t>60</w:t>
      </w:r>
      <w:r w:rsidRPr="004E3FE9">
        <w:rPr>
          <w:rFonts w:ascii="Times New Roman" w:hAnsi="Times New Roman" w:cs="Times New Roman"/>
          <w:sz w:val="28"/>
          <w:szCs w:val="28"/>
          <w:lang w:val="uk-UA"/>
        </w:rPr>
        <w:t xml:space="preserve"> та показників групи контролю. Значущої відмінності серед дітей різних ступенів активності не виявлено, окрім показників КД</w:t>
      </w:r>
      <w:r w:rsidRPr="004E3FE9">
        <w:rPr>
          <w:rFonts w:ascii="Times New Roman" w:hAnsi="Times New Roman" w:cs="Times New Roman"/>
          <w:sz w:val="28"/>
          <w:szCs w:val="28"/>
          <w:vertAlign w:val="subscript"/>
          <w:lang w:val="uk-UA"/>
        </w:rPr>
        <w:t xml:space="preserve">60 </w:t>
      </w:r>
      <w:r w:rsidRPr="004E3FE9">
        <w:rPr>
          <w:rFonts w:ascii="Times New Roman" w:hAnsi="Times New Roman" w:cs="Times New Roman"/>
          <w:sz w:val="28"/>
          <w:szCs w:val="28"/>
          <w:lang w:val="uk-UA"/>
        </w:rPr>
        <w:t>у дітей з І та ІІІ ступенями активності.</w:t>
      </w:r>
    </w:p>
    <w:p w:rsidR="00BD0BF2" w:rsidRPr="00A02BFF" w:rsidRDefault="00BD0BF2" w:rsidP="00BD0BF2">
      <w:pPr>
        <w:spacing w:line="360" w:lineRule="auto"/>
        <w:contextualSpacing/>
        <w:jc w:val="right"/>
        <w:rPr>
          <w:rFonts w:ascii="Times New Roman" w:hAnsi="Times New Roman" w:cs="Times New Roman"/>
          <w:i/>
          <w:sz w:val="28"/>
          <w:szCs w:val="28"/>
          <w:lang w:val="uk-UA"/>
        </w:rPr>
      </w:pPr>
      <w:r w:rsidRPr="00A02BFF">
        <w:rPr>
          <w:rFonts w:ascii="Times New Roman" w:hAnsi="Times New Roman" w:cs="Times New Roman"/>
          <w:i/>
          <w:sz w:val="28"/>
          <w:szCs w:val="28"/>
          <w:lang w:val="uk-UA"/>
        </w:rPr>
        <w:t>Таблиця 4.19</w:t>
      </w:r>
    </w:p>
    <w:p w:rsidR="00BD0BF2" w:rsidRPr="004E3FE9" w:rsidRDefault="00BD0BF2" w:rsidP="00BD0BF2">
      <w:pPr>
        <w:spacing w:line="360" w:lineRule="auto"/>
        <w:ind w:right="141"/>
        <w:contextualSpacing/>
        <w:jc w:val="center"/>
        <w:rPr>
          <w:rFonts w:ascii="Times New Roman" w:hAnsi="Times New Roman" w:cs="Times New Roman"/>
          <w:b/>
          <w:sz w:val="28"/>
          <w:szCs w:val="28"/>
          <w:lang w:val="uk-UA"/>
        </w:rPr>
      </w:pPr>
      <w:r w:rsidRPr="004E3FE9">
        <w:rPr>
          <w:rFonts w:ascii="Times New Roman" w:hAnsi="Times New Roman" w:cs="Times New Roman"/>
          <w:b/>
          <w:sz w:val="28"/>
          <w:szCs w:val="28"/>
          <w:lang w:val="uk-UA"/>
        </w:rPr>
        <w:t>Статистичні характеристики множинного та попарного порівняння КІМ ЗСА, d ПА до оклюзії, КД</w:t>
      </w:r>
      <w:r w:rsidRPr="004E3FE9">
        <w:rPr>
          <w:rFonts w:ascii="Times New Roman" w:hAnsi="Times New Roman" w:cs="Times New Roman"/>
          <w:b/>
          <w:sz w:val="28"/>
          <w:szCs w:val="28"/>
          <w:vertAlign w:val="subscript"/>
          <w:lang w:val="uk-UA"/>
        </w:rPr>
        <w:t>30</w:t>
      </w:r>
      <w:r w:rsidRPr="004E3FE9">
        <w:rPr>
          <w:rFonts w:ascii="Times New Roman" w:hAnsi="Times New Roman" w:cs="Times New Roman"/>
          <w:b/>
          <w:sz w:val="28"/>
          <w:szCs w:val="28"/>
          <w:lang w:val="uk-UA"/>
        </w:rPr>
        <w:t xml:space="preserve"> та КД</w:t>
      </w:r>
      <w:r w:rsidRPr="004E3FE9">
        <w:rPr>
          <w:rFonts w:ascii="Times New Roman" w:hAnsi="Times New Roman" w:cs="Times New Roman"/>
          <w:b/>
          <w:sz w:val="28"/>
          <w:szCs w:val="28"/>
          <w:vertAlign w:val="subscript"/>
          <w:lang w:val="uk-UA"/>
        </w:rPr>
        <w:t>60</w:t>
      </w:r>
      <w:r w:rsidRPr="004E3FE9">
        <w:rPr>
          <w:rFonts w:ascii="Times New Roman" w:hAnsi="Times New Roman" w:cs="Times New Roman"/>
          <w:b/>
          <w:sz w:val="28"/>
          <w:szCs w:val="28"/>
          <w:lang w:val="uk-UA"/>
        </w:rPr>
        <w:t xml:space="preserve"> обстежених дітей, хворих на ГВ, в залежності від ступеня активності в пері</w:t>
      </w:r>
      <w:r w:rsidR="008A5F29">
        <w:rPr>
          <w:rFonts w:ascii="Times New Roman" w:hAnsi="Times New Roman" w:cs="Times New Roman"/>
          <w:b/>
          <w:sz w:val="28"/>
          <w:szCs w:val="28"/>
          <w:lang w:val="uk-UA"/>
        </w:rPr>
        <w:t>од клініко-лабораторної ремісії</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709"/>
        <w:gridCol w:w="1878"/>
        <w:gridCol w:w="1878"/>
        <w:gridCol w:w="1878"/>
        <w:gridCol w:w="1879"/>
      </w:tblGrid>
      <w:tr w:rsidR="00BD0BF2" w:rsidRPr="004E3FE9" w:rsidTr="00721EA2">
        <w:trPr>
          <w:trHeight w:val="510"/>
        </w:trPr>
        <w:tc>
          <w:tcPr>
            <w:tcW w:w="1843" w:type="dxa"/>
            <w:gridSpan w:val="2"/>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Статистичні критерії порівняння</w:t>
            </w:r>
          </w:p>
        </w:tc>
        <w:tc>
          <w:tcPr>
            <w:tcW w:w="1878" w:type="dxa"/>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КІМ ЗСА, мм</w:t>
            </w:r>
          </w:p>
        </w:tc>
        <w:tc>
          <w:tcPr>
            <w:tcW w:w="1878" w:type="dxa"/>
            <w:shd w:val="clear" w:color="auto" w:fill="auto"/>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d ПА до оклюзії, мм</w:t>
            </w:r>
          </w:p>
        </w:tc>
        <w:tc>
          <w:tcPr>
            <w:tcW w:w="1878" w:type="dxa"/>
            <w:shd w:val="clear" w:color="auto" w:fill="auto"/>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КД</w:t>
            </w:r>
            <w:r w:rsidRPr="004E3FE9">
              <w:rPr>
                <w:rFonts w:ascii="Times New Roman" w:hAnsi="Times New Roman" w:cs="Times New Roman"/>
                <w:sz w:val="28"/>
                <w:szCs w:val="28"/>
                <w:vertAlign w:val="subscript"/>
                <w:lang w:val="uk-UA"/>
              </w:rPr>
              <w:t>30</w:t>
            </w:r>
            <w:r w:rsidRPr="004E3FE9">
              <w:rPr>
                <w:rFonts w:ascii="Times New Roman" w:hAnsi="Times New Roman" w:cs="Times New Roman"/>
                <w:sz w:val="28"/>
                <w:szCs w:val="28"/>
                <w:lang w:val="uk-UA"/>
              </w:rPr>
              <w:t>, %</w:t>
            </w:r>
          </w:p>
        </w:tc>
        <w:tc>
          <w:tcPr>
            <w:tcW w:w="1879"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КД</w:t>
            </w:r>
            <w:r w:rsidRPr="004E3FE9">
              <w:rPr>
                <w:rFonts w:ascii="Times New Roman" w:hAnsi="Times New Roman" w:cs="Times New Roman"/>
                <w:sz w:val="28"/>
                <w:szCs w:val="28"/>
                <w:vertAlign w:val="subscript"/>
                <w:lang w:val="uk-UA"/>
              </w:rPr>
              <w:t>60</w:t>
            </w:r>
            <w:r w:rsidRPr="004E3FE9">
              <w:rPr>
                <w:rFonts w:ascii="Times New Roman" w:hAnsi="Times New Roman" w:cs="Times New Roman"/>
                <w:sz w:val="28"/>
                <w:szCs w:val="28"/>
                <w:lang w:val="uk-UA"/>
              </w:rPr>
              <w:t>, %</w:t>
            </w:r>
          </w:p>
        </w:tc>
      </w:tr>
      <w:tr w:rsidR="00BD0BF2" w:rsidRPr="004E3FE9" w:rsidTr="00721EA2">
        <w:trPr>
          <w:trHeight w:val="510"/>
        </w:trPr>
        <w:tc>
          <w:tcPr>
            <w:tcW w:w="1134" w:type="dxa"/>
            <w:vMerge w:val="restart"/>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KW</w:t>
            </w:r>
          </w:p>
        </w:tc>
        <w:tc>
          <w:tcPr>
            <w:tcW w:w="709" w:type="dxa"/>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H</w:t>
            </w:r>
          </w:p>
        </w:tc>
        <w:tc>
          <w:tcPr>
            <w:tcW w:w="1878" w:type="dxa"/>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7,07</w:t>
            </w:r>
          </w:p>
        </w:tc>
        <w:tc>
          <w:tcPr>
            <w:tcW w:w="1878" w:type="dxa"/>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3,89</w:t>
            </w:r>
          </w:p>
        </w:tc>
        <w:tc>
          <w:tcPr>
            <w:tcW w:w="1878" w:type="dxa"/>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41,78</w:t>
            </w:r>
          </w:p>
        </w:tc>
        <w:tc>
          <w:tcPr>
            <w:tcW w:w="1879"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43,69</w:t>
            </w:r>
          </w:p>
        </w:tc>
      </w:tr>
      <w:tr w:rsidR="00BD0BF2" w:rsidRPr="004E3FE9" w:rsidTr="00721EA2">
        <w:trPr>
          <w:trHeight w:val="510"/>
        </w:trPr>
        <w:tc>
          <w:tcPr>
            <w:tcW w:w="1134" w:type="dxa"/>
            <w:vMerge/>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p>
        </w:tc>
        <w:tc>
          <w:tcPr>
            <w:tcW w:w="709" w:type="dxa"/>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p</w:t>
            </w:r>
          </w:p>
        </w:tc>
        <w:tc>
          <w:tcPr>
            <w:tcW w:w="1878" w:type="dxa"/>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0,0697</w:t>
            </w:r>
          </w:p>
        </w:tc>
        <w:tc>
          <w:tcPr>
            <w:tcW w:w="1878" w:type="dxa"/>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0,2733</w:t>
            </w:r>
          </w:p>
        </w:tc>
        <w:tc>
          <w:tcPr>
            <w:tcW w:w="1878" w:type="dxa"/>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0,0000*</w:t>
            </w:r>
          </w:p>
        </w:tc>
        <w:tc>
          <w:tcPr>
            <w:tcW w:w="1879"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0,0000*</w:t>
            </w:r>
          </w:p>
        </w:tc>
      </w:tr>
      <w:tr w:rsidR="00BD0BF2" w:rsidRPr="00810999" w:rsidTr="00721EA2">
        <w:trPr>
          <w:trHeight w:val="510"/>
        </w:trPr>
        <w:tc>
          <w:tcPr>
            <w:tcW w:w="1134" w:type="dxa"/>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MW</w:t>
            </w:r>
          </w:p>
        </w:tc>
        <w:tc>
          <w:tcPr>
            <w:tcW w:w="709" w:type="dxa"/>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p</w:t>
            </w:r>
          </w:p>
        </w:tc>
        <w:tc>
          <w:tcPr>
            <w:tcW w:w="1878" w:type="dxa"/>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І-ІІ</w:t>
            </w:r>
            <w:r w:rsidRPr="004E3FE9">
              <w:rPr>
                <w:rFonts w:ascii="Times New Roman" w:hAnsi="Times New Roman" w:cs="Times New Roman"/>
                <w:sz w:val="28"/>
                <w:szCs w:val="28"/>
                <w:lang w:val="uk-UA"/>
              </w:rPr>
              <w:t>=0,0280</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І-ІІІ</w:t>
            </w:r>
            <w:r w:rsidRPr="004E3FE9">
              <w:rPr>
                <w:rFonts w:ascii="Times New Roman" w:hAnsi="Times New Roman" w:cs="Times New Roman"/>
                <w:sz w:val="28"/>
                <w:szCs w:val="28"/>
                <w:lang w:val="uk-UA"/>
              </w:rPr>
              <w:t>=0,0318</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ІІ-ІІІ</w:t>
            </w:r>
            <w:r w:rsidRPr="004E3FE9">
              <w:rPr>
                <w:rFonts w:ascii="Times New Roman" w:hAnsi="Times New Roman" w:cs="Times New Roman"/>
                <w:sz w:val="28"/>
                <w:szCs w:val="28"/>
                <w:lang w:val="uk-UA"/>
              </w:rPr>
              <w:t>=0,4721</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к-І</w:t>
            </w:r>
            <w:r w:rsidRPr="004E3FE9">
              <w:rPr>
                <w:rFonts w:ascii="Times New Roman" w:hAnsi="Times New Roman" w:cs="Times New Roman"/>
                <w:sz w:val="28"/>
                <w:szCs w:val="28"/>
                <w:lang w:val="uk-UA"/>
              </w:rPr>
              <w:t>=0,0572</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к-ІІ</w:t>
            </w:r>
            <w:r w:rsidRPr="004E3FE9">
              <w:rPr>
                <w:rFonts w:ascii="Times New Roman" w:hAnsi="Times New Roman" w:cs="Times New Roman"/>
                <w:sz w:val="28"/>
                <w:szCs w:val="28"/>
                <w:lang w:val="uk-UA"/>
              </w:rPr>
              <w:t>=0,7446</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к-ІІІ</w:t>
            </w:r>
            <w:r w:rsidRPr="004E3FE9">
              <w:rPr>
                <w:rFonts w:ascii="Times New Roman" w:hAnsi="Times New Roman" w:cs="Times New Roman"/>
                <w:sz w:val="28"/>
                <w:szCs w:val="28"/>
                <w:lang w:val="uk-UA"/>
              </w:rPr>
              <w:t>=0,6010</w:t>
            </w:r>
          </w:p>
        </w:tc>
        <w:tc>
          <w:tcPr>
            <w:tcW w:w="1878" w:type="dxa"/>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І-ІІ</w:t>
            </w:r>
            <w:r w:rsidRPr="004E3FE9">
              <w:rPr>
                <w:rFonts w:ascii="Times New Roman" w:hAnsi="Times New Roman" w:cs="Times New Roman"/>
                <w:sz w:val="28"/>
                <w:szCs w:val="28"/>
                <w:lang w:val="uk-UA"/>
              </w:rPr>
              <w:t>=0,0672</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І-ІІІ</w:t>
            </w:r>
            <w:r w:rsidRPr="004E3FE9">
              <w:rPr>
                <w:rFonts w:ascii="Times New Roman" w:hAnsi="Times New Roman" w:cs="Times New Roman"/>
                <w:sz w:val="28"/>
                <w:szCs w:val="28"/>
                <w:lang w:val="uk-UA"/>
              </w:rPr>
              <w:t>=0,0876</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ІІ-ІІІ</w:t>
            </w:r>
            <w:r w:rsidRPr="004E3FE9">
              <w:rPr>
                <w:rFonts w:ascii="Times New Roman" w:hAnsi="Times New Roman" w:cs="Times New Roman"/>
                <w:sz w:val="28"/>
                <w:szCs w:val="28"/>
                <w:lang w:val="uk-UA"/>
              </w:rPr>
              <w:t>=0,9478</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к-І</w:t>
            </w:r>
            <w:r w:rsidRPr="004E3FE9">
              <w:rPr>
                <w:rFonts w:ascii="Times New Roman" w:hAnsi="Times New Roman" w:cs="Times New Roman"/>
                <w:sz w:val="28"/>
                <w:szCs w:val="28"/>
                <w:lang w:val="uk-UA"/>
              </w:rPr>
              <w:t>=0,2347</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к-ІІ</w:t>
            </w:r>
            <w:r w:rsidRPr="004E3FE9">
              <w:rPr>
                <w:rFonts w:ascii="Times New Roman" w:hAnsi="Times New Roman" w:cs="Times New Roman"/>
                <w:sz w:val="28"/>
                <w:szCs w:val="28"/>
                <w:lang w:val="uk-UA"/>
              </w:rPr>
              <w:t>=0,9887</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к-ІІІ</w:t>
            </w:r>
            <w:r w:rsidRPr="004E3FE9">
              <w:rPr>
                <w:rFonts w:ascii="Times New Roman" w:hAnsi="Times New Roman" w:cs="Times New Roman"/>
                <w:sz w:val="28"/>
                <w:szCs w:val="28"/>
                <w:lang w:val="uk-UA"/>
              </w:rPr>
              <w:t>=0,8368</w:t>
            </w:r>
          </w:p>
        </w:tc>
        <w:tc>
          <w:tcPr>
            <w:tcW w:w="1878" w:type="dxa"/>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І-ІІ</w:t>
            </w:r>
            <w:r w:rsidRPr="004E3FE9">
              <w:rPr>
                <w:rFonts w:ascii="Times New Roman" w:hAnsi="Times New Roman" w:cs="Times New Roman"/>
                <w:sz w:val="28"/>
                <w:szCs w:val="28"/>
                <w:lang w:val="uk-UA"/>
              </w:rPr>
              <w:t>=0,4252</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І-ІІІ</w:t>
            </w:r>
            <w:r w:rsidRPr="004E3FE9">
              <w:rPr>
                <w:rFonts w:ascii="Times New Roman" w:hAnsi="Times New Roman" w:cs="Times New Roman"/>
                <w:sz w:val="28"/>
                <w:szCs w:val="28"/>
                <w:lang w:val="uk-UA"/>
              </w:rPr>
              <w:t>=0,0504</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ІІ-ІІІ</w:t>
            </w:r>
            <w:r w:rsidRPr="004E3FE9">
              <w:rPr>
                <w:rFonts w:ascii="Times New Roman" w:hAnsi="Times New Roman" w:cs="Times New Roman"/>
                <w:sz w:val="28"/>
                <w:szCs w:val="28"/>
                <w:lang w:val="uk-UA"/>
              </w:rPr>
              <w:t>=0,4176</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к-І</w:t>
            </w:r>
            <w:r w:rsidRPr="004E3FE9">
              <w:rPr>
                <w:rFonts w:ascii="Times New Roman" w:hAnsi="Times New Roman" w:cs="Times New Roman"/>
                <w:sz w:val="28"/>
                <w:szCs w:val="28"/>
                <w:lang w:val="uk-UA"/>
              </w:rPr>
              <w:t>=0,0000*</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к-ІІ</w:t>
            </w:r>
            <w:r w:rsidRPr="004E3FE9">
              <w:rPr>
                <w:rFonts w:ascii="Times New Roman" w:hAnsi="Times New Roman" w:cs="Times New Roman"/>
                <w:sz w:val="28"/>
                <w:szCs w:val="28"/>
                <w:lang w:val="uk-UA"/>
              </w:rPr>
              <w:t>=0,0000*</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к-ІІІ</w:t>
            </w:r>
            <w:r w:rsidRPr="004E3FE9">
              <w:rPr>
                <w:rFonts w:ascii="Times New Roman" w:hAnsi="Times New Roman" w:cs="Times New Roman"/>
                <w:sz w:val="28"/>
                <w:szCs w:val="28"/>
                <w:lang w:val="uk-UA"/>
              </w:rPr>
              <w:t>=0,0000*</w:t>
            </w:r>
          </w:p>
        </w:tc>
        <w:tc>
          <w:tcPr>
            <w:tcW w:w="1879"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І-ІІ</w:t>
            </w:r>
            <w:r w:rsidRPr="004E3FE9">
              <w:rPr>
                <w:rFonts w:ascii="Times New Roman" w:hAnsi="Times New Roman" w:cs="Times New Roman"/>
                <w:sz w:val="28"/>
                <w:szCs w:val="28"/>
                <w:lang w:val="uk-UA"/>
              </w:rPr>
              <w:t>=0,1167</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І-ІІІ</w:t>
            </w:r>
            <w:r w:rsidRPr="004E3FE9">
              <w:rPr>
                <w:rFonts w:ascii="Times New Roman" w:hAnsi="Times New Roman" w:cs="Times New Roman"/>
                <w:sz w:val="28"/>
                <w:szCs w:val="28"/>
                <w:lang w:val="uk-UA"/>
              </w:rPr>
              <w:t>=0,0008**</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ІІ-ІІІ</w:t>
            </w:r>
            <w:r w:rsidRPr="004E3FE9">
              <w:rPr>
                <w:rFonts w:ascii="Times New Roman" w:hAnsi="Times New Roman" w:cs="Times New Roman"/>
                <w:sz w:val="28"/>
                <w:szCs w:val="28"/>
                <w:lang w:val="uk-UA"/>
              </w:rPr>
              <w:t>=0,9791</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к-І</w:t>
            </w:r>
            <w:r w:rsidRPr="004E3FE9">
              <w:rPr>
                <w:rFonts w:ascii="Times New Roman" w:hAnsi="Times New Roman" w:cs="Times New Roman"/>
                <w:sz w:val="28"/>
                <w:szCs w:val="28"/>
                <w:lang w:val="uk-UA"/>
              </w:rPr>
              <w:t>=0,0000*</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к-ІІ</w:t>
            </w:r>
            <w:r w:rsidRPr="004E3FE9">
              <w:rPr>
                <w:rFonts w:ascii="Times New Roman" w:hAnsi="Times New Roman" w:cs="Times New Roman"/>
                <w:sz w:val="28"/>
                <w:szCs w:val="28"/>
                <w:lang w:val="uk-UA"/>
              </w:rPr>
              <w:t>=0,0000*</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к-ІІІ</w:t>
            </w:r>
            <w:r w:rsidRPr="004E3FE9">
              <w:rPr>
                <w:rFonts w:ascii="Times New Roman" w:hAnsi="Times New Roman" w:cs="Times New Roman"/>
                <w:sz w:val="28"/>
                <w:szCs w:val="28"/>
                <w:lang w:val="uk-UA"/>
              </w:rPr>
              <w:t>=0,0000*</w:t>
            </w:r>
          </w:p>
        </w:tc>
      </w:tr>
    </w:tbl>
    <w:p w:rsidR="00BD0BF2" w:rsidRPr="004E3FE9" w:rsidRDefault="001056B7" w:rsidP="001056B7">
      <w:pPr>
        <w:spacing w:line="360" w:lineRule="auto"/>
        <w:ind w:right="142"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Примітки:</w:t>
      </w:r>
      <w:r w:rsidR="00BD0BF2" w:rsidRPr="004E3FE9">
        <w:rPr>
          <w:rFonts w:ascii="Times New Roman" w:hAnsi="Times New Roman" w:cs="Times New Roman"/>
          <w:sz w:val="28"/>
          <w:szCs w:val="28"/>
          <w:lang w:val="uk-UA"/>
        </w:rPr>
        <w:t xml:space="preserve"> * - р&lt;0,01 - різниця вірогідна з показником дітей групи контролю; ** - р&lt;0,01 - різниця вірогідна між показниками дітей різних ступенів. І, ІІ, ІІІ – ступінь активності геморагічного ва</w:t>
      </w:r>
      <w:r>
        <w:rPr>
          <w:rFonts w:ascii="Times New Roman" w:hAnsi="Times New Roman" w:cs="Times New Roman"/>
          <w:sz w:val="28"/>
          <w:szCs w:val="28"/>
          <w:lang w:val="uk-UA"/>
        </w:rPr>
        <w:t>скуліту, к – група контролю.</w:t>
      </w:r>
    </w:p>
    <w:p w:rsidR="00BD0BF2" w:rsidRPr="004E3FE9" w:rsidRDefault="00BD0BF2" w:rsidP="00BD0BF2">
      <w:pPr>
        <w:spacing w:line="360" w:lineRule="auto"/>
        <w:ind w:right="142"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Результати проведен</w:t>
      </w:r>
      <w:r w:rsidR="008A5F29">
        <w:rPr>
          <w:rFonts w:ascii="Times New Roman" w:hAnsi="Times New Roman" w:cs="Times New Roman"/>
          <w:sz w:val="28"/>
          <w:szCs w:val="28"/>
          <w:lang w:val="uk-UA"/>
        </w:rPr>
        <w:t>ого дисперсійного аналізу Краск</w:t>
      </w:r>
      <w:r w:rsidRPr="004E3FE9">
        <w:rPr>
          <w:rFonts w:ascii="Times New Roman" w:hAnsi="Times New Roman" w:cs="Times New Roman"/>
          <w:sz w:val="28"/>
          <w:szCs w:val="28"/>
          <w:lang w:val="uk-UA"/>
        </w:rPr>
        <w:t xml:space="preserve">ла-Уолліса для множинного порівняння статистичних характеристик показників RI, PI та S/D до оклюзії серед обстежуваних груп представлено в табл. 4.20. </w:t>
      </w:r>
      <w:r w:rsidRPr="004E3FE9">
        <w:rPr>
          <w:rFonts w:ascii="Times New Roman" w:hAnsi="Times New Roman" w:cs="Times New Roman"/>
          <w:sz w:val="28"/>
          <w:szCs w:val="28"/>
          <w:lang w:val="uk-UA"/>
        </w:rPr>
        <w:lastRenderedPageBreak/>
        <w:t>Необхідно відмітити</w:t>
      </w:r>
      <w:r w:rsidR="008A5F29">
        <w:rPr>
          <w:rFonts w:ascii="Times New Roman" w:hAnsi="Times New Roman" w:cs="Times New Roman"/>
          <w:sz w:val="28"/>
          <w:szCs w:val="28"/>
          <w:lang w:val="uk-UA"/>
        </w:rPr>
        <w:t xml:space="preserve"> високо значущий критерій Краск</w:t>
      </w:r>
      <w:r w:rsidRPr="004E3FE9">
        <w:rPr>
          <w:rFonts w:ascii="Times New Roman" w:hAnsi="Times New Roman" w:cs="Times New Roman"/>
          <w:sz w:val="28"/>
          <w:szCs w:val="28"/>
          <w:lang w:val="uk-UA"/>
        </w:rPr>
        <w:t>ла-Уолліса (Н) за параметрами PI та S/D до оклюзії, що дає право стверджувати на наявні відмінності серед обстежуваних груп. При подальшому попарному порівнянні цих показників з показниками групи контролю достовірні відмінності зафіксовані лише відносно показників S/D до оклюзії у дітей ІІ та ІІІ ступеня активності. При порівнянні показників PI та S/D до оклюзії серед дітей різних ступенів активності виявлені достовірні відмінності обох показників у дітей з І та ІІ ступенями активності та у дітей з І та ІІІ ступенями активності.</w:t>
      </w:r>
    </w:p>
    <w:p w:rsidR="00BD0BF2" w:rsidRPr="00A02BFF" w:rsidRDefault="00BD0BF2" w:rsidP="00BD0BF2">
      <w:pPr>
        <w:spacing w:line="360" w:lineRule="auto"/>
        <w:contextualSpacing/>
        <w:jc w:val="right"/>
        <w:rPr>
          <w:rFonts w:ascii="Times New Roman" w:hAnsi="Times New Roman" w:cs="Times New Roman"/>
          <w:i/>
          <w:sz w:val="28"/>
          <w:szCs w:val="28"/>
          <w:lang w:val="uk-UA"/>
        </w:rPr>
      </w:pPr>
      <w:r w:rsidRPr="00A02BFF">
        <w:rPr>
          <w:rFonts w:ascii="Times New Roman" w:hAnsi="Times New Roman" w:cs="Times New Roman"/>
          <w:i/>
          <w:sz w:val="28"/>
          <w:szCs w:val="28"/>
          <w:lang w:val="uk-UA"/>
        </w:rPr>
        <w:t>Таблиця 4.20</w:t>
      </w:r>
    </w:p>
    <w:p w:rsidR="00BD0BF2" w:rsidRPr="004E3FE9" w:rsidRDefault="00BD0BF2" w:rsidP="00BD0BF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b/>
          <w:sz w:val="28"/>
          <w:szCs w:val="28"/>
          <w:lang w:val="uk-UA"/>
        </w:rPr>
        <w:t>Статистичні характеристики множинного та попарного порівняння RI, PI та S/D до оклюзії обстежених дітей, хворих на ГВ в залежності від ступеня активності в пері</w:t>
      </w:r>
      <w:r w:rsidR="008A5F29">
        <w:rPr>
          <w:rFonts w:ascii="Times New Roman" w:hAnsi="Times New Roman" w:cs="Times New Roman"/>
          <w:b/>
          <w:sz w:val="28"/>
          <w:szCs w:val="28"/>
          <w:lang w:val="uk-UA"/>
        </w:rPr>
        <w:t>од клініко-лабораторної ремісії</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6"/>
        <w:gridCol w:w="1022"/>
        <w:gridCol w:w="2410"/>
        <w:gridCol w:w="2410"/>
        <w:gridCol w:w="2268"/>
      </w:tblGrid>
      <w:tr w:rsidR="00BD0BF2" w:rsidRPr="004E3FE9" w:rsidTr="00721EA2">
        <w:trPr>
          <w:trHeight w:val="510"/>
        </w:trPr>
        <w:tc>
          <w:tcPr>
            <w:tcW w:w="2268" w:type="dxa"/>
            <w:gridSpan w:val="2"/>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Статистичні критерії порівняння</w:t>
            </w:r>
          </w:p>
        </w:tc>
        <w:tc>
          <w:tcPr>
            <w:tcW w:w="2410" w:type="dxa"/>
            <w:shd w:val="clear" w:color="auto" w:fill="auto"/>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RI</w:t>
            </w:r>
          </w:p>
        </w:tc>
        <w:tc>
          <w:tcPr>
            <w:tcW w:w="2410" w:type="dxa"/>
            <w:shd w:val="clear" w:color="auto" w:fill="auto"/>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PI</w:t>
            </w:r>
          </w:p>
        </w:tc>
        <w:tc>
          <w:tcPr>
            <w:tcW w:w="2268" w:type="dxa"/>
            <w:shd w:val="clear" w:color="auto" w:fill="auto"/>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S/D</w:t>
            </w:r>
          </w:p>
        </w:tc>
      </w:tr>
      <w:tr w:rsidR="00BD0BF2" w:rsidRPr="004E3FE9" w:rsidTr="00721EA2">
        <w:trPr>
          <w:trHeight w:val="510"/>
        </w:trPr>
        <w:tc>
          <w:tcPr>
            <w:tcW w:w="1246" w:type="dxa"/>
            <w:vMerge w:val="restart"/>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KW</w:t>
            </w:r>
          </w:p>
        </w:tc>
        <w:tc>
          <w:tcPr>
            <w:tcW w:w="1022" w:type="dxa"/>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H</w:t>
            </w:r>
          </w:p>
        </w:tc>
        <w:tc>
          <w:tcPr>
            <w:tcW w:w="2410" w:type="dxa"/>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1,96</w:t>
            </w:r>
          </w:p>
        </w:tc>
        <w:tc>
          <w:tcPr>
            <w:tcW w:w="2410" w:type="dxa"/>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26,96</w:t>
            </w:r>
          </w:p>
        </w:tc>
        <w:tc>
          <w:tcPr>
            <w:tcW w:w="2268" w:type="dxa"/>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46,18</w:t>
            </w:r>
          </w:p>
        </w:tc>
      </w:tr>
      <w:tr w:rsidR="00BD0BF2" w:rsidRPr="004E3FE9" w:rsidTr="00721EA2">
        <w:trPr>
          <w:trHeight w:val="510"/>
        </w:trPr>
        <w:tc>
          <w:tcPr>
            <w:tcW w:w="1246" w:type="dxa"/>
            <w:vMerge/>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p>
        </w:tc>
        <w:tc>
          <w:tcPr>
            <w:tcW w:w="1022" w:type="dxa"/>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p</w:t>
            </w:r>
          </w:p>
        </w:tc>
        <w:tc>
          <w:tcPr>
            <w:tcW w:w="2410" w:type="dxa"/>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0,5787</w:t>
            </w:r>
          </w:p>
        </w:tc>
        <w:tc>
          <w:tcPr>
            <w:tcW w:w="2410" w:type="dxa"/>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0,0000*</w:t>
            </w:r>
          </w:p>
        </w:tc>
        <w:tc>
          <w:tcPr>
            <w:tcW w:w="2268" w:type="dxa"/>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0,0000*</w:t>
            </w:r>
          </w:p>
        </w:tc>
      </w:tr>
      <w:tr w:rsidR="00BD0BF2" w:rsidRPr="00810999" w:rsidTr="00721EA2">
        <w:trPr>
          <w:trHeight w:val="510"/>
        </w:trPr>
        <w:tc>
          <w:tcPr>
            <w:tcW w:w="1246" w:type="dxa"/>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MW</w:t>
            </w:r>
          </w:p>
        </w:tc>
        <w:tc>
          <w:tcPr>
            <w:tcW w:w="1022" w:type="dxa"/>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p</w:t>
            </w:r>
          </w:p>
        </w:tc>
        <w:tc>
          <w:tcPr>
            <w:tcW w:w="2410" w:type="dxa"/>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І-ІІ</w:t>
            </w:r>
            <w:r w:rsidRPr="004E3FE9">
              <w:rPr>
                <w:rFonts w:ascii="Times New Roman" w:hAnsi="Times New Roman" w:cs="Times New Roman"/>
                <w:sz w:val="28"/>
                <w:szCs w:val="28"/>
                <w:lang w:val="uk-UA"/>
              </w:rPr>
              <w:t>=0,8959</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І-ІІІ</w:t>
            </w:r>
            <w:r w:rsidRPr="004E3FE9">
              <w:rPr>
                <w:rFonts w:ascii="Times New Roman" w:hAnsi="Times New Roman" w:cs="Times New Roman"/>
                <w:sz w:val="28"/>
                <w:szCs w:val="28"/>
                <w:lang w:val="uk-UA"/>
              </w:rPr>
              <w:t>=0,2610</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ІІ-ІІІ</w:t>
            </w:r>
            <w:r w:rsidRPr="004E3FE9">
              <w:rPr>
                <w:rFonts w:ascii="Times New Roman" w:hAnsi="Times New Roman" w:cs="Times New Roman"/>
                <w:sz w:val="28"/>
                <w:szCs w:val="28"/>
                <w:lang w:val="uk-UA"/>
              </w:rPr>
              <w:t>=0,1781</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к-І</w:t>
            </w:r>
            <w:r w:rsidRPr="004E3FE9">
              <w:rPr>
                <w:rFonts w:ascii="Times New Roman" w:hAnsi="Times New Roman" w:cs="Times New Roman"/>
                <w:sz w:val="28"/>
                <w:szCs w:val="28"/>
                <w:lang w:val="uk-UA"/>
              </w:rPr>
              <w:t>=0,5684</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к-ІІ</w:t>
            </w:r>
            <w:r w:rsidRPr="004E3FE9">
              <w:rPr>
                <w:rFonts w:ascii="Times New Roman" w:hAnsi="Times New Roman" w:cs="Times New Roman"/>
                <w:sz w:val="28"/>
                <w:szCs w:val="28"/>
                <w:lang w:val="uk-UA"/>
              </w:rPr>
              <w:t>=0,4966</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к-ІІІ</w:t>
            </w:r>
            <w:r w:rsidRPr="004E3FE9">
              <w:rPr>
                <w:rFonts w:ascii="Times New Roman" w:hAnsi="Times New Roman" w:cs="Times New Roman"/>
                <w:sz w:val="28"/>
                <w:szCs w:val="28"/>
                <w:lang w:val="uk-UA"/>
              </w:rPr>
              <w:t>=0,9747</w:t>
            </w:r>
          </w:p>
        </w:tc>
        <w:tc>
          <w:tcPr>
            <w:tcW w:w="2410" w:type="dxa"/>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І-ІІ</w:t>
            </w:r>
            <w:r w:rsidRPr="004E3FE9">
              <w:rPr>
                <w:rFonts w:ascii="Times New Roman" w:hAnsi="Times New Roman" w:cs="Times New Roman"/>
                <w:sz w:val="28"/>
                <w:szCs w:val="28"/>
                <w:lang w:val="uk-UA"/>
              </w:rPr>
              <w:t>=0,0000**</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І-ІІІ</w:t>
            </w:r>
            <w:r w:rsidRPr="004E3FE9">
              <w:rPr>
                <w:rFonts w:ascii="Times New Roman" w:hAnsi="Times New Roman" w:cs="Times New Roman"/>
                <w:sz w:val="28"/>
                <w:szCs w:val="28"/>
                <w:lang w:val="uk-UA"/>
              </w:rPr>
              <w:t>=0,0000**</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ІІ-ІІІ</w:t>
            </w:r>
            <w:r w:rsidRPr="004E3FE9">
              <w:rPr>
                <w:rFonts w:ascii="Times New Roman" w:hAnsi="Times New Roman" w:cs="Times New Roman"/>
                <w:sz w:val="28"/>
                <w:szCs w:val="28"/>
                <w:lang w:val="uk-UA"/>
              </w:rPr>
              <w:t>=0,3740</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к-І</w:t>
            </w:r>
            <w:r w:rsidRPr="004E3FE9">
              <w:rPr>
                <w:rFonts w:ascii="Times New Roman" w:hAnsi="Times New Roman" w:cs="Times New Roman"/>
                <w:sz w:val="28"/>
                <w:szCs w:val="28"/>
                <w:lang w:val="uk-UA"/>
              </w:rPr>
              <w:t>=0,0216</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к-ІІ</w:t>
            </w:r>
            <w:r w:rsidRPr="004E3FE9">
              <w:rPr>
                <w:rFonts w:ascii="Times New Roman" w:hAnsi="Times New Roman" w:cs="Times New Roman"/>
                <w:sz w:val="28"/>
                <w:szCs w:val="28"/>
                <w:lang w:val="uk-UA"/>
              </w:rPr>
              <w:t>=0,1652</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к-ІІІ</w:t>
            </w:r>
            <w:r w:rsidRPr="004E3FE9">
              <w:rPr>
                <w:rFonts w:ascii="Times New Roman" w:hAnsi="Times New Roman" w:cs="Times New Roman"/>
                <w:sz w:val="28"/>
                <w:szCs w:val="28"/>
                <w:lang w:val="uk-UA"/>
              </w:rPr>
              <w:t>=0,3664</w:t>
            </w:r>
          </w:p>
        </w:tc>
        <w:tc>
          <w:tcPr>
            <w:tcW w:w="2268" w:type="dxa"/>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І-ІІ</w:t>
            </w:r>
            <w:r w:rsidRPr="004E3FE9">
              <w:rPr>
                <w:rFonts w:ascii="Times New Roman" w:hAnsi="Times New Roman" w:cs="Times New Roman"/>
                <w:sz w:val="28"/>
                <w:szCs w:val="28"/>
                <w:lang w:val="uk-UA"/>
              </w:rPr>
              <w:t>=0,0000**</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І-ІІІ</w:t>
            </w:r>
            <w:r w:rsidRPr="004E3FE9">
              <w:rPr>
                <w:rFonts w:ascii="Times New Roman" w:hAnsi="Times New Roman" w:cs="Times New Roman"/>
                <w:sz w:val="28"/>
                <w:szCs w:val="28"/>
                <w:lang w:val="uk-UA"/>
              </w:rPr>
              <w:t>=0,0000**</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ІІ-ІІІ</w:t>
            </w:r>
            <w:r w:rsidRPr="004E3FE9">
              <w:rPr>
                <w:rFonts w:ascii="Times New Roman" w:hAnsi="Times New Roman" w:cs="Times New Roman"/>
                <w:sz w:val="28"/>
                <w:szCs w:val="28"/>
                <w:lang w:val="uk-UA"/>
              </w:rPr>
              <w:t>=0,0006**</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к-І</w:t>
            </w:r>
            <w:r w:rsidRPr="004E3FE9">
              <w:rPr>
                <w:rFonts w:ascii="Times New Roman" w:hAnsi="Times New Roman" w:cs="Times New Roman"/>
                <w:sz w:val="28"/>
                <w:szCs w:val="28"/>
                <w:lang w:val="uk-UA"/>
              </w:rPr>
              <w:t>=0,0961</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к-ІІ</w:t>
            </w:r>
            <w:r w:rsidRPr="004E3FE9">
              <w:rPr>
                <w:rFonts w:ascii="Times New Roman" w:hAnsi="Times New Roman" w:cs="Times New Roman"/>
                <w:sz w:val="28"/>
                <w:szCs w:val="28"/>
                <w:lang w:val="uk-UA"/>
              </w:rPr>
              <w:t>=0,0006*</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к-ІІІ</w:t>
            </w:r>
            <w:r w:rsidRPr="004E3FE9">
              <w:rPr>
                <w:rFonts w:ascii="Times New Roman" w:hAnsi="Times New Roman" w:cs="Times New Roman"/>
                <w:sz w:val="28"/>
                <w:szCs w:val="28"/>
                <w:lang w:val="uk-UA"/>
              </w:rPr>
              <w:t>=0,0000*</w:t>
            </w:r>
          </w:p>
        </w:tc>
      </w:tr>
    </w:tbl>
    <w:p w:rsidR="00BD0BF2" w:rsidRPr="004E3FE9" w:rsidRDefault="001056B7" w:rsidP="00BD0BF2">
      <w:pPr>
        <w:spacing w:line="360" w:lineRule="auto"/>
        <w:ind w:firstLine="709"/>
        <w:contextualSpacing/>
        <w:jc w:val="both"/>
        <w:rPr>
          <w:rFonts w:ascii="Times New Roman" w:hAnsi="Times New Roman" w:cs="Times New Roman"/>
          <w:b/>
          <w:sz w:val="28"/>
          <w:szCs w:val="28"/>
          <w:lang w:val="uk-UA"/>
        </w:rPr>
      </w:pPr>
      <w:r>
        <w:rPr>
          <w:rFonts w:ascii="Times New Roman" w:hAnsi="Times New Roman" w:cs="Times New Roman"/>
          <w:sz w:val="28"/>
          <w:szCs w:val="28"/>
          <w:lang w:val="uk-UA"/>
        </w:rPr>
        <w:t>Примітки:</w:t>
      </w:r>
      <w:r w:rsidR="00BD0BF2" w:rsidRPr="004E3FE9">
        <w:rPr>
          <w:rFonts w:ascii="Times New Roman" w:hAnsi="Times New Roman" w:cs="Times New Roman"/>
          <w:sz w:val="28"/>
          <w:szCs w:val="28"/>
          <w:lang w:val="uk-UA"/>
        </w:rPr>
        <w:t xml:space="preserve"> * - р&lt;0,01- різниця вірогідна з показником дітей групи контролю; ** - р&lt;0,01 - різниця вірогідна між показниками дітей різних ступенів. І, ІІ, ІІІ – ступінь активності геморагічного васкуліту, к – група контролю</w:t>
      </w:r>
    </w:p>
    <w:p w:rsidR="00BD0BF2" w:rsidRPr="004E3FE9" w:rsidRDefault="00BD0BF2" w:rsidP="00BD0BF2">
      <w:pPr>
        <w:spacing w:line="360" w:lineRule="auto"/>
        <w:ind w:firstLine="709"/>
        <w:contextualSpacing/>
        <w:jc w:val="both"/>
        <w:rPr>
          <w:rFonts w:ascii="Times New Roman" w:hAnsi="Times New Roman" w:cs="Times New Roman"/>
          <w:b/>
          <w:sz w:val="28"/>
          <w:szCs w:val="28"/>
          <w:lang w:val="uk-UA"/>
        </w:rPr>
      </w:pPr>
    </w:p>
    <w:p w:rsidR="00BD0BF2" w:rsidRPr="004E3FE9" w:rsidRDefault="008A5F29" w:rsidP="00BD0BF2">
      <w:pPr>
        <w:spacing w:line="360" w:lineRule="auto"/>
        <w:ind w:firstLine="709"/>
        <w:contextualSpacing/>
        <w:jc w:val="both"/>
        <w:rPr>
          <w:rFonts w:ascii="Times New Roman" w:hAnsi="Times New Roman" w:cs="Times New Roman"/>
          <w:b/>
          <w:sz w:val="28"/>
          <w:szCs w:val="28"/>
          <w:lang w:val="uk-UA"/>
        </w:rPr>
      </w:pPr>
      <w:r>
        <w:rPr>
          <w:rFonts w:ascii="Times New Roman" w:hAnsi="Times New Roman" w:cs="Times New Roman"/>
          <w:sz w:val="28"/>
          <w:szCs w:val="28"/>
          <w:lang w:val="uk-UA"/>
        </w:rPr>
        <w:lastRenderedPageBreak/>
        <w:t>Критерій Краск</w:t>
      </w:r>
      <w:r w:rsidR="00BD0BF2" w:rsidRPr="004E3FE9">
        <w:rPr>
          <w:rFonts w:ascii="Times New Roman" w:hAnsi="Times New Roman" w:cs="Times New Roman"/>
          <w:sz w:val="28"/>
          <w:szCs w:val="28"/>
          <w:lang w:val="uk-UA"/>
        </w:rPr>
        <w:t>ла-Уолліса (Н) для показників RI, PI та S/D після оклюзії у дітей з ГВ в період клініко-лабораторної ремісії має високе значення. Це  дає нам змогу стверджувати, що існують відмінності серед порівнюваних груп. При попарному порівнянні за допомогою критерію Манна-Уітні виявлені достовірні відмінності показників S/D після оклюзії серед дітей групи контролю та дітей з ІІІ ступенем активності ГВ. Також достовірно відрізнялись рівні PI та S/D після оклюзії дітей з І та ІІ ступенями активності та І та ІІІ ступенями активності патологічного процесу(табл. 4.21).</w:t>
      </w:r>
    </w:p>
    <w:p w:rsidR="00BD0BF2" w:rsidRPr="00A02BFF" w:rsidRDefault="00BD0BF2" w:rsidP="00BD0BF2">
      <w:pPr>
        <w:spacing w:line="360" w:lineRule="auto"/>
        <w:contextualSpacing/>
        <w:jc w:val="right"/>
        <w:rPr>
          <w:rFonts w:ascii="Times New Roman" w:hAnsi="Times New Roman" w:cs="Times New Roman"/>
          <w:i/>
          <w:sz w:val="28"/>
          <w:szCs w:val="28"/>
          <w:lang w:val="uk-UA"/>
        </w:rPr>
      </w:pPr>
      <w:r w:rsidRPr="00A02BFF">
        <w:rPr>
          <w:rFonts w:ascii="Times New Roman" w:hAnsi="Times New Roman" w:cs="Times New Roman"/>
          <w:i/>
          <w:sz w:val="28"/>
          <w:szCs w:val="28"/>
          <w:lang w:val="uk-UA"/>
        </w:rPr>
        <w:t>Таблиця 4.21</w:t>
      </w:r>
    </w:p>
    <w:p w:rsidR="00BD0BF2" w:rsidRPr="004E3FE9" w:rsidRDefault="00BD0BF2" w:rsidP="00BD0BF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b/>
          <w:sz w:val="28"/>
          <w:szCs w:val="28"/>
          <w:lang w:val="uk-UA"/>
        </w:rPr>
        <w:t>Статистичні характеристики множинного порівняння показників RI, PI та S/D після оклюзії обстежених дітей, хворих на ГВ, в залежності від ступеня активності в період клініко-лабораторної ремісії.</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6"/>
        <w:gridCol w:w="1022"/>
        <w:gridCol w:w="2410"/>
        <w:gridCol w:w="2410"/>
        <w:gridCol w:w="2268"/>
      </w:tblGrid>
      <w:tr w:rsidR="00BD0BF2" w:rsidRPr="004E3FE9" w:rsidTr="00721EA2">
        <w:tc>
          <w:tcPr>
            <w:tcW w:w="2268" w:type="dxa"/>
            <w:gridSpan w:val="2"/>
            <w:shd w:val="clear" w:color="auto" w:fill="auto"/>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Статистичні критерії порівняння </w:t>
            </w:r>
          </w:p>
        </w:tc>
        <w:tc>
          <w:tcPr>
            <w:tcW w:w="2410" w:type="dxa"/>
            <w:shd w:val="clear" w:color="auto" w:fill="auto"/>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RI </w:t>
            </w:r>
          </w:p>
        </w:tc>
        <w:tc>
          <w:tcPr>
            <w:tcW w:w="2410" w:type="dxa"/>
            <w:shd w:val="clear" w:color="auto" w:fill="auto"/>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PI</w:t>
            </w:r>
          </w:p>
        </w:tc>
        <w:tc>
          <w:tcPr>
            <w:tcW w:w="2268" w:type="dxa"/>
            <w:shd w:val="clear" w:color="auto" w:fill="auto"/>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S/D</w:t>
            </w:r>
          </w:p>
        </w:tc>
      </w:tr>
      <w:tr w:rsidR="00BD0BF2" w:rsidRPr="004E3FE9" w:rsidTr="00721EA2">
        <w:tc>
          <w:tcPr>
            <w:tcW w:w="1246" w:type="dxa"/>
            <w:vMerge w:val="restart"/>
            <w:shd w:val="clear" w:color="auto" w:fill="auto"/>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KW</w:t>
            </w:r>
          </w:p>
        </w:tc>
        <w:tc>
          <w:tcPr>
            <w:tcW w:w="1022" w:type="dxa"/>
            <w:shd w:val="clear" w:color="auto" w:fill="auto"/>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H</w:t>
            </w:r>
          </w:p>
        </w:tc>
        <w:tc>
          <w:tcPr>
            <w:tcW w:w="2410" w:type="dxa"/>
            <w:shd w:val="clear" w:color="auto" w:fill="auto"/>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18,69</w:t>
            </w:r>
          </w:p>
        </w:tc>
        <w:tc>
          <w:tcPr>
            <w:tcW w:w="2410" w:type="dxa"/>
            <w:shd w:val="clear" w:color="auto" w:fill="auto"/>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31,88</w:t>
            </w:r>
          </w:p>
        </w:tc>
        <w:tc>
          <w:tcPr>
            <w:tcW w:w="2268" w:type="dxa"/>
            <w:shd w:val="clear" w:color="auto" w:fill="auto"/>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44,96</w:t>
            </w:r>
          </w:p>
        </w:tc>
      </w:tr>
      <w:tr w:rsidR="00BD0BF2" w:rsidRPr="004E3FE9" w:rsidTr="00721EA2">
        <w:tc>
          <w:tcPr>
            <w:tcW w:w="1246" w:type="dxa"/>
            <w:vMerge/>
            <w:shd w:val="clear" w:color="auto" w:fill="auto"/>
          </w:tcPr>
          <w:p w:rsidR="00BD0BF2" w:rsidRPr="004E3FE9" w:rsidRDefault="00BD0BF2" w:rsidP="00721EA2">
            <w:pPr>
              <w:spacing w:line="360" w:lineRule="auto"/>
              <w:contextualSpacing/>
              <w:jc w:val="center"/>
              <w:rPr>
                <w:rFonts w:ascii="Times New Roman" w:hAnsi="Times New Roman" w:cs="Times New Roman"/>
                <w:sz w:val="28"/>
                <w:szCs w:val="28"/>
                <w:lang w:val="uk-UA"/>
              </w:rPr>
            </w:pPr>
          </w:p>
        </w:tc>
        <w:tc>
          <w:tcPr>
            <w:tcW w:w="1022" w:type="dxa"/>
            <w:shd w:val="clear" w:color="auto" w:fill="auto"/>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p</w:t>
            </w:r>
          </w:p>
        </w:tc>
        <w:tc>
          <w:tcPr>
            <w:tcW w:w="2410" w:type="dxa"/>
            <w:shd w:val="clear" w:color="auto" w:fill="auto"/>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0,0003*</w:t>
            </w:r>
          </w:p>
        </w:tc>
        <w:tc>
          <w:tcPr>
            <w:tcW w:w="2410" w:type="dxa"/>
            <w:shd w:val="clear" w:color="auto" w:fill="auto"/>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0,0000*</w:t>
            </w:r>
          </w:p>
        </w:tc>
        <w:tc>
          <w:tcPr>
            <w:tcW w:w="2268" w:type="dxa"/>
            <w:shd w:val="clear" w:color="auto" w:fill="auto"/>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0,0000*</w:t>
            </w:r>
          </w:p>
        </w:tc>
      </w:tr>
      <w:tr w:rsidR="00BD0BF2" w:rsidRPr="00810999" w:rsidTr="00721EA2">
        <w:trPr>
          <w:trHeight w:val="510"/>
        </w:trPr>
        <w:tc>
          <w:tcPr>
            <w:tcW w:w="1246" w:type="dxa"/>
            <w:shd w:val="clear" w:color="auto" w:fill="auto"/>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MW</w:t>
            </w:r>
          </w:p>
        </w:tc>
        <w:tc>
          <w:tcPr>
            <w:tcW w:w="1022" w:type="dxa"/>
            <w:shd w:val="clear" w:color="auto" w:fill="auto"/>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p</w:t>
            </w:r>
          </w:p>
        </w:tc>
        <w:tc>
          <w:tcPr>
            <w:tcW w:w="2410" w:type="dxa"/>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І-ІІ</w:t>
            </w:r>
            <w:r w:rsidRPr="004E3FE9">
              <w:rPr>
                <w:rFonts w:ascii="Times New Roman" w:hAnsi="Times New Roman" w:cs="Times New Roman"/>
                <w:sz w:val="28"/>
                <w:szCs w:val="28"/>
                <w:lang w:val="uk-UA"/>
              </w:rPr>
              <w:t>=0,0451</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І-ІІІ</w:t>
            </w:r>
            <w:r w:rsidRPr="004E3FE9">
              <w:rPr>
                <w:rFonts w:ascii="Times New Roman" w:hAnsi="Times New Roman" w:cs="Times New Roman"/>
                <w:sz w:val="28"/>
                <w:szCs w:val="28"/>
                <w:lang w:val="uk-UA"/>
              </w:rPr>
              <w:t>=0,7481</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ІІ-ІІІ</w:t>
            </w:r>
            <w:r w:rsidRPr="004E3FE9">
              <w:rPr>
                <w:rFonts w:ascii="Times New Roman" w:hAnsi="Times New Roman" w:cs="Times New Roman"/>
                <w:sz w:val="28"/>
                <w:szCs w:val="28"/>
                <w:lang w:val="uk-UA"/>
              </w:rPr>
              <w:t>=0,0798</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к-І</w:t>
            </w:r>
            <w:r w:rsidRPr="004E3FE9">
              <w:rPr>
                <w:rFonts w:ascii="Times New Roman" w:hAnsi="Times New Roman" w:cs="Times New Roman"/>
                <w:sz w:val="28"/>
                <w:szCs w:val="28"/>
                <w:lang w:val="uk-UA"/>
              </w:rPr>
              <w:t>=0,0035</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к-ІІ</w:t>
            </w:r>
            <w:r w:rsidRPr="004E3FE9">
              <w:rPr>
                <w:rFonts w:ascii="Times New Roman" w:hAnsi="Times New Roman" w:cs="Times New Roman"/>
                <w:sz w:val="28"/>
                <w:szCs w:val="28"/>
                <w:lang w:val="uk-UA"/>
              </w:rPr>
              <w:t>=0,0002</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к-ІІІ</w:t>
            </w:r>
            <w:r w:rsidRPr="004E3FE9">
              <w:rPr>
                <w:rFonts w:ascii="Times New Roman" w:hAnsi="Times New Roman" w:cs="Times New Roman"/>
                <w:sz w:val="28"/>
                <w:szCs w:val="28"/>
                <w:lang w:val="uk-UA"/>
              </w:rPr>
              <w:t>=0,0026</w:t>
            </w:r>
          </w:p>
        </w:tc>
        <w:tc>
          <w:tcPr>
            <w:tcW w:w="2410" w:type="dxa"/>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І-ІІ</w:t>
            </w:r>
            <w:r w:rsidRPr="004E3FE9">
              <w:rPr>
                <w:rFonts w:ascii="Times New Roman" w:hAnsi="Times New Roman" w:cs="Times New Roman"/>
                <w:sz w:val="28"/>
                <w:szCs w:val="28"/>
                <w:lang w:val="uk-UA"/>
              </w:rPr>
              <w:t>=0,0000**</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І-ІІІ</w:t>
            </w:r>
            <w:r w:rsidRPr="004E3FE9">
              <w:rPr>
                <w:rFonts w:ascii="Times New Roman" w:hAnsi="Times New Roman" w:cs="Times New Roman"/>
                <w:sz w:val="28"/>
                <w:szCs w:val="28"/>
                <w:lang w:val="uk-UA"/>
              </w:rPr>
              <w:t>=0,0000**</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ІІ-ІІІ</w:t>
            </w:r>
            <w:r w:rsidRPr="004E3FE9">
              <w:rPr>
                <w:rFonts w:ascii="Times New Roman" w:hAnsi="Times New Roman" w:cs="Times New Roman"/>
                <w:sz w:val="28"/>
                <w:szCs w:val="28"/>
                <w:lang w:val="uk-UA"/>
              </w:rPr>
              <w:t>=0,1229</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к-І</w:t>
            </w:r>
            <w:r w:rsidRPr="004E3FE9">
              <w:rPr>
                <w:rFonts w:ascii="Times New Roman" w:hAnsi="Times New Roman" w:cs="Times New Roman"/>
                <w:sz w:val="28"/>
                <w:szCs w:val="28"/>
                <w:lang w:val="uk-UA"/>
              </w:rPr>
              <w:t>=0,0198</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к-ІІ</w:t>
            </w:r>
            <w:r w:rsidRPr="004E3FE9">
              <w:rPr>
                <w:rFonts w:ascii="Times New Roman" w:hAnsi="Times New Roman" w:cs="Times New Roman"/>
                <w:sz w:val="28"/>
                <w:szCs w:val="28"/>
                <w:lang w:val="uk-UA"/>
              </w:rPr>
              <w:t>=0,5710</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к-ІІІ</w:t>
            </w:r>
            <w:r w:rsidRPr="004E3FE9">
              <w:rPr>
                <w:rFonts w:ascii="Times New Roman" w:hAnsi="Times New Roman" w:cs="Times New Roman"/>
                <w:sz w:val="28"/>
                <w:szCs w:val="28"/>
                <w:lang w:val="uk-UA"/>
              </w:rPr>
              <w:t>=0,7998</w:t>
            </w:r>
          </w:p>
        </w:tc>
        <w:tc>
          <w:tcPr>
            <w:tcW w:w="2268" w:type="dxa"/>
            <w:shd w:val="clear" w:color="auto" w:fill="auto"/>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І-ІІ</w:t>
            </w:r>
            <w:r w:rsidRPr="004E3FE9">
              <w:rPr>
                <w:rFonts w:ascii="Times New Roman" w:hAnsi="Times New Roman" w:cs="Times New Roman"/>
                <w:sz w:val="28"/>
                <w:szCs w:val="28"/>
                <w:lang w:val="uk-UA"/>
              </w:rPr>
              <w:t>=0,0000**</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І-ІІІ</w:t>
            </w:r>
            <w:r w:rsidRPr="004E3FE9">
              <w:rPr>
                <w:rFonts w:ascii="Times New Roman" w:hAnsi="Times New Roman" w:cs="Times New Roman"/>
                <w:sz w:val="28"/>
                <w:szCs w:val="28"/>
                <w:lang w:val="uk-UA"/>
              </w:rPr>
              <w:t>=0,0000**</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ІІ-ІІІ</w:t>
            </w:r>
            <w:r w:rsidRPr="004E3FE9">
              <w:rPr>
                <w:rFonts w:ascii="Times New Roman" w:hAnsi="Times New Roman" w:cs="Times New Roman"/>
                <w:sz w:val="28"/>
                <w:szCs w:val="28"/>
                <w:lang w:val="uk-UA"/>
              </w:rPr>
              <w:t>=0,0002**</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к-І</w:t>
            </w:r>
            <w:r w:rsidRPr="004E3FE9">
              <w:rPr>
                <w:rFonts w:ascii="Times New Roman" w:hAnsi="Times New Roman" w:cs="Times New Roman"/>
                <w:sz w:val="28"/>
                <w:szCs w:val="28"/>
                <w:lang w:val="uk-UA"/>
              </w:rPr>
              <w:t>=0,3259</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к-ІІ</w:t>
            </w:r>
            <w:r w:rsidRPr="004E3FE9">
              <w:rPr>
                <w:rFonts w:ascii="Times New Roman" w:hAnsi="Times New Roman" w:cs="Times New Roman"/>
                <w:sz w:val="28"/>
                <w:szCs w:val="28"/>
                <w:lang w:val="uk-UA"/>
              </w:rPr>
              <w:t>=0,0103</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к-ІІІ</w:t>
            </w:r>
            <w:r w:rsidRPr="004E3FE9">
              <w:rPr>
                <w:rFonts w:ascii="Times New Roman" w:hAnsi="Times New Roman" w:cs="Times New Roman"/>
                <w:sz w:val="28"/>
                <w:szCs w:val="28"/>
                <w:lang w:val="uk-UA"/>
              </w:rPr>
              <w:t>=0,0001*</w:t>
            </w:r>
          </w:p>
        </w:tc>
      </w:tr>
    </w:tbl>
    <w:p w:rsidR="00BD0BF2" w:rsidRPr="004E3FE9" w:rsidRDefault="001056B7" w:rsidP="001056B7">
      <w:pPr>
        <w:spacing w:line="360" w:lineRule="auto"/>
        <w:ind w:right="142"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Примітки:</w:t>
      </w:r>
      <w:r w:rsidR="00BD0BF2" w:rsidRPr="004E3FE9">
        <w:rPr>
          <w:rFonts w:ascii="Times New Roman" w:hAnsi="Times New Roman" w:cs="Times New Roman"/>
          <w:sz w:val="28"/>
          <w:szCs w:val="28"/>
          <w:lang w:val="uk-UA"/>
        </w:rPr>
        <w:t xml:space="preserve"> * - р&lt;0,01- різниця вірогідна з показником дітей групи контролю; ** - р&lt;0,01 - різниця вірогідна між показниками дітей різних ступенів. І, ІІ, ІІІ – ступінь активності геморагічног</w:t>
      </w:r>
      <w:r>
        <w:rPr>
          <w:rFonts w:ascii="Times New Roman" w:hAnsi="Times New Roman" w:cs="Times New Roman"/>
          <w:sz w:val="28"/>
          <w:szCs w:val="28"/>
          <w:lang w:val="uk-UA"/>
        </w:rPr>
        <w:t>о васкуліту, к – група контролю</w:t>
      </w:r>
    </w:p>
    <w:p w:rsidR="00BD0BF2" w:rsidRPr="004E3FE9" w:rsidRDefault="00BD0BF2" w:rsidP="00BD0BF2">
      <w:pPr>
        <w:spacing w:line="360" w:lineRule="auto"/>
        <w:ind w:right="142"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При проведенні кореляційного аналізу між ступенем активності ГВ та окремими інструментальними показниками ендотеліальної дисфункції (КІМ </w:t>
      </w:r>
      <w:r w:rsidRPr="004E3FE9">
        <w:rPr>
          <w:rFonts w:ascii="Times New Roman" w:hAnsi="Times New Roman" w:cs="Times New Roman"/>
          <w:sz w:val="28"/>
          <w:szCs w:val="28"/>
          <w:lang w:val="uk-UA"/>
        </w:rPr>
        <w:lastRenderedPageBreak/>
        <w:t>ЗСА, d ПА до оклюзії, КД</w:t>
      </w:r>
      <w:r w:rsidRPr="004E3FE9">
        <w:rPr>
          <w:rFonts w:ascii="Times New Roman" w:hAnsi="Times New Roman" w:cs="Times New Roman"/>
          <w:sz w:val="28"/>
          <w:szCs w:val="28"/>
          <w:vertAlign w:val="subscript"/>
          <w:lang w:val="uk-UA"/>
        </w:rPr>
        <w:t>30</w:t>
      </w:r>
      <w:r w:rsidRPr="004E3FE9">
        <w:rPr>
          <w:rFonts w:ascii="Times New Roman" w:hAnsi="Times New Roman" w:cs="Times New Roman"/>
          <w:sz w:val="28"/>
          <w:szCs w:val="28"/>
          <w:lang w:val="uk-UA"/>
        </w:rPr>
        <w:t>, КД</w:t>
      </w:r>
      <w:r w:rsidRPr="004E3FE9">
        <w:rPr>
          <w:rFonts w:ascii="Times New Roman" w:hAnsi="Times New Roman" w:cs="Times New Roman"/>
          <w:sz w:val="28"/>
          <w:szCs w:val="28"/>
          <w:vertAlign w:val="subscript"/>
          <w:lang w:val="uk-UA"/>
        </w:rPr>
        <w:t>60</w:t>
      </w:r>
      <w:r w:rsidRPr="004E3FE9">
        <w:rPr>
          <w:rFonts w:ascii="Times New Roman" w:hAnsi="Times New Roman" w:cs="Times New Roman"/>
          <w:sz w:val="28"/>
          <w:szCs w:val="28"/>
          <w:lang w:val="uk-UA"/>
        </w:rPr>
        <w:t>) отримані наступні результати: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+0,75,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+0,29,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-0,53,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-0,63 відповідно при р&lt;0,05.</w:t>
      </w:r>
    </w:p>
    <w:p w:rsidR="00BD0BF2" w:rsidRPr="004E3FE9" w:rsidRDefault="00BD0BF2" w:rsidP="00BD0BF2">
      <w:pPr>
        <w:spacing w:line="360" w:lineRule="auto"/>
        <w:ind w:right="142"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Виявлені нами кореляційні зв’язки між загальноприйнятими лабораторними ознаками активності запального процесу та окремими інструментальними показниками ендотеліальної функції серед обстежених дітей, хворих на ГВ з різним ступенем активності, представленими в табл. 4.22, свідчать про розвиток та маніфестацію запального процесу на ендотелії та безпосередній вплив на розвиток його дисфункції при ГВ у дітей, особливо при максимальній активності патологічного процесу.</w:t>
      </w:r>
    </w:p>
    <w:p w:rsidR="00BD0BF2" w:rsidRPr="00A02BFF" w:rsidRDefault="00BD0BF2" w:rsidP="00BD0BF2">
      <w:pPr>
        <w:spacing w:line="360" w:lineRule="auto"/>
        <w:ind w:right="141"/>
        <w:contextualSpacing/>
        <w:jc w:val="right"/>
        <w:rPr>
          <w:rFonts w:ascii="Times New Roman" w:hAnsi="Times New Roman" w:cs="Times New Roman"/>
          <w:i/>
          <w:sz w:val="28"/>
          <w:szCs w:val="28"/>
          <w:lang w:val="uk-UA"/>
        </w:rPr>
      </w:pPr>
      <w:r w:rsidRPr="00A02BFF">
        <w:rPr>
          <w:rFonts w:ascii="Times New Roman" w:hAnsi="Times New Roman" w:cs="Times New Roman"/>
          <w:i/>
          <w:sz w:val="28"/>
          <w:szCs w:val="28"/>
          <w:lang w:val="uk-UA"/>
        </w:rPr>
        <w:t>Таблиця 4.22</w:t>
      </w:r>
    </w:p>
    <w:p w:rsidR="00BD0BF2" w:rsidRPr="004E3FE9" w:rsidRDefault="00BD0BF2" w:rsidP="00BD0BF2">
      <w:pPr>
        <w:spacing w:line="360" w:lineRule="auto"/>
        <w:ind w:right="141"/>
        <w:contextualSpacing/>
        <w:jc w:val="center"/>
        <w:rPr>
          <w:rFonts w:ascii="Times New Roman" w:hAnsi="Times New Roman" w:cs="Times New Roman"/>
          <w:b/>
          <w:sz w:val="28"/>
          <w:szCs w:val="28"/>
          <w:lang w:val="uk-UA"/>
        </w:rPr>
      </w:pPr>
      <w:r w:rsidRPr="004E3FE9">
        <w:rPr>
          <w:rFonts w:ascii="Times New Roman" w:hAnsi="Times New Roman" w:cs="Times New Roman"/>
          <w:b/>
          <w:sz w:val="28"/>
          <w:szCs w:val="28"/>
          <w:lang w:val="uk-UA"/>
        </w:rPr>
        <w:t>Кореляційні зв’язки між загальноприйнятими лабораторними ознаками активності запального процесу та окремими інструментальними показниками ендотеліальної дисфункції у обстежених дітей з різним ступенем</w:t>
      </w:r>
      <w:r w:rsidR="008A5F29">
        <w:rPr>
          <w:rFonts w:ascii="Times New Roman" w:hAnsi="Times New Roman" w:cs="Times New Roman"/>
          <w:b/>
          <w:sz w:val="28"/>
          <w:szCs w:val="28"/>
          <w:lang w:val="uk-UA"/>
        </w:rPr>
        <w:t xml:space="preserve"> активності ГВ в гострий період</w:t>
      </w:r>
    </w:p>
    <w:tbl>
      <w:tblPr>
        <w:tblStyle w:val="a8"/>
        <w:tblW w:w="0" w:type="auto"/>
        <w:tblInd w:w="108" w:type="dxa"/>
        <w:tblLook w:val="04A0"/>
      </w:tblPr>
      <w:tblGrid>
        <w:gridCol w:w="3402"/>
        <w:gridCol w:w="1488"/>
        <w:gridCol w:w="1489"/>
        <w:gridCol w:w="1488"/>
        <w:gridCol w:w="1489"/>
      </w:tblGrid>
      <w:tr w:rsidR="00BD0BF2" w:rsidRPr="004E3FE9" w:rsidTr="00721EA2">
        <w:tc>
          <w:tcPr>
            <w:tcW w:w="3402"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Показники</w:t>
            </w:r>
          </w:p>
        </w:tc>
        <w:tc>
          <w:tcPr>
            <w:tcW w:w="1488"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КІМ ЗСА, мм</w:t>
            </w:r>
          </w:p>
        </w:tc>
        <w:tc>
          <w:tcPr>
            <w:tcW w:w="1489"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d ПА до оклюзії, мм</w:t>
            </w:r>
          </w:p>
        </w:tc>
        <w:tc>
          <w:tcPr>
            <w:tcW w:w="1488"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КД</w:t>
            </w:r>
            <w:r w:rsidRPr="004E3FE9">
              <w:rPr>
                <w:rFonts w:ascii="Times New Roman" w:hAnsi="Times New Roman" w:cs="Times New Roman"/>
                <w:sz w:val="28"/>
                <w:szCs w:val="28"/>
                <w:vertAlign w:val="subscript"/>
                <w:lang w:val="uk-UA"/>
              </w:rPr>
              <w:t>30</w:t>
            </w:r>
            <w:r w:rsidRPr="004E3FE9">
              <w:rPr>
                <w:rFonts w:ascii="Times New Roman" w:hAnsi="Times New Roman" w:cs="Times New Roman"/>
                <w:sz w:val="28"/>
                <w:szCs w:val="28"/>
                <w:lang w:val="uk-UA"/>
              </w:rPr>
              <w:t>, %</w:t>
            </w:r>
          </w:p>
        </w:tc>
        <w:tc>
          <w:tcPr>
            <w:tcW w:w="1489"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КД</w:t>
            </w:r>
            <w:r w:rsidRPr="004E3FE9">
              <w:rPr>
                <w:rFonts w:ascii="Times New Roman" w:hAnsi="Times New Roman" w:cs="Times New Roman"/>
                <w:sz w:val="28"/>
                <w:szCs w:val="28"/>
                <w:vertAlign w:val="subscript"/>
                <w:lang w:val="uk-UA"/>
              </w:rPr>
              <w:t>60</w:t>
            </w:r>
            <w:r w:rsidRPr="004E3FE9">
              <w:rPr>
                <w:rFonts w:ascii="Times New Roman" w:hAnsi="Times New Roman" w:cs="Times New Roman"/>
                <w:sz w:val="28"/>
                <w:szCs w:val="28"/>
                <w:lang w:val="uk-UA"/>
              </w:rPr>
              <w:t>, %</w:t>
            </w:r>
          </w:p>
        </w:tc>
      </w:tr>
      <w:tr w:rsidR="00BD0BF2" w:rsidRPr="004E3FE9" w:rsidTr="00721EA2">
        <w:tc>
          <w:tcPr>
            <w:tcW w:w="3402"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w:t>
            </w:r>
          </w:p>
        </w:tc>
        <w:tc>
          <w:tcPr>
            <w:tcW w:w="1488"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w:t>
            </w:r>
          </w:p>
        </w:tc>
        <w:tc>
          <w:tcPr>
            <w:tcW w:w="1489"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w:t>
            </w:r>
          </w:p>
        </w:tc>
        <w:tc>
          <w:tcPr>
            <w:tcW w:w="1488"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4</w:t>
            </w:r>
          </w:p>
        </w:tc>
        <w:tc>
          <w:tcPr>
            <w:tcW w:w="1489"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5</w:t>
            </w:r>
          </w:p>
        </w:tc>
      </w:tr>
      <w:tr w:rsidR="00BD0BF2" w:rsidRPr="004E3FE9" w:rsidTr="00721EA2">
        <w:tc>
          <w:tcPr>
            <w:tcW w:w="9356" w:type="dxa"/>
            <w:gridSpan w:val="5"/>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І ступінь n=19</w:t>
            </w:r>
          </w:p>
        </w:tc>
      </w:tr>
      <w:tr w:rsidR="00BD0BF2" w:rsidRPr="004E3FE9" w:rsidTr="00721EA2">
        <w:tc>
          <w:tcPr>
            <w:tcW w:w="3402"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Лейкоцити,10</w:t>
            </w:r>
            <w:r w:rsidRPr="004E3FE9">
              <w:rPr>
                <w:rFonts w:ascii="Times New Roman" w:hAnsi="Times New Roman" w:cs="Times New Roman"/>
                <w:sz w:val="28"/>
                <w:szCs w:val="28"/>
                <w:vertAlign w:val="superscript"/>
                <w:lang w:val="uk-UA"/>
              </w:rPr>
              <w:t>9</w:t>
            </w:r>
            <w:r w:rsidRPr="004E3FE9">
              <w:rPr>
                <w:rFonts w:ascii="Times New Roman" w:hAnsi="Times New Roman" w:cs="Times New Roman"/>
                <w:sz w:val="28"/>
                <w:szCs w:val="28"/>
                <w:lang w:val="uk-UA"/>
              </w:rPr>
              <w:t>/л</w:t>
            </w:r>
          </w:p>
        </w:tc>
        <w:tc>
          <w:tcPr>
            <w:tcW w:w="1488"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-0,22</w:t>
            </w:r>
          </w:p>
        </w:tc>
        <w:tc>
          <w:tcPr>
            <w:tcW w:w="1489"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+0,02</w:t>
            </w:r>
          </w:p>
        </w:tc>
        <w:tc>
          <w:tcPr>
            <w:tcW w:w="1488"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-0,23</w:t>
            </w:r>
          </w:p>
        </w:tc>
        <w:tc>
          <w:tcPr>
            <w:tcW w:w="1489"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-0,09</w:t>
            </w:r>
          </w:p>
        </w:tc>
      </w:tr>
      <w:tr w:rsidR="00BD0BF2" w:rsidRPr="004E3FE9" w:rsidTr="00721EA2">
        <w:tc>
          <w:tcPr>
            <w:tcW w:w="3402"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ШОЕ, мм/г</w:t>
            </w:r>
          </w:p>
        </w:tc>
        <w:tc>
          <w:tcPr>
            <w:tcW w:w="1488"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-0,16</w:t>
            </w:r>
          </w:p>
        </w:tc>
        <w:tc>
          <w:tcPr>
            <w:tcW w:w="1489"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+0,43</w:t>
            </w:r>
          </w:p>
        </w:tc>
        <w:tc>
          <w:tcPr>
            <w:tcW w:w="1488"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-0,33</w:t>
            </w:r>
          </w:p>
        </w:tc>
        <w:tc>
          <w:tcPr>
            <w:tcW w:w="1489"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-0,49*</w:t>
            </w:r>
          </w:p>
        </w:tc>
      </w:tr>
      <w:tr w:rsidR="00BD0BF2" w:rsidRPr="004E3FE9" w:rsidTr="00721EA2">
        <w:tc>
          <w:tcPr>
            <w:tcW w:w="3402"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Серомукоїд, од.опт.щ.</w:t>
            </w:r>
          </w:p>
        </w:tc>
        <w:tc>
          <w:tcPr>
            <w:tcW w:w="1488"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-0,24</w:t>
            </w:r>
          </w:p>
        </w:tc>
        <w:tc>
          <w:tcPr>
            <w:tcW w:w="1489"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+0,52*</w:t>
            </w:r>
          </w:p>
        </w:tc>
        <w:tc>
          <w:tcPr>
            <w:tcW w:w="1488"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-0,15</w:t>
            </w:r>
          </w:p>
        </w:tc>
        <w:tc>
          <w:tcPr>
            <w:tcW w:w="1489"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-0,38</w:t>
            </w:r>
          </w:p>
        </w:tc>
      </w:tr>
      <w:tr w:rsidR="00BD0BF2" w:rsidRPr="004E3FE9" w:rsidTr="00721EA2">
        <w:tc>
          <w:tcPr>
            <w:tcW w:w="3402"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Глікопротеїди, од.опт.щ.</w:t>
            </w:r>
          </w:p>
        </w:tc>
        <w:tc>
          <w:tcPr>
            <w:tcW w:w="1488"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-0,27</w:t>
            </w:r>
          </w:p>
        </w:tc>
        <w:tc>
          <w:tcPr>
            <w:tcW w:w="1489"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+0,08</w:t>
            </w:r>
          </w:p>
        </w:tc>
        <w:tc>
          <w:tcPr>
            <w:tcW w:w="1488"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-0,29</w:t>
            </w:r>
          </w:p>
        </w:tc>
        <w:tc>
          <w:tcPr>
            <w:tcW w:w="1489"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-0,36</w:t>
            </w:r>
          </w:p>
        </w:tc>
      </w:tr>
      <w:tr w:rsidR="00BD0BF2" w:rsidRPr="004E3FE9" w:rsidTr="00721EA2">
        <w:tc>
          <w:tcPr>
            <w:tcW w:w="3402"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γ-глобуліни, %</w:t>
            </w:r>
          </w:p>
        </w:tc>
        <w:tc>
          <w:tcPr>
            <w:tcW w:w="1488"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-0,48*</w:t>
            </w:r>
          </w:p>
        </w:tc>
        <w:tc>
          <w:tcPr>
            <w:tcW w:w="1489"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-0,06</w:t>
            </w:r>
          </w:p>
        </w:tc>
        <w:tc>
          <w:tcPr>
            <w:tcW w:w="1488"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+0,44</w:t>
            </w:r>
          </w:p>
        </w:tc>
        <w:tc>
          <w:tcPr>
            <w:tcW w:w="1489"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+0,21</w:t>
            </w:r>
          </w:p>
        </w:tc>
      </w:tr>
      <w:tr w:rsidR="00BD0BF2" w:rsidRPr="004E3FE9" w:rsidTr="00721EA2">
        <w:tc>
          <w:tcPr>
            <w:tcW w:w="9356" w:type="dxa"/>
            <w:gridSpan w:val="5"/>
            <w:vAlign w:val="center"/>
          </w:tcPr>
          <w:p w:rsidR="00BD0BF2" w:rsidRPr="004E3FE9" w:rsidRDefault="00BD0BF2" w:rsidP="00721EA2">
            <w:pPr>
              <w:spacing w:line="360" w:lineRule="auto"/>
              <w:contextualSpacing/>
              <w:jc w:val="center"/>
              <w:rPr>
                <w:rFonts w:ascii="Times New Roman" w:hAnsi="Times New Roman" w:cs="Times New Roman"/>
                <w:color w:val="000000"/>
                <w:sz w:val="28"/>
                <w:szCs w:val="28"/>
                <w:lang w:val="uk-UA"/>
              </w:rPr>
            </w:pPr>
            <w:r w:rsidRPr="004E3FE9">
              <w:rPr>
                <w:rFonts w:ascii="Times New Roman" w:hAnsi="Times New Roman" w:cs="Times New Roman"/>
                <w:sz w:val="28"/>
                <w:szCs w:val="28"/>
                <w:lang w:val="uk-UA"/>
              </w:rPr>
              <w:t>ІІ ступінь n=22</w:t>
            </w:r>
          </w:p>
        </w:tc>
      </w:tr>
      <w:tr w:rsidR="00BD0BF2" w:rsidRPr="004E3FE9" w:rsidTr="00721EA2">
        <w:tc>
          <w:tcPr>
            <w:tcW w:w="3402"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Лейкоцити,10</w:t>
            </w:r>
            <w:r w:rsidRPr="004E3FE9">
              <w:rPr>
                <w:rFonts w:ascii="Times New Roman" w:hAnsi="Times New Roman" w:cs="Times New Roman"/>
                <w:sz w:val="28"/>
                <w:szCs w:val="28"/>
                <w:vertAlign w:val="superscript"/>
                <w:lang w:val="uk-UA"/>
              </w:rPr>
              <w:t>9</w:t>
            </w:r>
            <w:r w:rsidRPr="004E3FE9">
              <w:rPr>
                <w:rFonts w:ascii="Times New Roman" w:hAnsi="Times New Roman" w:cs="Times New Roman"/>
                <w:sz w:val="28"/>
                <w:szCs w:val="28"/>
                <w:lang w:val="uk-UA"/>
              </w:rPr>
              <w:t>/л</w:t>
            </w:r>
          </w:p>
        </w:tc>
        <w:tc>
          <w:tcPr>
            <w:tcW w:w="1488"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+0,14</w:t>
            </w:r>
          </w:p>
        </w:tc>
        <w:tc>
          <w:tcPr>
            <w:tcW w:w="1489"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+0,25</w:t>
            </w:r>
          </w:p>
        </w:tc>
        <w:tc>
          <w:tcPr>
            <w:tcW w:w="1488"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-0,52*</w:t>
            </w:r>
          </w:p>
        </w:tc>
        <w:tc>
          <w:tcPr>
            <w:tcW w:w="1489"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-0,55*</w:t>
            </w:r>
          </w:p>
        </w:tc>
      </w:tr>
      <w:tr w:rsidR="00BD0BF2" w:rsidRPr="004E3FE9" w:rsidTr="00721EA2">
        <w:tc>
          <w:tcPr>
            <w:tcW w:w="3402"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ШОЕ, мм/г</w:t>
            </w:r>
          </w:p>
        </w:tc>
        <w:tc>
          <w:tcPr>
            <w:tcW w:w="1488"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-0,35</w:t>
            </w:r>
          </w:p>
        </w:tc>
        <w:tc>
          <w:tcPr>
            <w:tcW w:w="1489"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-0,39</w:t>
            </w:r>
          </w:p>
        </w:tc>
        <w:tc>
          <w:tcPr>
            <w:tcW w:w="1488"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+0,14</w:t>
            </w:r>
          </w:p>
        </w:tc>
        <w:tc>
          <w:tcPr>
            <w:tcW w:w="1489"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+0,20</w:t>
            </w:r>
          </w:p>
        </w:tc>
      </w:tr>
      <w:tr w:rsidR="00BD0BF2" w:rsidRPr="004E3FE9" w:rsidTr="00721EA2">
        <w:tc>
          <w:tcPr>
            <w:tcW w:w="3402"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Серомукоїд, од.опт.щ.</w:t>
            </w:r>
          </w:p>
        </w:tc>
        <w:tc>
          <w:tcPr>
            <w:tcW w:w="1488"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-0,13</w:t>
            </w:r>
          </w:p>
        </w:tc>
        <w:tc>
          <w:tcPr>
            <w:tcW w:w="1489"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-0,21</w:t>
            </w:r>
          </w:p>
        </w:tc>
        <w:tc>
          <w:tcPr>
            <w:tcW w:w="1488"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-0,04</w:t>
            </w:r>
          </w:p>
        </w:tc>
        <w:tc>
          <w:tcPr>
            <w:tcW w:w="1489"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+0,01</w:t>
            </w:r>
          </w:p>
        </w:tc>
      </w:tr>
      <w:tr w:rsidR="00BD0BF2" w:rsidRPr="004E3FE9" w:rsidTr="00721EA2">
        <w:tc>
          <w:tcPr>
            <w:tcW w:w="3402"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Глікопротеїди, од.опт.щ.</w:t>
            </w:r>
          </w:p>
        </w:tc>
        <w:tc>
          <w:tcPr>
            <w:tcW w:w="1488"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-0,29</w:t>
            </w:r>
          </w:p>
        </w:tc>
        <w:tc>
          <w:tcPr>
            <w:tcW w:w="1489"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-0,16</w:t>
            </w:r>
          </w:p>
        </w:tc>
        <w:tc>
          <w:tcPr>
            <w:tcW w:w="1488"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+0,19</w:t>
            </w:r>
          </w:p>
        </w:tc>
        <w:tc>
          <w:tcPr>
            <w:tcW w:w="1489"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+0,11</w:t>
            </w:r>
          </w:p>
        </w:tc>
      </w:tr>
    </w:tbl>
    <w:p w:rsidR="00BD0BF2" w:rsidRPr="004E3FE9" w:rsidRDefault="00BD0BF2" w:rsidP="00BD0BF2">
      <w:pPr>
        <w:rPr>
          <w:lang w:val="uk-UA"/>
        </w:rPr>
      </w:pPr>
    </w:p>
    <w:p w:rsidR="00BD0BF2" w:rsidRPr="00A02BFF" w:rsidRDefault="00BD0BF2" w:rsidP="00A02BFF">
      <w:pPr>
        <w:spacing w:after="0"/>
        <w:jc w:val="right"/>
        <w:rPr>
          <w:rFonts w:ascii="Times New Roman" w:hAnsi="Times New Roman" w:cs="Times New Roman"/>
          <w:i/>
          <w:sz w:val="28"/>
          <w:szCs w:val="28"/>
          <w:lang w:val="uk-UA"/>
        </w:rPr>
      </w:pPr>
      <w:r w:rsidRPr="00A02BFF">
        <w:rPr>
          <w:rFonts w:ascii="Times New Roman" w:hAnsi="Times New Roman" w:cs="Times New Roman"/>
          <w:i/>
          <w:sz w:val="28"/>
          <w:szCs w:val="28"/>
          <w:lang w:val="uk-UA"/>
        </w:rPr>
        <w:lastRenderedPageBreak/>
        <w:t>Продовження таблиці 4.22</w:t>
      </w:r>
    </w:p>
    <w:tbl>
      <w:tblPr>
        <w:tblStyle w:val="a8"/>
        <w:tblW w:w="0" w:type="auto"/>
        <w:tblInd w:w="108" w:type="dxa"/>
        <w:tblLook w:val="04A0"/>
      </w:tblPr>
      <w:tblGrid>
        <w:gridCol w:w="3402"/>
        <w:gridCol w:w="1488"/>
        <w:gridCol w:w="1489"/>
        <w:gridCol w:w="1488"/>
        <w:gridCol w:w="1489"/>
      </w:tblGrid>
      <w:tr w:rsidR="00BD0BF2" w:rsidRPr="004E3FE9" w:rsidTr="00721EA2">
        <w:tc>
          <w:tcPr>
            <w:tcW w:w="3402"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w:t>
            </w:r>
          </w:p>
        </w:tc>
        <w:tc>
          <w:tcPr>
            <w:tcW w:w="1488" w:type="dxa"/>
            <w:vAlign w:val="center"/>
          </w:tcPr>
          <w:p w:rsidR="00BD0BF2" w:rsidRPr="004E3FE9" w:rsidRDefault="00BD0BF2" w:rsidP="00721EA2">
            <w:pPr>
              <w:spacing w:line="360" w:lineRule="auto"/>
              <w:contextualSpacing/>
              <w:jc w:val="center"/>
              <w:rPr>
                <w:rFonts w:ascii="Times New Roman" w:hAnsi="Times New Roman" w:cs="Times New Roman"/>
                <w:color w:val="000000"/>
                <w:sz w:val="28"/>
                <w:szCs w:val="28"/>
                <w:lang w:val="uk-UA"/>
              </w:rPr>
            </w:pPr>
            <w:r w:rsidRPr="004E3FE9">
              <w:rPr>
                <w:rFonts w:ascii="Times New Roman" w:hAnsi="Times New Roman" w:cs="Times New Roman"/>
                <w:color w:val="000000"/>
                <w:sz w:val="28"/>
                <w:szCs w:val="28"/>
                <w:lang w:val="uk-UA"/>
              </w:rPr>
              <w:t>2</w:t>
            </w:r>
          </w:p>
        </w:tc>
        <w:tc>
          <w:tcPr>
            <w:tcW w:w="1489" w:type="dxa"/>
            <w:vAlign w:val="center"/>
          </w:tcPr>
          <w:p w:rsidR="00BD0BF2" w:rsidRPr="004E3FE9" w:rsidRDefault="00BD0BF2" w:rsidP="00721EA2">
            <w:pPr>
              <w:spacing w:line="360" w:lineRule="auto"/>
              <w:contextualSpacing/>
              <w:jc w:val="center"/>
              <w:rPr>
                <w:rFonts w:ascii="Times New Roman" w:hAnsi="Times New Roman" w:cs="Times New Roman"/>
                <w:color w:val="000000"/>
                <w:sz w:val="28"/>
                <w:szCs w:val="28"/>
                <w:lang w:val="uk-UA"/>
              </w:rPr>
            </w:pPr>
            <w:r w:rsidRPr="004E3FE9">
              <w:rPr>
                <w:rFonts w:ascii="Times New Roman" w:hAnsi="Times New Roman" w:cs="Times New Roman"/>
                <w:color w:val="000000"/>
                <w:sz w:val="28"/>
                <w:szCs w:val="28"/>
                <w:lang w:val="uk-UA"/>
              </w:rPr>
              <w:t>3</w:t>
            </w:r>
          </w:p>
        </w:tc>
        <w:tc>
          <w:tcPr>
            <w:tcW w:w="1488" w:type="dxa"/>
            <w:vAlign w:val="center"/>
          </w:tcPr>
          <w:p w:rsidR="00BD0BF2" w:rsidRPr="004E3FE9" w:rsidRDefault="00BD0BF2" w:rsidP="00721EA2">
            <w:pPr>
              <w:spacing w:line="360" w:lineRule="auto"/>
              <w:contextualSpacing/>
              <w:jc w:val="center"/>
              <w:rPr>
                <w:rFonts w:ascii="Times New Roman" w:hAnsi="Times New Roman" w:cs="Times New Roman"/>
                <w:color w:val="000000"/>
                <w:sz w:val="28"/>
                <w:szCs w:val="28"/>
                <w:lang w:val="uk-UA"/>
              </w:rPr>
            </w:pPr>
            <w:r w:rsidRPr="004E3FE9">
              <w:rPr>
                <w:rFonts w:ascii="Times New Roman" w:hAnsi="Times New Roman" w:cs="Times New Roman"/>
                <w:color w:val="000000"/>
                <w:sz w:val="28"/>
                <w:szCs w:val="28"/>
                <w:lang w:val="uk-UA"/>
              </w:rPr>
              <w:t>4</w:t>
            </w:r>
          </w:p>
        </w:tc>
        <w:tc>
          <w:tcPr>
            <w:tcW w:w="1489" w:type="dxa"/>
            <w:vAlign w:val="center"/>
          </w:tcPr>
          <w:p w:rsidR="00BD0BF2" w:rsidRPr="004E3FE9" w:rsidRDefault="00BD0BF2" w:rsidP="00721EA2">
            <w:pPr>
              <w:spacing w:line="360" w:lineRule="auto"/>
              <w:contextualSpacing/>
              <w:jc w:val="center"/>
              <w:rPr>
                <w:rFonts w:ascii="Times New Roman" w:hAnsi="Times New Roman" w:cs="Times New Roman"/>
                <w:color w:val="000000"/>
                <w:sz w:val="28"/>
                <w:szCs w:val="28"/>
                <w:lang w:val="uk-UA"/>
              </w:rPr>
            </w:pPr>
            <w:r w:rsidRPr="004E3FE9">
              <w:rPr>
                <w:rFonts w:ascii="Times New Roman" w:hAnsi="Times New Roman" w:cs="Times New Roman"/>
                <w:color w:val="000000"/>
                <w:sz w:val="28"/>
                <w:szCs w:val="28"/>
                <w:lang w:val="uk-UA"/>
              </w:rPr>
              <w:t>5</w:t>
            </w:r>
          </w:p>
        </w:tc>
      </w:tr>
      <w:tr w:rsidR="00BD0BF2" w:rsidRPr="004E3FE9" w:rsidTr="00721EA2">
        <w:tc>
          <w:tcPr>
            <w:tcW w:w="3402"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γ-глобуліни, %</w:t>
            </w:r>
          </w:p>
        </w:tc>
        <w:tc>
          <w:tcPr>
            <w:tcW w:w="1488"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-0,19</w:t>
            </w:r>
          </w:p>
        </w:tc>
        <w:tc>
          <w:tcPr>
            <w:tcW w:w="1489"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-0,14</w:t>
            </w:r>
          </w:p>
        </w:tc>
        <w:tc>
          <w:tcPr>
            <w:tcW w:w="1488"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-0,38</w:t>
            </w:r>
          </w:p>
        </w:tc>
        <w:tc>
          <w:tcPr>
            <w:tcW w:w="1489"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-0,37</w:t>
            </w:r>
          </w:p>
        </w:tc>
      </w:tr>
      <w:tr w:rsidR="00BD0BF2" w:rsidRPr="004E3FE9" w:rsidTr="00721EA2">
        <w:tc>
          <w:tcPr>
            <w:tcW w:w="9356" w:type="dxa"/>
            <w:gridSpan w:val="5"/>
            <w:vAlign w:val="center"/>
          </w:tcPr>
          <w:p w:rsidR="00BD0BF2" w:rsidRPr="004E3FE9" w:rsidRDefault="00BD0BF2" w:rsidP="00721EA2">
            <w:pPr>
              <w:spacing w:line="360" w:lineRule="auto"/>
              <w:contextualSpacing/>
              <w:jc w:val="center"/>
              <w:rPr>
                <w:rFonts w:ascii="Times New Roman" w:hAnsi="Times New Roman" w:cs="Times New Roman"/>
                <w:color w:val="000000"/>
                <w:sz w:val="28"/>
                <w:szCs w:val="28"/>
                <w:lang w:val="uk-UA"/>
              </w:rPr>
            </w:pPr>
            <w:r w:rsidRPr="004E3FE9">
              <w:rPr>
                <w:rFonts w:ascii="Times New Roman" w:hAnsi="Times New Roman" w:cs="Times New Roman"/>
                <w:sz w:val="28"/>
                <w:szCs w:val="28"/>
                <w:lang w:val="uk-UA"/>
              </w:rPr>
              <w:t>ІІІ ступінь n=19</w:t>
            </w:r>
          </w:p>
        </w:tc>
      </w:tr>
      <w:tr w:rsidR="00BD0BF2" w:rsidRPr="004E3FE9" w:rsidTr="00721EA2">
        <w:tc>
          <w:tcPr>
            <w:tcW w:w="3402"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Лейкоцити,10</w:t>
            </w:r>
            <w:r w:rsidRPr="004E3FE9">
              <w:rPr>
                <w:rFonts w:ascii="Times New Roman" w:hAnsi="Times New Roman" w:cs="Times New Roman"/>
                <w:sz w:val="28"/>
                <w:szCs w:val="28"/>
                <w:vertAlign w:val="superscript"/>
                <w:lang w:val="uk-UA"/>
              </w:rPr>
              <w:t>9</w:t>
            </w:r>
            <w:r w:rsidRPr="004E3FE9">
              <w:rPr>
                <w:rFonts w:ascii="Times New Roman" w:hAnsi="Times New Roman" w:cs="Times New Roman"/>
                <w:sz w:val="28"/>
                <w:szCs w:val="28"/>
                <w:lang w:val="uk-UA"/>
              </w:rPr>
              <w:t>/л</w:t>
            </w:r>
          </w:p>
        </w:tc>
        <w:tc>
          <w:tcPr>
            <w:tcW w:w="1488"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+0,33</w:t>
            </w:r>
          </w:p>
        </w:tc>
        <w:tc>
          <w:tcPr>
            <w:tcW w:w="1489"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+0,17</w:t>
            </w:r>
          </w:p>
        </w:tc>
        <w:tc>
          <w:tcPr>
            <w:tcW w:w="1488"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-0,45*</w:t>
            </w:r>
          </w:p>
        </w:tc>
        <w:tc>
          <w:tcPr>
            <w:tcW w:w="1489"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-0,36</w:t>
            </w:r>
          </w:p>
        </w:tc>
      </w:tr>
      <w:tr w:rsidR="00BD0BF2" w:rsidRPr="004E3FE9" w:rsidTr="00721EA2">
        <w:tc>
          <w:tcPr>
            <w:tcW w:w="3402"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ШОЕ, мм/г</w:t>
            </w:r>
          </w:p>
        </w:tc>
        <w:tc>
          <w:tcPr>
            <w:tcW w:w="1488"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+0,53*</w:t>
            </w:r>
          </w:p>
        </w:tc>
        <w:tc>
          <w:tcPr>
            <w:tcW w:w="1489"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+0,34</w:t>
            </w:r>
          </w:p>
        </w:tc>
        <w:tc>
          <w:tcPr>
            <w:tcW w:w="1488"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-0,71*</w:t>
            </w:r>
          </w:p>
        </w:tc>
        <w:tc>
          <w:tcPr>
            <w:tcW w:w="1489"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-0,75*</w:t>
            </w:r>
          </w:p>
        </w:tc>
      </w:tr>
      <w:tr w:rsidR="00BD0BF2" w:rsidRPr="004E3FE9" w:rsidTr="00721EA2">
        <w:tc>
          <w:tcPr>
            <w:tcW w:w="3402"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Серомукоїд, од.опт.щ.</w:t>
            </w:r>
          </w:p>
        </w:tc>
        <w:tc>
          <w:tcPr>
            <w:tcW w:w="1488"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+0,64*</w:t>
            </w:r>
          </w:p>
        </w:tc>
        <w:tc>
          <w:tcPr>
            <w:tcW w:w="1489"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+0,11</w:t>
            </w:r>
          </w:p>
        </w:tc>
        <w:tc>
          <w:tcPr>
            <w:tcW w:w="1488"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-0,23</w:t>
            </w:r>
          </w:p>
        </w:tc>
        <w:tc>
          <w:tcPr>
            <w:tcW w:w="1489"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-0,29</w:t>
            </w:r>
          </w:p>
        </w:tc>
      </w:tr>
      <w:tr w:rsidR="00BD0BF2" w:rsidRPr="004E3FE9" w:rsidTr="00721EA2">
        <w:tc>
          <w:tcPr>
            <w:tcW w:w="3402"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Глікопротеїди, од.опт.щ.</w:t>
            </w:r>
          </w:p>
        </w:tc>
        <w:tc>
          <w:tcPr>
            <w:tcW w:w="1488"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+0,57*</w:t>
            </w:r>
          </w:p>
        </w:tc>
        <w:tc>
          <w:tcPr>
            <w:tcW w:w="1489"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+0,01</w:t>
            </w:r>
          </w:p>
        </w:tc>
        <w:tc>
          <w:tcPr>
            <w:tcW w:w="1488"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-0,00</w:t>
            </w:r>
          </w:p>
        </w:tc>
        <w:tc>
          <w:tcPr>
            <w:tcW w:w="1489"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-0,09</w:t>
            </w:r>
          </w:p>
        </w:tc>
      </w:tr>
      <w:tr w:rsidR="00BD0BF2" w:rsidRPr="004E3FE9" w:rsidTr="00721EA2">
        <w:tc>
          <w:tcPr>
            <w:tcW w:w="3402"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γ-глобуліни, %</w:t>
            </w:r>
          </w:p>
        </w:tc>
        <w:tc>
          <w:tcPr>
            <w:tcW w:w="1488"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+0,66*</w:t>
            </w:r>
          </w:p>
        </w:tc>
        <w:tc>
          <w:tcPr>
            <w:tcW w:w="1489"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+0,07</w:t>
            </w:r>
          </w:p>
        </w:tc>
        <w:tc>
          <w:tcPr>
            <w:tcW w:w="1488"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-0,32</w:t>
            </w:r>
          </w:p>
        </w:tc>
        <w:tc>
          <w:tcPr>
            <w:tcW w:w="1489"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-0,35</w:t>
            </w:r>
          </w:p>
        </w:tc>
      </w:tr>
    </w:tbl>
    <w:p w:rsidR="00BD0BF2" w:rsidRPr="004E3FE9" w:rsidRDefault="008A5F29" w:rsidP="00BD0BF2">
      <w:pPr>
        <w:spacing w:line="360" w:lineRule="auto"/>
        <w:ind w:right="142" w:firstLine="709"/>
        <w:contextualSpacing/>
        <w:jc w:val="both"/>
        <w:rPr>
          <w:rFonts w:ascii="Times New Roman" w:hAnsi="Times New Roman" w:cs="Times New Roman"/>
          <w:noProof/>
          <w:sz w:val="28"/>
          <w:szCs w:val="28"/>
          <w:lang w:val="uk-UA" w:eastAsia="ru-RU"/>
        </w:rPr>
      </w:pPr>
      <w:r>
        <w:rPr>
          <w:rFonts w:ascii="Times New Roman" w:hAnsi="Times New Roman" w:cs="Times New Roman"/>
          <w:sz w:val="28"/>
          <w:szCs w:val="28"/>
          <w:lang w:val="uk-UA"/>
        </w:rPr>
        <w:t>Примітка. * - p&lt;0,05</w:t>
      </w:r>
      <w:r w:rsidR="00BD0BF2" w:rsidRPr="004E3FE9">
        <w:rPr>
          <w:rFonts w:ascii="Times New Roman" w:hAnsi="Times New Roman" w:cs="Times New Roman"/>
          <w:sz w:val="28"/>
          <w:szCs w:val="28"/>
          <w:lang w:val="uk-UA"/>
        </w:rPr>
        <w:t xml:space="preserve"> – різниця вірогідна відносно означених показників активності запального процесу</w:t>
      </w:r>
      <w:r w:rsidR="001056B7">
        <w:rPr>
          <w:rFonts w:ascii="Times New Roman" w:hAnsi="Times New Roman" w:cs="Times New Roman"/>
          <w:sz w:val="28"/>
          <w:szCs w:val="28"/>
          <w:lang w:val="uk-UA"/>
        </w:rPr>
        <w:t>.</w:t>
      </w:r>
      <w:r w:rsidR="00BD0BF2" w:rsidRPr="004E3FE9">
        <w:rPr>
          <w:rFonts w:ascii="Times New Roman" w:hAnsi="Times New Roman" w:cs="Times New Roman"/>
          <w:noProof/>
          <w:sz w:val="28"/>
          <w:szCs w:val="28"/>
          <w:lang w:val="uk-UA" w:eastAsia="ru-RU"/>
        </w:rPr>
        <w:t xml:space="preserve"> </w:t>
      </w:r>
    </w:p>
    <w:p w:rsidR="00BD0BF2" w:rsidRPr="004E3FE9" w:rsidRDefault="00BD0BF2" w:rsidP="00BD0BF2">
      <w:pPr>
        <w:spacing w:line="360" w:lineRule="auto"/>
        <w:ind w:right="142"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Треба відмітити, що процес запалення та порушення функції ендотелію розгортались при участі специфічних та неспецифічних факторів захисту, що підтверджують виявлені достовірні кореляційні зв’язки між окремими показниками імунологічної і фагоцитарної активності та окремими інструментальними показниками ендотеліальної дисфункції у обстежених дітей з ГВ з різним ступенем активності. Так, у дітей з мінімальною активністю виявлені зворотні кореляційні зв’язки значень КІМ ЗСА та NST-тесту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-0,47, n=19) та показників d ПА до оклюзії і фагоцитуючих нейтрофілів, NST-тесту, Ig A, Ig M, Ig G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-0,52, </w:t>
      </w:r>
      <w:r w:rsidR="008A5F29">
        <w:rPr>
          <w:rFonts w:ascii="Times New Roman" w:hAnsi="Times New Roman" w:cs="Times New Roman"/>
          <w:sz w:val="28"/>
          <w:szCs w:val="28"/>
          <w:lang w:val="uk-UA"/>
        </w:rPr>
        <w:t xml:space="preserve">            </w:t>
      </w:r>
      <w:r w:rsidRPr="004E3FE9">
        <w:rPr>
          <w:rFonts w:ascii="Times New Roman" w:hAnsi="Times New Roman" w:cs="Times New Roman"/>
          <w:sz w:val="28"/>
          <w:szCs w:val="28"/>
          <w:lang w:val="uk-UA"/>
        </w:rPr>
        <w:t>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-0,55,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-0,51,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-0,56,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-0,47, n=19, відповідно), показників КД</w:t>
      </w:r>
      <w:r w:rsidRPr="004E3FE9">
        <w:rPr>
          <w:rFonts w:ascii="Times New Roman" w:hAnsi="Times New Roman" w:cs="Times New Roman"/>
          <w:sz w:val="28"/>
          <w:szCs w:val="28"/>
          <w:vertAlign w:val="subscript"/>
          <w:lang w:val="uk-UA"/>
        </w:rPr>
        <w:t>30</w:t>
      </w:r>
      <w:r w:rsidRPr="004E3FE9">
        <w:rPr>
          <w:rFonts w:ascii="Times New Roman" w:hAnsi="Times New Roman" w:cs="Times New Roman"/>
          <w:sz w:val="28"/>
          <w:szCs w:val="28"/>
          <w:lang w:val="uk-UA"/>
        </w:rPr>
        <w:t xml:space="preserve"> та абсолютної кількості CD22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-0,53, n=19). У дітей з ІІ ступенем активності виявили наявність прямих кореляційних зв'язків показників КІМ ЗСА та ІАН, Ig A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+0,52,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+0,46, n=22, відповідно), що свідчить про причетність цих імунологічних показників до структурних та функціональних порушень ендотелію судин. Також показово, що підчас проведення кореляційного аналізу між субпопуляціями Т-лімфоцитів та показниками ЕЗВД плечової артерії виявлені багаточисленні достовірні прямі (CD8, CD22, CD16) кореляційні зв’язки. Серед дітей з максимальним ступенем активності зафіксовані наступні коефіцієнти кореляції: рівнів КІМ </w:t>
      </w:r>
      <w:r w:rsidRPr="004E3FE9">
        <w:rPr>
          <w:rFonts w:ascii="Times New Roman" w:hAnsi="Times New Roman" w:cs="Times New Roman"/>
          <w:sz w:val="28"/>
          <w:szCs w:val="28"/>
          <w:lang w:val="uk-UA"/>
        </w:rPr>
        <w:lastRenderedPageBreak/>
        <w:t xml:space="preserve">ЗСА та абсолютної кількості CD22, фагоцитуючих нейтрофілів, Ig М </w:t>
      </w:r>
      <w:r w:rsidR="008A5F29">
        <w:rPr>
          <w:rFonts w:ascii="Times New Roman" w:hAnsi="Times New Roman" w:cs="Times New Roman"/>
          <w:sz w:val="28"/>
          <w:szCs w:val="28"/>
          <w:lang w:val="uk-UA"/>
        </w:rPr>
        <w:t xml:space="preserve">        </w:t>
      </w:r>
      <w:r w:rsidRPr="004E3FE9">
        <w:rPr>
          <w:rFonts w:ascii="Times New Roman" w:hAnsi="Times New Roman" w:cs="Times New Roman"/>
          <w:sz w:val="28"/>
          <w:szCs w:val="28"/>
          <w:lang w:val="uk-UA"/>
        </w:rPr>
        <w:t>(r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+0,49,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-0,48,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+0,49, n=19, відповідно).</w:t>
      </w:r>
    </w:p>
    <w:p w:rsidR="00BD0BF2" w:rsidRPr="00A02BFF" w:rsidRDefault="00BD0BF2" w:rsidP="00BD0BF2">
      <w:pPr>
        <w:spacing w:line="360" w:lineRule="auto"/>
        <w:ind w:right="141"/>
        <w:contextualSpacing/>
        <w:jc w:val="right"/>
        <w:rPr>
          <w:rFonts w:ascii="Times New Roman" w:hAnsi="Times New Roman" w:cs="Times New Roman"/>
          <w:i/>
          <w:sz w:val="28"/>
          <w:szCs w:val="28"/>
          <w:lang w:val="uk-UA"/>
        </w:rPr>
      </w:pPr>
      <w:r w:rsidRPr="00A02BFF">
        <w:rPr>
          <w:rFonts w:ascii="Times New Roman" w:hAnsi="Times New Roman" w:cs="Times New Roman"/>
          <w:i/>
          <w:sz w:val="28"/>
          <w:szCs w:val="28"/>
          <w:lang w:val="uk-UA"/>
        </w:rPr>
        <w:t>Таблиця 4.23</w:t>
      </w:r>
    </w:p>
    <w:p w:rsidR="00BD0BF2" w:rsidRPr="004E3FE9" w:rsidRDefault="00BD0BF2" w:rsidP="00BD0BF2">
      <w:pPr>
        <w:spacing w:line="360" w:lineRule="auto"/>
        <w:ind w:right="141"/>
        <w:contextualSpacing/>
        <w:jc w:val="center"/>
        <w:rPr>
          <w:rFonts w:ascii="Times New Roman" w:hAnsi="Times New Roman" w:cs="Times New Roman"/>
          <w:b/>
          <w:sz w:val="28"/>
          <w:szCs w:val="28"/>
          <w:lang w:val="uk-UA"/>
        </w:rPr>
      </w:pPr>
      <w:r w:rsidRPr="004E3FE9">
        <w:rPr>
          <w:rFonts w:ascii="Times New Roman" w:hAnsi="Times New Roman" w:cs="Times New Roman"/>
          <w:b/>
          <w:sz w:val="28"/>
          <w:szCs w:val="28"/>
          <w:lang w:val="uk-UA"/>
        </w:rPr>
        <w:t xml:space="preserve">Кореляційні зв’язки показників метаболітів оксиду азоту та </w:t>
      </w:r>
      <w:r w:rsidR="009A67C0" w:rsidRPr="004E3FE9">
        <w:rPr>
          <w:rFonts w:ascii="Times New Roman" w:hAnsi="Times New Roman" w:cs="Times New Roman"/>
          <w:b/>
          <w:sz w:val="28"/>
          <w:szCs w:val="28"/>
          <w:lang w:val="uk-UA"/>
        </w:rPr>
        <w:t>ФВ</w:t>
      </w:r>
      <w:r w:rsidRPr="004E3FE9">
        <w:rPr>
          <w:rFonts w:ascii="Times New Roman" w:hAnsi="Times New Roman" w:cs="Times New Roman"/>
          <w:b/>
          <w:sz w:val="28"/>
          <w:szCs w:val="28"/>
          <w:lang w:val="uk-UA"/>
        </w:rPr>
        <w:t xml:space="preserve"> та окремих інструментальних показників ендотеліальної дисфункції у обстежених дітей з </w:t>
      </w:r>
      <w:r w:rsidR="008A5F29">
        <w:rPr>
          <w:rFonts w:ascii="Times New Roman" w:hAnsi="Times New Roman" w:cs="Times New Roman"/>
          <w:b/>
          <w:sz w:val="28"/>
          <w:szCs w:val="28"/>
          <w:lang w:val="uk-UA"/>
        </w:rPr>
        <w:t>ГВ з різним ступенем активності</w:t>
      </w:r>
    </w:p>
    <w:tbl>
      <w:tblPr>
        <w:tblStyle w:val="a8"/>
        <w:tblW w:w="0" w:type="auto"/>
        <w:jc w:val="center"/>
        <w:tblLook w:val="04A0"/>
      </w:tblPr>
      <w:tblGrid>
        <w:gridCol w:w="3227"/>
        <w:gridCol w:w="1586"/>
        <w:gridCol w:w="1586"/>
        <w:gridCol w:w="1586"/>
        <w:gridCol w:w="1586"/>
      </w:tblGrid>
      <w:tr w:rsidR="00BD0BF2" w:rsidRPr="004E3FE9" w:rsidTr="00721EA2">
        <w:trPr>
          <w:jc w:val="center"/>
        </w:trPr>
        <w:tc>
          <w:tcPr>
            <w:tcW w:w="3227" w:type="dxa"/>
            <w:vAlign w:val="center"/>
          </w:tcPr>
          <w:p w:rsidR="00BD0BF2" w:rsidRPr="004E3FE9" w:rsidRDefault="00BD0BF2" w:rsidP="00721EA2">
            <w:pPr>
              <w:spacing w:line="360" w:lineRule="auto"/>
              <w:ind w:right="142"/>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Показники</w:t>
            </w:r>
          </w:p>
        </w:tc>
        <w:tc>
          <w:tcPr>
            <w:tcW w:w="1586"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КІМ ЗСА, мм</w:t>
            </w:r>
          </w:p>
        </w:tc>
        <w:tc>
          <w:tcPr>
            <w:tcW w:w="1586"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d ПА до оклюзії, мм</w:t>
            </w:r>
          </w:p>
        </w:tc>
        <w:tc>
          <w:tcPr>
            <w:tcW w:w="1586"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КД</w:t>
            </w:r>
            <w:r w:rsidRPr="004E3FE9">
              <w:rPr>
                <w:rFonts w:ascii="Times New Roman" w:hAnsi="Times New Roman" w:cs="Times New Roman"/>
                <w:sz w:val="28"/>
                <w:szCs w:val="28"/>
                <w:vertAlign w:val="subscript"/>
                <w:lang w:val="uk-UA"/>
              </w:rPr>
              <w:t>30</w:t>
            </w:r>
            <w:r w:rsidRPr="004E3FE9">
              <w:rPr>
                <w:rFonts w:ascii="Times New Roman" w:hAnsi="Times New Roman" w:cs="Times New Roman"/>
                <w:sz w:val="28"/>
                <w:szCs w:val="28"/>
                <w:lang w:val="uk-UA"/>
              </w:rPr>
              <w:t>, %</w:t>
            </w:r>
          </w:p>
          <w:p w:rsidR="00BD0BF2" w:rsidRPr="004E3FE9" w:rsidRDefault="00BD0BF2" w:rsidP="00721EA2">
            <w:pPr>
              <w:spacing w:line="360" w:lineRule="auto"/>
              <w:contextualSpacing/>
              <w:jc w:val="center"/>
              <w:rPr>
                <w:rFonts w:ascii="Times New Roman" w:hAnsi="Times New Roman" w:cs="Times New Roman"/>
                <w:sz w:val="28"/>
                <w:szCs w:val="28"/>
                <w:lang w:val="uk-UA"/>
              </w:rPr>
            </w:pPr>
          </w:p>
        </w:tc>
        <w:tc>
          <w:tcPr>
            <w:tcW w:w="1586"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КД</w:t>
            </w:r>
            <w:r w:rsidRPr="004E3FE9">
              <w:rPr>
                <w:rFonts w:ascii="Times New Roman" w:hAnsi="Times New Roman" w:cs="Times New Roman"/>
                <w:sz w:val="28"/>
                <w:szCs w:val="28"/>
                <w:vertAlign w:val="subscript"/>
                <w:lang w:val="uk-UA"/>
              </w:rPr>
              <w:t>60</w:t>
            </w:r>
            <w:r w:rsidRPr="004E3FE9">
              <w:rPr>
                <w:rFonts w:ascii="Times New Roman" w:hAnsi="Times New Roman" w:cs="Times New Roman"/>
                <w:sz w:val="28"/>
                <w:szCs w:val="28"/>
                <w:lang w:val="uk-UA"/>
              </w:rPr>
              <w:t>, %</w:t>
            </w:r>
          </w:p>
          <w:p w:rsidR="00BD0BF2" w:rsidRPr="004E3FE9" w:rsidRDefault="00BD0BF2" w:rsidP="00721EA2">
            <w:pPr>
              <w:spacing w:line="360" w:lineRule="auto"/>
              <w:contextualSpacing/>
              <w:jc w:val="center"/>
              <w:rPr>
                <w:rFonts w:ascii="Times New Roman" w:hAnsi="Times New Roman" w:cs="Times New Roman"/>
                <w:sz w:val="28"/>
                <w:szCs w:val="28"/>
                <w:lang w:val="uk-UA"/>
              </w:rPr>
            </w:pPr>
          </w:p>
        </w:tc>
      </w:tr>
      <w:tr w:rsidR="00BD0BF2" w:rsidRPr="004E3FE9" w:rsidTr="00721EA2">
        <w:trPr>
          <w:jc w:val="center"/>
        </w:trPr>
        <w:tc>
          <w:tcPr>
            <w:tcW w:w="9571" w:type="dxa"/>
            <w:gridSpan w:val="5"/>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І ступінь n=19</w:t>
            </w:r>
          </w:p>
        </w:tc>
      </w:tr>
      <w:tr w:rsidR="00BD0BF2" w:rsidRPr="004E3FE9" w:rsidTr="00721EA2">
        <w:trPr>
          <w:jc w:val="center"/>
        </w:trPr>
        <w:tc>
          <w:tcPr>
            <w:tcW w:w="3227"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NO</w:t>
            </w:r>
            <w:r w:rsidRPr="004E3FE9">
              <w:rPr>
                <w:rFonts w:ascii="Times New Roman" w:hAnsi="Times New Roman" w:cs="Times New Roman"/>
                <w:sz w:val="28"/>
                <w:szCs w:val="28"/>
                <w:vertAlign w:val="subscript"/>
                <w:lang w:val="uk-UA"/>
              </w:rPr>
              <w:t>2</w:t>
            </w:r>
            <w:r w:rsidRPr="004E3FE9">
              <w:rPr>
                <w:rFonts w:ascii="Times New Roman" w:hAnsi="Times New Roman" w:cs="Times New Roman"/>
                <w:sz w:val="28"/>
                <w:szCs w:val="28"/>
                <w:lang w:val="uk-UA"/>
              </w:rPr>
              <w:t>, мкмоль/л</w:t>
            </w:r>
          </w:p>
        </w:tc>
        <w:tc>
          <w:tcPr>
            <w:tcW w:w="1586"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+0,17</w:t>
            </w:r>
          </w:p>
        </w:tc>
        <w:tc>
          <w:tcPr>
            <w:tcW w:w="1586" w:type="dxa"/>
            <w:vAlign w:val="center"/>
          </w:tcPr>
          <w:p w:rsidR="00BD0BF2" w:rsidRPr="004E3FE9" w:rsidRDefault="00BD0BF2" w:rsidP="00721EA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color w:val="000000"/>
                <w:sz w:val="28"/>
                <w:szCs w:val="28"/>
                <w:lang w:val="uk-UA"/>
              </w:rPr>
              <w:t>+</w:t>
            </w:r>
            <w:r w:rsidRPr="004E3FE9">
              <w:rPr>
                <w:rFonts w:ascii="Times New Roman" w:hAnsi="Times New Roman" w:cs="Times New Roman"/>
                <w:b/>
                <w:color w:val="000000"/>
                <w:sz w:val="28"/>
                <w:szCs w:val="28"/>
                <w:lang w:val="uk-UA"/>
              </w:rPr>
              <w:t>0,46*</w:t>
            </w:r>
          </w:p>
        </w:tc>
        <w:tc>
          <w:tcPr>
            <w:tcW w:w="1586"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-0,20</w:t>
            </w:r>
          </w:p>
        </w:tc>
        <w:tc>
          <w:tcPr>
            <w:tcW w:w="1586" w:type="dxa"/>
            <w:vAlign w:val="center"/>
          </w:tcPr>
          <w:p w:rsidR="00BD0BF2" w:rsidRPr="004E3FE9" w:rsidRDefault="00BD0BF2" w:rsidP="00721EA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b/>
                <w:color w:val="000000"/>
                <w:sz w:val="28"/>
                <w:szCs w:val="28"/>
                <w:lang w:val="uk-UA"/>
              </w:rPr>
              <w:t>-0,48*</w:t>
            </w:r>
          </w:p>
        </w:tc>
      </w:tr>
      <w:tr w:rsidR="00BD0BF2" w:rsidRPr="004E3FE9" w:rsidTr="00721EA2">
        <w:trPr>
          <w:jc w:val="center"/>
        </w:trPr>
        <w:tc>
          <w:tcPr>
            <w:tcW w:w="3227"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NO</w:t>
            </w:r>
            <w:r w:rsidRPr="004E3FE9">
              <w:rPr>
                <w:rFonts w:ascii="Times New Roman" w:hAnsi="Times New Roman" w:cs="Times New Roman"/>
                <w:sz w:val="28"/>
                <w:szCs w:val="28"/>
                <w:vertAlign w:val="subscript"/>
                <w:lang w:val="uk-UA"/>
              </w:rPr>
              <w:t>3</w:t>
            </w:r>
            <w:r w:rsidRPr="004E3FE9">
              <w:rPr>
                <w:rFonts w:ascii="Times New Roman" w:hAnsi="Times New Roman" w:cs="Times New Roman"/>
                <w:sz w:val="28"/>
                <w:szCs w:val="28"/>
                <w:lang w:val="uk-UA"/>
              </w:rPr>
              <w:t>, мкмоль/л</w:t>
            </w:r>
          </w:p>
        </w:tc>
        <w:tc>
          <w:tcPr>
            <w:tcW w:w="1586"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+0,15</w:t>
            </w:r>
          </w:p>
        </w:tc>
        <w:tc>
          <w:tcPr>
            <w:tcW w:w="1586"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+0,31</w:t>
            </w:r>
          </w:p>
        </w:tc>
        <w:tc>
          <w:tcPr>
            <w:tcW w:w="1586"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-0,20</w:t>
            </w:r>
          </w:p>
        </w:tc>
        <w:tc>
          <w:tcPr>
            <w:tcW w:w="1586"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-0,37</w:t>
            </w:r>
          </w:p>
        </w:tc>
      </w:tr>
      <w:tr w:rsidR="00BD0BF2" w:rsidRPr="004E3FE9" w:rsidTr="00721EA2">
        <w:trPr>
          <w:jc w:val="center"/>
        </w:trPr>
        <w:tc>
          <w:tcPr>
            <w:tcW w:w="3227"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S-нітрозотіол, ммоль/л</w:t>
            </w:r>
          </w:p>
        </w:tc>
        <w:tc>
          <w:tcPr>
            <w:tcW w:w="1586"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-0,08</w:t>
            </w:r>
          </w:p>
        </w:tc>
        <w:tc>
          <w:tcPr>
            <w:tcW w:w="1586"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+0,25</w:t>
            </w:r>
          </w:p>
        </w:tc>
        <w:tc>
          <w:tcPr>
            <w:tcW w:w="1586"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-0,23</w:t>
            </w:r>
          </w:p>
        </w:tc>
        <w:tc>
          <w:tcPr>
            <w:tcW w:w="1586"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-0,24</w:t>
            </w:r>
          </w:p>
        </w:tc>
      </w:tr>
      <w:tr w:rsidR="00BD0BF2" w:rsidRPr="004E3FE9" w:rsidTr="00721EA2">
        <w:trPr>
          <w:jc w:val="center"/>
        </w:trPr>
        <w:tc>
          <w:tcPr>
            <w:tcW w:w="3227"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Фактор Віллебранда, %</w:t>
            </w:r>
          </w:p>
        </w:tc>
        <w:tc>
          <w:tcPr>
            <w:tcW w:w="1586"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+0,25</w:t>
            </w:r>
          </w:p>
        </w:tc>
        <w:tc>
          <w:tcPr>
            <w:tcW w:w="1586"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+0,34</w:t>
            </w:r>
          </w:p>
        </w:tc>
        <w:tc>
          <w:tcPr>
            <w:tcW w:w="1586" w:type="dxa"/>
            <w:vAlign w:val="center"/>
          </w:tcPr>
          <w:p w:rsidR="00BD0BF2" w:rsidRPr="004E3FE9" w:rsidRDefault="00BD0BF2" w:rsidP="00721EA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b/>
                <w:color w:val="000000"/>
                <w:sz w:val="28"/>
                <w:szCs w:val="28"/>
                <w:lang w:val="uk-UA"/>
              </w:rPr>
              <w:t>-0,59*</w:t>
            </w:r>
          </w:p>
        </w:tc>
        <w:tc>
          <w:tcPr>
            <w:tcW w:w="1586" w:type="dxa"/>
            <w:vAlign w:val="center"/>
          </w:tcPr>
          <w:p w:rsidR="00BD0BF2" w:rsidRPr="004E3FE9" w:rsidRDefault="00BD0BF2" w:rsidP="00721EA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b/>
                <w:color w:val="000000"/>
                <w:sz w:val="28"/>
                <w:szCs w:val="28"/>
                <w:lang w:val="uk-UA"/>
              </w:rPr>
              <w:t>-0,56*</w:t>
            </w:r>
          </w:p>
        </w:tc>
      </w:tr>
      <w:tr w:rsidR="00BD0BF2" w:rsidRPr="004E3FE9" w:rsidTr="00721EA2">
        <w:trPr>
          <w:jc w:val="center"/>
        </w:trPr>
        <w:tc>
          <w:tcPr>
            <w:tcW w:w="9571" w:type="dxa"/>
            <w:gridSpan w:val="5"/>
            <w:vAlign w:val="center"/>
          </w:tcPr>
          <w:p w:rsidR="00BD0BF2" w:rsidRPr="004E3FE9" w:rsidRDefault="00BD0BF2" w:rsidP="00721EA2">
            <w:pPr>
              <w:spacing w:line="360" w:lineRule="auto"/>
              <w:contextualSpacing/>
              <w:jc w:val="center"/>
              <w:rPr>
                <w:rFonts w:ascii="Times New Roman" w:hAnsi="Times New Roman" w:cs="Times New Roman"/>
                <w:color w:val="000000"/>
                <w:sz w:val="28"/>
                <w:szCs w:val="28"/>
                <w:lang w:val="uk-UA"/>
              </w:rPr>
            </w:pPr>
            <w:r w:rsidRPr="004E3FE9">
              <w:rPr>
                <w:rFonts w:ascii="Times New Roman" w:hAnsi="Times New Roman" w:cs="Times New Roman"/>
                <w:sz w:val="28"/>
                <w:szCs w:val="28"/>
                <w:lang w:val="uk-UA"/>
              </w:rPr>
              <w:t>ІІ ступінь n=22</w:t>
            </w:r>
          </w:p>
        </w:tc>
      </w:tr>
      <w:tr w:rsidR="00BD0BF2" w:rsidRPr="004E3FE9" w:rsidTr="00721EA2">
        <w:trPr>
          <w:jc w:val="center"/>
        </w:trPr>
        <w:tc>
          <w:tcPr>
            <w:tcW w:w="3227"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NO</w:t>
            </w:r>
            <w:r w:rsidRPr="004E3FE9">
              <w:rPr>
                <w:rFonts w:ascii="Times New Roman" w:hAnsi="Times New Roman" w:cs="Times New Roman"/>
                <w:sz w:val="28"/>
                <w:szCs w:val="28"/>
                <w:vertAlign w:val="subscript"/>
                <w:lang w:val="uk-UA"/>
              </w:rPr>
              <w:t>2</w:t>
            </w:r>
            <w:r w:rsidRPr="004E3FE9">
              <w:rPr>
                <w:rFonts w:ascii="Times New Roman" w:hAnsi="Times New Roman" w:cs="Times New Roman"/>
                <w:sz w:val="28"/>
                <w:szCs w:val="28"/>
                <w:lang w:val="uk-UA"/>
              </w:rPr>
              <w:t>, мкмоль/л</w:t>
            </w:r>
          </w:p>
        </w:tc>
        <w:tc>
          <w:tcPr>
            <w:tcW w:w="1586"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-0,19</w:t>
            </w:r>
          </w:p>
        </w:tc>
        <w:tc>
          <w:tcPr>
            <w:tcW w:w="1586"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+0,28</w:t>
            </w:r>
          </w:p>
        </w:tc>
        <w:tc>
          <w:tcPr>
            <w:tcW w:w="1586"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+0,09</w:t>
            </w:r>
          </w:p>
        </w:tc>
        <w:tc>
          <w:tcPr>
            <w:tcW w:w="1586"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+0,04</w:t>
            </w:r>
          </w:p>
        </w:tc>
      </w:tr>
      <w:tr w:rsidR="00BD0BF2" w:rsidRPr="004E3FE9" w:rsidTr="00721EA2">
        <w:trPr>
          <w:jc w:val="center"/>
        </w:trPr>
        <w:tc>
          <w:tcPr>
            <w:tcW w:w="3227"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NO</w:t>
            </w:r>
            <w:r w:rsidRPr="004E3FE9">
              <w:rPr>
                <w:rFonts w:ascii="Times New Roman" w:hAnsi="Times New Roman" w:cs="Times New Roman"/>
                <w:sz w:val="28"/>
                <w:szCs w:val="28"/>
                <w:vertAlign w:val="subscript"/>
                <w:lang w:val="uk-UA"/>
              </w:rPr>
              <w:t>3</w:t>
            </w:r>
            <w:r w:rsidRPr="004E3FE9">
              <w:rPr>
                <w:rFonts w:ascii="Times New Roman" w:hAnsi="Times New Roman" w:cs="Times New Roman"/>
                <w:sz w:val="28"/>
                <w:szCs w:val="28"/>
                <w:lang w:val="uk-UA"/>
              </w:rPr>
              <w:t>, мкмоль/л</w:t>
            </w:r>
          </w:p>
        </w:tc>
        <w:tc>
          <w:tcPr>
            <w:tcW w:w="1586"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+0,21</w:t>
            </w:r>
          </w:p>
        </w:tc>
        <w:tc>
          <w:tcPr>
            <w:tcW w:w="1586"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+0,29</w:t>
            </w:r>
          </w:p>
        </w:tc>
        <w:tc>
          <w:tcPr>
            <w:tcW w:w="1586" w:type="dxa"/>
            <w:vAlign w:val="center"/>
          </w:tcPr>
          <w:p w:rsidR="00BD0BF2" w:rsidRPr="004E3FE9" w:rsidRDefault="00BD0BF2" w:rsidP="00721EA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b/>
                <w:color w:val="000000"/>
                <w:sz w:val="28"/>
                <w:szCs w:val="28"/>
                <w:lang w:val="uk-UA"/>
              </w:rPr>
              <w:t>-0,55*</w:t>
            </w:r>
          </w:p>
        </w:tc>
        <w:tc>
          <w:tcPr>
            <w:tcW w:w="1586" w:type="dxa"/>
            <w:vAlign w:val="center"/>
          </w:tcPr>
          <w:p w:rsidR="00BD0BF2" w:rsidRPr="004E3FE9" w:rsidRDefault="00BD0BF2" w:rsidP="00721EA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b/>
                <w:color w:val="000000"/>
                <w:sz w:val="28"/>
                <w:szCs w:val="28"/>
                <w:lang w:val="uk-UA"/>
              </w:rPr>
              <w:t>-0,50*</w:t>
            </w:r>
          </w:p>
        </w:tc>
      </w:tr>
      <w:tr w:rsidR="00BD0BF2" w:rsidRPr="004E3FE9" w:rsidTr="00721EA2">
        <w:trPr>
          <w:jc w:val="center"/>
        </w:trPr>
        <w:tc>
          <w:tcPr>
            <w:tcW w:w="3227"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S-нітрозотіол, ммоль/л</w:t>
            </w:r>
          </w:p>
        </w:tc>
        <w:tc>
          <w:tcPr>
            <w:tcW w:w="1586"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+0,06</w:t>
            </w:r>
          </w:p>
        </w:tc>
        <w:tc>
          <w:tcPr>
            <w:tcW w:w="1586"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-0,05</w:t>
            </w:r>
          </w:p>
        </w:tc>
        <w:tc>
          <w:tcPr>
            <w:tcW w:w="1586"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-0,36</w:t>
            </w:r>
          </w:p>
        </w:tc>
        <w:tc>
          <w:tcPr>
            <w:tcW w:w="1586"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-0,31</w:t>
            </w:r>
          </w:p>
        </w:tc>
      </w:tr>
      <w:tr w:rsidR="00BD0BF2" w:rsidRPr="004E3FE9" w:rsidTr="00721EA2">
        <w:trPr>
          <w:jc w:val="center"/>
        </w:trPr>
        <w:tc>
          <w:tcPr>
            <w:tcW w:w="3227"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Фактор Віллебранда, %</w:t>
            </w:r>
          </w:p>
        </w:tc>
        <w:tc>
          <w:tcPr>
            <w:tcW w:w="1586"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-0,01</w:t>
            </w:r>
          </w:p>
        </w:tc>
        <w:tc>
          <w:tcPr>
            <w:tcW w:w="1586"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+0,10</w:t>
            </w:r>
          </w:p>
        </w:tc>
        <w:tc>
          <w:tcPr>
            <w:tcW w:w="1586" w:type="dxa"/>
            <w:vAlign w:val="center"/>
          </w:tcPr>
          <w:p w:rsidR="00BD0BF2" w:rsidRPr="004E3FE9" w:rsidRDefault="00BD0BF2" w:rsidP="00721EA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b/>
                <w:color w:val="000000"/>
                <w:sz w:val="28"/>
                <w:szCs w:val="28"/>
                <w:lang w:val="uk-UA"/>
              </w:rPr>
              <w:t>-0,48*</w:t>
            </w:r>
          </w:p>
        </w:tc>
        <w:tc>
          <w:tcPr>
            <w:tcW w:w="1586" w:type="dxa"/>
            <w:vAlign w:val="center"/>
          </w:tcPr>
          <w:p w:rsidR="00BD0BF2" w:rsidRPr="004E3FE9" w:rsidRDefault="00BD0BF2" w:rsidP="00721EA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b/>
                <w:color w:val="000000"/>
                <w:sz w:val="28"/>
                <w:szCs w:val="28"/>
                <w:lang w:val="uk-UA"/>
              </w:rPr>
              <w:t>-0,51*</w:t>
            </w:r>
          </w:p>
        </w:tc>
      </w:tr>
      <w:tr w:rsidR="00BD0BF2" w:rsidRPr="004E3FE9" w:rsidTr="00721EA2">
        <w:trPr>
          <w:jc w:val="center"/>
        </w:trPr>
        <w:tc>
          <w:tcPr>
            <w:tcW w:w="9571" w:type="dxa"/>
            <w:gridSpan w:val="5"/>
            <w:vAlign w:val="center"/>
          </w:tcPr>
          <w:p w:rsidR="00BD0BF2" w:rsidRPr="004E3FE9" w:rsidRDefault="00BD0BF2" w:rsidP="00721EA2">
            <w:pPr>
              <w:spacing w:line="360" w:lineRule="auto"/>
              <w:contextualSpacing/>
              <w:jc w:val="center"/>
              <w:rPr>
                <w:rFonts w:ascii="Times New Roman" w:hAnsi="Times New Roman" w:cs="Times New Roman"/>
                <w:color w:val="000000"/>
                <w:sz w:val="28"/>
                <w:szCs w:val="28"/>
                <w:lang w:val="uk-UA"/>
              </w:rPr>
            </w:pPr>
            <w:r w:rsidRPr="004E3FE9">
              <w:rPr>
                <w:rFonts w:ascii="Times New Roman" w:hAnsi="Times New Roman" w:cs="Times New Roman"/>
                <w:sz w:val="28"/>
                <w:szCs w:val="28"/>
                <w:lang w:val="uk-UA"/>
              </w:rPr>
              <w:t>ІІІ ступінь n=19</w:t>
            </w:r>
          </w:p>
        </w:tc>
      </w:tr>
      <w:tr w:rsidR="00BD0BF2" w:rsidRPr="004E3FE9" w:rsidTr="00721EA2">
        <w:trPr>
          <w:jc w:val="center"/>
        </w:trPr>
        <w:tc>
          <w:tcPr>
            <w:tcW w:w="3227"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NO</w:t>
            </w:r>
            <w:r w:rsidRPr="004E3FE9">
              <w:rPr>
                <w:rFonts w:ascii="Times New Roman" w:hAnsi="Times New Roman" w:cs="Times New Roman"/>
                <w:sz w:val="28"/>
                <w:szCs w:val="28"/>
                <w:vertAlign w:val="subscript"/>
                <w:lang w:val="uk-UA"/>
              </w:rPr>
              <w:t>2</w:t>
            </w:r>
            <w:r w:rsidRPr="004E3FE9">
              <w:rPr>
                <w:rFonts w:ascii="Times New Roman" w:hAnsi="Times New Roman" w:cs="Times New Roman"/>
                <w:sz w:val="28"/>
                <w:szCs w:val="28"/>
                <w:lang w:val="uk-UA"/>
              </w:rPr>
              <w:t>, мкмоль/л</w:t>
            </w:r>
          </w:p>
        </w:tc>
        <w:tc>
          <w:tcPr>
            <w:tcW w:w="1586"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-0,42</w:t>
            </w:r>
          </w:p>
        </w:tc>
        <w:tc>
          <w:tcPr>
            <w:tcW w:w="1586"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-0,04</w:t>
            </w:r>
          </w:p>
        </w:tc>
        <w:tc>
          <w:tcPr>
            <w:tcW w:w="1586" w:type="dxa"/>
            <w:vAlign w:val="center"/>
          </w:tcPr>
          <w:p w:rsidR="00BD0BF2" w:rsidRPr="004E3FE9" w:rsidRDefault="00BD0BF2" w:rsidP="00721EA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color w:val="000000"/>
                <w:sz w:val="28"/>
                <w:szCs w:val="28"/>
                <w:lang w:val="uk-UA"/>
              </w:rPr>
              <w:t>+</w:t>
            </w:r>
            <w:r w:rsidRPr="004E3FE9">
              <w:rPr>
                <w:rFonts w:ascii="Times New Roman" w:hAnsi="Times New Roman" w:cs="Times New Roman"/>
                <w:b/>
                <w:color w:val="000000"/>
                <w:sz w:val="28"/>
                <w:szCs w:val="28"/>
                <w:lang w:val="uk-UA"/>
              </w:rPr>
              <w:t>0,66*</w:t>
            </w:r>
          </w:p>
        </w:tc>
        <w:tc>
          <w:tcPr>
            <w:tcW w:w="1586" w:type="dxa"/>
            <w:vAlign w:val="center"/>
          </w:tcPr>
          <w:p w:rsidR="00BD0BF2" w:rsidRPr="004E3FE9" w:rsidRDefault="00BD0BF2" w:rsidP="00721EA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color w:val="000000"/>
                <w:sz w:val="28"/>
                <w:szCs w:val="28"/>
                <w:lang w:val="uk-UA"/>
              </w:rPr>
              <w:t>+</w:t>
            </w:r>
            <w:r w:rsidRPr="004E3FE9">
              <w:rPr>
                <w:rFonts w:ascii="Times New Roman" w:hAnsi="Times New Roman" w:cs="Times New Roman"/>
                <w:b/>
                <w:color w:val="000000"/>
                <w:sz w:val="28"/>
                <w:szCs w:val="28"/>
                <w:lang w:val="uk-UA"/>
              </w:rPr>
              <w:t>0,62*</w:t>
            </w:r>
          </w:p>
        </w:tc>
      </w:tr>
      <w:tr w:rsidR="00BD0BF2" w:rsidRPr="004E3FE9" w:rsidTr="00721EA2">
        <w:trPr>
          <w:jc w:val="center"/>
        </w:trPr>
        <w:tc>
          <w:tcPr>
            <w:tcW w:w="3227"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NO</w:t>
            </w:r>
            <w:r w:rsidRPr="004E3FE9">
              <w:rPr>
                <w:rFonts w:ascii="Times New Roman" w:hAnsi="Times New Roman" w:cs="Times New Roman"/>
                <w:sz w:val="28"/>
                <w:szCs w:val="28"/>
                <w:vertAlign w:val="subscript"/>
                <w:lang w:val="uk-UA"/>
              </w:rPr>
              <w:t>3</w:t>
            </w:r>
            <w:r w:rsidRPr="004E3FE9">
              <w:rPr>
                <w:rFonts w:ascii="Times New Roman" w:hAnsi="Times New Roman" w:cs="Times New Roman"/>
                <w:sz w:val="28"/>
                <w:szCs w:val="28"/>
                <w:lang w:val="uk-UA"/>
              </w:rPr>
              <w:t>, мкмоль/л</w:t>
            </w:r>
          </w:p>
        </w:tc>
        <w:tc>
          <w:tcPr>
            <w:tcW w:w="1586" w:type="dxa"/>
            <w:vAlign w:val="center"/>
          </w:tcPr>
          <w:p w:rsidR="00BD0BF2" w:rsidRPr="004E3FE9" w:rsidRDefault="00BD0BF2" w:rsidP="00721EA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b/>
                <w:color w:val="000000"/>
                <w:sz w:val="28"/>
                <w:szCs w:val="28"/>
                <w:lang w:val="uk-UA"/>
              </w:rPr>
              <w:t>-0,49*</w:t>
            </w:r>
          </w:p>
        </w:tc>
        <w:tc>
          <w:tcPr>
            <w:tcW w:w="1586"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-0,19</w:t>
            </w:r>
          </w:p>
        </w:tc>
        <w:tc>
          <w:tcPr>
            <w:tcW w:w="1586" w:type="dxa"/>
            <w:vAlign w:val="center"/>
          </w:tcPr>
          <w:p w:rsidR="00BD0BF2" w:rsidRPr="004E3FE9" w:rsidRDefault="00BD0BF2" w:rsidP="00721EA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color w:val="000000"/>
                <w:sz w:val="28"/>
                <w:szCs w:val="28"/>
                <w:lang w:val="uk-UA"/>
              </w:rPr>
              <w:t>+</w:t>
            </w:r>
            <w:r w:rsidRPr="004E3FE9">
              <w:rPr>
                <w:rFonts w:ascii="Times New Roman" w:hAnsi="Times New Roman" w:cs="Times New Roman"/>
                <w:b/>
                <w:color w:val="000000"/>
                <w:sz w:val="28"/>
                <w:szCs w:val="28"/>
                <w:lang w:val="uk-UA"/>
              </w:rPr>
              <w:t>0,52*</w:t>
            </w:r>
          </w:p>
        </w:tc>
        <w:tc>
          <w:tcPr>
            <w:tcW w:w="1586"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+0,44</w:t>
            </w:r>
          </w:p>
        </w:tc>
      </w:tr>
      <w:tr w:rsidR="00BD0BF2" w:rsidRPr="004E3FE9" w:rsidTr="00721EA2">
        <w:trPr>
          <w:jc w:val="center"/>
        </w:trPr>
        <w:tc>
          <w:tcPr>
            <w:tcW w:w="3227"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S-нітрозотіол, ммоль/л</w:t>
            </w:r>
          </w:p>
        </w:tc>
        <w:tc>
          <w:tcPr>
            <w:tcW w:w="1586" w:type="dxa"/>
            <w:vAlign w:val="center"/>
          </w:tcPr>
          <w:p w:rsidR="00BD0BF2" w:rsidRPr="004E3FE9" w:rsidRDefault="00BD0BF2" w:rsidP="00721EA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b/>
                <w:color w:val="000000"/>
                <w:sz w:val="28"/>
                <w:szCs w:val="28"/>
                <w:lang w:val="uk-UA"/>
              </w:rPr>
              <w:t>-0,57*</w:t>
            </w:r>
          </w:p>
        </w:tc>
        <w:tc>
          <w:tcPr>
            <w:tcW w:w="1586"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-0,28</w:t>
            </w:r>
          </w:p>
        </w:tc>
        <w:tc>
          <w:tcPr>
            <w:tcW w:w="1586" w:type="dxa"/>
            <w:vAlign w:val="center"/>
          </w:tcPr>
          <w:p w:rsidR="00BD0BF2" w:rsidRPr="004E3FE9" w:rsidRDefault="00BD0BF2" w:rsidP="00721EA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color w:val="000000"/>
                <w:sz w:val="28"/>
                <w:szCs w:val="28"/>
                <w:lang w:val="uk-UA"/>
              </w:rPr>
              <w:t>+</w:t>
            </w:r>
            <w:r w:rsidRPr="004E3FE9">
              <w:rPr>
                <w:rFonts w:ascii="Times New Roman" w:hAnsi="Times New Roman" w:cs="Times New Roman"/>
                <w:b/>
                <w:color w:val="000000"/>
                <w:sz w:val="28"/>
                <w:szCs w:val="28"/>
                <w:lang w:val="uk-UA"/>
              </w:rPr>
              <w:t>0,69*</w:t>
            </w:r>
          </w:p>
        </w:tc>
        <w:tc>
          <w:tcPr>
            <w:tcW w:w="1586" w:type="dxa"/>
            <w:vAlign w:val="center"/>
          </w:tcPr>
          <w:p w:rsidR="00BD0BF2" w:rsidRPr="004E3FE9" w:rsidRDefault="00BD0BF2" w:rsidP="00721EA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color w:val="000000"/>
                <w:sz w:val="28"/>
                <w:szCs w:val="28"/>
                <w:lang w:val="uk-UA"/>
              </w:rPr>
              <w:t>+</w:t>
            </w:r>
            <w:r w:rsidRPr="004E3FE9">
              <w:rPr>
                <w:rFonts w:ascii="Times New Roman" w:hAnsi="Times New Roman" w:cs="Times New Roman"/>
                <w:b/>
                <w:color w:val="000000"/>
                <w:sz w:val="28"/>
                <w:szCs w:val="28"/>
                <w:lang w:val="uk-UA"/>
              </w:rPr>
              <w:t>0,57*</w:t>
            </w:r>
          </w:p>
        </w:tc>
      </w:tr>
      <w:tr w:rsidR="00BD0BF2" w:rsidRPr="004E3FE9" w:rsidTr="00721EA2">
        <w:trPr>
          <w:jc w:val="center"/>
        </w:trPr>
        <w:tc>
          <w:tcPr>
            <w:tcW w:w="3227"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Фактор Віллебранда, %</w:t>
            </w:r>
          </w:p>
        </w:tc>
        <w:tc>
          <w:tcPr>
            <w:tcW w:w="1586" w:type="dxa"/>
            <w:vAlign w:val="center"/>
          </w:tcPr>
          <w:p w:rsidR="00BD0BF2" w:rsidRPr="004E3FE9" w:rsidRDefault="00BD0BF2" w:rsidP="00721EA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color w:val="000000"/>
                <w:sz w:val="28"/>
                <w:szCs w:val="28"/>
                <w:lang w:val="uk-UA"/>
              </w:rPr>
              <w:t>+</w:t>
            </w:r>
            <w:r w:rsidRPr="004E3FE9">
              <w:rPr>
                <w:rFonts w:ascii="Times New Roman" w:hAnsi="Times New Roman" w:cs="Times New Roman"/>
                <w:b/>
                <w:color w:val="000000"/>
                <w:sz w:val="28"/>
                <w:szCs w:val="28"/>
                <w:lang w:val="uk-UA"/>
              </w:rPr>
              <w:t>0,47*</w:t>
            </w:r>
          </w:p>
        </w:tc>
        <w:tc>
          <w:tcPr>
            <w:tcW w:w="1586"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+0,41</w:t>
            </w:r>
          </w:p>
        </w:tc>
        <w:tc>
          <w:tcPr>
            <w:tcW w:w="1586" w:type="dxa"/>
            <w:vAlign w:val="center"/>
          </w:tcPr>
          <w:p w:rsidR="00BD0BF2" w:rsidRPr="004E3FE9" w:rsidRDefault="00BD0BF2" w:rsidP="00721EA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b/>
                <w:color w:val="000000"/>
                <w:sz w:val="28"/>
                <w:szCs w:val="28"/>
                <w:lang w:val="uk-UA"/>
              </w:rPr>
              <w:t>-0,55*</w:t>
            </w:r>
          </w:p>
        </w:tc>
        <w:tc>
          <w:tcPr>
            <w:tcW w:w="1586" w:type="dxa"/>
            <w:vAlign w:val="center"/>
          </w:tcPr>
          <w:p w:rsidR="00BD0BF2" w:rsidRPr="004E3FE9" w:rsidRDefault="00BD0BF2" w:rsidP="00721EA2">
            <w:pPr>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b/>
                <w:color w:val="000000"/>
                <w:sz w:val="28"/>
                <w:szCs w:val="28"/>
                <w:lang w:val="uk-UA"/>
              </w:rPr>
              <w:t>-0,51*</w:t>
            </w:r>
          </w:p>
        </w:tc>
      </w:tr>
    </w:tbl>
    <w:p w:rsidR="00BD0BF2" w:rsidRPr="004E3FE9" w:rsidRDefault="001056B7" w:rsidP="00BD0BF2">
      <w:pPr>
        <w:spacing w:line="360" w:lineRule="auto"/>
        <w:ind w:right="142"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Примітка.</w:t>
      </w:r>
      <w:r w:rsidR="008A5F29">
        <w:rPr>
          <w:rFonts w:ascii="Times New Roman" w:hAnsi="Times New Roman" w:cs="Times New Roman"/>
          <w:sz w:val="28"/>
          <w:szCs w:val="28"/>
          <w:lang w:val="uk-UA"/>
        </w:rPr>
        <w:t xml:space="preserve"> * - p&lt;0,05</w:t>
      </w:r>
      <w:r w:rsidR="00BD0BF2" w:rsidRPr="004E3FE9">
        <w:rPr>
          <w:rFonts w:ascii="Times New Roman" w:hAnsi="Times New Roman" w:cs="Times New Roman"/>
          <w:sz w:val="28"/>
          <w:szCs w:val="28"/>
          <w:lang w:val="uk-UA"/>
        </w:rPr>
        <w:t xml:space="preserve"> – різниця вірогідна відносно означених показників ендотеліальної</w:t>
      </w:r>
      <w:r w:rsidR="00BD0BF2" w:rsidRPr="004E3FE9">
        <w:rPr>
          <w:rFonts w:ascii="Times New Roman" w:hAnsi="Times New Roman" w:cs="Times New Roman"/>
          <w:noProof/>
          <w:sz w:val="28"/>
          <w:szCs w:val="28"/>
          <w:lang w:val="uk-UA" w:eastAsia="ru-RU"/>
        </w:rPr>
        <w:t xml:space="preserve"> дисфункції</w:t>
      </w:r>
      <w:r>
        <w:rPr>
          <w:rFonts w:ascii="Times New Roman" w:hAnsi="Times New Roman" w:cs="Times New Roman"/>
          <w:sz w:val="28"/>
          <w:szCs w:val="28"/>
          <w:lang w:val="uk-UA"/>
        </w:rPr>
        <w:t>.</w:t>
      </w:r>
    </w:p>
    <w:p w:rsidR="00BD0BF2" w:rsidRPr="004E3FE9" w:rsidRDefault="00BD0BF2" w:rsidP="00BD0BF2">
      <w:pPr>
        <w:spacing w:line="360" w:lineRule="auto"/>
        <w:ind w:right="142"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Наявні кореляційні зв’язки, наведені в табл. 4.23, між окремими інструментальними показниками ендотеліальної функції у обстежених дітей з ГВ з різним ступенем активності та біохімічними маркерами </w:t>
      </w:r>
      <w:r w:rsidRPr="004E3FE9">
        <w:rPr>
          <w:rFonts w:ascii="Times New Roman" w:hAnsi="Times New Roman" w:cs="Times New Roman"/>
          <w:sz w:val="28"/>
          <w:szCs w:val="28"/>
          <w:lang w:val="uk-UA"/>
        </w:rPr>
        <w:lastRenderedPageBreak/>
        <w:t xml:space="preserve">ендотеліальної дисфункції, які найбільш яскраво проявляються у дітей з максимальним ступенем активності, свідчать про </w:t>
      </w:r>
      <w:r w:rsidR="00E9561A" w:rsidRPr="004E3FE9">
        <w:rPr>
          <w:rFonts w:ascii="Times New Roman" w:hAnsi="Times New Roman" w:cs="Times New Roman"/>
          <w:sz w:val="28"/>
          <w:szCs w:val="28"/>
          <w:lang w:val="uk-UA"/>
        </w:rPr>
        <w:t>безпосередню</w:t>
      </w:r>
      <w:r w:rsidRPr="004E3FE9">
        <w:rPr>
          <w:rFonts w:ascii="Times New Roman" w:hAnsi="Times New Roman" w:cs="Times New Roman"/>
          <w:sz w:val="28"/>
          <w:szCs w:val="28"/>
          <w:lang w:val="uk-UA"/>
        </w:rPr>
        <w:t xml:space="preserve"> участь метаболітів оксиду азоту (NO</w:t>
      </w:r>
      <w:r w:rsidRPr="004E3FE9">
        <w:rPr>
          <w:rFonts w:ascii="Times New Roman" w:hAnsi="Times New Roman" w:cs="Times New Roman"/>
          <w:sz w:val="28"/>
          <w:szCs w:val="28"/>
          <w:vertAlign w:val="subscript"/>
          <w:lang w:val="uk-UA"/>
        </w:rPr>
        <w:t xml:space="preserve">2, </w:t>
      </w:r>
      <w:r w:rsidRPr="004E3FE9">
        <w:rPr>
          <w:rFonts w:ascii="Times New Roman" w:hAnsi="Times New Roman" w:cs="Times New Roman"/>
          <w:sz w:val="28"/>
          <w:szCs w:val="28"/>
          <w:lang w:val="uk-UA"/>
        </w:rPr>
        <w:t xml:space="preserve">NO3, S-нітрозотіола) та </w:t>
      </w:r>
      <w:r w:rsidR="009A67C0" w:rsidRPr="004E3FE9">
        <w:rPr>
          <w:rFonts w:ascii="Times New Roman" w:hAnsi="Times New Roman" w:cs="Times New Roman"/>
          <w:sz w:val="28"/>
          <w:szCs w:val="28"/>
          <w:lang w:val="uk-UA"/>
        </w:rPr>
        <w:t>ФВ</w:t>
      </w:r>
      <w:r w:rsidRPr="004E3FE9">
        <w:rPr>
          <w:rFonts w:ascii="Times New Roman" w:hAnsi="Times New Roman" w:cs="Times New Roman"/>
          <w:sz w:val="28"/>
          <w:szCs w:val="28"/>
          <w:lang w:val="uk-UA"/>
        </w:rPr>
        <w:t xml:space="preserve"> в потенціюванні запального процесу судинної стінки і, як слідство, ремоделювання судинного русла.</w:t>
      </w:r>
    </w:p>
    <w:p w:rsidR="00BD0BF2" w:rsidRPr="004E3FE9" w:rsidRDefault="00BD0BF2" w:rsidP="00A02BFF">
      <w:pPr>
        <w:spacing w:line="360" w:lineRule="auto"/>
        <w:ind w:right="142"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Аналіз показників КІМ ЗСА та ЕЗВД плечової артерії в період клініко-лабораторної ремісії на фоні проведеної терапії виконували методом оцінки статистичної значущості між двома залежними групами, результати я</w:t>
      </w:r>
      <w:r w:rsidR="00A02BFF">
        <w:rPr>
          <w:rFonts w:ascii="Times New Roman" w:hAnsi="Times New Roman" w:cs="Times New Roman"/>
          <w:sz w:val="28"/>
          <w:szCs w:val="28"/>
          <w:lang w:val="uk-UA"/>
        </w:rPr>
        <w:t>кого представлені в табл. 4.24.</w:t>
      </w:r>
    </w:p>
    <w:p w:rsidR="00BD0BF2" w:rsidRPr="00A02BFF" w:rsidRDefault="00BD0BF2" w:rsidP="00BD0BF2">
      <w:pPr>
        <w:spacing w:line="360" w:lineRule="auto"/>
        <w:ind w:right="141"/>
        <w:contextualSpacing/>
        <w:jc w:val="right"/>
        <w:rPr>
          <w:rFonts w:ascii="Times New Roman" w:hAnsi="Times New Roman" w:cs="Times New Roman"/>
          <w:i/>
          <w:sz w:val="28"/>
          <w:szCs w:val="28"/>
          <w:lang w:val="uk-UA"/>
        </w:rPr>
      </w:pPr>
      <w:r w:rsidRPr="00A02BFF">
        <w:rPr>
          <w:rFonts w:ascii="Times New Roman" w:hAnsi="Times New Roman" w:cs="Times New Roman"/>
          <w:i/>
          <w:sz w:val="28"/>
          <w:szCs w:val="28"/>
          <w:lang w:val="uk-UA"/>
        </w:rPr>
        <w:t>Таблиця 4.24</w:t>
      </w:r>
    </w:p>
    <w:p w:rsidR="00BD0BF2" w:rsidRPr="004E3FE9" w:rsidRDefault="00BD0BF2" w:rsidP="00BD0BF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b/>
          <w:sz w:val="28"/>
          <w:szCs w:val="28"/>
          <w:lang w:val="uk-UA"/>
        </w:rPr>
        <w:t>Статистичні характеристики порівняння рівнів КІМ ЗСА, d ПА до оклюзії, КД</w:t>
      </w:r>
      <w:r w:rsidRPr="004E3FE9">
        <w:rPr>
          <w:rFonts w:ascii="Times New Roman" w:hAnsi="Times New Roman" w:cs="Times New Roman"/>
          <w:b/>
          <w:sz w:val="28"/>
          <w:szCs w:val="28"/>
          <w:vertAlign w:val="subscript"/>
          <w:lang w:val="uk-UA"/>
        </w:rPr>
        <w:t>30</w:t>
      </w:r>
      <w:r w:rsidRPr="004E3FE9">
        <w:rPr>
          <w:rFonts w:ascii="Times New Roman" w:hAnsi="Times New Roman" w:cs="Times New Roman"/>
          <w:b/>
          <w:sz w:val="28"/>
          <w:szCs w:val="28"/>
          <w:lang w:val="uk-UA"/>
        </w:rPr>
        <w:t>, КД</w:t>
      </w:r>
      <w:r w:rsidRPr="004E3FE9">
        <w:rPr>
          <w:rFonts w:ascii="Times New Roman" w:hAnsi="Times New Roman" w:cs="Times New Roman"/>
          <w:b/>
          <w:sz w:val="28"/>
          <w:szCs w:val="28"/>
          <w:vertAlign w:val="subscript"/>
          <w:lang w:val="uk-UA"/>
        </w:rPr>
        <w:t>60</w:t>
      </w:r>
      <w:r w:rsidRPr="004E3FE9">
        <w:rPr>
          <w:rFonts w:ascii="Times New Roman" w:hAnsi="Times New Roman" w:cs="Times New Roman"/>
          <w:b/>
          <w:sz w:val="28"/>
          <w:szCs w:val="28"/>
          <w:lang w:val="uk-UA"/>
        </w:rPr>
        <w:t xml:space="preserve"> обстежених дітей в гострий період та період клініко-лабораторної ремісії</w:t>
      </w:r>
    </w:p>
    <w:tbl>
      <w:tblPr>
        <w:tblStyle w:val="a8"/>
        <w:tblW w:w="0" w:type="auto"/>
        <w:tblLook w:val="04A0"/>
      </w:tblPr>
      <w:tblGrid>
        <w:gridCol w:w="1914"/>
        <w:gridCol w:w="1852"/>
        <w:gridCol w:w="1852"/>
        <w:gridCol w:w="1852"/>
        <w:gridCol w:w="1852"/>
      </w:tblGrid>
      <w:tr w:rsidR="00BD0BF2" w:rsidRPr="004E3FE9" w:rsidTr="00721EA2">
        <w:tc>
          <w:tcPr>
            <w:tcW w:w="1914"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Статистичні критерії порівняння</w:t>
            </w:r>
          </w:p>
        </w:tc>
        <w:tc>
          <w:tcPr>
            <w:tcW w:w="1852"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КІМ ЗСА, мм</w:t>
            </w:r>
          </w:p>
        </w:tc>
        <w:tc>
          <w:tcPr>
            <w:tcW w:w="1852"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d ПА до оклюзії, мм</w:t>
            </w:r>
          </w:p>
        </w:tc>
        <w:tc>
          <w:tcPr>
            <w:tcW w:w="1852"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КД</w:t>
            </w:r>
            <w:r w:rsidRPr="004E3FE9">
              <w:rPr>
                <w:rFonts w:ascii="Times New Roman" w:hAnsi="Times New Roman" w:cs="Times New Roman"/>
                <w:sz w:val="28"/>
                <w:szCs w:val="28"/>
                <w:vertAlign w:val="subscript"/>
                <w:lang w:val="uk-UA"/>
              </w:rPr>
              <w:t>30</w:t>
            </w:r>
            <w:r w:rsidRPr="004E3FE9">
              <w:rPr>
                <w:rFonts w:ascii="Times New Roman" w:hAnsi="Times New Roman" w:cs="Times New Roman"/>
                <w:sz w:val="28"/>
                <w:szCs w:val="28"/>
                <w:lang w:val="uk-UA"/>
              </w:rPr>
              <w:t>, %</w:t>
            </w:r>
          </w:p>
          <w:p w:rsidR="00BD0BF2" w:rsidRPr="004E3FE9" w:rsidRDefault="00BD0BF2" w:rsidP="00721EA2">
            <w:pPr>
              <w:spacing w:line="360" w:lineRule="auto"/>
              <w:contextualSpacing/>
              <w:jc w:val="center"/>
              <w:rPr>
                <w:rFonts w:ascii="Times New Roman" w:hAnsi="Times New Roman" w:cs="Times New Roman"/>
                <w:sz w:val="28"/>
                <w:szCs w:val="28"/>
                <w:lang w:val="uk-UA"/>
              </w:rPr>
            </w:pPr>
          </w:p>
        </w:tc>
        <w:tc>
          <w:tcPr>
            <w:tcW w:w="1852"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КД</w:t>
            </w:r>
            <w:r w:rsidRPr="004E3FE9">
              <w:rPr>
                <w:rFonts w:ascii="Times New Roman" w:hAnsi="Times New Roman" w:cs="Times New Roman"/>
                <w:sz w:val="28"/>
                <w:szCs w:val="28"/>
                <w:vertAlign w:val="subscript"/>
                <w:lang w:val="uk-UA"/>
              </w:rPr>
              <w:t>60</w:t>
            </w:r>
            <w:r w:rsidRPr="004E3FE9">
              <w:rPr>
                <w:rFonts w:ascii="Times New Roman" w:hAnsi="Times New Roman" w:cs="Times New Roman"/>
                <w:sz w:val="28"/>
                <w:szCs w:val="28"/>
                <w:lang w:val="uk-UA"/>
              </w:rPr>
              <w:t>, %</w:t>
            </w:r>
          </w:p>
          <w:p w:rsidR="00BD0BF2" w:rsidRPr="004E3FE9" w:rsidRDefault="00BD0BF2" w:rsidP="00721EA2">
            <w:pPr>
              <w:spacing w:line="360" w:lineRule="auto"/>
              <w:contextualSpacing/>
              <w:jc w:val="center"/>
              <w:rPr>
                <w:rFonts w:ascii="Times New Roman" w:hAnsi="Times New Roman" w:cs="Times New Roman"/>
                <w:sz w:val="28"/>
                <w:szCs w:val="28"/>
                <w:lang w:val="uk-UA"/>
              </w:rPr>
            </w:pPr>
          </w:p>
        </w:tc>
      </w:tr>
      <w:tr w:rsidR="00BD0BF2" w:rsidRPr="004E3FE9" w:rsidTr="00721EA2">
        <w:tc>
          <w:tcPr>
            <w:tcW w:w="9322" w:type="dxa"/>
            <w:gridSpan w:val="5"/>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І ступінь активності (n=19)</w:t>
            </w:r>
          </w:p>
        </w:tc>
      </w:tr>
      <w:tr w:rsidR="00BD0BF2" w:rsidRPr="004E3FE9" w:rsidTr="00721EA2">
        <w:tc>
          <w:tcPr>
            <w:tcW w:w="1914"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Т</w:t>
            </w:r>
          </w:p>
        </w:tc>
        <w:tc>
          <w:tcPr>
            <w:tcW w:w="1852"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74</w:t>
            </w:r>
          </w:p>
        </w:tc>
        <w:tc>
          <w:tcPr>
            <w:tcW w:w="1852"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w:t>
            </w:r>
          </w:p>
        </w:tc>
        <w:tc>
          <w:tcPr>
            <w:tcW w:w="1852"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7</w:t>
            </w:r>
          </w:p>
        </w:tc>
        <w:tc>
          <w:tcPr>
            <w:tcW w:w="1852"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w:t>
            </w:r>
          </w:p>
        </w:tc>
      </w:tr>
      <w:tr w:rsidR="00BD0BF2" w:rsidRPr="004E3FE9" w:rsidTr="00721EA2">
        <w:tc>
          <w:tcPr>
            <w:tcW w:w="1914"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vertAlign w:val="subscript"/>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І-ІІ</w:t>
            </w:r>
          </w:p>
        </w:tc>
        <w:tc>
          <w:tcPr>
            <w:tcW w:w="1852"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0,9057</w:t>
            </w:r>
          </w:p>
        </w:tc>
        <w:tc>
          <w:tcPr>
            <w:tcW w:w="1852"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0,1088</w:t>
            </w:r>
          </w:p>
        </w:tc>
        <w:tc>
          <w:tcPr>
            <w:tcW w:w="1852"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0,0006*</w:t>
            </w:r>
          </w:p>
        </w:tc>
        <w:tc>
          <w:tcPr>
            <w:tcW w:w="1852"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0,0001*</w:t>
            </w:r>
          </w:p>
        </w:tc>
      </w:tr>
      <w:tr w:rsidR="00BD0BF2" w:rsidRPr="004E3FE9" w:rsidTr="00721EA2">
        <w:tc>
          <w:tcPr>
            <w:tcW w:w="9322" w:type="dxa"/>
            <w:gridSpan w:val="5"/>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ІІ ступінь активності (n=22)</w:t>
            </w:r>
          </w:p>
        </w:tc>
      </w:tr>
      <w:tr w:rsidR="00BD0BF2" w:rsidRPr="004E3FE9" w:rsidTr="00721EA2">
        <w:tc>
          <w:tcPr>
            <w:tcW w:w="1914"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Т</w:t>
            </w:r>
          </w:p>
        </w:tc>
        <w:tc>
          <w:tcPr>
            <w:tcW w:w="1852"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62</w:t>
            </w:r>
          </w:p>
        </w:tc>
        <w:tc>
          <w:tcPr>
            <w:tcW w:w="1852"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9</w:t>
            </w:r>
          </w:p>
        </w:tc>
        <w:tc>
          <w:tcPr>
            <w:tcW w:w="1852"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18</w:t>
            </w:r>
          </w:p>
        </w:tc>
        <w:tc>
          <w:tcPr>
            <w:tcW w:w="1852"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w:t>
            </w:r>
          </w:p>
        </w:tc>
      </w:tr>
      <w:tr w:rsidR="00BD0BF2" w:rsidRPr="004E3FE9" w:rsidTr="00721EA2">
        <w:tc>
          <w:tcPr>
            <w:tcW w:w="1914"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vertAlign w:val="subscript"/>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І-ІІ</w:t>
            </w:r>
          </w:p>
        </w:tc>
        <w:tc>
          <w:tcPr>
            <w:tcW w:w="1852"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0,7563</w:t>
            </w:r>
          </w:p>
        </w:tc>
        <w:tc>
          <w:tcPr>
            <w:tcW w:w="1852"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0,0593</w:t>
            </w:r>
          </w:p>
        </w:tc>
        <w:tc>
          <w:tcPr>
            <w:tcW w:w="1852"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0,0004*</w:t>
            </w:r>
          </w:p>
        </w:tc>
        <w:tc>
          <w:tcPr>
            <w:tcW w:w="1852"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0,0000*</w:t>
            </w:r>
          </w:p>
        </w:tc>
      </w:tr>
      <w:tr w:rsidR="00BD0BF2" w:rsidRPr="004E3FE9" w:rsidTr="00721EA2">
        <w:tc>
          <w:tcPr>
            <w:tcW w:w="9322" w:type="dxa"/>
            <w:gridSpan w:val="5"/>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ІІІ ступінь активності (n=19)</w:t>
            </w:r>
          </w:p>
        </w:tc>
      </w:tr>
      <w:tr w:rsidR="00BD0BF2" w:rsidRPr="004E3FE9" w:rsidTr="00721EA2">
        <w:tc>
          <w:tcPr>
            <w:tcW w:w="1914"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Т</w:t>
            </w:r>
          </w:p>
        </w:tc>
        <w:tc>
          <w:tcPr>
            <w:tcW w:w="1852"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w:t>
            </w:r>
          </w:p>
        </w:tc>
        <w:tc>
          <w:tcPr>
            <w:tcW w:w="1852"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w:t>
            </w:r>
          </w:p>
        </w:tc>
        <w:tc>
          <w:tcPr>
            <w:tcW w:w="1852"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w:t>
            </w:r>
          </w:p>
        </w:tc>
        <w:tc>
          <w:tcPr>
            <w:tcW w:w="1852"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w:t>
            </w:r>
          </w:p>
        </w:tc>
      </w:tr>
      <w:tr w:rsidR="00BD0BF2" w:rsidRPr="004E3FE9" w:rsidTr="00721EA2">
        <w:tc>
          <w:tcPr>
            <w:tcW w:w="1914"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vertAlign w:val="subscript"/>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І-ІІ</w:t>
            </w:r>
          </w:p>
        </w:tc>
        <w:tc>
          <w:tcPr>
            <w:tcW w:w="1852"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0,0001*</w:t>
            </w:r>
          </w:p>
        </w:tc>
        <w:tc>
          <w:tcPr>
            <w:tcW w:w="1852"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0,0022*</w:t>
            </w:r>
          </w:p>
        </w:tc>
        <w:tc>
          <w:tcPr>
            <w:tcW w:w="1852"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0,0001*</w:t>
            </w:r>
          </w:p>
        </w:tc>
        <w:tc>
          <w:tcPr>
            <w:tcW w:w="1852"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0,0001*</w:t>
            </w:r>
          </w:p>
        </w:tc>
      </w:tr>
    </w:tbl>
    <w:p w:rsidR="00BD0BF2" w:rsidRPr="004E3FE9" w:rsidRDefault="002F7F35" w:rsidP="00BD0BF2">
      <w:pPr>
        <w:spacing w:line="360" w:lineRule="auto"/>
        <w:ind w:right="141"/>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Примітка. * - р&lt;0,01 </w:t>
      </w:r>
      <w:r w:rsidR="00BD0BF2" w:rsidRPr="004E3FE9">
        <w:rPr>
          <w:rFonts w:ascii="Times New Roman" w:hAnsi="Times New Roman" w:cs="Times New Roman"/>
          <w:sz w:val="28"/>
          <w:szCs w:val="28"/>
          <w:lang w:val="uk-UA"/>
        </w:rPr>
        <w:t>- різниця вірогідна відносно показників гострого періоду (І) та клініко-лабораторної ремісії (ІІ).</w:t>
      </w:r>
    </w:p>
    <w:p w:rsidR="00BD0BF2" w:rsidRDefault="00BD0BF2" w:rsidP="00BD0BF2">
      <w:pPr>
        <w:spacing w:line="360" w:lineRule="auto"/>
        <w:ind w:right="141"/>
        <w:contextualSpacing/>
        <w:jc w:val="both"/>
        <w:rPr>
          <w:rFonts w:ascii="Times New Roman" w:hAnsi="Times New Roman" w:cs="Times New Roman"/>
          <w:sz w:val="28"/>
          <w:szCs w:val="28"/>
          <w:lang w:val="uk-UA"/>
        </w:rPr>
      </w:pPr>
    </w:p>
    <w:p w:rsidR="00A02BFF" w:rsidRDefault="00A02BFF" w:rsidP="00BD0BF2">
      <w:pPr>
        <w:spacing w:line="360" w:lineRule="auto"/>
        <w:ind w:right="141"/>
        <w:contextualSpacing/>
        <w:jc w:val="both"/>
        <w:rPr>
          <w:rFonts w:ascii="Times New Roman" w:hAnsi="Times New Roman" w:cs="Times New Roman"/>
          <w:sz w:val="28"/>
          <w:szCs w:val="28"/>
          <w:lang w:val="uk-UA"/>
        </w:rPr>
      </w:pPr>
    </w:p>
    <w:p w:rsidR="00A02BFF" w:rsidRPr="004E3FE9" w:rsidRDefault="00A02BFF" w:rsidP="00BD0BF2">
      <w:pPr>
        <w:spacing w:line="360" w:lineRule="auto"/>
        <w:ind w:right="141"/>
        <w:contextualSpacing/>
        <w:jc w:val="both"/>
        <w:rPr>
          <w:rFonts w:ascii="Times New Roman" w:hAnsi="Times New Roman" w:cs="Times New Roman"/>
          <w:sz w:val="28"/>
          <w:szCs w:val="28"/>
          <w:lang w:val="uk-UA"/>
        </w:rPr>
      </w:pPr>
    </w:p>
    <w:p w:rsidR="00BD0BF2" w:rsidRPr="008A5F29" w:rsidRDefault="008A5F29" w:rsidP="00BD0BF2">
      <w:pPr>
        <w:spacing w:line="360" w:lineRule="auto"/>
        <w:ind w:right="142"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Висновки до розділу 4</w:t>
      </w:r>
    </w:p>
    <w:p w:rsidR="00BD0BF2" w:rsidRPr="004E3FE9" w:rsidRDefault="00BD0BF2" w:rsidP="00BD0BF2">
      <w:pPr>
        <w:spacing w:line="360" w:lineRule="auto"/>
        <w:ind w:right="142"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Таким чином, за даними наших досліджень </w:t>
      </w:r>
      <w:r w:rsidR="008A5F29">
        <w:rPr>
          <w:rFonts w:ascii="Times New Roman" w:hAnsi="Times New Roman" w:cs="Times New Roman"/>
          <w:sz w:val="28"/>
          <w:szCs w:val="28"/>
          <w:lang w:val="uk-UA"/>
        </w:rPr>
        <w:t>з’ясовано</w:t>
      </w:r>
      <w:r w:rsidRPr="004E3FE9">
        <w:rPr>
          <w:rFonts w:ascii="Times New Roman" w:hAnsi="Times New Roman" w:cs="Times New Roman"/>
          <w:sz w:val="28"/>
          <w:szCs w:val="28"/>
          <w:lang w:val="uk-UA"/>
        </w:rPr>
        <w:t xml:space="preserve"> зростання рівнів метаболітів оксиду азоту у дітей з Іта ІІ ступенем активності патологічного процесу та у дітей зі шкірною, шкірно-суглобовою та змішаною формами ГВ, що, ймовірно, пов’язано в умовах розпалу патологічного процесу з з компенсаторною реакцією організму, спрямованої на дилатацію мікроциркуляторного русла, з метою виведення з поверхні ендотелію ЦІК та продуктів гіперкоагуляції за рахун</w:t>
      </w:r>
      <w:r w:rsidR="004806EB" w:rsidRPr="004E3FE9">
        <w:rPr>
          <w:rFonts w:ascii="Times New Roman" w:hAnsi="Times New Roman" w:cs="Times New Roman"/>
          <w:sz w:val="28"/>
          <w:szCs w:val="28"/>
          <w:lang w:val="uk-UA"/>
        </w:rPr>
        <w:t>ок активації ендотеліальної NOS</w:t>
      </w:r>
      <w:r w:rsidRPr="004E3FE9">
        <w:rPr>
          <w:rFonts w:ascii="Times New Roman" w:hAnsi="Times New Roman" w:cs="Times New Roman"/>
          <w:color w:val="FF0000"/>
          <w:sz w:val="28"/>
          <w:szCs w:val="28"/>
          <w:lang w:val="uk-UA"/>
        </w:rPr>
        <w:t>. Н</w:t>
      </w:r>
      <w:r w:rsidRPr="004E3FE9">
        <w:rPr>
          <w:rFonts w:ascii="Times New Roman" w:hAnsi="Times New Roman" w:cs="Times New Roman"/>
          <w:sz w:val="28"/>
          <w:szCs w:val="28"/>
          <w:lang w:val="uk-UA"/>
        </w:rPr>
        <w:t>авпаки, зменшення рівнів метаболітів NO в сироватці крові у дітей з максимальним ступенем активності ГВ та змішаною формою з нирковим синдромом більш, ніж в 2 рази в порівнянні з показниками групи контролю можливо вказують на виснаження компенсаторних реакцій організму в цілому. Такі результати можуть свідчити на користь більшої схильності дітей з даним ступенем активності та форми ГВ до розвитку ендотеліальної дисфункції, виникнення більш виражених клініко-лабораторних проявів захворювання та ускладнень.</w:t>
      </w:r>
    </w:p>
    <w:p w:rsidR="00BD0BF2" w:rsidRPr="004E3FE9" w:rsidRDefault="00BD0BF2" w:rsidP="00BD0BF2">
      <w:pPr>
        <w:spacing w:line="360" w:lineRule="auto"/>
        <w:ind w:right="142"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Оскільки важливим маркером, що відображає стан ендотеліальних клітин, є фактор Віллебранда, його рівні у дітей, хворих на ГВ, достовірно вказують на наявність ендотеліальної дисфункції та її ступінь в залежності від активності патологічного процесу ГВ.</w:t>
      </w:r>
    </w:p>
    <w:p w:rsidR="00BD0BF2" w:rsidRPr="004E3FE9" w:rsidRDefault="00BD0BF2" w:rsidP="00BD0BF2">
      <w:pPr>
        <w:spacing w:line="360" w:lineRule="auto"/>
        <w:ind w:right="142"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За нашими даними, серед інструментальних маркерів ендотеліальної дисфункції найбільш вагомими слід вважати товщину КІМ ЗСА, ЕЗВД плечовоїартерії, PІ та S/D за допомогою ультразвукової доплерографії сонних та плечових артерій у дітей, хворих на ГВ. Показники товщини КІМ ЗСА підвищувалась у дітей з важким перебігом ГВ та у дітей зі змішаною формою з нирковим синдромом, тому цей показник також може виступати як маркер тяжкості патологічного процесу при ГВ. Зафіксована патологічна реакція ендотелій-залежної вазодилатації ПА, яку ми реєстрували у всіх дітей, хворих на ГВ, що свідчить про безпосереднє залучення в патологічний процес ендотелію. Треба відмітити, що зниження рівнів PІ та </w:t>
      </w:r>
      <w:r w:rsidRPr="004E3FE9">
        <w:rPr>
          <w:rFonts w:ascii="Times New Roman" w:hAnsi="Times New Roman" w:cs="Times New Roman"/>
          <w:sz w:val="28"/>
          <w:szCs w:val="28"/>
          <w:lang w:val="uk-UA"/>
        </w:rPr>
        <w:lastRenderedPageBreak/>
        <w:t xml:space="preserve">S/D дітей, </w:t>
      </w:r>
      <w:r w:rsidRPr="004E3FE9">
        <w:rPr>
          <w:rFonts w:ascii="Times New Roman" w:eastAsia="Times New Roman" w:hAnsi="Times New Roman" w:cs="Times New Roman"/>
          <w:sz w:val="28"/>
          <w:szCs w:val="28"/>
          <w:lang w:val="uk-UA"/>
        </w:rPr>
        <w:t>хворих на ГВ в гострий період</w:t>
      </w:r>
      <w:r w:rsidRPr="004E3FE9">
        <w:rPr>
          <w:rFonts w:ascii="Times New Roman" w:hAnsi="Times New Roman" w:cs="Times New Roman"/>
          <w:sz w:val="28"/>
          <w:szCs w:val="28"/>
          <w:lang w:val="uk-UA"/>
        </w:rPr>
        <w:t>, може свідчити про підвищення загального периферичного опору судин, що більш виражене у дітей з максимальною активністю захворювання.</w:t>
      </w:r>
    </w:p>
    <w:p w:rsidR="00BD0BF2" w:rsidRPr="004E3FE9" w:rsidRDefault="00BD0BF2" w:rsidP="00BD0BF2">
      <w:pPr>
        <w:spacing w:line="360" w:lineRule="auto"/>
        <w:ind w:right="142"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Аналіз показників рівнів метаболітів NO на фоні терапії показав нормалізацію або тенденцію до неї у дітей з І та ІІ ступенем активності, але у дітей з важким перебігом ГВ ці показники статистично відрізнялись від показників дітей групи контролю. Рівні </w:t>
      </w:r>
      <w:r w:rsidR="009A67C0" w:rsidRPr="004E3FE9">
        <w:rPr>
          <w:rFonts w:ascii="Times New Roman" w:hAnsi="Times New Roman" w:cs="Times New Roman"/>
          <w:sz w:val="28"/>
          <w:szCs w:val="28"/>
          <w:lang w:val="uk-UA"/>
        </w:rPr>
        <w:t>ФВ</w:t>
      </w:r>
      <w:r w:rsidRPr="004E3FE9">
        <w:rPr>
          <w:rFonts w:ascii="Times New Roman" w:hAnsi="Times New Roman" w:cs="Times New Roman"/>
          <w:sz w:val="28"/>
          <w:szCs w:val="28"/>
          <w:lang w:val="uk-UA"/>
        </w:rPr>
        <w:t xml:space="preserve"> також знизились, але перевищували нормальні.</w:t>
      </w:r>
    </w:p>
    <w:p w:rsidR="00BD0BF2" w:rsidRDefault="00BD0BF2" w:rsidP="00BD0BF2">
      <w:pPr>
        <w:spacing w:line="360" w:lineRule="auto"/>
        <w:ind w:right="142"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Також під час порівняння показників КІМ ЗСА нами виявлена позитивна динаміка на фоні терапії. Проте, стан ендотеліа</w:t>
      </w:r>
      <w:r w:rsidR="008A5F29">
        <w:rPr>
          <w:rFonts w:ascii="Times New Roman" w:hAnsi="Times New Roman" w:cs="Times New Roman"/>
          <w:sz w:val="28"/>
          <w:szCs w:val="28"/>
          <w:lang w:val="uk-UA"/>
        </w:rPr>
        <w:t>л</w:t>
      </w:r>
      <w:r w:rsidRPr="004E3FE9">
        <w:rPr>
          <w:rFonts w:ascii="Times New Roman" w:hAnsi="Times New Roman" w:cs="Times New Roman"/>
          <w:sz w:val="28"/>
          <w:szCs w:val="28"/>
          <w:lang w:val="uk-UA"/>
        </w:rPr>
        <w:t>ьної функції залишався негативним, за даними ЕЗВД та за даними показників судинного опору, відображаючи, напевно, відставання біологічної репарації запального процесу від показників клінічної ремісії.</w:t>
      </w:r>
    </w:p>
    <w:p w:rsidR="008A5F29" w:rsidRPr="004E3FE9" w:rsidRDefault="008A5F29" w:rsidP="00BD0BF2">
      <w:pPr>
        <w:spacing w:line="360" w:lineRule="auto"/>
        <w:ind w:right="142" w:firstLine="709"/>
        <w:contextualSpacing/>
        <w:jc w:val="both"/>
        <w:rPr>
          <w:rFonts w:ascii="Times New Roman" w:hAnsi="Times New Roman" w:cs="Times New Roman"/>
          <w:sz w:val="28"/>
          <w:szCs w:val="28"/>
          <w:lang w:val="uk-UA"/>
        </w:rPr>
      </w:pPr>
      <w:r w:rsidRPr="008A5F29">
        <w:rPr>
          <w:rFonts w:ascii="Times New Roman" w:hAnsi="Times New Roman" w:cs="Times New Roman"/>
          <w:sz w:val="28"/>
          <w:szCs w:val="28"/>
          <w:lang w:val="uk-UA"/>
        </w:rPr>
        <w:t>Основні результати дослідження та його положення, які викладені в даному розділі, апробовані на місцевому, регіональному та міжнародному рівнях, що знайшло відображення в таких публікаціях:</w:t>
      </w:r>
    </w:p>
    <w:p w:rsidR="00BD0BF2" w:rsidRDefault="008A5F29" w:rsidP="008A5F29">
      <w:pPr>
        <w:pStyle w:val="a7"/>
        <w:numPr>
          <w:ilvl w:val="0"/>
          <w:numId w:val="15"/>
        </w:numPr>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Яворович М.</w:t>
      </w:r>
      <w:r w:rsidRPr="009A01C1">
        <w:rPr>
          <w:rFonts w:ascii="Times New Roman" w:hAnsi="Times New Roman" w:cs="Times New Roman"/>
          <w:sz w:val="28"/>
          <w:szCs w:val="28"/>
          <w:lang w:val="uk-UA"/>
        </w:rPr>
        <w:t>В. Ендотеліальна дисфункція – як діагностично-прогностичний критерій перебігу геморагічного васкуліту у дітей // Ю.В.</w:t>
      </w:r>
      <w:r>
        <w:rPr>
          <w:rFonts w:ascii="Times New Roman" w:hAnsi="Times New Roman" w:cs="Times New Roman"/>
          <w:sz w:val="28"/>
          <w:szCs w:val="28"/>
          <w:lang w:val="uk-UA"/>
        </w:rPr>
        <w:t xml:space="preserve"> </w:t>
      </w:r>
      <w:r w:rsidRPr="009A01C1">
        <w:rPr>
          <w:rFonts w:ascii="Times New Roman" w:hAnsi="Times New Roman" w:cs="Times New Roman"/>
          <w:sz w:val="28"/>
          <w:szCs w:val="28"/>
          <w:lang w:val="uk-UA"/>
        </w:rPr>
        <w:t>Одинець, М.В. Яворович // Актуальні питання педіатрії, акушерства та гінекології. – 2015. – № 1. – С. 61–64.</w:t>
      </w:r>
    </w:p>
    <w:p w:rsidR="008A5F29" w:rsidRDefault="008A5F29" w:rsidP="008A5F29">
      <w:pPr>
        <w:pStyle w:val="a7"/>
        <w:numPr>
          <w:ilvl w:val="0"/>
          <w:numId w:val="15"/>
        </w:numPr>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Яворович М.</w:t>
      </w:r>
      <w:r w:rsidRPr="009A01C1">
        <w:rPr>
          <w:rFonts w:ascii="Times New Roman" w:hAnsi="Times New Roman" w:cs="Times New Roman"/>
          <w:sz w:val="28"/>
          <w:szCs w:val="28"/>
          <w:lang w:val="uk-UA"/>
        </w:rPr>
        <w:t xml:space="preserve">В. Ультразвуковые и биохимические показатели дисфункции эндотелия при геморрагическом васкулите у детей / Ю.В.Одинец, </w:t>
      </w:r>
      <w:r>
        <w:rPr>
          <w:rFonts w:ascii="Times New Roman" w:hAnsi="Times New Roman" w:cs="Times New Roman"/>
          <w:sz w:val="28"/>
          <w:szCs w:val="28"/>
          <w:lang w:val="uk-UA"/>
        </w:rPr>
        <w:t xml:space="preserve">  </w:t>
      </w:r>
      <w:r w:rsidRPr="009A01C1">
        <w:rPr>
          <w:rFonts w:ascii="Times New Roman" w:hAnsi="Times New Roman" w:cs="Times New Roman"/>
          <w:sz w:val="28"/>
          <w:szCs w:val="28"/>
          <w:lang w:val="uk-UA"/>
        </w:rPr>
        <w:t>М.В. Яворович // Здоровье ребенка. – 2016. – №. 2 (70). – С. 16-20.</w:t>
      </w:r>
    </w:p>
    <w:p w:rsidR="008A5F29" w:rsidRDefault="008A5F29" w:rsidP="008A5F29">
      <w:pPr>
        <w:pStyle w:val="a7"/>
        <w:numPr>
          <w:ilvl w:val="0"/>
          <w:numId w:val="15"/>
        </w:numPr>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Яворович М.</w:t>
      </w:r>
      <w:r w:rsidRPr="009A01C1">
        <w:rPr>
          <w:rFonts w:ascii="Times New Roman" w:hAnsi="Times New Roman" w:cs="Times New Roman"/>
          <w:sz w:val="28"/>
          <w:szCs w:val="28"/>
          <w:lang w:val="uk-UA"/>
        </w:rPr>
        <w:t xml:space="preserve">В. Характеристика показателей функционального состояния эндотелия в динамике заболевания у детей с геморрагическим васкулитом / Ю.В. </w:t>
      </w:r>
      <w:r>
        <w:rPr>
          <w:rFonts w:ascii="Times New Roman" w:hAnsi="Times New Roman" w:cs="Times New Roman"/>
          <w:sz w:val="28"/>
          <w:szCs w:val="28"/>
          <w:lang w:val="uk-UA"/>
        </w:rPr>
        <w:t>Одинец, М.</w:t>
      </w:r>
      <w:r w:rsidRPr="009A01C1">
        <w:rPr>
          <w:rFonts w:ascii="Times New Roman" w:hAnsi="Times New Roman" w:cs="Times New Roman"/>
          <w:sz w:val="28"/>
          <w:szCs w:val="28"/>
          <w:lang w:val="uk-UA"/>
        </w:rPr>
        <w:t>В. Яворович //</w:t>
      </w:r>
      <w:r>
        <w:rPr>
          <w:rFonts w:ascii="Times New Roman" w:hAnsi="Times New Roman" w:cs="Times New Roman"/>
          <w:sz w:val="28"/>
          <w:szCs w:val="28"/>
          <w:lang w:val="uk-UA"/>
        </w:rPr>
        <w:t xml:space="preserve"> </w:t>
      </w:r>
      <w:r w:rsidRPr="009A01C1">
        <w:rPr>
          <w:rFonts w:ascii="Times New Roman" w:hAnsi="Times New Roman" w:cs="Times New Roman"/>
          <w:sz w:val="28"/>
          <w:szCs w:val="28"/>
          <w:lang w:val="uk-UA"/>
        </w:rPr>
        <w:t>Здоровье ребенка. – 2016. – №. 6 (74). – С. 93-97.</w:t>
      </w:r>
    </w:p>
    <w:p w:rsidR="008A5F29" w:rsidRDefault="008A5F29" w:rsidP="008A5F29">
      <w:pPr>
        <w:pStyle w:val="a7"/>
        <w:numPr>
          <w:ilvl w:val="0"/>
          <w:numId w:val="15"/>
        </w:numPr>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Яворович М.</w:t>
      </w:r>
      <w:r w:rsidRPr="009A01C1">
        <w:rPr>
          <w:rFonts w:ascii="Times New Roman" w:hAnsi="Times New Roman" w:cs="Times New Roman"/>
          <w:sz w:val="28"/>
          <w:szCs w:val="28"/>
          <w:lang w:val="uk-UA"/>
        </w:rPr>
        <w:t>В. Эндотелиальная дисфункция у детей с геморрагическ</w:t>
      </w:r>
      <w:r>
        <w:rPr>
          <w:rFonts w:ascii="Times New Roman" w:hAnsi="Times New Roman" w:cs="Times New Roman"/>
          <w:sz w:val="28"/>
          <w:szCs w:val="28"/>
          <w:lang w:val="uk-UA"/>
        </w:rPr>
        <w:t>им васкулитом / Ю.В. Одинец, М.</w:t>
      </w:r>
      <w:r w:rsidRPr="009A01C1">
        <w:rPr>
          <w:rFonts w:ascii="Times New Roman" w:hAnsi="Times New Roman" w:cs="Times New Roman"/>
          <w:sz w:val="28"/>
          <w:szCs w:val="28"/>
          <w:lang w:val="uk-UA"/>
        </w:rPr>
        <w:t>В. Яворович, Л.Б. Бутенко</w:t>
      </w:r>
      <w:r>
        <w:rPr>
          <w:rFonts w:ascii="Times New Roman" w:hAnsi="Times New Roman" w:cs="Times New Roman"/>
          <w:sz w:val="28"/>
          <w:szCs w:val="28"/>
          <w:lang w:val="uk-UA"/>
        </w:rPr>
        <w:t xml:space="preserve"> </w:t>
      </w:r>
      <w:r w:rsidRPr="009A01C1">
        <w:rPr>
          <w:rFonts w:ascii="Times New Roman" w:hAnsi="Times New Roman" w:cs="Times New Roman"/>
          <w:sz w:val="28"/>
          <w:szCs w:val="28"/>
          <w:lang w:val="uk-UA"/>
        </w:rPr>
        <w:t>// Актуальные вопросы физиологии, патологи и организации медицинского обеспечения детей школьного возраста и подростков: матеріали  науково-практичної конференції з міжнародною участю, 22-23 жовтня 2014 р. – Харків, 2014. – С.60.</w:t>
      </w:r>
    </w:p>
    <w:p w:rsidR="008A5F29" w:rsidRDefault="008A5F29" w:rsidP="008A5F29">
      <w:pPr>
        <w:pStyle w:val="a7"/>
        <w:numPr>
          <w:ilvl w:val="0"/>
          <w:numId w:val="15"/>
        </w:numPr>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Яворович М.</w:t>
      </w:r>
      <w:r w:rsidRPr="009A01C1">
        <w:rPr>
          <w:rFonts w:ascii="Times New Roman" w:hAnsi="Times New Roman" w:cs="Times New Roman"/>
          <w:sz w:val="28"/>
          <w:szCs w:val="28"/>
          <w:lang w:val="uk-UA"/>
        </w:rPr>
        <w:t>В. Оценка функционального состояния эндотелия сосудов при геморрагическом васкулите у детей / Ю.В. Одинец, М.В.</w:t>
      </w:r>
      <w:r>
        <w:rPr>
          <w:rFonts w:ascii="Times New Roman" w:hAnsi="Times New Roman" w:cs="Times New Roman"/>
          <w:sz w:val="28"/>
          <w:szCs w:val="28"/>
          <w:lang w:val="uk-UA"/>
        </w:rPr>
        <w:t xml:space="preserve"> </w:t>
      </w:r>
      <w:r w:rsidRPr="009A01C1">
        <w:rPr>
          <w:rFonts w:ascii="Times New Roman" w:hAnsi="Times New Roman" w:cs="Times New Roman"/>
          <w:sz w:val="28"/>
          <w:szCs w:val="28"/>
          <w:lang w:val="uk-UA"/>
        </w:rPr>
        <w:t>Яворович // Науково-практична конференція молодих вчених з міжнародною участю, 27 листопада</w:t>
      </w:r>
      <w:r>
        <w:rPr>
          <w:rFonts w:ascii="Times New Roman" w:hAnsi="Times New Roman" w:cs="Times New Roman"/>
          <w:sz w:val="28"/>
          <w:szCs w:val="28"/>
          <w:lang w:val="uk-UA"/>
        </w:rPr>
        <w:t xml:space="preserve"> </w:t>
      </w:r>
      <w:r w:rsidRPr="009A01C1">
        <w:rPr>
          <w:rFonts w:ascii="Times New Roman" w:hAnsi="Times New Roman" w:cs="Times New Roman"/>
          <w:sz w:val="28"/>
          <w:szCs w:val="28"/>
          <w:lang w:val="uk-UA"/>
        </w:rPr>
        <w:t>2014 р. – Харків, 2014. – С. 82.</w:t>
      </w:r>
    </w:p>
    <w:p w:rsidR="008A5F29" w:rsidRDefault="008A5F29" w:rsidP="008A5F29">
      <w:pPr>
        <w:pStyle w:val="a7"/>
        <w:numPr>
          <w:ilvl w:val="0"/>
          <w:numId w:val="15"/>
        </w:numPr>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Яворович М.</w:t>
      </w:r>
      <w:r w:rsidRPr="009A01C1">
        <w:rPr>
          <w:rFonts w:ascii="Times New Roman" w:hAnsi="Times New Roman" w:cs="Times New Roman"/>
          <w:sz w:val="28"/>
          <w:szCs w:val="28"/>
          <w:lang w:val="uk-UA"/>
        </w:rPr>
        <w:t>В. Функциональное состояние эндотелия сосудов при геморрагическом васкулите у детей / Ю.В. Одинец, М.В. Яворович // Медицина третього тисячоліття: збірник тез міжвузівської конференції молодих вчених та студентів, 20 січня 2015 р. – Харків, 2015. – С.229-230.</w:t>
      </w:r>
    </w:p>
    <w:p w:rsidR="008A5F29" w:rsidRDefault="008A5F29" w:rsidP="008A5F29">
      <w:pPr>
        <w:pStyle w:val="a7"/>
        <w:numPr>
          <w:ilvl w:val="0"/>
          <w:numId w:val="15"/>
        </w:numPr>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Яворович М.</w:t>
      </w:r>
      <w:r w:rsidRPr="009A01C1">
        <w:rPr>
          <w:rFonts w:ascii="Times New Roman" w:hAnsi="Times New Roman" w:cs="Times New Roman"/>
          <w:sz w:val="28"/>
          <w:szCs w:val="28"/>
          <w:lang w:val="uk-UA"/>
        </w:rPr>
        <w:t>В. Диагностическая и прогностическая значимость состояния эндотелиальной функции у детей с геморрагическим васкулитом / Ю.В. Одинец, М.В. Яворович // Забезпечення здоров’я нації та здоров’я особистості як пріоритетна функція держави: збірник тез наукових робіт міжнародної науково-практичної конференції,  23-24 січня 2015 р. – Одеса, 2015. - C.85-87.</w:t>
      </w:r>
    </w:p>
    <w:p w:rsidR="008A5F29" w:rsidRDefault="008A5F29" w:rsidP="008A5F29">
      <w:pPr>
        <w:pStyle w:val="a7"/>
        <w:numPr>
          <w:ilvl w:val="0"/>
          <w:numId w:val="15"/>
        </w:numPr>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Яворович М.</w:t>
      </w:r>
      <w:r w:rsidRPr="009A01C1">
        <w:rPr>
          <w:rFonts w:ascii="Times New Roman" w:hAnsi="Times New Roman" w:cs="Times New Roman"/>
          <w:sz w:val="28"/>
          <w:szCs w:val="28"/>
          <w:lang w:val="uk-UA"/>
        </w:rPr>
        <w:t>В. Особенности дисфункции эндотелия сосудов при геморрагическом васкулите у детей / М.В. Яворович // Новини і перспективи медичної науки: матеріали  XV конференції студентів та молодих вчених, 15-17 квітня 2015 р. –Дніпропетровськ, 2015. – С.75.</w:t>
      </w:r>
    </w:p>
    <w:p w:rsidR="008A5F29" w:rsidRDefault="008A5F29" w:rsidP="008A5F29">
      <w:pPr>
        <w:pStyle w:val="a7"/>
        <w:numPr>
          <w:ilvl w:val="0"/>
          <w:numId w:val="15"/>
        </w:numPr>
        <w:spacing w:line="360" w:lineRule="auto"/>
        <w:ind w:right="142"/>
        <w:jc w:val="both"/>
        <w:rPr>
          <w:rFonts w:ascii="Times New Roman" w:hAnsi="Times New Roman" w:cs="Times New Roman"/>
          <w:sz w:val="28"/>
          <w:szCs w:val="28"/>
          <w:lang w:val="uk-UA"/>
        </w:rPr>
      </w:pPr>
      <w:r w:rsidRPr="009A01C1">
        <w:rPr>
          <w:rFonts w:ascii="Times New Roman" w:hAnsi="Times New Roman" w:cs="Times New Roman"/>
          <w:sz w:val="28"/>
          <w:szCs w:val="28"/>
          <w:lang w:val="uk-UA"/>
        </w:rPr>
        <w:t>Yavorovych M.V. Endothelial dysfunction in children with Henoch-Schonlein purpura / Yu.V.</w:t>
      </w:r>
      <w:r>
        <w:rPr>
          <w:rFonts w:ascii="Times New Roman" w:hAnsi="Times New Roman" w:cs="Times New Roman"/>
          <w:sz w:val="28"/>
          <w:szCs w:val="28"/>
          <w:lang w:val="uk-UA"/>
        </w:rPr>
        <w:t xml:space="preserve"> </w:t>
      </w:r>
      <w:r w:rsidRPr="009A01C1">
        <w:rPr>
          <w:rFonts w:ascii="Times New Roman" w:hAnsi="Times New Roman" w:cs="Times New Roman"/>
          <w:sz w:val="28"/>
          <w:szCs w:val="28"/>
          <w:lang w:val="uk-UA"/>
        </w:rPr>
        <w:t>Odynets, M.V. Yavorovych //</w:t>
      </w:r>
      <w:r>
        <w:rPr>
          <w:rFonts w:ascii="Times New Roman" w:hAnsi="Times New Roman" w:cs="Times New Roman"/>
          <w:sz w:val="28"/>
          <w:szCs w:val="28"/>
          <w:lang w:val="uk-UA"/>
        </w:rPr>
        <w:t xml:space="preserve"> </w:t>
      </w:r>
      <w:r w:rsidRPr="009A01C1">
        <w:rPr>
          <w:rFonts w:ascii="Times New Roman" w:hAnsi="Times New Roman" w:cs="Times New Roman"/>
          <w:sz w:val="28"/>
          <w:szCs w:val="28"/>
          <w:lang w:val="uk-UA"/>
        </w:rPr>
        <w:t>Folia Medica Cassoviensia, Tomus 70,N1, Suppl. 1, 2015.- Р.165-166.</w:t>
      </w:r>
    </w:p>
    <w:p w:rsidR="008A5F29" w:rsidRDefault="008A5F29" w:rsidP="008A5F29">
      <w:pPr>
        <w:pStyle w:val="a7"/>
        <w:numPr>
          <w:ilvl w:val="0"/>
          <w:numId w:val="15"/>
        </w:numPr>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Яворович М.</w:t>
      </w:r>
      <w:r w:rsidRPr="009A01C1">
        <w:rPr>
          <w:rFonts w:ascii="Times New Roman" w:hAnsi="Times New Roman" w:cs="Times New Roman"/>
          <w:sz w:val="28"/>
          <w:szCs w:val="28"/>
          <w:lang w:val="uk-UA"/>
        </w:rPr>
        <w:t xml:space="preserve">В. Маркери дисфункції ендотелію у дітей, хворих на геморагічний васкуліт / М.В. Яворович // Проблеми сьогодення в </w:t>
      </w:r>
      <w:r w:rsidRPr="009A01C1">
        <w:rPr>
          <w:rFonts w:ascii="Times New Roman" w:hAnsi="Times New Roman" w:cs="Times New Roman"/>
          <w:sz w:val="28"/>
          <w:szCs w:val="28"/>
          <w:lang w:val="uk-UA"/>
        </w:rPr>
        <w:lastRenderedPageBreak/>
        <w:t>педіатрії: матеріали І науково-практичної конференції молодих вчених з міжнародно</w:t>
      </w:r>
      <w:r>
        <w:rPr>
          <w:rFonts w:ascii="Times New Roman" w:hAnsi="Times New Roman" w:cs="Times New Roman"/>
          <w:sz w:val="28"/>
          <w:szCs w:val="28"/>
          <w:lang w:val="uk-UA"/>
        </w:rPr>
        <w:t xml:space="preserve">ю участю, 16 березня 2016 р. – </w:t>
      </w:r>
      <w:r w:rsidRPr="009A01C1">
        <w:rPr>
          <w:rFonts w:ascii="Times New Roman" w:hAnsi="Times New Roman" w:cs="Times New Roman"/>
          <w:sz w:val="28"/>
          <w:szCs w:val="28"/>
          <w:lang w:val="uk-UA"/>
        </w:rPr>
        <w:t>Харків, 2016. – С.68.</w:t>
      </w:r>
    </w:p>
    <w:p w:rsidR="008A5F29" w:rsidRDefault="003471C2" w:rsidP="008A5F29">
      <w:pPr>
        <w:pStyle w:val="a7"/>
        <w:numPr>
          <w:ilvl w:val="0"/>
          <w:numId w:val="15"/>
        </w:numPr>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Яворович М.</w:t>
      </w:r>
      <w:r w:rsidRPr="009A01C1">
        <w:rPr>
          <w:rFonts w:ascii="Times New Roman" w:hAnsi="Times New Roman" w:cs="Times New Roman"/>
          <w:sz w:val="28"/>
          <w:szCs w:val="28"/>
          <w:lang w:val="uk-UA"/>
        </w:rPr>
        <w:t>В. Исследование эндотелиальной функции сосудов у детей с геморрагическим васкулитом / Ю.В. Одинец, М.В.</w:t>
      </w:r>
      <w:r>
        <w:rPr>
          <w:rFonts w:ascii="Times New Roman" w:hAnsi="Times New Roman" w:cs="Times New Roman"/>
          <w:sz w:val="28"/>
          <w:szCs w:val="28"/>
          <w:lang w:val="uk-UA"/>
        </w:rPr>
        <w:t xml:space="preserve"> </w:t>
      </w:r>
      <w:r w:rsidRPr="009A01C1">
        <w:rPr>
          <w:rFonts w:ascii="Times New Roman" w:hAnsi="Times New Roman" w:cs="Times New Roman"/>
          <w:sz w:val="28"/>
          <w:szCs w:val="28"/>
          <w:lang w:val="uk-UA"/>
        </w:rPr>
        <w:t>Яворович // Вопросы современной медицинской науки: материалы научной конференции студентов-медиков с международным участием, 3-4 апреля 2015 г. – Самарканд, 2015. –С. 129-128.</w:t>
      </w:r>
    </w:p>
    <w:p w:rsidR="003471C2" w:rsidRDefault="003471C2" w:rsidP="008A5F29">
      <w:pPr>
        <w:pStyle w:val="a7"/>
        <w:numPr>
          <w:ilvl w:val="0"/>
          <w:numId w:val="15"/>
        </w:numPr>
        <w:spacing w:line="360" w:lineRule="auto"/>
        <w:ind w:right="142"/>
        <w:jc w:val="both"/>
        <w:rPr>
          <w:rFonts w:ascii="Times New Roman" w:hAnsi="Times New Roman" w:cs="Times New Roman"/>
          <w:sz w:val="28"/>
          <w:szCs w:val="28"/>
          <w:lang w:val="uk-UA"/>
        </w:rPr>
      </w:pPr>
      <w:r w:rsidRPr="009A01C1">
        <w:rPr>
          <w:rFonts w:ascii="Times New Roman" w:hAnsi="Times New Roman" w:cs="Times New Roman"/>
          <w:sz w:val="28"/>
          <w:szCs w:val="28"/>
          <w:lang w:val="uk-UA"/>
        </w:rPr>
        <w:t xml:space="preserve">Яворович М.В. Нарушение функции эндотелия у детей с </w:t>
      </w:r>
      <w:r>
        <w:rPr>
          <w:rFonts w:ascii="Times New Roman" w:hAnsi="Times New Roman" w:cs="Times New Roman"/>
          <w:sz w:val="28"/>
          <w:szCs w:val="28"/>
          <w:lang w:val="uk-UA"/>
        </w:rPr>
        <w:t>геморрагическим васкулитом / М.</w:t>
      </w:r>
      <w:r w:rsidRPr="009A01C1">
        <w:rPr>
          <w:rFonts w:ascii="Times New Roman" w:hAnsi="Times New Roman" w:cs="Times New Roman"/>
          <w:sz w:val="28"/>
          <w:szCs w:val="28"/>
          <w:lang w:val="uk-UA"/>
        </w:rPr>
        <w:t>В. Яворович // Актуальные проблемы современной медицины и фармации: 69-я научно-практическая конференция студентов и молодых ученых с международным участием, 15-17 апреля 2015 г. – Минск, 2015 – С. 40.</w:t>
      </w:r>
    </w:p>
    <w:p w:rsidR="003471C2" w:rsidRPr="008A5F29" w:rsidRDefault="003471C2" w:rsidP="008A5F29">
      <w:pPr>
        <w:pStyle w:val="a7"/>
        <w:numPr>
          <w:ilvl w:val="0"/>
          <w:numId w:val="15"/>
        </w:numPr>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Яворович М.</w:t>
      </w:r>
      <w:r w:rsidRPr="009A01C1">
        <w:rPr>
          <w:rFonts w:ascii="Times New Roman" w:hAnsi="Times New Roman" w:cs="Times New Roman"/>
          <w:sz w:val="28"/>
          <w:szCs w:val="28"/>
          <w:lang w:val="uk-UA"/>
        </w:rPr>
        <w:t>В. Особливості функції ендотелія у дітей з гемора</w:t>
      </w:r>
      <w:r>
        <w:rPr>
          <w:rFonts w:ascii="Times New Roman" w:hAnsi="Times New Roman" w:cs="Times New Roman"/>
          <w:sz w:val="28"/>
          <w:szCs w:val="28"/>
          <w:lang w:val="uk-UA"/>
        </w:rPr>
        <w:t>гічним васкулітом / М.</w:t>
      </w:r>
      <w:r w:rsidRPr="009A01C1">
        <w:rPr>
          <w:rFonts w:ascii="Times New Roman" w:hAnsi="Times New Roman" w:cs="Times New Roman"/>
          <w:sz w:val="28"/>
          <w:szCs w:val="28"/>
          <w:lang w:val="uk-UA"/>
        </w:rPr>
        <w:t>В. Яворович // Український науково-медичний молодіжний журнал. – 2015. – №3(90). – С. 53.</w:t>
      </w:r>
    </w:p>
    <w:p w:rsidR="00BD0BF2" w:rsidRPr="004E3FE9" w:rsidRDefault="00BD0BF2">
      <w:pPr>
        <w:rPr>
          <w:rFonts w:ascii="Times New Roman" w:hAnsi="Times New Roman" w:cs="Times New Roman"/>
          <w:sz w:val="28"/>
          <w:szCs w:val="28"/>
          <w:lang w:val="uk-UA"/>
        </w:rPr>
      </w:pPr>
    </w:p>
    <w:p w:rsidR="00BD0BF2" w:rsidRPr="004E3FE9" w:rsidRDefault="00BD0BF2">
      <w:pPr>
        <w:rPr>
          <w:rFonts w:ascii="Times New Roman" w:hAnsi="Times New Roman" w:cs="Times New Roman"/>
          <w:sz w:val="28"/>
          <w:szCs w:val="28"/>
          <w:lang w:val="uk-UA"/>
        </w:rPr>
      </w:pPr>
    </w:p>
    <w:p w:rsidR="00BD0BF2" w:rsidRPr="004E3FE9" w:rsidRDefault="00BD0BF2">
      <w:pPr>
        <w:rPr>
          <w:rFonts w:ascii="Times New Roman" w:hAnsi="Times New Roman" w:cs="Times New Roman"/>
          <w:sz w:val="28"/>
          <w:szCs w:val="28"/>
          <w:lang w:val="uk-UA"/>
        </w:rPr>
      </w:pPr>
    </w:p>
    <w:p w:rsidR="00BD0BF2" w:rsidRPr="004E3FE9" w:rsidRDefault="00BD0BF2">
      <w:pPr>
        <w:rPr>
          <w:rFonts w:ascii="Times New Roman" w:hAnsi="Times New Roman" w:cs="Times New Roman"/>
          <w:sz w:val="28"/>
          <w:szCs w:val="28"/>
          <w:lang w:val="uk-UA"/>
        </w:rPr>
      </w:pPr>
    </w:p>
    <w:p w:rsidR="00BD0BF2" w:rsidRPr="004E3FE9" w:rsidRDefault="00BD0BF2">
      <w:pPr>
        <w:rPr>
          <w:rFonts w:ascii="Times New Roman" w:hAnsi="Times New Roman" w:cs="Times New Roman"/>
          <w:sz w:val="28"/>
          <w:szCs w:val="28"/>
          <w:lang w:val="uk-UA"/>
        </w:rPr>
      </w:pPr>
    </w:p>
    <w:p w:rsidR="00BD0BF2" w:rsidRPr="004E3FE9" w:rsidRDefault="00BD0BF2">
      <w:pPr>
        <w:rPr>
          <w:rFonts w:ascii="Times New Roman" w:hAnsi="Times New Roman" w:cs="Times New Roman"/>
          <w:sz w:val="28"/>
          <w:szCs w:val="28"/>
          <w:lang w:val="uk-UA"/>
        </w:rPr>
      </w:pPr>
    </w:p>
    <w:p w:rsidR="00BD0BF2" w:rsidRPr="004E3FE9" w:rsidRDefault="00BD0BF2">
      <w:pPr>
        <w:rPr>
          <w:rFonts w:ascii="Times New Roman" w:hAnsi="Times New Roman" w:cs="Times New Roman"/>
          <w:sz w:val="28"/>
          <w:szCs w:val="28"/>
          <w:lang w:val="uk-UA"/>
        </w:rPr>
      </w:pPr>
    </w:p>
    <w:p w:rsidR="00BD0BF2" w:rsidRPr="004E3FE9" w:rsidRDefault="00BD0BF2">
      <w:pPr>
        <w:rPr>
          <w:rFonts w:ascii="Times New Roman" w:hAnsi="Times New Roman" w:cs="Times New Roman"/>
          <w:sz w:val="28"/>
          <w:szCs w:val="28"/>
          <w:lang w:val="uk-UA"/>
        </w:rPr>
      </w:pPr>
    </w:p>
    <w:p w:rsidR="00BD0BF2" w:rsidRPr="004E3FE9" w:rsidRDefault="00BD0BF2">
      <w:pPr>
        <w:rPr>
          <w:rFonts w:ascii="Times New Roman" w:hAnsi="Times New Roman" w:cs="Times New Roman"/>
          <w:sz w:val="28"/>
          <w:szCs w:val="28"/>
          <w:lang w:val="uk-UA"/>
        </w:rPr>
      </w:pPr>
    </w:p>
    <w:p w:rsidR="00BD0BF2" w:rsidRPr="004E3FE9" w:rsidRDefault="00BD0BF2">
      <w:pPr>
        <w:rPr>
          <w:rFonts w:ascii="Times New Roman" w:hAnsi="Times New Roman" w:cs="Times New Roman"/>
          <w:sz w:val="28"/>
          <w:szCs w:val="28"/>
          <w:lang w:val="uk-UA"/>
        </w:rPr>
      </w:pPr>
    </w:p>
    <w:p w:rsidR="00BD0BF2" w:rsidRPr="004E3FE9" w:rsidRDefault="00BD0BF2">
      <w:pPr>
        <w:rPr>
          <w:rFonts w:ascii="Times New Roman" w:hAnsi="Times New Roman" w:cs="Times New Roman"/>
          <w:sz w:val="28"/>
          <w:szCs w:val="28"/>
          <w:lang w:val="uk-UA"/>
        </w:rPr>
      </w:pPr>
    </w:p>
    <w:p w:rsidR="00BD0BF2" w:rsidRDefault="00BD0BF2" w:rsidP="00CC1596">
      <w:pPr>
        <w:pStyle w:val="1"/>
        <w:spacing w:line="360" w:lineRule="auto"/>
        <w:jc w:val="center"/>
        <w:rPr>
          <w:rFonts w:ascii="Times New Roman" w:hAnsi="Times New Roman" w:cs="Times New Roman"/>
          <w:color w:val="000000" w:themeColor="text1"/>
          <w:lang w:val="uk-UA"/>
        </w:rPr>
      </w:pPr>
      <w:bookmarkStart w:id="19" w:name="_Toc465797616"/>
      <w:r w:rsidRPr="004E3FE9">
        <w:rPr>
          <w:rFonts w:ascii="Times New Roman" w:hAnsi="Times New Roman" w:cs="Times New Roman"/>
          <w:color w:val="000000" w:themeColor="text1"/>
          <w:lang w:val="uk-UA"/>
        </w:rPr>
        <w:lastRenderedPageBreak/>
        <w:t>РОЗДІЛ 5</w:t>
      </w:r>
      <w:r w:rsidR="00CC1596" w:rsidRPr="004E3FE9">
        <w:rPr>
          <w:rFonts w:ascii="Times New Roman" w:hAnsi="Times New Roman" w:cs="Times New Roman"/>
          <w:color w:val="000000" w:themeColor="text1"/>
          <w:lang w:val="uk-UA"/>
        </w:rPr>
        <w:br/>
      </w:r>
      <w:r w:rsidRPr="004E3FE9">
        <w:rPr>
          <w:rFonts w:ascii="Times New Roman" w:hAnsi="Times New Roman" w:cs="Times New Roman"/>
          <w:color w:val="000000" w:themeColor="text1"/>
          <w:lang w:val="uk-UA"/>
        </w:rPr>
        <w:t>ОЦІНКА ВМІСТУ В СИРОВАТЦІ КРОВІ МОНОЦИТАРНОГО ХЕМО</w:t>
      </w:r>
      <w:r w:rsidR="00E64508">
        <w:rPr>
          <w:rFonts w:ascii="Times New Roman" w:hAnsi="Times New Roman" w:cs="Times New Roman"/>
          <w:color w:val="000000" w:themeColor="text1"/>
          <w:lang w:val="uk-UA"/>
        </w:rPr>
        <w:t>А</w:t>
      </w:r>
      <w:r w:rsidRPr="004E3FE9">
        <w:rPr>
          <w:rFonts w:ascii="Times New Roman" w:hAnsi="Times New Roman" w:cs="Times New Roman"/>
          <w:color w:val="000000" w:themeColor="text1"/>
          <w:lang w:val="uk-UA"/>
        </w:rPr>
        <w:t>ТРАКТАНТНОГО ПРОТЕЇНУ 1 У ДІТЕЙ, ХВОРИХ НА ГЕМОРАГІЧНИЙ ВАСКУЛІТ</w:t>
      </w:r>
      <w:bookmarkEnd w:id="19"/>
    </w:p>
    <w:p w:rsidR="00283E39" w:rsidRDefault="00283E39" w:rsidP="00283E39">
      <w:pPr>
        <w:rPr>
          <w:lang w:val="uk-UA"/>
        </w:rPr>
      </w:pPr>
    </w:p>
    <w:p w:rsidR="00283E39" w:rsidRPr="00283E39" w:rsidRDefault="00283E39" w:rsidP="00283E39">
      <w:pPr>
        <w:rPr>
          <w:lang w:val="uk-UA"/>
        </w:rPr>
      </w:pPr>
    </w:p>
    <w:p w:rsidR="00BD0BF2" w:rsidRPr="004E3FE9" w:rsidRDefault="00BD0BF2" w:rsidP="00BD0BF2">
      <w:pPr>
        <w:spacing w:line="360" w:lineRule="auto"/>
        <w:contextualSpacing/>
        <w:jc w:val="center"/>
        <w:rPr>
          <w:rFonts w:ascii="Times New Roman" w:hAnsi="Times New Roman" w:cs="Times New Roman"/>
          <w:b/>
          <w:sz w:val="28"/>
          <w:szCs w:val="28"/>
          <w:lang w:val="uk-UA"/>
        </w:rPr>
      </w:pP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Типовою гістопатологічною особливістю ГВ є периваскулярне накопичення нейтрофілів, лімфоцитів та моноцитів в місцях розвинення гострого запального процесу. В нашій роботі ми звернули увагу на визначення МСР-1, як потужного хемо</w:t>
      </w:r>
      <w:r w:rsidR="00E64508">
        <w:rPr>
          <w:rFonts w:ascii="Times New Roman" w:hAnsi="Times New Roman" w:cs="Times New Roman"/>
          <w:sz w:val="28"/>
          <w:szCs w:val="28"/>
          <w:lang w:val="uk-UA"/>
        </w:rPr>
        <w:t>а</w:t>
      </w:r>
      <w:r w:rsidRPr="004E3FE9">
        <w:rPr>
          <w:rFonts w:ascii="Times New Roman" w:hAnsi="Times New Roman" w:cs="Times New Roman"/>
          <w:sz w:val="28"/>
          <w:szCs w:val="28"/>
          <w:lang w:val="uk-UA"/>
        </w:rPr>
        <w:t>трактанта для макрофагів та моноцитів.</w:t>
      </w:r>
    </w:p>
    <w:p w:rsidR="00BD0BF2" w:rsidRPr="001056B7" w:rsidRDefault="00BD0BF2" w:rsidP="00BD0BF2">
      <w:pPr>
        <w:spacing w:line="360" w:lineRule="auto"/>
        <w:ind w:right="141"/>
        <w:contextualSpacing/>
        <w:jc w:val="right"/>
        <w:rPr>
          <w:rFonts w:ascii="Times New Roman" w:hAnsi="Times New Roman" w:cs="Times New Roman"/>
          <w:i/>
          <w:sz w:val="28"/>
          <w:szCs w:val="28"/>
          <w:lang w:val="uk-UA"/>
        </w:rPr>
      </w:pPr>
      <w:r w:rsidRPr="001056B7">
        <w:rPr>
          <w:rFonts w:ascii="Times New Roman" w:hAnsi="Times New Roman" w:cs="Times New Roman"/>
          <w:i/>
          <w:sz w:val="28"/>
          <w:szCs w:val="28"/>
          <w:lang w:val="uk-UA"/>
        </w:rPr>
        <w:t>Таблиця 5.1</w:t>
      </w:r>
    </w:p>
    <w:p w:rsidR="00BD0BF2" w:rsidRPr="004E3FE9" w:rsidRDefault="00BD0BF2" w:rsidP="00BD0BF2">
      <w:pPr>
        <w:spacing w:line="360" w:lineRule="auto"/>
        <w:ind w:right="141"/>
        <w:contextualSpacing/>
        <w:jc w:val="center"/>
        <w:rPr>
          <w:rFonts w:ascii="Times New Roman" w:hAnsi="Times New Roman" w:cs="Times New Roman"/>
          <w:b/>
          <w:sz w:val="28"/>
          <w:szCs w:val="28"/>
          <w:lang w:val="uk-UA"/>
        </w:rPr>
      </w:pPr>
      <w:r w:rsidRPr="004E3FE9">
        <w:rPr>
          <w:rFonts w:ascii="Times New Roman" w:hAnsi="Times New Roman" w:cs="Times New Roman"/>
          <w:b/>
          <w:sz w:val="28"/>
          <w:szCs w:val="28"/>
          <w:lang w:val="uk-UA"/>
        </w:rPr>
        <w:t>Показники МСР-1 в сироватці крові у дітей різного віку, хворих на ГВ в гострий період захворювання</w:t>
      </w:r>
      <w:r w:rsidR="003471C2">
        <w:rPr>
          <w:rFonts w:ascii="Times New Roman" w:hAnsi="Times New Roman" w:cs="Times New Roman"/>
          <w:b/>
          <w:sz w:val="28"/>
          <w:szCs w:val="28"/>
          <w:lang w:val="uk-UA"/>
        </w:rPr>
        <w:t>, (Me(Lq;Uq))</w:t>
      </w:r>
    </w:p>
    <w:tbl>
      <w:tblPr>
        <w:tblStyle w:val="a8"/>
        <w:tblW w:w="9356" w:type="dxa"/>
        <w:tblInd w:w="108" w:type="dxa"/>
        <w:tblLayout w:type="fixed"/>
        <w:tblLook w:val="04A0"/>
      </w:tblPr>
      <w:tblGrid>
        <w:gridCol w:w="1560"/>
        <w:gridCol w:w="1559"/>
        <w:gridCol w:w="2079"/>
        <w:gridCol w:w="2079"/>
        <w:gridCol w:w="2079"/>
      </w:tblGrid>
      <w:tr w:rsidR="00BD0BF2" w:rsidRPr="004E3FE9" w:rsidTr="00721EA2">
        <w:trPr>
          <w:trHeight w:val="366"/>
        </w:trPr>
        <w:tc>
          <w:tcPr>
            <w:tcW w:w="1560" w:type="dxa"/>
            <w:vMerge w:val="restart"/>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Показник</w:t>
            </w:r>
          </w:p>
        </w:tc>
        <w:tc>
          <w:tcPr>
            <w:tcW w:w="1559" w:type="dxa"/>
            <w:vMerge w:val="restart"/>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Група контролю (к)</w:t>
            </w:r>
          </w:p>
          <w:p w:rsidR="00BD0BF2" w:rsidRPr="004E3FE9" w:rsidRDefault="00BD0BF2" w:rsidP="00721EA2">
            <w:pPr>
              <w:spacing w:line="360" w:lineRule="auto"/>
              <w:ind w:right="141"/>
              <w:contextualSpacing/>
              <w:rPr>
                <w:rFonts w:ascii="Times New Roman" w:hAnsi="Times New Roman" w:cs="Times New Roman"/>
                <w:sz w:val="28"/>
                <w:szCs w:val="28"/>
                <w:lang w:val="uk-UA"/>
              </w:rPr>
            </w:pP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n=17</w:t>
            </w:r>
          </w:p>
        </w:tc>
        <w:tc>
          <w:tcPr>
            <w:tcW w:w="6237" w:type="dxa"/>
            <w:gridSpan w:val="3"/>
          </w:tcPr>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Вік дітей, хворих на ГВ</w:t>
            </w:r>
          </w:p>
        </w:tc>
      </w:tr>
      <w:tr w:rsidR="00BD0BF2" w:rsidRPr="00810999" w:rsidTr="00721EA2">
        <w:trPr>
          <w:trHeight w:val="1547"/>
        </w:trPr>
        <w:tc>
          <w:tcPr>
            <w:tcW w:w="1560" w:type="dxa"/>
            <w:vMerge/>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p>
        </w:tc>
        <w:tc>
          <w:tcPr>
            <w:tcW w:w="1559" w:type="dxa"/>
            <w:vMerge/>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p>
        </w:tc>
        <w:tc>
          <w:tcPr>
            <w:tcW w:w="2079" w:type="dxa"/>
          </w:tcPr>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1 рік – 6 років 11 міс 29 днів</w:t>
            </w:r>
          </w:p>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eastAsia="ru-RU"/>
              </w:rPr>
            </w:pPr>
          </w:p>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eastAsia="ru-RU"/>
              </w:rPr>
            </w:pPr>
            <w:r w:rsidRPr="004E3FE9">
              <w:rPr>
                <w:rFonts w:ascii="Times New Roman" w:hAnsi="Times New Roman" w:cs="Times New Roman"/>
                <w:sz w:val="28"/>
                <w:szCs w:val="28"/>
                <w:lang w:val="uk-UA"/>
              </w:rPr>
              <w:t>n=29</w:t>
            </w:r>
          </w:p>
        </w:tc>
        <w:tc>
          <w:tcPr>
            <w:tcW w:w="2079" w:type="dxa"/>
            <w:vAlign w:val="center"/>
          </w:tcPr>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7 років – 12 років 11 міс 29 днів</w:t>
            </w:r>
          </w:p>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eastAsia="ru-RU"/>
              </w:rPr>
            </w:pPr>
            <w:r w:rsidRPr="004E3FE9">
              <w:rPr>
                <w:rFonts w:ascii="Times New Roman" w:hAnsi="Times New Roman" w:cs="Times New Roman"/>
                <w:sz w:val="28"/>
                <w:szCs w:val="28"/>
                <w:lang w:val="uk-UA"/>
              </w:rPr>
              <w:t>n=23</w:t>
            </w:r>
          </w:p>
        </w:tc>
        <w:tc>
          <w:tcPr>
            <w:tcW w:w="2079" w:type="dxa"/>
            <w:vAlign w:val="center"/>
          </w:tcPr>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13 років - 17 років</w:t>
            </w:r>
          </w:p>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11 міс 29 днів</w:t>
            </w:r>
          </w:p>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eastAsia="ru-RU"/>
              </w:rPr>
            </w:pPr>
            <w:r w:rsidRPr="004E3FE9">
              <w:rPr>
                <w:rFonts w:ascii="Times New Roman" w:hAnsi="Times New Roman" w:cs="Times New Roman"/>
                <w:sz w:val="28"/>
                <w:szCs w:val="28"/>
                <w:lang w:val="uk-UA"/>
              </w:rPr>
              <w:t>n=8</w:t>
            </w:r>
          </w:p>
        </w:tc>
      </w:tr>
      <w:tr w:rsidR="00BD0BF2" w:rsidRPr="004E3FE9" w:rsidTr="00721EA2">
        <w:trPr>
          <w:trHeight w:val="1330"/>
        </w:trPr>
        <w:tc>
          <w:tcPr>
            <w:tcW w:w="1560" w:type="dxa"/>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МСР-1, </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пг/мл</w:t>
            </w:r>
          </w:p>
        </w:tc>
        <w:tc>
          <w:tcPr>
            <w:tcW w:w="1559" w:type="dxa"/>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370,6</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(350,3;</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400,0)</w:t>
            </w:r>
          </w:p>
        </w:tc>
        <w:tc>
          <w:tcPr>
            <w:tcW w:w="2079" w:type="dxa"/>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1220,1</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(955,3;</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1900,3)*</w:t>
            </w:r>
          </w:p>
        </w:tc>
        <w:tc>
          <w:tcPr>
            <w:tcW w:w="2079" w:type="dxa"/>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1350,2</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(960,4;</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2350,6)*</w:t>
            </w:r>
          </w:p>
        </w:tc>
        <w:tc>
          <w:tcPr>
            <w:tcW w:w="2079" w:type="dxa"/>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1269,7</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(1010,3;</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1385,3)*</w:t>
            </w:r>
          </w:p>
        </w:tc>
      </w:tr>
      <w:tr w:rsidR="00BD0BF2" w:rsidRPr="004E3FE9" w:rsidTr="00721EA2">
        <w:trPr>
          <w:trHeight w:val="855"/>
        </w:trPr>
        <w:tc>
          <w:tcPr>
            <w:tcW w:w="9356" w:type="dxa"/>
            <w:gridSpan w:val="5"/>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KW H=39,53, р=0,0000, MW р</w:t>
            </w:r>
            <w:r w:rsidRPr="004E3FE9">
              <w:rPr>
                <w:rFonts w:ascii="Times New Roman" w:hAnsi="Times New Roman" w:cs="Times New Roman"/>
                <w:sz w:val="28"/>
                <w:szCs w:val="28"/>
                <w:vertAlign w:val="subscript"/>
                <w:lang w:val="uk-UA"/>
              </w:rPr>
              <w:t>1-2</w:t>
            </w:r>
            <w:r w:rsidRPr="004E3FE9">
              <w:rPr>
                <w:rFonts w:ascii="Times New Roman" w:hAnsi="Times New Roman" w:cs="Times New Roman"/>
                <w:sz w:val="28"/>
                <w:szCs w:val="28"/>
                <w:lang w:val="uk-UA"/>
              </w:rPr>
              <w:t>=0,4954, р</w:t>
            </w:r>
            <w:r w:rsidRPr="004E3FE9">
              <w:rPr>
                <w:rFonts w:ascii="Times New Roman" w:hAnsi="Times New Roman" w:cs="Times New Roman"/>
                <w:sz w:val="28"/>
                <w:szCs w:val="28"/>
                <w:vertAlign w:val="subscript"/>
                <w:lang w:val="uk-UA"/>
              </w:rPr>
              <w:t>1-3</w:t>
            </w:r>
            <w:r w:rsidRPr="004E3FE9">
              <w:rPr>
                <w:rFonts w:ascii="Times New Roman" w:hAnsi="Times New Roman" w:cs="Times New Roman"/>
                <w:sz w:val="28"/>
                <w:szCs w:val="28"/>
                <w:lang w:val="uk-UA"/>
              </w:rPr>
              <w:t>=0,8826, р</w:t>
            </w:r>
            <w:r w:rsidRPr="004E3FE9">
              <w:rPr>
                <w:rFonts w:ascii="Times New Roman" w:hAnsi="Times New Roman" w:cs="Times New Roman"/>
                <w:sz w:val="28"/>
                <w:szCs w:val="28"/>
                <w:vertAlign w:val="subscript"/>
                <w:lang w:val="uk-UA"/>
              </w:rPr>
              <w:t>2-3</w:t>
            </w:r>
            <w:r w:rsidRPr="004E3FE9">
              <w:rPr>
                <w:rFonts w:ascii="Times New Roman" w:hAnsi="Times New Roman" w:cs="Times New Roman"/>
                <w:sz w:val="28"/>
                <w:szCs w:val="28"/>
                <w:lang w:val="uk-UA"/>
              </w:rPr>
              <w:t>=0,6845,</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к-1</w:t>
            </w:r>
            <w:r w:rsidRPr="004E3FE9">
              <w:rPr>
                <w:rFonts w:ascii="Times New Roman" w:hAnsi="Times New Roman" w:cs="Times New Roman"/>
                <w:sz w:val="28"/>
                <w:szCs w:val="28"/>
                <w:lang w:val="uk-UA"/>
              </w:rPr>
              <w:t>=0,0000*, р</w:t>
            </w:r>
            <w:r w:rsidRPr="004E3FE9">
              <w:rPr>
                <w:rFonts w:ascii="Times New Roman" w:hAnsi="Times New Roman" w:cs="Times New Roman"/>
                <w:sz w:val="28"/>
                <w:szCs w:val="28"/>
                <w:vertAlign w:val="subscript"/>
                <w:lang w:val="uk-UA"/>
              </w:rPr>
              <w:t>к-2</w:t>
            </w:r>
            <w:r w:rsidRPr="004E3FE9">
              <w:rPr>
                <w:rFonts w:ascii="Times New Roman" w:hAnsi="Times New Roman" w:cs="Times New Roman"/>
                <w:sz w:val="28"/>
                <w:szCs w:val="28"/>
                <w:lang w:val="uk-UA"/>
              </w:rPr>
              <w:t>=0,0000*, р</w:t>
            </w:r>
            <w:r w:rsidRPr="004E3FE9">
              <w:rPr>
                <w:rFonts w:ascii="Times New Roman" w:hAnsi="Times New Roman" w:cs="Times New Roman"/>
                <w:sz w:val="28"/>
                <w:szCs w:val="28"/>
                <w:vertAlign w:val="subscript"/>
                <w:lang w:val="uk-UA"/>
              </w:rPr>
              <w:t>к-3</w:t>
            </w:r>
            <w:r w:rsidRPr="004E3FE9">
              <w:rPr>
                <w:rFonts w:ascii="Times New Roman" w:hAnsi="Times New Roman" w:cs="Times New Roman"/>
                <w:sz w:val="28"/>
                <w:szCs w:val="28"/>
                <w:lang w:val="uk-UA"/>
              </w:rPr>
              <w:t>=0,0000*</w:t>
            </w:r>
          </w:p>
        </w:tc>
      </w:tr>
    </w:tbl>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Примітки: :* - р&lt;0,01- різниця вірогідна з показниками дітей групи контролю; 1 – пацієнти  від 1 до 6 років; 2 – пацієнти від 7 до 12 років; 3 – пацієнти від 13 до 17 років.</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lastRenderedPageBreak/>
        <w:t>Аналіз рівнів МСР-1 в залежності від віку вказує на підвищення показників в кожній віковій групі. Зокрема у дітей дошкільного та старшого віку медіана склала 1220,1 (955,3; 1900,3) пг/мл та 1269,7 (1010,3;1385,3) пг/мл, що майже в 6 разів перевищує показники групи контролю. У дітей віком від 7 до 12 років рівні МСР-1склали 1350,2 (960,4;2350,6) пг/мл (табл. 5.1).</w:t>
      </w:r>
    </w:p>
    <w:p w:rsidR="00BD0BF2" w:rsidRPr="004E3FE9" w:rsidRDefault="003471C2" w:rsidP="00BD0BF2">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Зазначимо, що критерій Краск</w:t>
      </w:r>
      <w:r w:rsidR="00BD0BF2" w:rsidRPr="004E3FE9">
        <w:rPr>
          <w:rFonts w:ascii="Times New Roman" w:hAnsi="Times New Roman" w:cs="Times New Roman"/>
          <w:sz w:val="28"/>
          <w:szCs w:val="28"/>
          <w:lang w:val="uk-UA"/>
        </w:rPr>
        <w:t>ла-Уолліса Н за вказаним параметром високо значущий. Проведений попарний аналіз за критерієм Манна-Уітні дає право стверджувати, що статистичні характеристики МСР-1 в сироватці крові серед дітей різних вікових груп статистично не відрізняються між собою і мають однонаправлені зміни, а тільки в порівнянні з групою контролю були отримані суттєві відмінності. Міжгрупові співвідношення рівнів МСР-1 в сироватці крові у дітей різних вікових груп, хворих на ГВ в гострий період захворювання представлені на рис. 5.1.</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p>
    <w:p w:rsidR="00BD0BF2" w:rsidRPr="004E3FE9" w:rsidRDefault="00BD0BF2" w:rsidP="00BD0BF2">
      <w:pPr>
        <w:spacing w:line="360" w:lineRule="auto"/>
        <w:contextualSpacing/>
        <w:jc w:val="both"/>
        <w:rPr>
          <w:rFonts w:ascii="Times New Roman" w:hAnsi="Times New Roman" w:cs="Times New Roman"/>
          <w:sz w:val="28"/>
          <w:szCs w:val="28"/>
          <w:lang w:val="uk-UA"/>
        </w:rPr>
      </w:pPr>
      <w:r w:rsidRPr="004E3FE9">
        <w:rPr>
          <w:rFonts w:ascii="Times New Roman" w:hAnsi="Times New Roman" w:cs="Times New Roman"/>
          <w:noProof/>
          <w:sz w:val="28"/>
          <w:szCs w:val="28"/>
          <w:lang w:eastAsia="ru-RU"/>
        </w:rPr>
        <w:drawing>
          <wp:inline distT="0" distB="0" distL="0" distR="0">
            <wp:extent cx="6041822" cy="34290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СР по возрасту усы.jpg"/>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075388" cy="3448050"/>
                    </a:xfrm>
                    <a:prstGeom prst="rect">
                      <a:avLst/>
                    </a:prstGeom>
                  </pic:spPr>
                </pic:pic>
              </a:graphicData>
            </a:graphic>
          </wp:inline>
        </w:drawing>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Рисунок 5.1 Рівень МСР-1 в сироватці крові у дітей різного віку, хворих на геморагічний васкуліт, в гострий період захворювання.</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lastRenderedPageBreak/>
        <w:t>Згідно даних, представлених на рис. 5.2, показники МСР-1 в сироватці крові у обстежених нами дітей, хворих на ГВ, була в майже в 4 рази більшою порівняно з показником групи контролю та не мала вірогідної різниці в залежності від статі.</w:t>
      </w:r>
    </w:p>
    <w:p w:rsidR="00BD0BF2" w:rsidRPr="004E3FE9" w:rsidRDefault="00BD0BF2" w:rsidP="00BD0BF2">
      <w:pPr>
        <w:spacing w:line="360" w:lineRule="auto"/>
        <w:contextualSpacing/>
        <w:jc w:val="both"/>
        <w:rPr>
          <w:rFonts w:ascii="Times New Roman" w:hAnsi="Times New Roman" w:cs="Times New Roman"/>
          <w:sz w:val="28"/>
          <w:szCs w:val="28"/>
          <w:lang w:val="uk-UA"/>
        </w:rPr>
      </w:pPr>
    </w:p>
    <w:p w:rsidR="00BD0BF2" w:rsidRPr="004E3FE9" w:rsidRDefault="00BD0BF2" w:rsidP="00BD0BF2">
      <w:pPr>
        <w:spacing w:line="360" w:lineRule="auto"/>
        <w:contextualSpacing/>
        <w:jc w:val="both"/>
        <w:rPr>
          <w:rFonts w:ascii="Times New Roman" w:hAnsi="Times New Roman" w:cs="Times New Roman"/>
          <w:sz w:val="28"/>
          <w:szCs w:val="28"/>
          <w:lang w:val="uk-UA"/>
        </w:rPr>
      </w:pPr>
      <w:r w:rsidRPr="004E3FE9">
        <w:rPr>
          <w:rFonts w:ascii="Times New Roman" w:hAnsi="Times New Roman" w:cs="Times New Roman"/>
          <w:noProof/>
          <w:sz w:val="28"/>
          <w:szCs w:val="28"/>
          <w:lang w:eastAsia="ru-RU"/>
        </w:rPr>
        <w:drawing>
          <wp:inline distT="0" distB="0" distL="0" distR="0">
            <wp:extent cx="5959928" cy="3429000"/>
            <wp:effectExtent l="0" t="0" r="317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л МСР.jpg"/>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59928" cy="3429000"/>
                    </a:xfrm>
                    <a:prstGeom prst="rect">
                      <a:avLst/>
                    </a:prstGeom>
                  </pic:spPr>
                </pic:pic>
              </a:graphicData>
            </a:graphic>
          </wp:inline>
        </w:drawing>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Рисунок 5.2 Рівень МСР-1 в сироватці крові у дітей різної статі, хворих на геморагічний васкуліт, в гострий період захворювання.</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Проведений аналіз рівнів МСР-1 в залежності від форми захворювання: шкірної, шкірно – суглобової, змішаної та змішаної з нирковим синдромом. Відзначено, що достовірне збільшення показників МСР-1 зареєстровано при всіх формах захворювання в обстежених нами дітей з ГВ, порівняно з показни</w:t>
      </w:r>
      <w:r w:rsidR="003471C2">
        <w:rPr>
          <w:rFonts w:ascii="Times New Roman" w:hAnsi="Times New Roman" w:cs="Times New Roman"/>
          <w:sz w:val="28"/>
          <w:szCs w:val="28"/>
          <w:lang w:val="uk-UA"/>
        </w:rPr>
        <w:t>ком дітей групи контролю (р&lt;0,01</w:t>
      </w:r>
      <w:r w:rsidRPr="004E3FE9">
        <w:rPr>
          <w:rFonts w:ascii="Times New Roman" w:hAnsi="Times New Roman" w:cs="Times New Roman"/>
          <w:sz w:val="28"/>
          <w:szCs w:val="28"/>
          <w:lang w:val="uk-UA"/>
        </w:rPr>
        <w:t xml:space="preserve">), але найвищий результат був при змішаній формі з нирковим синдромом – 2350,6 (2225,3;2864,3) пг/мл, що в 6,3 рази вище відносно результату групи контролю. У пацієнтів зі шкірно-суглобовою та змішаною формами рівні МСР-1 достовірно не різнились та склали 1239,4 (900,4;1627,4) пг/мл та 1290,6 (980,6;2039,4) пг/мл відповідно. </w:t>
      </w:r>
      <w:r w:rsidRPr="004E3FE9">
        <w:rPr>
          <w:rFonts w:ascii="Times New Roman" w:hAnsi="Times New Roman" w:cs="Times New Roman"/>
          <w:sz w:val="28"/>
          <w:szCs w:val="28"/>
          <w:lang w:val="uk-UA"/>
        </w:rPr>
        <w:lastRenderedPageBreak/>
        <w:t xml:space="preserve">Найнижчий результат зафіксовано у хворих зі шкірною формою ГВ (958,6 (880,3;1065,4) пг/мл) (табл. 5.2). </w:t>
      </w:r>
    </w:p>
    <w:p w:rsidR="00BD0BF2" w:rsidRPr="004E3FE9" w:rsidRDefault="00BD0BF2" w:rsidP="001056B7">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Порівняння рівнів моноцитарного хемо</w:t>
      </w:r>
      <w:r w:rsidR="00E64508">
        <w:rPr>
          <w:rFonts w:ascii="Times New Roman" w:hAnsi="Times New Roman" w:cs="Times New Roman"/>
          <w:sz w:val="28"/>
          <w:szCs w:val="28"/>
          <w:lang w:val="uk-UA"/>
        </w:rPr>
        <w:t>а</w:t>
      </w:r>
      <w:r w:rsidRPr="004E3FE9">
        <w:rPr>
          <w:rFonts w:ascii="Times New Roman" w:hAnsi="Times New Roman" w:cs="Times New Roman"/>
          <w:sz w:val="28"/>
          <w:szCs w:val="28"/>
          <w:lang w:val="uk-UA"/>
        </w:rPr>
        <w:t>трактантного протеїну 1 в залежності від форми ГВ в гострий період захворю</w:t>
      </w:r>
      <w:r w:rsidR="001056B7">
        <w:rPr>
          <w:rFonts w:ascii="Times New Roman" w:hAnsi="Times New Roman" w:cs="Times New Roman"/>
          <w:sz w:val="28"/>
          <w:szCs w:val="28"/>
          <w:lang w:val="uk-UA"/>
        </w:rPr>
        <w:t>вання представлено на рис. 5.3.</w:t>
      </w:r>
    </w:p>
    <w:p w:rsidR="00BD0BF2" w:rsidRPr="001056B7" w:rsidRDefault="00BD0BF2" w:rsidP="00BD0BF2">
      <w:pPr>
        <w:spacing w:line="360" w:lineRule="auto"/>
        <w:ind w:firstLine="709"/>
        <w:contextualSpacing/>
        <w:jc w:val="right"/>
        <w:rPr>
          <w:rFonts w:ascii="Times New Roman" w:hAnsi="Times New Roman" w:cs="Times New Roman"/>
          <w:i/>
          <w:sz w:val="28"/>
          <w:szCs w:val="28"/>
          <w:lang w:val="uk-UA"/>
        </w:rPr>
      </w:pPr>
      <w:r w:rsidRPr="001056B7">
        <w:rPr>
          <w:rFonts w:ascii="Times New Roman" w:hAnsi="Times New Roman" w:cs="Times New Roman"/>
          <w:i/>
          <w:sz w:val="28"/>
          <w:szCs w:val="28"/>
          <w:lang w:val="uk-UA"/>
        </w:rPr>
        <w:t>Таблиця 5.2</w:t>
      </w:r>
    </w:p>
    <w:p w:rsidR="00BD0BF2" w:rsidRPr="004E3FE9" w:rsidRDefault="00BD0BF2" w:rsidP="00BD0BF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b/>
          <w:sz w:val="28"/>
          <w:szCs w:val="28"/>
          <w:lang w:val="uk-UA"/>
        </w:rPr>
        <w:t>Показники МСР-1 в сироватці крові  у дітей в залежності від форми Г</w:t>
      </w:r>
      <w:r w:rsidR="003471C2">
        <w:rPr>
          <w:rFonts w:ascii="Times New Roman" w:hAnsi="Times New Roman" w:cs="Times New Roman"/>
          <w:b/>
          <w:sz w:val="28"/>
          <w:szCs w:val="28"/>
          <w:lang w:val="uk-UA"/>
        </w:rPr>
        <w:t>В в гострий період захворювання</w:t>
      </w:r>
    </w:p>
    <w:tbl>
      <w:tblPr>
        <w:tblStyle w:val="a8"/>
        <w:tblW w:w="9498" w:type="dxa"/>
        <w:tblInd w:w="108" w:type="dxa"/>
        <w:tblLayout w:type="fixed"/>
        <w:tblLook w:val="04A0"/>
      </w:tblPr>
      <w:tblGrid>
        <w:gridCol w:w="1560"/>
        <w:gridCol w:w="992"/>
        <w:gridCol w:w="1382"/>
        <w:gridCol w:w="1382"/>
        <w:gridCol w:w="1382"/>
        <w:gridCol w:w="1382"/>
        <w:gridCol w:w="1418"/>
      </w:tblGrid>
      <w:tr w:rsidR="00BD0BF2" w:rsidRPr="004E3FE9" w:rsidTr="00721EA2">
        <w:trPr>
          <w:cantSplit/>
          <w:trHeight w:val="454"/>
        </w:trPr>
        <w:tc>
          <w:tcPr>
            <w:tcW w:w="1560" w:type="dxa"/>
            <w:vMerge w:val="restart"/>
            <w:vAlign w:val="center"/>
          </w:tcPr>
          <w:p w:rsidR="00BD0BF2" w:rsidRPr="004E3FE9" w:rsidRDefault="00BD0BF2" w:rsidP="00721EA2">
            <w:pPr>
              <w:spacing w:line="360" w:lineRule="auto"/>
              <w:ind w:right="141"/>
              <w:contextualSpacing/>
              <w:rPr>
                <w:rFonts w:ascii="Times New Roman" w:hAnsi="Times New Roman" w:cs="Times New Roman"/>
                <w:sz w:val="28"/>
                <w:szCs w:val="28"/>
                <w:lang w:val="uk-UA"/>
              </w:rPr>
            </w:pPr>
            <w:r w:rsidRPr="004E3FE9">
              <w:rPr>
                <w:rFonts w:ascii="Times New Roman" w:hAnsi="Times New Roman" w:cs="Times New Roman"/>
                <w:sz w:val="28"/>
                <w:szCs w:val="28"/>
                <w:lang w:val="uk-UA"/>
              </w:rPr>
              <w:t>Показник</w:t>
            </w:r>
          </w:p>
        </w:tc>
        <w:tc>
          <w:tcPr>
            <w:tcW w:w="992" w:type="dxa"/>
            <w:vMerge w:val="restart"/>
            <w:textDirection w:val="btLr"/>
            <w:vAlign w:val="center"/>
          </w:tcPr>
          <w:p w:rsidR="00BD0BF2" w:rsidRPr="004E3FE9" w:rsidRDefault="00BD0BF2" w:rsidP="00721EA2">
            <w:pPr>
              <w:spacing w:line="276" w:lineRule="auto"/>
              <w:ind w:left="113" w:right="141"/>
              <w:contextualSpacing/>
              <w:rPr>
                <w:rFonts w:ascii="Times New Roman" w:hAnsi="Times New Roman" w:cs="Times New Roman"/>
                <w:sz w:val="28"/>
                <w:szCs w:val="28"/>
                <w:lang w:val="uk-UA"/>
              </w:rPr>
            </w:pPr>
            <w:r w:rsidRPr="004E3FE9">
              <w:rPr>
                <w:rFonts w:ascii="Times New Roman" w:hAnsi="Times New Roman" w:cs="Times New Roman"/>
                <w:sz w:val="28"/>
                <w:szCs w:val="28"/>
                <w:lang w:val="uk-UA"/>
              </w:rPr>
              <w:t>Статистичний показник</w:t>
            </w:r>
          </w:p>
        </w:tc>
        <w:tc>
          <w:tcPr>
            <w:tcW w:w="5528" w:type="dxa"/>
            <w:gridSpan w:val="4"/>
          </w:tcPr>
          <w:p w:rsidR="00BD0BF2" w:rsidRPr="004E3FE9" w:rsidRDefault="00BD0BF2" w:rsidP="00721EA2">
            <w:pPr>
              <w:spacing w:line="276"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Форма геморагічного васкуліту</w:t>
            </w:r>
          </w:p>
        </w:tc>
        <w:tc>
          <w:tcPr>
            <w:tcW w:w="1418" w:type="dxa"/>
            <w:vMerge w:val="restart"/>
            <w:textDirection w:val="btLr"/>
            <w:vAlign w:val="center"/>
          </w:tcPr>
          <w:p w:rsidR="00BD0BF2" w:rsidRPr="004E3FE9" w:rsidRDefault="00BD0BF2" w:rsidP="00721EA2">
            <w:pPr>
              <w:spacing w:line="276" w:lineRule="auto"/>
              <w:ind w:left="113" w:right="141"/>
              <w:contextualSpacing/>
              <w:rPr>
                <w:rFonts w:ascii="Times New Roman" w:hAnsi="Times New Roman" w:cs="Times New Roman"/>
                <w:sz w:val="28"/>
                <w:szCs w:val="28"/>
                <w:lang w:val="uk-UA"/>
              </w:rPr>
            </w:pPr>
            <w:r w:rsidRPr="004E3FE9">
              <w:rPr>
                <w:rFonts w:ascii="Times New Roman" w:hAnsi="Times New Roman" w:cs="Times New Roman"/>
                <w:sz w:val="28"/>
                <w:szCs w:val="28"/>
                <w:lang w:val="uk-UA"/>
              </w:rPr>
              <w:t>Група контролю</w:t>
            </w:r>
          </w:p>
          <w:p w:rsidR="00BD0BF2" w:rsidRPr="004E3FE9" w:rsidRDefault="00BD0BF2" w:rsidP="00721EA2">
            <w:pPr>
              <w:spacing w:line="276" w:lineRule="auto"/>
              <w:ind w:left="113" w:right="141"/>
              <w:contextualSpacing/>
              <w:rPr>
                <w:rFonts w:ascii="Times New Roman" w:hAnsi="Times New Roman" w:cs="Times New Roman"/>
                <w:sz w:val="28"/>
                <w:szCs w:val="28"/>
                <w:lang w:val="uk-UA"/>
              </w:rPr>
            </w:pPr>
            <w:r w:rsidRPr="004E3FE9">
              <w:rPr>
                <w:rFonts w:ascii="Times New Roman" w:hAnsi="Times New Roman" w:cs="Times New Roman"/>
                <w:sz w:val="28"/>
                <w:szCs w:val="28"/>
                <w:lang w:val="uk-UA"/>
              </w:rPr>
              <w:t>(n=17)</w:t>
            </w:r>
          </w:p>
        </w:tc>
      </w:tr>
      <w:tr w:rsidR="00BD0BF2" w:rsidRPr="004E3FE9" w:rsidTr="00721EA2">
        <w:trPr>
          <w:cantSplit/>
          <w:trHeight w:val="1757"/>
        </w:trPr>
        <w:tc>
          <w:tcPr>
            <w:tcW w:w="1560" w:type="dxa"/>
            <w:vMerge/>
            <w:vAlign w:val="center"/>
          </w:tcPr>
          <w:p w:rsidR="00BD0BF2" w:rsidRPr="004E3FE9" w:rsidRDefault="00BD0BF2" w:rsidP="00721EA2">
            <w:pPr>
              <w:spacing w:line="360" w:lineRule="auto"/>
              <w:ind w:right="141"/>
              <w:contextualSpacing/>
              <w:rPr>
                <w:rFonts w:ascii="Times New Roman" w:hAnsi="Times New Roman" w:cs="Times New Roman"/>
                <w:sz w:val="28"/>
                <w:szCs w:val="28"/>
                <w:lang w:val="uk-UA"/>
              </w:rPr>
            </w:pPr>
          </w:p>
        </w:tc>
        <w:tc>
          <w:tcPr>
            <w:tcW w:w="992" w:type="dxa"/>
            <w:vMerge/>
            <w:vAlign w:val="center"/>
          </w:tcPr>
          <w:p w:rsidR="00BD0BF2" w:rsidRPr="004E3FE9" w:rsidRDefault="00BD0BF2" w:rsidP="00721EA2">
            <w:pPr>
              <w:spacing w:line="360" w:lineRule="auto"/>
              <w:ind w:right="141"/>
              <w:contextualSpacing/>
              <w:rPr>
                <w:rFonts w:ascii="Times New Roman" w:hAnsi="Times New Roman" w:cs="Times New Roman"/>
                <w:sz w:val="28"/>
                <w:szCs w:val="28"/>
                <w:lang w:val="uk-UA"/>
              </w:rPr>
            </w:pPr>
          </w:p>
        </w:tc>
        <w:tc>
          <w:tcPr>
            <w:tcW w:w="1382" w:type="dxa"/>
            <w:textDirection w:val="btLr"/>
            <w:vAlign w:val="center"/>
          </w:tcPr>
          <w:p w:rsidR="00BD0BF2" w:rsidRPr="004E3FE9" w:rsidRDefault="00BD0BF2" w:rsidP="00721EA2">
            <w:pPr>
              <w:spacing w:line="276" w:lineRule="auto"/>
              <w:ind w:left="113" w:right="141"/>
              <w:contextualSpacing/>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Шкірна </w:t>
            </w:r>
          </w:p>
          <w:p w:rsidR="00BD0BF2" w:rsidRPr="004E3FE9" w:rsidRDefault="00BD0BF2" w:rsidP="00721EA2">
            <w:pPr>
              <w:spacing w:line="276" w:lineRule="auto"/>
              <w:ind w:left="113" w:right="141"/>
              <w:contextualSpacing/>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(n= 8) </w:t>
            </w:r>
          </w:p>
        </w:tc>
        <w:tc>
          <w:tcPr>
            <w:tcW w:w="1382" w:type="dxa"/>
            <w:textDirection w:val="btLr"/>
            <w:vAlign w:val="center"/>
          </w:tcPr>
          <w:p w:rsidR="00BD0BF2" w:rsidRPr="004E3FE9" w:rsidRDefault="00BD0BF2" w:rsidP="00721EA2">
            <w:pPr>
              <w:spacing w:line="276" w:lineRule="auto"/>
              <w:ind w:left="113" w:right="141"/>
              <w:contextualSpacing/>
              <w:rPr>
                <w:rFonts w:ascii="Times New Roman" w:hAnsi="Times New Roman" w:cs="Times New Roman"/>
                <w:sz w:val="28"/>
                <w:szCs w:val="28"/>
                <w:lang w:val="uk-UA"/>
              </w:rPr>
            </w:pPr>
            <w:r w:rsidRPr="004E3FE9">
              <w:rPr>
                <w:rFonts w:ascii="Times New Roman" w:hAnsi="Times New Roman" w:cs="Times New Roman"/>
                <w:sz w:val="28"/>
                <w:szCs w:val="28"/>
                <w:lang w:val="uk-UA"/>
              </w:rPr>
              <w:t>Шкірно-</w:t>
            </w:r>
          </w:p>
          <w:p w:rsidR="00BD0BF2" w:rsidRPr="004E3FE9" w:rsidRDefault="00BD0BF2" w:rsidP="00721EA2">
            <w:pPr>
              <w:spacing w:line="276" w:lineRule="auto"/>
              <w:ind w:left="113" w:right="141"/>
              <w:contextualSpacing/>
              <w:rPr>
                <w:rFonts w:ascii="Times New Roman" w:hAnsi="Times New Roman" w:cs="Times New Roman"/>
                <w:sz w:val="28"/>
                <w:szCs w:val="28"/>
                <w:lang w:val="uk-UA"/>
              </w:rPr>
            </w:pPr>
            <w:r w:rsidRPr="004E3FE9">
              <w:rPr>
                <w:rFonts w:ascii="Times New Roman" w:hAnsi="Times New Roman" w:cs="Times New Roman"/>
                <w:sz w:val="28"/>
                <w:szCs w:val="28"/>
                <w:lang w:val="uk-UA"/>
              </w:rPr>
              <w:t>суглобова</w:t>
            </w:r>
          </w:p>
          <w:p w:rsidR="00BD0BF2" w:rsidRPr="004E3FE9" w:rsidRDefault="00BD0BF2" w:rsidP="00721EA2">
            <w:pPr>
              <w:spacing w:line="276" w:lineRule="auto"/>
              <w:ind w:left="113" w:right="141"/>
              <w:contextualSpacing/>
              <w:rPr>
                <w:rFonts w:ascii="Times New Roman" w:hAnsi="Times New Roman" w:cs="Times New Roman"/>
                <w:sz w:val="28"/>
                <w:szCs w:val="28"/>
                <w:lang w:val="uk-UA"/>
              </w:rPr>
            </w:pPr>
            <w:r w:rsidRPr="004E3FE9">
              <w:rPr>
                <w:rFonts w:ascii="Times New Roman" w:hAnsi="Times New Roman" w:cs="Times New Roman"/>
                <w:sz w:val="28"/>
                <w:szCs w:val="28"/>
                <w:lang w:val="uk-UA"/>
              </w:rPr>
              <w:t>(n=24)</w:t>
            </w:r>
          </w:p>
        </w:tc>
        <w:tc>
          <w:tcPr>
            <w:tcW w:w="1382" w:type="dxa"/>
            <w:textDirection w:val="btLr"/>
            <w:vAlign w:val="center"/>
          </w:tcPr>
          <w:p w:rsidR="00BD0BF2" w:rsidRPr="004E3FE9" w:rsidRDefault="00BD0BF2" w:rsidP="00721EA2">
            <w:pPr>
              <w:spacing w:line="276" w:lineRule="auto"/>
              <w:ind w:left="113" w:right="141"/>
              <w:contextualSpacing/>
              <w:rPr>
                <w:rFonts w:ascii="Times New Roman" w:hAnsi="Times New Roman" w:cs="Times New Roman"/>
                <w:sz w:val="28"/>
                <w:szCs w:val="28"/>
                <w:lang w:val="uk-UA"/>
              </w:rPr>
            </w:pPr>
            <w:r w:rsidRPr="004E3FE9">
              <w:rPr>
                <w:rFonts w:ascii="Times New Roman" w:hAnsi="Times New Roman" w:cs="Times New Roman"/>
                <w:sz w:val="28"/>
                <w:szCs w:val="28"/>
                <w:lang w:val="uk-UA"/>
              </w:rPr>
              <w:t>Змішана</w:t>
            </w:r>
          </w:p>
          <w:p w:rsidR="00BD0BF2" w:rsidRPr="004E3FE9" w:rsidRDefault="00BD0BF2" w:rsidP="00721EA2">
            <w:pPr>
              <w:spacing w:line="276" w:lineRule="auto"/>
              <w:ind w:left="113" w:right="141"/>
              <w:contextualSpacing/>
              <w:rPr>
                <w:rFonts w:ascii="Times New Roman" w:hAnsi="Times New Roman" w:cs="Times New Roman"/>
                <w:sz w:val="28"/>
                <w:szCs w:val="28"/>
                <w:lang w:val="uk-UA"/>
              </w:rPr>
            </w:pPr>
            <w:r w:rsidRPr="004E3FE9">
              <w:rPr>
                <w:rFonts w:ascii="Times New Roman" w:hAnsi="Times New Roman" w:cs="Times New Roman"/>
                <w:sz w:val="28"/>
                <w:szCs w:val="28"/>
                <w:lang w:val="uk-UA"/>
              </w:rPr>
              <w:t>(n=19)</w:t>
            </w:r>
          </w:p>
        </w:tc>
        <w:tc>
          <w:tcPr>
            <w:tcW w:w="1382" w:type="dxa"/>
            <w:textDirection w:val="btLr"/>
            <w:vAlign w:val="center"/>
          </w:tcPr>
          <w:p w:rsidR="00BD0BF2" w:rsidRPr="004E3FE9" w:rsidRDefault="00BD0BF2" w:rsidP="00721EA2">
            <w:pPr>
              <w:spacing w:line="276" w:lineRule="auto"/>
              <w:ind w:left="113" w:right="141"/>
              <w:contextualSpacing/>
              <w:rPr>
                <w:rFonts w:ascii="Times New Roman" w:hAnsi="Times New Roman" w:cs="Times New Roman"/>
                <w:sz w:val="28"/>
                <w:szCs w:val="28"/>
                <w:lang w:val="uk-UA"/>
              </w:rPr>
            </w:pPr>
            <w:r w:rsidRPr="004E3FE9">
              <w:rPr>
                <w:rFonts w:ascii="Times New Roman" w:hAnsi="Times New Roman" w:cs="Times New Roman"/>
                <w:sz w:val="28"/>
                <w:szCs w:val="28"/>
                <w:lang w:val="uk-UA"/>
              </w:rPr>
              <w:t>Змішана з</w:t>
            </w:r>
          </w:p>
          <w:p w:rsidR="00BD0BF2" w:rsidRPr="004E3FE9" w:rsidRDefault="00BD0BF2" w:rsidP="00721EA2">
            <w:pPr>
              <w:spacing w:line="276" w:lineRule="auto"/>
              <w:ind w:left="113" w:right="141"/>
              <w:contextualSpacing/>
              <w:rPr>
                <w:rFonts w:ascii="Times New Roman" w:hAnsi="Times New Roman" w:cs="Times New Roman"/>
                <w:sz w:val="28"/>
                <w:szCs w:val="28"/>
                <w:lang w:val="uk-UA"/>
              </w:rPr>
            </w:pPr>
            <w:r w:rsidRPr="004E3FE9">
              <w:rPr>
                <w:rFonts w:ascii="Times New Roman" w:hAnsi="Times New Roman" w:cs="Times New Roman"/>
                <w:sz w:val="28"/>
                <w:szCs w:val="28"/>
                <w:lang w:val="uk-UA"/>
              </w:rPr>
              <w:t>нирковим синдромом</w:t>
            </w:r>
          </w:p>
          <w:p w:rsidR="00BD0BF2" w:rsidRPr="004E3FE9" w:rsidRDefault="00BD0BF2" w:rsidP="00721EA2">
            <w:pPr>
              <w:spacing w:line="276" w:lineRule="auto"/>
              <w:ind w:left="113" w:right="141"/>
              <w:contextualSpacing/>
              <w:rPr>
                <w:rFonts w:ascii="Times New Roman" w:hAnsi="Times New Roman" w:cs="Times New Roman"/>
                <w:sz w:val="28"/>
                <w:szCs w:val="28"/>
                <w:lang w:val="uk-UA"/>
              </w:rPr>
            </w:pPr>
            <w:r w:rsidRPr="004E3FE9">
              <w:rPr>
                <w:rFonts w:ascii="Times New Roman" w:hAnsi="Times New Roman" w:cs="Times New Roman"/>
                <w:sz w:val="28"/>
                <w:szCs w:val="28"/>
                <w:lang w:val="uk-UA"/>
              </w:rPr>
              <w:t>(n=9)</w:t>
            </w:r>
          </w:p>
        </w:tc>
        <w:tc>
          <w:tcPr>
            <w:tcW w:w="1418" w:type="dxa"/>
            <w:vMerge/>
            <w:textDirection w:val="btLr"/>
            <w:vAlign w:val="center"/>
          </w:tcPr>
          <w:p w:rsidR="00BD0BF2" w:rsidRPr="004E3FE9" w:rsidRDefault="00BD0BF2" w:rsidP="00721EA2">
            <w:pPr>
              <w:spacing w:line="360" w:lineRule="auto"/>
              <w:ind w:left="113" w:right="141"/>
              <w:contextualSpacing/>
              <w:rPr>
                <w:rFonts w:ascii="Times New Roman" w:hAnsi="Times New Roman" w:cs="Times New Roman"/>
                <w:sz w:val="28"/>
                <w:szCs w:val="28"/>
                <w:lang w:val="uk-UA"/>
              </w:rPr>
            </w:pPr>
          </w:p>
        </w:tc>
      </w:tr>
      <w:tr w:rsidR="00BD0BF2" w:rsidRPr="004E3FE9" w:rsidTr="00721EA2">
        <w:trPr>
          <w:trHeight w:val="1569"/>
        </w:trPr>
        <w:tc>
          <w:tcPr>
            <w:tcW w:w="1560"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МСР-1,</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пг/мл</w:t>
            </w:r>
          </w:p>
        </w:tc>
        <w:tc>
          <w:tcPr>
            <w:tcW w:w="992"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Me</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Lq</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Uq</w:t>
            </w:r>
          </w:p>
        </w:tc>
        <w:tc>
          <w:tcPr>
            <w:tcW w:w="1382"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958,6</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880,3</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1065,4*</w:t>
            </w:r>
          </w:p>
        </w:tc>
        <w:tc>
          <w:tcPr>
            <w:tcW w:w="1382" w:type="dxa"/>
            <w:vAlign w:val="center"/>
          </w:tcPr>
          <w:p w:rsidR="00BD0BF2" w:rsidRPr="004E3FE9" w:rsidRDefault="00BD0BF2" w:rsidP="00721EA2">
            <w:pPr>
              <w:tabs>
                <w:tab w:val="left" w:pos="1350"/>
              </w:tabs>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1239,4</w:t>
            </w:r>
          </w:p>
          <w:p w:rsidR="00BD0BF2" w:rsidRPr="004E3FE9" w:rsidRDefault="00BD0BF2" w:rsidP="00721EA2">
            <w:pPr>
              <w:tabs>
                <w:tab w:val="left" w:pos="1350"/>
              </w:tabs>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900,4</w:t>
            </w:r>
          </w:p>
          <w:p w:rsidR="00BD0BF2" w:rsidRPr="004E3FE9" w:rsidRDefault="00BD0BF2" w:rsidP="00721EA2">
            <w:pPr>
              <w:tabs>
                <w:tab w:val="left" w:pos="1350"/>
              </w:tabs>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1627,4*</w:t>
            </w:r>
          </w:p>
        </w:tc>
        <w:tc>
          <w:tcPr>
            <w:tcW w:w="1382"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1290,6</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980,6 2039,4*</w:t>
            </w:r>
          </w:p>
        </w:tc>
        <w:tc>
          <w:tcPr>
            <w:tcW w:w="1382"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2350,6</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2225,3 2864,3*</w:t>
            </w:r>
          </w:p>
        </w:tc>
        <w:tc>
          <w:tcPr>
            <w:tcW w:w="1418"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370,6</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350,3</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400,0</w:t>
            </w:r>
          </w:p>
        </w:tc>
      </w:tr>
      <w:tr w:rsidR="00BD0BF2" w:rsidRPr="004E3FE9" w:rsidTr="00721EA2">
        <w:trPr>
          <w:trHeight w:val="1569"/>
        </w:trPr>
        <w:tc>
          <w:tcPr>
            <w:tcW w:w="9498" w:type="dxa"/>
            <w:gridSpan w:val="7"/>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KW H=52,92, р=0,0000; MW р</w:t>
            </w:r>
            <w:r w:rsidRPr="004E3FE9">
              <w:rPr>
                <w:rFonts w:ascii="Times New Roman" w:hAnsi="Times New Roman" w:cs="Times New Roman"/>
                <w:sz w:val="28"/>
                <w:szCs w:val="28"/>
                <w:vertAlign w:val="subscript"/>
                <w:lang w:val="uk-UA"/>
              </w:rPr>
              <w:t>1-2</w:t>
            </w:r>
            <w:r w:rsidRPr="004E3FE9">
              <w:rPr>
                <w:rFonts w:ascii="Times New Roman" w:hAnsi="Times New Roman" w:cs="Times New Roman"/>
                <w:sz w:val="28"/>
                <w:szCs w:val="28"/>
                <w:lang w:val="uk-UA"/>
              </w:rPr>
              <w:t>=0,6015, р</w:t>
            </w:r>
            <w:r w:rsidRPr="004E3FE9">
              <w:rPr>
                <w:rFonts w:ascii="Times New Roman" w:hAnsi="Times New Roman" w:cs="Times New Roman"/>
                <w:sz w:val="28"/>
                <w:szCs w:val="28"/>
                <w:vertAlign w:val="subscript"/>
                <w:lang w:val="uk-UA"/>
              </w:rPr>
              <w:t>1-3</w:t>
            </w:r>
            <w:r w:rsidRPr="004E3FE9">
              <w:rPr>
                <w:rFonts w:ascii="Times New Roman" w:hAnsi="Times New Roman" w:cs="Times New Roman"/>
                <w:sz w:val="28"/>
                <w:szCs w:val="28"/>
                <w:lang w:val="uk-UA"/>
              </w:rPr>
              <w:t>=0,0710, р</w:t>
            </w:r>
            <w:r w:rsidRPr="004E3FE9">
              <w:rPr>
                <w:rFonts w:ascii="Times New Roman" w:hAnsi="Times New Roman" w:cs="Times New Roman"/>
                <w:sz w:val="28"/>
                <w:szCs w:val="28"/>
                <w:vertAlign w:val="subscript"/>
                <w:lang w:val="uk-UA"/>
              </w:rPr>
              <w:t>1-4</w:t>
            </w:r>
            <w:r w:rsidRPr="004E3FE9">
              <w:rPr>
                <w:rFonts w:ascii="Times New Roman" w:hAnsi="Times New Roman" w:cs="Times New Roman"/>
                <w:sz w:val="28"/>
                <w:szCs w:val="28"/>
                <w:lang w:val="uk-UA"/>
              </w:rPr>
              <w:t>=0,0005**, р</w:t>
            </w:r>
            <w:r w:rsidRPr="004E3FE9">
              <w:rPr>
                <w:rFonts w:ascii="Times New Roman" w:hAnsi="Times New Roman" w:cs="Times New Roman"/>
                <w:sz w:val="28"/>
                <w:szCs w:val="28"/>
                <w:vertAlign w:val="subscript"/>
                <w:lang w:val="uk-UA"/>
              </w:rPr>
              <w:t>2-3</w:t>
            </w:r>
            <w:r w:rsidRPr="004E3FE9">
              <w:rPr>
                <w:rFonts w:ascii="Times New Roman" w:hAnsi="Times New Roman" w:cs="Times New Roman"/>
                <w:sz w:val="28"/>
                <w:szCs w:val="28"/>
                <w:lang w:val="uk-UA"/>
              </w:rPr>
              <w:t>=0,1389, р</w:t>
            </w:r>
            <w:r w:rsidRPr="004E3FE9">
              <w:rPr>
                <w:rFonts w:ascii="Times New Roman" w:hAnsi="Times New Roman" w:cs="Times New Roman"/>
                <w:sz w:val="28"/>
                <w:szCs w:val="28"/>
                <w:vertAlign w:val="subscript"/>
                <w:lang w:val="uk-UA"/>
              </w:rPr>
              <w:t>2-4</w:t>
            </w:r>
            <w:r w:rsidRPr="004E3FE9">
              <w:rPr>
                <w:rFonts w:ascii="Times New Roman" w:hAnsi="Times New Roman" w:cs="Times New Roman"/>
                <w:sz w:val="28"/>
                <w:szCs w:val="28"/>
                <w:lang w:val="uk-UA"/>
              </w:rPr>
              <w:t>=0,0000**, р</w:t>
            </w:r>
            <w:r w:rsidRPr="004E3FE9">
              <w:rPr>
                <w:rFonts w:ascii="Times New Roman" w:hAnsi="Times New Roman" w:cs="Times New Roman"/>
                <w:sz w:val="28"/>
                <w:szCs w:val="28"/>
                <w:vertAlign w:val="subscript"/>
                <w:lang w:val="uk-UA"/>
              </w:rPr>
              <w:t>3-4</w:t>
            </w:r>
            <w:r w:rsidRPr="004E3FE9">
              <w:rPr>
                <w:rFonts w:ascii="Times New Roman" w:hAnsi="Times New Roman" w:cs="Times New Roman"/>
                <w:sz w:val="28"/>
                <w:szCs w:val="28"/>
                <w:lang w:val="uk-UA"/>
              </w:rPr>
              <w:t>=0,0002**, р</w:t>
            </w:r>
            <w:r w:rsidRPr="004E3FE9">
              <w:rPr>
                <w:rFonts w:ascii="Times New Roman" w:hAnsi="Times New Roman" w:cs="Times New Roman"/>
                <w:sz w:val="28"/>
                <w:szCs w:val="28"/>
                <w:vertAlign w:val="subscript"/>
                <w:lang w:val="uk-UA"/>
              </w:rPr>
              <w:t>к-1</w:t>
            </w:r>
            <w:r w:rsidRPr="004E3FE9">
              <w:rPr>
                <w:rFonts w:ascii="Times New Roman" w:hAnsi="Times New Roman" w:cs="Times New Roman"/>
                <w:sz w:val="28"/>
                <w:szCs w:val="28"/>
                <w:lang w:val="uk-UA"/>
              </w:rPr>
              <w:t>=0,0000*, р</w:t>
            </w:r>
            <w:r w:rsidRPr="004E3FE9">
              <w:rPr>
                <w:rFonts w:ascii="Times New Roman" w:hAnsi="Times New Roman" w:cs="Times New Roman"/>
                <w:sz w:val="28"/>
                <w:szCs w:val="28"/>
                <w:vertAlign w:val="subscript"/>
                <w:lang w:val="uk-UA"/>
              </w:rPr>
              <w:t>к-2</w:t>
            </w:r>
            <w:r w:rsidRPr="004E3FE9">
              <w:rPr>
                <w:rFonts w:ascii="Times New Roman" w:hAnsi="Times New Roman" w:cs="Times New Roman"/>
                <w:sz w:val="28"/>
                <w:szCs w:val="28"/>
                <w:lang w:val="uk-UA"/>
              </w:rPr>
              <w:t xml:space="preserve">=0,0000*, </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к-3</w:t>
            </w:r>
            <w:r w:rsidRPr="004E3FE9">
              <w:rPr>
                <w:rFonts w:ascii="Times New Roman" w:hAnsi="Times New Roman" w:cs="Times New Roman"/>
                <w:sz w:val="28"/>
                <w:szCs w:val="28"/>
                <w:lang w:val="uk-UA"/>
              </w:rPr>
              <w:t>=0,0000*, р</w:t>
            </w:r>
            <w:r w:rsidRPr="004E3FE9">
              <w:rPr>
                <w:rFonts w:ascii="Times New Roman" w:hAnsi="Times New Roman" w:cs="Times New Roman"/>
                <w:sz w:val="28"/>
                <w:szCs w:val="28"/>
                <w:vertAlign w:val="subscript"/>
                <w:lang w:val="uk-UA"/>
              </w:rPr>
              <w:t>к-4</w:t>
            </w:r>
            <w:r w:rsidRPr="004E3FE9">
              <w:rPr>
                <w:rFonts w:ascii="Times New Roman" w:hAnsi="Times New Roman" w:cs="Times New Roman"/>
                <w:sz w:val="28"/>
                <w:szCs w:val="28"/>
                <w:lang w:val="uk-UA"/>
              </w:rPr>
              <w:t>=0,0000*</w:t>
            </w:r>
          </w:p>
        </w:tc>
      </w:tr>
    </w:tbl>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Примітки:* - р&lt;0,01- різниця вірогідна з показниками дітей групи контролю; ** - рівень статистичної значущості, згідно поправки Бонфероні, при порівнянні показників різних груп – р&lt;0,01; 1 – шкірна форма; 2 – шкірно-суглобова форма; 3 – змішана форма; 4 – змішана форма з нирковим синдромом, к – група контролю.</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p>
    <w:p w:rsidR="00BD0BF2" w:rsidRPr="004E3FE9" w:rsidRDefault="003471C2" w:rsidP="00BD0BF2">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Критерій Краск</w:t>
      </w:r>
      <w:r w:rsidR="00BD0BF2" w:rsidRPr="004E3FE9">
        <w:rPr>
          <w:rFonts w:ascii="Times New Roman" w:hAnsi="Times New Roman" w:cs="Times New Roman"/>
          <w:sz w:val="28"/>
          <w:szCs w:val="28"/>
          <w:lang w:val="uk-UA"/>
        </w:rPr>
        <w:t xml:space="preserve">ла-Уолліса для показників МСР-1 виявився високо значущий та склав 52,92, при р=0,0000, що вказує на наявність відмінностей серед порівнювальних груп. Враховуючи це, проведено аналіз попарного порівняння за критерієм Манна-Уітні та встановлені статистично значущі відмінності рівнів МСР-1 у дітей означених форм ГВ відносно показників </w:t>
      </w:r>
      <w:r w:rsidR="00BD0BF2" w:rsidRPr="004E3FE9">
        <w:rPr>
          <w:rFonts w:ascii="Times New Roman" w:hAnsi="Times New Roman" w:cs="Times New Roman"/>
          <w:sz w:val="28"/>
          <w:szCs w:val="28"/>
          <w:lang w:val="uk-UA"/>
        </w:rPr>
        <w:lastRenderedPageBreak/>
        <w:t xml:space="preserve">групи контролю. Треба зазначити, що показники МСР-1 у дітей зі змішаною формою з нирковим синдромом достовірно відрізнялась не тільки від показників групи контролю, а й відносно всіх інших форм геморагічного васкуліту. </w:t>
      </w:r>
    </w:p>
    <w:p w:rsidR="00BD0BF2" w:rsidRPr="004E3FE9" w:rsidRDefault="00BD0BF2" w:rsidP="00BD0BF2">
      <w:pPr>
        <w:spacing w:line="360" w:lineRule="auto"/>
        <w:contextualSpacing/>
        <w:jc w:val="both"/>
        <w:rPr>
          <w:rFonts w:ascii="Times New Roman" w:hAnsi="Times New Roman" w:cs="Times New Roman"/>
          <w:sz w:val="28"/>
          <w:szCs w:val="28"/>
          <w:lang w:val="uk-UA"/>
        </w:rPr>
      </w:pPr>
      <w:r w:rsidRPr="004E3FE9">
        <w:rPr>
          <w:rFonts w:ascii="Times New Roman" w:hAnsi="Times New Roman" w:cs="Times New Roman"/>
          <w:noProof/>
          <w:sz w:val="28"/>
          <w:szCs w:val="28"/>
          <w:lang w:eastAsia="ru-RU"/>
        </w:rPr>
        <w:drawing>
          <wp:inline distT="0" distB="0" distL="0" distR="0">
            <wp:extent cx="5992585" cy="3249385"/>
            <wp:effectExtent l="0" t="0" r="8255" b="825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рм МСР.jpg"/>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92586" cy="3249386"/>
                    </a:xfrm>
                    <a:prstGeom prst="rect">
                      <a:avLst/>
                    </a:prstGeom>
                  </pic:spPr>
                </pic:pic>
              </a:graphicData>
            </a:graphic>
          </wp:inline>
        </w:drawing>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Рисунок 5.3 Рівень МСР-1 в сироватці крові у дітей з різними формами геморагічного васкуліту, в гострий період захворювання. Примітка: 1 – шкірна форма, 2 – шкірно-суглобова форма, 3 – змішана форма, 4 – змішана форма з нирковим синдромом.</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Ураження мікроциркуляторного русла нирок при ГВ, як правило визначає прогноз захворювання, будучи потенційно небезпечним проявом. </w:t>
      </w:r>
      <w:r w:rsidR="00721EA2" w:rsidRPr="004E3FE9">
        <w:rPr>
          <w:rFonts w:ascii="Times New Roman" w:hAnsi="Times New Roman" w:cs="Times New Roman"/>
          <w:color w:val="FF0000"/>
          <w:sz w:val="28"/>
          <w:szCs w:val="28"/>
          <w:lang w:val="uk-UA"/>
        </w:rPr>
        <w:t xml:space="preserve">Показник відносного ризику розвитку ниркового синдрому у дітей з ГВ при рівні МСР-1 у сироватці крові вище ніж 2040 пг/мл склав RR=11,5 95% ДІ: 2,6-49,1. </w:t>
      </w:r>
      <w:r w:rsidRPr="004E3FE9">
        <w:rPr>
          <w:rFonts w:ascii="Times New Roman" w:hAnsi="Times New Roman" w:cs="Times New Roman"/>
          <w:color w:val="FF0000"/>
          <w:sz w:val="28"/>
          <w:szCs w:val="28"/>
          <w:lang w:val="uk-UA"/>
        </w:rPr>
        <w:t>Встановлено, що у дітей, хворих на геморагічний васкуліт</w:t>
      </w:r>
      <w:r w:rsidR="0035740A" w:rsidRPr="004E3FE9">
        <w:rPr>
          <w:rFonts w:ascii="Times New Roman" w:hAnsi="Times New Roman" w:cs="Times New Roman"/>
          <w:color w:val="FF0000"/>
          <w:sz w:val="28"/>
          <w:szCs w:val="28"/>
          <w:lang w:val="uk-UA"/>
        </w:rPr>
        <w:t xml:space="preserve">, </w:t>
      </w:r>
      <w:r w:rsidRPr="004E3FE9">
        <w:rPr>
          <w:rFonts w:ascii="Times New Roman" w:hAnsi="Times New Roman" w:cs="Times New Roman"/>
          <w:color w:val="FF0000"/>
          <w:sz w:val="28"/>
          <w:szCs w:val="28"/>
          <w:lang w:val="uk-UA"/>
        </w:rPr>
        <w:t>можна прогнозувати виникнення ниркового синдрому.</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Оцінка показників МСР-1 в залежності від активності патологічного процесу у дітей, хворих на геморагічний васкуліт вказує, на значне збільшення його значень, зокрема треба відмітити залежність рівнів МСР-1 в сироватці крові від ступеня активності ГВ. Так, у дітей з І ступенем </w:t>
      </w:r>
      <w:r w:rsidRPr="004E3FE9">
        <w:rPr>
          <w:rFonts w:ascii="Times New Roman" w:hAnsi="Times New Roman" w:cs="Times New Roman"/>
          <w:sz w:val="28"/>
          <w:szCs w:val="28"/>
          <w:lang w:val="uk-UA"/>
        </w:rPr>
        <w:lastRenderedPageBreak/>
        <w:t xml:space="preserve">активності реєстрували найменші значення (870,4 (786,5;955,3) пг/мл), у дітей із ІІ ступенем показники склали 1280,6 (1127,4;1430,2) пг/мл. Найвищі показники зафіксовано у дітей з ІІІ ступенем активності ГВ (2350,6 (2050,2;2780,6) пг/мл), що майже в 6,3 рази більше за показники дітей групи контролю (табл. 5.3). </w:t>
      </w:r>
    </w:p>
    <w:p w:rsidR="00BD0BF2" w:rsidRPr="004E3FE9" w:rsidRDefault="003471C2" w:rsidP="001056B7">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Зазначимо, що критерій Краск</w:t>
      </w:r>
      <w:r w:rsidR="00BD0BF2" w:rsidRPr="004E3FE9">
        <w:rPr>
          <w:rFonts w:ascii="Times New Roman" w:hAnsi="Times New Roman" w:cs="Times New Roman"/>
          <w:sz w:val="28"/>
          <w:szCs w:val="28"/>
          <w:lang w:val="uk-UA"/>
        </w:rPr>
        <w:t>ла-Уолліса рівнів МСР-1 серед представлених груп склав 70,53 при р=0,0000, що вказує на наявність відмінностей серед представлених груп. Дані отримані при попарному порівнянні вказують на достовірну різницю дітей з різним ступенем активності ГВ як відносно показників групи контр</w:t>
      </w:r>
      <w:r w:rsidR="001056B7">
        <w:rPr>
          <w:rFonts w:ascii="Times New Roman" w:hAnsi="Times New Roman" w:cs="Times New Roman"/>
          <w:sz w:val="28"/>
          <w:szCs w:val="28"/>
          <w:lang w:val="uk-UA"/>
        </w:rPr>
        <w:t>олю, так і між собою (рис. 5.4)</w:t>
      </w:r>
    </w:p>
    <w:p w:rsidR="00BD0BF2" w:rsidRPr="001056B7" w:rsidRDefault="00BD0BF2" w:rsidP="00BD0BF2">
      <w:pPr>
        <w:spacing w:line="360" w:lineRule="auto"/>
        <w:ind w:right="141"/>
        <w:contextualSpacing/>
        <w:jc w:val="right"/>
        <w:rPr>
          <w:rFonts w:ascii="Times New Roman" w:hAnsi="Times New Roman" w:cs="Times New Roman"/>
          <w:i/>
          <w:sz w:val="28"/>
          <w:szCs w:val="28"/>
          <w:lang w:val="uk-UA"/>
        </w:rPr>
      </w:pPr>
      <w:r w:rsidRPr="001056B7">
        <w:rPr>
          <w:rFonts w:ascii="Times New Roman" w:hAnsi="Times New Roman" w:cs="Times New Roman"/>
          <w:i/>
          <w:sz w:val="28"/>
          <w:szCs w:val="28"/>
          <w:lang w:val="uk-UA"/>
        </w:rPr>
        <w:t>Таблиця 5.3</w:t>
      </w:r>
    </w:p>
    <w:p w:rsidR="00BD0BF2" w:rsidRPr="004E3FE9" w:rsidRDefault="00BD0BF2" w:rsidP="00BD0BF2">
      <w:pPr>
        <w:spacing w:line="360" w:lineRule="auto"/>
        <w:ind w:right="141"/>
        <w:contextualSpacing/>
        <w:jc w:val="center"/>
        <w:rPr>
          <w:rFonts w:ascii="Times New Roman" w:hAnsi="Times New Roman" w:cs="Times New Roman"/>
          <w:b/>
          <w:sz w:val="28"/>
          <w:szCs w:val="28"/>
          <w:lang w:val="uk-UA"/>
        </w:rPr>
      </w:pPr>
      <w:r w:rsidRPr="004E3FE9">
        <w:rPr>
          <w:rFonts w:ascii="Times New Roman" w:hAnsi="Times New Roman" w:cs="Times New Roman"/>
          <w:b/>
          <w:sz w:val="28"/>
          <w:szCs w:val="28"/>
          <w:lang w:val="uk-UA"/>
        </w:rPr>
        <w:t>Показники МСР-1 в сироватці крові у дітей в залежності від ступеня активності геморагічного васкуліту в гострий період захворювання.</w:t>
      </w:r>
    </w:p>
    <w:tbl>
      <w:tblPr>
        <w:tblStyle w:val="a8"/>
        <w:tblW w:w="9498" w:type="dxa"/>
        <w:tblInd w:w="108" w:type="dxa"/>
        <w:tblLayout w:type="fixed"/>
        <w:tblLook w:val="04A0"/>
      </w:tblPr>
      <w:tblGrid>
        <w:gridCol w:w="1701"/>
        <w:gridCol w:w="993"/>
        <w:gridCol w:w="1842"/>
        <w:gridCol w:w="1843"/>
        <w:gridCol w:w="1843"/>
        <w:gridCol w:w="1276"/>
      </w:tblGrid>
      <w:tr w:rsidR="00BD0BF2" w:rsidRPr="004E3FE9" w:rsidTr="00721EA2">
        <w:trPr>
          <w:trHeight w:val="964"/>
        </w:trPr>
        <w:tc>
          <w:tcPr>
            <w:tcW w:w="1701" w:type="dxa"/>
            <w:vMerge w:val="restart"/>
          </w:tcPr>
          <w:p w:rsidR="00BD0BF2" w:rsidRPr="004E3FE9" w:rsidRDefault="00BD0BF2" w:rsidP="00721EA2">
            <w:pPr>
              <w:spacing w:line="360" w:lineRule="auto"/>
              <w:ind w:right="141"/>
              <w:contextualSpacing/>
              <w:rPr>
                <w:rFonts w:ascii="Times New Roman" w:hAnsi="Times New Roman" w:cs="Times New Roman"/>
                <w:sz w:val="28"/>
                <w:szCs w:val="28"/>
                <w:lang w:val="uk-UA"/>
              </w:rPr>
            </w:pPr>
            <w:r w:rsidRPr="004E3FE9">
              <w:rPr>
                <w:rFonts w:ascii="Times New Roman" w:hAnsi="Times New Roman" w:cs="Times New Roman"/>
                <w:sz w:val="28"/>
                <w:szCs w:val="28"/>
                <w:lang w:val="uk-UA"/>
              </w:rPr>
              <w:t>Показник</w:t>
            </w:r>
          </w:p>
        </w:tc>
        <w:tc>
          <w:tcPr>
            <w:tcW w:w="993" w:type="dxa"/>
            <w:vMerge w:val="restart"/>
            <w:textDirection w:val="btLr"/>
          </w:tcPr>
          <w:p w:rsidR="00BD0BF2" w:rsidRPr="004E3FE9" w:rsidRDefault="00BD0BF2" w:rsidP="00721EA2">
            <w:pPr>
              <w:spacing w:line="360" w:lineRule="auto"/>
              <w:ind w:left="113" w:right="141"/>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Статистичний показник</w:t>
            </w:r>
          </w:p>
        </w:tc>
        <w:tc>
          <w:tcPr>
            <w:tcW w:w="5528" w:type="dxa"/>
            <w:gridSpan w:val="3"/>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Ступень активності</w:t>
            </w:r>
          </w:p>
        </w:tc>
        <w:tc>
          <w:tcPr>
            <w:tcW w:w="1276" w:type="dxa"/>
            <w:vMerge w:val="restart"/>
            <w:textDirection w:val="btLr"/>
          </w:tcPr>
          <w:p w:rsidR="00BD0BF2" w:rsidRPr="004E3FE9" w:rsidRDefault="00BD0BF2" w:rsidP="00721EA2">
            <w:pPr>
              <w:spacing w:line="276" w:lineRule="auto"/>
              <w:ind w:left="113" w:right="141"/>
              <w:contextualSpacing/>
              <w:rPr>
                <w:rFonts w:ascii="Times New Roman" w:hAnsi="Times New Roman" w:cs="Times New Roman"/>
                <w:sz w:val="28"/>
                <w:szCs w:val="28"/>
                <w:lang w:val="uk-UA"/>
              </w:rPr>
            </w:pPr>
            <w:r w:rsidRPr="004E3FE9">
              <w:rPr>
                <w:rFonts w:ascii="Times New Roman" w:hAnsi="Times New Roman" w:cs="Times New Roman"/>
                <w:sz w:val="28"/>
                <w:szCs w:val="28"/>
                <w:lang w:val="uk-UA"/>
              </w:rPr>
              <w:t>Група контролю (n=17)</w:t>
            </w:r>
          </w:p>
          <w:p w:rsidR="00BD0BF2" w:rsidRPr="004E3FE9" w:rsidRDefault="00BD0BF2" w:rsidP="00721EA2">
            <w:pPr>
              <w:spacing w:line="276" w:lineRule="auto"/>
              <w:ind w:left="113" w:right="141"/>
              <w:contextualSpacing/>
              <w:rPr>
                <w:rFonts w:ascii="Times New Roman" w:hAnsi="Times New Roman" w:cs="Times New Roman"/>
                <w:sz w:val="28"/>
                <w:szCs w:val="28"/>
                <w:lang w:val="uk-UA"/>
              </w:rPr>
            </w:pPr>
          </w:p>
        </w:tc>
      </w:tr>
      <w:tr w:rsidR="00BD0BF2" w:rsidRPr="004E3FE9" w:rsidTr="00721EA2">
        <w:trPr>
          <w:trHeight w:val="1010"/>
        </w:trPr>
        <w:tc>
          <w:tcPr>
            <w:tcW w:w="1701" w:type="dxa"/>
            <w:vMerge/>
          </w:tcPr>
          <w:p w:rsidR="00BD0BF2" w:rsidRPr="004E3FE9" w:rsidRDefault="00BD0BF2" w:rsidP="00721EA2">
            <w:pPr>
              <w:spacing w:line="360" w:lineRule="auto"/>
              <w:ind w:right="141"/>
              <w:contextualSpacing/>
              <w:rPr>
                <w:rFonts w:ascii="Times New Roman" w:hAnsi="Times New Roman" w:cs="Times New Roman"/>
                <w:sz w:val="28"/>
                <w:szCs w:val="28"/>
                <w:lang w:val="uk-UA"/>
              </w:rPr>
            </w:pPr>
          </w:p>
        </w:tc>
        <w:tc>
          <w:tcPr>
            <w:tcW w:w="993" w:type="dxa"/>
            <w:vMerge/>
          </w:tcPr>
          <w:p w:rsidR="00BD0BF2" w:rsidRPr="004E3FE9" w:rsidRDefault="00BD0BF2" w:rsidP="00721EA2">
            <w:pPr>
              <w:spacing w:line="360" w:lineRule="auto"/>
              <w:ind w:right="141"/>
              <w:contextualSpacing/>
              <w:jc w:val="both"/>
              <w:rPr>
                <w:rFonts w:ascii="Times New Roman" w:hAnsi="Times New Roman" w:cs="Times New Roman"/>
                <w:sz w:val="28"/>
                <w:szCs w:val="28"/>
                <w:lang w:val="uk-UA"/>
              </w:rPr>
            </w:pPr>
          </w:p>
        </w:tc>
        <w:tc>
          <w:tcPr>
            <w:tcW w:w="1842" w:type="dxa"/>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І</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(n=19)</w:t>
            </w:r>
          </w:p>
        </w:tc>
        <w:tc>
          <w:tcPr>
            <w:tcW w:w="1843" w:type="dxa"/>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ІІ</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(n=22)</w:t>
            </w:r>
          </w:p>
        </w:tc>
        <w:tc>
          <w:tcPr>
            <w:tcW w:w="1843" w:type="dxa"/>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ІІІ</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(n=19)</w:t>
            </w:r>
          </w:p>
        </w:tc>
        <w:tc>
          <w:tcPr>
            <w:tcW w:w="1276" w:type="dxa"/>
            <w:vMerge/>
          </w:tcPr>
          <w:p w:rsidR="00BD0BF2" w:rsidRPr="004E3FE9" w:rsidRDefault="00BD0BF2" w:rsidP="00721EA2">
            <w:pPr>
              <w:spacing w:line="360" w:lineRule="auto"/>
              <w:ind w:right="141"/>
              <w:contextualSpacing/>
              <w:rPr>
                <w:rFonts w:ascii="Times New Roman" w:hAnsi="Times New Roman" w:cs="Times New Roman"/>
                <w:sz w:val="28"/>
                <w:szCs w:val="28"/>
                <w:lang w:val="uk-UA"/>
              </w:rPr>
            </w:pPr>
          </w:p>
        </w:tc>
      </w:tr>
      <w:tr w:rsidR="00BD0BF2" w:rsidRPr="004E3FE9" w:rsidTr="00721EA2">
        <w:trPr>
          <w:trHeight w:val="1569"/>
        </w:trPr>
        <w:tc>
          <w:tcPr>
            <w:tcW w:w="1701"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МСР-1,</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пг/мл</w:t>
            </w:r>
          </w:p>
        </w:tc>
        <w:tc>
          <w:tcPr>
            <w:tcW w:w="993"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Me</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Lq</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Uq</w:t>
            </w:r>
          </w:p>
        </w:tc>
        <w:tc>
          <w:tcPr>
            <w:tcW w:w="1842"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870,4</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786,5</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955,3*</w:t>
            </w:r>
          </w:p>
        </w:tc>
        <w:tc>
          <w:tcPr>
            <w:tcW w:w="1843" w:type="dxa"/>
            <w:vAlign w:val="center"/>
          </w:tcPr>
          <w:p w:rsidR="00BD0BF2" w:rsidRPr="004E3FE9" w:rsidRDefault="00BD0BF2" w:rsidP="00721EA2">
            <w:pPr>
              <w:tabs>
                <w:tab w:val="left" w:pos="1350"/>
              </w:tabs>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1280,6</w:t>
            </w:r>
          </w:p>
          <w:p w:rsidR="00BD0BF2" w:rsidRPr="004E3FE9" w:rsidRDefault="00BD0BF2" w:rsidP="00721EA2">
            <w:pPr>
              <w:tabs>
                <w:tab w:val="left" w:pos="1350"/>
              </w:tabs>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1127,4</w:t>
            </w:r>
          </w:p>
          <w:p w:rsidR="00BD0BF2" w:rsidRPr="004E3FE9" w:rsidRDefault="00BD0BF2" w:rsidP="00721EA2">
            <w:pPr>
              <w:tabs>
                <w:tab w:val="left" w:pos="1350"/>
              </w:tabs>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1430,2*</w:t>
            </w:r>
          </w:p>
        </w:tc>
        <w:tc>
          <w:tcPr>
            <w:tcW w:w="1843"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2350,6</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2050,2</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2780,6*</w:t>
            </w:r>
          </w:p>
        </w:tc>
        <w:tc>
          <w:tcPr>
            <w:tcW w:w="1276"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370,6</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350,3</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400,0</w:t>
            </w:r>
          </w:p>
        </w:tc>
      </w:tr>
      <w:tr w:rsidR="00BD0BF2" w:rsidRPr="00810999" w:rsidTr="00721EA2">
        <w:trPr>
          <w:trHeight w:val="1132"/>
        </w:trPr>
        <w:tc>
          <w:tcPr>
            <w:tcW w:w="9498" w:type="dxa"/>
            <w:gridSpan w:val="6"/>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KW H=70,53, р=0,0000, р</w:t>
            </w:r>
            <w:r w:rsidRPr="004E3FE9">
              <w:rPr>
                <w:rFonts w:ascii="Times New Roman" w:hAnsi="Times New Roman" w:cs="Times New Roman"/>
                <w:sz w:val="28"/>
                <w:szCs w:val="28"/>
                <w:vertAlign w:val="subscript"/>
                <w:lang w:val="uk-UA"/>
              </w:rPr>
              <w:t>І-ІІ</w:t>
            </w:r>
            <w:r w:rsidRPr="004E3FE9">
              <w:rPr>
                <w:rFonts w:ascii="Times New Roman" w:hAnsi="Times New Roman" w:cs="Times New Roman"/>
                <w:sz w:val="28"/>
                <w:szCs w:val="28"/>
                <w:lang w:val="uk-UA"/>
              </w:rPr>
              <w:t>=0,0000**, р</w:t>
            </w:r>
            <w:r w:rsidRPr="004E3FE9">
              <w:rPr>
                <w:rFonts w:ascii="Times New Roman" w:hAnsi="Times New Roman" w:cs="Times New Roman"/>
                <w:sz w:val="28"/>
                <w:szCs w:val="28"/>
                <w:vertAlign w:val="subscript"/>
                <w:lang w:val="uk-UA"/>
              </w:rPr>
              <w:t>І-ІІІ</w:t>
            </w:r>
            <w:r w:rsidRPr="004E3FE9">
              <w:rPr>
                <w:rFonts w:ascii="Times New Roman" w:hAnsi="Times New Roman" w:cs="Times New Roman"/>
                <w:sz w:val="28"/>
                <w:szCs w:val="28"/>
                <w:lang w:val="uk-UA"/>
              </w:rPr>
              <w:t>=0,0000**, р</w:t>
            </w:r>
            <w:r w:rsidRPr="004E3FE9">
              <w:rPr>
                <w:rFonts w:ascii="Times New Roman" w:hAnsi="Times New Roman" w:cs="Times New Roman"/>
                <w:sz w:val="28"/>
                <w:szCs w:val="28"/>
                <w:vertAlign w:val="subscript"/>
                <w:lang w:val="uk-UA"/>
              </w:rPr>
              <w:t>ІІ-ІІІ</w:t>
            </w:r>
            <w:r w:rsidRPr="004E3FE9">
              <w:rPr>
                <w:rFonts w:ascii="Times New Roman" w:hAnsi="Times New Roman" w:cs="Times New Roman"/>
                <w:sz w:val="28"/>
                <w:szCs w:val="28"/>
                <w:lang w:val="uk-UA"/>
              </w:rPr>
              <w:t>=0,0000**,</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к-І</w:t>
            </w:r>
            <w:r w:rsidRPr="004E3FE9">
              <w:rPr>
                <w:rFonts w:ascii="Times New Roman" w:hAnsi="Times New Roman" w:cs="Times New Roman"/>
                <w:sz w:val="28"/>
                <w:szCs w:val="28"/>
                <w:lang w:val="uk-UA"/>
              </w:rPr>
              <w:t>=0,0000*,р</w:t>
            </w:r>
            <w:r w:rsidRPr="004E3FE9">
              <w:rPr>
                <w:rFonts w:ascii="Times New Roman" w:hAnsi="Times New Roman" w:cs="Times New Roman"/>
                <w:sz w:val="28"/>
                <w:szCs w:val="28"/>
                <w:vertAlign w:val="subscript"/>
                <w:lang w:val="uk-UA"/>
              </w:rPr>
              <w:t>к-ІІ</w:t>
            </w:r>
            <w:r w:rsidRPr="004E3FE9">
              <w:rPr>
                <w:rFonts w:ascii="Times New Roman" w:hAnsi="Times New Roman" w:cs="Times New Roman"/>
                <w:sz w:val="28"/>
                <w:szCs w:val="28"/>
                <w:lang w:val="uk-UA"/>
              </w:rPr>
              <w:t>=0,0000*, р</w:t>
            </w:r>
            <w:r w:rsidRPr="004E3FE9">
              <w:rPr>
                <w:rFonts w:ascii="Times New Roman" w:hAnsi="Times New Roman" w:cs="Times New Roman"/>
                <w:sz w:val="28"/>
                <w:szCs w:val="28"/>
                <w:vertAlign w:val="subscript"/>
                <w:lang w:val="uk-UA"/>
              </w:rPr>
              <w:t>к-ІІІ</w:t>
            </w:r>
            <w:r w:rsidRPr="004E3FE9">
              <w:rPr>
                <w:rFonts w:ascii="Times New Roman" w:hAnsi="Times New Roman" w:cs="Times New Roman"/>
                <w:sz w:val="28"/>
                <w:szCs w:val="28"/>
                <w:lang w:val="uk-UA"/>
              </w:rPr>
              <w:t>=0,0000*</w:t>
            </w:r>
          </w:p>
        </w:tc>
      </w:tr>
    </w:tbl>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Примітки:* - р&lt;0,01- різниця вірогідна з показниками дітей групи контролю; ** - рівень статистичної значущості, згідно поправки Бонфероні, при порівнянні показників різних груп – р&lt;0,01; І, ІІ, ІІІ – ступінь активності геморагічного васкуліту.</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p>
    <w:p w:rsidR="00BD0BF2" w:rsidRDefault="00BD0BF2" w:rsidP="00BD0BF2">
      <w:pPr>
        <w:spacing w:line="360" w:lineRule="auto"/>
        <w:ind w:firstLine="709"/>
        <w:contextualSpacing/>
        <w:jc w:val="both"/>
        <w:rPr>
          <w:rFonts w:ascii="Times New Roman" w:hAnsi="Times New Roman" w:cs="Times New Roman"/>
          <w:sz w:val="28"/>
          <w:szCs w:val="28"/>
          <w:lang w:val="uk-UA"/>
        </w:rPr>
      </w:pPr>
    </w:p>
    <w:p w:rsidR="00283E39" w:rsidRPr="004E3FE9" w:rsidRDefault="00283E39" w:rsidP="00BD0BF2">
      <w:pPr>
        <w:spacing w:line="360" w:lineRule="auto"/>
        <w:ind w:firstLine="709"/>
        <w:contextualSpacing/>
        <w:jc w:val="both"/>
        <w:rPr>
          <w:rFonts w:ascii="Times New Roman" w:hAnsi="Times New Roman" w:cs="Times New Roman"/>
          <w:sz w:val="28"/>
          <w:szCs w:val="28"/>
          <w:lang w:val="uk-UA"/>
        </w:rPr>
      </w:pPr>
    </w:p>
    <w:p w:rsidR="00BD0BF2" w:rsidRPr="004E3FE9" w:rsidRDefault="00BD0BF2" w:rsidP="00BD0BF2">
      <w:pPr>
        <w:spacing w:line="360" w:lineRule="auto"/>
        <w:contextualSpacing/>
        <w:jc w:val="both"/>
        <w:rPr>
          <w:rFonts w:ascii="Times New Roman" w:hAnsi="Times New Roman" w:cs="Times New Roman"/>
          <w:sz w:val="28"/>
          <w:szCs w:val="28"/>
          <w:lang w:val="uk-UA"/>
        </w:rPr>
      </w:pPr>
      <w:r w:rsidRPr="004E3FE9">
        <w:rPr>
          <w:rFonts w:ascii="Times New Roman" w:hAnsi="Times New Roman" w:cs="Times New Roman"/>
          <w:noProof/>
          <w:sz w:val="28"/>
          <w:szCs w:val="28"/>
          <w:lang w:eastAsia="ru-RU"/>
        </w:rPr>
        <w:drawing>
          <wp:inline distT="0" distB="0" distL="0" distR="0">
            <wp:extent cx="6025241" cy="29718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епень МСР.jpg"/>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025243" cy="2971801"/>
                    </a:xfrm>
                    <a:prstGeom prst="rect">
                      <a:avLst/>
                    </a:prstGeom>
                  </pic:spPr>
                </pic:pic>
              </a:graphicData>
            </a:graphic>
          </wp:inline>
        </w:drawing>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Рисунок 5.4 Рівень МСР-1 в сироватці крові у дітей з різними ступенями активності геморагічного васкуліту, в гострий період захворювання. Примітка: І, ІІ, ІІІ – ступень активності ГВ.</w:t>
      </w:r>
    </w:p>
    <w:p w:rsidR="00BD0BF2" w:rsidRPr="004E3FE9" w:rsidRDefault="00BD0BF2" w:rsidP="00283E39">
      <w:pPr>
        <w:spacing w:line="360" w:lineRule="auto"/>
        <w:contextualSpacing/>
        <w:jc w:val="both"/>
        <w:rPr>
          <w:rFonts w:ascii="Times New Roman" w:hAnsi="Times New Roman" w:cs="Times New Roman"/>
          <w:sz w:val="28"/>
          <w:szCs w:val="28"/>
          <w:lang w:val="uk-UA"/>
        </w:rPr>
      </w:pPr>
    </w:p>
    <w:p w:rsidR="00BD0BF2" w:rsidRDefault="00BD0BF2" w:rsidP="00BD0BF2">
      <w:pPr>
        <w:spacing w:line="360" w:lineRule="auto"/>
        <w:ind w:right="142"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Нами проведено дослідження рівнів МСР-1 в сироватці крові у дітей різних вікових груп, хворих на ГВ в період клініко-лабораторної ремісії. Зазначимо, що при проведенні множинного порівняння рівнів МСР-1 за критерієм Краскела-Уоліса існує статистично значуща відмінність серед означених груп. У дітей дошкільного віку рівні МСР-1 в сироватці крові склали 1086,4 (760,5;1494,1) пг/мл, у дітей від 7 до 12 років – 1293,3 (758,3;2003,8) пг/мл та у дітей старшого віку цей показник склав 1065,6 (876,2;1106,5) пг/мл. проте відмінностей серед вікових груп не виявлено. Під час попарного порівняння показників МСР-1 різних вікових груп статистично значущих відмінностей не виявлено. Проте існує достовірна відмінність показників всіх вікових груп в порівнянні з показниками дітей групи контролю (табл. 5.4).</w:t>
      </w:r>
    </w:p>
    <w:p w:rsidR="00283E39" w:rsidRDefault="00283E39" w:rsidP="00BD0BF2">
      <w:pPr>
        <w:spacing w:line="360" w:lineRule="auto"/>
        <w:ind w:right="142" w:firstLine="709"/>
        <w:contextualSpacing/>
        <w:jc w:val="both"/>
        <w:rPr>
          <w:rFonts w:ascii="Times New Roman" w:hAnsi="Times New Roman" w:cs="Times New Roman"/>
          <w:sz w:val="28"/>
          <w:szCs w:val="28"/>
          <w:lang w:val="uk-UA"/>
        </w:rPr>
      </w:pPr>
    </w:p>
    <w:p w:rsidR="00283E39" w:rsidRDefault="00283E39" w:rsidP="00BD0BF2">
      <w:pPr>
        <w:spacing w:line="360" w:lineRule="auto"/>
        <w:ind w:right="142" w:firstLine="709"/>
        <w:contextualSpacing/>
        <w:jc w:val="both"/>
        <w:rPr>
          <w:rFonts w:ascii="Times New Roman" w:hAnsi="Times New Roman" w:cs="Times New Roman"/>
          <w:sz w:val="28"/>
          <w:szCs w:val="28"/>
          <w:lang w:val="uk-UA"/>
        </w:rPr>
      </w:pPr>
    </w:p>
    <w:p w:rsidR="00BD0BF2" w:rsidRPr="004E3FE9" w:rsidRDefault="00BD0BF2" w:rsidP="00BD0BF2">
      <w:pPr>
        <w:spacing w:line="360" w:lineRule="auto"/>
        <w:ind w:right="141"/>
        <w:contextualSpacing/>
        <w:jc w:val="right"/>
        <w:rPr>
          <w:rFonts w:ascii="Times New Roman" w:hAnsi="Times New Roman" w:cs="Times New Roman"/>
          <w:sz w:val="28"/>
          <w:szCs w:val="28"/>
          <w:lang w:val="uk-UA"/>
        </w:rPr>
      </w:pPr>
    </w:p>
    <w:p w:rsidR="00BD0BF2" w:rsidRPr="00283E39" w:rsidRDefault="00BD0BF2" w:rsidP="00BD0BF2">
      <w:pPr>
        <w:spacing w:line="360" w:lineRule="auto"/>
        <w:ind w:right="141"/>
        <w:contextualSpacing/>
        <w:jc w:val="right"/>
        <w:rPr>
          <w:rFonts w:ascii="Times New Roman" w:hAnsi="Times New Roman" w:cs="Times New Roman"/>
          <w:i/>
          <w:sz w:val="28"/>
          <w:szCs w:val="28"/>
          <w:lang w:val="uk-UA"/>
        </w:rPr>
      </w:pPr>
      <w:r w:rsidRPr="00283E39">
        <w:rPr>
          <w:rFonts w:ascii="Times New Roman" w:hAnsi="Times New Roman" w:cs="Times New Roman"/>
          <w:i/>
          <w:sz w:val="28"/>
          <w:szCs w:val="28"/>
          <w:lang w:val="uk-UA"/>
        </w:rPr>
        <w:lastRenderedPageBreak/>
        <w:t>Таблиця 5.4</w:t>
      </w:r>
    </w:p>
    <w:p w:rsidR="00BD0BF2" w:rsidRPr="004E3FE9" w:rsidRDefault="00BD0BF2" w:rsidP="00BD0BF2">
      <w:pPr>
        <w:spacing w:line="360" w:lineRule="auto"/>
        <w:ind w:right="141"/>
        <w:contextualSpacing/>
        <w:jc w:val="center"/>
        <w:rPr>
          <w:rFonts w:ascii="Times New Roman" w:hAnsi="Times New Roman" w:cs="Times New Roman"/>
          <w:b/>
          <w:sz w:val="28"/>
          <w:szCs w:val="28"/>
          <w:lang w:val="uk-UA"/>
        </w:rPr>
      </w:pPr>
      <w:r w:rsidRPr="004E3FE9">
        <w:rPr>
          <w:rFonts w:ascii="Times New Roman" w:hAnsi="Times New Roman" w:cs="Times New Roman"/>
          <w:b/>
          <w:sz w:val="28"/>
          <w:szCs w:val="28"/>
          <w:lang w:val="uk-UA"/>
        </w:rPr>
        <w:t>Показники МСР-1 у дітей різного віку, хворих на геморагічний васкуліт в період клініко-лабораторної р</w:t>
      </w:r>
      <w:r w:rsidR="003471C2">
        <w:rPr>
          <w:rFonts w:ascii="Times New Roman" w:hAnsi="Times New Roman" w:cs="Times New Roman"/>
          <w:b/>
          <w:sz w:val="28"/>
          <w:szCs w:val="28"/>
          <w:lang w:val="uk-UA"/>
        </w:rPr>
        <w:t>емісії захворювання, (Me(Lq;Uq))</w:t>
      </w:r>
    </w:p>
    <w:tbl>
      <w:tblPr>
        <w:tblStyle w:val="a8"/>
        <w:tblW w:w="9468" w:type="dxa"/>
        <w:tblInd w:w="108" w:type="dxa"/>
        <w:tblLayout w:type="fixed"/>
        <w:tblLook w:val="04A0"/>
      </w:tblPr>
      <w:tblGrid>
        <w:gridCol w:w="1985"/>
        <w:gridCol w:w="1701"/>
        <w:gridCol w:w="1927"/>
        <w:gridCol w:w="1758"/>
        <w:gridCol w:w="2097"/>
      </w:tblGrid>
      <w:tr w:rsidR="00BD0BF2" w:rsidRPr="004E3FE9" w:rsidTr="00721EA2">
        <w:trPr>
          <w:trHeight w:val="366"/>
        </w:trPr>
        <w:tc>
          <w:tcPr>
            <w:tcW w:w="1985" w:type="dxa"/>
            <w:vMerge w:val="restart"/>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Показник</w:t>
            </w:r>
          </w:p>
        </w:tc>
        <w:tc>
          <w:tcPr>
            <w:tcW w:w="1701" w:type="dxa"/>
            <w:vMerge w:val="restart"/>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Група контролю (к)</w:t>
            </w:r>
          </w:p>
          <w:p w:rsidR="00BD0BF2" w:rsidRPr="004E3FE9" w:rsidRDefault="00BD0BF2" w:rsidP="00721EA2">
            <w:pPr>
              <w:spacing w:line="360" w:lineRule="auto"/>
              <w:ind w:right="141"/>
              <w:contextualSpacing/>
              <w:rPr>
                <w:rFonts w:ascii="Times New Roman" w:hAnsi="Times New Roman" w:cs="Times New Roman"/>
                <w:sz w:val="28"/>
                <w:szCs w:val="28"/>
                <w:lang w:val="uk-UA"/>
              </w:rPr>
            </w:pP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n=17</w:t>
            </w:r>
          </w:p>
        </w:tc>
        <w:tc>
          <w:tcPr>
            <w:tcW w:w="5782" w:type="dxa"/>
            <w:gridSpan w:val="3"/>
          </w:tcPr>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Вік дітей, хворих на ГВ</w:t>
            </w:r>
          </w:p>
        </w:tc>
      </w:tr>
      <w:tr w:rsidR="00BD0BF2" w:rsidRPr="00810999" w:rsidTr="00721EA2">
        <w:trPr>
          <w:trHeight w:val="1547"/>
        </w:trPr>
        <w:tc>
          <w:tcPr>
            <w:tcW w:w="1985" w:type="dxa"/>
            <w:vMerge/>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p>
        </w:tc>
        <w:tc>
          <w:tcPr>
            <w:tcW w:w="1701" w:type="dxa"/>
            <w:vMerge/>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p>
        </w:tc>
        <w:tc>
          <w:tcPr>
            <w:tcW w:w="1927" w:type="dxa"/>
          </w:tcPr>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1 рік – 6 років 11 міс 29 днів</w:t>
            </w:r>
          </w:p>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eastAsia="ru-RU"/>
              </w:rPr>
            </w:pPr>
            <w:r w:rsidRPr="004E3FE9">
              <w:rPr>
                <w:rFonts w:ascii="Times New Roman" w:hAnsi="Times New Roman" w:cs="Times New Roman"/>
                <w:sz w:val="28"/>
                <w:szCs w:val="28"/>
                <w:lang w:val="uk-UA"/>
              </w:rPr>
              <w:t>n=29</w:t>
            </w:r>
          </w:p>
        </w:tc>
        <w:tc>
          <w:tcPr>
            <w:tcW w:w="1758" w:type="dxa"/>
            <w:vAlign w:val="center"/>
          </w:tcPr>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7 років – 12 років 11 міс 29 днів</w:t>
            </w:r>
          </w:p>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eastAsia="ru-RU"/>
              </w:rPr>
            </w:pPr>
            <w:r w:rsidRPr="004E3FE9">
              <w:rPr>
                <w:rFonts w:ascii="Times New Roman" w:hAnsi="Times New Roman" w:cs="Times New Roman"/>
                <w:sz w:val="28"/>
                <w:szCs w:val="28"/>
                <w:lang w:val="uk-UA"/>
              </w:rPr>
              <w:t>n=23</w:t>
            </w:r>
          </w:p>
        </w:tc>
        <w:tc>
          <w:tcPr>
            <w:tcW w:w="2097" w:type="dxa"/>
            <w:vAlign w:val="center"/>
          </w:tcPr>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13 років - 17 років</w:t>
            </w:r>
          </w:p>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eastAsia="ru-RU"/>
              </w:rPr>
            </w:pPr>
            <w:r w:rsidRPr="004E3FE9">
              <w:rPr>
                <w:rFonts w:ascii="Times New Roman" w:eastAsia="Times New Roman" w:hAnsi="Times New Roman" w:cs="Times New Roman"/>
                <w:sz w:val="28"/>
                <w:szCs w:val="28"/>
                <w:lang w:val="uk-UA" w:eastAsia="ru-RU"/>
              </w:rPr>
              <w:t>11 міс 29 днів</w:t>
            </w:r>
          </w:p>
          <w:p w:rsidR="00BD0BF2" w:rsidRPr="004E3FE9" w:rsidRDefault="00BD0BF2" w:rsidP="00721EA2">
            <w:pPr>
              <w:spacing w:line="360" w:lineRule="auto"/>
              <w:ind w:right="141"/>
              <w:contextualSpacing/>
              <w:jc w:val="center"/>
              <w:rPr>
                <w:rFonts w:ascii="Times New Roman" w:eastAsia="Times New Roman" w:hAnsi="Times New Roman" w:cs="Times New Roman"/>
                <w:sz w:val="28"/>
                <w:szCs w:val="28"/>
                <w:lang w:val="uk-UA" w:eastAsia="ru-RU"/>
              </w:rPr>
            </w:pPr>
            <w:r w:rsidRPr="004E3FE9">
              <w:rPr>
                <w:rFonts w:ascii="Times New Roman" w:hAnsi="Times New Roman" w:cs="Times New Roman"/>
                <w:sz w:val="28"/>
                <w:szCs w:val="28"/>
                <w:lang w:val="uk-UA"/>
              </w:rPr>
              <w:t>n=8</w:t>
            </w:r>
          </w:p>
        </w:tc>
      </w:tr>
      <w:tr w:rsidR="00BD0BF2" w:rsidRPr="004E3FE9" w:rsidTr="00721EA2">
        <w:trPr>
          <w:trHeight w:val="1330"/>
        </w:trPr>
        <w:tc>
          <w:tcPr>
            <w:tcW w:w="1985" w:type="dxa"/>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МСР-1, </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пг/мл</w:t>
            </w:r>
          </w:p>
        </w:tc>
        <w:tc>
          <w:tcPr>
            <w:tcW w:w="1701" w:type="dxa"/>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370,6</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(350,3;</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400,0)</w:t>
            </w:r>
          </w:p>
        </w:tc>
        <w:tc>
          <w:tcPr>
            <w:tcW w:w="1927" w:type="dxa"/>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1086,4 (760,5;</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1494,1)*</w:t>
            </w:r>
          </w:p>
        </w:tc>
        <w:tc>
          <w:tcPr>
            <w:tcW w:w="1758" w:type="dxa"/>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1293,3 (758,3;</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2003,8)*</w:t>
            </w:r>
          </w:p>
        </w:tc>
        <w:tc>
          <w:tcPr>
            <w:tcW w:w="2097" w:type="dxa"/>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1065,6 </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(876,2;</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1106,5)*</w:t>
            </w:r>
          </w:p>
        </w:tc>
      </w:tr>
      <w:tr w:rsidR="00BD0BF2" w:rsidRPr="004E3FE9" w:rsidTr="00721EA2">
        <w:trPr>
          <w:trHeight w:val="855"/>
        </w:trPr>
        <w:tc>
          <w:tcPr>
            <w:tcW w:w="9468" w:type="dxa"/>
            <w:gridSpan w:val="5"/>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KW H=39,68, р=0,0000, MW р</w:t>
            </w:r>
            <w:r w:rsidRPr="004E3FE9">
              <w:rPr>
                <w:rFonts w:ascii="Times New Roman" w:hAnsi="Times New Roman" w:cs="Times New Roman"/>
                <w:sz w:val="28"/>
                <w:szCs w:val="28"/>
                <w:vertAlign w:val="subscript"/>
                <w:lang w:val="uk-UA"/>
              </w:rPr>
              <w:t>1-2</w:t>
            </w:r>
            <w:r w:rsidRPr="004E3FE9">
              <w:rPr>
                <w:rFonts w:ascii="Times New Roman" w:hAnsi="Times New Roman" w:cs="Times New Roman"/>
                <w:sz w:val="28"/>
                <w:szCs w:val="28"/>
                <w:lang w:val="uk-UA"/>
              </w:rPr>
              <w:t>=0,4018, р</w:t>
            </w:r>
            <w:r w:rsidRPr="004E3FE9">
              <w:rPr>
                <w:rFonts w:ascii="Times New Roman" w:hAnsi="Times New Roman" w:cs="Times New Roman"/>
                <w:sz w:val="28"/>
                <w:szCs w:val="28"/>
                <w:vertAlign w:val="subscript"/>
                <w:lang w:val="uk-UA"/>
              </w:rPr>
              <w:t>1-3</w:t>
            </w:r>
            <w:r w:rsidRPr="004E3FE9">
              <w:rPr>
                <w:rFonts w:ascii="Times New Roman" w:hAnsi="Times New Roman" w:cs="Times New Roman"/>
                <w:sz w:val="28"/>
                <w:szCs w:val="28"/>
                <w:lang w:val="uk-UA"/>
              </w:rPr>
              <w:t>=0,8826, р</w:t>
            </w:r>
            <w:r w:rsidRPr="004E3FE9">
              <w:rPr>
                <w:rFonts w:ascii="Times New Roman" w:hAnsi="Times New Roman" w:cs="Times New Roman"/>
                <w:sz w:val="28"/>
                <w:szCs w:val="28"/>
                <w:vertAlign w:val="subscript"/>
                <w:lang w:val="uk-UA"/>
              </w:rPr>
              <w:t>2-3</w:t>
            </w:r>
            <w:r w:rsidRPr="004E3FE9">
              <w:rPr>
                <w:rFonts w:ascii="Times New Roman" w:hAnsi="Times New Roman" w:cs="Times New Roman"/>
                <w:sz w:val="28"/>
                <w:szCs w:val="28"/>
                <w:lang w:val="uk-UA"/>
              </w:rPr>
              <w:t>=0,4965,</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к-1</w:t>
            </w:r>
            <w:r w:rsidRPr="004E3FE9">
              <w:rPr>
                <w:rFonts w:ascii="Times New Roman" w:hAnsi="Times New Roman" w:cs="Times New Roman"/>
                <w:sz w:val="28"/>
                <w:szCs w:val="28"/>
                <w:lang w:val="uk-UA"/>
              </w:rPr>
              <w:t>=0,0000*, р</w:t>
            </w:r>
            <w:r w:rsidRPr="004E3FE9">
              <w:rPr>
                <w:rFonts w:ascii="Times New Roman" w:hAnsi="Times New Roman" w:cs="Times New Roman"/>
                <w:sz w:val="28"/>
                <w:szCs w:val="28"/>
                <w:vertAlign w:val="subscript"/>
                <w:lang w:val="uk-UA"/>
              </w:rPr>
              <w:t>к-2</w:t>
            </w:r>
            <w:r w:rsidRPr="004E3FE9">
              <w:rPr>
                <w:rFonts w:ascii="Times New Roman" w:hAnsi="Times New Roman" w:cs="Times New Roman"/>
                <w:sz w:val="28"/>
                <w:szCs w:val="28"/>
                <w:lang w:val="uk-UA"/>
              </w:rPr>
              <w:t>=0,0000*, р</w:t>
            </w:r>
            <w:r w:rsidRPr="004E3FE9">
              <w:rPr>
                <w:rFonts w:ascii="Times New Roman" w:hAnsi="Times New Roman" w:cs="Times New Roman"/>
                <w:sz w:val="28"/>
                <w:szCs w:val="28"/>
                <w:vertAlign w:val="subscript"/>
                <w:lang w:val="uk-UA"/>
              </w:rPr>
              <w:t>к-3</w:t>
            </w:r>
            <w:r w:rsidRPr="004E3FE9">
              <w:rPr>
                <w:rFonts w:ascii="Times New Roman" w:hAnsi="Times New Roman" w:cs="Times New Roman"/>
                <w:sz w:val="28"/>
                <w:szCs w:val="28"/>
                <w:lang w:val="uk-UA"/>
              </w:rPr>
              <w:t>=0,0000*</w:t>
            </w:r>
          </w:p>
        </w:tc>
      </w:tr>
    </w:tbl>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Примітки: :* - р&lt;0,01- різниця вірогідна з показниками дітей групи контролю; 1 – пацієнти  від 1 до 6 років; 2 – пацієнти від 7 до 12 років; 3 – пацієнти від 13 до 17 років.</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Аналіз результатів МСР-1 в сироватці крові в період клініко-лабораторної ремісії в залежності від форми ГВ вказує на збереження високих значень їх рівнів відносно показників групи контролю, що підтверджується достовірними значеннями отриманими при попарному порівнянні за критерієм Мана-Уітні. Також на фоні проведеної терапії залишились високі значення МСР-1 у дітей зі змішаною формою та нирковим синдромом (2254,0 (2003,8;2517,4) пг/мл) в порівнянні з показниками інших форм захворювання. Найнижчі показники зареєстровані у дітей зі шкірною формою (763,9 (715,4;1083,5) пг/мл.  (табл. 5.5).</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p>
    <w:p w:rsidR="004F59FF" w:rsidRPr="004E3FE9" w:rsidRDefault="004F59FF" w:rsidP="00BD0BF2">
      <w:pPr>
        <w:spacing w:line="360" w:lineRule="auto"/>
        <w:ind w:firstLine="709"/>
        <w:contextualSpacing/>
        <w:jc w:val="both"/>
        <w:rPr>
          <w:rFonts w:ascii="Times New Roman" w:hAnsi="Times New Roman" w:cs="Times New Roman"/>
          <w:sz w:val="28"/>
          <w:szCs w:val="28"/>
          <w:lang w:val="uk-UA"/>
        </w:rPr>
      </w:pPr>
    </w:p>
    <w:p w:rsidR="00BD0BF2" w:rsidRPr="00283E39" w:rsidRDefault="00BD0BF2" w:rsidP="00BD0BF2">
      <w:pPr>
        <w:spacing w:line="360" w:lineRule="auto"/>
        <w:ind w:firstLine="709"/>
        <w:contextualSpacing/>
        <w:jc w:val="right"/>
        <w:rPr>
          <w:rFonts w:ascii="Times New Roman" w:hAnsi="Times New Roman" w:cs="Times New Roman"/>
          <w:i/>
          <w:sz w:val="28"/>
          <w:szCs w:val="28"/>
          <w:lang w:val="uk-UA"/>
        </w:rPr>
      </w:pPr>
      <w:r w:rsidRPr="00283E39">
        <w:rPr>
          <w:rFonts w:ascii="Times New Roman" w:hAnsi="Times New Roman" w:cs="Times New Roman"/>
          <w:i/>
          <w:sz w:val="28"/>
          <w:szCs w:val="28"/>
          <w:lang w:val="uk-UA"/>
        </w:rPr>
        <w:lastRenderedPageBreak/>
        <w:t>Таблиця 5.5</w:t>
      </w:r>
    </w:p>
    <w:p w:rsidR="00BD0BF2" w:rsidRPr="004E3FE9" w:rsidRDefault="00BD0BF2" w:rsidP="00BD0BF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b/>
          <w:sz w:val="28"/>
          <w:szCs w:val="28"/>
          <w:lang w:val="uk-UA"/>
        </w:rPr>
        <w:t>Показники МСР-1 в сироватці крові у дітей в залежності від форми ГВ в період клініко-ла</w:t>
      </w:r>
      <w:r w:rsidR="003471C2">
        <w:rPr>
          <w:rFonts w:ascii="Times New Roman" w:hAnsi="Times New Roman" w:cs="Times New Roman"/>
          <w:b/>
          <w:sz w:val="28"/>
          <w:szCs w:val="28"/>
          <w:lang w:val="uk-UA"/>
        </w:rPr>
        <w:t>бораторної ремісії захворювання</w:t>
      </w:r>
    </w:p>
    <w:tbl>
      <w:tblPr>
        <w:tblStyle w:val="a8"/>
        <w:tblW w:w="9498" w:type="dxa"/>
        <w:tblInd w:w="108" w:type="dxa"/>
        <w:tblLayout w:type="fixed"/>
        <w:tblLook w:val="04A0"/>
      </w:tblPr>
      <w:tblGrid>
        <w:gridCol w:w="1701"/>
        <w:gridCol w:w="993"/>
        <w:gridCol w:w="1275"/>
        <w:gridCol w:w="1276"/>
        <w:gridCol w:w="1418"/>
        <w:gridCol w:w="1417"/>
        <w:gridCol w:w="1418"/>
      </w:tblGrid>
      <w:tr w:rsidR="00BD0BF2" w:rsidRPr="004E3FE9" w:rsidTr="00721EA2">
        <w:trPr>
          <w:cantSplit/>
          <w:trHeight w:val="454"/>
        </w:trPr>
        <w:tc>
          <w:tcPr>
            <w:tcW w:w="1701" w:type="dxa"/>
            <w:vMerge w:val="restart"/>
            <w:vAlign w:val="center"/>
          </w:tcPr>
          <w:p w:rsidR="00BD0BF2" w:rsidRPr="004E3FE9" w:rsidRDefault="00BD0BF2" w:rsidP="00721EA2">
            <w:pPr>
              <w:spacing w:line="276" w:lineRule="auto"/>
              <w:ind w:right="141"/>
              <w:contextualSpacing/>
              <w:rPr>
                <w:rFonts w:ascii="Times New Roman" w:hAnsi="Times New Roman" w:cs="Times New Roman"/>
                <w:sz w:val="28"/>
                <w:szCs w:val="28"/>
                <w:lang w:val="uk-UA"/>
              </w:rPr>
            </w:pPr>
            <w:r w:rsidRPr="004E3FE9">
              <w:rPr>
                <w:rFonts w:ascii="Times New Roman" w:hAnsi="Times New Roman" w:cs="Times New Roman"/>
                <w:sz w:val="28"/>
                <w:szCs w:val="28"/>
                <w:lang w:val="uk-UA"/>
              </w:rPr>
              <w:t>Показник</w:t>
            </w:r>
          </w:p>
        </w:tc>
        <w:tc>
          <w:tcPr>
            <w:tcW w:w="993" w:type="dxa"/>
            <w:vMerge w:val="restart"/>
            <w:textDirection w:val="btLr"/>
            <w:vAlign w:val="center"/>
          </w:tcPr>
          <w:p w:rsidR="00BD0BF2" w:rsidRPr="004E3FE9" w:rsidRDefault="00BD0BF2" w:rsidP="00721EA2">
            <w:pPr>
              <w:spacing w:line="276" w:lineRule="auto"/>
              <w:ind w:left="113" w:right="141"/>
              <w:contextualSpacing/>
              <w:rPr>
                <w:rFonts w:ascii="Times New Roman" w:hAnsi="Times New Roman" w:cs="Times New Roman"/>
                <w:sz w:val="28"/>
                <w:szCs w:val="28"/>
                <w:lang w:val="uk-UA"/>
              </w:rPr>
            </w:pPr>
            <w:r w:rsidRPr="004E3FE9">
              <w:rPr>
                <w:rFonts w:ascii="Times New Roman" w:hAnsi="Times New Roman" w:cs="Times New Roman"/>
                <w:sz w:val="28"/>
                <w:szCs w:val="28"/>
                <w:lang w:val="uk-UA"/>
              </w:rPr>
              <w:t>Статистичний показник</w:t>
            </w:r>
          </w:p>
        </w:tc>
        <w:tc>
          <w:tcPr>
            <w:tcW w:w="5386" w:type="dxa"/>
            <w:gridSpan w:val="4"/>
          </w:tcPr>
          <w:p w:rsidR="00BD0BF2" w:rsidRPr="004E3FE9" w:rsidRDefault="00BD0BF2" w:rsidP="00721EA2">
            <w:pPr>
              <w:spacing w:line="276"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Форма геморагічного васкуліту</w:t>
            </w:r>
          </w:p>
        </w:tc>
        <w:tc>
          <w:tcPr>
            <w:tcW w:w="1418" w:type="dxa"/>
            <w:vMerge w:val="restart"/>
            <w:textDirection w:val="btLr"/>
            <w:vAlign w:val="center"/>
          </w:tcPr>
          <w:p w:rsidR="00BD0BF2" w:rsidRPr="004E3FE9" w:rsidRDefault="00BD0BF2" w:rsidP="00721EA2">
            <w:pPr>
              <w:spacing w:line="276" w:lineRule="auto"/>
              <w:ind w:left="113" w:right="141"/>
              <w:contextualSpacing/>
              <w:rPr>
                <w:rFonts w:ascii="Times New Roman" w:hAnsi="Times New Roman" w:cs="Times New Roman"/>
                <w:sz w:val="28"/>
                <w:szCs w:val="28"/>
                <w:lang w:val="uk-UA"/>
              </w:rPr>
            </w:pPr>
            <w:r w:rsidRPr="004E3FE9">
              <w:rPr>
                <w:rFonts w:ascii="Times New Roman" w:hAnsi="Times New Roman" w:cs="Times New Roman"/>
                <w:sz w:val="28"/>
                <w:szCs w:val="28"/>
                <w:lang w:val="uk-UA"/>
              </w:rPr>
              <w:t>Група контролю</w:t>
            </w:r>
          </w:p>
          <w:p w:rsidR="00BD0BF2" w:rsidRPr="004E3FE9" w:rsidRDefault="00BD0BF2" w:rsidP="00721EA2">
            <w:pPr>
              <w:spacing w:line="276" w:lineRule="auto"/>
              <w:ind w:left="113" w:right="141"/>
              <w:contextualSpacing/>
              <w:rPr>
                <w:rFonts w:ascii="Times New Roman" w:hAnsi="Times New Roman" w:cs="Times New Roman"/>
                <w:sz w:val="28"/>
                <w:szCs w:val="28"/>
                <w:lang w:val="uk-UA"/>
              </w:rPr>
            </w:pPr>
            <w:r w:rsidRPr="004E3FE9">
              <w:rPr>
                <w:rFonts w:ascii="Times New Roman" w:hAnsi="Times New Roman" w:cs="Times New Roman"/>
                <w:sz w:val="28"/>
                <w:szCs w:val="28"/>
                <w:lang w:val="uk-UA"/>
              </w:rPr>
              <w:t>(n=17)</w:t>
            </w:r>
          </w:p>
        </w:tc>
      </w:tr>
      <w:tr w:rsidR="00BD0BF2" w:rsidRPr="004E3FE9" w:rsidTr="00721EA2">
        <w:trPr>
          <w:cantSplit/>
          <w:trHeight w:val="1757"/>
        </w:trPr>
        <w:tc>
          <w:tcPr>
            <w:tcW w:w="1701" w:type="dxa"/>
            <w:vMerge/>
            <w:vAlign w:val="center"/>
          </w:tcPr>
          <w:p w:rsidR="00BD0BF2" w:rsidRPr="004E3FE9" w:rsidRDefault="00BD0BF2" w:rsidP="00721EA2">
            <w:pPr>
              <w:spacing w:line="360" w:lineRule="auto"/>
              <w:ind w:right="141"/>
              <w:contextualSpacing/>
              <w:rPr>
                <w:rFonts w:ascii="Times New Roman" w:hAnsi="Times New Roman" w:cs="Times New Roman"/>
                <w:sz w:val="28"/>
                <w:szCs w:val="28"/>
                <w:lang w:val="uk-UA"/>
              </w:rPr>
            </w:pPr>
          </w:p>
        </w:tc>
        <w:tc>
          <w:tcPr>
            <w:tcW w:w="993" w:type="dxa"/>
            <w:vMerge/>
            <w:vAlign w:val="center"/>
          </w:tcPr>
          <w:p w:rsidR="00BD0BF2" w:rsidRPr="004E3FE9" w:rsidRDefault="00BD0BF2" w:rsidP="00721EA2">
            <w:pPr>
              <w:spacing w:line="360" w:lineRule="auto"/>
              <w:ind w:right="141"/>
              <w:contextualSpacing/>
              <w:rPr>
                <w:rFonts w:ascii="Times New Roman" w:hAnsi="Times New Roman" w:cs="Times New Roman"/>
                <w:sz w:val="28"/>
                <w:szCs w:val="28"/>
                <w:lang w:val="uk-UA"/>
              </w:rPr>
            </w:pPr>
          </w:p>
        </w:tc>
        <w:tc>
          <w:tcPr>
            <w:tcW w:w="1275" w:type="dxa"/>
            <w:textDirection w:val="btLr"/>
            <w:vAlign w:val="center"/>
          </w:tcPr>
          <w:p w:rsidR="00BD0BF2" w:rsidRPr="004E3FE9" w:rsidRDefault="00BD0BF2" w:rsidP="00721EA2">
            <w:pPr>
              <w:spacing w:line="276" w:lineRule="auto"/>
              <w:ind w:left="113" w:right="141"/>
              <w:contextualSpacing/>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Шкірна </w:t>
            </w:r>
          </w:p>
          <w:p w:rsidR="00BD0BF2" w:rsidRPr="004E3FE9" w:rsidRDefault="00BD0BF2" w:rsidP="00721EA2">
            <w:pPr>
              <w:spacing w:line="276" w:lineRule="auto"/>
              <w:ind w:left="113" w:right="141"/>
              <w:contextualSpacing/>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(n= 8) </w:t>
            </w:r>
          </w:p>
        </w:tc>
        <w:tc>
          <w:tcPr>
            <w:tcW w:w="1276" w:type="dxa"/>
            <w:textDirection w:val="btLr"/>
            <w:vAlign w:val="center"/>
          </w:tcPr>
          <w:p w:rsidR="00BD0BF2" w:rsidRPr="004E3FE9" w:rsidRDefault="00BD0BF2" w:rsidP="00721EA2">
            <w:pPr>
              <w:spacing w:line="276" w:lineRule="auto"/>
              <w:ind w:left="113" w:right="141"/>
              <w:contextualSpacing/>
              <w:rPr>
                <w:rFonts w:ascii="Times New Roman" w:hAnsi="Times New Roman" w:cs="Times New Roman"/>
                <w:sz w:val="28"/>
                <w:szCs w:val="28"/>
                <w:lang w:val="uk-UA"/>
              </w:rPr>
            </w:pPr>
            <w:r w:rsidRPr="004E3FE9">
              <w:rPr>
                <w:rFonts w:ascii="Times New Roman" w:hAnsi="Times New Roman" w:cs="Times New Roman"/>
                <w:sz w:val="28"/>
                <w:szCs w:val="28"/>
                <w:lang w:val="uk-UA"/>
              </w:rPr>
              <w:t>Шкірно-</w:t>
            </w:r>
          </w:p>
          <w:p w:rsidR="00BD0BF2" w:rsidRPr="004E3FE9" w:rsidRDefault="00BD0BF2" w:rsidP="00721EA2">
            <w:pPr>
              <w:spacing w:line="276" w:lineRule="auto"/>
              <w:ind w:left="113" w:right="141"/>
              <w:contextualSpacing/>
              <w:rPr>
                <w:rFonts w:ascii="Times New Roman" w:hAnsi="Times New Roman" w:cs="Times New Roman"/>
                <w:sz w:val="28"/>
                <w:szCs w:val="28"/>
                <w:lang w:val="uk-UA"/>
              </w:rPr>
            </w:pPr>
            <w:r w:rsidRPr="004E3FE9">
              <w:rPr>
                <w:rFonts w:ascii="Times New Roman" w:hAnsi="Times New Roman" w:cs="Times New Roman"/>
                <w:sz w:val="28"/>
                <w:szCs w:val="28"/>
                <w:lang w:val="uk-UA"/>
              </w:rPr>
              <w:t>суглобова</w:t>
            </w:r>
          </w:p>
          <w:p w:rsidR="00BD0BF2" w:rsidRPr="004E3FE9" w:rsidRDefault="00BD0BF2" w:rsidP="00721EA2">
            <w:pPr>
              <w:spacing w:line="276" w:lineRule="auto"/>
              <w:ind w:left="113" w:right="141"/>
              <w:contextualSpacing/>
              <w:rPr>
                <w:rFonts w:ascii="Times New Roman" w:hAnsi="Times New Roman" w:cs="Times New Roman"/>
                <w:sz w:val="28"/>
                <w:szCs w:val="28"/>
                <w:lang w:val="uk-UA"/>
              </w:rPr>
            </w:pPr>
            <w:r w:rsidRPr="004E3FE9">
              <w:rPr>
                <w:rFonts w:ascii="Times New Roman" w:hAnsi="Times New Roman" w:cs="Times New Roman"/>
                <w:sz w:val="28"/>
                <w:szCs w:val="28"/>
                <w:lang w:val="uk-UA"/>
              </w:rPr>
              <w:t>(n=24)</w:t>
            </w:r>
          </w:p>
        </w:tc>
        <w:tc>
          <w:tcPr>
            <w:tcW w:w="1418" w:type="dxa"/>
            <w:textDirection w:val="btLr"/>
            <w:vAlign w:val="center"/>
          </w:tcPr>
          <w:p w:rsidR="00BD0BF2" w:rsidRPr="004E3FE9" w:rsidRDefault="00BD0BF2" w:rsidP="00721EA2">
            <w:pPr>
              <w:spacing w:line="276" w:lineRule="auto"/>
              <w:ind w:left="113" w:right="141"/>
              <w:contextualSpacing/>
              <w:rPr>
                <w:rFonts w:ascii="Times New Roman" w:hAnsi="Times New Roman" w:cs="Times New Roman"/>
                <w:sz w:val="28"/>
                <w:szCs w:val="28"/>
                <w:lang w:val="uk-UA"/>
              </w:rPr>
            </w:pPr>
            <w:r w:rsidRPr="004E3FE9">
              <w:rPr>
                <w:rFonts w:ascii="Times New Roman" w:hAnsi="Times New Roman" w:cs="Times New Roman"/>
                <w:sz w:val="28"/>
                <w:szCs w:val="28"/>
                <w:lang w:val="uk-UA"/>
              </w:rPr>
              <w:t>Змішана</w:t>
            </w:r>
          </w:p>
          <w:p w:rsidR="00BD0BF2" w:rsidRPr="004E3FE9" w:rsidRDefault="00BD0BF2" w:rsidP="00721EA2">
            <w:pPr>
              <w:spacing w:line="276" w:lineRule="auto"/>
              <w:ind w:left="113" w:right="141"/>
              <w:contextualSpacing/>
              <w:rPr>
                <w:rFonts w:ascii="Times New Roman" w:hAnsi="Times New Roman" w:cs="Times New Roman"/>
                <w:sz w:val="28"/>
                <w:szCs w:val="28"/>
                <w:lang w:val="uk-UA"/>
              </w:rPr>
            </w:pPr>
            <w:r w:rsidRPr="004E3FE9">
              <w:rPr>
                <w:rFonts w:ascii="Times New Roman" w:hAnsi="Times New Roman" w:cs="Times New Roman"/>
                <w:sz w:val="28"/>
                <w:szCs w:val="28"/>
                <w:lang w:val="uk-UA"/>
              </w:rPr>
              <w:t>(n=19)</w:t>
            </w:r>
          </w:p>
        </w:tc>
        <w:tc>
          <w:tcPr>
            <w:tcW w:w="1417" w:type="dxa"/>
            <w:textDirection w:val="btLr"/>
            <w:vAlign w:val="center"/>
          </w:tcPr>
          <w:p w:rsidR="00BD0BF2" w:rsidRPr="004E3FE9" w:rsidRDefault="00BD0BF2" w:rsidP="00721EA2">
            <w:pPr>
              <w:spacing w:line="276" w:lineRule="auto"/>
              <w:ind w:left="113" w:right="141"/>
              <w:contextualSpacing/>
              <w:rPr>
                <w:rFonts w:ascii="Times New Roman" w:hAnsi="Times New Roman" w:cs="Times New Roman"/>
                <w:sz w:val="28"/>
                <w:szCs w:val="28"/>
                <w:lang w:val="uk-UA"/>
              </w:rPr>
            </w:pPr>
            <w:r w:rsidRPr="004E3FE9">
              <w:rPr>
                <w:rFonts w:ascii="Times New Roman" w:hAnsi="Times New Roman" w:cs="Times New Roman"/>
                <w:sz w:val="28"/>
                <w:szCs w:val="28"/>
                <w:lang w:val="uk-UA"/>
              </w:rPr>
              <w:t>Змішана з</w:t>
            </w:r>
          </w:p>
          <w:p w:rsidR="00BD0BF2" w:rsidRPr="004E3FE9" w:rsidRDefault="00BD0BF2" w:rsidP="00721EA2">
            <w:pPr>
              <w:spacing w:line="276" w:lineRule="auto"/>
              <w:ind w:left="113" w:right="141"/>
              <w:contextualSpacing/>
              <w:rPr>
                <w:rFonts w:ascii="Times New Roman" w:hAnsi="Times New Roman" w:cs="Times New Roman"/>
                <w:sz w:val="28"/>
                <w:szCs w:val="28"/>
                <w:lang w:val="uk-UA"/>
              </w:rPr>
            </w:pPr>
            <w:r w:rsidRPr="004E3FE9">
              <w:rPr>
                <w:rFonts w:ascii="Times New Roman" w:hAnsi="Times New Roman" w:cs="Times New Roman"/>
                <w:sz w:val="28"/>
                <w:szCs w:val="28"/>
                <w:lang w:val="uk-UA"/>
              </w:rPr>
              <w:t>нирковим синдромом</w:t>
            </w:r>
          </w:p>
          <w:p w:rsidR="00BD0BF2" w:rsidRPr="004E3FE9" w:rsidRDefault="00BD0BF2" w:rsidP="00721EA2">
            <w:pPr>
              <w:spacing w:line="276" w:lineRule="auto"/>
              <w:ind w:left="113" w:right="141"/>
              <w:contextualSpacing/>
              <w:rPr>
                <w:rFonts w:ascii="Times New Roman" w:hAnsi="Times New Roman" w:cs="Times New Roman"/>
                <w:sz w:val="28"/>
                <w:szCs w:val="28"/>
                <w:lang w:val="uk-UA"/>
              </w:rPr>
            </w:pPr>
            <w:r w:rsidRPr="004E3FE9">
              <w:rPr>
                <w:rFonts w:ascii="Times New Roman" w:hAnsi="Times New Roman" w:cs="Times New Roman"/>
                <w:sz w:val="28"/>
                <w:szCs w:val="28"/>
                <w:lang w:val="uk-UA"/>
              </w:rPr>
              <w:t>(n=9)</w:t>
            </w:r>
          </w:p>
        </w:tc>
        <w:tc>
          <w:tcPr>
            <w:tcW w:w="1418" w:type="dxa"/>
            <w:vMerge/>
            <w:textDirection w:val="btLr"/>
            <w:vAlign w:val="center"/>
          </w:tcPr>
          <w:p w:rsidR="00BD0BF2" w:rsidRPr="004E3FE9" w:rsidRDefault="00BD0BF2" w:rsidP="00721EA2">
            <w:pPr>
              <w:spacing w:line="360" w:lineRule="auto"/>
              <w:ind w:left="113" w:right="141"/>
              <w:contextualSpacing/>
              <w:rPr>
                <w:rFonts w:ascii="Times New Roman" w:hAnsi="Times New Roman" w:cs="Times New Roman"/>
                <w:sz w:val="28"/>
                <w:szCs w:val="28"/>
                <w:lang w:val="uk-UA"/>
              </w:rPr>
            </w:pPr>
          </w:p>
        </w:tc>
      </w:tr>
      <w:tr w:rsidR="00BD0BF2" w:rsidRPr="004E3FE9" w:rsidTr="00721EA2">
        <w:trPr>
          <w:trHeight w:val="1569"/>
        </w:trPr>
        <w:tc>
          <w:tcPr>
            <w:tcW w:w="1701"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МСР-1,</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пг/мл</w:t>
            </w:r>
          </w:p>
        </w:tc>
        <w:tc>
          <w:tcPr>
            <w:tcW w:w="993"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Me</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Lq</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Uq</w:t>
            </w:r>
          </w:p>
        </w:tc>
        <w:tc>
          <w:tcPr>
            <w:tcW w:w="1275"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763,9</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715,4</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1083,5*</w:t>
            </w:r>
          </w:p>
        </w:tc>
        <w:tc>
          <w:tcPr>
            <w:tcW w:w="1276" w:type="dxa"/>
            <w:vAlign w:val="center"/>
          </w:tcPr>
          <w:p w:rsidR="00BD0BF2" w:rsidRPr="004E3FE9" w:rsidRDefault="00BD0BF2" w:rsidP="00721EA2">
            <w:pPr>
              <w:tabs>
                <w:tab w:val="left" w:pos="1350"/>
              </w:tabs>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984,0</w:t>
            </w:r>
          </w:p>
          <w:p w:rsidR="00BD0BF2" w:rsidRPr="004E3FE9" w:rsidRDefault="00BD0BF2" w:rsidP="00721EA2">
            <w:pPr>
              <w:tabs>
                <w:tab w:val="left" w:pos="1350"/>
              </w:tabs>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665,6</w:t>
            </w:r>
          </w:p>
          <w:p w:rsidR="00BD0BF2" w:rsidRPr="004E3FE9" w:rsidRDefault="00BD0BF2" w:rsidP="00721EA2">
            <w:pPr>
              <w:tabs>
                <w:tab w:val="left" w:pos="1350"/>
              </w:tabs>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1275,8*</w:t>
            </w:r>
          </w:p>
        </w:tc>
        <w:tc>
          <w:tcPr>
            <w:tcW w:w="1418"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1086,4</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960,3</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1499,0*</w:t>
            </w:r>
          </w:p>
        </w:tc>
        <w:tc>
          <w:tcPr>
            <w:tcW w:w="1417"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2254,0</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2003,8</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2517,4*</w:t>
            </w:r>
          </w:p>
        </w:tc>
        <w:tc>
          <w:tcPr>
            <w:tcW w:w="1418"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370,6</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350,3</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400,0</w:t>
            </w:r>
          </w:p>
        </w:tc>
      </w:tr>
      <w:tr w:rsidR="00BD0BF2" w:rsidRPr="004E3FE9" w:rsidTr="00721EA2">
        <w:trPr>
          <w:trHeight w:val="1569"/>
        </w:trPr>
        <w:tc>
          <w:tcPr>
            <w:tcW w:w="9498" w:type="dxa"/>
            <w:gridSpan w:val="7"/>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KW H=53,49, р=0,0000; MW р</w:t>
            </w:r>
            <w:r w:rsidRPr="004E3FE9">
              <w:rPr>
                <w:rFonts w:ascii="Times New Roman" w:hAnsi="Times New Roman" w:cs="Times New Roman"/>
                <w:sz w:val="28"/>
                <w:szCs w:val="28"/>
                <w:vertAlign w:val="subscript"/>
                <w:lang w:val="uk-UA"/>
              </w:rPr>
              <w:t>1-2</w:t>
            </w:r>
            <w:r w:rsidRPr="004E3FE9">
              <w:rPr>
                <w:rFonts w:ascii="Times New Roman" w:hAnsi="Times New Roman" w:cs="Times New Roman"/>
                <w:sz w:val="28"/>
                <w:szCs w:val="28"/>
                <w:lang w:val="uk-UA"/>
              </w:rPr>
              <w:t>=0,6952, р</w:t>
            </w:r>
            <w:r w:rsidRPr="004E3FE9">
              <w:rPr>
                <w:rFonts w:ascii="Times New Roman" w:hAnsi="Times New Roman" w:cs="Times New Roman"/>
                <w:sz w:val="28"/>
                <w:szCs w:val="28"/>
                <w:vertAlign w:val="subscript"/>
                <w:lang w:val="uk-UA"/>
              </w:rPr>
              <w:t>1-3</w:t>
            </w:r>
            <w:r w:rsidRPr="004E3FE9">
              <w:rPr>
                <w:rFonts w:ascii="Times New Roman" w:hAnsi="Times New Roman" w:cs="Times New Roman"/>
                <w:sz w:val="28"/>
                <w:szCs w:val="28"/>
                <w:lang w:val="uk-UA"/>
              </w:rPr>
              <w:t>=0,0997, р</w:t>
            </w:r>
            <w:r w:rsidRPr="004E3FE9">
              <w:rPr>
                <w:rFonts w:ascii="Times New Roman" w:hAnsi="Times New Roman" w:cs="Times New Roman"/>
                <w:sz w:val="28"/>
                <w:szCs w:val="28"/>
                <w:vertAlign w:val="subscript"/>
                <w:lang w:val="uk-UA"/>
              </w:rPr>
              <w:t>1-4</w:t>
            </w:r>
            <w:r w:rsidRPr="004E3FE9">
              <w:rPr>
                <w:rFonts w:ascii="Times New Roman" w:hAnsi="Times New Roman" w:cs="Times New Roman"/>
                <w:sz w:val="28"/>
                <w:szCs w:val="28"/>
                <w:lang w:val="uk-UA"/>
              </w:rPr>
              <w:t>=0,0005**, р</w:t>
            </w:r>
            <w:r w:rsidRPr="004E3FE9">
              <w:rPr>
                <w:rFonts w:ascii="Times New Roman" w:hAnsi="Times New Roman" w:cs="Times New Roman"/>
                <w:sz w:val="28"/>
                <w:szCs w:val="28"/>
                <w:vertAlign w:val="subscript"/>
                <w:lang w:val="uk-UA"/>
              </w:rPr>
              <w:t>2-3</w:t>
            </w:r>
            <w:r w:rsidRPr="004E3FE9">
              <w:rPr>
                <w:rFonts w:ascii="Times New Roman" w:hAnsi="Times New Roman" w:cs="Times New Roman"/>
                <w:sz w:val="28"/>
                <w:szCs w:val="28"/>
                <w:lang w:val="uk-UA"/>
              </w:rPr>
              <w:t>=0,2123, р</w:t>
            </w:r>
            <w:r w:rsidRPr="004E3FE9">
              <w:rPr>
                <w:rFonts w:ascii="Times New Roman" w:hAnsi="Times New Roman" w:cs="Times New Roman"/>
                <w:sz w:val="28"/>
                <w:szCs w:val="28"/>
                <w:vertAlign w:val="subscript"/>
                <w:lang w:val="uk-UA"/>
              </w:rPr>
              <w:t>2-4</w:t>
            </w:r>
            <w:r w:rsidRPr="004E3FE9">
              <w:rPr>
                <w:rFonts w:ascii="Times New Roman" w:hAnsi="Times New Roman" w:cs="Times New Roman"/>
                <w:sz w:val="28"/>
                <w:szCs w:val="28"/>
                <w:lang w:val="uk-UA"/>
              </w:rPr>
              <w:t>=0,0000**, р</w:t>
            </w:r>
            <w:r w:rsidRPr="004E3FE9">
              <w:rPr>
                <w:rFonts w:ascii="Times New Roman" w:hAnsi="Times New Roman" w:cs="Times New Roman"/>
                <w:sz w:val="28"/>
                <w:szCs w:val="28"/>
                <w:vertAlign w:val="subscript"/>
                <w:lang w:val="uk-UA"/>
              </w:rPr>
              <w:t>3-4</w:t>
            </w:r>
            <w:r w:rsidRPr="004E3FE9">
              <w:rPr>
                <w:rFonts w:ascii="Times New Roman" w:hAnsi="Times New Roman" w:cs="Times New Roman"/>
                <w:sz w:val="28"/>
                <w:szCs w:val="28"/>
                <w:lang w:val="uk-UA"/>
              </w:rPr>
              <w:t>=0,0001**, р</w:t>
            </w:r>
            <w:r w:rsidRPr="004E3FE9">
              <w:rPr>
                <w:rFonts w:ascii="Times New Roman" w:hAnsi="Times New Roman" w:cs="Times New Roman"/>
                <w:sz w:val="28"/>
                <w:szCs w:val="28"/>
                <w:vertAlign w:val="subscript"/>
                <w:lang w:val="uk-UA"/>
              </w:rPr>
              <w:t>к-1</w:t>
            </w:r>
            <w:r w:rsidRPr="004E3FE9">
              <w:rPr>
                <w:rFonts w:ascii="Times New Roman" w:hAnsi="Times New Roman" w:cs="Times New Roman"/>
                <w:sz w:val="28"/>
                <w:szCs w:val="28"/>
                <w:lang w:val="uk-UA"/>
              </w:rPr>
              <w:t>=0,0000*, р</w:t>
            </w:r>
            <w:r w:rsidRPr="004E3FE9">
              <w:rPr>
                <w:rFonts w:ascii="Times New Roman" w:hAnsi="Times New Roman" w:cs="Times New Roman"/>
                <w:sz w:val="28"/>
                <w:szCs w:val="28"/>
                <w:vertAlign w:val="subscript"/>
                <w:lang w:val="uk-UA"/>
              </w:rPr>
              <w:t>к-2</w:t>
            </w:r>
            <w:r w:rsidRPr="004E3FE9">
              <w:rPr>
                <w:rFonts w:ascii="Times New Roman" w:hAnsi="Times New Roman" w:cs="Times New Roman"/>
                <w:sz w:val="28"/>
                <w:szCs w:val="28"/>
                <w:lang w:val="uk-UA"/>
              </w:rPr>
              <w:t xml:space="preserve">=0,0000*, </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к-3</w:t>
            </w:r>
            <w:r w:rsidRPr="004E3FE9">
              <w:rPr>
                <w:rFonts w:ascii="Times New Roman" w:hAnsi="Times New Roman" w:cs="Times New Roman"/>
                <w:sz w:val="28"/>
                <w:szCs w:val="28"/>
                <w:lang w:val="uk-UA"/>
              </w:rPr>
              <w:t>=0,0000*, р</w:t>
            </w:r>
            <w:r w:rsidRPr="004E3FE9">
              <w:rPr>
                <w:rFonts w:ascii="Times New Roman" w:hAnsi="Times New Roman" w:cs="Times New Roman"/>
                <w:sz w:val="28"/>
                <w:szCs w:val="28"/>
                <w:vertAlign w:val="subscript"/>
                <w:lang w:val="uk-UA"/>
              </w:rPr>
              <w:t>к-4</w:t>
            </w:r>
            <w:r w:rsidRPr="004E3FE9">
              <w:rPr>
                <w:rFonts w:ascii="Times New Roman" w:hAnsi="Times New Roman" w:cs="Times New Roman"/>
                <w:sz w:val="28"/>
                <w:szCs w:val="28"/>
                <w:lang w:val="uk-UA"/>
              </w:rPr>
              <w:t>=0,0000*</w:t>
            </w:r>
          </w:p>
        </w:tc>
      </w:tr>
    </w:tbl>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Примітки:* - р&lt;0,01- різниця вірогідна з показниками дітей групи контролю; ** - рівень статистичної значущості, згідно поправки Бонфероні, при порівнянні показників різних груп – р&lt;0,01; 1 – шкірна форма; 2 – шкірно-суглобова форма; 3 – змішана форма; 4 – змішана форма з нирковим синдромом, к – група контролю.</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Зазначимо, що рівні МСР-1 в сироватці крові у дітей всіх ступенів активності залишались вище, ніж показники групи контролю. Так, найменші рівні зафіксовано у дітей з мінімальним ступенем активності (660,4 (540,4;758,3) пг/мл). У дітей з ІІ ступенем активності рівень МСР-1 склав 1077,4 (1032,4;1291,4) пг/мл та найвищі показники виявлені у дітей з максимальним ступенем активності патологічного процесу в період клініко-лабораторної ремісії (2003,8 (1504,9;2254,0) пг/мл). При попарному порівнянні показники МСР-1 кожного ступеня активності статистично достовірно відрізнялись один від одного (табл. 5.6). </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p>
    <w:p w:rsidR="00BD0BF2" w:rsidRPr="00283E39" w:rsidRDefault="00BD0BF2" w:rsidP="00BD0BF2">
      <w:pPr>
        <w:spacing w:line="360" w:lineRule="auto"/>
        <w:ind w:right="141"/>
        <w:contextualSpacing/>
        <w:jc w:val="right"/>
        <w:rPr>
          <w:rFonts w:ascii="Times New Roman" w:hAnsi="Times New Roman" w:cs="Times New Roman"/>
          <w:i/>
          <w:sz w:val="28"/>
          <w:szCs w:val="28"/>
          <w:lang w:val="uk-UA"/>
        </w:rPr>
      </w:pPr>
      <w:r w:rsidRPr="00283E39">
        <w:rPr>
          <w:rFonts w:ascii="Times New Roman" w:hAnsi="Times New Roman" w:cs="Times New Roman"/>
          <w:i/>
          <w:sz w:val="28"/>
          <w:szCs w:val="28"/>
          <w:lang w:val="uk-UA"/>
        </w:rPr>
        <w:lastRenderedPageBreak/>
        <w:t>Таблиця 5.6</w:t>
      </w:r>
    </w:p>
    <w:p w:rsidR="00BD0BF2" w:rsidRPr="004E3FE9" w:rsidRDefault="00BD0BF2" w:rsidP="00BD0BF2">
      <w:pPr>
        <w:spacing w:line="360" w:lineRule="auto"/>
        <w:ind w:right="141"/>
        <w:contextualSpacing/>
        <w:jc w:val="center"/>
        <w:rPr>
          <w:rFonts w:ascii="Times New Roman" w:hAnsi="Times New Roman" w:cs="Times New Roman"/>
          <w:b/>
          <w:sz w:val="28"/>
          <w:szCs w:val="28"/>
          <w:lang w:val="uk-UA"/>
        </w:rPr>
      </w:pPr>
      <w:r w:rsidRPr="004E3FE9">
        <w:rPr>
          <w:rFonts w:ascii="Times New Roman" w:hAnsi="Times New Roman" w:cs="Times New Roman"/>
          <w:b/>
          <w:sz w:val="28"/>
          <w:szCs w:val="28"/>
          <w:lang w:val="uk-UA"/>
        </w:rPr>
        <w:t>Показники МСР-1 в сироватці крові у дітей в залежності від ступеня активності ГВ в період клініко-ла</w:t>
      </w:r>
      <w:r w:rsidR="003471C2">
        <w:rPr>
          <w:rFonts w:ascii="Times New Roman" w:hAnsi="Times New Roman" w:cs="Times New Roman"/>
          <w:b/>
          <w:sz w:val="28"/>
          <w:szCs w:val="28"/>
          <w:lang w:val="uk-UA"/>
        </w:rPr>
        <w:t>бораторної ремісії захворювання</w:t>
      </w:r>
    </w:p>
    <w:tbl>
      <w:tblPr>
        <w:tblStyle w:val="a8"/>
        <w:tblW w:w="0" w:type="auto"/>
        <w:tblLayout w:type="fixed"/>
        <w:tblLook w:val="04A0"/>
      </w:tblPr>
      <w:tblGrid>
        <w:gridCol w:w="1809"/>
        <w:gridCol w:w="993"/>
        <w:gridCol w:w="1889"/>
        <w:gridCol w:w="1748"/>
        <w:gridCol w:w="2033"/>
        <w:gridCol w:w="1275"/>
      </w:tblGrid>
      <w:tr w:rsidR="00BD0BF2" w:rsidRPr="004E3FE9" w:rsidTr="00721EA2">
        <w:trPr>
          <w:trHeight w:val="964"/>
        </w:trPr>
        <w:tc>
          <w:tcPr>
            <w:tcW w:w="1809" w:type="dxa"/>
            <w:vMerge w:val="restart"/>
          </w:tcPr>
          <w:p w:rsidR="00BD0BF2" w:rsidRPr="004E3FE9" w:rsidRDefault="00BD0BF2" w:rsidP="00721EA2">
            <w:pPr>
              <w:spacing w:line="360" w:lineRule="auto"/>
              <w:ind w:right="141"/>
              <w:contextualSpacing/>
              <w:rPr>
                <w:rFonts w:ascii="Times New Roman" w:hAnsi="Times New Roman" w:cs="Times New Roman"/>
                <w:sz w:val="28"/>
                <w:szCs w:val="28"/>
                <w:lang w:val="uk-UA"/>
              </w:rPr>
            </w:pPr>
            <w:r w:rsidRPr="004E3FE9">
              <w:rPr>
                <w:rFonts w:ascii="Times New Roman" w:hAnsi="Times New Roman" w:cs="Times New Roman"/>
                <w:sz w:val="28"/>
                <w:szCs w:val="28"/>
                <w:lang w:val="uk-UA"/>
              </w:rPr>
              <w:t>Показник</w:t>
            </w:r>
          </w:p>
        </w:tc>
        <w:tc>
          <w:tcPr>
            <w:tcW w:w="993" w:type="dxa"/>
            <w:vMerge w:val="restart"/>
            <w:textDirection w:val="btLr"/>
          </w:tcPr>
          <w:p w:rsidR="00BD0BF2" w:rsidRPr="004E3FE9" w:rsidRDefault="00BD0BF2" w:rsidP="00721EA2">
            <w:pPr>
              <w:spacing w:line="360" w:lineRule="auto"/>
              <w:ind w:left="113" w:right="141"/>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Статистичний показник</w:t>
            </w:r>
          </w:p>
        </w:tc>
        <w:tc>
          <w:tcPr>
            <w:tcW w:w="5670" w:type="dxa"/>
            <w:gridSpan w:val="3"/>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Ступень активності</w:t>
            </w:r>
          </w:p>
        </w:tc>
        <w:tc>
          <w:tcPr>
            <w:tcW w:w="1275" w:type="dxa"/>
            <w:vMerge w:val="restart"/>
            <w:textDirection w:val="btLr"/>
          </w:tcPr>
          <w:p w:rsidR="00BD0BF2" w:rsidRPr="004E3FE9" w:rsidRDefault="00BD0BF2" w:rsidP="00721EA2">
            <w:pPr>
              <w:spacing w:line="276" w:lineRule="auto"/>
              <w:ind w:left="113" w:right="141"/>
              <w:contextualSpacing/>
              <w:rPr>
                <w:rFonts w:ascii="Times New Roman" w:hAnsi="Times New Roman" w:cs="Times New Roman"/>
                <w:sz w:val="28"/>
                <w:szCs w:val="28"/>
                <w:lang w:val="uk-UA"/>
              </w:rPr>
            </w:pPr>
            <w:r w:rsidRPr="004E3FE9">
              <w:rPr>
                <w:rFonts w:ascii="Times New Roman" w:hAnsi="Times New Roman" w:cs="Times New Roman"/>
                <w:sz w:val="28"/>
                <w:szCs w:val="28"/>
                <w:lang w:val="uk-UA"/>
              </w:rPr>
              <w:t>Група контролю (n=17)</w:t>
            </w:r>
          </w:p>
          <w:p w:rsidR="00BD0BF2" w:rsidRPr="004E3FE9" w:rsidRDefault="00BD0BF2" w:rsidP="00721EA2">
            <w:pPr>
              <w:spacing w:line="276" w:lineRule="auto"/>
              <w:ind w:left="113" w:right="141"/>
              <w:contextualSpacing/>
              <w:rPr>
                <w:rFonts w:ascii="Times New Roman" w:hAnsi="Times New Roman" w:cs="Times New Roman"/>
                <w:sz w:val="28"/>
                <w:szCs w:val="28"/>
                <w:lang w:val="uk-UA"/>
              </w:rPr>
            </w:pPr>
          </w:p>
        </w:tc>
      </w:tr>
      <w:tr w:rsidR="00BD0BF2" w:rsidRPr="004E3FE9" w:rsidTr="00721EA2">
        <w:trPr>
          <w:trHeight w:val="1010"/>
        </w:trPr>
        <w:tc>
          <w:tcPr>
            <w:tcW w:w="1809" w:type="dxa"/>
            <w:vMerge/>
          </w:tcPr>
          <w:p w:rsidR="00BD0BF2" w:rsidRPr="004E3FE9" w:rsidRDefault="00BD0BF2" w:rsidP="00721EA2">
            <w:pPr>
              <w:spacing w:line="360" w:lineRule="auto"/>
              <w:ind w:right="141"/>
              <w:contextualSpacing/>
              <w:rPr>
                <w:rFonts w:ascii="Times New Roman" w:hAnsi="Times New Roman" w:cs="Times New Roman"/>
                <w:sz w:val="28"/>
                <w:szCs w:val="28"/>
                <w:lang w:val="uk-UA"/>
              </w:rPr>
            </w:pPr>
          </w:p>
        </w:tc>
        <w:tc>
          <w:tcPr>
            <w:tcW w:w="993" w:type="dxa"/>
            <w:vMerge/>
          </w:tcPr>
          <w:p w:rsidR="00BD0BF2" w:rsidRPr="004E3FE9" w:rsidRDefault="00BD0BF2" w:rsidP="00721EA2">
            <w:pPr>
              <w:spacing w:line="360" w:lineRule="auto"/>
              <w:ind w:right="141"/>
              <w:contextualSpacing/>
              <w:jc w:val="both"/>
              <w:rPr>
                <w:rFonts w:ascii="Times New Roman" w:hAnsi="Times New Roman" w:cs="Times New Roman"/>
                <w:sz w:val="28"/>
                <w:szCs w:val="28"/>
                <w:lang w:val="uk-UA"/>
              </w:rPr>
            </w:pPr>
          </w:p>
        </w:tc>
        <w:tc>
          <w:tcPr>
            <w:tcW w:w="1889" w:type="dxa"/>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І</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(n=19)</w:t>
            </w:r>
          </w:p>
        </w:tc>
        <w:tc>
          <w:tcPr>
            <w:tcW w:w="1748" w:type="dxa"/>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ІІ</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(n=22)</w:t>
            </w:r>
          </w:p>
        </w:tc>
        <w:tc>
          <w:tcPr>
            <w:tcW w:w="2033" w:type="dxa"/>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ІІІ</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(n=19)</w:t>
            </w:r>
          </w:p>
        </w:tc>
        <w:tc>
          <w:tcPr>
            <w:tcW w:w="1275" w:type="dxa"/>
            <w:vMerge/>
          </w:tcPr>
          <w:p w:rsidR="00BD0BF2" w:rsidRPr="004E3FE9" w:rsidRDefault="00BD0BF2" w:rsidP="00721EA2">
            <w:pPr>
              <w:spacing w:line="360" w:lineRule="auto"/>
              <w:ind w:right="141"/>
              <w:contextualSpacing/>
              <w:rPr>
                <w:rFonts w:ascii="Times New Roman" w:hAnsi="Times New Roman" w:cs="Times New Roman"/>
                <w:sz w:val="28"/>
                <w:szCs w:val="28"/>
                <w:lang w:val="uk-UA"/>
              </w:rPr>
            </w:pPr>
          </w:p>
        </w:tc>
      </w:tr>
      <w:tr w:rsidR="00BD0BF2" w:rsidRPr="004E3FE9" w:rsidTr="00721EA2">
        <w:trPr>
          <w:trHeight w:val="1569"/>
        </w:trPr>
        <w:tc>
          <w:tcPr>
            <w:tcW w:w="1809"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МСР-1,</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пг/мл</w:t>
            </w:r>
          </w:p>
        </w:tc>
        <w:tc>
          <w:tcPr>
            <w:tcW w:w="993"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Me</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Lq</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Uq</w:t>
            </w:r>
          </w:p>
        </w:tc>
        <w:tc>
          <w:tcPr>
            <w:tcW w:w="1889"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660,4</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540,4</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758,3*</w:t>
            </w:r>
          </w:p>
        </w:tc>
        <w:tc>
          <w:tcPr>
            <w:tcW w:w="1748" w:type="dxa"/>
            <w:vAlign w:val="center"/>
          </w:tcPr>
          <w:p w:rsidR="00BD0BF2" w:rsidRPr="004E3FE9" w:rsidRDefault="00BD0BF2" w:rsidP="00721EA2">
            <w:pPr>
              <w:tabs>
                <w:tab w:val="left" w:pos="1350"/>
              </w:tabs>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1077,4</w:t>
            </w:r>
          </w:p>
          <w:p w:rsidR="00BD0BF2" w:rsidRPr="004E3FE9" w:rsidRDefault="00BD0BF2" w:rsidP="00721EA2">
            <w:pPr>
              <w:tabs>
                <w:tab w:val="left" w:pos="1350"/>
              </w:tabs>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1032,4</w:t>
            </w:r>
          </w:p>
          <w:p w:rsidR="00BD0BF2" w:rsidRPr="004E3FE9" w:rsidRDefault="00BD0BF2" w:rsidP="00721EA2">
            <w:pPr>
              <w:tabs>
                <w:tab w:val="left" w:pos="1350"/>
              </w:tabs>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1291,4*</w:t>
            </w:r>
          </w:p>
        </w:tc>
        <w:tc>
          <w:tcPr>
            <w:tcW w:w="2033"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2003,8</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1504,9</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2254,0*</w:t>
            </w:r>
          </w:p>
        </w:tc>
        <w:tc>
          <w:tcPr>
            <w:tcW w:w="1275"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370,6</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350,3</w:t>
            </w:r>
          </w:p>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400,0</w:t>
            </w:r>
          </w:p>
        </w:tc>
      </w:tr>
      <w:tr w:rsidR="00BD0BF2" w:rsidRPr="00810999" w:rsidTr="00721EA2">
        <w:trPr>
          <w:trHeight w:val="1132"/>
        </w:trPr>
        <w:tc>
          <w:tcPr>
            <w:tcW w:w="9747" w:type="dxa"/>
            <w:gridSpan w:val="6"/>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KW H=70,33, р=0,0000, р</w:t>
            </w:r>
            <w:r w:rsidRPr="004E3FE9">
              <w:rPr>
                <w:rFonts w:ascii="Times New Roman" w:hAnsi="Times New Roman" w:cs="Times New Roman"/>
                <w:sz w:val="28"/>
                <w:szCs w:val="28"/>
                <w:vertAlign w:val="subscript"/>
                <w:lang w:val="uk-UA"/>
              </w:rPr>
              <w:t>І-ІІ</w:t>
            </w:r>
            <w:r w:rsidRPr="004E3FE9">
              <w:rPr>
                <w:rFonts w:ascii="Times New Roman" w:hAnsi="Times New Roman" w:cs="Times New Roman"/>
                <w:sz w:val="28"/>
                <w:szCs w:val="28"/>
                <w:lang w:val="uk-UA"/>
              </w:rPr>
              <w:t>=0,0000**, р</w:t>
            </w:r>
            <w:r w:rsidRPr="004E3FE9">
              <w:rPr>
                <w:rFonts w:ascii="Times New Roman" w:hAnsi="Times New Roman" w:cs="Times New Roman"/>
                <w:sz w:val="28"/>
                <w:szCs w:val="28"/>
                <w:vertAlign w:val="subscript"/>
                <w:lang w:val="uk-UA"/>
              </w:rPr>
              <w:t>І-ІІІ</w:t>
            </w:r>
            <w:r w:rsidRPr="004E3FE9">
              <w:rPr>
                <w:rFonts w:ascii="Times New Roman" w:hAnsi="Times New Roman" w:cs="Times New Roman"/>
                <w:sz w:val="28"/>
                <w:szCs w:val="28"/>
                <w:lang w:val="uk-UA"/>
              </w:rPr>
              <w:t>=0,0000**, р</w:t>
            </w:r>
            <w:r w:rsidRPr="004E3FE9">
              <w:rPr>
                <w:rFonts w:ascii="Times New Roman" w:hAnsi="Times New Roman" w:cs="Times New Roman"/>
                <w:sz w:val="28"/>
                <w:szCs w:val="28"/>
                <w:vertAlign w:val="subscript"/>
                <w:lang w:val="uk-UA"/>
              </w:rPr>
              <w:t>ІІ-ІІІ</w:t>
            </w:r>
            <w:r w:rsidRPr="004E3FE9">
              <w:rPr>
                <w:rFonts w:ascii="Times New Roman" w:hAnsi="Times New Roman" w:cs="Times New Roman"/>
                <w:sz w:val="28"/>
                <w:szCs w:val="28"/>
                <w:lang w:val="uk-UA"/>
              </w:rPr>
              <w:t>=0,0000**,</w:t>
            </w:r>
          </w:p>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к-І</w:t>
            </w:r>
            <w:r w:rsidRPr="004E3FE9">
              <w:rPr>
                <w:rFonts w:ascii="Times New Roman" w:hAnsi="Times New Roman" w:cs="Times New Roman"/>
                <w:sz w:val="28"/>
                <w:szCs w:val="28"/>
                <w:lang w:val="uk-UA"/>
              </w:rPr>
              <w:t>=0,0000*,р</w:t>
            </w:r>
            <w:r w:rsidRPr="004E3FE9">
              <w:rPr>
                <w:rFonts w:ascii="Times New Roman" w:hAnsi="Times New Roman" w:cs="Times New Roman"/>
                <w:sz w:val="28"/>
                <w:szCs w:val="28"/>
                <w:vertAlign w:val="subscript"/>
                <w:lang w:val="uk-UA"/>
              </w:rPr>
              <w:t>к-ІІ</w:t>
            </w:r>
            <w:r w:rsidRPr="004E3FE9">
              <w:rPr>
                <w:rFonts w:ascii="Times New Roman" w:hAnsi="Times New Roman" w:cs="Times New Roman"/>
                <w:sz w:val="28"/>
                <w:szCs w:val="28"/>
                <w:lang w:val="uk-UA"/>
              </w:rPr>
              <w:t>=0,0000*, р</w:t>
            </w:r>
            <w:r w:rsidRPr="004E3FE9">
              <w:rPr>
                <w:rFonts w:ascii="Times New Roman" w:hAnsi="Times New Roman" w:cs="Times New Roman"/>
                <w:sz w:val="28"/>
                <w:szCs w:val="28"/>
                <w:vertAlign w:val="subscript"/>
                <w:lang w:val="uk-UA"/>
              </w:rPr>
              <w:t>к-ІІІ</w:t>
            </w:r>
            <w:r w:rsidRPr="004E3FE9">
              <w:rPr>
                <w:rFonts w:ascii="Times New Roman" w:hAnsi="Times New Roman" w:cs="Times New Roman"/>
                <w:sz w:val="28"/>
                <w:szCs w:val="28"/>
                <w:lang w:val="uk-UA"/>
              </w:rPr>
              <w:t>=0,0000*</w:t>
            </w:r>
          </w:p>
        </w:tc>
      </w:tr>
    </w:tbl>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Примітки:* - р&lt;0,01- різниця вірогідна з показниками дітей групи контролю; ** - рівень статистичної значущості, згідно поправки Бонфероні, при порівнянні показників різних груп – р&lt;0,01; І, ІІ, ІІІ – ступінь активності геморагічного васкуліту.</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Під час проведення аналізу показників МСР-1 в сироватці крові дітей, хворих на ГВ з різним ступенем активності патологічного процесу в гострий період захворювання та в період клініко-лабораторної ремісії встановлені статистично достовірні відмінності (р&lt;0,01). Зокрема, рівні МСР-1 достовірно знижувались у дітей від мінімального до максимального ступеня активності ГВ, що ймовірно свідчить на користь зменшення або ліквідації активного запального процесу судин, як наслідок тенденція до нормалізації порушень функції ендотелію та ефективності проведених лікувальних заходів.</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Результати отримані при порівнянні двох залежних вибірок, а саме рівні МСР-1 в гострий період та в період клініко-лабораторної ремісії, представлені в табл.5.7 та на рис. 5,5-5.7, вказують на їх позитивну динаміку.</w:t>
      </w:r>
    </w:p>
    <w:p w:rsidR="00BD0BF2" w:rsidRPr="00283E39" w:rsidRDefault="00BD0BF2" w:rsidP="00BD0BF2">
      <w:pPr>
        <w:spacing w:line="360" w:lineRule="auto"/>
        <w:ind w:firstLine="709"/>
        <w:contextualSpacing/>
        <w:jc w:val="right"/>
        <w:rPr>
          <w:rFonts w:ascii="Times New Roman" w:hAnsi="Times New Roman" w:cs="Times New Roman"/>
          <w:i/>
          <w:sz w:val="28"/>
          <w:szCs w:val="28"/>
          <w:lang w:val="uk-UA"/>
        </w:rPr>
      </w:pPr>
      <w:r w:rsidRPr="00283E39">
        <w:rPr>
          <w:rFonts w:ascii="Times New Roman" w:hAnsi="Times New Roman" w:cs="Times New Roman"/>
          <w:i/>
          <w:sz w:val="28"/>
          <w:szCs w:val="28"/>
          <w:lang w:val="uk-UA"/>
        </w:rPr>
        <w:lastRenderedPageBreak/>
        <w:t>Таблиця 5.7</w:t>
      </w:r>
    </w:p>
    <w:p w:rsidR="00BD0BF2" w:rsidRPr="004E3FE9" w:rsidRDefault="00BD0BF2" w:rsidP="00BD0BF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b/>
          <w:sz w:val="28"/>
          <w:szCs w:val="28"/>
          <w:lang w:val="uk-UA"/>
        </w:rPr>
        <w:t>Статистичні характеристики порівняння рівнів МСР-1 в сироватці крові обстежених дітей в гострий період та пері</w:t>
      </w:r>
      <w:r w:rsidR="003471C2">
        <w:rPr>
          <w:rFonts w:ascii="Times New Roman" w:hAnsi="Times New Roman" w:cs="Times New Roman"/>
          <w:b/>
          <w:sz w:val="28"/>
          <w:szCs w:val="28"/>
          <w:lang w:val="uk-UA"/>
        </w:rPr>
        <w:t>од клініко-лабораторної ремісії</w:t>
      </w:r>
    </w:p>
    <w:tbl>
      <w:tblPr>
        <w:tblStyle w:val="a8"/>
        <w:tblW w:w="9464" w:type="dxa"/>
        <w:tblLook w:val="04A0"/>
      </w:tblPr>
      <w:tblGrid>
        <w:gridCol w:w="1904"/>
        <w:gridCol w:w="7560"/>
      </w:tblGrid>
      <w:tr w:rsidR="00BD0BF2" w:rsidRPr="004E3FE9" w:rsidTr="00721EA2">
        <w:tc>
          <w:tcPr>
            <w:tcW w:w="1904"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Статистичні критерії порівняння</w:t>
            </w:r>
          </w:p>
        </w:tc>
        <w:tc>
          <w:tcPr>
            <w:tcW w:w="7560"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МСР-1</w:t>
            </w:r>
          </w:p>
        </w:tc>
      </w:tr>
      <w:tr w:rsidR="00BD0BF2" w:rsidRPr="004E3FE9" w:rsidTr="00721EA2">
        <w:tc>
          <w:tcPr>
            <w:tcW w:w="9464" w:type="dxa"/>
            <w:gridSpan w:val="2"/>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І ступінь активності (n=19)</w:t>
            </w:r>
          </w:p>
        </w:tc>
      </w:tr>
      <w:tr w:rsidR="00BD0BF2" w:rsidRPr="004E3FE9" w:rsidTr="00721EA2">
        <w:tc>
          <w:tcPr>
            <w:tcW w:w="1904"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Т</w:t>
            </w:r>
          </w:p>
        </w:tc>
        <w:tc>
          <w:tcPr>
            <w:tcW w:w="7560"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w:t>
            </w:r>
          </w:p>
        </w:tc>
      </w:tr>
      <w:tr w:rsidR="00BD0BF2" w:rsidRPr="004E3FE9" w:rsidTr="00721EA2">
        <w:tc>
          <w:tcPr>
            <w:tcW w:w="1904"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vertAlign w:val="subscript"/>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І-ІІ</w:t>
            </w:r>
          </w:p>
        </w:tc>
        <w:tc>
          <w:tcPr>
            <w:tcW w:w="7560"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0,0001*</w:t>
            </w:r>
          </w:p>
        </w:tc>
      </w:tr>
      <w:tr w:rsidR="00BD0BF2" w:rsidRPr="004E3FE9" w:rsidTr="00721EA2">
        <w:tc>
          <w:tcPr>
            <w:tcW w:w="9464" w:type="dxa"/>
            <w:gridSpan w:val="2"/>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ІІ ступінь активності (n=22)</w:t>
            </w:r>
          </w:p>
        </w:tc>
      </w:tr>
      <w:tr w:rsidR="00BD0BF2" w:rsidRPr="004E3FE9" w:rsidTr="00721EA2">
        <w:tc>
          <w:tcPr>
            <w:tcW w:w="1904"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Т</w:t>
            </w:r>
          </w:p>
        </w:tc>
        <w:tc>
          <w:tcPr>
            <w:tcW w:w="7560"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21</w:t>
            </w:r>
          </w:p>
        </w:tc>
      </w:tr>
      <w:tr w:rsidR="00BD0BF2" w:rsidRPr="004E3FE9" w:rsidTr="00721EA2">
        <w:tc>
          <w:tcPr>
            <w:tcW w:w="1904"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vertAlign w:val="subscript"/>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І-ІІ</w:t>
            </w:r>
          </w:p>
        </w:tc>
        <w:tc>
          <w:tcPr>
            <w:tcW w:w="7560"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0,0006*</w:t>
            </w:r>
          </w:p>
        </w:tc>
      </w:tr>
      <w:tr w:rsidR="00BD0BF2" w:rsidRPr="004E3FE9" w:rsidTr="00721EA2">
        <w:tc>
          <w:tcPr>
            <w:tcW w:w="9464" w:type="dxa"/>
            <w:gridSpan w:val="2"/>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ІІІ ступінь активності (n=19)</w:t>
            </w:r>
          </w:p>
        </w:tc>
      </w:tr>
      <w:tr w:rsidR="00BD0BF2" w:rsidRPr="004E3FE9" w:rsidTr="00721EA2">
        <w:tc>
          <w:tcPr>
            <w:tcW w:w="1904"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Т</w:t>
            </w:r>
          </w:p>
        </w:tc>
        <w:tc>
          <w:tcPr>
            <w:tcW w:w="7560"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w:t>
            </w:r>
          </w:p>
        </w:tc>
      </w:tr>
      <w:tr w:rsidR="00BD0BF2" w:rsidRPr="004E3FE9" w:rsidTr="00721EA2">
        <w:tc>
          <w:tcPr>
            <w:tcW w:w="1904"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vertAlign w:val="subscript"/>
                <w:lang w:val="uk-UA"/>
              </w:rPr>
            </w:pPr>
            <w:r w:rsidRPr="004E3FE9">
              <w:rPr>
                <w:rFonts w:ascii="Times New Roman" w:hAnsi="Times New Roman" w:cs="Times New Roman"/>
                <w:sz w:val="28"/>
                <w:szCs w:val="28"/>
                <w:lang w:val="uk-UA"/>
              </w:rPr>
              <w:t>р</w:t>
            </w:r>
            <w:r w:rsidRPr="004E3FE9">
              <w:rPr>
                <w:rFonts w:ascii="Times New Roman" w:hAnsi="Times New Roman" w:cs="Times New Roman"/>
                <w:sz w:val="28"/>
                <w:szCs w:val="28"/>
                <w:vertAlign w:val="subscript"/>
                <w:lang w:val="uk-UA"/>
              </w:rPr>
              <w:t>І-ІІ</w:t>
            </w:r>
          </w:p>
        </w:tc>
        <w:tc>
          <w:tcPr>
            <w:tcW w:w="7560"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0,0001*</w:t>
            </w:r>
          </w:p>
        </w:tc>
      </w:tr>
    </w:tbl>
    <w:p w:rsidR="00BD0BF2" w:rsidRPr="004E3FE9" w:rsidRDefault="00BD0BF2" w:rsidP="00BD0BF2">
      <w:pPr>
        <w:spacing w:line="360" w:lineRule="auto"/>
        <w:ind w:right="141"/>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Примітка. * - р&lt;0,01- різниця вірогідна відносно показників гострого періоду (І) та клініко-лабораторної ремісії (ІІ). </w:t>
      </w:r>
    </w:p>
    <w:p w:rsidR="00BD0BF2" w:rsidRPr="004E3FE9" w:rsidRDefault="00BD0BF2" w:rsidP="00BD0BF2">
      <w:pPr>
        <w:spacing w:line="360" w:lineRule="auto"/>
        <w:ind w:right="141"/>
        <w:contextualSpacing/>
        <w:jc w:val="both"/>
        <w:rPr>
          <w:rFonts w:ascii="Times New Roman" w:hAnsi="Times New Roman" w:cs="Times New Roman"/>
          <w:sz w:val="28"/>
          <w:szCs w:val="28"/>
          <w:lang w:val="uk-UA"/>
        </w:rPr>
      </w:pPr>
    </w:p>
    <w:p w:rsidR="00BD0BF2" w:rsidRPr="004E3FE9" w:rsidRDefault="00BD0BF2" w:rsidP="00BD0BF2">
      <w:pPr>
        <w:spacing w:line="360" w:lineRule="auto"/>
        <w:ind w:right="142"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Виявлені статистично значущі позитивні кореляційні зв’язки рівнів МСР-1 в сироватці крові у дітей, хворих на геморагічний васкуліт різних ступенів активності в гострий період та загальноприйнятих маркерів запалення свідчать про безпосередню участь цього хемокіну в процесі запалення судинної стінки. А саме, у дітей з мінімальним ступенем активності патологічного процесу про це свідчили коефіцієнти кореляції рівнів ШОЄ, серомукоїду та рівнів МСР-1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+0,77,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+0,53, відповідно, n=19). У дітей з ІІ ступенем активності ГВ наявні кореляційні зв’язки рівнів лейкоцитів в периферичній крові, палочкоядерних нейтрофілів, сегментоядерних нейтрофілів та рівнів МСР-1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+0,61,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+0,50,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=-0,49, відповідно, n=22). У дітей з максимальним ступенем </w:t>
      </w:r>
      <w:r w:rsidRPr="004E3FE9">
        <w:rPr>
          <w:rFonts w:ascii="Times New Roman" w:hAnsi="Times New Roman" w:cs="Times New Roman"/>
          <w:sz w:val="28"/>
          <w:szCs w:val="28"/>
          <w:lang w:val="uk-UA"/>
        </w:rPr>
        <w:lastRenderedPageBreak/>
        <w:t>активності ГВ виявлені достовірні коефіцієнти кореляції рівнів лейкоцитів в периферичній крові, ШОЕ, серомукоїду, γ-глобулінів та та рівнів МСР-1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+0,54,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+0,92,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+0,65,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+0,60 відповідно, n=19). Більшість хемокінів синтезується лейкоцитами, проте відомо, що МСР-1 продукує культура клітин ендотелію, причому активація цих клітин цитокінами, що сприяють розвитку запалення, ще більш посилює синтез. Таким чином ці механізми підтверджують наявні кореляційні зв’язки.</w:t>
      </w:r>
    </w:p>
    <w:p w:rsidR="00BD0BF2" w:rsidRPr="004E3FE9" w:rsidRDefault="00BD0BF2" w:rsidP="00BD0BF2">
      <w:pPr>
        <w:spacing w:line="360" w:lineRule="auto"/>
        <w:ind w:right="141"/>
        <w:contextualSpacing/>
        <w:jc w:val="both"/>
        <w:rPr>
          <w:rFonts w:ascii="Times New Roman" w:hAnsi="Times New Roman" w:cs="Times New Roman"/>
          <w:sz w:val="28"/>
          <w:szCs w:val="28"/>
          <w:lang w:val="uk-UA"/>
        </w:rPr>
      </w:pPr>
    </w:p>
    <w:p w:rsidR="00BD0BF2" w:rsidRPr="004E3FE9" w:rsidRDefault="00BD0BF2" w:rsidP="00BD0BF2">
      <w:pPr>
        <w:tabs>
          <w:tab w:val="left" w:pos="7251"/>
        </w:tabs>
        <w:spacing w:line="360" w:lineRule="auto"/>
        <w:contextualSpacing/>
        <w:jc w:val="both"/>
        <w:rPr>
          <w:rFonts w:ascii="Times New Roman" w:hAnsi="Times New Roman" w:cs="Times New Roman"/>
          <w:sz w:val="28"/>
          <w:szCs w:val="28"/>
          <w:lang w:val="uk-UA"/>
        </w:rPr>
      </w:pPr>
      <w:r w:rsidRPr="004E3FE9">
        <w:rPr>
          <w:rFonts w:ascii="Times New Roman" w:hAnsi="Times New Roman" w:cs="Times New Roman"/>
          <w:noProof/>
          <w:sz w:val="28"/>
          <w:szCs w:val="28"/>
          <w:lang w:eastAsia="ru-RU"/>
        </w:rPr>
        <w:drawing>
          <wp:inline distT="0" distB="0" distL="0" distR="0">
            <wp:extent cx="5894614" cy="3004456"/>
            <wp:effectExtent l="0" t="0" r="0" b="571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І динам.jpg"/>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894615" cy="3004457"/>
                    </a:xfrm>
                    <a:prstGeom prst="rect">
                      <a:avLst/>
                    </a:prstGeom>
                  </pic:spPr>
                </pic:pic>
              </a:graphicData>
            </a:graphic>
          </wp:inline>
        </w:drawing>
      </w:r>
    </w:p>
    <w:p w:rsidR="00BD0BF2" w:rsidRPr="004E3FE9" w:rsidRDefault="00BD0BF2" w:rsidP="00E9561A">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Рисунок 5.5 Рівень МСР-1 в сироватці крові у дітей з І ступенем активності ГВ в гострий період (І) та період клініко-лабораторної ремісії (ІІ).</w:t>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Враховуючи, що геморагічний васкуліт протікає на фоні порушень системи гемостазу у вигляді гіперкоагуляції, нами проведено кореляційний аналіз зв’язку  МСР-1 в сироватці крові та показників коагулограмми. Зафіксовані достовірні коефіцієнти кореляції рівнів активності зсідання (А, %) на другій хвилині інкубації гемолізат-кальцієвої суміші та рівнів МСР-1 у дітей від І до ІІІ ступеня активності ГВ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+0,66, n=19,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+0,42, n=22,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+0,46, n=19).Такі дані можуть свідчить на користь впливу  хемокінів на коагуляційний потенціал крові за рахунок потенціювання запальної реакції, яка, зокрема, при ГВ розгортається на ендотелії.</w:t>
      </w:r>
    </w:p>
    <w:p w:rsidR="00BD0BF2" w:rsidRPr="004E3FE9" w:rsidRDefault="00BD0BF2" w:rsidP="00BD0BF2">
      <w:pPr>
        <w:spacing w:line="360" w:lineRule="auto"/>
        <w:contextualSpacing/>
        <w:jc w:val="both"/>
        <w:rPr>
          <w:rFonts w:ascii="Times New Roman" w:hAnsi="Times New Roman" w:cs="Times New Roman"/>
          <w:sz w:val="28"/>
          <w:szCs w:val="28"/>
          <w:lang w:val="uk-UA"/>
        </w:rPr>
      </w:pPr>
      <w:r w:rsidRPr="004E3FE9">
        <w:rPr>
          <w:rFonts w:ascii="Times New Roman" w:hAnsi="Times New Roman" w:cs="Times New Roman"/>
          <w:noProof/>
          <w:sz w:val="28"/>
          <w:szCs w:val="28"/>
          <w:lang w:eastAsia="ru-RU"/>
        </w:rPr>
        <w:lastRenderedPageBreak/>
        <w:drawing>
          <wp:inline distT="0" distB="0" distL="0" distR="0">
            <wp:extent cx="5959928" cy="3200400"/>
            <wp:effectExtent l="0" t="0" r="317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ІІ динам.jpg"/>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59928" cy="3200400"/>
                    </a:xfrm>
                    <a:prstGeom prst="rect">
                      <a:avLst/>
                    </a:prstGeom>
                  </pic:spPr>
                </pic:pic>
              </a:graphicData>
            </a:graphic>
          </wp:inline>
        </w:drawing>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Рисунок 5.</w:t>
      </w:r>
      <w:r w:rsidR="00045E52" w:rsidRPr="004E3FE9">
        <w:rPr>
          <w:rFonts w:ascii="Times New Roman" w:hAnsi="Times New Roman" w:cs="Times New Roman"/>
          <w:sz w:val="28"/>
          <w:szCs w:val="28"/>
          <w:lang w:val="uk-UA"/>
        </w:rPr>
        <w:t>6</w:t>
      </w:r>
      <w:r w:rsidRPr="004E3FE9">
        <w:rPr>
          <w:rFonts w:ascii="Times New Roman" w:hAnsi="Times New Roman" w:cs="Times New Roman"/>
          <w:sz w:val="28"/>
          <w:szCs w:val="28"/>
          <w:lang w:val="uk-UA"/>
        </w:rPr>
        <w:t xml:space="preserve"> Рівень МСР-1 в сироватці крові у дітей з ІІ ступенем активності ГВ в гострий період (І) та період клініко-лабораторної ремісії (ІІ).</w:t>
      </w:r>
    </w:p>
    <w:p w:rsidR="00BD0BF2" w:rsidRPr="004E3FE9" w:rsidRDefault="00BD0BF2" w:rsidP="00E9561A">
      <w:pPr>
        <w:spacing w:line="360" w:lineRule="auto"/>
        <w:contextualSpacing/>
        <w:jc w:val="both"/>
        <w:rPr>
          <w:rFonts w:ascii="Times New Roman" w:hAnsi="Times New Roman" w:cs="Times New Roman"/>
          <w:sz w:val="28"/>
          <w:szCs w:val="28"/>
          <w:lang w:val="uk-UA"/>
        </w:rPr>
      </w:pPr>
    </w:p>
    <w:p w:rsidR="00BD0BF2" w:rsidRPr="004E3FE9" w:rsidRDefault="00BD0BF2" w:rsidP="00BD0BF2">
      <w:pPr>
        <w:spacing w:line="360" w:lineRule="auto"/>
        <w:contextualSpacing/>
        <w:jc w:val="both"/>
        <w:rPr>
          <w:rFonts w:ascii="Times New Roman" w:hAnsi="Times New Roman" w:cs="Times New Roman"/>
          <w:sz w:val="28"/>
          <w:szCs w:val="28"/>
          <w:lang w:val="uk-UA"/>
        </w:rPr>
      </w:pPr>
      <w:r w:rsidRPr="004E3FE9">
        <w:rPr>
          <w:rFonts w:ascii="Times New Roman" w:hAnsi="Times New Roman" w:cs="Times New Roman"/>
          <w:noProof/>
          <w:sz w:val="28"/>
          <w:szCs w:val="28"/>
          <w:lang w:eastAsia="ru-RU"/>
        </w:rPr>
        <w:drawing>
          <wp:inline distT="0" distB="0" distL="0" distR="0">
            <wp:extent cx="5959928" cy="3429000"/>
            <wp:effectExtent l="0" t="0" r="317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ІІІ динам.jpg"/>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59928" cy="3429000"/>
                    </a:xfrm>
                    <a:prstGeom prst="rect">
                      <a:avLst/>
                    </a:prstGeom>
                  </pic:spPr>
                </pic:pic>
              </a:graphicData>
            </a:graphic>
          </wp:inline>
        </w:drawing>
      </w:r>
    </w:p>
    <w:p w:rsidR="00BD0BF2" w:rsidRPr="004E3FE9" w:rsidRDefault="00BD0BF2" w:rsidP="00BD0BF2">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Рисунок 5.</w:t>
      </w:r>
      <w:r w:rsidR="00045E52" w:rsidRPr="004E3FE9">
        <w:rPr>
          <w:rFonts w:ascii="Times New Roman" w:hAnsi="Times New Roman" w:cs="Times New Roman"/>
          <w:sz w:val="28"/>
          <w:szCs w:val="28"/>
          <w:lang w:val="uk-UA"/>
        </w:rPr>
        <w:t>7</w:t>
      </w:r>
      <w:r w:rsidRPr="004E3FE9">
        <w:rPr>
          <w:rFonts w:ascii="Times New Roman" w:hAnsi="Times New Roman" w:cs="Times New Roman"/>
          <w:sz w:val="28"/>
          <w:szCs w:val="28"/>
          <w:lang w:val="uk-UA"/>
        </w:rPr>
        <w:t xml:space="preserve"> Рівень МСР-1 в сироватці крові у дітей з ІІІ ступенем активності ГВ в гострий період (І) та період клініко-лабораторної ремісії (ІІ).</w:t>
      </w:r>
    </w:p>
    <w:p w:rsidR="00BD0BF2" w:rsidRPr="004E3FE9" w:rsidRDefault="00BD0BF2" w:rsidP="00BD0BF2">
      <w:pPr>
        <w:tabs>
          <w:tab w:val="left" w:pos="7251"/>
        </w:tabs>
        <w:spacing w:line="360" w:lineRule="auto"/>
        <w:ind w:firstLine="709"/>
        <w:contextualSpacing/>
        <w:jc w:val="both"/>
        <w:rPr>
          <w:rFonts w:ascii="Times New Roman" w:hAnsi="Times New Roman" w:cs="Times New Roman"/>
          <w:sz w:val="28"/>
          <w:szCs w:val="28"/>
          <w:lang w:val="uk-UA"/>
        </w:rPr>
      </w:pPr>
    </w:p>
    <w:p w:rsidR="00BD0BF2" w:rsidRPr="004E3FE9" w:rsidRDefault="00BD0BF2" w:rsidP="00BD0BF2">
      <w:pPr>
        <w:tabs>
          <w:tab w:val="left" w:pos="7251"/>
        </w:tabs>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lastRenderedPageBreak/>
        <w:t xml:space="preserve">Оскільки МСР-1 служить хемоаттрактантом не тільки для моноцитів та базофілів, а також привертає до вогнища запалення і Т-лімфоцити, натуральні кілери та впливає на процеси фагоцитозу, доречним є проведення кореляційного аналізу рівнів МСР-1 в сироватці крові у дітей з ГВ та показників клітинної та гуморальної ланок імунітету та фагоцитозу. Треба зазначити, що у дітей з І ступенем активності достовірно значимих кореляційних зв’язків не виявлено. </w:t>
      </w:r>
    </w:p>
    <w:p w:rsidR="00BD0BF2" w:rsidRPr="004E3FE9" w:rsidRDefault="00BD0BF2" w:rsidP="00BD0BF2">
      <w:pPr>
        <w:tabs>
          <w:tab w:val="left" w:pos="7251"/>
        </w:tabs>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У дітей з ІІ ступенем активності ГВ на користь участі МСР-1 в активації Т-клітинної ланки імунітету свідчать прямі достовірні коефіцієнти кореляції рівнів МСР-1 в сироватці крові та абсолютних і відносних рівнів CD4, співвідношенням CD4/CD8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+0,87,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+0,72,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+0,84 відповідно, n=22) та зворотні кореляційні звязки рівнів МСР-1 та абсолютними та відносними рівнями CD8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-0,65,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-0,91, відповідно, n=22). Однонаравлений кореляційний зв'язок рівнів МСР-1 та абсолютною та відносною кількістю CD22 ймовірно вказує на експресію МСР-1 В-лімфоцитами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+0,50,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+0,50, відповідно, n=22). Аналізуючи кореляційні зв'язки МСР-1 та показників фагоцитозу нами відмічені зворотні коефіцієнти кореляції рівнів фагоцитуючих нейтрофілів, фагоцитарного числа та рівнів МСР-1в сироватці крові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-0,51,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-0,53, відповідно, n=22). Такі дані можуть свідчити на користь зниження компенсаторних можливостей фагоцитозу, який в умовах активної запальної реакції спрямований на елімінацію продуктів запалення та ЦІК. В свою чергу, в умовах недостатньої активності фагоцитарної ланки імунітету підвищується синтез МСР-1 з метою залучення до вогнища запалення макрофагів та компенсувати процес виснаження. Також нами відмічені прямі кореляційні зв'язки рівнів Ig A, Ig M, Ig G та рівнів МСР-1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+0,45,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+0,48,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+0,45 відповідно, n=22), що вказує на вплив даного хемокіну на гуморальну ланку імунітету.</w:t>
      </w:r>
    </w:p>
    <w:p w:rsidR="00BD0BF2" w:rsidRPr="004E3FE9" w:rsidRDefault="00BD0BF2" w:rsidP="00BD0BF2">
      <w:pPr>
        <w:tabs>
          <w:tab w:val="left" w:pos="7251"/>
        </w:tabs>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Аналогічні дані отримані нами при кореляційному аналізі імунологічних показників та показників МСР-1 в сироватці крові у дітей з ІІІ </w:t>
      </w:r>
      <w:r w:rsidRPr="004E3FE9">
        <w:rPr>
          <w:rFonts w:ascii="Times New Roman" w:hAnsi="Times New Roman" w:cs="Times New Roman"/>
          <w:sz w:val="28"/>
          <w:szCs w:val="28"/>
          <w:lang w:val="uk-UA"/>
        </w:rPr>
        <w:lastRenderedPageBreak/>
        <w:t>ступенем ГВ. Прямі коефіцієнти кореляції визначені між рівнями абсолютної, відносної кількості CD4, абсолютної, відносної кількості CD16, абсолютної, відносної кількості CD22, Ig A, Ig M та МСР-1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+0,71,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+0,74,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+0,80,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+0,64,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+0,76,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+0,50,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+0,72,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+0,55 відповідно, n=19). Зворотні кореляційні зв'язки виявлено серед рівнів абсолютної, відносної кількості CD8, фагоцитуючих нейтрофілів, фагоцитарного числа та МСР-1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-0,68,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-0,72,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-0,83,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-0,54 відповідно, n=19).</w:t>
      </w:r>
    </w:p>
    <w:p w:rsidR="00BD0BF2" w:rsidRPr="004E3FE9" w:rsidRDefault="00BD0BF2" w:rsidP="00BD0BF2">
      <w:pPr>
        <w:tabs>
          <w:tab w:val="left" w:pos="7251"/>
        </w:tabs>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Нами проведено кореляційний аналіз зв'язків МСР-1 та окремих маркерів дисфункції ендотелію. Отримані дані представлені в табл. 5.8.</w:t>
      </w:r>
    </w:p>
    <w:p w:rsidR="00BD0BF2" w:rsidRPr="00283E39" w:rsidRDefault="00BD0BF2" w:rsidP="00BD0BF2">
      <w:pPr>
        <w:tabs>
          <w:tab w:val="left" w:pos="7251"/>
        </w:tabs>
        <w:spacing w:line="360" w:lineRule="auto"/>
        <w:ind w:firstLine="709"/>
        <w:contextualSpacing/>
        <w:jc w:val="right"/>
        <w:rPr>
          <w:rFonts w:ascii="Times New Roman" w:hAnsi="Times New Roman" w:cs="Times New Roman"/>
          <w:i/>
          <w:sz w:val="28"/>
          <w:szCs w:val="28"/>
          <w:lang w:val="uk-UA"/>
        </w:rPr>
      </w:pPr>
      <w:r w:rsidRPr="00283E39">
        <w:rPr>
          <w:rFonts w:ascii="Times New Roman" w:hAnsi="Times New Roman" w:cs="Times New Roman"/>
          <w:i/>
          <w:sz w:val="28"/>
          <w:szCs w:val="28"/>
          <w:lang w:val="uk-UA"/>
        </w:rPr>
        <w:t>Таблиця 5.8</w:t>
      </w:r>
    </w:p>
    <w:p w:rsidR="00BD0BF2" w:rsidRPr="004E3FE9" w:rsidRDefault="00BD0BF2" w:rsidP="00BD0BF2">
      <w:pPr>
        <w:tabs>
          <w:tab w:val="left" w:pos="7251"/>
        </w:tabs>
        <w:spacing w:line="360" w:lineRule="auto"/>
        <w:contextualSpacing/>
        <w:jc w:val="center"/>
        <w:rPr>
          <w:rFonts w:ascii="Times New Roman" w:hAnsi="Times New Roman" w:cs="Times New Roman"/>
          <w:b/>
          <w:sz w:val="28"/>
          <w:szCs w:val="28"/>
          <w:lang w:val="uk-UA"/>
        </w:rPr>
      </w:pPr>
      <w:r w:rsidRPr="004E3FE9">
        <w:rPr>
          <w:rFonts w:ascii="Times New Roman" w:hAnsi="Times New Roman" w:cs="Times New Roman"/>
          <w:b/>
          <w:sz w:val="28"/>
          <w:szCs w:val="28"/>
          <w:lang w:val="uk-UA"/>
        </w:rPr>
        <w:t>Кореляційні зв’язки МСР-1 в сироватці крові та окремих маркерів ендотеліальної дисфункції у обстежених дітей з ГВ різного ступеня активності.</w:t>
      </w:r>
    </w:p>
    <w:tbl>
      <w:tblPr>
        <w:tblStyle w:val="a8"/>
        <w:tblW w:w="0" w:type="auto"/>
        <w:tblInd w:w="108" w:type="dxa"/>
        <w:tblLayout w:type="fixed"/>
        <w:tblLook w:val="04A0"/>
      </w:tblPr>
      <w:tblGrid>
        <w:gridCol w:w="1985"/>
        <w:gridCol w:w="1869"/>
        <w:gridCol w:w="1870"/>
        <w:gridCol w:w="1789"/>
        <w:gridCol w:w="1950"/>
      </w:tblGrid>
      <w:tr w:rsidR="00BD0BF2" w:rsidRPr="004E3FE9" w:rsidTr="00721EA2">
        <w:tc>
          <w:tcPr>
            <w:tcW w:w="1985"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Показники</w:t>
            </w:r>
          </w:p>
        </w:tc>
        <w:tc>
          <w:tcPr>
            <w:tcW w:w="1869"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NO</w:t>
            </w:r>
            <w:r w:rsidRPr="004E3FE9">
              <w:rPr>
                <w:rFonts w:ascii="Times New Roman" w:hAnsi="Times New Roman" w:cs="Times New Roman"/>
                <w:sz w:val="28"/>
                <w:szCs w:val="28"/>
                <w:vertAlign w:val="subscript"/>
                <w:lang w:val="uk-UA"/>
              </w:rPr>
              <w:t>2</w:t>
            </w:r>
            <w:r w:rsidRPr="004E3FE9">
              <w:rPr>
                <w:rFonts w:ascii="Times New Roman" w:hAnsi="Times New Roman" w:cs="Times New Roman"/>
                <w:sz w:val="28"/>
                <w:szCs w:val="28"/>
                <w:lang w:val="uk-UA"/>
              </w:rPr>
              <w:t>, мкмоль/л</w:t>
            </w:r>
          </w:p>
        </w:tc>
        <w:tc>
          <w:tcPr>
            <w:tcW w:w="1870"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NO</w:t>
            </w:r>
            <w:r w:rsidRPr="004E3FE9">
              <w:rPr>
                <w:rFonts w:ascii="Times New Roman" w:hAnsi="Times New Roman" w:cs="Times New Roman"/>
                <w:sz w:val="28"/>
                <w:szCs w:val="28"/>
                <w:vertAlign w:val="subscript"/>
                <w:lang w:val="uk-UA"/>
              </w:rPr>
              <w:t>3</w:t>
            </w:r>
            <w:r w:rsidRPr="004E3FE9">
              <w:rPr>
                <w:rFonts w:ascii="Times New Roman" w:hAnsi="Times New Roman" w:cs="Times New Roman"/>
                <w:sz w:val="28"/>
                <w:szCs w:val="28"/>
                <w:lang w:val="uk-UA"/>
              </w:rPr>
              <w:t>, мкмоль/л</w:t>
            </w:r>
          </w:p>
        </w:tc>
        <w:tc>
          <w:tcPr>
            <w:tcW w:w="1789"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S-нітрозотіол, ммоль/л</w:t>
            </w:r>
          </w:p>
        </w:tc>
        <w:tc>
          <w:tcPr>
            <w:tcW w:w="1950"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фактор Віллебранда, %</w:t>
            </w:r>
          </w:p>
        </w:tc>
      </w:tr>
      <w:tr w:rsidR="00BD0BF2" w:rsidRPr="004E3FE9" w:rsidTr="00721EA2">
        <w:tc>
          <w:tcPr>
            <w:tcW w:w="9463" w:type="dxa"/>
            <w:gridSpan w:val="5"/>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І ступінь активності (n=19)</w:t>
            </w:r>
          </w:p>
        </w:tc>
      </w:tr>
      <w:tr w:rsidR="00BD0BF2" w:rsidRPr="004E3FE9" w:rsidTr="00721EA2">
        <w:tc>
          <w:tcPr>
            <w:tcW w:w="1985"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МСР-1, пг/мл</w:t>
            </w:r>
          </w:p>
        </w:tc>
        <w:tc>
          <w:tcPr>
            <w:tcW w:w="1869" w:type="dxa"/>
            <w:vAlign w:val="center"/>
          </w:tcPr>
          <w:p w:rsidR="00BD0BF2" w:rsidRPr="004E3FE9" w:rsidRDefault="00BD0BF2" w:rsidP="00721EA2">
            <w:pPr>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0,29</w:t>
            </w:r>
          </w:p>
        </w:tc>
        <w:tc>
          <w:tcPr>
            <w:tcW w:w="1870" w:type="dxa"/>
            <w:vAlign w:val="center"/>
          </w:tcPr>
          <w:p w:rsidR="00BD0BF2" w:rsidRPr="004E3FE9" w:rsidRDefault="00BD0BF2" w:rsidP="00721EA2">
            <w:pPr>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0,74*</w:t>
            </w:r>
          </w:p>
        </w:tc>
        <w:tc>
          <w:tcPr>
            <w:tcW w:w="1789" w:type="dxa"/>
            <w:vAlign w:val="center"/>
          </w:tcPr>
          <w:p w:rsidR="00BD0BF2" w:rsidRPr="004E3FE9" w:rsidRDefault="00BD0BF2" w:rsidP="00721EA2">
            <w:pPr>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0,61*</w:t>
            </w:r>
          </w:p>
        </w:tc>
        <w:tc>
          <w:tcPr>
            <w:tcW w:w="1950" w:type="dxa"/>
            <w:vAlign w:val="center"/>
          </w:tcPr>
          <w:p w:rsidR="00BD0BF2" w:rsidRPr="004E3FE9" w:rsidRDefault="00BD0BF2" w:rsidP="00721EA2">
            <w:pPr>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0,40</w:t>
            </w:r>
          </w:p>
        </w:tc>
      </w:tr>
      <w:tr w:rsidR="00BD0BF2" w:rsidRPr="004E3FE9" w:rsidTr="00721EA2">
        <w:tc>
          <w:tcPr>
            <w:tcW w:w="9463" w:type="dxa"/>
            <w:gridSpan w:val="5"/>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ІІ ступінь активності (n=22)</w:t>
            </w:r>
          </w:p>
        </w:tc>
      </w:tr>
      <w:tr w:rsidR="00BD0BF2" w:rsidRPr="004E3FE9" w:rsidTr="00721EA2">
        <w:tc>
          <w:tcPr>
            <w:tcW w:w="1985"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МСР-1, пг/мл</w:t>
            </w:r>
          </w:p>
        </w:tc>
        <w:tc>
          <w:tcPr>
            <w:tcW w:w="1869" w:type="dxa"/>
            <w:vAlign w:val="center"/>
          </w:tcPr>
          <w:p w:rsidR="00BD0BF2" w:rsidRPr="004E3FE9" w:rsidRDefault="00BD0BF2" w:rsidP="00721EA2">
            <w:pPr>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0,07</w:t>
            </w:r>
          </w:p>
        </w:tc>
        <w:tc>
          <w:tcPr>
            <w:tcW w:w="1870" w:type="dxa"/>
            <w:vAlign w:val="center"/>
          </w:tcPr>
          <w:p w:rsidR="00BD0BF2" w:rsidRPr="004E3FE9" w:rsidRDefault="00BD0BF2" w:rsidP="00721EA2">
            <w:pPr>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0,58*</w:t>
            </w:r>
          </w:p>
        </w:tc>
        <w:tc>
          <w:tcPr>
            <w:tcW w:w="1789" w:type="dxa"/>
            <w:vAlign w:val="center"/>
          </w:tcPr>
          <w:p w:rsidR="00BD0BF2" w:rsidRPr="004E3FE9" w:rsidRDefault="00BD0BF2" w:rsidP="00721EA2">
            <w:pPr>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0,44*</w:t>
            </w:r>
          </w:p>
        </w:tc>
        <w:tc>
          <w:tcPr>
            <w:tcW w:w="1950" w:type="dxa"/>
            <w:vAlign w:val="center"/>
          </w:tcPr>
          <w:p w:rsidR="00BD0BF2" w:rsidRPr="004E3FE9" w:rsidRDefault="00BD0BF2" w:rsidP="00721EA2">
            <w:pPr>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0,53*</w:t>
            </w:r>
          </w:p>
        </w:tc>
      </w:tr>
      <w:tr w:rsidR="00BD0BF2" w:rsidRPr="004E3FE9" w:rsidTr="00721EA2">
        <w:tc>
          <w:tcPr>
            <w:tcW w:w="9463" w:type="dxa"/>
            <w:gridSpan w:val="5"/>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ІІІ ступінь активності (n=19)</w:t>
            </w:r>
          </w:p>
        </w:tc>
      </w:tr>
      <w:tr w:rsidR="00BD0BF2" w:rsidRPr="004E3FE9" w:rsidTr="00721EA2">
        <w:tc>
          <w:tcPr>
            <w:tcW w:w="1985"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МСР-1, пг/мл</w:t>
            </w:r>
          </w:p>
        </w:tc>
        <w:tc>
          <w:tcPr>
            <w:tcW w:w="1869" w:type="dxa"/>
            <w:vAlign w:val="center"/>
          </w:tcPr>
          <w:p w:rsidR="00BD0BF2" w:rsidRPr="004E3FE9" w:rsidRDefault="00BD0BF2" w:rsidP="00721EA2">
            <w:pPr>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-0,55*</w:t>
            </w:r>
          </w:p>
        </w:tc>
        <w:tc>
          <w:tcPr>
            <w:tcW w:w="1870" w:type="dxa"/>
            <w:vAlign w:val="center"/>
          </w:tcPr>
          <w:p w:rsidR="00BD0BF2" w:rsidRPr="004E3FE9" w:rsidRDefault="00BD0BF2" w:rsidP="00721EA2">
            <w:pPr>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-0,46*</w:t>
            </w:r>
          </w:p>
        </w:tc>
        <w:tc>
          <w:tcPr>
            <w:tcW w:w="1789" w:type="dxa"/>
            <w:vAlign w:val="center"/>
          </w:tcPr>
          <w:p w:rsidR="00BD0BF2" w:rsidRPr="004E3FE9" w:rsidRDefault="00BD0BF2" w:rsidP="00721EA2">
            <w:pPr>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-0,46*</w:t>
            </w:r>
          </w:p>
        </w:tc>
        <w:tc>
          <w:tcPr>
            <w:tcW w:w="1950" w:type="dxa"/>
            <w:vAlign w:val="center"/>
          </w:tcPr>
          <w:p w:rsidR="00BD0BF2" w:rsidRPr="004E3FE9" w:rsidRDefault="00BD0BF2" w:rsidP="00721EA2">
            <w:pPr>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0,51*</w:t>
            </w:r>
          </w:p>
        </w:tc>
      </w:tr>
    </w:tbl>
    <w:p w:rsidR="00BD0BF2" w:rsidRPr="004E3FE9" w:rsidRDefault="004806EB" w:rsidP="00BD0BF2">
      <w:pPr>
        <w:tabs>
          <w:tab w:val="left" w:pos="7251"/>
        </w:tabs>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Примітка. * - p&lt;0,01</w:t>
      </w:r>
      <w:r w:rsidR="00BD0BF2" w:rsidRPr="004E3FE9">
        <w:rPr>
          <w:rFonts w:ascii="Times New Roman" w:hAnsi="Times New Roman" w:cs="Times New Roman"/>
          <w:sz w:val="28"/>
          <w:szCs w:val="28"/>
          <w:lang w:val="uk-UA"/>
        </w:rPr>
        <w:t xml:space="preserve"> – різниця вірогідна відносно означених біохімічних маркерів ендотеліальної дисфункції.</w:t>
      </w:r>
    </w:p>
    <w:p w:rsidR="00BD0BF2" w:rsidRPr="004E3FE9" w:rsidRDefault="00BD0BF2" w:rsidP="00BD0BF2">
      <w:pPr>
        <w:tabs>
          <w:tab w:val="left" w:pos="7251"/>
        </w:tabs>
        <w:spacing w:line="360" w:lineRule="auto"/>
        <w:ind w:firstLine="709"/>
        <w:contextualSpacing/>
        <w:jc w:val="both"/>
        <w:rPr>
          <w:rFonts w:ascii="Times New Roman" w:hAnsi="Times New Roman" w:cs="Times New Roman"/>
          <w:sz w:val="28"/>
          <w:szCs w:val="28"/>
          <w:lang w:val="uk-UA"/>
        </w:rPr>
      </w:pPr>
    </w:p>
    <w:p w:rsidR="00BD0BF2" w:rsidRPr="004E3FE9" w:rsidRDefault="00BD0BF2" w:rsidP="00BD0BF2">
      <w:pPr>
        <w:tabs>
          <w:tab w:val="left" w:pos="7251"/>
        </w:tabs>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У дітей з мінімальною активністю ГВ виявлені наступні достовірні прямі кореляційні зв'язки рівнів NO</w:t>
      </w:r>
      <w:r w:rsidRPr="004E3FE9">
        <w:rPr>
          <w:rFonts w:ascii="Times New Roman" w:hAnsi="Times New Roman" w:cs="Times New Roman"/>
          <w:sz w:val="28"/>
          <w:szCs w:val="28"/>
          <w:vertAlign w:val="subscript"/>
          <w:lang w:val="uk-UA"/>
        </w:rPr>
        <w:t>3</w:t>
      </w:r>
      <w:r w:rsidRPr="004E3FE9">
        <w:rPr>
          <w:rFonts w:ascii="Times New Roman" w:hAnsi="Times New Roman" w:cs="Times New Roman"/>
          <w:sz w:val="28"/>
          <w:szCs w:val="28"/>
          <w:lang w:val="uk-UA"/>
        </w:rPr>
        <w:t>, S-нітрозотіолу та рівнів МСР-1 в сироватці крові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+0,74,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+0,61, відповідно, n=19). У дітей з ІІ ступенем активності ГВ також виявлені однонапрвлені кореляційні зв'язки </w:t>
      </w:r>
      <w:r w:rsidRPr="004E3FE9">
        <w:rPr>
          <w:rFonts w:ascii="Times New Roman" w:hAnsi="Times New Roman" w:cs="Times New Roman"/>
          <w:sz w:val="28"/>
          <w:szCs w:val="28"/>
          <w:lang w:val="uk-UA"/>
        </w:rPr>
        <w:lastRenderedPageBreak/>
        <w:t>NO</w:t>
      </w:r>
      <w:r w:rsidRPr="004E3FE9">
        <w:rPr>
          <w:rFonts w:ascii="Times New Roman" w:hAnsi="Times New Roman" w:cs="Times New Roman"/>
          <w:sz w:val="28"/>
          <w:szCs w:val="28"/>
          <w:vertAlign w:val="subscript"/>
          <w:lang w:val="uk-UA"/>
        </w:rPr>
        <w:t>3</w:t>
      </w:r>
      <w:r w:rsidRPr="004E3FE9">
        <w:rPr>
          <w:rFonts w:ascii="Times New Roman" w:hAnsi="Times New Roman" w:cs="Times New Roman"/>
          <w:sz w:val="28"/>
          <w:szCs w:val="28"/>
          <w:lang w:val="uk-UA"/>
        </w:rPr>
        <w:t>, S-нітрозотіолу, фактору Віллебранда та МСР-1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+0,58,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+0,44,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+0,53 відповідно, n=22). Такі взаємозв’язки рівнів МСР-1 та метаболітів оксиду азоту можливо пов’язані з пошкоджуючим впливом пероксинитриту, який утворюється внаслідок взаємодії оксиду азоту з супероксидом або пероксидом водороду, на ендотелій судин. В свою чергу, ендотеліальні клітини у відповідь на ушкодження починають активно експресувати МСР-1. У дітей з ІІІ ступенем активності ГВ кореляційні зв'язки рівнів NO</w:t>
      </w:r>
      <w:r w:rsidRPr="004E3FE9">
        <w:rPr>
          <w:rFonts w:ascii="Times New Roman" w:hAnsi="Times New Roman" w:cs="Times New Roman"/>
          <w:sz w:val="28"/>
          <w:szCs w:val="28"/>
          <w:vertAlign w:val="subscript"/>
          <w:lang w:val="uk-UA"/>
        </w:rPr>
        <w:t>2</w:t>
      </w:r>
      <w:r w:rsidRPr="004E3FE9">
        <w:rPr>
          <w:rFonts w:ascii="Times New Roman" w:hAnsi="Times New Roman" w:cs="Times New Roman"/>
          <w:sz w:val="28"/>
          <w:szCs w:val="28"/>
          <w:lang w:val="uk-UA"/>
        </w:rPr>
        <w:t>, NO</w:t>
      </w:r>
      <w:r w:rsidRPr="004E3FE9">
        <w:rPr>
          <w:rFonts w:ascii="Times New Roman" w:hAnsi="Times New Roman" w:cs="Times New Roman"/>
          <w:sz w:val="28"/>
          <w:szCs w:val="28"/>
          <w:vertAlign w:val="subscript"/>
          <w:lang w:val="uk-UA"/>
        </w:rPr>
        <w:t>3</w:t>
      </w:r>
      <w:r w:rsidRPr="004E3FE9">
        <w:rPr>
          <w:rFonts w:ascii="Times New Roman" w:hAnsi="Times New Roman" w:cs="Times New Roman"/>
          <w:sz w:val="28"/>
          <w:szCs w:val="28"/>
          <w:lang w:val="uk-UA"/>
        </w:rPr>
        <w:t>, S-нітрозотіолу та рівнів МСР-1 набувають зворотного характеру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-0,55,</w:t>
      </w:r>
      <w:r w:rsidR="003471C2">
        <w:rPr>
          <w:rFonts w:ascii="Times New Roman" w:hAnsi="Times New Roman" w:cs="Times New Roman"/>
          <w:sz w:val="28"/>
          <w:szCs w:val="28"/>
          <w:lang w:val="uk-UA"/>
        </w:rPr>
        <w:t xml:space="preserve">   </w:t>
      </w:r>
      <w:r w:rsidRPr="004E3FE9">
        <w:rPr>
          <w:rFonts w:ascii="Times New Roman" w:hAnsi="Times New Roman" w:cs="Times New Roman"/>
          <w:sz w:val="28"/>
          <w:szCs w:val="28"/>
          <w:lang w:val="uk-UA"/>
        </w:rPr>
        <w:t xml:space="preserve">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-0,46,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-0,46, відповідно, n=19). Такі зміни, ймовірно, свідчать про наростання ушкодження ендотелію при підвищеному синтезі МСР-1 та знижених рівнів метаболітів NO.</w:t>
      </w:r>
    </w:p>
    <w:p w:rsidR="00BD0BF2" w:rsidRPr="00283E39" w:rsidRDefault="00BD0BF2" w:rsidP="00BD0BF2">
      <w:pPr>
        <w:spacing w:line="360" w:lineRule="auto"/>
        <w:ind w:right="141"/>
        <w:contextualSpacing/>
        <w:jc w:val="right"/>
        <w:rPr>
          <w:rFonts w:ascii="Times New Roman" w:hAnsi="Times New Roman" w:cs="Times New Roman"/>
          <w:i/>
          <w:sz w:val="28"/>
          <w:szCs w:val="28"/>
          <w:lang w:val="uk-UA"/>
        </w:rPr>
      </w:pPr>
      <w:r w:rsidRPr="00283E39">
        <w:rPr>
          <w:rFonts w:ascii="Times New Roman" w:hAnsi="Times New Roman" w:cs="Times New Roman"/>
          <w:i/>
          <w:sz w:val="28"/>
          <w:szCs w:val="28"/>
          <w:lang w:val="uk-UA"/>
        </w:rPr>
        <w:t>Таблиця 5.9</w:t>
      </w:r>
    </w:p>
    <w:p w:rsidR="00BD0BF2" w:rsidRPr="004E3FE9" w:rsidRDefault="00BD0BF2" w:rsidP="00BD0BF2">
      <w:pPr>
        <w:spacing w:line="360" w:lineRule="auto"/>
        <w:ind w:right="141"/>
        <w:contextualSpacing/>
        <w:jc w:val="center"/>
        <w:rPr>
          <w:rFonts w:ascii="Times New Roman" w:hAnsi="Times New Roman" w:cs="Times New Roman"/>
          <w:b/>
          <w:sz w:val="28"/>
          <w:szCs w:val="28"/>
          <w:lang w:val="uk-UA"/>
        </w:rPr>
      </w:pPr>
      <w:r w:rsidRPr="004E3FE9">
        <w:rPr>
          <w:rFonts w:ascii="Times New Roman" w:hAnsi="Times New Roman" w:cs="Times New Roman"/>
          <w:b/>
          <w:sz w:val="28"/>
          <w:szCs w:val="28"/>
          <w:lang w:val="uk-UA"/>
        </w:rPr>
        <w:t>Кореляційні зв’язки показників МСР-1 в сироватці крові та окремих інструментальних показників ендотеліальної дисфункції у обстежених дітей з ГВ з різним ступенем активност</w:t>
      </w:r>
      <w:r w:rsidR="003471C2">
        <w:rPr>
          <w:rFonts w:ascii="Times New Roman" w:hAnsi="Times New Roman" w:cs="Times New Roman"/>
          <w:b/>
          <w:sz w:val="28"/>
          <w:szCs w:val="28"/>
          <w:lang w:val="uk-UA"/>
        </w:rPr>
        <w:t>і</w:t>
      </w:r>
    </w:p>
    <w:tbl>
      <w:tblPr>
        <w:tblStyle w:val="a8"/>
        <w:tblW w:w="0" w:type="auto"/>
        <w:jc w:val="center"/>
        <w:tblLook w:val="04A0"/>
      </w:tblPr>
      <w:tblGrid>
        <w:gridCol w:w="3119"/>
        <w:gridCol w:w="1586"/>
        <w:gridCol w:w="1586"/>
        <w:gridCol w:w="1586"/>
        <w:gridCol w:w="1586"/>
      </w:tblGrid>
      <w:tr w:rsidR="00BD0BF2" w:rsidRPr="004E3FE9" w:rsidTr="00721EA2">
        <w:trPr>
          <w:jc w:val="center"/>
        </w:trPr>
        <w:tc>
          <w:tcPr>
            <w:tcW w:w="3119" w:type="dxa"/>
            <w:vAlign w:val="center"/>
          </w:tcPr>
          <w:p w:rsidR="00BD0BF2" w:rsidRPr="004E3FE9" w:rsidRDefault="00BD0BF2" w:rsidP="00721EA2">
            <w:pPr>
              <w:spacing w:line="360" w:lineRule="auto"/>
              <w:ind w:right="142"/>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Показники</w:t>
            </w:r>
          </w:p>
        </w:tc>
        <w:tc>
          <w:tcPr>
            <w:tcW w:w="1586" w:type="dxa"/>
            <w:vAlign w:val="center"/>
          </w:tcPr>
          <w:p w:rsidR="00BD0BF2" w:rsidRPr="004E3FE9" w:rsidRDefault="00BD0BF2" w:rsidP="00721EA2">
            <w:pPr>
              <w:spacing w:line="360" w:lineRule="auto"/>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КІМ ЗСА, мм</w:t>
            </w:r>
          </w:p>
        </w:tc>
        <w:tc>
          <w:tcPr>
            <w:tcW w:w="1586"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d ПА до оклюзії, мм</w:t>
            </w:r>
          </w:p>
        </w:tc>
        <w:tc>
          <w:tcPr>
            <w:tcW w:w="1586"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КД</w:t>
            </w:r>
            <w:r w:rsidRPr="004E3FE9">
              <w:rPr>
                <w:rFonts w:ascii="Times New Roman" w:hAnsi="Times New Roman" w:cs="Times New Roman"/>
                <w:sz w:val="28"/>
                <w:szCs w:val="28"/>
                <w:vertAlign w:val="subscript"/>
                <w:lang w:val="uk-UA"/>
              </w:rPr>
              <w:t>30</w:t>
            </w:r>
            <w:r w:rsidRPr="004E3FE9">
              <w:rPr>
                <w:rFonts w:ascii="Times New Roman" w:hAnsi="Times New Roman" w:cs="Times New Roman"/>
                <w:sz w:val="28"/>
                <w:szCs w:val="28"/>
                <w:lang w:val="uk-UA"/>
              </w:rPr>
              <w:t>, %</w:t>
            </w:r>
          </w:p>
          <w:p w:rsidR="00BD0BF2" w:rsidRPr="004E3FE9" w:rsidRDefault="00BD0BF2" w:rsidP="00721EA2">
            <w:pPr>
              <w:spacing w:line="360" w:lineRule="auto"/>
              <w:contextualSpacing/>
              <w:jc w:val="center"/>
              <w:rPr>
                <w:rFonts w:ascii="Times New Roman" w:hAnsi="Times New Roman" w:cs="Times New Roman"/>
                <w:sz w:val="28"/>
                <w:szCs w:val="28"/>
                <w:lang w:val="uk-UA"/>
              </w:rPr>
            </w:pPr>
          </w:p>
        </w:tc>
        <w:tc>
          <w:tcPr>
            <w:tcW w:w="1586"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КД</w:t>
            </w:r>
            <w:r w:rsidRPr="004E3FE9">
              <w:rPr>
                <w:rFonts w:ascii="Times New Roman" w:hAnsi="Times New Roman" w:cs="Times New Roman"/>
                <w:sz w:val="28"/>
                <w:szCs w:val="28"/>
                <w:vertAlign w:val="subscript"/>
                <w:lang w:val="uk-UA"/>
              </w:rPr>
              <w:t>60</w:t>
            </w:r>
            <w:r w:rsidRPr="004E3FE9">
              <w:rPr>
                <w:rFonts w:ascii="Times New Roman" w:hAnsi="Times New Roman" w:cs="Times New Roman"/>
                <w:sz w:val="28"/>
                <w:szCs w:val="28"/>
                <w:lang w:val="uk-UA"/>
              </w:rPr>
              <w:t>, %</w:t>
            </w:r>
          </w:p>
          <w:p w:rsidR="00BD0BF2" w:rsidRPr="004E3FE9" w:rsidRDefault="00BD0BF2" w:rsidP="00721EA2">
            <w:pPr>
              <w:spacing w:line="360" w:lineRule="auto"/>
              <w:contextualSpacing/>
              <w:jc w:val="center"/>
              <w:rPr>
                <w:rFonts w:ascii="Times New Roman" w:hAnsi="Times New Roman" w:cs="Times New Roman"/>
                <w:sz w:val="28"/>
                <w:szCs w:val="28"/>
                <w:lang w:val="uk-UA"/>
              </w:rPr>
            </w:pPr>
          </w:p>
        </w:tc>
      </w:tr>
      <w:tr w:rsidR="00BD0BF2" w:rsidRPr="004E3FE9" w:rsidTr="00721EA2">
        <w:trPr>
          <w:jc w:val="center"/>
        </w:trPr>
        <w:tc>
          <w:tcPr>
            <w:tcW w:w="9463" w:type="dxa"/>
            <w:gridSpan w:val="5"/>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І ступінь n=19</w:t>
            </w:r>
          </w:p>
        </w:tc>
      </w:tr>
      <w:tr w:rsidR="00BD0BF2" w:rsidRPr="004E3FE9" w:rsidTr="00721EA2">
        <w:trPr>
          <w:jc w:val="center"/>
        </w:trPr>
        <w:tc>
          <w:tcPr>
            <w:tcW w:w="3119"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МСР-1, пг/мл</w:t>
            </w:r>
          </w:p>
        </w:tc>
        <w:tc>
          <w:tcPr>
            <w:tcW w:w="1586" w:type="dxa"/>
            <w:vAlign w:val="center"/>
          </w:tcPr>
          <w:p w:rsidR="00BD0BF2" w:rsidRPr="004E3FE9" w:rsidRDefault="00BD0BF2" w:rsidP="00721EA2">
            <w:pPr>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0,02*</w:t>
            </w:r>
          </w:p>
        </w:tc>
        <w:tc>
          <w:tcPr>
            <w:tcW w:w="1586" w:type="dxa"/>
            <w:vAlign w:val="center"/>
          </w:tcPr>
          <w:p w:rsidR="00BD0BF2" w:rsidRPr="004E3FE9" w:rsidRDefault="00BD0BF2" w:rsidP="00721EA2">
            <w:pPr>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0,23*</w:t>
            </w:r>
          </w:p>
        </w:tc>
        <w:tc>
          <w:tcPr>
            <w:tcW w:w="1586" w:type="dxa"/>
            <w:vAlign w:val="center"/>
          </w:tcPr>
          <w:p w:rsidR="00BD0BF2" w:rsidRPr="004E3FE9" w:rsidRDefault="00BD0BF2" w:rsidP="00721EA2">
            <w:pPr>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-0,49*</w:t>
            </w:r>
          </w:p>
        </w:tc>
        <w:tc>
          <w:tcPr>
            <w:tcW w:w="1586" w:type="dxa"/>
            <w:vAlign w:val="center"/>
          </w:tcPr>
          <w:p w:rsidR="00BD0BF2" w:rsidRPr="004E3FE9" w:rsidRDefault="00BD0BF2" w:rsidP="00721EA2">
            <w:pPr>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-0,59*</w:t>
            </w:r>
          </w:p>
        </w:tc>
      </w:tr>
      <w:tr w:rsidR="00BD0BF2" w:rsidRPr="004E3FE9" w:rsidTr="00721EA2">
        <w:trPr>
          <w:jc w:val="center"/>
        </w:trPr>
        <w:tc>
          <w:tcPr>
            <w:tcW w:w="9463" w:type="dxa"/>
            <w:gridSpan w:val="5"/>
            <w:vAlign w:val="center"/>
          </w:tcPr>
          <w:p w:rsidR="00BD0BF2" w:rsidRPr="004E3FE9" w:rsidRDefault="00BD0BF2" w:rsidP="00721EA2">
            <w:pPr>
              <w:spacing w:line="360" w:lineRule="auto"/>
              <w:contextualSpacing/>
              <w:jc w:val="center"/>
              <w:rPr>
                <w:rFonts w:ascii="Times New Roman" w:hAnsi="Times New Roman" w:cs="Times New Roman"/>
                <w:color w:val="000000"/>
                <w:sz w:val="28"/>
                <w:szCs w:val="28"/>
                <w:lang w:val="uk-UA"/>
              </w:rPr>
            </w:pPr>
            <w:r w:rsidRPr="004E3FE9">
              <w:rPr>
                <w:rFonts w:ascii="Times New Roman" w:hAnsi="Times New Roman" w:cs="Times New Roman"/>
                <w:sz w:val="28"/>
                <w:szCs w:val="28"/>
                <w:lang w:val="uk-UA"/>
              </w:rPr>
              <w:t>ІІ ступінь n=22</w:t>
            </w:r>
          </w:p>
        </w:tc>
      </w:tr>
      <w:tr w:rsidR="00BD0BF2" w:rsidRPr="004E3FE9" w:rsidTr="00721EA2">
        <w:trPr>
          <w:jc w:val="center"/>
        </w:trPr>
        <w:tc>
          <w:tcPr>
            <w:tcW w:w="3119"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МСР-1, пг/мл</w:t>
            </w:r>
          </w:p>
        </w:tc>
        <w:tc>
          <w:tcPr>
            <w:tcW w:w="1586" w:type="dxa"/>
            <w:vAlign w:val="center"/>
          </w:tcPr>
          <w:p w:rsidR="00BD0BF2" w:rsidRPr="004E3FE9" w:rsidRDefault="00BD0BF2" w:rsidP="00721EA2">
            <w:pPr>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-0,02</w:t>
            </w:r>
          </w:p>
        </w:tc>
        <w:tc>
          <w:tcPr>
            <w:tcW w:w="1586" w:type="dxa"/>
            <w:vAlign w:val="center"/>
          </w:tcPr>
          <w:p w:rsidR="00BD0BF2" w:rsidRPr="004E3FE9" w:rsidRDefault="00BD0BF2" w:rsidP="00721EA2">
            <w:pPr>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0,40</w:t>
            </w:r>
          </w:p>
        </w:tc>
        <w:tc>
          <w:tcPr>
            <w:tcW w:w="1586" w:type="dxa"/>
            <w:vAlign w:val="center"/>
          </w:tcPr>
          <w:p w:rsidR="00BD0BF2" w:rsidRPr="004E3FE9" w:rsidRDefault="00BD0BF2" w:rsidP="00721EA2">
            <w:pPr>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-0,76*</w:t>
            </w:r>
          </w:p>
        </w:tc>
        <w:tc>
          <w:tcPr>
            <w:tcW w:w="1586" w:type="dxa"/>
            <w:vAlign w:val="center"/>
          </w:tcPr>
          <w:p w:rsidR="00BD0BF2" w:rsidRPr="004E3FE9" w:rsidRDefault="00BD0BF2" w:rsidP="00721EA2">
            <w:pPr>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-0,80*</w:t>
            </w:r>
          </w:p>
        </w:tc>
      </w:tr>
      <w:tr w:rsidR="00BD0BF2" w:rsidRPr="004E3FE9" w:rsidTr="00721EA2">
        <w:trPr>
          <w:jc w:val="center"/>
        </w:trPr>
        <w:tc>
          <w:tcPr>
            <w:tcW w:w="9463" w:type="dxa"/>
            <w:gridSpan w:val="5"/>
            <w:vAlign w:val="center"/>
          </w:tcPr>
          <w:p w:rsidR="00BD0BF2" w:rsidRPr="004E3FE9" w:rsidRDefault="00BD0BF2" w:rsidP="00721EA2">
            <w:pPr>
              <w:spacing w:line="360" w:lineRule="auto"/>
              <w:contextualSpacing/>
              <w:jc w:val="center"/>
              <w:rPr>
                <w:rFonts w:ascii="Times New Roman" w:hAnsi="Times New Roman" w:cs="Times New Roman"/>
                <w:color w:val="000000"/>
                <w:sz w:val="28"/>
                <w:szCs w:val="28"/>
                <w:lang w:val="uk-UA"/>
              </w:rPr>
            </w:pPr>
            <w:r w:rsidRPr="004E3FE9">
              <w:rPr>
                <w:rFonts w:ascii="Times New Roman" w:hAnsi="Times New Roman" w:cs="Times New Roman"/>
                <w:sz w:val="28"/>
                <w:szCs w:val="28"/>
                <w:lang w:val="uk-UA"/>
              </w:rPr>
              <w:t>ІІІ ступінь n=19</w:t>
            </w:r>
          </w:p>
        </w:tc>
      </w:tr>
      <w:tr w:rsidR="00BD0BF2" w:rsidRPr="004E3FE9" w:rsidTr="00721EA2">
        <w:trPr>
          <w:jc w:val="center"/>
        </w:trPr>
        <w:tc>
          <w:tcPr>
            <w:tcW w:w="3119" w:type="dxa"/>
            <w:vAlign w:val="center"/>
          </w:tcPr>
          <w:p w:rsidR="00BD0BF2" w:rsidRPr="004E3FE9" w:rsidRDefault="00BD0BF2" w:rsidP="00721EA2">
            <w:pPr>
              <w:spacing w:line="360" w:lineRule="auto"/>
              <w:ind w:right="141"/>
              <w:contextualSpacing/>
              <w:jc w:val="center"/>
              <w:rPr>
                <w:rFonts w:ascii="Times New Roman" w:hAnsi="Times New Roman" w:cs="Times New Roman"/>
                <w:sz w:val="28"/>
                <w:szCs w:val="28"/>
                <w:lang w:val="uk-UA"/>
              </w:rPr>
            </w:pPr>
            <w:r w:rsidRPr="004E3FE9">
              <w:rPr>
                <w:rFonts w:ascii="Times New Roman" w:hAnsi="Times New Roman" w:cs="Times New Roman"/>
                <w:sz w:val="28"/>
                <w:szCs w:val="28"/>
                <w:lang w:val="uk-UA"/>
              </w:rPr>
              <w:t>МСР-1, пг/мл</w:t>
            </w:r>
          </w:p>
        </w:tc>
        <w:tc>
          <w:tcPr>
            <w:tcW w:w="1586" w:type="dxa"/>
            <w:vAlign w:val="center"/>
          </w:tcPr>
          <w:p w:rsidR="00BD0BF2" w:rsidRPr="004E3FE9" w:rsidRDefault="00BD0BF2" w:rsidP="00721EA2">
            <w:pPr>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0,44*</w:t>
            </w:r>
          </w:p>
        </w:tc>
        <w:tc>
          <w:tcPr>
            <w:tcW w:w="1586" w:type="dxa"/>
            <w:vAlign w:val="center"/>
          </w:tcPr>
          <w:p w:rsidR="00BD0BF2" w:rsidRPr="004E3FE9" w:rsidRDefault="00BD0BF2" w:rsidP="00721EA2">
            <w:pPr>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0,30</w:t>
            </w:r>
          </w:p>
        </w:tc>
        <w:tc>
          <w:tcPr>
            <w:tcW w:w="1586" w:type="dxa"/>
            <w:vAlign w:val="center"/>
          </w:tcPr>
          <w:p w:rsidR="00BD0BF2" w:rsidRPr="004E3FE9" w:rsidRDefault="00BD0BF2" w:rsidP="00721EA2">
            <w:pPr>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-0,58*</w:t>
            </w:r>
          </w:p>
        </w:tc>
        <w:tc>
          <w:tcPr>
            <w:tcW w:w="1586" w:type="dxa"/>
            <w:vAlign w:val="center"/>
          </w:tcPr>
          <w:p w:rsidR="00BD0BF2" w:rsidRPr="004E3FE9" w:rsidRDefault="00BD0BF2" w:rsidP="00721EA2">
            <w:pPr>
              <w:jc w:val="center"/>
              <w:rPr>
                <w:rFonts w:ascii="Times New Roman" w:hAnsi="Times New Roman" w:cs="Times New Roman"/>
                <w:sz w:val="28"/>
                <w:szCs w:val="28"/>
                <w:lang w:val="uk-UA"/>
              </w:rPr>
            </w:pPr>
            <w:r w:rsidRPr="004E3FE9">
              <w:rPr>
                <w:rFonts w:ascii="Times New Roman" w:hAnsi="Times New Roman" w:cs="Times New Roman"/>
                <w:color w:val="000000"/>
                <w:sz w:val="28"/>
                <w:szCs w:val="28"/>
                <w:lang w:val="uk-UA"/>
              </w:rPr>
              <w:t>-0,64*</w:t>
            </w:r>
          </w:p>
        </w:tc>
      </w:tr>
    </w:tbl>
    <w:p w:rsidR="00BD0BF2" w:rsidRPr="004E3FE9" w:rsidRDefault="00BD0BF2" w:rsidP="00BD0BF2">
      <w:pPr>
        <w:tabs>
          <w:tab w:val="left" w:pos="7251"/>
        </w:tabs>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П</w:t>
      </w:r>
      <w:r w:rsidR="003471C2">
        <w:rPr>
          <w:rFonts w:ascii="Times New Roman" w:hAnsi="Times New Roman" w:cs="Times New Roman"/>
          <w:sz w:val="28"/>
          <w:szCs w:val="28"/>
          <w:lang w:val="uk-UA"/>
        </w:rPr>
        <w:t>римітка. * - p&lt;0,05</w:t>
      </w:r>
      <w:r w:rsidRPr="004E3FE9">
        <w:rPr>
          <w:rFonts w:ascii="Times New Roman" w:hAnsi="Times New Roman" w:cs="Times New Roman"/>
          <w:sz w:val="28"/>
          <w:szCs w:val="28"/>
          <w:lang w:val="uk-UA"/>
        </w:rPr>
        <w:t xml:space="preserve"> – різниця вірогідна відносно означених інструментальних показників ендотеліальної дисфункції.</w:t>
      </w:r>
    </w:p>
    <w:p w:rsidR="00BD0BF2" w:rsidRPr="004E3FE9" w:rsidRDefault="00BD0BF2" w:rsidP="00BD0BF2">
      <w:pPr>
        <w:tabs>
          <w:tab w:val="left" w:pos="7251"/>
        </w:tabs>
        <w:spacing w:line="360" w:lineRule="auto"/>
        <w:ind w:firstLine="709"/>
        <w:contextualSpacing/>
        <w:jc w:val="both"/>
        <w:rPr>
          <w:rFonts w:ascii="Times New Roman" w:hAnsi="Times New Roman" w:cs="Times New Roman"/>
          <w:sz w:val="28"/>
          <w:szCs w:val="28"/>
          <w:lang w:val="uk-UA"/>
        </w:rPr>
      </w:pPr>
    </w:p>
    <w:p w:rsidR="004806EB" w:rsidRPr="004E3FE9" w:rsidRDefault="004806EB" w:rsidP="00BD0BF2">
      <w:pPr>
        <w:tabs>
          <w:tab w:val="left" w:pos="7251"/>
        </w:tabs>
        <w:spacing w:line="360" w:lineRule="auto"/>
        <w:ind w:firstLine="709"/>
        <w:contextualSpacing/>
        <w:jc w:val="both"/>
        <w:rPr>
          <w:rFonts w:ascii="Times New Roman" w:hAnsi="Times New Roman" w:cs="Times New Roman"/>
          <w:sz w:val="28"/>
          <w:szCs w:val="28"/>
          <w:lang w:val="uk-UA"/>
        </w:rPr>
      </w:pPr>
    </w:p>
    <w:p w:rsidR="004F59FF" w:rsidRPr="004E3FE9" w:rsidRDefault="004F59FF" w:rsidP="00BD0BF2">
      <w:pPr>
        <w:tabs>
          <w:tab w:val="left" w:pos="7251"/>
        </w:tabs>
        <w:spacing w:line="360" w:lineRule="auto"/>
        <w:ind w:firstLine="709"/>
        <w:contextualSpacing/>
        <w:jc w:val="both"/>
        <w:rPr>
          <w:rFonts w:ascii="Times New Roman" w:hAnsi="Times New Roman" w:cs="Times New Roman"/>
          <w:sz w:val="28"/>
          <w:szCs w:val="28"/>
          <w:lang w:val="uk-UA"/>
        </w:rPr>
      </w:pPr>
    </w:p>
    <w:p w:rsidR="004F59FF" w:rsidRPr="004E3FE9" w:rsidRDefault="004F59FF" w:rsidP="00BD0BF2">
      <w:pPr>
        <w:tabs>
          <w:tab w:val="left" w:pos="7251"/>
        </w:tabs>
        <w:spacing w:line="360" w:lineRule="auto"/>
        <w:ind w:firstLine="709"/>
        <w:contextualSpacing/>
        <w:jc w:val="both"/>
        <w:rPr>
          <w:rFonts w:ascii="Times New Roman" w:hAnsi="Times New Roman" w:cs="Times New Roman"/>
          <w:sz w:val="28"/>
          <w:szCs w:val="28"/>
          <w:lang w:val="uk-UA"/>
        </w:rPr>
      </w:pPr>
    </w:p>
    <w:p w:rsidR="004806EB" w:rsidRPr="003471C2" w:rsidRDefault="003471C2" w:rsidP="00BD0BF2">
      <w:pPr>
        <w:tabs>
          <w:tab w:val="left" w:pos="7251"/>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Висновки до розділу 5</w:t>
      </w:r>
    </w:p>
    <w:p w:rsidR="00BD0BF2" w:rsidRPr="004E3FE9" w:rsidRDefault="00BD0BF2" w:rsidP="00BD0BF2">
      <w:pPr>
        <w:tabs>
          <w:tab w:val="left" w:pos="7251"/>
        </w:tabs>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Роль МСР-1 в патогенетичних механізмах ушкодження ендотелію та розвитку її дисфункції підтверджується виявленими статистично значущими різнонаправленими кореляційними зв’язками рівнів МСР-1 в сироватці крові та показниками ЕЗВД. Також під впливом МСР-1 відбувається проліферація гладких м'язів судин з секрецією ними прозапальних цитокінів, що сприяють прогресуванню захворювання за рахунок судинного ушкодження. Такі дані підтверджуються наявним позитивним коефіцієнтом кореляції рівнів МСР-1 та товщиною КІМ ЗСА у дітей з максимальним ступенем активності (табл. 5.9).</w:t>
      </w:r>
    </w:p>
    <w:p w:rsidR="00BD0BF2" w:rsidRPr="004E3FE9" w:rsidRDefault="00BD0BF2" w:rsidP="00BD0BF2">
      <w:pPr>
        <w:tabs>
          <w:tab w:val="left" w:pos="7251"/>
        </w:tabs>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Таким чином, підвищення рівнів МСР-1 та ендотеліальна дисфункція у дітей, хворих на ГВ представляються тісно асоційованими процесами, що призводять до прогресування захворювання з подальшим виникненням ускладнень.</w:t>
      </w:r>
    </w:p>
    <w:p w:rsidR="004806EB" w:rsidRDefault="004806EB" w:rsidP="00BD0BF2">
      <w:pPr>
        <w:tabs>
          <w:tab w:val="left" w:pos="7251"/>
        </w:tabs>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Результати дослідження показали, що при ГВ ендотелій судин являється не тільки плацдармом, на якому розвивається запальний процес, а й активним співучасником патофізіологічних подій з порушенням численних функцій ендотелію, в реалізації котрих суттєва значимість морфофункціональних змін судинної стінки, фактору Віллебранда, метаболітів оксиду азоту, МСР-1. Вира</w:t>
      </w:r>
      <w:r w:rsidR="00B40288">
        <w:rPr>
          <w:rFonts w:ascii="Times New Roman" w:hAnsi="Times New Roman" w:cs="Times New Roman"/>
          <w:sz w:val="28"/>
          <w:szCs w:val="28"/>
          <w:lang w:val="uk-UA"/>
        </w:rPr>
        <w:t>з</w:t>
      </w:r>
      <w:r w:rsidRPr="004E3FE9">
        <w:rPr>
          <w:rFonts w:ascii="Times New Roman" w:hAnsi="Times New Roman" w:cs="Times New Roman"/>
          <w:sz w:val="28"/>
          <w:szCs w:val="28"/>
          <w:lang w:val="uk-UA"/>
        </w:rPr>
        <w:t>ність змін цих показників являється не тільки маркером ендотеліальної дисфункції, а можуть бути також і прогностичними ознаками несприятливого перебігу захворювання та розвитку ускладнень.</w:t>
      </w:r>
    </w:p>
    <w:p w:rsidR="003471C2" w:rsidRPr="004E3FE9" w:rsidRDefault="003471C2" w:rsidP="00BD0BF2">
      <w:pPr>
        <w:tabs>
          <w:tab w:val="left" w:pos="7251"/>
        </w:tabs>
        <w:spacing w:line="360" w:lineRule="auto"/>
        <w:ind w:firstLine="709"/>
        <w:contextualSpacing/>
        <w:jc w:val="both"/>
        <w:rPr>
          <w:rFonts w:ascii="Times New Roman" w:hAnsi="Times New Roman" w:cs="Times New Roman"/>
          <w:sz w:val="28"/>
          <w:szCs w:val="28"/>
          <w:lang w:val="uk-UA"/>
        </w:rPr>
      </w:pPr>
      <w:r w:rsidRPr="003471C2">
        <w:rPr>
          <w:rFonts w:ascii="Times New Roman" w:hAnsi="Times New Roman" w:cs="Times New Roman"/>
          <w:sz w:val="28"/>
          <w:szCs w:val="28"/>
          <w:lang w:val="uk-UA"/>
        </w:rPr>
        <w:t>Основні результати дослідження та його положення, які викладені в даному розділі, апробовані на місцевому, регіональному та міжнародному рівнях, що знайшло відображення в таких публікаціях:</w:t>
      </w:r>
    </w:p>
    <w:p w:rsidR="00BD0BF2" w:rsidRDefault="003471C2" w:rsidP="003471C2">
      <w:pPr>
        <w:pStyle w:val="a7"/>
        <w:numPr>
          <w:ilvl w:val="0"/>
          <w:numId w:val="16"/>
        </w:numPr>
        <w:spacing w:line="360" w:lineRule="auto"/>
        <w:jc w:val="both"/>
        <w:rPr>
          <w:rFonts w:ascii="Times New Roman" w:hAnsi="Times New Roman" w:cs="Times New Roman"/>
          <w:sz w:val="28"/>
          <w:szCs w:val="28"/>
          <w:lang w:val="uk-UA"/>
        </w:rPr>
      </w:pPr>
      <w:r w:rsidRPr="003471C2">
        <w:rPr>
          <w:rFonts w:ascii="Times New Roman" w:hAnsi="Times New Roman" w:cs="Times New Roman"/>
          <w:sz w:val="28"/>
          <w:szCs w:val="28"/>
          <w:lang w:val="uk-UA"/>
        </w:rPr>
        <w:t xml:space="preserve">Яворович М.В. Оцінка інформативності показників МСР-1 та S-нітрозотіолу в якості діагностично-прогностичних критеріїв перебігу геморагічного васкуліту у дітей / М.В. Яворович // Актуальні проблеми </w:t>
      </w:r>
      <w:r w:rsidRPr="003471C2">
        <w:rPr>
          <w:rFonts w:ascii="Times New Roman" w:hAnsi="Times New Roman" w:cs="Times New Roman"/>
          <w:sz w:val="28"/>
          <w:szCs w:val="28"/>
          <w:lang w:val="uk-UA"/>
        </w:rPr>
        <w:lastRenderedPageBreak/>
        <w:t>сучасної медицини: Вісник української медичної стоматологічної академії. – 2015. – Т. 15. – №. 4 (52). – С.143-146.</w:t>
      </w:r>
    </w:p>
    <w:p w:rsidR="003471C2" w:rsidRDefault="003471C2" w:rsidP="003471C2">
      <w:pPr>
        <w:pStyle w:val="a7"/>
        <w:numPr>
          <w:ilvl w:val="0"/>
          <w:numId w:val="16"/>
        </w:numPr>
        <w:spacing w:line="360" w:lineRule="auto"/>
        <w:jc w:val="both"/>
        <w:rPr>
          <w:rFonts w:ascii="Times New Roman" w:hAnsi="Times New Roman" w:cs="Times New Roman"/>
          <w:sz w:val="28"/>
          <w:szCs w:val="28"/>
          <w:lang w:val="uk-UA"/>
        </w:rPr>
      </w:pPr>
      <w:r w:rsidRPr="003471C2">
        <w:rPr>
          <w:rFonts w:ascii="Times New Roman" w:hAnsi="Times New Roman" w:cs="Times New Roman"/>
          <w:sz w:val="28"/>
          <w:szCs w:val="28"/>
          <w:lang w:val="uk-UA"/>
        </w:rPr>
        <w:t>Yavorovych M.V. Тhe role of monocyte chemoattractant protein 1 in immune response formation in children with hemorrhagic vasc</w:t>
      </w:r>
      <w:r>
        <w:rPr>
          <w:rFonts w:ascii="Times New Roman" w:hAnsi="Times New Roman" w:cs="Times New Roman"/>
          <w:sz w:val="28"/>
          <w:szCs w:val="28"/>
          <w:lang w:val="uk-UA"/>
        </w:rPr>
        <w:t xml:space="preserve">ulitis / Yu.V. Odynets, </w:t>
      </w:r>
      <w:r w:rsidRPr="003471C2">
        <w:rPr>
          <w:rFonts w:ascii="Times New Roman" w:hAnsi="Times New Roman" w:cs="Times New Roman"/>
          <w:sz w:val="28"/>
          <w:szCs w:val="28"/>
          <w:lang w:val="uk-UA"/>
        </w:rPr>
        <w:t>M.V. Yavorovych // Inter Collegas. – 2016. – Vol. 3, №. 2. – P. 81-86.</w:t>
      </w:r>
    </w:p>
    <w:p w:rsidR="003471C2" w:rsidRDefault="003471C2" w:rsidP="003471C2">
      <w:pPr>
        <w:pStyle w:val="a7"/>
        <w:numPr>
          <w:ilvl w:val="0"/>
          <w:numId w:val="16"/>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Яворович М.В. </w:t>
      </w:r>
      <w:r w:rsidRPr="009A01C1">
        <w:rPr>
          <w:rFonts w:ascii="Times New Roman" w:hAnsi="Times New Roman" w:cs="Times New Roman"/>
          <w:sz w:val="28"/>
          <w:szCs w:val="28"/>
          <w:lang w:val="uk-UA"/>
        </w:rPr>
        <w:t>Характеристика взаимосвязи иммунологических показателей и МСР-1 у детей с геморрагическим васкулитом / М.В. Яворович // Актуальні проблеми експериментальної та</w:t>
      </w:r>
      <w:r>
        <w:rPr>
          <w:rFonts w:ascii="Times New Roman" w:hAnsi="Times New Roman" w:cs="Times New Roman"/>
          <w:sz w:val="28"/>
          <w:szCs w:val="28"/>
          <w:lang w:val="uk-UA"/>
        </w:rPr>
        <w:t xml:space="preserve"> клінічної біохімії: матеріали </w:t>
      </w:r>
      <w:r w:rsidRPr="009A01C1">
        <w:rPr>
          <w:rFonts w:ascii="Times New Roman" w:hAnsi="Times New Roman" w:cs="Times New Roman"/>
          <w:sz w:val="28"/>
          <w:szCs w:val="28"/>
          <w:lang w:val="uk-UA"/>
        </w:rPr>
        <w:t>3-ї Міжвузівської науково-практичної конференції, 12-13 жовтня 2015 р. –Харків, 2015. – С.20.</w:t>
      </w:r>
    </w:p>
    <w:p w:rsidR="003471C2" w:rsidRDefault="003471C2" w:rsidP="003471C2">
      <w:pPr>
        <w:pStyle w:val="a7"/>
        <w:numPr>
          <w:ilvl w:val="0"/>
          <w:numId w:val="16"/>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Яворович М.</w:t>
      </w:r>
      <w:r w:rsidRPr="009A01C1">
        <w:rPr>
          <w:rFonts w:ascii="Times New Roman" w:hAnsi="Times New Roman" w:cs="Times New Roman"/>
          <w:sz w:val="28"/>
          <w:szCs w:val="28"/>
          <w:lang w:val="uk-UA"/>
        </w:rPr>
        <w:t>В. Оценка связей МСР-1 и маркеров дисфункции эндотелия у детей с геморрагическим васкулитом / М.В. Яворович // Медицина третього тисячоліття: збірник тез міжвузівської конференції молодих вчених та студентів, 20 січня 2016 р. – Харків, 2016. - С.279.</w:t>
      </w:r>
    </w:p>
    <w:p w:rsidR="003471C2" w:rsidRDefault="003471C2" w:rsidP="003471C2">
      <w:pPr>
        <w:pStyle w:val="a7"/>
        <w:numPr>
          <w:ilvl w:val="0"/>
          <w:numId w:val="16"/>
        </w:numPr>
        <w:spacing w:line="360" w:lineRule="auto"/>
        <w:jc w:val="both"/>
        <w:rPr>
          <w:rFonts w:ascii="Times New Roman" w:hAnsi="Times New Roman" w:cs="Times New Roman"/>
          <w:sz w:val="28"/>
          <w:szCs w:val="28"/>
          <w:lang w:val="uk-UA"/>
        </w:rPr>
      </w:pPr>
      <w:r w:rsidRPr="009A01C1">
        <w:rPr>
          <w:rFonts w:ascii="Times New Roman" w:hAnsi="Times New Roman" w:cs="Times New Roman"/>
          <w:sz w:val="28"/>
          <w:szCs w:val="28"/>
          <w:lang w:val="uk-UA"/>
        </w:rPr>
        <w:t>Yavorovych M.V. Biochemical markers of endothelial dysfunction in children with Henoch-Schonlein purpura./ Yu.V. Odynets, M.V. Yavorovych //12th Warsaw International Medical Congress for young scientists, 12-15 May 2016. –Warsaw, 2016. – Р. 269.</w:t>
      </w:r>
    </w:p>
    <w:p w:rsidR="003471C2" w:rsidRPr="003471C2" w:rsidRDefault="003471C2" w:rsidP="003471C2">
      <w:pPr>
        <w:spacing w:line="360" w:lineRule="auto"/>
        <w:ind w:left="360"/>
        <w:jc w:val="both"/>
        <w:rPr>
          <w:rFonts w:ascii="Times New Roman" w:hAnsi="Times New Roman" w:cs="Times New Roman"/>
          <w:sz w:val="28"/>
          <w:szCs w:val="28"/>
          <w:lang w:val="uk-UA"/>
        </w:rPr>
      </w:pPr>
    </w:p>
    <w:p w:rsidR="00BD0BF2" w:rsidRPr="004E3FE9" w:rsidRDefault="00BD0BF2">
      <w:pPr>
        <w:rPr>
          <w:rFonts w:ascii="Times New Roman" w:hAnsi="Times New Roman" w:cs="Times New Roman"/>
          <w:sz w:val="28"/>
          <w:szCs w:val="28"/>
          <w:lang w:val="uk-UA"/>
        </w:rPr>
      </w:pPr>
    </w:p>
    <w:p w:rsidR="00BD0BF2" w:rsidRPr="004E3FE9" w:rsidRDefault="00BD0BF2">
      <w:pPr>
        <w:rPr>
          <w:rFonts w:ascii="Times New Roman" w:hAnsi="Times New Roman" w:cs="Times New Roman"/>
          <w:sz w:val="28"/>
          <w:szCs w:val="28"/>
          <w:lang w:val="uk-UA"/>
        </w:rPr>
      </w:pPr>
    </w:p>
    <w:p w:rsidR="00BD0BF2" w:rsidRDefault="00BD0BF2">
      <w:pPr>
        <w:rPr>
          <w:rFonts w:ascii="Times New Roman" w:hAnsi="Times New Roman" w:cs="Times New Roman"/>
          <w:sz w:val="28"/>
          <w:szCs w:val="28"/>
          <w:lang w:val="uk-UA"/>
        </w:rPr>
      </w:pPr>
    </w:p>
    <w:p w:rsidR="003471C2" w:rsidRPr="004E3FE9" w:rsidRDefault="003471C2">
      <w:pPr>
        <w:rPr>
          <w:rFonts w:ascii="Times New Roman" w:hAnsi="Times New Roman" w:cs="Times New Roman"/>
          <w:sz w:val="28"/>
          <w:szCs w:val="28"/>
          <w:lang w:val="uk-UA"/>
        </w:rPr>
      </w:pPr>
    </w:p>
    <w:p w:rsidR="00BD0BF2" w:rsidRPr="004E3FE9" w:rsidRDefault="00BD0BF2">
      <w:pPr>
        <w:rPr>
          <w:rFonts w:ascii="Times New Roman" w:hAnsi="Times New Roman" w:cs="Times New Roman"/>
          <w:sz w:val="28"/>
          <w:szCs w:val="28"/>
          <w:lang w:val="uk-UA"/>
        </w:rPr>
      </w:pPr>
    </w:p>
    <w:p w:rsidR="00F94DCF" w:rsidRPr="004E3FE9" w:rsidRDefault="00F94DCF" w:rsidP="00CC1596">
      <w:pPr>
        <w:pStyle w:val="1"/>
        <w:spacing w:line="360" w:lineRule="auto"/>
        <w:jc w:val="center"/>
        <w:rPr>
          <w:rFonts w:ascii="Times New Roman" w:hAnsi="Times New Roman"/>
          <w:color w:val="000000" w:themeColor="text1"/>
          <w:lang w:val="uk-UA"/>
        </w:rPr>
      </w:pPr>
      <w:bookmarkStart w:id="20" w:name="_Toc465797617"/>
      <w:r w:rsidRPr="004E3FE9">
        <w:rPr>
          <w:rFonts w:ascii="Times New Roman" w:hAnsi="Times New Roman"/>
          <w:color w:val="000000" w:themeColor="text1"/>
          <w:lang w:val="uk-UA"/>
        </w:rPr>
        <w:lastRenderedPageBreak/>
        <w:t>РОЗДІЛ 6</w:t>
      </w:r>
      <w:r w:rsidR="00CC1596" w:rsidRPr="004E3FE9">
        <w:rPr>
          <w:rFonts w:ascii="Times New Roman" w:hAnsi="Times New Roman"/>
          <w:color w:val="000000" w:themeColor="text1"/>
          <w:lang w:val="uk-UA"/>
        </w:rPr>
        <w:br/>
      </w:r>
      <w:r w:rsidRPr="004E3FE9">
        <w:rPr>
          <w:rFonts w:ascii="Times New Roman" w:hAnsi="Times New Roman"/>
          <w:color w:val="000000" w:themeColor="text1"/>
          <w:lang w:val="uk-UA"/>
        </w:rPr>
        <w:t xml:space="preserve">МАТЕМАТИЧНЕ ПРОГНОЗУВАННЯ РОЗВИТКУ НИРКОВОГО СИНДРОМУ У ДІТЕЙ, ХВОРИХ НА </w:t>
      </w:r>
      <w:r w:rsidR="00CC1596" w:rsidRPr="004E3FE9">
        <w:rPr>
          <w:rFonts w:ascii="Times New Roman" w:hAnsi="Times New Roman"/>
          <w:color w:val="000000" w:themeColor="text1"/>
          <w:lang w:val="uk-UA"/>
        </w:rPr>
        <w:t>ГЕМОРАГІЧНИЙ ВАСКУЛІТ</w:t>
      </w:r>
      <w:r w:rsidRPr="004E3FE9">
        <w:rPr>
          <w:rFonts w:ascii="Times New Roman" w:hAnsi="Times New Roman"/>
          <w:color w:val="000000" w:themeColor="text1"/>
          <w:lang w:val="uk-UA"/>
        </w:rPr>
        <w:t>.</w:t>
      </w:r>
      <w:bookmarkEnd w:id="20"/>
    </w:p>
    <w:p w:rsidR="00F94DCF" w:rsidRDefault="00F94DCF" w:rsidP="00F94DCF">
      <w:pPr>
        <w:spacing w:line="360" w:lineRule="auto"/>
        <w:ind w:firstLine="709"/>
        <w:contextualSpacing/>
        <w:jc w:val="center"/>
        <w:rPr>
          <w:rFonts w:ascii="Times New Roman" w:hAnsi="Times New Roman"/>
          <w:b/>
          <w:sz w:val="28"/>
          <w:szCs w:val="28"/>
          <w:lang w:val="uk-UA"/>
        </w:rPr>
      </w:pPr>
    </w:p>
    <w:p w:rsidR="00283E39" w:rsidRDefault="00283E39" w:rsidP="00F94DCF">
      <w:pPr>
        <w:spacing w:line="360" w:lineRule="auto"/>
        <w:ind w:firstLine="709"/>
        <w:contextualSpacing/>
        <w:jc w:val="center"/>
        <w:rPr>
          <w:rFonts w:ascii="Times New Roman" w:hAnsi="Times New Roman"/>
          <w:b/>
          <w:sz w:val="28"/>
          <w:szCs w:val="28"/>
          <w:lang w:val="uk-UA"/>
        </w:rPr>
      </w:pPr>
    </w:p>
    <w:p w:rsidR="00283E39" w:rsidRPr="004E3FE9" w:rsidRDefault="00283E39" w:rsidP="00F94DCF">
      <w:pPr>
        <w:spacing w:line="360" w:lineRule="auto"/>
        <w:ind w:firstLine="709"/>
        <w:contextualSpacing/>
        <w:jc w:val="center"/>
        <w:rPr>
          <w:rFonts w:ascii="Times New Roman" w:hAnsi="Times New Roman"/>
          <w:b/>
          <w:sz w:val="28"/>
          <w:szCs w:val="28"/>
          <w:lang w:val="uk-UA"/>
        </w:rPr>
      </w:pPr>
    </w:p>
    <w:p w:rsidR="00F94DCF" w:rsidRPr="004E3FE9" w:rsidRDefault="00F94DCF" w:rsidP="00F94DCF">
      <w:pPr>
        <w:spacing w:line="360" w:lineRule="auto"/>
        <w:ind w:firstLine="709"/>
        <w:contextualSpacing/>
        <w:jc w:val="both"/>
        <w:rPr>
          <w:rFonts w:ascii="Times New Roman" w:hAnsi="Times New Roman"/>
          <w:sz w:val="28"/>
          <w:szCs w:val="28"/>
          <w:lang w:val="uk-UA"/>
        </w:rPr>
      </w:pPr>
      <w:r w:rsidRPr="004E3FE9">
        <w:rPr>
          <w:rFonts w:ascii="Times New Roman" w:hAnsi="Times New Roman"/>
          <w:sz w:val="28"/>
          <w:szCs w:val="28"/>
          <w:lang w:val="uk-UA"/>
        </w:rPr>
        <w:t>Відомо, що в основі патогенезу ГВ лежить асептичне ушкодження ендотелію мікросудин циркулюючими імунними комплексами, що проявляється поширеним мікротромбозом, геморагіями, розладами мікроциркуляції [</w:t>
      </w:r>
      <w:r w:rsidR="00042990" w:rsidRPr="004E3FE9">
        <w:rPr>
          <w:rFonts w:ascii="Times New Roman" w:hAnsi="Times New Roman"/>
          <w:sz w:val="28"/>
          <w:szCs w:val="28"/>
          <w:lang w:val="uk-UA"/>
        </w:rPr>
        <w:t>57</w:t>
      </w:r>
      <w:r w:rsidRPr="004E3FE9">
        <w:rPr>
          <w:rFonts w:ascii="Times New Roman" w:hAnsi="Times New Roman"/>
          <w:sz w:val="28"/>
          <w:szCs w:val="28"/>
          <w:lang w:val="uk-UA"/>
        </w:rPr>
        <w:t>]. Беручи до уваги, що перші клініко-лабораторні ознаки розвитку ниркового синдрому при ГВ, як правило, виявляють на 3-4 тижні від початку захворювання, існує необхідність як можна раніше передбачити несприятливі наслідки хвороби [</w:t>
      </w:r>
      <w:r w:rsidR="004A1130" w:rsidRPr="004E3FE9">
        <w:rPr>
          <w:rFonts w:ascii="Times New Roman" w:hAnsi="Times New Roman"/>
          <w:sz w:val="28"/>
          <w:szCs w:val="28"/>
          <w:lang w:val="uk-UA"/>
        </w:rPr>
        <w:t>22</w:t>
      </w:r>
      <w:r w:rsidRPr="004E3FE9">
        <w:rPr>
          <w:rFonts w:ascii="Times New Roman" w:hAnsi="Times New Roman"/>
          <w:sz w:val="28"/>
          <w:szCs w:val="28"/>
          <w:lang w:val="uk-UA"/>
        </w:rPr>
        <w:t>]. Висока частота ГВ, важкість перебігу та можливість залучення в процес нирок, з подальшим розвитком хронічної ниркової недостатності визначають актуальність вивчення даного захворювання [</w:t>
      </w:r>
      <w:r w:rsidR="00042990" w:rsidRPr="004E3FE9">
        <w:rPr>
          <w:rFonts w:ascii="Times New Roman" w:hAnsi="Times New Roman"/>
          <w:sz w:val="28"/>
          <w:szCs w:val="28"/>
          <w:lang w:val="uk-UA"/>
        </w:rPr>
        <w:t>140</w:t>
      </w:r>
      <w:r w:rsidRPr="004E3FE9">
        <w:rPr>
          <w:rFonts w:ascii="Times New Roman" w:hAnsi="Times New Roman"/>
          <w:sz w:val="28"/>
          <w:szCs w:val="28"/>
          <w:lang w:val="uk-UA"/>
        </w:rPr>
        <w:t>].</w:t>
      </w:r>
    </w:p>
    <w:p w:rsidR="00F94DCF" w:rsidRPr="004E3FE9" w:rsidRDefault="00F94DCF" w:rsidP="00F94DCF">
      <w:pPr>
        <w:spacing w:line="360" w:lineRule="auto"/>
        <w:ind w:firstLine="709"/>
        <w:contextualSpacing/>
        <w:jc w:val="both"/>
        <w:rPr>
          <w:rFonts w:ascii="Times New Roman" w:hAnsi="Times New Roman"/>
          <w:sz w:val="28"/>
          <w:szCs w:val="28"/>
          <w:lang w:val="uk-UA"/>
        </w:rPr>
      </w:pPr>
      <w:r w:rsidRPr="004E3FE9">
        <w:rPr>
          <w:rFonts w:ascii="Times New Roman" w:hAnsi="Times New Roman"/>
          <w:sz w:val="28"/>
          <w:szCs w:val="28"/>
          <w:lang w:val="uk-UA"/>
        </w:rPr>
        <w:t>Однією з основних проблем теоретичної та практичної нефрології є прогресування хронічних захворювань нирок, яке супроводжується наростанням ниркової недостатності, що вимагає замісної ниркової терапії на термінальній стадії [</w:t>
      </w:r>
      <w:r w:rsidR="00042990" w:rsidRPr="004E3FE9">
        <w:rPr>
          <w:rFonts w:ascii="Times New Roman" w:hAnsi="Times New Roman"/>
          <w:sz w:val="28"/>
          <w:szCs w:val="28"/>
          <w:lang w:val="uk-UA"/>
        </w:rPr>
        <w:t>143</w:t>
      </w:r>
      <w:r w:rsidRPr="004E3FE9">
        <w:rPr>
          <w:rFonts w:ascii="Times New Roman" w:hAnsi="Times New Roman"/>
          <w:sz w:val="28"/>
          <w:szCs w:val="28"/>
          <w:lang w:val="uk-UA"/>
        </w:rPr>
        <w:t xml:space="preserve">]. </w:t>
      </w:r>
    </w:p>
    <w:p w:rsidR="00F94DCF" w:rsidRPr="004E3FE9" w:rsidRDefault="00F94DCF" w:rsidP="00F94DCF">
      <w:pPr>
        <w:spacing w:line="360" w:lineRule="auto"/>
        <w:ind w:firstLine="709"/>
        <w:contextualSpacing/>
        <w:jc w:val="both"/>
        <w:rPr>
          <w:rFonts w:ascii="Times New Roman" w:hAnsi="Times New Roman"/>
          <w:sz w:val="28"/>
          <w:szCs w:val="28"/>
          <w:lang w:val="uk-UA"/>
        </w:rPr>
      </w:pPr>
      <w:r w:rsidRPr="004E3FE9">
        <w:rPr>
          <w:rFonts w:ascii="Times New Roman" w:hAnsi="Times New Roman"/>
          <w:sz w:val="28"/>
          <w:szCs w:val="28"/>
          <w:lang w:val="uk-UA"/>
        </w:rPr>
        <w:t>Встановлено, що будь-яке пошкодження клітин паренхіми нирок призводить до секреції ними медіаторів запалення. Під впливом прозапальних цитокінів, таких як ІЛ-1β і ФНП - α, стимулюється продукція MCP-1, який забезпечує приплив лейкоцитів і моноцитів в область ушкодження і формує запальний інфільтрат [</w:t>
      </w:r>
      <w:r w:rsidR="00042990" w:rsidRPr="004E3FE9">
        <w:rPr>
          <w:rFonts w:ascii="Times New Roman" w:hAnsi="Times New Roman"/>
          <w:sz w:val="28"/>
          <w:szCs w:val="28"/>
          <w:lang w:val="uk-UA"/>
        </w:rPr>
        <w:t>162</w:t>
      </w:r>
      <w:r w:rsidRPr="004E3FE9">
        <w:rPr>
          <w:rFonts w:ascii="Times New Roman" w:hAnsi="Times New Roman"/>
          <w:sz w:val="28"/>
          <w:szCs w:val="28"/>
          <w:lang w:val="uk-UA"/>
        </w:rPr>
        <w:t>]. Цей хемокін експресується також мононуклеарами і ендотеліальними клітинами судин. Встановлено залучення МСР-1 в процеси інтерстиціального фіброзу і гломерулосклероза. Цей протеїн викликає підвищення вироблення тубулярними епітеліальними клітинами основного профіброгенного цитокіна - трансформуючого фактора росту бета-1 [</w:t>
      </w:r>
      <w:r w:rsidR="00042990" w:rsidRPr="004E3FE9">
        <w:rPr>
          <w:rFonts w:ascii="Times New Roman" w:hAnsi="Times New Roman"/>
          <w:sz w:val="28"/>
          <w:szCs w:val="28"/>
          <w:lang w:val="uk-UA"/>
        </w:rPr>
        <w:t>143</w:t>
      </w:r>
      <w:r w:rsidRPr="004E3FE9">
        <w:rPr>
          <w:rFonts w:ascii="Times New Roman" w:hAnsi="Times New Roman"/>
          <w:sz w:val="28"/>
          <w:szCs w:val="28"/>
          <w:lang w:val="uk-UA"/>
        </w:rPr>
        <w:t>].</w:t>
      </w:r>
    </w:p>
    <w:p w:rsidR="00F94DCF" w:rsidRPr="004E3FE9" w:rsidRDefault="00F94DCF" w:rsidP="00F94DCF">
      <w:pPr>
        <w:spacing w:line="360" w:lineRule="auto"/>
        <w:ind w:firstLine="709"/>
        <w:contextualSpacing/>
        <w:jc w:val="both"/>
        <w:rPr>
          <w:rFonts w:ascii="Times New Roman" w:hAnsi="Times New Roman"/>
          <w:sz w:val="28"/>
          <w:szCs w:val="28"/>
          <w:lang w:val="uk-UA"/>
        </w:rPr>
      </w:pPr>
      <w:r w:rsidRPr="004E3FE9">
        <w:rPr>
          <w:rFonts w:ascii="Times New Roman" w:hAnsi="Times New Roman"/>
          <w:sz w:val="28"/>
          <w:szCs w:val="28"/>
          <w:lang w:val="uk-UA"/>
        </w:rPr>
        <w:lastRenderedPageBreak/>
        <w:t>З огляду на виявлені статистично значущі відмінності біохімічних та імунологічних параметрів у хворих на ГВ в залежності від форми захворювання, ми провели математичне моделювання ймовірності розвитку ниркового синдрому у дітей, хворих на ГВ. Для того щоб з’ясувати, які фактори слід обов’язково враховувати під час здійснення прогнозу формування розвитку ниркового синдрому виконано процедуру множинного логістичного регресивного аналізу, де бінарною залежною змінною було обрано відповідно розвиток ниркового синдрому – «1» і відсутність розвитку ниркового синдрому – «0». Кожну якісну ознаку було закодовано як «1», якщо в дитини наявна ця ознака, або «0», якщо цієї ознаки не було зафіксовано.</w:t>
      </w:r>
    </w:p>
    <w:p w:rsidR="00F94DCF" w:rsidRPr="004E3FE9" w:rsidRDefault="00F94DCF" w:rsidP="00F94DCF">
      <w:pPr>
        <w:spacing w:line="360" w:lineRule="auto"/>
        <w:ind w:firstLine="709"/>
        <w:contextualSpacing/>
        <w:jc w:val="both"/>
        <w:rPr>
          <w:rFonts w:ascii="Times New Roman" w:hAnsi="Times New Roman"/>
          <w:sz w:val="28"/>
          <w:szCs w:val="28"/>
          <w:lang w:val="uk-UA"/>
        </w:rPr>
      </w:pPr>
      <w:r w:rsidRPr="004E3FE9">
        <w:rPr>
          <w:rFonts w:ascii="Times New Roman" w:hAnsi="Times New Roman"/>
          <w:sz w:val="28"/>
          <w:szCs w:val="28"/>
          <w:lang w:val="uk-UA"/>
        </w:rPr>
        <w:t>Потенційні незалежні предиктори розбили на три групи:</w:t>
      </w:r>
    </w:p>
    <w:p w:rsidR="00F94DCF" w:rsidRPr="004E3FE9" w:rsidRDefault="00F94DCF" w:rsidP="00F94DCF">
      <w:pPr>
        <w:spacing w:line="360" w:lineRule="auto"/>
        <w:ind w:firstLine="709"/>
        <w:contextualSpacing/>
        <w:jc w:val="both"/>
        <w:rPr>
          <w:rFonts w:ascii="Times New Roman" w:hAnsi="Times New Roman"/>
          <w:sz w:val="28"/>
          <w:szCs w:val="28"/>
          <w:lang w:val="uk-UA"/>
        </w:rPr>
      </w:pPr>
      <w:r w:rsidRPr="004E3FE9">
        <w:rPr>
          <w:rFonts w:ascii="Times New Roman" w:hAnsi="Times New Roman"/>
          <w:sz w:val="28"/>
          <w:szCs w:val="28"/>
          <w:lang w:val="uk-UA"/>
        </w:rPr>
        <w:t>- Якісні ознаки та кількісні ознаки активності патологічного процесу;</w:t>
      </w:r>
    </w:p>
    <w:p w:rsidR="00F94DCF" w:rsidRPr="004E3FE9" w:rsidRDefault="00F94DCF" w:rsidP="00F94DCF">
      <w:pPr>
        <w:spacing w:line="360" w:lineRule="auto"/>
        <w:ind w:firstLine="709"/>
        <w:contextualSpacing/>
        <w:jc w:val="both"/>
        <w:rPr>
          <w:rFonts w:ascii="Times New Roman" w:hAnsi="Times New Roman"/>
          <w:sz w:val="28"/>
          <w:szCs w:val="28"/>
          <w:lang w:val="uk-UA"/>
        </w:rPr>
      </w:pPr>
      <w:r w:rsidRPr="004E3FE9">
        <w:rPr>
          <w:rFonts w:ascii="Times New Roman" w:hAnsi="Times New Roman"/>
          <w:sz w:val="28"/>
          <w:szCs w:val="28"/>
          <w:lang w:val="uk-UA"/>
        </w:rPr>
        <w:t>- Імунологічні показники (показники клітинного і гуморального імунітету, фагоцитозу);</w:t>
      </w:r>
    </w:p>
    <w:p w:rsidR="00F94DCF" w:rsidRPr="004E3FE9" w:rsidRDefault="00F94DCF" w:rsidP="00F94DCF">
      <w:pPr>
        <w:spacing w:line="360" w:lineRule="auto"/>
        <w:ind w:firstLine="709"/>
        <w:contextualSpacing/>
        <w:jc w:val="both"/>
        <w:rPr>
          <w:rFonts w:ascii="Times New Roman" w:hAnsi="Times New Roman"/>
          <w:sz w:val="28"/>
          <w:szCs w:val="28"/>
          <w:lang w:val="uk-UA"/>
        </w:rPr>
      </w:pPr>
      <w:r w:rsidRPr="004E3FE9">
        <w:rPr>
          <w:rFonts w:ascii="Times New Roman" w:hAnsi="Times New Roman"/>
          <w:sz w:val="28"/>
          <w:szCs w:val="28"/>
          <w:lang w:val="uk-UA"/>
        </w:rPr>
        <w:t>- Параметри, які на нашу думку характеризують стан ендотеліального компоненту при ГВ.</w:t>
      </w:r>
    </w:p>
    <w:p w:rsidR="00F94DCF" w:rsidRPr="004E3FE9" w:rsidRDefault="00F94DCF" w:rsidP="00F94DCF">
      <w:pPr>
        <w:spacing w:line="360" w:lineRule="auto"/>
        <w:ind w:firstLine="709"/>
        <w:contextualSpacing/>
        <w:jc w:val="both"/>
        <w:rPr>
          <w:rFonts w:ascii="Times New Roman" w:hAnsi="Times New Roman"/>
          <w:sz w:val="28"/>
          <w:szCs w:val="28"/>
          <w:lang w:val="uk-UA"/>
        </w:rPr>
      </w:pPr>
      <w:r w:rsidRPr="004E3FE9">
        <w:rPr>
          <w:rFonts w:ascii="Times New Roman" w:hAnsi="Times New Roman"/>
          <w:sz w:val="28"/>
          <w:szCs w:val="28"/>
          <w:lang w:val="uk-UA"/>
        </w:rPr>
        <w:t xml:space="preserve">Якість створеної моделі перевіряли за допомогою процента конкордації (Percent Concordant - РС). Цей показник рівний частці спостережень, які було правильно перекласифіковано в окремі підгрупи залежного показника за допомогою рівняння логістичної регресії. Чим ближчий цей показник до 100%, тим вища якість одержаної моделі. </w:t>
      </w:r>
    </w:p>
    <w:p w:rsidR="00F94DCF" w:rsidRPr="004E3FE9" w:rsidRDefault="00F94DCF" w:rsidP="00F94DCF">
      <w:pPr>
        <w:spacing w:line="360" w:lineRule="auto"/>
        <w:ind w:firstLine="709"/>
        <w:contextualSpacing/>
        <w:jc w:val="both"/>
        <w:rPr>
          <w:rFonts w:ascii="Times New Roman" w:hAnsi="Times New Roman"/>
          <w:sz w:val="28"/>
          <w:szCs w:val="28"/>
          <w:lang w:val="uk-UA"/>
        </w:rPr>
      </w:pPr>
      <w:r w:rsidRPr="004E3FE9">
        <w:rPr>
          <w:rFonts w:ascii="Times New Roman" w:hAnsi="Times New Roman"/>
          <w:sz w:val="28"/>
          <w:szCs w:val="28"/>
          <w:lang w:val="uk-UA"/>
        </w:rPr>
        <w:t xml:space="preserve">Математично модель логістичної регресії представлена у вигляді залежності логарифма шансу настання прогнозованої події (логіт) від лінійної комбінації факторних змінних: </w:t>
      </w:r>
    </w:p>
    <w:p w:rsidR="00F94DCF" w:rsidRPr="004E3FE9" w:rsidRDefault="00F94DCF" w:rsidP="00F94DCF">
      <w:pPr>
        <w:pStyle w:val="af2"/>
        <w:spacing w:before="0" w:beforeAutospacing="0" w:after="0" w:afterAutospacing="0" w:line="360" w:lineRule="auto"/>
        <w:ind w:firstLine="709"/>
        <w:contextualSpacing/>
        <w:jc w:val="both"/>
        <w:rPr>
          <w:sz w:val="28"/>
          <w:szCs w:val="28"/>
          <w:lang w:val="uk-UA"/>
        </w:rPr>
      </w:pPr>
      <w:r w:rsidRPr="004E3FE9">
        <w:rPr>
          <w:sz w:val="28"/>
          <w:szCs w:val="28"/>
          <w:lang w:val="uk-UA"/>
        </w:rPr>
        <w:t xml:space="preserve">               1</w:t>
      </w:r>
    </w:p>
    <w:p w:rsidR="00F94DCF" w:rsidRPr="004E3FE9" w:rsidRDefault="00F94DCF" w:rsidP="00F94DCF">
      <w:pPr>
        <w:pStyle w:val="af2"/>
        <w:spacing w:before="0" w:beforeAutospacing="0" w:after="0" w:afterAutospacing="0" w:line="360" w:lineRule="auto"/>
        <w:ind w:firstLine="709"/>
        <w:contextualSpacing/>
        <w:jc w:val="both"/>
        <w:rPr>
          <w:sz w:val="28"/>
          <w:szCs w:val="28"/>
          <w:lang w:val="uk-UA"/>
        </w:rPr>
      </w:pPr>
      <w:r w:rsidRPr="004E3FE9">
        <w:rPr>
          <w:sz w:val="28"/>
          <w:szCs w:val="28"/>
          <w:lang w:val="uk-UA"/>
        </w:rPr>
        <w:t>Р= ---------------- ,</w:t>
      </w:r>
    </w:p>
    <w:p w:rsidR="00F94DCF" w:rsidRPr="004E3FE9" w:rsidRDefault="00F94DCF" w:rsidP="00F94DCF">
      <w:pPr>
        <w:pStyle w:val="af2"/>
        <w:spacing w:before="0" w:beforeAutospacing="0" w:after="0" w:afterAutospacing="0" w:line="360" w:lineRule="auto"/>
        <w:ind w:firstLine="709"/>
        <w:contextualSpacing/>
        <w:jc w:val="both"/>
        <w:rPr>
          <w:sz w:val="28"/>
          <w:szCs w:val="28"/>
          <w:vertAlign w:val="superscript"/>
          <w:lang w:val="uk-UA"/>
        </w:rPr>
      </w:pPr>
      <w:r w:rsidRPr="004E3FE9">
        <w:rPr>
          <w:sz w:val="28"/>
          <w:szCs w:val="28"/>
          <w:lang w:val="uk-UA"/>
        </w:rPr>
        <w:t xml:space="preserve">            1 + е</w:t>
      </w:r>
      <w:r w:rsidRPr="004E3FE9">
        <w:rPr>
          <w:sz w:val="28"/>
          <w:szCs w:val="28"/>
          <w:vertAlign w:val="superscript"/>
          <w:lang w:val="uk-UA"/>
        </w:rPr>
        <w:t>-Z</w:t>
      </w:r>
    </w:p>
    <w:p w:rsidR="00F94DCF" w:rsidRPr="004E3FE9" w:rsidRDefault="00F94DCF" w:rsidP="00F94DCF">
      <w:pPr>
        <w:pStyle w:val="af2"/>
        <w:spacing w:line="360" w:lineRule="auto"/>
        <w:ind w:firstLine="709"/>
        <w:contextualSpacing/>
        <w:jc w:val="both"/>
        <w:rPr>
          <w:sz w:val="28"/>
          <w:szCs w:val="28"/>
          <w:lang w:val="uk-UA"/>
        </w:rPr>
      </w:pPr>
      <w:r w:rsidRPr="004E3FE9">
        <w:rPr>
          <w:sz w:val="28"/>
          <w:szCs w:val="28"/>
          <w:lang w:val="uk-UA"/>
        </w:rPr>
        <w:t>де Р - ймовірність прогнозованої події,</w:t>
      </w:r>
    </w:p>
    <w:p w:rsidR="00F94DCF" w:rsidRPr="004E3FE9" w:rsidRDefault="00F94DCF" w:rsidP="00F94DCF">
      <w:pPr>
        <w:pStyle w:val="af2"/>
        <w:spacing w:line="360" w:lineRule="auto"/>
        <w:ind w:firstLine="709"/>
        <w:contextualSpacing/>
        <w:jc w:val="both"/>
        <w:rPr>
          <w:sz w:val="28"/>
          <w:szCs w:val="28"/>
          <w:lang w:val="uk-UA"/>
        </w:rPr>
      </w:pPr>
      <w:r w:rsidRPr="004E3FE9">
        <w:rPr>
          <w:sz w:val="28"/>
          <w:szCs w:val="28"/>
          <w:lang w:val="uk-UA"/>
        </w:rPr>
        <w:lastRenderedPageBreak/>
        <w:t xml:space="preserve">z =  а + b </w:t>
      </w:r>
      <w:r w:rsidRPr="004E3FE9">
        <w:rPr>
          <w:sz w:val="28"/>
          <w:szCs w:val="28"/>
          <w:vertAlign w:val="subscript"/>
          <w:lang w:val="uk-UA"/>
        </w:rPr>
        <w:t>1</w:t>
      </w:r>
      <w:r w:rsidRPr="004E3FE9">
        <w:rPr>
          <w:sz w:val="28"/>
          <w:szCs w:val="28"/>
          <w:lang w:val="uk-UA"/>
        </w:rPr>
        <w:t xml:space="preserve"> *X </w:t>
      </w:r>
      <w:r w:rsidRPr="004E3FE9">
        <w:rPr>
          <w:sz w:val="28"/>
          <w:szCs w:val="28"/>
          <w:vertAlign w:val="subscript"/>
          <w:lang w:val="uk-UA"/>
        </w:rPr>
        <w:t>1</w:t>
      </w:r>
      <w:r w:rsidRPr="004E3FE9">
        <w:rPr>
          <w:sz w:val="28"/>
          <w:szCs w:val="28"/>
          <w:lang w:val="uk-UA"/>
        </w:rPr>
        <w:t xml:space="preserve"> + b </w:t>
      </w:r>
      <w:r w:rsidRPr="004E3FE9">
        <w:rPr>
          <w:sz w:val="28"/>
          <w:szCs w:val="28"/>
          <w:vertAlign w:val="subscript"/>
          <w:lang w:val="uk-UA"/>
        </w:rPr>
        <w:t>2</w:t>
      </w:r>
      <w:r w:rsidRPr="004E3FE9">
        <w:rPr>
          <w:sz w:val="28"/>
          <w:szCs w:val="28"/>
          <w:lang w:val="uk-UA"/>
        </w:rPr>
        <w:t xml:space="preserve"> *Х </w:t>
      </w:r>
      <w:r w:rsidRPr="004E3FE9">
        <w:rPr>
          <w:sz w:val="28"/>
          <w:szCs w:val="28"/>
          <w:vertAlign w:val="subscript"/>
          <w:lang w:val="uk-UA"/>
        </w:rPr>
        <w:t>2</w:t>
      </w:r>
      <w:r w:rsidRPr="004E3FE9">
        <w:rPr>
          <w:sz w:val="28"/>
          <w:szCs w:val="28"/>
          <w:lang w:val="uk-UA"/>
        </w:rPr>
        <w:t xml:space="preserve"> + ...+ b </w:t>
      </w:r>
      <w:r w:rsidRPr="004E3FE9">
        <w:rPr>
          <w:sz w:val="28"/>
          <w:szCs w:val="28"/>
          <w:vertAlign w:val="subscript"/>
          <w:lang w:val="uk-UA"/>
        </w:rPr>
        <w:t>n</w:t>
      </w:r>
      <w:r w:rsidRPr="004E3FE9">
        <w:rPr>
          <w:sz w:val="28"/>
          <w:szCs w:val="28"/>
          <w:lang w:val="uk-UA"/>
        </w:rPr>
        <w:t xml:space="preserve"> *X </w:t>
      </w:r>
      <w:r w:rsidRPr="004E3FE9">
        <w:rPr>
          <w:sz w:val="28"/>
          <w:szCs w:val="28"/>
          <w:vertAlign w:val="subscript"/>
          <w:lang w:val="uk-UA"/>
        </w:rPr>
        <w:t>n</w:t>
      </w:r>
      <w:r w:rsidRPr="004E3FE9">
        <w:rPr>
          <w:sz w:val="28"/>
          <w:szCs w:val="28"/>
          <w:lang w:val="uk-UA"/>
        </w:rPr>
        <w:t>;</w:t>
      </w:r>
    </w:p>
    <w:p w:rsidR="00F94DCF" w:rsidRPr="004E3FE9" w:rsidRDefault="00F94DCF" w:rsidP="00F94DCF">
      <w:pPr>
        <w:pStyle w:val="af2"/>
        <w:spacing w:line="360" w:lineRule="auto"/>
        <w:ind w:firstLine="709"/>
        <w:contextualSpacing/>
        <w:jc w:val="both"/>
        <w:rPr>
          <w:sz w:val="28"/>
          <w:szCs w:val="28"/>
          <w:lang w:val="uk-UA"/>
        </w:rPr>
      </w:pPr>
      <w:r w:rsidRPr="004E3FE9">
        <w:rPr>
          <w:sz w:val="28"/>
          <w:szCs w:val="28"/>
          <w:lang w:val="uk-UA"/>
        </w:rPr>
        <w:t>е - математична константа 2,72;</w:t>
      </w:r>
    </w:p>
    <w:p w:rsidR="00F94DCF" w:rsidRPr="004E3FE9" w:rsidRDefault="00F94DCF" w:rsidP="00F94DCF">
      <w:pPr>
        <w:pStyle w:val="af2"/>
        <w:spacing w:line="360" w:lineRule="auto"/>
        <w:ind w:firstLine="709"/>
        <w:contextualSpacing/>
        <w:jc w:val="both"/>
        <w:rPr>
          <w:sz w:val="28"/>
          <w:szCs w:val="28"/>
          <w:lang w:val="uk-UA"/>
        </w:rPr>
      </w:pPr>
      <w:r w:rsidRPr="004E3FE9">
        <w:rPr>
          <w:sz w:val="28"/>
          <w:szCs w:val="28"/>
          <w:lang w:val="uk-UA"/>
        </w:rPr>
        <w:t>а - константа моделі;</w:t>
      </w:r>
    </w:p>
    <w:p w:rsidR="00F94DCF" w:rsidRPr="004E3FE9" w:rsidRDefault="00F94DCF" w:rsidP="00F94DCF">
      <w:pPr>
        <w:pStyle w:val="af2"/>
        <w:spacing w:before="0" w:beforeAutospacing="0" w:after="0" w:afterAutospacing="0" w:line="360" w:lineRule="auto"/>
        <w:ind w:firstLine="709"/>
        <w:contextualSpacing/>
        <w:jc w:val="both"/>
        <w:rPr>
          <w:sz w:val="28"/>
          <w:szCs w:val="28"/>
          <w:lang w:val="uk-UA"/>
        </w:rPr>
      </w:pPr>
      <w:r w:rsidRPr="004E3FE9">
        <w:rPr>
          <w:sz w:val="28"/>
          <w:szCs w:val="28"/>
          <w:lang w:val="uk-UA"/>
        </w:rPr>
        <w:t>X</w:t>
      </w:r>
      <w:r w:rsidRPr="004E3FE9">
        <w:rPr>
          <w:sz w:val="28"/>
          <w:szCs w:val="28"/>
          <w:vertAlign w:val="subscript"/>
          <w:lang w:val="uk-UA"/>
        </w:rPr>
        <w:t xml:space="preserve">1 </w:t>
      </w:r>
      <w:r w:rsidRPr="004E3FE9">
        <w:rPr>
          <w:sz w:val="28"/>
          <w:szCs w:val="28"/>
          <w:lang w:val="uk-UA"/>
        </w:rPr>
        <w:t xml:space="preserve">, Х </w:t>
      </w:r>
      <w:r w:rsidRPr="004E3FE9">
        <w:rPr>
          <w:sz w:val="28"/>
          <w:szCs w:val="28"/>
          <w:vertAlign w:val="subscript"/>
          <w:lang w:val="uk-UA"/>
        </w:rPr>
        <w:t xml:space="preserve">2 </w:t>
      </w:r>
      <w:r w:rsidRPr="004E3FE9">
        <w:rPr>
          <w:sz w:val="28"/>
          <w:szCs w:val="28"/>
          <w:lang w:val="uk-UA"/>
        </w:rPr>
        <w:t xml:space="preserve">, X </w:t>
      </w:r>
      <w:r w:rsidRPr="004E3FE9">
        <w:rPr>
          <w:sz w:val="28"/>
          <w:szCs w:val="28"/>
          <w:vertAlign w:val="subscript"/>
          <w:lang w:val="uk-UA"/>
        </w:rPr>
        <w:t>n</w:t>
      </w:r>
      <w:r w:rsidRPr="004E3FE9">
        <w:rPr>
          <w:sz w:val="28"/>
          <w:szCs w:val="28"/>
          <w:lang w:val="uk-UA"/>
        </w:rPr>
        <w:t xml:space="preserve">  — значення незалежних змінних, </w:t>
      </w:r>
    </w:p>
    <w:p w:rsidR="00F94DCF" w:rsidRPr="004E3FE9" w:rsidRDefault="00F94DCF" w:rsidP="00F94DCF">
      <w:pPr>
        <w:pStyle w:val="af2"/>
        <w:spacing w:before="0" w:beforeAutospacing="0" w:after="0" w:afterAutospacing="0" w:line="360" w:lineRule="auto"/>
        <w:ind w:firstLine="709"/>
        <w:contextualSpacing/>
        <w:jc w:val="both"/>
        <w:rPr>
          <w:sz w:val="28"/>
          <w:szCs w:val="28"/>
          <w:lang w:val="uk-UA"/>
        </w:rPr>
      </w:pPr>
      <w:r w:rsidRPr="004E3FE9">
        <w:rPr>
          <w:sz w:val="28"/>
          <w:szCs w:val="28"/>
          <w:lang w:val="uk-UA"/>
        </w:rPr>
        <w:t>b</w:t>
      </w:r>
      <w:r w:rsidRPr="004E3FE9">
        <w:rPr>
          <w:sz w:val="28"/>
          <w:szCs w:val="28"/>
          <w:vertAlign w:val="subscript"/>
          <w:lang w:val="uk-UA"/>
        </w:rPr>
        <w:t xml:space="preserve">1 </w:t>
      </w:r>
      <w:r w:rsidRPr="004E3FE9">
        <w:rPr>
          <w:sz w:val="28"/>
          <w:szCs w:val="28"/>
          <w:lang w:val="uk-UA"/>
        </w:rPr>
        <w:t xml:space="preserve">, b </w:t>
      </w:r>
      <w:r w:rsidRPr="004E3FE9">
        <w:rPr>
          <w:sz w:val="28"/>
          <w:szCs w:val="28"/>
          <w:vertAlign w:val="subscript"/>
          <w:lang w:val="uk-UA"/>
        </w:rPr>
        <w:t xml:space="preserve">2 </w:t>
      </w:r>
      <w:r w:rsidRPr="004E3FE9">
        <w:rPr>
          <w:sz w:val="28"/>
          <w:szCs w:val="28"/>
          <w:lang w:val="uk-UA"/>
        </w:rPr>
        <w:t xml:space="preserve">, b </w:t>
      </w:r>
      <w:r w:rsidRPr="004E3FE9">
        <w:rPr>
          <w:sz w:val="28"/>
          <w:szCs w:val="28"/>
          <w:vertAlign w:val="subscript"/>
          <w:lang w:val="uk-UA"/>
        </w:rPr>
        <w:t>n</w:t>
      </w:r>
      <w:r w:rsidRPr="004E3FE9">
        <w:rPr>
          <w:sz w:val="28"/>
          <w:szCs w:val="28"/>
          <w:lang w:val="uk-UA"/>
        </w:rPr>
        <w:t xml:space="preserve">  — коефіцієнти, розрахунок яких є задачею бінарної логістичної регресії, </w:t>
      </w:r>
    </w:p>
    <w:p w:rsidR="00F94DCF" w:rsidRPr="004E3FE9" w:rsidRDefault="00F94DCF" w:rsidP="00F94DCF">
      <w:pPr>
        <w:pStyle w:val="af2"/>
        <w:spacing w:before="0" w:beforeAutospacing="0" w:after="0" w:afterAutospacing="0" w:line="360" w:lineRule="auto"/>
        <w:ind w:firstLine="709"/>
        <w:contextualSpacing/>
        <w:jc w:val="both"/>
        <w:rPr>
          <w:sz w:val="28"/>
          <w:szCs w:val="28"/>
          <w:lang w:val="uk-UA"/>
        </w:rPr>
      </w:pPr>
      <w:r w:rsidRPr="004E3FE9">
        <w:rPr>
          <w:sz w:val="28"/>
          <w:szCs w:val="28"/>
          <w:lang w:val="uk-UA"/>
        </w:rPr>
        <w:t>n - порядковий номер предіктора, включеного до рівняння.</w:t>
      </w:r>
    </w:p>
    <w:p w:rsidR="00F94DCF" w:rsidRPr="004E3FE9" w:rsidRDefault="00F94DCF" w:rsidP="00BD119A">
      <w:pPr>
        <w:spacing w:line="360" w:lineRule="auto"/>
        <w:ind w:firstLine="709"/>
        <w:contextualSpacing/>
        <w:jc w:val="both"/>
        <w:rPr>
          <w:rFonts w:ascii="Times New Roman" w:hAnsi="Times New Roman"/>
          <w:bCs/>
          <w:sz w:val="28"/>
          <w:szCs w:val="28"/>
          <w:lang w:val="uk-UA" w:eastAsia="ru-RU"/>
        </w:rPr>
      </w:pPr>
      <w:r w:rsidRPr="004E3FE9">
        <w:rPr>
          <w:rFonts w:ascii="Times New Roman" w:hAnsi="Times New Roman"/>
          <w:sz w:val="28"/>
          <w:szCs w:val="28"/>
          <w:lang w:val="uk-UA"/>
        </w:rPr>
        <w:t>Побудова логістичної регресійної моделі здійснювалося методом покрокового виключення прогностичних факторів з визначенням мінімального набору предикторів за оцінкою квадрата Нейджелкерка (значення коефіцієнта детермінації R 2, що показує частку впливу всіх предикторов моделі на дисперсію залежною змінною).</w:t>
      </w:r>
      <w:r w:rsidRPr="004E3FE9">
        <w:rPr>
          <w:rFonts w:ascii="Times New Roman" w:hAnsi="Times New Roman"/>
          <w:bCs/>
          <w:sz w:val="28"/>
          <w:szCs w:val="28"/>
          <w:lang w:val="uk-UA" w:eastAsia="ru-RU"/>
        </w:rPr>
        <w:t xml:space="preserve"> </w:t>
      </w:r>
    </w:p>
    <w:p w:rsidR="00F94DCF" w:rsidRPr="004E3FE9" w:rsidRDefault="00F94DCF" w:rsidP="00BD119A">
      <w:pPr>
        <w:spacing w:line="360" w:lineRule="auto"/>
        <w:ind w:firstLine="709"/>
        <w:contextualSpacing/>
        <w:jc w:val="both"/>
        <w:rPr>
          <w:rFonts w:ascii="Times New Roman" w:hAnsi="Times New Roman"/>
          <w:bCs/>
          <w:sz w:val="28"/>
          <w:szCs w:val="28"/>
          <w:lang w:val="uk-UA" w:eastAsia="ru-RU"/>
        </w:rPr>
      </w:pPr>
      <w:r w:rsidRPr="004E3FE9">
        <w:rPr>
          <w:rFonts w:ascii="Times New Roman" w:hAnsi="Times New Roman"/>
          <w:bCs/>
          <w:sz w:val="28"/>
          <w:szCs w:val="28"/>
          <w:lang w:val="uk-UA" w:eastAsia="ru-RU"/>
        </w:rPr>
        <w:t>Було з’ясовано, що до чинників, значення яких слід враховувати під час прогнозування формування ниркового синдрому у дітей з ГВ рівень ШОЕ, обтяжливий алергоанамнез та наявність вогнищ хронічної інфекції ЛОР-органів. Інші  чинники, які вивчалися, не продемонстрували сили зв’язку й ступеня значущості (табл. 6.</w:t>
      </w:r>
      <w:r w:rsidR="00A91B85" w:rsidRPr="004E3FE9">
        <w:rPr>
          <w:rFonts w:ascii="Times New Roman" w:hAnsi="Times New Roman"/>
          <w:bCs/>
          <w:sz w:val="28"/>
          <w:szCs w:val="28"/>
          <w:lang w:val="uk-UA" w:eastAsia="ru-RU"/>
        </w:rPr>
        <w:t>1</w:t>
      </w:r>
      <w:r w:rsidRPr="004E3FE9">
        <w:rPr>
          <w:rFonts w:ascii="Times New Roman" w:hAnsi="Times New Roman"/>
          <w:bCs/>
          <w:sz w:val="28"/>
          <w:szCs w:val="28"/>
          <w:lang w:val="uk-UA" w:eastAsia="ru-RU"/>
        </w:rPr>
        <w:t xml:space="preserve">). </w:t>
      </w:r>
    </w:p>
    <w:p w:rsidR="00F94DCF" w:rsidRPr="00283E39" w:rsidRDefault="00F94DCF" w:rsidP="00F94DCF">
      <w:pPr>
        <w:spacing w:after="0" w:line="360" w:lineRule="auto"/>
        <w:ind w:firstLine="709"/>
        <w:contextualSpacing/>
        <w:jc w:val="right"/>
        <w:rPr>
          <w:rFonts w:ascii="Times New Roman" w:hAnsi="Times New Roman"/>
          <w:i/>
          <w:sz w:val="28"/>
          <w:szCs w:val="28"/>
          <w:lang w:val="uk-UA" w:eastAsia="ru-RU"/>
        </w:rPr>
      </w:pPr>
      <w:r w:rsidRPr="00283E39">
        <w:rPr>
          <w:rFonts w:ascii="Times New Roman" w:hAnsi="Times New Roman"/>
          <w:i/>
          <w:sz w:val="28"/>
          <w:szCs w:val="28"/>
          <w:lang w:val="uk-UA" w:eastAsia="ru-RU"/>
        </w:rPr>
        <w:t>Таблиця 6.</w:t>
      </w:r>
      <w:r w:rsidR="00A91B85" w:rsidRPr="00283E39">
        <w:rPr>
          <w:rFonts w:ascii="Times New Roman" w:hAnsi="Times New Roman"/>
          <w:i/>
          <w:sz w:val="28"/>
          <w:szCs w:val="28"/>
          <w:lang w:val="uk-UA" w:eastAsia="ru-RU"/>
        </w:rPr>
        <w:t>1</w:t>
      </w:r>
    </w:p>
    <w:p w:rsidR="00F94DCF" w:rsidRPr="004E3FE9" w:rsidRDefault="00F94DCF" w:rsidP="00F94DCF">
      <w:pPr>
        <w:spacing w:after="0" w:line="360" w:lineRule="auto"/>
        <w:ind w:firstLine="709"/>
        <w:contextualSpacing/>
        <w:jc w:val="center"/>
        <w:rPr>
          <w:rFonts w:ascii="Times New Roman" w:hAnsi="Times New Roman"/>
          <w:b/>
          <w:bCs/>
          <w:sz w:val="28"/>
          <w:szCs w:val="28"/>
          <w:lang w:val="uk-UA" w:eastAsia="ru-RU"/>
        </w:rPr>
      </w:pPr>
      <w:r w:rsidRPr="004E3FE9">
        <w:rPr>
          <w:rFonts w:ascii="Times New Roman" w:hAnsi="Times New Roman"/>
          <w:b/>
          <w:bCs/>
          <w:sz w:val="28"/>
          <w:szCs w:val="28"/>
          <w:lang w:val="uk-UA" w:eastAsia="ru-RU"/>
        </w:rPr>
        <w:t>Статистині характеристики множинної логістичної регрессії факторів анамнезу життя та активності патологічного процесу, які потенційно спроможні впливати на формування ниркового синдрому у дітей, хворих на ГВ.</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4"/>
        <w:gridCol w:w="1701"/>
        <w:gridCol w:w="1418"/>
      </w:tblGrid>
      <w:tr w:rsidR="00F94DCF" w:rsidRPr="004E3FE9" w:rsidTr="002A506C">
        <w:trPr>
          <w:jc w:val="center"/>
        </w:trPr>
        <w:tc>
          <w:tcPr>
            <w:tcW w:w="6114" w:type="dxa"/>
            <w:vAlign w:val="center"/>
          </w:tcPr>
          <w:p w:rsidR="00F94DCF" w:rsidRPr="004E3FE9" w:rsidRDefault="00F94DCF" w:rsidP="002A506C">
            <w:pPr>
              <w:spacing w:after="0" w:line="360" w:lineRule="auto"/>
              <w:contextualSpacing/>
              <w:jc w:val="center"/>
              <w:rPr>
                <w:rFonts w:ascii="Times New Roman" w:hAnsi="Times New Roman"/>
                <w:bCs/>
                <w:sz w:val="28"/>
                <w:szCs w:val="28"/>
                <w:lang w:val="uk-UA" w:eastAsia="ru-RU"/>
              </w:rPr>
            </w:pPr>
            <w:r w:rsidRPr="004E3FE9">
              <w:rPr>
                <w:rFonts w:ascii="Times New Roman" w:hAnsi="Times New Roman"/>
                <w:bCs/>
                <w:sz w:val="28"/>
                <w:szCs w:val="28"/>
                <w:lang w:val="uk-UA" w:eastAsia="ru-RU"/>
              </w:rPr>
              <w:t>Змінна</w:t>
            </w:r>
          </w:p>
        </w:tc>
        <w:tc>
          <w:tcPr>
            <w:tcW w:w="1701" w:type="dxa"/>
            <w:vAlign w:val="center"/>
          </w:tcPr>
          <w:p w:rsidR="00F94DCF" w:rsidRPr="004E3FE9" w:rsidRDefault="00F94DCF" w:rsidP="002A506C">
            <w:pPr>
              <w:spacing w:after="0" w:line="360" w:lineRule="auto"/>
              <w:contextualSpacing/>
              <w:jc w:val="center"/>
              <w:rPr>
                <w:rFonts w:ascii="Times New Roman" w:hAnsi="Times New Roman"/>
                <w:bCs/>
                <w:sz w:val="28"/>
                <w:szCs w:val="28"/>
                <w:lang w:val="uk-UA" w:eastAsia="ru-RU"/>
              </w:rPr>
            </w:pPr>
            <w:r w:rsidRPr="004E3FE9">
              <w:rPr>
                <w:rFonts w:ascii="Times New Roman" w:hAnsi="Times New Roman"/>
                <w:bCs/>
                <w:sz w:val="28"/>
                <w:szCs w:val="28"/>
                <w:lang w:val="uk-UA" w:eastAsia="ru-RU"/>
              </w:rPr>
              <w:t>Коефіцієнт</w:t>
            </w:r>
          </w:p>
        </w:tc>
        <w:tc>
          <w:tcPr>
            <w:tcW w:w="1418" w:type="dxa"/>
            <w:vAlign w:val="center"/>
          </w:tcPr>
          <w:p w:rsidR="00F94DCF" w:rsidRPr="004E3FE9" w:rsidRDefault="00F94DCF" w:rsidP="002A506C">
            <w:pPr>
              <w:spacing w:after="0" w:line="360" w:lineRule="auto"/>
              <w:ind w:firstLine="709"/>
              <w:contextualSpacing/>
              <w:jc w:val="center"/>
              <w:rPr>
                <w:rFonts w:ascii="Times New Roman" w:hAnsi="Times New Roman"/>
                <w:bCs/>
                <w:sz w:val="28"/>
                <w:szCs w:val="28"/>
                <w:lang w:val="uk-UA" w:eastAsia="ru-RU"/>
              </w:rPr>
            </w:pPr>
            <w:r w:rsidRPr="004E3FE9">
              <w:rPr>
                <w:rFonts w:ascii="Times New Roman" w:hAnsi="Times New Roman"/>
                <w:bCs/>
                <w:sz w:val="28"/>
                <w:szCs w:val="28"/>
                <w:lang w:val="uk-UA" w:eastAsia="ru-RU"/>
              </w:rPr>
              <w:t>P</w:t>
            </w:r>
          </w:p>
        </w:tc>
      </w:tr>
      <w:tr w:rsidR="00F94DCF" w:rsidRPr="004E3FE9" w:rsidTr="002A506C">
        <w:trPr>
          <w:jc w:val="center"/>
        </w:trPr>
        <w:tc>
          <w:tcPr>
            <w:tcW w:w="6114" w:type="dxa"/>
            <w:vAlign w:val="center"/>
          </w:tcPr>
          <w:p w:rsidR="00F94DCF" w:rsidRPr="004E3FE9" w:rsidRDefault="00F94DCF" w:rsidP="002A506C">
            <w:pPr>
              <w:spacing w:after="0" w:line="360" w:lineRule="auto"/>
              <w:contextualSpacing/>
              <w:jc w:val="center"/>
              <w:rPr>
                <w:rFonts w:ascii="Times New Roman" w:hAnsi="Times New Roman"/>
                <w:bCs/>
                <w:sz w:val="28"/>
                <w:szCs w:val="28"/>
                <w:lang w:val="uk-UA" w:eastAsia="ru-RU"/>
              </w:rPr>
            </w:pPr>
            <w:r w:rsidRPr="004E3FE9">
              <w:rPr>
                <w:rFonts w:ascii="Times New Roman" w:hAnsi="Times New Roman"/>
                <w:bCs/>
                <w:sz w:val="28"/>
                <w:szCs w:val="28"/>
                <w:lang w:val="uk-UA" w:eastAsia="ru-RU"/>
              </w:rPr>
              <w:t>Constant</w:t>
            </w:r>
          </w:p>
        </w:tc>
        <w:tc>
          <w:tcPr>
            <w:tcW w:w="1701" w:type="dxa"/>
            <w:vAlign w:val="center"/>
          </w:tcPr>
          <w:p w:rsidR="00F94DCF" w:rsidRPr="004E3FE9" w:rsidRDefault="00F94DCF" w:rsidP="002A506C">
            <w:pPr>
              <w:spacing w:after="0" w:line="360" w:lineRule="auto"/>
              <w:contextualSpacing/>
              <w:jc w:val="center"/>
              <w:rPr>
                <w:rFonts w:ascii="Times New Roman" w:hAnsi="Times New Roman"/>
                <w:bCs/>
                <w:sz w:val="28"/>
                <w:szCs w:val="28"/>
                <w:lang w:val="uk-UA" w:eastAsia="ru-RU"/>
              </w:rPr>
            </w:pPr>
            <w:r w:rsidRPr="004E3FE9">
              <w:rPr>
                <w:rFonts w:ascii="Times New Roman" w:hAnsi="Times New Roman"/>
                <w:bCs/>
                <w:sz w:val="28"/>
                <w:szCs w:val="28"/>
                <w:lang w:val="uk-UA" w:eastAsia="ru-RU"/>
              </w:rPr>
              <w:t>-0,372</w:t>
            </w:r>
          </w:p>
        </w:tc>
        <w:tc>
          <w:tcPr>
            <w:tcW w:w="1418" w:type="dxa"/>
            <w:vAlign w:val="center"/>
          </w:tcPr>
          <w:p w:rsidR="00F94DCF" w:rsidRPr="004E3FE9" w:rsidRDefault="00F94DCF" w:rsidP="002A506C">
            <w:pPr>
              <w:spacing w:after="0" w:line="360" w:lineRule="auto"/>
              <w:ind w:firstLine="709"/>
              <w:contextualSpacing/>
              <w:jc w:val="center"/>
              <w:rPr>
                <w:rFonts w:ascii="Times New Roman" w:hAnsi="Times New Roman"/>
                <w:bCs/>
                <w:sz w:val="28"/>
                <w:szCs w:val="28"/>
                <w:lang w:val="uk-UA" w:eastAsia="ru-RU"/>
              </w:rPr>
            </w:pPr>
          </w:p>
        </w:tc>
      </w:tr>
      <w:tr w:rsidR="00F94DCF" w:rsidRPr="004E3FE9" w:rsidTr="002A506C">
        <w:trPr>
          <w:jc w:val="center"/>
        </w:trPr>
        <w:tc>
          <w:tcPr>
            <w:tcW w:w="6114" w:type="dxa"/>
            <w:vAlign w:val="center"/>
          </w:tcPr>
          <w:p w:rsidR="00F94DCF" w:rsidRPr="004E3FE9" w:rsidRDefault="00F94DCF" w:rsidP="002A506C">
            <w:pPr>
              <w:spacing w:after="0" w:line="360" w:lineRule="auto"/>
              <w:contextualSpacing/>
              <w:jc w:val="center"/>
              <w:rPr>
                <w:rFonts w:ascii="Times New Roman" w:hAnsi="Times New Roman"/>
                <w:bCs/>
                <w:sz w:val="28"/>
                <w:szCs w:val="28"/>
                <w:lang w:val="uk-UA" w:eastAsia="ru-RU"/>
              </w:rPr>
            </w:pPr>
            <w:r w:rsidRPr="004E3FE9">
              <w:rPr>
                <w:rFonts w:ascii="Times New Roman" w:hAnsi="Times New Roman"/>
                <w:bCs/>
                <w:sz w:val="28"/>
                <w:szCs w:val="28"/>
                <w:lang w:val="uk-UA" w:eastAsia="ru-RU"/>
              </w:rPr>
              <w:t>ШОЕ</w:t>
            </w:r>
          </w:p>
        </w:tc>
        <w:tc>
          <w:tcPr>
            <w:tcW w:w="1701" w:type="dxa"/>
            <w:vAlign w:val="center"/>
          </w:tcPr>
          <w:p w:rsidR="00F94DCF" w:rsidRPr="004E3FE9" w:rsidRDefault="00F94DCF" w:rsidP="002A506C">
            <w:pPr>
              <w:spacing w:after="0" w:line="240" w:lineRule="auto"/>
              <w:contextualSpacing/>
              <w:jc w:val="center"/>
              <w:rPr>
                <w:rFonts w:ascii="Times New Roman" w:hAnsi="Times New Roman"/>
                <w:sz w:val="28"/>
                <w:szCs w:val="28"/>
                <w:lang w:val="uk-UA" w:eastAsia="ru-RU"/>
              </w:rPr>
            </w:pPr>
            <w:r w:rsidRPr="004E3FE9">
              <w:rPr>
                <w:rStyle w:val="result"/>
                <w:rFonts w:ascii="Times New Roman" w:hAnsi="Times New Roman"/>
                <w:color w:val="auto"/>
                <w:sz w:val="28"/>
                <w:szCs w:val="28"/>
                <w:lang w:val="uk-UA" w:eastAsia="ru-RU"/>
              </w:rPr>
              <w:t>0,012</w:t>
            </w:r>
          </w:p>
        </w:tc>
        <w:tc>
          <w:tcPr>
            <w:tcW w:w="1418" w:type="dxa"/>
            <w:vAlign w:val="center"/>
          </w:tcPr>
          <w:p w:rsidR="00F94DCF" w:rsidRPr="004E3FE9" w:rsidRDefault="00F94DCF" w:rsidP="002A506C">
            <w:pPr>
              <w:spacing w:after="0" w:line="240" w:lineRule="auto"/>
              <w:contextualSpacing/>
              <w:jc w:val="center"/>
              <w:rPr>
                <w:rFonts w:ascii="Times New Roman" w:hAnsi="Times New Roman"/>
                <w:sz w:val="28"/>
                <w:szCs w:val="28"/>
                <w:lang w:val="uk-UA" w:eastAsia="ru-RU"/>
              </w:rPr>
            </w:pPr>
            <w:r w:rsidRPr="004E3FE9">
              <w:rPr>
                <w:rStyle w:val="result"/>
                <w:rFonts w:ascii="Times New Roman" w:hAnsi="Times New Roman"/>
                <w:color w:val="auto"/>
                <w:sz w:val="28"/>
                <w:szCs w:val="28"/>
                <w:lang w:val="uk-UA" w:eastAsia="ru-RU"/>
              </w:rPr>
              <w:t>&lt;0,001</w:t>
            </w:r>
          </w:p>
        </w:tc>
      </w:tr>
      <w:tr w:rsidR="00F94DCF" w:rsidRPr="004E3FE9" w:rsidTr="002A506C">
        <w:trPr>
          <w:jc w:val="center"/>
        </w:trPr>
        <w:tc>
          <w:tcPr>
            <w:tcW w:w="6114" w:type="dxa"/>
            <w:vAlign w:val="center"/>
          </w:tcPr>
          <w:p w:rsidR="00F94DCF" w:rsidRPr="004E3FE9" w:rsidRDefault="00F94DCF" w:rsidP="002A506C">
            <w:pPr>
              <w:spacing w:after="0" w:line="360" w:lineRule="auto"/>
              <w:contextualSpacing/>
              <w:jc w:val="center"/>
              <w:rPr>
                <w:rFonts w:ascii="Times New Roman" w:hAnsi="Times New Roman"/>
                <w:bCs/>
                <w:sz w:val="28"/>
                <w:szCs w:val="28"/>
                <w:lang w:val="uk-UA" w:eastAsia="ru-RU"/>
              </w:rPr>
            </w:pPr>
            <w:r w:rsidRPr="004E3FE9">
              <w:rPr>
                <w:rFonts w:ascii="Times New Roman" w:hAnsi="Times New Roman"/>
                <w:bCs/>
                <w:sz w:val="28"/>
                <w:szCs w:val="28"/>
                <w:lang w:val="uk-UA" w:eastAsia="ru-RU"/>
              </w:rPr>
              <w:t>Обтяжливий алергоанамнез</w:t>
            </w:r>
          </w:p>
        </w:tc>
        <w:tc>
          <w:tcPr>
            <w:tcW w:w="1701" w:type="dxa"/>
            <w:vAlign w:val="center"/>
          </w:tcPr>
          <w:p w:rsidR="00F94DCF" w:rsidRPr="004E3FE9" w:rsidRDefault="00F94DCF" w:rsidP="002A506C">
            <w:pPr>
              <w:spacing w:after="0" w:line="240" w:lineRule="auto"/>
              <w:contextualSpacing/>
              <w:jc w:val="center"/>
              <w:rPr>
                <w:rFonts w:ascii="Times New Roman" w:hAnsi="Times New Roman"/>
                <w:sz w:val="28"/>
                <w:szCs w:val="28"/>
                <w:lang w:val="uk-UA" w:eastAsia="ru-RU"/>
              </w:rPr>
            </w:pPr>
            <w:r w:rsidRPr="004E3FE9">
              <w:rPr>
                <w:rStyle w:val="result"/>
                <w:rFonts w:ascii="Times New Roman" w:hAnsi="Times New Roman"/>
                <w:color w:val="auto"/>
                <w:sz w:val="28"/>
                <w:szCs w:val="28"/>
                <w:lang w:val="uk-UA" w:eastAsia="ru-RU"/>
              </w:rPr>
              <w:t>0,177</w:t>
            </w:r>
          </w:p>
        </w:tc>
        <w:tc>
          <w:tcPr>
            <w:tcW w:w="1418" w:type="dxa"/>
            <w:vAlign w:val="center"/>
          </w:tcPr>
          <w:p w:rsidR="00F94DCF" w:rsidRPr="004E3FE9" w:rsidRDefault="00F94DCF" w:rsidP="002A506C">
            <w:pPr>
              <w:spacing w:after="0" w:line="240" w:lineRule="auto"/>
              <w:contextualSpacing/>
              <w:jc w:val="center"/>
              <w:rPr>
                <w:rFonts w:ascii="Times New Roman" w:hAnsi="Times New Roman"/>
                <w:sz w:val="28"/>
                <w:szCs w:val="28"/>
                <w:lang w:val="uk-UA" w:eastAsia="ru-RU"/>
              </w:rPr>
            </w:pPr>
            <w:r w:rsidRPr="004E3FE9">
              <w:rPr>
                <w:rStyle w:val="result"/>
                <w:rFonts w:ascii="Times New Roman" w:hAnsi="Times New Roman"/>
                <w:color w:val="auto"/>
                <w:sz w:val="28"/>
                <w:szCs w:val="28"/>
                <w:lang w:val="uk-UA" w:eastAsia="ru-RU"/>
              </w:rPr>
              <w:t>&lt;0,001</w:t>
            </w:r>
          </w:p>
        </w:tc>
      </w:tr>
      <w:tr w:rsidR="00F94DCF" w:rsidRPr="004E3FE9" w:rsidTr="002A506C">
        <w:trPr>
          <w:jc w:val="center"/>
        </w:trPr>
        <w:tc>
          <w:tcPr>
            <w:tcW w:w="6114" w:type="dxa"/>
            <w:vAlign w:val="center"/>
          </w:tcPr>
          <w:p w:rsidR="00F94DCF" w:rsidRPr="004E3FE9" w:rsidRDefault="00F94DCF" w:rsidP="002A506C">
            <w:pPr>
              <w:spacing w:after="0" w:line="360" w:lineRule="auto"/>
              <w:contextualSpacing/>
              <w:jc w:val="center"/>
              <w:rPr>
                <w:rFonts w:ascii="Times New Roman" w:hAnsi="Times New Roman"/>
                <w:bCs/>
                <w:sz w:val="28"/>
                <w:szCs w:val="28"/>
                <w:lang w:val="uk-UA" w:eastAsia="ru-RU"/>
              </w:rPr>
            </w:pPr>
            <w:r w:rsidRPr="004E3FE9">
              <w:rPr>
                <w:rFonts w:ascii="Times New Roman" w:hAnsi="Times New Roman"/>
                <w:bCs/>
                <w:sz w:val="28"/>
                <w:szCs w:val="28"/>
                <w:lang w:val="uk-UA" w:eastAsia="ru-RU"/>
              </w:rPr>
              <w:t>Наявність вогнищ хронічної інфекції ЛОР-органів</w:t>
            </w:r>
          </w:p>
        </w:tc>
        <w:tc>
          <w:tcPr>
            <w:tcW w:w="1701" w:type="dxa"/>
            <w:vAlign w:val="center"/>
          </w:tcPr>
          <w:p w:rsidR="00F94DCF" w:rsidRPr="004E3FE9" w:rsidRDefault="00F94DCF" w:rsidP="002A506C">
            <w:pPr>
              <w:spacing w:after="0" w:line="240" w:lineRule="auto"/>
              <w:contextualSpacing/>
              <w:jc w:val="center"/>
              <w:rPr>
                <w:rFonts w:ascii="Times New Roman" w:hAnsi="Times New Roman"/>
                <w:sz w:val="28"/>
                <w:szCs w:val="28"/>
                <w:lang w:val="uk-UA" w:eastAsia="ru-RU"/>
              </w:rPr>
            </w:pPr>
            <w:r w:rsidRPr="004E3FE9">
              <w:rPr>
                <w:rStyle w:val="result"/>
                <w:rFonts w:ascii="Times New Roman" w:hAnsi="Times New Roman"/>
                <w:color w:val="auto"/>
                <w:sz w:val="28"/>
                <w:szCs w:val="28"/>
                <w:lang w:val="uk-UA" w:eastAsia="ru-RU"/>
              </w:rPr>
              <w:t>0,563</w:t>
            </w:r>
          </w:p>
        </w:tc>
        <w:tc>
          <w:tcPr>
            <w:tcW w:w="1418" w:type="dxa"/>
            <w:vAlign w:val="center"/>
          </w:tcPr>
          <w:p w:rsidR="00F94DCF" w:rsidRPr="004E3FE9" w:rsidRDefault="00F94DCF" w:rsidP="002A506C">
            <w:pPr>
              <w:spacing w:after="0" w:line="240" w:lineRule="auto"/>
              <w:contextualSpacing/>
              <w:jc w:val="center"/>
              <w:rPr>
                <w:rFonts w:ascii="Times New Roman" w:hAnsi="Times New Roman"/>
                <w:sz w:val="28"/>
                <w:szCs w:val="28"/>
                <w:lang w:val="uk-UA" w:eastAsia="ru-RU"/>
              </w:rPr>
            </w:pPr>
            <w:r w:rsidRPr="004E3FE9">
              <w:rPr>
                <w:rStyle w:val="result"/>
                <w:rFonts w:ascii="Times New Roman" w:hAnsi="Times New Roman"/>
                <w:color w:val="auto"/>
                <w:sz w:val="28"/>
                <w:szCs w:val="28"/>
                <w:lang w:val="uk-UA" w:eastAsia="ru-RU"/>
              </w:rPr>
              <w:t>&lt;0,001</w:t>
            </w:r>
          </w:p>
        </w:tc>
      </w:tr>
    </w:tbl>
    <w:p w:rsidR="00F94DCF" w:rsidRPr="004E3FE9" w:rsidRDefault="00F94DCF" w:rsidP="00BD119A">
      <w:pPr>
        <w:rPr>
          <w:rFonts w:ascii="Times New Roman" w:hAnsi="Times New Roman"/>
          <w:bCs/>
          <w:sz w:val="28"/>
          <w:szCs w:val="28"/>
          <w:lang w:val="uk-UA" w:eastAsia="ru-RU"/>
        </w:rPr>
      </w:pPr>
      <w:r w:rsidRPr="004E3FE9">
        <w:rPr>
          <w:rFonts w:ascii="Times New Roman" w:hAnsi="Times New Roman"/>
          <w:bCs/>
          <w:sz w:val="28"/>
          <w:szCs w:val="28"/>
          <w:lang w:val="uk-UA" w:eastAsia="ru-RU"/>
        </w:rPr>
        <w:t>Примітка: R2 = 0,814, p&lt;0,001</w:t>
      </w:r>
    </w:p>
    <w:p w:rsidR="00F94DCF" w:rsidRPr="004E3FE9" w:rsidRDefault="00F94DCF" w:rsidP="00BD119A">
      <w:pPr>
        <w:spacing w:line="360" w:lineRule="auto"/>
        <w:ind w:firstLine="709"/>
        <w:contextualSpacing/>
        <w:jc w:val="both"/>
        <w:rPr>
          <w:rFonts w:ascii="Times New Roman" w:hAnsi="Times New Roman"/>
          <w:sz w:val="28"/>
          <w:szCs w:val="28"/>
          <w:lang w:val="uk-UA" w:eastAsia="ru-RU"/>
        </w:rPr>
      </w:pPr>
      <w:r w:rsidRPr="004E3FE9">
        <w:rPr>
          <w:rFonts w:ascii="Times New Roman" w:hAnsi="Times New Roman"/>
          <w:bCs/>
          <w:sz w:val="28"/>
          <w:szCs w:val="28"/>
          <w:lang w:val="uk-UA" w:eastAsia="ru-RU"/>
        </w:rPr>
        <w:lastRenderedPageBreak/>
        <w:t>Якість створеної моделі перевірено  за допомогою процента конкордації (показники належності до підгрупи (1 = наявність ниркового синдрому, 0 = відсутність ниркового синдрому), що спостерігаються, було протиставлено, що передбачені на основі розрахованої моделі). Загалом, вірно було розпізнано 52 випадок з 60, що складає 86,6%.</w:t>
      </w:r>
    </w:p>
    <w:p w:rsidR="00F94DCF" w:rsidRPr="004E3FE9" w:rsidRDefault="00F94DCF" w:rsidP="00BD119A">
      <w:pPr>
        <w:spacing w:line="360" w:lineRule="auto"/>
        <w:ind w:firstLine="709"/>
        <w:contextualSpacing/>
        <w:jc w:val="both"/>
        <w:rPr>
          <w:rFonts w:ascii="Times New Roman" w:hAnsi="Times New Roman"/>
          <w:bCs/>
          <w:sz w:val="28"/>
          <w:szCs w:val="28"/>
          <w:lang w:val="uk-UA" w:eastAsia="ru-RU"/>
        </w:rPr>
      </w:pPr>
      <w:r w:rsidRPr="004E3FE9">
        <w:rPr>
          <w:rFonts w:ascii="Times New Roman" w:hAnsi="Times New Roman"/>
          <w:bCs/>
          <w:sz w:val="28"/>
          <w:szCs w:val="28"/>
          <w:lang w:val="uk-UA" w:eastAsia="ru-RU"/>
        </w:rPr>
        <w:t>За результатами проведеного аналізу було створено рівняння множинної регресії:</w:t>
      </w:r>
    </w:p>
    <w:p w:rsidR="00F94DCF" w:rsidRPr="004E3FE9" w:rsidRDefault="00F94DCF" w:rsidP="00BD119A">
      <w:pPr>
        <w:spacing w:after="0" w:line="360" w:lineRule="auto"/>
        <w:ind w:firstLine="709"/>
        <w:contextualSpacing/>
        <w:jc w:val="both"/>
        <w:rPr>
          <w:rFonts w:ascii="Times New Roman" w:hAnsi="Times New Roman"/>
          <w:bCs/>
          <w:sz w:val="28"/>
          <w:szCs w:val="28"/>
          <w:lang w:val="uk-UA" w:eastAsia="ru-RU"/>
        </w:rPr>
      </w:pPr>
      <w:r w:rsidRPr="004E3FE9">
        <w:rPr>
          <w:rFonts w:ascii="Times New Roman" w:hAnsi="Times New Roman"/>
          <w:bCs/>
          <w:sz w:val="28"/>
          <w:szCs w:val="28"/>
          <w:lang w:val="uk-UA" w:eastAsia="ru-RU"/>
        </w:rPr>
        <w:t xml:space="preserve">z = </w:t>
      </w:r>
      <w:r w:rsidRPr="004E3FE9">
        <w:rPr>
          <w:rFonts w:ascii="Times New Roman" w:hAnsi="Times New Roman"/>
          <w:bCs/>
          <w:sz w:val="28"/>
          <w:szCs w:val="28"/>
          <w:lang w:val="uk-UA"/>
        </w:rPr>
        <w:t>-0,372</w:t>
      </w:r>
      <w:r w:rsidRPr="004E3FE9">
        <w:rPr>
          <w:rFonts w:ascii="Times New Roman" w:hAnsi="Times New Roman"/>
          <w:bCs/>
          <w:sz w:val="28"/>
          <w:szCs w:val="28"/>
          <w:lang w:val="uk-UA" w:eastAsia="ru-RU"/>
        </w:rPr>
        <w:t>+ (</w:t>
      </w:r>
      <w:r w:rsidRPr="004E3FE9">
        <w:rPr>
          <w:rStyle w:val="result"/>
          <w:rFonts w:ascii="Times New Roman" w:hAnsi="Times New Roman"/>
          <w:color w:val="auto"/>
          <w:sz w:val="28"/>
          <w:szCs w:val="28"/>
          <w:lang w:val="uk-UA"/>
        </w:rPr>
        <w:t>0,012</w:t>
      </w:r>
      <w:r w:rsidRPr="004E3FE9">
        <w:rPr>
          <w:rStyle w:val="result"/>
          <w:color w:val="auto"/>
          <w:sz w:val="28"/>
          <w:szCs w:val="28"/>
          <w:lang w:val="uk-UA"/>
        </w:rPr>
        <w:t xml:space="preserve"> </w:t>
      </w:r>
      <w:r w:rsidRPr="004E3FE9">
        <w:rPr>
          <w:rFonts w:ascii="Times New Roman" w:hAnsi="Times New Roman"/>
          <w:bCs/>
          <w:sz w:val="28"/>
          <w:szCs w:val="28"/>
          <w:lang w:val="uk-UA" w:eastAsia="ru-RU"/>
        </w:rPr>
        <w:t>* ШОЕ ) + (</w:t>
      </w:r>
      <w:r w:rsidRPr="004E3FE9">
        <w:rPr>
          <w:rStyle w:val="result"/>
          <w:rFonts w:ascii="Times New Roman" w:hAnsi="Times New Roman"/>
          <w:color w:val="auto"/>
          <w:sz w:val="28"/>
          <w:szCs w:val="28"/>
          <w:lang w:val="uk-UA"/>
        </w:rPr>
        <w:t>0,177 *обтяжливий алергоанамнез</w:t>
      </w:r>
      <w:r w:rsidRPr="004E3FE9">
        <w:rPr>
          <w:rFonts w:ascii="Times New Roman" w:hAnsi="Times New Roman"/>
          <w:bCs/>
          <w:sz w:val="28"/>
          <w:szCs w:val="28"/>
          <w:lang w:val="uk-UA" w:eastAsia="ru-RU"/>
        </w:rPr>
        <w:t>) + (</w:t>
      </w:r>
      <w:r w:rsidRPr="004E3FE9">
        <w:rPr>
          <w:rStyle w:val="result"/>
          <w:rFonts w:ascii="Times New Roman" w:hAnsi="Times New Roman"/>
          <w:color w:val="auto"/>
          <w:sz w:val="28"/>
          <w:szCs w:val="28"/>
          <w:lang w:val="uk-UA"/>
        </w:rPr>
        <w:t>0,563</w:t>
      </w:r>
      <w:r w:rsidRPr="004E3FE9">
        <w:rPr>
          <w:rFonts w:ascii="Times New Roman" w:hAnsi="Times New Roman"/>
          <w:bCs/>
          <w:sz w:val="28"/>
          <w:szCs w:val="28"/>
          <w:lang w:val="uk-UA" w:eastAsia="ru-RU"/>
        </w:rPr>
        <w:t>* хр. інф. ЛОР-органів)</w:t>
      </w:r>
    </w:p>
    <w:p w:rsidR="00F94DCF" w:rsidRPr="004E3FE9" w:rsidRDefault="00F94DCF" w:rsidP="00BD119A">
      <w:pPr>
        <w:spacing w:line="360" w:lineRule="auto"/>
        <w:ind w:firstLine="709"/>
        <w:contextualSpacing/>
        <w:jc w:val="both"/>
        <w:rPr>
          <w:rFonts w:ascii="Times New Roman" w:hAnsi="Times New Roman"/>
          <w:bCs/>
          <w:sz w:val="28"/>
          <w:szCs w:val="28"/>
          <w:lang w:val="uk-UA" w:eastAsia="ru-RU"/>
        </w:rPr>
      </w:pPr>
      <w:r w:rsidRPr="004E3FE9">
        <w:rPr>
          <w:rFonts w:ascii="Times New Roman" w:hAnsi="Times New Roman"/>
          <w:bCs/>
          <w:sz w:val="28"/>
          <w:szCs w:val="28"/>
          <w:lang w:val="uk-UA" w:eastAsia="ru-RU"/>
        </w:rPr>
        <w:t>Якщо ми розглянемо випадок з дитиною із геморагічним васкулітом, змішаною формою з нирковим синдромом, яка в результаті обстеження мала наявні вогнища хронічної інфекції ЛОР-органів, обтяжливий алергоанамнез та рівень ШОЕ 33 мм/год, то виходячи із рівняння:</w:t>
      </w:r>
    </w:p>
    <w:p w:rsidR="00F94DCF" w:rsidRPr="004E3FE9" w:rsidRDefault="00F94DCF" w:rsidP="00BD119A">
      <w:pPr>
        <w:spacing w:line="360" w:lineRule="auto"/>
        <w:ind w:firstLine="709"/>
        <w:contextualSpacing/>
        <w:jc w:val="both"/>
        <w:rPr>
          <w:rFonts w:ascii="Times New Roman" w:hAnsi="Times New Roman"/>
          <w:bCs/>
          <w:sz w:val="28"/>
          <w:szCs w:val="28"/>
          <w:lang w:val="uk-UA" w:eastAsia="ru-RU"/>
        </w:rPr>
      </w:pPr>
      <w:r w:rsidRPr="004E3FE9">
        <w:rPr>
          <w:rFonts w:ascii="Times New Roman" w:hAnsi="Times New Roman"/>
          <w:bCs/>
          <w:sz w:val="28"/>
          <w:szCs w:val="28"/>
          <w:lang w:val="uk-UA" w:eastAsia="ru-RU"/>
        </w:rPr>
        <w:t xml:space="preserve">z = </w:t>
      </w:r>
      <w:r w:rsidRPr="004E3FE9">
        <w:rPr>
          <w:rFonts w:ascii="Times New Roman" w:hAnsi="Times New Roman"/>
          <w:bCs/>
          <w:sz w:val="28"/>
          <w:szCs w:val="28"/>
          <w:lang w:val="uk-UA"/>
        </w:rPr>
        <w:t xml:space="preserve">-0,372 </w:t>
      </w:r>
      <w:r w:rsidRPr="004E3FE9">
        <w:rPr>
          <w:rFonts w:ascii="Times New Roman" w:hAnsi="Times New Roman"/>
          <w:bCs/>
          <w:sz w:val="28"/>
          <w:szCs w:val="28"/>
          <w:lang w:val="uk-UA" w:eastAsia="ru-RU"/>
        </w:rPr>
        <w:t>+ (</w:t>
      </w:r>
      <w:r w:rsidRPr="004E3FE9">
        <w:rPr>
          <w:rStyle w:val="result"/>
          <w:rFonts w:ascii="Times New Roman" w:hAnsi="Times New Roman"/>
          <w:color w:val="auto"/>
          <w:sz w:val="28"/>
          <w:szCs w:val="28"/>
          <w:lang w:val="uk-UA"/>
        </w:rPr>
        <w:t>0,012</w:t>
      </w:r>
      <w:r w:rsidRPr="004E3FE9">
        <w:rPr>
          <w:rFonts w:ascii="Times New Roman" w:hAnsi="Times New Roman"/>
          <w:bCs/>
          <w:sz w:val="28"/>
          <w:szCs w:val="28"/>
          <w:lang w:val="uk-UA" w:eastAsia="ru-RU"/>
        </w:rPr>
        <w:t>* 33) + (</w:t>
      </w:r>
      <w:r w:rsidRPr="004E3FE9">
        <w:rPr>
          <w:rStyle w:val="result"/>
          <w:rFonts w:ascii="Times New Roman" w:hAnsi="Times New Roman"/>
          <w:color w:val="auto"/>
          <w:sz w:val="28"/>
          <w:szCs w:val="28"/>
          <w:lang w:val="uk-UA"/>
        </w:rPr>
        <w:t>0,177</w:t>
      </w:r>
      <w:r w:rsidRPr="004E3FE9">
        <w:rPr>
          <w:rStyle w:val="result"/>
          <w:color w:val="auto"/>
          <w:sz w:val="28"/>
          <w:szCs w:val="28"/>
          <w:lang w:val="uk-UA"/>
        </w:rPr>
        <w:t xml:space="preserve"> </w:t>
      </w:r>
      <w:r w:rsidRPr="004E3FE9">
        <w:rPr>
          <w:rFonts w:ascii="Times New Roman" w:hAnsi="Times New Roman"/>
          <w:bCs/>
          <w:sz w:val="28"/>
          <w:szCs w:val="28"/>
          <w:lang w:val="uk-UA" w:eastAsia="ru-RU"/>
        </w:rPr>
        <w:t>* 1) + (</w:t>
      </w:r>
      <w:r w:rsidRPr="004E3FE9">
        <w:rPr>
          <w:rStyle w:val="result"/>
          <w:rFonts w:ascii="Times New Roman" w:hAnsi="Times New Roman"/>
          <w:color w:val="auto"/>
          <w:sz w:val="28"/>
          <w:szCs w:val="28"/>
          <w:lang w:val="uk-UA"/>
        </w:rPr>
        <w:t>0,563*1</w:t>
      </w:r>
      <w:r w:rsidRPr="004E3FE9">
        <w:rPr>
          <w:rFonts w:ascii="Times New Roman" w:hAnsi="Times New Roman"/>
          <w:bCs/>
          <w:sz w:val="28"/>
          <w:szCs w:val="28"/>
          <w:lang w:val="uk-UA" w:eastAsia="ru-RU"/>
        </w:rPr>
        <w:t>)</w:t>
      </w:r>
    </w:p>
    <w:p w:rsidR="00F94DCF" w:rsidRPr="004E3FE9" w:rsidRDefault="00F94DCF" w:rsidP="00BD119A">
      <w:pPr>
        <w:spacing w:line="360" w:lineRule="auto"/>
        <w:ind w:firstLine="709"/>
        <w:contextualSpacing/>
        <w:jc w:val="both"/>
        <w:rPr>
          <w:rFonts w:ascii="Times New Roman" w:hAnsi="Times New Roman"/>
          <w:sz w:val="28"/>
          <w:szCs w:val="28"/>
          <w:lang w:val="uk-UA" w:eastAsia="ru-RU"/>
        </w:rPr>
      </w:pPr>
      <w:r w:rsidRPr="004E3FE9">
        <w:rPr>
          <w:rFonts w:ascii="Times New Roman" w:hAnsi="Times New Roman"/>
          <w:sz w:val="28"/>
          <w:szCs w:val="28"/>
          <w:lang w:val="uk-UA" w:eastAsia="ru-RU"/>
        </w:rPr>
        <w:t>z= 0,764</w:t>
      </w:r>
    </w:p>
    <w:p w:rsidR="00F94DCF" w:rsidRPr="004E3FE9" w:rsidRDefault="00F94DCF" w:rsidP="00BD119A">
      <w:pPr>
        <w:spacing w:line="360" w:lineRule="auto"/>
        <w:ind w:firstLine="709"/>
        <w:contextualSpacing/>
        <w:jc w:val="both"/>
        <w:rPr>
          <w:rFonts w:ascii="Times New Roman" w:hAnsi="Times New Roman"/>
          <w:sz w:val="28"/>
          <w:szCs w:val="28"/>
          <w:lang w:val="uk-UA" w:eastAsia="ru-RU"/>
        </w:rPr>
      </w:pPr>
      <w:r w:rsidRPr="004E3FE9">
        <w:rPr>
          <w:rFonts w:ascii="Times New Roman" w:hAnsi="Times New Roman"/>
          <w:sz w:val="28"/>
          <w:szCs w:val="28"/>
          <w:lang w:val="uk-UA" w:eastAsia="ru-RU"/>
        </w:rPr>
        <w:t>Обчислюємо імовірність формування в цієї дитини ниркового синдрому:</w:t>
      </w:r>
    </w:p>
    <w:p w:rsidR="00F94DCF" w:rsidRPr="004E3FE9" w:rsidRDefault="00F94DCF" w:rsidP="00F94DCF">
      <w:pPr>
        <w:spacing w:line="360" w:lineRule="auto"/>
        <w:ind w:firstLine="709"/>
        <w:contextualSpacing/>
        <w:jc w:val="both"/>
        <w:rPr>
          <w:rFonts w:ascii="Times New Roman" w:hAnsi="Times New Roman"/>
          <w:sz w:val="28"/>
          <w:szCs w:val="28"/>
          <w:lang w:val="uk-UA" w:eastAsia="ru-RU"/>
        </w:rPr>
      </w:pPr>
      <w:r w:rsidRPr="004E3FE9">
        <w:rPr>
          <w:rFonts w:ascii="Times New Roman" w:hAnsi="Times New Roman"/>
          <w:sz w:val="28"/>
          <w:szCs w:val="28"/>
          <w:lang w:val="uk-UA" w:eastAsia="ru-RU"/>
        </w:rPr>
        <w:t xml:space="preserve">               1</w:t>
      </w:r>
    </w:p>
    <w:p w:rsidR="00F94DCF" w:rsidRPr="004E3FE9" w:rsidRDefault="00F94DCF" w:rsidP="00F94DCF">
      <w:pPr>
        <w:spacing w:line="360" w:lineRule="auto"/>
        <w:ind w:firstLine="709"/>
        <w:contextualSpacing/>
        <w:jc w:val="both"/>
        <w:rPr>
          <w:rFonts w:ascii="Times New Roman" w:hAnsi="Times New Roman"/>
          <w:sz w:val="28"/>
          <w:szCs w:val="28"/>
          <w:lang w:val="uk-UA" w:eastAsia="ru-RU"/>
        </w:rPr>
      </w:pPr>
      <w:r w:rsidRPr="004E3FE9">
        <w:rPr>
          <w:rFonts w:ascii="Times New Roman" w:hAnsi="Times New Roman"/>
          <w:sz w:val="28"/>
          <w:szCs w:val="28"/>
          <w:lang w:val="uk-UA" w:eastAsia="ru-RU"/>
        </w:rPr>
        <w:t>р= ----------------   = 0,68</w:t>
      </w:r>
    </w:p>
    <w:p w:rsidR="00F94DCF" w:rsidRPr="004E3FE9" w:rsidRDefault="00F94DCF" w:rsidP="00F94DCF">
      <w:pPr>
        <w:spacing w:line="360" w:lineRule="auto"/>
        <w:ind w:firstLine="709"/>
        <w:contextualSpacing/>
        <w:jc w:val="both"/>
        <w:rPr>
          <w:rFonts w:ascii="Times New Roman" w:hAnsi="Times New Roman"/>
          <w:sz w:val="28"/>
          <w:szCs w:val="28"/>
          <w:lang w:val="uk-UA" w:eastAsia="ru-RU"/>
        </w:rPr>
      </w:pPr>
      <w:r w:rsidRPr="004E3FE9">
        <w:rPr>
          <w:rFonts w:ascii="Times New Roman" w:hAnsi="Times New Roman"/>
          <w:sz w:val="28"/>
          <w:szCs w:val="28"/>
          <w:lang w:val="uk-UA" w:eastAsia="ru-RU"/>
        </w:rPr>
        <w:t xml:space="preserve">            1 + е </w:t>
      </w:r>
      <w:r w:rsidRPr="004E3FE9">
        <w:rPr>
          <w:rFonts w:ascii="Times New Roman" w:hAnsi="Times New Roman"/>
          <w:sz w:val="28"/>
          <w:szCs w:val="28"/>
          <w:vertAlign w:val="superscript"/>
          <w:lang w:val="uk-UA" w:eastAsia="ru-RU"/>
        </w:rPr>
        <w:t>-0,764</w:t>
      </w:r>
    </w:p>
    <w:p w:rsidR="00F94DCF" w:rsidRPr="004E3FE9" w:rsidRDefault="00F94DCF" w:rsidP="00F94DCF">
      <w:pPr>
        <w:spacing w:line="360" w:lineRule="auto"/>
        <w:ind w:firstLine="709"/>
        <w:contextualSpacing/>
        <w:jc w:val="both"/>
        <w:rPr>
          <w:rFonts w:ascii="Times New Roman" w:hAnsi="Times New Roman"/>
          <w:sz w:val="28"/>
          <w:szCs w:val="28"/>
          <w:lang w:val="uk-UA" w:eastAsia="ru-RU"/>
        </w:rPr>
      </w:pPr>
      <w:r w:rsidRPr="004E3FE9">
        <w:rPr>
          <w:rFonts w:ascii="Times New Roman" w:hAnsi="Times New Roman"/>
          <w:sz w:val="28"/>
          <w:szCs w:val="28"/>
          <w:lang w:val="uk-UA" w:eastAsia="ru-RU"/>
        </w:rPr>
        <w:t xml:space="preserve">Таким чином, імовірність розвитку ниркового синдрому у дітей, хворих на геморагічний васкуліт, враховуючи анамнестичні дані та лабораторні показники активності патологічного процесу дорівнює 0,68 або 68%. Проте, такий рівень прогнозу та показники, які увійшли до моделі не можуть задовільнити сучасного клініциста та науковця, що потребує більш глибшого дослідження пацієнтів з даною нозологічною одиницею. </w:t>
      </w:r>
    </w:p>
    <w:p w:rsidR="00F94DCF" w:rsidRPr="004E3FE9" w:rsidRDefault="00F94DCF" w:rsidP="00F94DCF">
      <w:pPr>
        <w:spacing w:line="360" w:lineRule="auto"/>
        <w:ind w:firstLine="709"/>
        <w:contextualSpacing/>
        <w:jc w:val="both"/>
        <w:rPr>
          <w:rFonts w:ascii="Times New Roman" w:hAnsi="Times New Roman"/>
          <w:sz w:val="28"/>
          <w:szCs w:val="28"/>
          <w:lang w:val="uk-UA" w:eastAsia="ru-RU"/>
        </w:rPr>
      </w:pPr>
      <w:r w:rsidRPr="004E3FE9">
        <w:rPr>
          <w:rFonts w:ascii="Times New Roman" w:hAnsi="Times New Roman"/>
          <w:sz w:val="28"/>
          <w:szCs w:val="28"/>
          <w:lang w:val="uk-UA" w:eastAsia="ru-RU"/>
        </w:rPr>
        <w:t xml:space="preserve">Нами запропоновано побудування прогностичної моделі розвитку ниркового синдрому у дітей з геморагічним васкулітом за даними дослідження показників клітинної, гуморальної ланок імунітету та фагоцитозу. Результати побудови регресійної моделі представлені в табл. 6.2. </w:t>
      </w:r>
      <w:r w:rsidRPr="004E3FE9">
        <w:rPr>
          <w:rFonts w:ascii="Times New Roman" w:hAnsi="Times New Roman"/>
          <w:sz w:val="28"/>
          <w:szCs w:val="28"/>
          <w:lang w:val="uk-UA" w:eastAsia="ru-RU"/>
        </w:rPr>
        <w:lastRenderedPageBreak/>
        <w:t>Конкордантність проаналізованих предикторів за результатами склала 83,3%. Було з’ясовано, що до чинників, значення яких слід враховувати під час прогнозування розвитку ниркового синдрому у дітей з геморагічним васкулітом, відносяться рівні CD16, фагоцитуючих нейтрофілів та Ig M. Інші  чинники, які вивчалися, не продемонстрували сили зв’язку й ступеня значущості.</w:t>
      </w:r>
    </w:p>
    <w:p w:rsidR="00F94DCF" w:rsidRPr="00283E39" w:rsidRDefault="00F94DCF" w:rsidP="00F94DCF">
      <w:pPr>
        <w:spacing w:after="0" w:line="360" w:lineRule="auto"/>
        <w:ind w:firstLine="709"/>
        <w:contextualSpacing/>
        <w:jc w:val="right"/>
        <w:rPr>
          <w:rFonts w:ascii="Times New Roman" w:hAnsi="Times New Roman"/>
          <w:i/>
          <w:sz w:val="28"/>
          <w:szCs w:val="28"/>
          <w:lang w:val="uk-UA" w:eastAsia="ru-RU"/>
        </w:rPr>
      </w:pPr>
      <w:r w:rsidRPr="00283E39">
        <w:rPr>
          <w:rFonts w:ascii="Times New Roman" w:hAnsi="Times New Roman"/>
          <w:i/>
          <w:sz w:val="28"/>
          <w:szCs w:val="28"/>
          <w:lang w:val="uk-UA" w:eastAsia="ru-RU"/>
        </w:rPr>
        <w:t>Таблиця 6.2</w:t>
      </w:r>
    </w:p>
    <w:p w:rsidR="00F94DCF" w:rsidRPr="004E3FE9" w:rsidRDefault="00F94DCF" w:rsidP="00F94DCF">
      <w:pPr>
        <w:spacing w:after="0" w:line="360" w:lineRule="auto"/>
        <w:ind w:firstLine="709"/>
        <w:contextualSpacing/>
        <w:jc w:val="center"/>
        <w:rPr>
          <w:rFonts w:ascii="Times New Roman" w:hAnsi="Times New Roman"/>
          <w:b/>
          <w:bCs/>
          <w:sz w:val="28"/>
          <w:szCs w:val="28"/>
          <w:lang w:val="uk-UA" w:eastAsia="ru-RU"/>
        </w:rPr>
      </w:pPr>
      <w:r w:rsidRPr="004E3FE9">
        <w:rPr>
          <w:rFonts w:ascii="Times New Roman" w:hAnsi="Times New Roman"/>
          <w:b/>
          <w:bCs/>
          <w:sz w:val="28"/>
          <w:szCs w:val="28"/>
          <w:lang w:val="uk-UA" w:eastAsia="ru-RU"/>
        </w:rPr>
        <w:t>Статистині характеристики множинної логістичної регрессії показників клітинної, гуморальної ланок імунітету та фагоцитозу, які потенційно спроможні впливати на формування ниркового синдрому у дітей, хворих на ГВ.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85"/>
        <w:gridCol w:w="1560"/>
        <w:gridCol w:w="1417"/>
        <w:gridCol w:w="1818"/>
      </w:tblGrid>
      <w:tr w:rsidR="00F94DCF" w:rsidRPr="004E3FE9" w:rsidTr="002A506C">
        <w:trPr>
          <w:jc w:val="center"/>
        </w:trPr>
        <w:tc>
          <w:tcPr>
            <w:tcW w:w="4485" w:type="dxa"/>
            <w:vAlign w:val="center"/>
          </w:tcPr>
          <w:p w:rsidR="00F94DCF" w:rsidRPr="004E3FE9" w:rsidRDefault="00F94DCF" w:rsidP="002A506C">
            <w:pPr>
              <w:spacing w:after="0" w:line="360" w:lineRule="auto"/>
              <w:contextualSpacing/>
              <w:jc w:val="center"/>
              <w:rPr>
                <w:rFonts w:ascii="Times New Roman" w:hAnsi="Times New Roman"/>
                <w:bCs/>
                <w:sz w:val="28"/>
                <w:szCs w:val="28"/>
                <w:lang w:val="uk-UA" w:eastAsia="ru-RU"/>
              </w:rPr>
            </w:pPr>
            <w:r w:rsidRPr="004E3FE9">
              <w:rPr>
                <w:rFonts w:ascii="Times New Roman" w:hAnsi="Times New Roman"/>
                <w:bCs/>
                <w:sz w:val="28"/>
                <w:szCs w:val="28"/>
                <w:lang w:val="uk-UA" w:eastAsia="ru-RU"/>
              </w:rPr>
              <w:t>Змінна</w:t>
            </w:r>
          </w:p>
        </w:tc>
        <w:tc>
          <w:tcPr>
            <w:tcW w:w="1560" w:type="dxa"/>
            <w:vAlign w:val="center"/>
          </w:tcPr>
          <w:p w:rsidR="00F94DCF" w:rsidRPr="004E3FE9" w:rsidRDefault="00F94DCF" w:rsidP="002A506C">
            <w:pPr>
              <w:spacing w:after="0" w:line="360" w:lineRule="auto"/>
              <w:contextualSpacing/>
              <w:jc w:val="center"/>
              <w:rPr>
                <w:rFonts w:ascii="Times New Roman" w:hAnsi="Times New Roman"/>
                <w:bCs/>
                <w:sz w:val="28"/>
                <w:szCs w:val="28"/>
                <w:lang w:val="uk-UA" w:eastAsia="ru-RU"/>
              </w:rPr>
            </w:pPr>
            <w:r w:rsidRPr="004E3FE9">
              <w:rPr>
                <w:rFonts w:ascii="Times New Roman" w:hAnsi="Times New Roman"/>
                <w:bCs/>
                <w:sz w:val="28"/>
                <w:szCs w:val="28"/>
                <w:lang w:val="uk-UA" w:eastAsia="ru-RU"/>
              </w:rPr>
              <w:t>Коефіцієнт</w:t>
            </w:r>
          </w:p>
        </w:tc>
        <w:tc>
          <w:tcPr>
            <w:tcW w:w="1417" w:type="dxa"/>
            <w:vAlign w:val="center"/>
          </w:tcPr>
          <w:p w:rsidR="00F94DCF" w:rsidRPr="004E3FE9" w:rsidRDefault="00F94DCF" w:rsidP="002A506C">
            <w:pPr>
              <w:spacing w:after="0" w:line="360" w:lineRule="auto"/>
              <w:contextualSpacing/>
              <w:jc w:val="center"/>
              <w:rPr>
                <w:rFonts w:ascii="Times New Roman" w:hAnsi="Times New Roman"/>
                <w:bCs/>
                <w:sz w:val="28"/>
                <w:szCs w:val="28"/>
                <w:lang w:val="uk-UA" w:eastAsia="ru-RU"/>
              </w:rPr>
            </w:pPr>
            <w:r w:rsidRPr="004E3FE9">
              <w:rPr>
                <w:rFonts w:ascii="Times New Roman" w:hAnsi="Times New Roman"/>
                <w:bCs/>
                <w:sz w:val="28"/>
                <w:szCs w:val="28"/>
                <w:lang w:val="uk-UA" w:eastAsia="ru-RU"/>
              </w:rPr>
              <w:t>Станд.</w:t>
            </w:r>
          </w:p>
          <w:p w:rsidR="00F94DCF" w:rsidRPr="004E3FE9" w:rsidRDefault="00F94DCF" w:rsidP="002A506C">
            <w:pPr>
              <w:spacing w:after="0" w:line="360" w:lineRule="auto"/>
              <w:contextualSpacing/>
              <w:jc w:val="center"/>
              <w:rPr>
                <w:rFonts w:ascii="Times New Roman" w:hAnsi="Times New Roman"/>
                <w:bCs/>
                <w:sz w:val="28"/>
                <w:szCs w:val="28"/>
                <w:lang w:val="uk-UA" w:eastAsia="ru-RU"/>
              </w:rPr>
            </w:pPr>
            <w:r w:rsidRPr="004E3FE9">
              <w:rPr>
                <w:rFonts w:ascii="Times New Roman" w:hAnsi="Times New Roman"/>
                <w:bCs/>
                <w:sz w:val="28"/>
                <w:szCs w:val="28"/>
                <w:lang w:val="uk-UA" w:eastAsia="ru-RU"/>
              </w:rPr>
              <w:t>похибка</w:t>
            </w:r>
          </w:p>
        </w:tc>
        <w:tc>
          <w:tcPr>
            <w:tcW w:w="1818" w:type="dxa"/>
            <w:vAlign w:val="center"/>
          </w:tcPr>
          <w:p w:rsidR="00F94DCF" w:rsidRPr="004E3FE9" w:rsidRDefault="00F94DCF" w:rsidP="002A506C">
            <w:pPr>
              <w:spacing w:after="0" w:line="360" w:lineRule="auto"/>
              <w:ind w:firstLine="709"/>
              <w:contextualSpacing/>
              <w:jc w:val="center"/>
              <w:rPr>
                <w:rFonts w:ascii="Times New Roman" w:hAnsi="Times New Roman"/>
                <w:bCs/>
                <w:sz w:val="28"/>
                <w:szCs w:val="28"/>
                <w:lang w:val="uk-UA" w:eastAsia="ru-RU"/>
              </w:rPr>
            </w:pPr>
            <w:r w:rsidRPr="004E3FE9">
              <w:rPr>
                <w:rFonts w:ascii="Times New Roman" w:hAnsi="Times New Roman"/>
                <w:bCs/>
                <w:sz w:val="28"/>
                <w:szCs w:val="28"/>
                <w:lang w:val="uk-UA" w:eastAsia="ru-RU"/>
              </w:rPr>
              <w:t>P</w:t>
            </w:r>
          </w:p>
        </w:tc>
      </w:tr>
      <w:tr w:rsidR="00F94DCF" w:rsidRPr="004E3FE9" w:rsidTr="002A506C">
        <w:trPr>
          <w:jc w:val="center"/>
        </w:trPr>
        <w:tc>
          <w:tcPr>
            <w:tcW w:w="4485" w:type="dxa"/>
            <w:vAlign w:val="center"/>
          </w:tcPr>
          <w:p w:rsidR="00F94DCF" w:rsidRPr="004E3FE9" w:rsidRDefault="00F94DCF" w:rsidP="002A506C">
            <w:pPr>
              <w:spacing w:after="0" w:line="360" w:lineRule="auto"/>
              <w:contextualSpacing/>
              <w:jc w:val="center"/>
              <w:rPr>
                <w:rFonts w:ascii="Times New Roman" w:hAnsi="Times New Roman"/>
                <w:bCs/>
                <w:sz w:val="28"/>
                <w:szCs w:val="28"/>
                <w:lang w:val="uk-UA" w:eastAsia="ru-RU"/>
              </w:rPr>
            </w:pPr>
            <w:r w:rsidRPr="004E3FE9">
              <w:rPr>
                <w:rFonts w:ascii="Times New Roman" w:hAnsi="Times New Roman"/>
                <w:bCs/>
                <w:sz w:val="28"/>
                <w:szCs w:val="28"/>
                <w:lang w:val="uk-UA" w:eastAsia="ru-RU"/>
              </w:rPr>
              <w:t>Constant</w:t>
            </w:r>
          </w:p>
        </w:tc>
        <w:tc>
          <w:tcPr>
            <w:tcW w:w="1560" w:type="dxa"/>
            <w:vAlign w:val="center"/>
          </w:tcPr>
          <w:p w:rsidR="00F94DCF" w:rsidRPr="004E3FE9" w:rsidRDefault="00F94DCF" w:rsidP="002A506C">
            <w:pPr>
              <w:spacing w:after="0" w:line="360" w:lineRule="auto"/>
              <w:contextualSpacing/>
              <w:jc w:val="center"/>
              <w:rPr>
                <w:rFonts w:ascii="Times New Roman" w:hAnsi="Times New Roman"/>
                <w:bCs/>
                <w:sz w:val="28"/>
                <w:szCs w:val="28"/>
                <w:lang w:val="uk-UA" w:eastAsia="ru-RU"/>
              </w:rPr>
            </w:pPr>
            <w:r w:rsidRPr="004E3FE9">
              <w:rPr>
                <w:rFonts w:ascii="Times New Roman" w:hAnsi="Times New Roman"/>
                <w:bCs/>
                <w:sz w:val="28"/>
                <w:szCs w:val="28"/>
                <w:lang w:val="uk-UA" w:eastAsia="ru-RU"/>
              </w:rPr>
              <w:t>-0,586</w:t>
            </w:r>
          </w:p>
        </w:tc>
        <w:tc>
          <w:tcPr>
            <w:tcW w:w="1417" w:type="dxa"/>
            <w:vAlign w:val="center"/>
          </w:tcPr>
          <w:p w:rsidR="00F94DCF" w:rsidRPr="004E3FE9" w:rsidRDefault="00F94DCF" w:rsidP="002A506C">
            <w:pPr>
              <w:spacing w:after="0" w:line="360" w:lineRule="auto"/>
              <w:contextualSpacing/>
              <w:jc w:val="center"/>
              <w:rPr>
                <w:rFonts w:ascii="Times New Roman" w:hAnsi="Times New Roman"/>
                <w:bCs/>
                <w:sz w:val="28"/>
                <w:szCs w:val="28"/>
                <w:lang w:val="uk-UA" w:eastAsia="ru-RU"/>
              </w:rPr>
            </w:pPr>
            <w:r w:rsidRPr="004E3FE9">
              <w:rPr>
                <w:rFonts w:ascii="Times New Roman" w:hAnsi="Times New Roman"/>
                <w:bCs/>
                <w:sz w:val="28"/>
                <w:szCs w:val="28"/>
                <w:lang w:val="uk-UA" w:eastAsia="ru-RU"/>
              </w:rPr>
              <w:t>0,149</w:t>
            </w:r>
          </w:p>
        </w:tc>
        <w:tc>
          <w:tcPr>
            <w:tcW w:w="1818" w:type="dxa"/>
            <w:vAlign w:val="center"/>
          </w:tcPr>
          <w:p w:rsidR="00F94DCF" w:rsidRPr="004E3FE9" w:rsidRDefault="00F94DCF" w:rsidP="002A506C">
            <w:pPr>
              <w:spacing w:after="0" w:line="360" w:lineRule="auto"/>
              <w:ind w:firstLine="709"/>
              <w:contextualSpacing/>
              <w:jc w:val="center"/>
              <w:rPr>
                <w:rFonts w:ascii="Times New Roman" w:hAnsi="Times New Roman"/>
                <w:bCs/>
                <w:sz w:val="28"/>
                <w:szCs w:val="28"/>
                <w:lang w:val="uk-UA" w:eastAsia="ru-RU"/>
              </w:rPr>
            </w:pPr>
          </w:p>
        </w:tc>
      </w:tr>
      <w:tr w:rsidR="00F94DCF" w:rsidRPr="004E3FE9" w:rsidTr="002A506C">
        <w:trPr>
          <w:jc w:val="center"/>
        </w:trPr>
        <w:tc>
          <w:tcPr>
            <w:tcW w:w="4485" w:type="dxa"/>
            <w:vAlign w:val="center"/>
          </w:tcPr>
          <w:p w:rsidR="00F94DCF" w:rsidRPr="004E3FE9" w:rsidRDefault="00F94DCF" w:rsidP="002A506C">
            <w:pPr>
              <w:spacing w:after="0" w:line="360" w:lineRule="auto"/>
              <w:contextualSpacing/>
              <w:jc w:val="center"/>
              <w:rPr>
                <w:rFonts w:ascii="Times New Roman" w:hAnsi="Times New Roman"/>
                <w:bCs/>
                <w:sz w:val="28"/>
                <w:szCs w:val="28"/>
                <w:lang w:val="uk-UA" w:eastAsia="ru-RU"/>
              </w:rPr>
            </w:pPr>
            <w:r w:rsidRPr="004E3FE9">
              <w:rPr>
                <w:rFonts w:ascii="Times New Roman" w:hAnsi="Times New Roman"/>
                <w:bCs/>
                <w:sz w:val="28"/>
                <w:szCs w:val="28"/>
                <w:lang w:val="uk-UA" w:eastAsia="ru-RU"/>
              </w:rPr>
              <w:t>CD16</w:t>
            </w:r>
          </w:p>
        </w:tc>
        <w:tc>
          <w:tcPr>
            <w:tcW w:w="1560" w:type="dxa"/>
            <w:vAlign w:val="center"/>
          </w:tcPr>
          <w:p w:rsidR="00F94DCF" w:rsidRPr="004E3FE9" w:rsidRDefault="00F94DCF" w:rsidP="002A506C">
            <w:pPr>
              <w:spacing w:after="0" w:line="240" w:lineRule="auto"/>
              <w:contextualSpacing/>
              <w:jc w:val="center"/>
              <w:rPr>
                <w:rFonts w:ascii="Times New Roman" w:hAnsi="Times New Roman"/>
                <w:sz w:val="28"/>
                <w:szCs w:val="28"/>
                <w:lang w:val="uk-UA" w:eastAsia="ru-RU"/>
              </w:rPr>
            </w:pPr>
            <w:r w:rsidRPr="004E3FE9">
              <w:rPr>
                <w:rStyle w:val="result"/>
                <w:rFonts w:ascii="Times New Roman" w:hAnsi="Times New Roman"/>
                <w:color w:val="auto"/>
                <w:sz w:val="28"/>
                <w:szCs w:val="28"/>
                <w:lang w:val="uk-UA" w:eastAsia="ru-RU"/>
              </w:rPr>
              <w:t>0,736</w:t>
            </w:r>
          </w:p>
        </w:tc>
        <w:tc>
          <w:tcPr>
            <w:tcW w:w="1417" w:type="dxa"/>
            <w:vAlign w:val="center"/>
          </w:tcPr>
          <w:p w:rsidR="00F94DCF" w:rsidRPr="004E3FE9" w:rsidRDefault="00F94DCF" w:rsidP="002A506C">
            <w:pPr>
              <w:spacing w:after="0" w:line="240" w:lineRule="auto"/>
              <w:contextualSpacing/>
              <w:jc w:val="center"/>
              <w:rPr>
                <w:rFonts w:ascii="Times New Roman" w:hAnsi="Times New Roman"/>
                <w:sz w:val="28"/>
                <w:szCs w:val="28"/>
                <w:lang w:val="uk-UA" w:eastAsia="ru-RU"/>
              </w:rPr>
            </w:pPr>
            <w:r w:rsidRPr="004E3FE9">
              <w:rPr>
                <w:rStyle w:val="result"/>
                <w:rFonts w:ascii="Times New Roman" w:hAnsi="Times New Roman"/>
                <w:color w:val="auto"/>
                <w:sz w:val="28"/>
                <w:szCs w:val="28"/>
                <w:lang w:val="uk-UA" w:eastAsia="ru-RU"/>
              </w:rPr>
              <w:t>0,0360</w:t>
            </w:r>
          </w:p>
        </w:tc>
        <w:tc>
          <w:tcPr>
            <w:tcW w:w="1818" w:type="dxa"/>
            <w:vAlign w:val="center"/>
          </w:tcPr>
          <w:p w:rsidR="00F94DCF" w:rsidRPr="004E3FE9" w:rsidRDefault="00F94DCF" w:rsidP="002A506C">
            <w:pPr>
              <w:spacing w:after="0" w:line="240" w:lineRule="auto"/>
              <w:contextualSpacing/>
              <w:jc w:val="center"/>
              <w:rPr>
                <w:rFonts w:ascii="Times New Roman" w:hAnsi="Times New Roman"/>
                <w:sz w:val="28"/>
                <w:szCs w:val="28"/>
                <w:lang w:val="uk-UA" w:eastAsia="ru-RU"/>
              </w:rPr>
            </w:pPr>
            <w:r w:rsidRPr="004E3FE9">
              <w:rPr>
                <w:rStyle w:val="result"/>
                <w:rFonts w:ascii="Times New Roman" w:hAnsi="Times New Roman"/>
                <w:color w:val="auto"/>
                <w:sz w:val="28"/>
                <w:szCs w:val="28"/>
                <w:lang w:val="uk-UA" w:eastAsia="ru-RU"/>
              </w:rPr>
              <w:t>&lt;0,001</w:t>
            </w:r>
          </w:p>
        </w:tc>
      </w:tr>
      <w:tr w:rsidR="00F94DCF" w:rsidRPr="004E3FE9" w:rsidTr="002A506C">
        <w:trPr>
          <w:jc w:val="center"/>
        </w:trPr>
        <w:tc>
          <w:tcPr>
            <w:tcW w:w="4485" w:type="dxa"/>
            <w:vAlign w:val="center"/>
          </w:tcPr>
          <w:p w:rsidR="00F94DCF" w:rsidRPr="004E3FE9" w:rsidRDefault="00F94DCF" w:rsidP="002A506C">
            <w:pPr>
              <w:spacing w:after="0" w:line="360" w:lineRule="auto"/>
              <w:contextualSpacing/>
              <w:jc w:val="center"/>
              <w:rPr>
                <w:rFonts w:ascii="Times New Roman" w:hAnsi="Times New Roman"/>
                <w:bCs/>
                <w:sz w:val="28"/>
                <w:szCs w:val="28"/>
                <w:lang w:val="uk-UA" w:eastAsia="ru-RU"/>
              </w:rPr>
            </w:pPr>
            <w:r w:rsidRPr="004E3FE9">
              <w:rPr>
                <w:rFonts w:ascii="Times New Roman" w:hAnsi="Times New Roman"/>
                <w:bCs/>
                <w:sz w:val="28"/>
                <w:szCs w:val="28"/>
                <w:lang w:val="uk-UA" w:eastAsia="ru-RU"/>
              </w:rPr>
              <w:t>Фагоцитуючі нейтрофіли</w:t>
            </w:r>
          </w:p>
        </w:tc>
        <w:tc>
          <w:tcPr>
            <w:tcW w:w="1560" w:type="dxa"/>
            <w:vAlign w:val="center"/>
          </w:tcPr>
          <w:p w:rsidR="00F94DCF" w:rsidRPr="004E3FE9" w:rsidRDefault="00F94DCF" w:rsidP="002A506C">
            <w:pPr>
              <w:spacing w:after="0" w:line="240" w:lineRule="auto"/>
              <w:contextualSpacing/>
              <w:jc w:val="center"/>
              <w:rPr>
                <w:rFonts w:ascii="Times New Roman" w:hAnsi="Times New Roman"/>
                <w:sz w:val="28"/>
                <w:szCs w:val="28"/>
                <w:lang w:val="uk-UA" w:eastAsia="ru-RU"/>
              </w:rPr>
            </w:pPr>
            <w:r w:rsidRPr="004E3FE9">
              <w:rPr>
                <w:rStyle w:val="result"/>
                <w:rFonts w:ascii="Times New Roman" w:hAnsi="Times New Roman"/>
                <w:color w:val="auto"/>
                <w:sz w:val="28"/>
                <w:szCs w:val="28"/>
                <w:lang w:val="uk-UA" w:eastAsia="ru-RU"/>
              </w:rPr>
              <w:t>0,005</w:t>
            </w:r>
          </w:p>
        </w:tc>
        <w:tc>
          <w:tcPr>
            <w:tcW w:w="1417" w:type="dxa"/>
            <w:vAlign w:val="center"/>
          </w:tcPr>
          <w:p w:rsidR="00F94DCF" w:rsidRPr="004E3FE9" w:rsidRDefault="00F94DCF" w:rsidP="002A506C">
            <w:pPr>
              <w:spacing w:after="0" w:line="240" w:lineRule="auto"/>
              <w:contextualSpacing/>
              <w:jc w:val="center"/>
              <w:rPr>
                <w:rFonts w:ascii="Times New Roman" w:hAnsi="Times New Roman"/>
                <w:sz w:val="28"/>
                <w:szCs w:val="28"/>
                <w:lang w:val="uk-UA" w:eastAsia="ru-RU"/>
              </w:rPr>
            </w:pPr>
            <w:r w:rsidRPr="004E3FE9">
              <w:rPr>
                <w:rStyle w:val="result"/>
                <w:rFonts w:ascii="Times New Roman" w:hAnsi="Times New Roman"/>
                <w:color w:val="auto"/>
                <w:sz w:val="28"/>
                <w:szCs w:val="28"/>
                <w:lang w:val="uk-UA" w:eastAsia="ru-RU"/>
              </w:rPr>
              <w:t>0,00151</w:t>
            </w:r>
          </w:p>
        </w:tc>
        <w:tc>
          <w:tcPr>
            <w:tcW w:w="1818" w:type="dxa"/>
            <w:vAlign w:val="center"/>
          </w:tcPr>
          <w:p w:rsidR="00F94DCF" w:rsidRPr="004E3FE9" w:rsidRDefault="00F94DCF" w:rsidP="002A506C">
            <w:pPr>
              <w:spacing w:after="0" w:line="240" w:lineRule="auto"/>
              <w:contextualSpacing/>
              <w:jc w:val="center"/>
              <w:rPr>
                <w:rFonts w:ascii="Times New Roman" w:hAnsi="Times New Roman"/>
                <w:sz w:val="28"/>
                <w:szCs w:val="28"/>
                <w:lang w:val="uk-UA" w:eastAsia="ru-RU"/>
              </w:rPr>
            </w:pPr>
            <w:r w:rsidRPr="004E3FE9">
              <w:rPr>
                <w:rStyle w:val="result"/>
                <w:rFonts w:ascii="Times New Roman" w:hAnsi="Times New Roman"/>
                <w:color w:val="auto"/>
                <w:sz w:val="28"/>
                <w:szCs w:val="28"/>
                <w:lang w:val="uk-UA" w:eastAsia="ru-RU"/>
              </w:rPr>
              <w:t>&lt;0,001</w:t>
            </w:r>
          </w:p>
        </w:tc>
      </w:tr>
      <w:tr w:rsidR="00F94DCF" w:rsidRPr="004E3FE9" w:rsidTr="002A506C">
        <w:trPr>
          <w:jc w:val="center"/>
        </w:trPr>
        <w:tc>
          <w:tcPr>
            <w:tcW w:w="4485" w:type="dxa"/>
            <w:vAlign w:val="center"/>
          </w:tcPr>
          <w:p w:rsidR="00F94DCF" w:rsidRPr="004E3FE9" w:rsidRDefault="00F94DCF" w:rsidP="002A506C">
            <w:pPr>
              <w:spacing w:after="0" w:line="360" w:lineRule="auto"/>
              <w:contextualSpacing/>
              <w:jc w:val="center"/>
              <w:rPr>
                <w:rFonts w:ascii="Times New Roman" w:hAnsi="Times New Roman"/>
                <w:bCs/>
                <w:sz w:val="28"/>
                <w:szCs w:val="28"/>
                <w:lang w:val="uk-UA" w:eastAsia="ru-RU"/>
              </w:rPr>
            </w:pPr>
            <w:r w:rsidRPr="004E3FE9">
              <w:rPr>
                <w:rFonts w:ascii="Times New Roman" w:hAnsi="Times New Roman"/>
                <w:bCs/>
                <w:sz w:val="28"/>
                <w:szCs w:val="28"/>
                <w:lang w:val="uk-UA" w:eastAsia="ru-RU"/>
              </w:rPr>
              <w:t>Ig M</w:t>
            </w:r>
          </w:p>
        </w:tc>
        <w:tc>
          <w:tcPr>
            <w:tcW w:w="1560" w:type="dxa"/>
            <w:vAlign w:val="center"/>
          </w:tcPr>
          <w:p w:rsidR="00F94DCF" w:rsidRPr="004E3FE9" w:rsidRDefault="00F94DCF" w:rsidP="002A506C">
            <w:pPr>
              <w:spacing w:after="0" w:line="240" w:lineRule="auto"/>
              <w:contextualSpacing/>
              <w:jc w:val="center"/>
              <w:rPr>
                <w:rFonts w:ascii="Times New Roman" w:hAnsi="Times New Roman"/>
                <w:sz w:val="28"/>
                <w:szCs w:val="28"/>
                <w:lang w:val="uk-UA" w:eastAsia="ru-RU"/>
              </w:rPr>
            </w:pPr>
            <w:r w:rsidRPr="004E3FE9">
              <w:rPr>
                <w:rStyle w:val="result"/>
                <w:rFonts w:ascii="Times New Roman" w:hAnsi="Times New Roman"/>
                <w:color w:val="auto"/>
                <w:sz w:val="28"/>
                <w:szCs w:val="28"/>
                <w:lang w:val="uk-UA" w:eastAsia="ru-RU"/>
              </w:rPr>
              <w:t>0,090</w:t>
            </w:r>
          </w:p>
        </w:tc>
        <w:tc>
          <w:tcPr>
            <w:tcW w:w="1417" w:type="dxa"/>
            <w:vAlign w:val="center"/>
          </w:tcPr>
          <w:p w:rsidR="00F94DCF" w:rsidRPr="004E3FE9" w:rsidRDefault="00F94DCF" w:rsidP="002A506C">
            <w:pPr>
              <w:spacing w:after="0" w:line="240" w:lineRule="auto"/>
              <w:contextualSpacing/>
              <w:jc w:val="center"/>
              <w:rPr>
                <w:rFonts w:ascii="Times New Roman" w:hAnsi="Times New Roman"/>
                <w:sz w:val="28"/>
                <w:szCs w:val="28"/>
                <w:lang w:val="uk-UA" w:eastAsia="ru-RU"/>
              </w:rPr>
            </w:pPr>
            <w:r w:rsidRPr="004E3FE9">
              <w:rPr>
                <w:rStyle w:val="result"/>
                <w:rFonts w:ascii="Times New Roman" w:hAnsi="Times New Roman"/>
                <w:color w:val="auto"/>
                <w:sz w:val="28"/>
                <w:szCs w:val="28"/>
                <w:lang w:val="uk-UA" w:eastAsia="ru-RU"/>
              </w:rPr>
              <w:t>0,0192</w:t>
            </w:r>
          </w:p>
        </w:tc>
        <w:tc>
          <w:tcPr>
            <w:tcW w:w="1818" w:type="dxa"/>
            <w:vAlign w:val="center"/>
          </w:tcPr>
          <w:p w:rsidR="00F94DCF" w:rsidRPr="004E3FE9" w:rsidRDefault="00F94DCF" w:rsidP="002A506C">
            <w:pPr>
              <w:spacing w:after="0" w:line="240" w:lineRule="auto"/>
              <w:contextualSpacing/>
              <w:jc w:val="center"/>
              <w:rPr>
                <w:rFonts w:ascii="Times New Roman" w:hAnsi="Times New Roman"/>
                <w:sz w:val="28"/>
                <w:szCs w:val="28"/>
                <w:lang w:val="uk-UA" w:eastAsia="ru-RU"/>
              </w:rPr>
            </w:pPr>
            <w:r w:rsidRPr="004E3FE9">
              <w:rPr>
                <w:rStyle w:val="result"/>
                <w:rFonts w:ascii="Times New Roman" w:hAnsi="Times New Roman"/>
                <w:color w:val="auto"/>
                <w:sz w:val="28"/>
                <w:szCs w:val="28"/>
                <w:lang w:val="uk-UA" w:eastAsia="ru-RU"/>
              </w:rPr>
              <w:t>&lt;0,001</w:t>
            </w:r>
          </w:p>
        </w:tc>
      </w:tr>
    </w:tbl>
    <w:p w:rsidR="00F94DCF" w:rsidRPr="004E3FE9" w:rsidRDefault="00F94DCF" w:rsidP="00F94DCF">
      <w:pPr>
        <w:spacing w:line="360" w:lineRule="auto"/>
        <w:ind w:firstLine="709"/>
        <w:contextualSpacing/>
        <w:jc w:val="both"/>
        <w:rPr>
          <w:rFonts w:ascii="Times New Roman" w:hAnsi="Times New Roman"/>
          <w:bCs/>
          <w:sz w:val="28"/>
          <w:szCs w:val="28"/>
          <w:lang w:val="uk-UA" w:eastAsia="ru-RU"/>
        </w:rPr>
      </w:pPr>
      <w:r w:rsidRPr="004E3FE9">
        <w:rPr>
          <w:rFonts w:ascii="Times New Roman" w:hAnsi="Times New Roman"/>
          <w:bCs/>
          <w:sz w:val="28"/>
          <w:szCs w:val="28"/>
          <w:lang w:val="uk-UA" w:eastAsia="ru-RU"/>
        </w:rPr>
        <w:t xml:space="preserve">Примітка: </w:t>
      </w:r>
      <w:r w:rsidR="00A91B85" w:rsidRPr="004E3FE9">
        <w:rPr>
          <w:rFonts w:ascii="Times New Roman" w:hAnsi="Times New Roman"/>
          <w:bCs/>
          <w:sz w:val="28"/>
          <w:szCs w:val="28"/>
          <w:lang w:val="uk-UA" w:eastAsia="ru-RU"/>
        </w:rPr>
        <w:t xml:space="preserve">R2 = 0,961, </w:t>
      </w:r>
      <w:r w:rsidRPr="004E3FE9">
        <w:rPr>
          <w:rFonts w:ascii="Times New Roman" w:hAnsi="Times New Roman"/>
          <w:bCs/>
          <w:sz w:val="28"/>
          <w:szCs w:val="28"/>
          <w:lang w:val="uk-UA" w:eastAsia="ru-RU"/>
        </w:rPr>
        <w:t>p&lt;0,001</w:t>
      </w:r>
    </w:p>
    <w:p w:rsidR="00F94DCF" w:rsidRPr="004E3FE9" w:rsidRDefault="00F94DCF" w:rsidP="00F94DCF">
      <w:pPr>
        <w:spacing w:line="360" w:lineRule="auto"/>
        <w:ind w:firstLine="709"/>
        <w:contextualSpacing/>
        <w:jc w:val="both"/>
        <w:rPr>
          <w:rFonts w:ascii="Times New Roman" w:hAnsi="Times New Roman"/>
          <w:sz w:val="28"/>
          <w:szCs w:val="28"/>
          <w:lang w:val="uk-UA" w:eastAsia="ru-RU"/>
        </w:rPr>
      </w:pPr>
      <w:r w:rsidRPr="004E3FE9">
        <w:rPr>
          <w:rFonts w:ascii="Times New Roman" w:hAnsi="Times New Roman"/>
          <w:sz w:val="28"/>
          <w:szCs w:val="28"/>
          <w:lang w:val="uk-UA" w:eastAsia="ru-RU"/>
        </w:rPr>
        <w:t>За результатами проведеного аналізу було створено рівняння множинної регресії:</w:t>
      </w:r>
    </w:p>
    <w:p w:rsidR="00F94DCF" w:rsidRPr="004E3FE9" w:rsidRDefault="00F94DCF" w:rsidP="00F94DCF">
      <w:pPr>
        <w:spacing w:line="360" w:lineRule="auto"/>
        <w:ind w:firstLine="709"/>
        <w:contextualSpacing/>
        <w:jc w:val="both"/>
        <w:rPr>
          <w:rFonts w:ascii="Times New Roman" w:hAnsi="Times New Roman"/>
          <w:sz w:val="28"/>
          <w:szCs w:val="28"/>
          <w:lang w:val="uk-UA" w:eastAsia="ru-RU"/>
        </w:rPr>
      </w:pPr>
      <w:r w:rsidRPr="004E3FE9">
        <w:rPr>
          <w:rFonts w:ascii="Times New Roman" w:hAnsi="Times New Roman"/>
          <w:sz w:val="28"/>
          <w:szCs w:val="28"/>
          <w:lang w:val="uk-UA" w:eastAsia="ru-RU"/>
        </w:rPr>
        <w:t>z= -0,586 + (0,736 * CD16) + (0,005 * Фагоцитуючі нейтрофіли) + (0,090 * Ig M).</w:t>
      </w:r>
    </w:p>
    <w:p w:rsidR="00F94DCF" w:rsidRPr="004E3FE9" w:rsidRDefault="00F94DCF" w:rsidP="00F94DCF">
      <w:pPr>
        <w:spacing w:line="360" w:lineRule="auto"/>
        <w:ind w:firstLine="709"/>
        <w:contextualSpacing/>
        <w:jc w:val="both"/>
        <w:rPr>
          <w:rFonts w:ascii="Times New Roman" w:hAnsi="Times New Roman"/>
          <w:sz w:val="28"/>
          <w:szCs w:val="28"/>
          <w:lang w:val="uk-UA" w:eastAsia="ru-RU"/>
        </w:rPr>
      </w:pPr>
      <w:r w:rsidRPr="004E3FE9">
        <w:rPr>
          <w:rFonts w:ascii="Times New Roman" w:hAnsi="Times New Roman"/>
          <w:sz w:val="28"/>
          <w:szCs w:val="28"/>
          <w:lang w:val="uk-UA" w:eastAsia="ru-RU"/>
        </w:rPr>
        <w:t>Якщо ми розглянемо випадок з дитиною із геморагічним васкулітом, яка за даними обстеження мала наступні результати: CD16 – 2,1</w:t>
      </w:r>
      <w:r w:rsidRPr="004E3FE9">
        <w:rPr>
          <w:rFonts w:ascii="Times New Roman" w:hAnsi="Times New Roman"/>
          <w:sz w:val="28"/>
          <w:szCs w:val="28"/>
          <w:lang w:val="uk-UA"/>
        </w:rPr>
        <w:t>*10</w:t>
      </w:r>
      <w:r w:rsidRPr="004E3FE9">
        <w:rPr>
          <w:rFonts w:ascii="Times New Roman" w:hAnsi="Times New Roman"/>
          <w:sz w:val="28"/>
          <w:szCs w:val="28"/>
          <w:vertAlign w:val="superscript"/>
          <w:lang w:val="uk-UA"/>
        </w:rPr>
        <w:t>9</w:t>
      </w:r>
      <w:r w:rsidRPr="004E3FE9">
        <w:rPr>
          <w:rFonts w:ascii="Times New Roman" w:hAnsi="Times New Roman"/>
          <w:sz w:val="28"/>
          <w:szCs w:val="28"/>
          <w:lang w:val="uk-UA"/>
        </w:rPr>
        <w:t>/л, фагоцитуючі нейтрофіли – 41 %, Ig M – 2,5 г/л</w:t>
      </w:r>
      <w:r w:rsidRPr="004E3FE9">
        <w:rPr>
          <w:rFonts w:ascii="Times New Roman" w:hAnsi="Times New Roman"/>
          <w:sz w:val="28"/>
          <w:szCs w:val="28"/>
          <w:lang w:val="uk-UA" w:eastAsia="ru-RU"/>
        </w:rPr>
        <w:t>, то виходячи із рівняння:</w:t>
      </w:r>
    </w:p>
    <w:p w:rsidR="00F94DCF" w:rsidRPr="004E3FE9" w:rsidRDefault="00F94DCF" w:rsidP="00F94DCF">
      <w:pPr>
        <w:spacing w:line="360" w:lineRule="auto"/>
        <w:ind w:firstLine="709"/>
        <w:contextualSpacing/>
        <w:jc w:val="both"/>
        <w:rPr>
          <w:rFonts w:ascii="Times New Roman" w:hAnsi="Times New Roman"/>
          <w:sz w:val="28"/>
          <w:szCs w:val="28"/>
          <w:lang w:val="uk-UA" w:eastAsia="ru-RU"/>
        </w:rPr>
      </w:pPr>
      <w:r w:rsidRPr="004E3FE9">
        <w:rPr>
          <w:rFonts w:ascii="Times New Roman" w:hAnsi="Times New Roman"/>
          <w:sz w:val="28"/>
          <w:szCs w:val="28"/>
          <w:lang w:val="uk-UA" w:eastAsia="ru-RU"/>
        </w:rPr>
        <w:t>z= -0,586 + (0,736 * 2,1) + (0,005 * 41) + (0,090 * 2,5)</w:t>
      </w:r>
    </w:p>
    <w:p w:rsidR="00F94DCF" w:rsidRPr="004E3FE9" w:rsidRDefault="00F94DCF" w:rsidP="00F94DCF">
      <w:pPr>
        <w:spacing w:line="360" w:lineRule="auto"/>
        <w:ind w:firstLine="709"/>
        <w:contextualSpacing/>
        <w:jc w:val="both"/>
        <w:rPr>
          <w:rFonts w:ascii="Times New Roman" w:hAnsi="Times New Roman"/>
          <w:sz w:val="28"/>
          <w:szCs w:val="28"/>
          <w:lang w:val="uk-UA" w:eastAsia="ru-RU"/>
        </w:rPr>
      </w:pPr>
      <w:r w:rsidRPr="004E3FE9">
        <w:rPr>
          <w:rFonts w:ascii="Times New Roman" w:hAnsi="Times New Roman"/>
          <w:sz w:val="28"/>
          <w:szCs w:val="28"/>
          <w:lang w:val="uk-UA" w:eastAsia="ru-RU"/>
        </w:rPr>
        <w:t>z= 0,94</w:t>
      </w:r>
    </w:p>
    <w:p w:rsidR="00F94DCF" w:rsidRDefault="00F94DCF" w:rsidP="00F94DCF">
      <w:pPr>
        <w:spacing w:line="360" w:lineRule="auto"/>
        <w:ind w:firstLine="709"/>
        <w:contextualSpacing/>
        <w:jc w:val="both"/>
        <w:rPr>
          <w:rFonts w:ascii="Times New Roman" w:hAnsi="Times New Roman"/>
          <w:sz w:val="28"/>
          <w:szCs w:val="28"/>
          <w:lang w:val="uk-UA" w:eastAsia="ru-RU"/>
        </w:rPr>
      </w:pPr>
      <w:r w:rsidRPr="004E3FE9">
        <w:rPr>
          <w:rFonts w:ascii="Times New Roman" w:hAnsi="Times New Roman"/>
          <w:sz w:val="28"/>
          <w:szCs w:val="28"/>
          <w:lang w:val="uk-UA" w:eastAsia="ru-RU"/>
        </w:rPr>
        <w:t>Обчислюємо імовірність формування в цієї дитини розвитку ниркового синдрому:</w:t>
      </w:r>
    </w:p>
    <w:p w:rsidR="00283E39" w:rsidRPr="004E3FE9" w:rsidRDefault="00283E39" w:rsidP="00F94DCF">
      <w:pPr>
        <w:spacing w:line="360" w:lineRule="auto"/>
        <w:ind w:firstLine="709"/>
        <w:contextualSpacing/>
        <w:jc w:val="both"/>
        <w:rPr>
          <w:rFonts w:ascii="Times New Roman" w:hAnsi="Times New Roman"/>
          <w:sz w:val="28"/>
          <w:szCs w:val="28"/>
          <w:lang w:val="uk-UA" w:eastAsia="ru-RU"/>
        </w:rPr>
      </w:pPr>
    </w:p>
    <w:p w:rsidR="00F94DCF" w:rsidRPr="004E3FE9" w:rsidRDefault="00F94DCF" w:rsidP="00F94DCF">
      <w:pPr>
        <w:spacing w:line="360" w:lineRule="auto"/>
        <w:ind w:firstLine="709"/>
        <w:contextualSpacing/>
        <w:jc w:val="both"/>
        <w:rPr>
          <w:rFonts w:ascii="Times New Roman" w:hAnsi="Times New Roman"/>
          <w:sz w:val="28"/>
          <w:szCs w:val="28"/>
          <w:lang w:val="uk-UA" w:eastAsia="ru-RU"/>
        </w:rPr>
      </w:pPr>
      <w:r w:rsidRPr="004E3FE9">
        <w:rPr>
          <w:rFonts w:ascii="Times New Roman" w:hAnsi="Times New Roman"/>
          <w:sz w:val="28"/>
          <w:szCs w:val="28"/>
          <w:lang w:val="uk-UA" w:eastAsia="ru-RU"/>
        </w:rPr>
        <w:lastRenderedPageBreak/>
        <w:t xml:space="preserve">               1</w:t>
      </w:r>
    </w:p>
    <w:p w:rsidR="00F94DCF" w:rsidRPr="004E3FE9" w:rsidRDefault="00F94DCF" w:rsidP="00F94DCF">
      <w:pPr>
        <w:spacing w:line="360" w:lineRule="auto"/>
        <w:ind w:firstLine="709"/>
        <w:contextualSpacing/>
        <w:jc w:val="both"/>
        <w:rPr>
          <w:rFonts w:ascii="Times New Roman" w:hAnsi="Times New Roman"/>
          <w:sz w:val="28"/>
          <w:szCs w:val="28"/>
          <w:lang w:val="uk-UA" w:eastAsia="ru-RU"/>
        </w:rPr>
      </w:pPr>
      <w:r w:rsidRPr="004E3FE9">
        <w:rPr>
          <w:rFonts w:ascii="Times New Roman" w:hAnsi="Times New Roman"/>
          <w:sz w:val="28"/>
          <w:szCs w:val="28"/>
          <w:lang w:val="uk-UA" w:eastAsia="ru-RU"/>
        </w:rPr>
        <w:t>р= ----------------   = 0,71.</w:t>
      </w:r>
    </w:p>
    <w:p w:rsidR="00F94DCF" w:rsidRPr="004E3FE9" w:rsidRDefault="00F94DCF" w:rsidP="00F94DCF">
      <w:pPr>
        <w:spacing w:line="360" w:lineRule="auto"/>
        <w:ind w:firstLine="709"/>
        <w:contextualSpacing/>
        <w:jc w:val="both"/>
        <w:rPr>
          <w:rFonts w:ascii="Times New Roman" w:hAnsi="Times New Roman"/>
          <w:sz w:val="28"/>
          <w:szCs w:val="28"/>
          <w:lang w:val="uk-UA" w:eastAsia="ru-RU"/>
        </w:rPr>
      </w:pPr>
      <w:r w:rsidRPr="004E3FE9">
        <w:rPr>
          <w:rFonts w:ascii="Times New Roman" w:hAnsi="Times New Roman"/>
          <w:sz w:val="28"/>
          <w:szCs w:val="28"/>
          <w:lang w:val="uk-UA" w:eastAsia="ru-RU"/>
        </w:rPr>
        <w:t xml:space="preserve">            1 + е </w:t>
      </w:r>
      <w:r w:rsidRPr="004E3FE9">
        <w:rPr>
          <w:rFonts w:ascii="Times New Roman" w:hAnsi="Times New Roman"/>
          <w:sz w:val="28"/>
          <w:szCs w:val="28"/>
          <w:vertAlign w:val="superscript"/>
          <w:lang w:val="uk-UA" w:eastAsia="ru-RU"/>
        </w:rPr>
        <w:t>-0,94</w:t>
      </w:r>
    </w:p>
    <w:p w:rsidR="00F94DCF" w:rsidRPr="004E3FE9" w:rsidRDefault="00F94DCF" w:rsidP="00F94DCF">
      <w:pPr>
        <w:spacing w:line="360" w:lineRule="auto"/>
        <w:ind w:firstLine="709"/>
        <w:contextualSpacing/>
        <w:jc w:val="both"/>
        <w:rPr>
          <w:rFonts w:ascii="Times New Roman" w:hAnsi="Times New Roman"/>
          <w:sz w:val="28"/>
          <w:szCs w:val="28"/>
          <w:lang w:val="uk-UA" w:eastAsia="ru-RU"/>
        </w:rPr>
      </w:pPr>
      <w:r w:rsidRPr="004E3FE9">
        <w:rPr>
          <w:rFonts w:ascii="Times New Roman" w:hAnsi="Times New Roman"/>
          <w:sz w:val="28"/>
          <w:szCs w:val="28"/>
          <w:lang w:val="uk-UA" w:eastAsia="ru-RU"/>
        </w:rPr>
        <w:t xml:space="preserve">Таким чином, імовірність дорівнює 0,71 або 71 %. </w:t>
      </w:r>
    </w:p>
    <w:p w:rsidR="00F94DCF" w:rsidRPr="004E3FE9" w:rsidRDefault="00F94DCF" w:rsidP="00F94DCF">
      <w:pPr>
        <w:spacing w:line="360" w:lineRule="auto"/>
        <w:ind w:firstLine="709"/>
        <w:contextualSpacing/>
        <w:jc w:val="both"/>
        <w:rPr>
          <w:rFonts w:ascii="Times New Roman" w:hAnsi="Times New Roman"/>
          <w:sz w:val="28"/>
          <w:szCs w:val="28"/>
          <w:lang w:val="uk-UA" w:eastAsia="ru-RU"/>
        </w:rPr>
      </w:pPr>
      <w:r w:rsidRPr="004E3FE9">
        <w:rPr>
          <w:rFonts w:ascii="Times New Roman" w:hAnsi="Times New Roman"/>
          <w:sz w:val="28"/>
          <w:szCs w:val="28"/>
          <w:lang w:val="uk-UA" w:eastAsia="ru-RU"/>
        </w:rPr>
        <w:t xml:space="preserve">Враховуючи не досить високий рівень прогнозу розвитку ниркового синдрому у дітей з геморагічним васкулітом виходячи з отриманих вище результатів нами проведено множинний логістичний аналіз з побудуванням формули логістичної регресії за даними біохімічних та ультразвукових показників оцінки функції ендотелію та МСР-1. </w:t>
      </w:r>
    </w:p>
    <w:p w:rsidR="00F94DCF" w:rsidRPr="004E3FE9" w:rsidRDefault="00F94DCF" w:rsidP="00F94DCF">
      <w:pPr>
        <w:spacing w:line="360" w:lineRule="auto"/>
        <w:ind w:firstLine="709"/>
        <w:contextualSpacing/>
        <w:jc w:val="both"/>
        <w:rPr>
          <w:rFonts w:ascii="Times New Roman" w:hAnsi="Times New Roman"/>
          <w:sz w:val="28"/>
          <w:szCs w:val="28"/>
          <w:lang w:val="uk-UA" w:eastAsia="ru-RU"/>
        </w:rPr>
      </w:pPr>
      <w:r w:rsidRPr="004E3FE9">
        <w:rPr>
          <w:rFonts w:ascii="Times New Roman" w:hAnsi="Times New Roman"/>
          <w:sz w:val="28"/>
          <w:szCs w:val="28"/>
          <w:lang w:val="uk-UA" w:eastAsia="ru-RU"/>
        </w:rPr>
        <w:t>Було з’ясовано, чинниками, значення яких слід враховувати під час прогнозування ниркового синдрому у дітей, хворих на геморагічний васкуліт, є рівні МСР-1, фактору Віллебранда та товщини КІМ ЗСА. Інші  чинники, які  задіяні під час розрахунків, не продемонстрували сили зв’язку й ступеня значущості, достатніх для їхнього врахування в якості впливових (табл. 6.3).</w:t>
      </w:r>
    </w:p>
    <w:p w:rsidR="00F94DCF" w:rsidRPr="00283E39" w:rsidRDefault="00F94DCF" w:rsidP="00F94DCF">
      <w:pPr>
        <w:spacing w:after="0" w:line="360" w:lineRule="auto"/>
        <w:ind w:firstLine="709"/>
        <w:contextualSpacing/>
        <w:jc w:val="right"/>
        <w:rPr>
          <w:rFonts w:ascii="Times New Roman" w:hAnsi="Times New Roman"/>
          <w:i/>
          <w:sz w:val="28"/>
          <w:szCs w:val="28"/>
          <w:lang w:val="uk-UA" w:eastAsia="ru-RU"/>
        </w:rPr>
      </w:pPr>
      <w:r w:rsidRPr="00283E39">
        <w:rPr>
          <w:rFonts w:ascii="Times New Roman" w:hAnsi="Times New Roman"/>
          <w:i/>
          <w:sz w:val="28"/>
          <w:szCs w:val="28"/>
          <w:lang w:val="uk-UA" w:eastAsia="ru-RU"/>
        </w:rPr>
        <w:t>Таблиця 6.3</w:t>
      </w:r>
    </w:p>
    <w:p w:rsidR="00F94DCF" w:rsidRPr="004E3FE9" w:rsidRDefault="00F94DCF" w:rsidP="00F94DCF">
      <w:pPr>
        <w:spacing w:after="0" w:line="360" w:lineRule="auto"/>
        <w:ind w:firstLine="709"/>
        <w:contextualSpacing/>
        <w:jc w:val="center"/>
        <w:rPr>
          <w:rFonts w:ascii="Times New Roman" w:hAnsi="Times New Roman"/>
          <w:b/>
          <w:bCs/>
          <w:sz w:val="28"/>
          <w:szCs w:val="28"/>
          <w:lang w:val="uk-UA" w:eastAsia="ru-RU"/>
        </w:rPr>
      </w:pPr>
      <w:r w:rsidRPr="004E3FE9">
        <w:rPr>
          <w:rFonts w:ascii="Times New Roman" w:hAnsi="Times New Roman"/>
          <w:b/>
          <w:bCs/>
          <w:sz w:val="28"/>
          <w:szCs w:val="28"/>
          <w:lang w:val="uk-UA" w:eastAsia="ru-RU"/>
        </w:rPr>
        <w:t>Статистині характеристики множинної логістичної регрессії показників МСР-1, фактору Віллебранда та товщини КІМ ЗСА, які потенційно спроможні впливати на формування ниркового синдрому у дітей, хворих на ГВ.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85"/>
        <w:gridCol w:w="1560"/>
        <w:gridCol w:w="1417"/>
        <w:gridCol w:w="1818"/>
      </w:tblGrid>
      <w:tr w:rsidR="00A91B85" w:rsidRPr="004E3FE9" w:rsidTr="002A506C">
        <w:trPr>
          <w:jc w:val="center"/>
        </w:trPr>
        <w:tc>
          <w:tcPr>
            <w:tcW w:w="4485" w:type="dxa"/>
            <w:vAlign w:val="center"/>
          </w:tcPr>
          <w:p w:rsidR="00F94DCF" w:rsidRPr="004E3FE9" w:rsidRDefault="00F94DCF" w:rsidP="002A506C">
            <w:pPr>
              <w:spacing w:after="0" w:line="360" w:lineRule="auto"/>
              <w:contextualSpacing/>
              <w:jc w:val="center"/>
              <w:rPr>
                <w:rFonts w:ascii="Times New Roman" w:hAnsi="Times New Roman"/>
                <w:bCs/>
                <w:sz w:val="28"/>
                <w:szCs w:val="28"/>
                <w:lang w:val="uk-UA" w:eastAsia="ru-RU"/>
              </w:rPr>
            </w:pPr>
            <w:r w:rsidRPr="004E3FE9">
              <w:rPr>
                <w:rFonts w:ascii="Times New Roman" w:hAnsi="Times New Roman"/>
                <w:bCs/>
                <w:sz w:val="28"/>
                <w:szCs w:val="28"/>
                <w:lang w:val="uk-UA" w:eastAsia="ru-RU"/>
              </w:rPr>
              <w:t>Змінна</w:t>
            </w:r>
          </w:p>
        </w:tc>
        <w:tc>
          <w:tcPr>
            <w:tcW w:w="1560" w:type="dxa"/>
            <w:vAlign w:val="center"/>
          </w:tcPr>
          <w:p w:rsidR="00F94DCF" w:rsidRPr="004E3FE9" w:rsidRDefault="00F94DCF" w:rsidP="002A506C">
            <w:pPr>
              <w:spacing w:after="0" w:line="360" w:lineRule="auto"/>
              <w:contextualSpacing/>
              <w:jc w:val="center"/>
              <w:rPr>
                <w:rFonts w:ascii="Times New Roman" w:hAnsi="Times New Roman"/>
                <w:bCs/>
                <w:sz w:val="28"/>
                <w:szCs w:val="28"/>
                <w:lang w:val="uk-UA" w:eastAsia="ru-RU"/>
              </w:rPr>
            </w:pPr>
            <w:r w:rsidRPr="004E3FE9">
              <w:rPr>
                <w:rFonts w:ascii="Times New Roman" w:hAnsi="Times New Roman"/>
                <w:bCs/>
                <w:sz w:val="28"/>
                <w:szCs w:val="28"/>
                <w:lang w:val="uk-UA" w:eastAsia="ru-RU"/>
              </w:rPr>
              <w:t>Коефіцієнт</w:t>
            </w:r>
          </w:p>
        </w:tc>
        <w:tc>
          <w:tcPr>
            <w:tcW w:w="1417" w:type="dxa"/>
            <w:vAlign w:val="center"/>
          </w:tcPr>
          <w:p w:rsidR="00F94DCF" w:rsidRPr="004E3FE9" w:rsidRDefault="00F94DCF" w:rsidP="002A506C">
            <w:pPr>
              <w:spacing w:after="0" w:line="360" w:lineRule="auto"/>
              <w:contextualSpacing/>
              <w:jc w:val="center"/>
              <w:rPr>
                <w:rFonts w:ascii="Times New Roman" w:hAnsi="Times New Roman"/>
                <w:bCs/>
                <w:sz w:val="28"/>
                <w:szCs w:val="28"/>
                <w:lang w:val="uk-UA" w:eastAsia="ru-RU"/>
              </w:rPr>
            </w:pPr>
            <w:r w:rsidRPr="004E3FE9">
              <w:rPr>
                <w:rFonts w:ascii="Times New Roman" w:hAnsi="Times New Roman"/>
                <w:bCs/>
                <w:sz w:val="28"/>
                <w:szCs w:val="28"/>
                <w:lang w:val="uk-UA" w:eastAsia="ru-RU"/>
              </w:rPr>
              <w:t>Станд.</w:t>
            </w:r>
          </w:p>
          <w:p w:rsidR="00F94DCF" w:rsidRPr="004E3FE9" w:rsidRDefault="00F94DCF" w:rsidP="002A506C">
            <w:pPr>
              <w:spacing w:after="0" w:line="360" w:lineRule="auto"/>
              <w:contextualSpacing/>
              <w:jc w:val="center"/>
              <w:rPr>
                <w:rFonts w:ascii="Times New Roman" w:hAnsi="Times New Roman"/>
                <w:bCs/>
                <w:sz w:val="28"/>
                <w:szCs w:val="28"/>
                <w:lang w:val="uk-UA" w:eastAsia="ru-RU"/>
              </w:rPr>
            </w:pPr>
            <w:r w:rsidRPr="004E3FE9">
              <w:rPr>
                <w:rFonts w:ascii="Times New Roman" w:hAnsi="Times New Roman"/>
                <w:bCs/>
                <w:sz w:val="28"/>
                <w:szCs w:val="28"/>
                <w:lang w:val="uk-UA" w:eastAsia="ru-RU"/>
              </w:rPr>
              <w:t>похибка</w:t>
            </w:r>
          </w:p>
        </w:tc>
        <w:tc>
          <w:tcPr>
            <w:tcW w:w="1818" w:type="dxa"/>
            <w:vAlign w:val="center"/>
          </w:tcPr>
          <w:p w:rsidR="00F94DCF" w:rsidRPr="004E3FE9" w:rsidRDefault="00F94DCF" w:rsidP="002A506C">
            <w:pPr>
              <w:spacing w:after="0" w:line="360" w:lineRule="auto"/>
              <w:ind w:firstLine="709"/>
              <w:contextualSpacing/>
              <w:jc w:val="center"/>
              <w:rPr>
                <w:rFonts w:ascii="Times New Roman" w:hAnsi="Times New Roman"/>
                <w:bCs/>
                <w:sz w:val="28"/>
                <w:szCs w:val="28"/>
                <w:lang w:val="uk-UA" w:eastAsia="ru-RU"/>
              </w:rPr>
            </w:pPr>
            <w:r w:rsidRPr="004E3FE9">
              <w:rPr>
                <w:rFonts w:ascii="Times New Roman" w:hAnsi="Times New Roman"/>
                <w:bCs/>
                <w:sz w:val="28"/>
                <w:szCs w:val="28"/>
                <w:lang w:val="uk-UA" w:eastAsia="ru-RU"/>
              </w:rPr>
              <w:t>P</w:t>
            </w:r>
          </w:p>
        </w:tc>
      </w:tr>
      <w:tr w:rsidR="00A91B85" w:rsidRPr="004E3FE9" w:rsidTr="002A506C">
        <w:trPr>
          <w:jc w:val="center"/>
        </w:trPr>
        <w:tc>
          <w:tcPr>
            <w:tcW w:w="4485" w:type="dxa"/>
            <w:vAlign w:val="center"/>
          </w:tcPr>
          <w:p w:rsidR="00F94DCF" w:rsidRPr="004E3FE9" w:rsidRDefault="00F94DCF" w:rsidP="002A506C">
            <w:pPr>
              <w:spacing w:after="0" w:line="360" w:lineRule="auto"/>
              <w:contextualSpacing/>
              <w:jc w:val="center"/>
              <w:rPr>
                <w:rFonts w:ascii="Times New Roman" w:hAnsi="Times New Roman"/>
                <w:bCs/>
                <w:sz w:val="28"/>
                <w:szCs w:val="28"/>
                <w:lang w:val="uk-UA" w:eastAsia="ru-RU"/>
              </w:rPr>
            </w:pPr>
            <w:r w:rsidRPr="004E3FE9">
              <w:rPr>
                <w:rFonts w:ascii="Times New Roman" w:hAnsi="Times New Roman"/>
                <w:bCs/>
                <w:sz w:val="28"/>
                <w:szCs w:val="28"/>
                <w:lang w:val="uk-UA" w:eastAsia="ru-RU"/>
              </w:rPr>
              <w:t>Constant</w:t>
            </w:r>
          </w:p>
        </w:tc>
        <w:tc>
          <w:tcPr>
            <w:tcW w:w="1560" w:type="dxa"/>
            <w:vAlign w:val="center"/>
          </w:tcPr>
          <w:p w:rsidR="00F94DCF" w:rsidRPr="004E3FE9" w:rsidRDefault="00F94DCF" w:rsidP="002A506C">
            <w:pPr>
              <w:spacing w:after="0" w:line="360" w:lineRule="auto"/>
              <w:contextualSpacing/>
              <w:jc w:val="center"/>
              <w:rPr>
                <w:rFonts w:ascii="Times New Roman" w:hAnsi="Times New Roman"/>
                <w:bCs/>
                <w:sz w:val="28"/>
                <w:szCs w:val="28"/>
                <w:lang w:val="uk-UA" w:eastAsia="ru-RU"/>
              </w:rPr>
            </w:pPr>
            <w:r w:rsidRPr="004E3FE9">
              <w:rPr>
                <w:rFonts w:ascii="Times New Roman" w:hAnsi="Times New Roman"/>
                <w:bCs/>
                <w:sz w:val="28"/>
                <w:szCs w:val="28"/>
                <w:lang w:val="uk-UA" w:eastAsia="ru-RU"/>
              </w:rPr>
              <w:t>0,150</w:t>
            </w:r>
          </w:p>
        </w:tc>
        <w:tc>
          <w:tcPr>
            <w:tcW w:w="1417" w:type="dxa"/>
            <w:vAlign w:val="center"/>
          </w:tcPr>
          <w:p w:rsidR="00F94DCF" w:rsidRPr="004E3FE9" w:rsidRDefault="00F94DCF" w:rsidP="002A506C">
            <w:pPr>
              <w:spacing w:after="0" w:line="360" w:lineRule="auto"/>
              <w:contextualSpacing/>
              <w:jc w:val="center"/>
              <w:rPr>
                <w:rFonts w:ascii="Times New Roman" w:hAnsi="Times New Roman"/>
                <w:bCs/>
                <w:sz w:val="28"/>
                <w:szCs w:val="28"/>
                <w:lang w:val="uk-UA" w:eastAsia="ru-RU"/>
              </w:rPr>
            </w:pPr>
            <w:r w:rsidRPr="004E3FE9">
              <w:rPr>
                <w:rFonts w:ascii="Times New Roman" w:hAnsi="Times New Roman"/>
                <w:bCs/>
                <w:sz w:val="28"/>
                <w:szCs w:val="28"/>
                <w:lang w:val="uk-UA" w:eastAsia="ru-RU"/>
              </w:rPr>
              <w:t>0,219</w:t>
            </w:r>
          </w:p>
        </w:tc>
        <w:tc>
          <w:tcPr>
            <w:tcW w:w="1818" w:type="dxa"/>
            <w:vAlign w:val="center"/>
          </w:tcPr>
          <w:p w:rsidR="00F94DCF" w:rsidRPr="004E3FE9" w:rsidRDefault="00F94DCF" w:rsidP="002A506C">
            <w:pPr>
              <w:spacing w:after="0" w:line="360" w:lineRule="auto"/>
              <w:ind w:firstLine="709"/>
              <w:contextualSpacing/>
              <w:jc w:val="center"/>
              <w:rPr>
                <w:rFonts w:ascii="Times New Roman" w:hAnsi="Times New Roman"/>
                <w:bCs/>
                <w:sz w:val="28"/>
                <w:szCs w:val="28"/>
                <w:lang w:val="uk-UA" w:eastAsia="ru-RU"/>
              </w:rPr>
            </w:pPr>
          </w:p>
        </w:tc>
      </w:tr>
      <w:tr w:rsidR="00A91B85" w:rsidRPr="004E3FE9" w:rsidTr="002A506C">
        <w:trPr>
          <w:jc w:val="center"/>
        </w:trPr>
        <w:tc>
          <w:tcPr>
            <w:tcW w:w="4485" w:type="dxa"/>
            <w:vAlign w:val="center"/>
          </w:tcPr>
          <w:p w:rsidR="00F94DCF" w:rsidRPr="004E3FE9" w:rsidRDefault="00F94DCF" w:rsidP="002A506C">
            <w:pPr>
              <w:spacing w:after="0" w:line="360" w:lineRule="auto"/>
              <w:contextualSpacing/>
              <w:jc w:val="center"/>
              <w:rPr>
                <w:rFonts w:ascii="Times New Roman" w:hAnsi="Times New Roman"/>
                <w:bCs/>
                <w:sz w:val="28"/>
                <w:szCs w:val="28"/>
                <w:lang w:val="uk-UA" w:eastAsia="ru-RU"/>
              </w:rPr>
            </w:pPr>
            <w:r w:rsidRPr="004E3FE9">
              <w:rPr>
                <w:rFonts w:ascii="Times New Roman" w:hAnsi="Times New Roman"/>
                <w:sz w:val="28"/>
                <w:szCs w:val="28"/>
                <w:lang w:val="uk-UA" w:eastAsia="ru-RU"/>
              </w:rPr>
              <w:t>МСР-1</w:t>
            </w:r>
          </w:p>
        </w:tc>
        <w:tc>
          <w:tcPr>
            <w:tcW w:w="1560" w:type="dxa"/>
            <w:vAlign w:val="center"/>
          </w:tcPr>
          <w:p w:rsidR="00F94DCF" w:rsidRPr="004E3FE9" w:rsidRDefault="00F94DCF" w:rsidP="002A506C">
            <w:pPr>
              <w:spacing w:after="0" w:line="240" w:lineRule="auto"/>
              <w:contextualSpacing/>
              <w:jc w:val="center"/>
              <w:rPr>
                <w:rFonts w:ascii="Times New Roman" w:hAnsi="Times New Roman"/>
                <w:sz w:val="28"/>
                <w:szCs w:val="28"/>
                <w:lang w:val="uk-UA" w:eastAsia="ru-RU"/>
              </w:rPr>
            </w:pPr>
            <w:r w:rsidRPr="004E3FE9">
              <w:rPr>
                <w:rStyle w:val="result"/>
                <w:rFonts w:ascii="Times New Roman" w:hAnsi="Times New Roman"/>
                <w:color w:val="auto"/>
                <w:sz w:val="28"/>
                <w:szCs w:val="28"/>
                <w:lang w:val="uk-UA" w:eastAsia="ru-RU"/>
              </w:rPr>
              <w:t>0,000608</w:t>
            </w:r>
          </w:p>
        </w:tc>
        <w:tc>
          <w:tcPr>
            <w:tcW w:w="1417" w:type="dxa"/>
            <w:vAlign w:val="center"/>
          </w:tcPr>
          <w:p w:rsidR="00F94DCF" w:rsidRPr="004E3FE9" w:rsidRDefault="00F94DCF" w:rsidP="002A506C">
            <w:pPr>
              <w:spacing w:after="0" w:line="240" w:lineRule="auto"/>
              <w:contextualSpacing/>
              <w:jc w:val="center"/>
              <w:rPr>
                <w:rFonts w:ascii="Times New Roman" w:hAnsi="Times New Roman"/>
                <w:sz w:val="28"/>
                <w:szCs w:val="28"/>
                <w:lang w:val="uk-UA" w:eastAsia="ru-RU"/>
              </w:rPr>
            </w:pPr>
            <w:r w:rsidRPr="004E3FE9">
              <w:rPr>
                <w:rStyle w:val="result"/>
                <w:rFonts w:ascii="Times New Roman" w:hAnsi="Times New Roman"/>
                <w:color w:val="auto"/>
                <w:sz w:val="28"/>
                <w:szCs w:val="28"/>
                <w:lang w:val="uk-UA" w:eastAsia="ru-RU"/>
              </w:rPr>
              <w:t>0,0000656</w:t>
            </w:r>
          </w:p>
        </w:tc>
        <w:tc>
          <w:tcPr>
            <w:tcW w:w="1818" w:type="dxa"/>
            <w:vAlign w:val="center"/>
          </w:tcPr>
          <w:p w:rsidR="00F94DCF" w:rsidRPr="004E3FE9" w:rsidRDefault="00F94DCF" w:rsidP="002A506C">
            <w:pPr>
              <w:spacing w:after="0" w:line="240" w:lineRule="auto"/>
              <w:contextualSpacing/>
              <w:jc w:val="center"/>
              <w:rPr>
                <w:rFonts w:ascii="Times New Roman" w:hAnsi="Times New Roman"/>
                <w:sz w:val="28"/>
                <w:szCs w:val="28"/>
                <w:lang w:val="uk-UA" w:eastAsia="ru-RU"/>
              </w:rPr>
            </w:pPr>
            <w:r w:rsidRPr="004E3FE9">
              <w:rPr>
                <w:rStyle w:val="result"/>
                <w:rFonts w:ascii="Times New Roman" w:hAnsi="Times New Roman"/>
                <w:color w:val="auto"/>
                <w:sz w:val="28"/>
                <w:szCs w:val="28"/>
                <w:lang w:val="uk-UA" w:eastAsia="ru-RU"/>
              </w:rPr>
              <w:t>&lt;0,001</w:t>
            </w:r>
          </w:p>
        </w:tc>
      </w:tr>
      <w:tr w:rsidR="00A91B85" w:rsidRPr="004E3FE9" w:rsidTr="002A506C">
        <w:trPr>
          <w:jc w:val="center"/>
        </w:trPr>
        <w:tc>
          <w:tcPr>
            <w:tcW w:w="4485" w:type="dxa"/>
            <w:vAlign w:val="center"/>
          </w:tcPr>
          <w:p w:rsidR="00F94DCF" w:rsidRPr="004E3FE9" w:rsidRDefault="00F94DCF" w:rsidP="002A506C">
            <w:pPr>
              <w:spacing w:after="0" w:line="360" w:lineRule="auto"/>
              <w:contextualSpacing/>
              <w:jc w:val="center"/>
              <w:rPr>
                <w:rFonts w:ascii="Times New Roman" w:hAnsi="Times New Roman"/>
                <w:bCs/>
                <w:sz w:val="28"/>
                <w:szCs w:val="28"/>
                <w:lang w:val="uk-UA" w:eastAsia="ru-RU"/>
              </w:rPr>
            </w:pPr>
            <w:r w:rsidRPr="004E3FE9">
              <w:rPr>
                <w:rFonts w:ascii="Times New Roman" w:hAnsi="Times New Roman"/>
                <w:sz w:val="28"/>
                <w:szCs w:val="28"/>
                <w:lang w:val="uk-UA" w:eastAsia="ru-RU"/>
              </w:rPr>
              <w:t>фактор Віллебранда</w:t>
            </w:r>
          </w:p>
        </w:tc>
        <w:tc>
          <w:tcPr>
            <w:tcW w:w="1560" w:type="dxa"/>
            <w:vAlign w:val="center"/>
          </w:tcPr>
          <w:p w:rsidR="00F94DCF" w:rsidRPr="004E3FE9" w:rsidRDefault="00F94DCF" w:rsidP="002A506C">
            <w:pPr>
              <w:spacing w:after="0" w:line="240" w:lineRule="auto"/>
              <w:contextualSpacing/>
              <w:jc w:val="center"/>
              <w:rPr>
                <w:rFonts w:ascii="Times New Roman" w:hAnsi="Times New Roman"/>
                <w:sz w:val="28"/>
                <w:szCs w:val="28"/>
                <w:lang w:val="uk-UA" w:eastAsia="ru-RU"/>
              </w:rPr>
            </w:pPr>
            <w:r w:rsidRPr="004E3FE9">
              <w:rPr>
                <w:rStyle w:val="result"/>
                <w:rFonts w:ascii="Times New Roman" w:hAnsi="Times New Roman"/>
                <w:color w:val="auto"/>
                <w:sz w:val="28"/>
                <w:szCs w:val="28"/>
                <w:lang w:val="uk-UA" w:eastAsia="ru-RU"/>
              </w:rPr>
              <w:t>0,00683</w:t>
            </w:r>
          </w:p>
        </w:tc>
        <w:tc>
          <w:tcPr>
            <w:tcW w:w="1417" w:type="dxa"/>
            <w:vAlign w:val="center"/>
          </w:tcPr>
          <w:p w:rsidR="00F94DCF" w:rsidRPr="004E3FE9" w:rsidRDefault="00F94DCF" w:rsidP="002A506C">
            <w:pPr>
              <w:spacing w:after="0" w:line="240" w:lineRule="auto"/>
              <w:contextualSpacing/>
              <w:jc w:val="center"/>
              <w:rPr>
                <w:rFonts w:ascii="Times New Roman" w:hAnsi="Times New Roman"/>
                <w:sz w:val="28"/>
                <w:szCs w:val="28"/>
                <w:lang w:val="uk-UA" w:eastAsia="ru-RU"/>
              </w:rPr>
            </w:pPr>
            <w:r w:rsidRPr="004E3FE9">
              <w:rPr>
                <w:rStyle w:val="result"/>
                <w:rFonts w:ascii="Times New Roman" w:hAnsi="Times New Roman"/>
                <w:color w:val="auto"/>
                <w:sz w:val="28"/>
                <w:szCs w:val="28"/>
                <w:lang w:val="uk-UA" w:eastAsia="ru-RU"/>
              </w:rPr>
              <w:t>0,0016</w:t>
            </w:r>
          </w:p>
        </w:tc>
        <w:tc>
          <w:tcPr>
            <w:tcW w:w="1818" w:type="dxa"/>
            <w:vAlign w:val="center"/>
          </w:tcPr>
          <w:p w:rsidR="00F94DCF" w:rsidRPr="004E3FE9" w:rsidRDefault="00F94DCF" w:rsidP="002A506C">
            <w:pPr>
              <w:spacing w:after="0" w:line="240" w:lineRule="auto"/>
              <w:contextualSpacing/>
              <w:jc w:val="center"/>
              <w:rPr>
                <w:rFonts w:ascii="Times New Roman" w:hAnsi="Times New Roman"/>
                <w:sz w:val="28"/>
                <w:szCs w:val="28"/>
                <w:lang w:val="uk-UA" w:eastAsia="ru-RU"/>
              </w:rPr>
            </w:pPr>
            <w:r w:rsidRPr="004E3FE9">
              <w:rPr>
                <w:rStyle w:val="result"/>
                <w:rFonts w:ascii="Times New Roman" w:hAnsi="Times New Roman"/>
                <w:color w:val="auto"/>
                <w:sz w:val="28"/>
                <w:szCs w:val="28"/>
                <w:lang w:val="uk-UA" w:eastAsia="ru-RU"/>
              </w:rPr>
              <w:t>&lt;0,001</w:t>
            </w:r>
          </w:p>
        </w:tc>
      </w:tr>
      <w:tr w:rsidR="00A91B85" w:rsidRPr="004E3FE9" w:rsidTr="002A506C">
        <w:trPr>
          <w:jc w:val="center"/>
        </w:trPr>
        <w:tc>
          <w:tcPr>
            <w:tcW w:w="4485" w:type="dxa"/>
            <w:vAlign w:val="center"/>
          </w:tcPr>
          <w:p w:rsidR="00F94DCF" w:rsidRPr="004E3FE9" w:rsidRDefault="00F94DCF" w:rsidP="002A506C">
            <w:pPr>
              <w:spacing w:after="0" w:line="360" w:lineRule="auto"/>
              <w:contextualSpacing/>
              <w:jc w:val="center"/>
              <w:rPr>
                <w:rFonts w:ascii="Times New Roman" w:hAnsi="Times New Roman"/>
                <w:bCs/>
                <w:sz w:val="28"/>
                <w:szCs w:val="28"/>
                <w:lang w:val="uk-UA" w:eastAsia="ru-RU"/>
              </w:rPr>
            </w:pPr>
            <w:r w:rsidRPr="004E3FE9">
              <w:rPr>
                <w:rFonts w:ascii="Times New Roman" w:hAnsi="Times New Roman"/>
                <w:sz w:val="28"/>
                <w:szCs w:val="28"/>
                <w:lang w:val="uk-UA" w:eastAsia="ru-RU"/>
              </w:rPr>
              <w:t>товщина КІМ ЗСА</w:t>
            </w:r>
          </w:p>
        </w:tc>
        <w:tc>
          <w:tcPr>
            <w:tcW w:w="1560" w:type="dxa"/>
            <w:vAlign w:val="center"/>
          </w:tcPr>
          <w:p w:rsidR="00F94DCF" w:rsidRPr="004E3FE9" w:rsidRDefault="00F94DCF" w:rsidP="002A506C">
            <w:pPr>
              <w:spacing w:after="0" w:line="240" w:lineRule="auto"/>
              <w:contextualSpacing/>
              <w:jc w:val="center"/>
              <w:rPr>
                <w:rFonts w:ascii="Times New Roman" w:hAnsi="Times New Roman"/>
                <w:sz w:val="28"/>
                <w:szCs w:val="28"/>
                <w:lang w:val="uk-UA" w:eastAsia="ru-RU"/>
              </w:rPr>
            </w:pPr>
            <w:r w:rsidRPr="004E3FE9">
              <w:rPr>
                <w:rStyle w:val="result"/>
                <w:rFonts w:ascii="Times New Roman" w:hAnsi="Times New Roman"/>
                <w:color w:val="auto"/>
                <w:sz w:val="28"/>
                <w:szCs w:val="28"/>
                <w:lang w:val="uk-UA" w:eastAsia="ru-RU"/>
              </w:rPr>
              <w:t>-0,397</w:t>
            </w:r>
          </w:p>
        </w:tc>
        <w:tc>
          <w:tcPr>
            <w:tcW w:w="1417" w:type="dxa"/>
            <w:vAlign w:val="center"/>
          </w:tcPr>
          <w:p w:rsidR="00F94DCF" w:rsidRPr="004E3FE9" w:rsidRDefault="00F94DCF" w:rsidP="002A506C">
            <w:pPr>
              <w:spacing w:after="0" w:line="240" w:lineRule="auto"/>
              <w:contextualSpacing/>
              <w:jc w:val="center"/>
              <w:rPr>
                <w:rFonts w:ascii="Times New Roman" w:hAnsi="Times New Roman"/>
                <w:sz w:val="28"/>
                <w:szCs w:val="28"/>
                <w:lang w:val="uk-UA" w:eastAsia="ru-RU"/>
              </w:rPr>
            </w:pPr>
            <w:r w:rsidRPr="004E3FE9">
              <w:rPr>
                <w:rStyle w:val="result"/>
                <w:rFonts w:ascii="Times New Roman" w:hAnsi="Times New Roman"/>
                <w:color w:val="auto"/>
                <w:sz w:val="28"/>
                <w:szCs w:val="28"/>
                <w:lang w:val="uk-UA" w:eastAsia="ru-RU"/>
              </w:rPr>
              <w:t>0,166</w:t>
            </w:r>
          </w:p>
        </w:tc>
        <w:tc>
          <w:tcPr>
            <w:tcW w:w="1818" w:type="dxa"/>
            <w:vAlign w:val="center"/>
          </w:tcPr>
          <w:p w:rsidR="00F94DCF" w:rsidRPr="004E3FE9" w:rsidRDefault="00F94DCF" w:rsidP="002A506C">
            <w:pPr>
              <w:spacing w:after="0" w:line="240" w:lineRule="auto"/>
              <w:contextualSpacing/>
              <w:jc w:val="center"/>
              <w:rPr>
                <w:rFonts w:ascii="Times New Roman" w:hAnsi="Times New Roman"/>
                <w:sz w:val="28"/>
                <w:szCs w:val="28"/>
                <w:lang w:val="uk-UA" w:eastAsia="ru-RU"/>
              </w:rPr>
            </w:pPr>
            <w:r w:rsidRPr="004E3FE9">
              <w:rPr>
                <w:rStyle w:val="result"/>
                <w:rFonts w:ascii="Times New Roman" w:hAnsi="Times New Roman"/>
                <w:color w:val="auto"/>
                <w:sz w:val="28"/>
                <w:szCs w:val="28"/>
                <w:lang w:val="uk-UA" w:eastAsia="ru-RU"/>
              </w:rPr>
              <w:t>&lt;0,001</w:t>
            </w:r>
          </w:p>
        </w:tc>
      </w:tr>
    </w:tbl>
    <w:p w:rsidR="00F94DCF" w:rsidRDefault="00F94DCF" w:rsidP="00F94DCF">
      <w:pPr>
        <w:spacing w:line="360" w:lineRule="auto"/>
        <w:ind w:firstLine="709"/>
        <w:contextualSpacing/>
        <w:jc w:val="both"/>
        <w:rPr>
          <w:rFonts w:ascii="Times New Roman" w:hAnsi="Times New Roman"/>
          <w:bCs/>
          <w:sz w:val="28"/>
          <w:szCs w:val="28"/>
          <w:lang w:val="uk-UA" w:eastAsia="ru-RU"/>
        </w:rPr>
      </w:pPr>
      <w:r w:rsidRPr="004E3FE9">
        <w:rPr>
          <w:rFonts w:ascii="Times New Roman" w:hAnsi="Times New Roman"/>
          <w:bCs/>
          <w:sz w:val="28"/>
          <w:szCs w:val="28"/>
          <w:lang w:val="uk-UA" w:eastAsia="ru-RU"/>
        </w:rPr>
        <w:t xml:space="preserve">Примітка: </w:t>
      </w:r>
      <w:r w:rsidR="00A91B85" w:rsidRPr="004E3FE9">
        <w:rPr>
          <w:rFonts w:ascii="Times New Roman" w:hAnsi="Times New Roman"/>
          <w:bCs/>
          <w:sz w:val="28"/>
          <w:szCs w:val="28"/>
          <w:lang w:val="uk-UA" w:eastAsia="ru-RU"/>
        </w:rPr>
        <w:t xml:space="preserve">R2 = 0,981, </w:t>
      </w:r>
      <w:r w:rsidRPr="004E3FE9">
        <w:rPr>
          <w:rFonts w:ascii="Times New Roman" w:hAnsi="Times New Roman"/>
          <w:bCs/>
          <w:sz w:val="28"/>
          <w:szCs w:val="28"/>
          <w:lang w:val="uk-UA" w:eastAsia="ru-RU"/>
        </w:rPr>
        <w:t>p&lt;0,001</w:t>
      </w:r>
    </w:p>
    <w:p w:rsidR="00283E39" w:rsidRPr="004E3FE9" w:rsidRDefault="00283E39" w:rsidP="00F94DCF">
      <w:pPr>
        <w:spacing w:line="360" w:lineRule="auto"/>
        <w:ind w:firstLine="709"/>
        <w:contextualSpacing/>
        <w:jc w:val="both"/>
        <w:rPr>
          <w:rFonts w:ascii="Times New Roman" w:hAnsi="Times New Roman"/>
          <w:bCs/>
          <w:sz w:val="28"/>
          <w:szCs w:val="28"/>
          <w:lang w:val="uk-UA" w:eastAsia="ru-RU"/>
        </w:rPr>
      </w:pPr>
    </w:p>
    <w:p w:rsidR="00F94DCF" w:rsidRDefault="00F94DCF" w:rsidP="00F94DCF">
      <w:pPr>
        <w:spacing w:line="360" w:lineRule="auto"/>
        <w:ind w:firstLine="709"/>
        <w:contextualSpacing/>
        <w:jc w:val="both"/>
        <w:rPr>
          <w:rFonts w:ascii="Times New Roman" w:hAnsi="Times New Roman"/>
          <w:bCs/>
          <w:sz w:val="28"/>
          <w:szCs w:val="28"/>
          <w:lang w:val="uk-UA" w:eastAsia="ru-RU"/>
        </w:rPr>
      </w:pPr>
      <w:r w:rsidRPr="004E3FE9">
        <w:rPr>
          <w:rFonts w:ascii="Times New Roman" w:hAnsi="Times New Roman"/>
          <w:bCs/>
          <w:sz w:val="28"/>
          <w:szCs w:val="28"/>
          <w:lang w:val="uk-UA" w:eastAsia="ru-RU"/>
        </w:rPr>
        <w:t>За результатами проведеного аналізу було створено рівняння множинної регресії:</w:t>
      </w:r>
    </w:p>
    <w:p w:rsidR="00283E39" w:rsidRPr="004E3FE9" w:rsidRDefault="00283E39" w:rsidP="00F94DCF">
      <w:pPr>
        <w:spacing w:line="360" w:lineRule="auto"/>
        <w:ind w:firstLine="709"/>
        <w:contextualSpacing/>
        <w:jc w:val="both"/>
        <w:rPr>
          <w:rFonts w:ascii="Times New Roman" w:hAnsi="Times New Roman"/>
          <w:bCs/>
          <w:sz w:val="28"/>
          <w:szCs w:val="28"/>
          <w:lang w:val="uk-UA" w:eastAsia="ru-RU"/>
        </w:rPr>
      </w:pPr>
    </w:p>
    <w:p w:rsidR="00F94DCF" w:rsidRPr="004E3FE9" w:rsidRDefault="00F94DCF" w:rsidP="00F94DCF">
      <w:pPr>
        <w:spacing w:line="360" w:lineRule="auto"/>
        <w:ind w:firstLine="709"/>
        <w:contextualSpacing/>
        <w:jc w:val="both"/>
        <w:rPr>
          <w:rFonts w:ascii="Times New Roman" w:hAnsi="Times New Roman"/>
          <w:bCs/>
          <w:sz w:val="28"/>
          <w:szCs w:val="28"/>
          <w:lang w:val="uk-UA" w:eastAsia="ru-RU"/>
        </w:rPr>
      </w:pPr>
      <w:r w:rsidRPr="004E3FE9">
        <w:rPr>
          <w:rFonts w:ascii="Times New Roman" w:hAnsi="Times New Roman"/>
          <w:bCs/>
          <w:sz w:val="28"/>
          <w:szCs w:val="28"/>
          <w:lang w:val="uk-UA" w:eastAsia="ru-RU"/>
        </w:rPr>
        <w:lastRenderedPageBreak/>
        <w:t>z = 0,150 + (0,000608 * МСР-1) + (0,00683 * фактор Віллебранда) –</w:t>
      </w:r>
    </w:p>
    <w:p w:rsidR="00F94DCF" w:rsidRPr="004E3FE9" w:rsidRDefault="00F94DCF" w:rsidP="00F94DCF">
      <w:pPr>
        <w:pStyle w:val="a7"/>
        <w:spacing w:line="360" w:lineRule="auto"/>
        <w:ind w:left="0"/>
        <w:jc w:val="both"/>
        <w:rPr>
          <w:rFonts w:ascii="Times New Roman" w:hAnsi="Times New Roman"/>
          <w:bCs/>
          <w:sz w:val="28"/>
          <w:szCs w:val="28"/>
          <w:lang w:val="uk-UA" w:eastAsia="ru-RU"/>
        </w:rPr>
      </w:pPr>
      <w:r w:rsidRPr="004E3FE9">
        <w:rPr>
          <w:rFonts w:ascii="Times New Roman" w:hAnsi="Times New Roman"/>
          <w:bCs/>
          <w:sz w:val="28"/>
          <w:szCs w:val="28"/>
          <w:lang w:val="uk-UA" w:eastAsia="ru-RU"/>
        </w:rPr>
        <w:t>– (0,397 * товщина КІМ ЗСА)</w:t>
      </w:r>
    </w:p>
    <w:p w:rsidR="00F94DCF" w:rsidRPr="004E3FE9" w:rsidRDefault="00F94DCF" w:rsidP="00F94DCF">
      <w:pPr>
        <w:spacing w:after="0" w:line="360" w:lineRule="auto"/>
        <w:ind w:firstLine="708"/>
        <w:contextualSpacing/>
        <w:jc w:val="both"/>
        <w:rPr>
          <w:rFonts w:ascii="Times New Roman" w:hAnsi="Times New Roman"/>
          <w:sz w:val="28"/>
          <w:szCs w:val="28"/>
          <w:lang w:val="uk-UA" w:eastAsia="ru-RU"/>
        </w:rPr>
      </w:pPr>
      <w:r w:rsidRPr="004E3FE9">
        <w:rPr>
          <w:rFonts w:ascii="Times New Roman" w:hAnsi="Times New Roman"/>
          <w:sz w:val="28"/>
          <w:szCs w:val="28"/>
          <w:lang w:val="uk-UA" w:eastAsia="ru-RU"/>
        </w:rPr>
        <w:t xml:space="preserve">Якщо ми розглянемо випадок дитини із геморагічним васкулітом, яка в результаті біохімічного обстеження мала наступні показники : МСР-1 – 2980,43 пг/мл, </w:t>
      </w:r>
      <w:r w:rsidRPr="004E3FE9">
        <w:rPr>
          <w:rFonts w:ascii="Times New Roman" w:hAnsi="Times New Roman"/>
          <w:bCs/>
          <w:sz w:val="28"/>
          <w:szCs w:val="28"/>
          <w:lang w:val="uk-UA" w:eastAsia="ru-RU"/>
        </w:rPr>
        <w:t>фактор Віллебранда</w:t>
      </w:r>
      <w:r w:rsidRPr="004E3FE9">
        <w:rPr>
          <w:rFonts w:ascii="Times New Roman" w:hAnsi="Times New Roman"/>
          <w:sz w:val="28"/>
          <w:szCs w:val="28"/>
          <w:lang w:val="uk-UA" w:eastAsia="ru-RU"/>
        </w:rPr>
        <w:t xml:space="preserve"> - 197,18 %, </w:t>
      </w:r>
      <w:r w:rsidRPr="004E3FE9">
        <w:rPr>
          <w:rFonts w:ascii="Times New Roman" w:hAnsi="Times New Roman"/>
          <w:bCs/>
          <w:sz w:val="28"/>
          <w:szCs w:val="28"/>
          <w:lang w:val="uk-UA" w:eastAsia="ru-RU"/>
        </w:rPr>
        <w:t>товщина КІМ ЗСА</w:t>
      </w:r>
      <w:r w:rsidRPr="004E3FE9">
        <w:rPr>
          <w:rFonts w:ascii="Times New Roman" w:hAnsi="Times New Roman"/>
          <w:sz w:val="28"/>
          <w:szCs w:val="24"/>
          <w:lang w:val="uk-UA" w:eastAsia="ru-RU"/>
        </w:rPr>
        <w:t xml:space="preserve"> – 1,2 мм, </w:t>
      </w:r>
      <w:r w:rsidRPr="004E3FE9">
        <w:rPr>
          <w:rFonts w:ascii="Times New Roman" w:hAnsi="Times New Roman"/>
          <w:sz w:val="28"/>
          <w:szCs w:val="28"/>
          <w:lang w:val="uk-UA" w:eastAsia="ru-RU"/>
        </w:rPr>
        <w:t>то виходячи із рівняння</w:t>
      </w:r>
    </w:p>
    <w:p w:rsidR="00F94DCF" w:rsidRPr="004E3FE9" w:rsidRDefault="00F94DCF" w:rsidP="00F94DCF">
      <w:pPr>
        <w:spacing w:line="360" w:lineRule="auto"/>
        <w:ind w:firstLine="709"/>
        <w:contextualSpacing/>
        <w:jc w:val="both"/>
        <w:rPr>
          <w:rFonts w:ascii="Times New Roman" w:hAnsi="Times New Roman"/>
          <w:bCs/>
          <w:sz w:val="28"/>
          <w:szCs w:val="28"/>
          <w:lang w:val="uk-UA" w:eastAsia="ru-RU"/>
        </w:rPr>
      </w:pPr>
      <w:r w:rsidRPr="004E3FE9">
        <w:rPr>
          <w:rFonts w:ascii="Times New Roman" w:hAnsi="Times New Roman"/>
          <w:bCs/>
          <w:sz w:val="28"/>
          <w:szCs w:val="28"/>
          <w:lang w:val="uk-UA" w:eastAsia="ru-RU"/>
        </w:rPr>
        <w:t>z = 0,150 + (0,000608 * 2980,43) + (0,00683 * 197,18) –</w:t>
      </w:r>
    </w:p>
    <w:p w:rsidR="00F94DCF" w:rsidRPr="004E3FE9" w:rsidRDefault="00F94DCF" w:rsidP="00F94DCF">
      <w:pPr>
        <w:spacing w:after="0" w:line="360" w:lineRule="auto"/>
        <w:contextualSpacing/>
        <w:jc w:val="both"/>
        <w:rPr>
          <w:rFonts w:ascii="Times New Roman" w:hAnsi="Times New Roman"/>
          <w:sz w:val="28"/>
          <w:szCs w:val="28"/>
          <w:lang w:val="uk-UA" w:eastAsia="ru-RU"/>
        </w:rPr>
      </w:pPr>
      <w:r w:rsidRPr="004E3FE9">
        <w:rPr>
          <w:rFonts w:ascii="Times New Roman" w:hAnsi="Times New Roman"/>
          <w:bCs/>
          <w:sz w:val="28"/>
          <w:szCs w:val="28"/>
          <w:lang w:val="uk-UA" w:eastAsia="ru-RU"/>
        </w:rPr>
        <w:t>– (0,397 * 1,2)</w:t>
      </w:r>
    </w:p>
    <w:p w:rsidR="00F94DCF" w:rsidRPr="004E3FE9" w:rsidRDefault="00F94DCF" w:rsidP="00F94DCF">
      <w:pPr>
        <w:spacing w:after="0" w:line="360" w:lineRule="auto"/>
        <w:ind w:left="708"/>
        <w:contextualSpacing/>
        <w:jc w:val="both"/>
        <w:rPr>
          <w:rFonts w:ascii="Times New Roman" w:hAnsi="Times New Roman"/>
          <w:sz w:val="28"/>
          <w:szCs w:val="28"/>
          <w:lang w:val="uk-UA" w:eastAsia="ru-RU"/>
        </w:rPr>
      </w:pPr>
      <w:r w:rsidRPr="004E3FE9">
        <w:rPr>
          <w:rFonts w:ascii="Times New Roman" w:hAnsi="Times New Roman"/>
          <w:sz w:val="28"/>
          <w:szCs w:val="28"/>
          <w:lang w:val="uk-UA" w:eastAsia="ru-RU"/>
        </w:rPr>
        <w:t>z= 2,83</w:t>
      </w:r>
    </w:p>
    <w:p w:rsidR="00F94DCF" w:rsidRPr="004E3FE9" w:rsidRDefault="00F94DCF" w:rsidP="00F94DCF">
      <w:pPr>
        <w:spacing w:after="0" w:line="360" w:lineRule="auto"/>
        <w:ind w:firstLine="708"/>
        <w:contextualSpacing/>
        <w:jc w:val="both"/>
        <w:rPr>
          <w:rFonts w:ascii="Times New Roman" w:hAnsi="Times New Roman"/>
          <w:sz w:val="28"/>
          <w:szCs w:val="28"/>
          <w:lang w:val="uk-UA" w:eastAsia="ru-RU"/>
        </w:rPr>
      </w:pPr>
      <w:r w:rsidRPr="004E3FE9">
        <w:rPr>
          <w:rFonts w:ascii="Times New Roman" w:hAnsi="Times New Roman"/>
          <w:sz w:val="28"/>
          <w:szCs w:val="28"/>
          <w:lang w:val="uk-UA" w:eastAsia="ru-RU"/>
        </w:rPr>
        <w:t>Обчислюємо імовірність формування в цієї дитини бронхіальної астми</w:t>
      </w:r>
    </w:p>
    <w:p w:rsidR="00F94DCF" w:rsidRPr="004E3FE9" w:rsidRDefault="00F94DCF" w:rsidP="00F94DCF">
      <w:pPr>
        <w:spacing w:after="0" w:line="240" w:lineRule="auto"/>
        <w:contextualSpacing/>
        <w:jc w:val="both"/>
        <w:rPr>
          <w:rFonts w:ascii="Times New Roman" w:hAnsi="Times New Roman"/>
          <w:sz w:val="28"/>
          <w:szCs w:val="28"/>
          <w:lang w:val="uk-UA" w:eastAsia="ru-RU"/>
        </w:rPr>
      </w:pPr>
      <w:r w:rsidRPr="004E3FE9">
        <w:rPr>
          <w:rFonts w:ascii="Times New Roman" w:hAnsi="Times New Roman"/>
          <w:sz w:val="28"/>
          <w:szCs w:val="28"/>
          <w:lang w:val="uk-UA" w:eastAsia="ru-RU"/>
        </w:rPr>
        <w:t xml:space="preserve">               1</w:t>
      </w:r>
    </w:p>
    <w:p w:rsidR="00F94DCF" w:rsidRPr="004E3FE9" w:rsidRDefault="00F94DCF" w:rsidP="00F94DCF">
      <w:pPr>
        <w:spacing w:after="0" w:line="240" w:lineRule="auto"/>
        <w:contextualSpacing/>
        <w:jc w:val="both"/>
        <w:rPr>
          <w:rFonts w:ascii="Times New Roman" w:hAnsi="Times New Roman"/>
          <w:sz w:val="28"/>
          <w:szCs w:val="28"/>
          <w:lang w:val="uk-UA" w:eastAsia="ru-RU"/>
        </w:rPr>
      </w:pPr>
      <w:r w:rsidRPr="004E3FE9">
        <w:rPr>
          <w:rFonts w:ascii="Times New Roman" w:hAnsi="Times New Roman"/>
          <w:sz w:val="28"/>
          <w:szCs w:val="28"/>
          <w:lang w:val="uk-UA" w:eastAsia="ru-RU"/>
        </w:rPr>
        <w:t xml:space="preserve">р= ----------------   = 0,944  </w:t>
      </w:r>
    </w:p>
    <w:p w:rsidR="00F94DCF" w:rsidRPr="004E3FE9" w:rsidRDefault="00F94DCF" w:rsidP="00F94DCF">
      <w:pPr>
        <w:spacing w:after="0" w:line="240" w:lineRule="auto"/>
        <w:contextualSpacing/>
        <w:jc w:val="both"/>
        <w:rPr>
          <w:rFonts w:ascii="Times New Roman" w:hAnsi="Times New Roman"/>
          <w:sz w:val="28"/>
          <w:szCs w:val="28"/>
          <w:vertAlign w:val="superscript"/>
          <w:lang w:val="uk-UA" w:eastAsia="ru-RU"/>
        </w:rPr>
      </w:pPr>
      <w:r w:rsidRPr="004E3FE9">
        <w:rPr>
          <w:rFonts w:ascii="Times New Roman" w:hAnsi="Times New Roman"/>
          <w:sz w:val="28"/>
          <w:szCs w:val="28"/>
          <w:lang w:val="uk-UA" w:eastAsia="ru-RU"/>
        </w:rPr>
        <w:t xml:space="preserve">            1 + е </w:t>
      </w:r>
      <w:r w:rsidRPr="004E3FE9">
        <w:rPr>
          <w:rFonts w:ascii="Times New Roman" w:hAnsi="Times New Roman"/>
          <w:sz w:val="28"/>
          <w:szCs w:val="28"/>
          <w:vertAlign w:val="superscript"/>
          <w:lang w:val="uk-UA" w:eastAsia="ru-RU"/>
        </w:rPr>
        <w:t>-2,83</w:t>
      </w:r>
    </w:p>
    <w:p w:rsidR="00F94DCF" w:rsidRPr="004E3FE9" w:rsidRDefault="00F94DCF" w:rsidP="00F94DCF">
      <w:pPr>
        <w:spacing w:after="0" w:line="240" w:lineRule="auto"/>
        <w:contextualSpacing/>
        <w:rPr>
          <w:rFonts w:ascii="Times New Roman" w:hAnsi="Times New Roman"/>
          <w:sz w:val="24"/>
          <w:szCs w:val="24"/>
          <w:lang w:val="uk-UA" w:eastAsia="ru-RU"/>
        </w:rPr>
      </w:pPr>
    </w:p>
    <w:p w:rsidR="00F94DCF" w:rsidRPr="004E3FE9" w:rsidRDefault="00F94DCF" w:rsidP="00F94DCF">
      <w:pPr>
        <w:pStyle w:val="a7"/>
        <w:spacing w:line="360" w:lineRule="auto"/>
        <w:ind w:left="0" w:firstLine="709"/>
        <w:jc w:val="both"/>
        <w:rPr>
          <w:rFonts w:ascii="Times New Roman" w:hAnsi="Times New Roman"/>
          <w:sz w:val="28"/>
          <w:szCs w:val="28"/>
          <w:lang w:val="uk-UA" w:eastAsia="ru-RU"/>
        </w:rPr>
      </w:pPr>
      <w:r w:rsidRPr="004E3FE9">
        <w:rPr>
          <w:rFonts w:ascii="Times New Roman" w:hAnsi="Times New Roman"/>
          <w:sz w:val="28"/>
          <w:szCs w:val="28"/>
          <w:lang w:val="uk-UA" w:eastAsia="ru-RU"/>
        </w:rPr>
        <w:t>Таким чином, імовірність дорівнює 0,944 або 94,4%.</w:t>
      </w:r>
    </w:p>
    <w:p w:rsidR="00F94DCF" w:rsidRPr="003471C2" w:rsidRDefault="003471C2" w:rsidP="008F0A7F">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Висновки до розділу 6</w:t>
      </w:r>
    </w:p>
    <w:p w:rsidR="004806EB" w:rsidRPr="004E3FE9" w:rsidRDefault="004806EB" w:rsidP="008F0A7F">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За допомогою </w:t>
      </w:r>
      <w:r w:rsidR="0099056E" w:rsidRPr="004E3FE9">
        <w:rPr>
          <w:rFonts w:ascii="Times New Roman" w:hAnsi="Times New Roman"/>
          <w:sz w:val="28"/>
          <w:szCs w:val="28"/>
          <w:lang w:val="uk-UA"/>
        </w:rPr>
        <w:t>логістичного регресивного аналізу</w:t>
      </w:r>
      <w:r w:rsidR="0099056E" w:rsidRPr="004E3FE9">
        <w:rPr>
          <w:rFonts w:ascii="Times New Roman" w:hAnsi="Times New Roman"/>
          <w:sz w:val="28"/>
          <w:szCs w:val="28"/>
          <w:lang w:val="uk-UA" w:eastAsia="ru-RU"/>
        </w:rPr>
        <w:t xml:space="preserve"> та ROC-аналізу</w:t>
      </w:r>
      <w:r w:rsidR="0099056E" w:rsidRPr="004E3FE9">
        <w:rPr>
          <w:rFonts w:ascii="Times New Roman" w:hAnsi="Times New Roman" w:cs="Times New Roman"/>
          <w:sz w:val="28"/>
          <w:szCs w:val="28"/>
          <w:lang w:val="uk-UA"/>
        </w:rPr>
        <w:t xml:space="preserve"> б</w:t>
      </w:r>
      <w:r w:rsidRPr="004E3FE9">
        <w:rPr>
          <w:rFonts w:ascii="Times New Roman" w:hAnsi="Times New Roman" w:cs="Times New Roman"/>
          <w:sz w:val="28"/>
          <w:szCs w:val="28"/>
          <w:lang w:val="uk-UA"/>
        </w:rPr>
        <w:t>уло з’ясовано, що чинниками, значення яких слід враховувати під час прогнозування ниркового синдрому у дітей, хворих на геморагічний васкуліт, є рівні МСР-1, фактору Віллебранда та товщини КІМ ЗСА.</w:t>
      </w:r>
      <w:r w:rsidR="0099056E" w:rsidRPr="004E3FE9">
        <w:rPr>
          <w:rFonts w:ascii="Times New Roman" w:hAnsi="Times New Roman" w:cs="Times New Roman"/>
          <w:sz w:val="28"/>
          <w:szCs w:val="28"/>
          <w:lang w:val="uk-UA"/>
        </w:rPr>
        <w:t xml:space="preserve"> </w:t>
      </w:r>
      <w:r w:rsidR="0099056E" w:rsidRPr="004E3FE9">
        <w:rPr>
          <w:rFonts w:ascii="Times New Roman" w:hAnsi="Times New Roman"/>
          <w:bCs/>
          <w:sz w:val="28"/>
          <w:szCs w:val="28"/>
          <w:lang w:val="uk-UA" w:eastAsia="ru-RU"/>
        </w:rPr>
        <w:t xml:space="preserve">Якість створеної моделі перевірено  за допомогою процента конкордації (показники належності до підгруп (1 = наявність ниркового синдрому, 0 = відсутність ниркового синдрому)), що спостерігаються. Загалом, вірно було розпізнано 52 випадків з 60, що складає 86,6%. </w:t>
      </w:r>
      <w:r w:rsidR="0099056E" w:rsidRPr="004E3FE9">
        <w:rPr>
          <w:rFonts w:ascii="Times New Roman" w:hAnsi="Times New Roman"/>
          <w:sz w:val="28"/>
          <w:szCs w:val="28"/>
          <w:lang w:val="uk-UA" w:eastAsia="ru-RU"/>
        </w:rPr>
        <w:t>Рівень прогнозу розвитку ниркового синдрому у дітей з геморагічним васкулітом має складати не менше 75%.</w:t>
      </w:r>
    </w:p>
    <w:p w:rsidR="004B41E5" w:rsidRPr="004E3FE9" w:rsidRDefault="004B41E5" w:rsidP="008F0A7F">
      <w:pPr>
        <w:spacing w:line="360" w:lineRule="auto"/>
        <w:contextualSpacing/>
        <w:jc w:val="both"/>
        <w:rPr>
          <w:rFonts w:ascii="Times New Roman" w:hAnsi="Times New Roman" w:cs="Times New Roman"/>
          <w:sz w:val="28"/>
          <w:szCs w:val="28"/>
          <w:lang w:val="uk-UA"/>
        </w:rPr>
      </w:pPr>
    </w:p>
    <w:p w:rsidR="004B41E5" w:rsidRPr="004E3FE9" w:rsidRDefault="004B41E5" w:rsidP="008F0A7F">
      <w:pPr>
        <w:spacing w:line="360" w:lineRule="auto"/>
        <w:rPr>
          <w:rFonts w:ascii="Times New Roman" w:hAnsi="Times New Roman" w:cs="Times New Roman"/>
          <w:sz w:val="28"/>
          <w:szCs w:val="28"/>
          <w:lang w:val="uk-UA"/>
        </w:rPr>
      </w:pPr>
    </w:p>
    <w:p w:rsidR="004B41E5" w:rsidRPr="004E3FE9" w:rsidRDefault="004B41E5" w:rsidP="008F0A7F">
      <w:pPr>
        <w:spacing w:line="360" w:lineRule="auto"/>
        <w:rPr>
          <w:rFonts w:ascii="Times New Roman" w:hAnsi="Times New Roman" w:cs="Times New Roman"/>
          <w:sz w:val="28"/>
          <w:szCs w:val="28"/>
          <w:lang w:val="uk-UA"/>
        </w:rPr>
      </w:pPr>
    </w:p>
    <w:p w:rsidR="004B41E5" w:rsidRPr="004E3FE9" w:rsidRDefault="004B41E5">
      <w:pPr>
        <w:rPr>
          <w:rFonts w:ascii="Times New Roman" w:hAnsi="Times New Roman" w:cs="Times New Roman"/>
          <w:sz w:val="28"/>
          <w:szCs w:val="28"/>
          <w:lang w:val="uk-UA"/>
        </w:rPr>
      </w:pPr>
    </w:p>
    <w:p w:rsidR="002965AE" w:rsidRDefault="002965AE" w:rsidP="00CC1596">
      <w:pPr>
        <w:pStyle w:val="1"/>
        <w:jc w:val="center"/>
        <w:rPr>
          <w:rFonts w:ascii="Times New Roman" w:hAnsi="Times New Roman" w:cs="Times New Roman"/>
          <w:color w:val="000000" w:themeColor="text1"/>
          <w:lang w:val="uk-UA"/>
        </w:rPr>
      </w:pPr>
      <w:bookmarkStart w:id="21" w:name="_Toc465797618"/>
      <w:r w:rsidRPr="004E3FE9">
        <w:rPr>
          <w:rFonts w:ascii="Times New Roman" w:hAnsi="Times New Roman" w:cs="Times New Roman"/>
          <w:color w:val="000000" w:themeColor="text1"/>
          <w:lang w:val="uk-UA"/>
        </w:rPr>
        <w:lastRenderedPageBreak/>
        <w:t xml:space="preserve">АНАЛІЗ </w:t>
      </w:r>
      <w:r w:rsidR="00AE5B2B">
        <w:rPr>
          <w:rFonts w:ascii="Times New Roman" w:hAnsi="Times New Roman" w:cs="Times New Roman"/>
          <w:color w:val="000000" w:themeColor="text1"/>
          <w:lang w:val="uk-UA"/>
        </w:rPr>
        <w:t>ТА</w:t>
      </w:r>
      <w:r w:rsidRPr="004E3FE9">
        <w:rPr>
          <w:rFonts w:ascii="Times New Roman" w:hAnsi="Times New Roman" w:cs="Times New Roman"/>
          <w:color w:val="000000" w:themeColor="text1"/>
          <w:lang w:val="uk-UA"/>
        </w:rPr>
        <w:t xml:space="preserve"> УЗАГАЛЬНЕННЯ РЕЗУЛЬТАТІВ ДОСЛІДЖЕННЯ</w:t>
      </w:r>
      <w:bookmarkEnd w:id="21"/>
    </w:p>
    <w:p w:rsidR="0061729E" w:rsidRDefault="0061729E" w:rsidP="00EF2692">
      <w:pPr>
        <w:spacing w:line="240" w:lineRule="auto"/>
        <w:rPr>
          <w:lang w:val="uk-UA"/>
        </w:rPr>
      </w:pPr>
    </w:p>
    <w:p w:rsidR="0061729E" w:rsidRDefault="0061729E" w:rsidP="00EF2692">
      <w:pPr>
        <w:spacing w:line="240" w:lineRule="auto"/>
        <w:rPr>
          <w:lang w:val="uk-UA"/>
        </w:rPr>
      </w:pPr>
    </w:p>
    <w:p w:rsidR="0061729E" w:rsidRPr="0061729E" w:rsidRDefault="0061729E" w:rsidP="00EF2692">
      <w:pPr>
        <w:spacing w:line="240" w:lineRule="auto"/>
        <w:rPr>
          <w:lang w:val="uk-UA"/>
        </w:rPr>
      </w:pPr>
    </w:p>
    <w:p w:rsidR="002965AE" w:rsidRPr="004E3FE9" w:rsidRDefault="002965AE" w:rsidP="002965AE">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Геморагічний васкуліт належить до групи захворювань, відомих як системні васкуліти. Дане захворювання являється мультисистемним за участю шкіри, суглобів, шлунково-кишкового тракту та нирок, яке в більшості випадків вражає дітей. Розповсюдженість ГВ сягає від10 до 20 випадків на 100000 дитячого населення віком до 17 років [</w:t>
      </w:r>
      <w:r w:rsidR="00042990" w:rsidRPr="004E3FE9">
        <w:rPr>
          <w:rFonts w:ascii="Times New Roman" w:hAnsi="Times New Roman" w:cs="Times New Roman"/>
          <w:sz w:val="28"/>
          <w:szCs w:val="28"/>
          <w:lang w:val="uk-UA"/>
        </w:rPr>
        <w:t>139, 143</w:t>
      </w:r>
      <w:r w:rsidRPr="004E3FE9">
        <w:rPr>
          <w:rFonts w:ascii="Times New Roman" w:hAnsi="Times New Roman" w:cs="Times New Roman"/>
          <w:sz w:val="28"/>
          <w:szCs w:val="28"/>
          <w:lang w:val="uk-UA"/>
        </w:rPr>
        <w:t>,</w:t>
      </w:r>
      <w:r w:rsidR="00042990" w:rsidRPr="004E3FE9">
        <w:rPr>
          <w:rFonts w:ascii="Times New Roman" w:hAnsi="Times New Roman" w:cs="Times New Roman"/>
          <w:sz w:val="28"/>
          <w:szCs w:val="28"/>
          <w:lang w:val="uk-UA"/>
        </w:rPr>
        <w:t xml:space="preserve"> 144, 162</w:t>
      </w:r>
      <w:r w:rsidRPr="004E3FE9">
        <w:rPr>
          <w:rFonts w:ascii="Times New Roman" w:hAnsi="Times New Roman" w:cs="Times New Roman"/>
          <w:sz w:val="28"/>
          <w:szCs w:val="28"/>
          <w:lang w:val="uk-UA"/>
        </w:rPr>
        <w:t>]. Більш ніж 75% дітей, хворих на ГВ, молодше 10 років; пік захворюваності приходиться га вік від 4 до 6 років [</w:t>
      </w:r>
      <w:r w:rsidR="00042990" w:rsidRPr="004E3FE9">
        <w:rPr>
          <w:rFonts w:ascii="Times New Roman" w:hAnsi="Times New Roman" w:cs="Times New Roman"/>
          <w:sz w:val="28"/>
          <w:szCs w:val="28"/>
          <w:lang w:val="uk-UA"/>
        </w:rPr>
        <w:t>73</w:t>
      </w:r>
      <w:r w:rsidRPr="004E3FE9">
        <w:rPr>
          <w:rFonts w:ascii="Times New Roman" w:hAnsi="Times New Roman" w:cs="Times New Roman"/>
          <w:sz w:val="28"/>
          <w:szCs w:val="28"/>
          <w:lang w:val="uk-UA"/>
        </w:rPr>
        <w:t>]. Протягом останнього десятиріччя захворюваність дітей на геморрагічний васкуліт збільшилась в усіх вікових групах, що потребує покращання діагностики, методів лікування та реабілітації з метою зниження ризику розвитку рецидивів та ускладнень захворювання [</w:t>
      </w:r>
      <w:r w:rsidR="00042990" w:rsidRPr="004E3FE9">
        <w:rPr>
          <w:rFonts w:ascii="Times New Roman" w:hAnsi="Times New Roman" w:cs="Times New Roman"/>
          <w:color w:val="FF0000"/>
          <w:sz w:val="28"/>
          <w:szCs w:val="28"/>
          <w:lang w:val="uk-UA"/>
        </w:rPr>
        <w:t>132</w:t>
      </w:r>
      <w:r w:rsidRPr="004E3FE9">
        <w:rPr>
          <w:rFonts w:ascii="Times New Roman" w:hAnsi="Times New Roman" w:cs="Times New Roman"/>
          <w:sz w:val="28"/>
          <w:szCs w:val="28"/>
          <w:lang w:val="uk-UA"/>
        </w:rPr>
        <w:t xml:space="preserve">]. </w:t>
      </w:r>
    </w:p>
    <w:p w:rsidR="002965AE" w:rsidRPr="004E3FE9" w:rsidRDefault="002965AE" w:rsidP="002965AE">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Причини та умови розвитку пурпури Шенлейн-Геноха складні та не повністю з'ясовані. Тим паче, можна виділити ряд тригерних факторів, що мають вплив на розвиток даного захворювання. До провокуючих чинників належать: вірусні інфекції, бактеріальні захворювання, паразитарні інвазії, харчові та медикаментозні алергени, охолодження, перегрівання, фізичні травми та оперативні втручання.</w:t>
      </w:r>
    </w:p>
    <w:p w:rsidR="002965AE" w:rsidRPr="004E3FE9" w:rsidRDefault="002965AE" w:rsidP="002965AE">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Результати сучасних досліджень дозволяють вважати, що патологічний процес виникає  на фоні  пошкодження судинного ендотелію, який відіграє провідну роль в розвитку тромбозу, процесах ремоделювання судин, внутрішньо-судинній активації тромбоцитів та лейкоцитів [</w:t>
      </w:r>
      <w:r w:rsidR="00042990" w:rsidRPr="004E3FE9">
        <w:rPr>
          <w:rFonts w:ascii="Times New Roman" w:hAnsi="Times New Roman" w:cs="Times New Roman"/>
          <w:color w:val="FF0000"/>
          <w:sz w:val="28"/>
          <w:szCs w:val="28"/>
          <w:lang w:val="uk-UA"/>
        </w:rPr>
        <w:t>168</w:t>
      </w:r>
      <w:r w:rsidRPr="004E3FE9">
        <w:rPr>
          <w:rFonts w:ascii="Times New Roman" w:hAnsi="Times New Roman" w:cs="Times New Roman"/>
          <w:sz w:val="28"/>
          <w:szCs w:val="28"/>
          <w:lang w:val="uk-UA"/>
        </w:rPr>
        <w:t>]. Ендотеліальній дисфункції відведена суттєва роль в розвитку клінічних проявів, перебігу захворювання та виникненні ускладнень при васкулітах [</w:t>
      </w:r>
      <w:r w:rsidR="00042990" w:rsidRPr="004E3FE9">
        <w:rPr>
          <w:rFonts w:ascii="Times New Roman" w:hAnsi="Times New Roman" w:cs="Times New Roman"/>
          <w:color w:val="FF0000"/>
          <w:sz w:val="28"/>
          <w:szCs w:val="28"/>
          <w:lang w:val="uk-UA"/>
        </w:rPr>
        <w:t>24</w:t>
      </w:r>
      <w:r w:rsidRPr="004E3FE9">
        <w:rPr>
          <w:rFonts w:ascii="Times New Roman" w:hAnsi="Times New Roman" w:cs="Times New Roman"/>
          <w:sz w:val="28"/>
          <w:szCs w:val="28"/>
          <w:lang w:val="uk-UA"/>
        </w:rPr>
        <w:t xml:space="preserve">]. </w:t>
      </w:r>
    </w:p>
    <w:p w:rsidR="002965AE" w:rsidRPr="004E3FE9" w:rsidRDefault="002965AE" w:rsidP="002965AE">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Клінічний протокол надання медичної допомоги хворим на васкуліт Шенлейна — Геноха (геморагічний васкуліт, пурпура Шенлейна — Геноха) </w:t>
      </w:r>
      <w:r w:rsidRPr="004E3FE9">
        <w:rPr>
          <w:rFonts w:ascii="Times New Roman" w:hAnsi="Times New Roman" w:cs="Times New Roman"/>
          <w:sz w:val="28"/>
          <w:szCs w:val="28"/>
          <w:lang w:val="uk-UA"/>
        </w:rPr>
        <w:lastRenderedPageBreak/>
        <w:t xml:space="preserve">(ВШГ) №676 затверджено в Україні у 2006 році. Таким чином, за останні 10 років не переглядались алгоритми ранньої клініко-лабораторної діагностики патологічного процесу та профілактичні заходи, що дали б змогу попередити рецидиви захворювання та розвиток ускладнень. </w:t>
      </w:r>
    </w:p>
    <w:p w:rsidR="002965AE" w:rsidRPr="004E3FE9" w:rsidRDefault="002965AE" w:rsidP="002965AE">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«Стратегічне» розташування ендотеліальних клітин обумовлює той факт, що вони першими залучаються до різних патологічних процесів. При порушенні функції або структури ендотелію різко змінюється спектр біологічно активних речовин, які він утворює. При несприятливих умовах (гіпоксія, порушення обміну речовин, атеросклероз і т. п.) ендотелій становиться ініціатором багатьох патологічних процесів в організмі [</w:t>
      </w:r>
      <w:r w:rsidR="00042990" w:rsidRPr="004E3FE9">
        <w:rPr>
          <w:rFonts w:ascii="Times New Roman" w:hAnsi="Times New Roman" w:cs="Times New Roman"/>
          <w:sz w:val="28"/>
          <w:szCs w:val="28"/>
          <w:lang w:val="uk-UA"/>
        </w:rPr>
        <w:t>64</w:t>
      </w:r>
      <w:r w:rsidRPr="004E3FE9">
        <w:rPr>
          <w:rFonts w:ascii="Times New Roman" w:hAnsi="Times New Roman" w:cs="Times New Roman"/>
          <w:sz w:val="28"/>
          <w:szCs w:val="28"/>
          <w:lang w:val="uk-UA"/>
        </w:rPr>
        <w:t xml:space="preserve">, </w:t>
      </w:r>
      <w:r w:rsidR="00042990" w:rsidRPr="004E3FE9">
        <w:rPr>
          <w:rFonts w:ascii="Times New Roman" w:hAnsi="Times New Roman" w:cs="Times New Roman"/>
          <w:sz w:val="28"/>
          <w:szCs w:val="28"/>
          <w:lang w:val="uk-UA"/>
        </w:rPr>
        <w:t>142</w:t>
      </w:r>
      <w:r w:rsidRPr="004E3FE9">
        <w:rPr>
          <w:rFonts w:ascii="Times New Roman" w:hAnsi="Times New Roman" w:cs="Times New Roman"/>
          <w:sz w:val="28"/>
          <w:szCs w:val="28"/>
          <w:lang w:val="uk-UA"/>
        </w:rPr>
        <w:t xml:space="preserve">]. </w:t>
      </w:r>
    </w:p>
    <w:p w:rsidR="002965AE" w:rsidRPr="004E3FE9" w:rsidRDefault="002965AE" w:rsidP="002965AE">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Як відомо, особливістю геморагічного васкуліту є ураження судин мікроциркуляторного русла та, в подальшому, розгортання імунопатологічного процесу на ендотелії. Тому, на нашу думку, своєчасна та точна діагностика рівня його ураження грає важливу роль при обранні найбільш ефективних методів терапії хворих на ГВ.</w:t>
      </w:r>
    </w:p>
    <w:p w:rsidR="002965AE" w:rsidRPr="004E3FE9" w:rsidRDefault="002965AE" w:rsidP="002965AE">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Вазорегулююча функція ендотелію виконується на рівні автокринної регуляції, завдяки синтезу ендотеліальними клітинами вазоконстрикторів (ендотелін-1) та вазодилятаторів (NO) [</w:t>
      </w:r>
      <w:r w:rsidR="00042990" w:rsidRPr="004E3FE9">
        <w:rPr>
          <w:rFonts w:ascii="Times New Roman" w:hAnsi="Times New Roman" w:cs="Times New Roman"/>
          <w:sz w:val="28"/>
          <w:szCs w:val="28"/>
          <w:lang w:val="uk-UA"/>
        </w:rPr>
        <w:t>162</w:t>
      </w:r>
      <w:r w:rsidRPr="004E3FE9">
        <w:rPr>
          <w:rFonts w:ascii="Times New Roman" w:hAnsi="Times New Roman" w:cs="Times New Roman"/>
          <w:sz w:val="28"/>
          <w:szCs w:val="28"/>
          <w:lang w:val="uk-UA"/>
        </w:rPr>
        <w:t>]. Існують повідомлення, що такий потужний вазодилататор, як оксид азоту, синтезується в більших концентраціях на ендотелії судин саме малого калібру, а тому є важливим показником стану його функції при ГВ [</w:t>
      </w:r>
      <w:r w:rsidR="00042990" w:rsidRPr="004E3FE9">
        <w:rPr>
          <w:rFonts w:ascii="Times New Roman" w:hAnsi="Times New Roman" w:cs="Times New Roman"/>
          <w:sz w:val="28"/>
          <w:szCs w:val="28"/>
          <w:lang w:val="uk-UA"/>
        </w:rPr>
        <w:t>122</w:t>
      </w:r>
      <w:r w:rsidRPr="004E3FE9">
        <w:rPr>
          <w:rFonts w:ascii="Times New Roman" w:hAnsi="Times New Roman" w:cs="Times New Roman"/>
          <w:sz w:val="28"/>
          <w:szCs w:val="28"/>
          <w:lang w:val="uk-UA"/>
        </w:rPr>
        <w:t xml:space="preserve">]. Але , на жаль, тривалість життя молекули оксиду азоту складає лише 6 секунд, тому в крові визначаються стабільні метаболіти, такі як S-нітрозотіол, нітрити та нітрати. Дані літератури свідчать про участь NO в інгібуванні процесів адгезії та агрегації тромбоцитів, які при ГВ внаслідок ураження судинної стінки активуються під впливом </w:t>
      </w:r>
      <w:r w:rsidR="009A67C0" w:rsidRPr="004E3FE9">
        <w:rPr>
          <w:rFonts w:ascii="Times New Roman" w:hAnsi="Times New Roman" w:cs="Times New Roman"/>
          <w:sz w:val="28"/>
          <w:szCs w:val="28"/>
          <w:lang w:val="uk-UA"/>
        </w:rPr>
        <w:t>ФВ</w:t>
      </w:r>
      <w:r w:rsidRPr="004E3FE9">
        <w:rPr>
          <w:rFonts w:ascii="Times New Roman" w:hAnsi="Times New Roman" w:cs="Times New Roman"/>
          <w:sz w:val="28"/>
          <w:szCs w:val="28"/>
          <w:lang w:val="uk-UA"/>
        </w:rPr>
        <w:t xml:space="preserve"> та розгортаються ознаки ДВС-синдрому, але не внаслідок коагулопатії споживання, а внаслідок некротизації та дезорганізаціі стінки судин [</w:t>
      </w:r>
      <w:r w:rsidR="00042990" w:rsidRPr="004E3FE9">
        <w:rPr>
          <w:rFonts w:ascii="Times New Roman" w:hAnsi="Times New Roman" w:cs="Times New Roman"/>
          <w:sz w:val="28"/>
          <w:szCs w:val="28"/>
          <w:lang w:val="uk-UA"/>
        </w:rPr>
        <w:t>57</w:t>
      </w:r>
      <w:r w:rsidRPr="004E3FE9">
        <w:rPr>
          <w:rFonts w:ascii="Times New Roman" w:hAnsi="Times New Roman" w:cs="Times New Roman"/>
          <w:sz w:val="28"/>
          <w:szCs w:val="28"/>
          <w:lang w:val="uk-UA"/>
        </w:rPr>
        <w:t>]. Також відомо, що оксид азоту пригнічує адгезію лейкоцитів до ендотелію судин, пригнічує проліферацію міоцитів та міграцію ендотеліальних клітин [</w:t>
      </w:r>
      <w:r w:rsidR="00042990" w:rsidRPr="004E3FE9">
        <w:rPr>
          <w:rFonts w:ascii="Times New Roman" w:hAnsi="Times New Roman" w:cs="Times New Roman"/>
          <w:sz w:val="28"/>
          <w:szCs w:val="28"/>
          <w:lang w:val="uk-UA"/>
        </w:rPr>
        <w:t>73</w:t>
      </w:r>
      <w:r w:rsidRPr="004E3FE9">
        <w:rPr>
          <w:rFonts w:ascii="Times New Roman" w:hAnsi="Times New Roman" w:cs="Times New Roman"/>
          <w:sz w:val="28"/>
          <w:szCs w:val="28"/>
          <w:lang w:val="uk-UA"/>
        </w:rPr>
        <w:t xml:space="preserve">]. </w:t>
      </w:r>
    </w:p>
    <w:p w:rsidR="002965AE" w:rsidRPr="004E3FE9" w:rsidRDefault="002965AE" w:rsidP="002965AE">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lastRenderedPageBreak/>
        <w:t>Існує багато методів оцінки функції ендотелію, які можна розділити на 3 основні групи: біохімічні маркери, інвазивні та неінвазивні методи [</w:t>
      </w:r>
      <w:r w:rsidR="00042990" w:rsidRPr="004E3FE9">
        <w:rPr>
          <w:rFonts w:ascii="Times New Roman" w:hAnsi="Times New Roman" w:cs="Times New Roman"/>
          <w:sz w:val="28"/>
          <w:szCs w:val="28"/>
          <w:lang w:val="uk-UA"/>
        </w:rPr>
        <w:t>144</w:t>
      </w:r>
      <w:r w:rsidRPr="004E3FE9">
        <w:rPr>
          <w:rFonts w:ascii="Times New Roman" w:hAnsi="Times New Roman" w:cs="Times New Roman"/>
          <w:sz w:val="28"/>
          <w:szCs w:val="28"/>
          <w:lang w:val="uk-UA"/>
        </w:rPr>
        <w:t xml:space="preserve">]. </w:t>
      </w:r>
    </w:p>
    <w:p w:rsidR="002965AE" w:rsidRPr="004E3FE9" w:rsidRDefault="002965AE" w:rsidP="002965AE">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«Золотим стандартом» оцінки стану ендотеліальної функції є коронарографія з введенням ацетилхоліну, але цей метод є високоінвазивним та потребує багато коштів для проведення [</w:t>
      </w:r>
      <w:r w:rsidR="00042990" w:rsidRPr="004E3FE9">
        <w:rPr>
          <w:rFonts w:ascii="Times New Roman" w:hAnsi="Times New Roman" w:cs="Times New Roman"/>
          <w:color w:val="FF0000"/>
          <w:sz w:val="28"/>
          <w:szCs w:val="28"/>
          <w:lang w:val="uk-UA"/>
        </w:rPr>
        <w:t>130</w:t>
      </w:r>
      <w:r w:rsidRPr="004E3FE9">
        <w:rPr>
          <w:rFonts w:ascii="Times New Roman" w:hAnsi="Times New Roman" w:cs="Times New Roman"/>
          <w:sz w:val="28"/>
          <w:szCs w:val="28"/>
          <w:lang w:val="uk-UA"/>
        </w:rPr>
        <w:t>]. Ультразвукове дослідження грає важливу роль в діагностиці захворювань судин. Даний метод здатний визначати як ендотеліальну дисфункцію так і товщину комплексу інтима-медіа і виявляти стенози, оклюзії або аневризми [</w:t>
      </w:r>
      <w:r w:rsidR="00042990" w:rsidRPr="004E3FE9">
        <w:rPr>
          <w:rFonts w:ascii="Times New Roman" w:hAnsi="Times New Roman" w:cs="Times New Roman"/>
          <w:color w:val="FF0000"/>
          <w:sz w:val="28"/>
          <w:szCs w:val="28"/>
          <w:lang w:val="uk-UA"/>
        </w:rPr>
        <w:t>125</w:t>
      </w:r>
      <w:r w:rsidRPr="004E3FE9">
        <w:rPr>
          <w:rFonts w:ascii="Times New Roman" w:hAnsi="Times New Roman" w:cs="Times New Roman"/>
          <w:sz w:val="28"/>
          <w:szCs w:val="28"/>
          <w:lang w:val="uk-UA"/>
        </w:rPr>
        <w:t>]. На сьогоднішній день неінвазивні ультразвукові методи застосовують для виявлення перших доклінічних ознак захворювання [</w:t>
      </w:r>
      <w:r w:rsidR="00042990" w:rsidRPr="004E3FE9">
        <w:rPr>
          <w:rFonts w:ascii="Times New Roman" w:hAnsi="Times New Roman" w:cs="Times New Roman"/>
          <w:sz w:val="28"/>
          <w:szCs w:val="28"/>
          <w:lang w:val="uk-UA"/>
        </w:rPr>
        <w:t xml:space="preserve">5, </w:t>
      </w:r>
      <w:r w:rsidR="00042990" w:rsidRPr="004E3FE9">
        <w:rPr>
          <w:rFonts w:ascii="Times New Roman" w:hAnsi="Times New Roman" w:cs="Times New Roman"/>
          <w:color w:val="FF0000"/>
          <w:sz w:val="28"/>
          <w:szCs w:val="28"/>
          <w:lang w:val="uk-UA"/>
        </w:rPr>
        <w:t>130</w:t>
      </w:r>
      <w:r w:rsidRPr="004E3FE9">
        <w:rPr>
          <w:rFonts w:ascii="Times New Roman" w:hAnsi="Times New Roman" w:cs="Times New Roman"/>
          <w:sz w:val="28"/>
          <w:szCs w:val="28"/>
          <w:lang w:val="uk-UA"/>
        </w:rPr>
        <w:t>]. У той же час, не дивлячись на малоінвазивність даних методів, застосування їх в педіатричній практиці, а саме у дітей з геморагічним васкулітом недостатньо вивчено.</w:t>
      </w:r>
    </w:p>
    <w:p w:rsidR="002965AE" w:rsidRPr="004E3FE9" w:rsidRDefault="002965AE" w:rsidP="002965AE">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За останнє десятиріччя показано, що одними з провідних молекулярних маркерів пошкодження ендотелію судинного русла можна вважати моноцитарний хемоатрактантний протеїн-1 (МСР-1) [</w:t>
      </w:r>
      <w:r w:rsidR="00042990" w:rsidRPr="004E3FE9">
        <w:rPr>
          <w:rFonts w:ascii="Times New Roman" w:hAnsi="Times New Roman" w:cs="Times New Roman"/>
          <w:sz w:val="28"/>
          <w:szCs w:val="28"/>
          <w:lang w:val="uk-UA"/>
        </w:rPr>
        <w:t>45</w:t>
      </w:r>
      <w:r w:rsidRPr="004E3FE9">
        <w:rPr>
          <w:rFonts w:ascii="Times New Roman" w:hAnsi="Times New Roman" w:cs="Times New Roman"/>
          <w:sz w:val="28"/>
          <w:szCs w:val="28"/>
          <w:lang w:val="uk-UA"/>
        </w:rPr>
        <w:t>]. На наш погляд недостатньо уваги в питанні патогенезу ГВ приділялася профіброгенним медіаторам. Цитокіни хемотаксису, так само відомі як хемокіни, являють собою групу запальних та імуномодулюючих поліпептидних факторів, які вивільняються різними клітинами, такими як макрофаги, моноцити, еозинофіли, нейтрофіли, фібробласти, ендотеліальні клітини судин, гладенькі м'язи і опасисті клітини в ділянках запалення, що є важливим патогенним фактором пошкодження тканин при розвитку ГВ.</w:t>
      </w:r>
    </w:p>
    <w:p w:rsidR="002965AE" w:rsidRPr="004E3FE9" w:rsidRDefault="002965AE" w:rsidP="002965AE">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Тому метою нашого дослідження стало </w:t>
      </w:r>
      <w:r w:rsidRPr="004E3FE9">
        <w:rPr>
          <w:rFonts w:ascii="Times New Roman" w:hAnsi="Times New Roman"/>
          <w:sz w:val="28"/>
          <w:szCs w:val="28"/>
          <w:lang w:val="uk-UA"/>
        </w:rPr>
        <w:t xml:space="preserve">вдосконалення прогнозування перебігу та своєчасної діагностики ускладнень геморагічного васкуліту у дітей на підставі вивчення моноцитарного хемотаксичного протеїну-1 (МСР-1), метаболітів оксиду азоту, </w:t>
      </w:r>
      <w:r w:rsidR="009A67C0" w:rsidRPr="004E3FE9">
        <w:rPr>
          <w:rFonts w:ascii="Times New Roman" w:hAnsi="Times New Roman"/>
          <w:sz w:val="28"/>
          <w:szCs w:val="28"/>
          <w:lang w:val="uk-UA"/>
        </w:rPr>
        <w:t>ФВ</w:t>
      </w:r>
      <w:r w:rsidRPr="004E3FE9">
        <w:rPr>
          <w:rFonts w:ascii="Times New Roman" w:hAnsi="Times New Roman"/>
          <w:sz w:val="28"/>
          <w:szCs w:val="28"/>
          <w:lang w:val="uk-UA"/>
        </w:rPr>
        <w:t xml:space="preserve"> та морфофункціонального стану судин, як показників вазорегуляторної функції ендотелію.</w:t>
      </w:r>
    </w:p>
    <w:p w:rsidR="002965AE" w:rsidRPr="004E3FE9" w:rsidRDefault="002965AE" w:rsidP="002965AE">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Для виконання поставлених задач дослідження, що проводилось впродовж 2013-2016 рр. в умовах КЗОЗ «Харківська  міська клінічна дитяча лікарня №16», було проведено клініко-інструментальне обстеження 60 (35 </w:t>
      </w:r>
      <w:r w:rsidRPr="004E3FE9">
        <w:rPr>
          <w:rFonts w:ascii="Times New Roman" w:hAnsi="Times New Roman" w:cs="Times New Roman"/>
          <w:sz w:val="28"/>
          <w:szCs w:val="28"/>
          <w:lang w:val="uk-UA"/>
        </w:rPr>
        <w:lastRenderedPageBreak/>
        <w:t xml:space="preserve">хлопчиків і 25 дівчат) дітей віком від 1 до 17 років з геморагічним васкулітом різних форм та перебігу та 17 практично здорових дітей аналогічного віку та статі в якості групи контролю. Крім загальноприйнятих в педіатрії клінічних та параклiнiчних методів обстеження, що передбачені відповідними стандартами та протоколами, проведено комплекс спеціальних досліджень по визначенню в сироватці крові </w:t>
      </w:r>
      <w:r w:rsidRPr="004E3FE9">
        <w:rPr>
          <w:rFonts w:ascii="Times New Roman" w:hAnsi="Times New Roman"/>
          <w:sz w:val="28"/>
          <w:szCs w:val="28"/>
          <w:lang w:val="uk-UA"/>
        </w:rPr>
        <w:t>моноцитарного хемотаксичного протеїну-1 (МСР-1), метаболітів оксиду азоту (NO</w:t>
      </w:r>
      <w:r w:rsidRPr="004E3FE9">
        <w:rPr>
          <w:rFonts w:ascii="Times New Roman" w:hAnsi="Times New Roman"/>
          <w:sz w:val="28"/>
          <w:szCs w:val="28"/>
          <w:vertAlign w:val="subscript"/>
          <w:lang w:val="uk-UA"/>
        </w:rPr>
        <w:t>2</w:t>
      </w:r>
      <w:r w:rsidRPr="004E3FE9">
        <w:rPr>
          <w:rFonts w:ascii="Times New Roman" w:hAnsi="Times New Roman"/>
          <w:sz w:val="28"/>
          <w:szCs w:val="28"/>
          <w:lang w:val="uk-UA"/>
        </w:rPr>
        <w:t>, NO</w:t>
      </w:r>
      <w:r w:rsidRPr="004E3FE9">
        <w:rPr>
          <w:rFonts w:ascii="Times New Roman" w:hAnsi="Times New Roman"/>
          <w:sz w:val="28"/>
          <w:szCs w:val="28"/>
          <w:vertAlign w:val="subscript"/>
          <w:lang w:val="uk-UA"/>
        </w:rPr>
        <w:t>3</w:t>
      </w:r>
      <w:r w:rsidRPr="004E3FE9">
        <w:rPr>
          <w:rFonts w:ascii="Times New Roman" w:hAnsi="Times New Roman"/>
          <w:sz w:val="28"/>
          <w:szCs w:val="28"/>
          <w:lang w:val="uk-UA"/>
        </w:rPr>
        <w:t xml:space="preserve">, S-нітрозотіол), </w:t>
      </w:r>
      <w:r w:rsidR="009A67C0" w:rsidRPr="004E3FE9">
        <w:rPr>
          <w:rFonts w:ascii="Times New Roman" w:hAnsi="Times New Roman"/>
          <w:sz w:val="28"/>
          <w:szCs w:val="28"/>
          <w:lang w:val="uk-UA"/>
        </w:rPr>
        <w:t>ФВ</w:t>
      </w:r>
      <w:r w:rsidRPr="004E3FE9">
        <w:rPr>
          <w:rFonts w:ascii="Times New Roman" w:hAnsi="Times New Roman" w:cs="Times New Roman"/>
          <w:sz w:val="28"/>
          <w:szCs w:val="28"/>
          <w:lang w:val="uk-UA"/>
        </w:rPr>
        <w:t xml:space="preserve">, а також оцінка функції ендотелію за допомогою ультразвукових методів дослідження. </w:t>
      </w:r>
      <w:r w:rsidRPr="004E3FE9">
        <w:rPr>
          <w:rFonts w:ascii="Times New Roman" w:hAnsi="Times New Roman" w:cs="Times New Roman"/>
          <w:snapToGrid w:val="0"/>
          <w:sz w:val="28"/>
          <w:szCs w:val="28"/>
          <w:lang w:val="uk-UA"/>
        </w:rPr>
        <w:t>Дослідження проводили в динаміці: в гострий період геморагічного васкуліту (І період), коли клінічні та лабораторні ознаки були виражені найбільш яскраво та при виписці хворого зі стаціонару (ІІ період) та розвитку ознак клініко-лабораторної ремісії, або при розвитку ускладнень захворювання.</w:t>
      </w:r>
    </w:p>
    <w:p w:rsidR="002965AE" w:rsidRPr="004E3FE9" w:rsidRDefault="002965AE" w:rsidP="002965AE">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Використані різноманітні статистичні методи і показники, які дозволили досить детально проаналізувати багато взаємозв’язків (чи їх відсутність) з високим ступенем достовірності отриманих результатів.</w:t>
      </w:r>
    </w:p>
    <w:p w:rsidR="002965AE" w:rsidRPr="004E3FE9" w:rsidRDefault="002965AE" w:rsidP="002965AE">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29 дітей (</w:t>
      </w:r>
      <w:r w:rsidRPr="004E3FE9">
        <w:rPr>
          <w:rFonts w:ascii="Times New Roman" w:eastAsia="Times New Roman" w:hAnsi="Times New Roman" w:cs="Times New Roman"/>
          <w:sz w:val="28"/>
          <w:szCs w:val="28"/>
          <w:lang w:val="uk-UA" w:eastAsia="ru-RU"/>
        </w:rPr>
        <w:t>48,3±6,42</w:t>
      </w:r>
      <w:r w:rsidRPr="004E3FE9">
        <w:rPr>
          <w:rFonts w:ascii="Times New Roman" w:hAnsi="Times New Roman" w:cs="Times New Roman"/>
          <w:sz w:val="28"/>
          <w:szCs w:val="28"/>
          <w:lang w:val="uk-UA"/>
        </w:rPr>
        <w:t>%) потрапили до групи дошкільного віку, 23 дитини (</w:t>
      </w:r>
      <w:r w:rsidRPr="004E3FE9">
        <w:rPr>
          <w:rFonts w:ascii="Times New Roman" w:eastAsia="Times New Roman" w:hAnsi="Times New Roman" w:cs="Times New Roman"/>
          <w:sz w:val="28"/>
          <w:szCs w:val="28"/>
          <w:lang w:val="uk-UA" w:eastAsia="ru-RU"/>
        </w:rPr>
        <w:t>38,3±6,2</w:t>
      </w:r>
      <w:r w:rsidRPr="004E3FE9">
        <w:rPr>
          <w:rFonts w:ascii="Times New Roman" w:hAnsi="Times New Roman" w:cs="Times New Roman"/>
          <w:sz w:val="28"/>
          <w:szCs w:val="28"/>
          <w:lang w:val="uk-UA"/>
        </w:rPr>
        <w:t>%) – до періоду шкільного віку та лише 8 хворих (</w:t>
      </w:r>
      <w:r w:rsidRPr="004E3FE9">
        <w:rPr>
          <w:rFonts w:ascii="Times New Roman" w:eastAsia="Times New Roman" w:hAnsi="Times New Roman" w:cs="Times New Roman"/>
          <w:sz w:val="28"/>
          <w:szCs w:val="28"/>
          <w:lang w:val="uk-UA" w:eastAsia="ru-RU"/>
        </w:rPr>
        <w:t>13,3±4,3</w:t>
      </w:r>
      <w:r w:rsidRPr="004E3FE9">
        <w:rPr>
          <w:rFonts w:ascii="Times New Roman" w:hAnsi="Times New Roman" w:cs="Times New Roman"/>
          <w:sz w:val="28"/>
          <w:szCs w:val="28"/>
          <w:lang w:val="uk-UA"/>
        </w:rPr>
        <w:t>%) до періоду статевого дозрівання. Таким чином, 86,6</w:t>
      </w:r>
      <w:r w:rsidRPr="004E3FE9">
        <w:rPr>
          <w:rFonts w:ascii="Times New Roman" w:eastAsia="Times New Roman" w:hAnsi="Times New Roman" w:cs="Times New Roman"/>
          <w:sz w:val="28"/>
          <w:szCs w:val="28"/>
          <w:lang w:val="uk-UA" w:eastAsia="ru-RU"/>
        </w:rPr>
        <w:t>±4,3</w:t>
      </w:r>
      <w:r w:rsidRPr="004E3FE9">
        <w:rPr>
          <w:rFonts w:ascii="Times New Roman" w:hAnsi="Times New Roman" w:cs="Times New Roman"/>
          <w:sz w:val="28"/>
          <w:szCs w:val="28"/>
          <w:lang w:val="uk-UA"/>
        </w:rPr>
        <w:t>% (р=0,003) дітей хворіють на ГВ у віці до 12 років, що свідчить про значне «омолодження» цієї патології. 37 (61</w:t>
      </w:r>
      <w:r w:rsidRPr="004E3FE9">
        <w:rPr>
          <w:rFonts w:ascii="Times New Roman" w:eastAsia="Times New Roman" w:hAnsi="Times New Roman" w:cs="Times New Roman"/>
          <w:sz w:val="28"/>
          <w:szCs w:val="28"/>
          <w:lang w:val="uk-UA" w:eastAsia="ru-RU"/>
        </w:rPr>
        <w:t>±6,2</w:t>
      </w:r>
      <w:r w:rsidRPr="004E3FE9">
        <w:rPr>
          <w:rFonts w:ascii="Times New Roman" w:hAnsi="Times New Roman" w:cs="Times New Roman"/>
          <w:sz w:val="28"/>
          <w:szCs w:val="28"/>
          <w:lang w:val="uk-UA"/>
        </w:rPr>
        <w:t>%) дітей з ГВ хворіли саме в осінньо-весняний період, 17 (28,3</w:t>
      </w:r>
      <w:r w:rsidRPr="004E3FE9">
        <w:rPr>
          <w:rFonts w:ascii="Times New Roman" w:eastAsia="Times New Roman" w:hAnsi="Times New Roman" w:cs="Times New Roman"/>
          <w:sz w:val="28"/>
          <w:szCs w:val="28"/>
          <w:lang w:val="uk-UA" w:eastAsia="ru-RU"/>
        </w:rPr>
        <w:t>±5,8</w:t>
      </w:r>
      <w:r w:rsidRPr="004E3FE9">
        <w:rPr>
          <w:rFonts w:ascii="Times New Roman" w:hAnsi="Times New Roman" w:cs="Times New Roman"/>
          <w:sz w:val="28"/>
          <w:szCs w:val="28"/>
          <w:lang w:val="uk-UA"/>
        </w:rPr>
        <w:t>%) дітей – взимку та лише 6 (10</w:t>
      </w:r>
      <w:r w:rsidRPr="004E3FE9">
        <w:rPr>
          <w:rFonts w:ascii="Times New Roman" w:eastAsia="Times New Roman" w:hAnsi="Times New Roman" w:cs="Times New Roman"/>
          <w:sz w:val="28"/>
          <w:szCs w:val="28"/>
          <w:lang w:val="uk-UA" w:eastAsia="ru-RU"/>
        </w:rPr>
        <w:t>±3,8</w:t>
      </w:r>
      <w:r w:rsidRPr="004E3FE9">
        <w:rPr>
          <w:rFonts w:ascii="Times New Roman" w:hAnsi="Times New Roman" w:cs="Times New Roman"/>
          <w:sz w:val="28"/>
          <w:szCs w:val="28"/>
          <w:lang w:val="uk-UA"/>
        </w:rPr>
        <w:t>%) хворих – влітку. 30 (50</w:t>
      </w:r>
      <w:r w:rsidRPr="004E3FE9">
        <w:rPr>
          <w:rFonts w:ascii="Times New Roman" w:eastAsia="Times New Roman" w:hAnsi="Times New Roman" w:cs="Times New Roman"/>
          <w:sz w:val="28"/>
          <w:szCs w:val="28"/>
          <w:lang w:val="uk-UA" w:eastAsia="ru-RU"/>
        </w:rPr>
        <w:t>±6,4%</w:t>
      </w:r>
      <w:r w:rsidRPr="004E3FE9">
        <w:rPr>
          <w:rFonts w:ascii="Times New Roman" w:hAnsi="Times New Roman" w:cs="Times New Roman"/>
          <w:sz w:val="28"/>
          <w:szCs w:val="28"/>
          <w:lang w:val="uk-UA"/>
        </w:rPr>
        <w:t>) хворих основної групи мали обтяжливий алеогоанамнез, а саме у 11 (18,3</w:t>
      </w:r>
      <w:r w:rsidRPr="004E3FE9">
        <w:rPr>
          <w:rFonts w:ascii="Times New Roman" w:eastAsia="Times New Roman" w:hAnsi="Times New Roman" w:cs="Times New Roman"/>
          <w:sz w:val="28"/>
          <w:szCs w:val="28"/>
          <w:lang w:val="uk-UA" w:eastAsia="ru-RU"/>
        </w:rPr>
        <w:t>±4,9%</w:t>
      </w:r>
      <w:r w:rsidRPr="004E3FE9">
        <w:rPr>
          <w:rFonts w:ascii="Times New Roman" w:hAnsi="Times New Roman" w:cs="Times New Roman"/>
          <w:sz w:val="28"/>
          <w:szCs w:val="28"/>
          <w:lang w:val="uk-UA"/>
        </w:rPr>
        <w:t>) – батьки відмічали наявність харчової алергії, у 5 (8,3</w:t>
      </w:r>
      <w:r w:rsidRPr="004E3FE9">
        <w:rPr>
          <w:rFonts w:ascii="Times New Roman" w:eastAsia="Times New Roman" w:hAnsi="Times New Roman" w:cs="Times New Roman"/>
          <w:sz w:val="28"/>
          <w:szCs w:val="28"/>
          <w:lang w:val="uk-UA" w:eastAsia="ru-RU"/>
        </w:rPr>
        <w:t>±3,5%</w:t>
      </w:r>
      <w:r w:rsidRPr="004E3FE9">
        <w:rPr>
          <w:rFonts w:ascii="Times New Roman" w:hAnsi="Times New Roman" w:cs="Times New Roman"/>
          <w:sz w:val="28"/>
          <w:szCs w:val="28"/>
          <w:lang w:val="uk-UA"/>
        </w:rPr>
        <w:t>) – медикаментозної та 14 (23,3</w:t>
      </w:r>
      <w:r w:rsidRPr="004E3FE9">
        <w:rPr>
          <w:rFonts w:ascii="Times New Roman" w:eastAsia="Times New Roman" w:hAnsi="Times New Roman" w:cs="Times New Roman"/>
          <w:sz w:val="28"/>
          <w:szCs w:val="28"/>
          <w:lang w:val="uk-UA" w:eastAsia="ru-RU"/>
        </w:rPr>
        <w:t>±5,4%</w:t>
      </w:r>
      <w:r w:rsidRPr="004E3FE9">
        <w:rPr>
          <w:rFonts w:ascii="Times New Roman" w:hAnsi="Times New Roman" w:cs="Times New Roman"/>
          <w:sz w:val="28"/>
          <w:szCs w:val="28"/>
          <w:lang w:val="uk-UA"/>
        </w:rPr>
        <w:t>) дітей – мали змішану алергію. Часті гострі респіраторні захворювання (4 та більше раз на рік) спостерігали у 44 (73,3</w:t>
      </w:r>
      <w:r w:rsidRPr="004E3FE9">
        <w:rPr>
          <w:rFonts w:ascii="Times New Roman" w:eastAsia="Times New Roman" w:hAnsi="Times New Roman" w:cs="Times New Roman"/>
          <w:sz w:val="28"/>
          <w:szCs w:val="28"/>
          <w:lang w:val="uk-UA" w:eastAsia="ru-RU"/>
        </w:rPr>
        <w:t>±5,7%</w:t>
      </w:r>
      <w:r w:rsidRPr="004E3FE9">
        <w:rPr>
          <w:rFonts w:ascii="Times New Roman" w:hAnsi="Times New Roman" w:cs="Times New Roman"/>
          <w:sz w:val="28"/>
          <w:szCs w:val="28"/>
          <w:lang w:val="uk-UA"/>
        </w:rPr>
        <w:t>) дітей, наявність хронічних вогнищ інфекцій ЛОР-органів виявлено у 27 (4</w:t>
      </w:r>
      <w:r w:rsidRPr="004E3FE9">
        <w:rPr>
          <w:rFonts w:ascii="Times New Roman" w:eastAsia="Times New Roman" w:hAnsi="Times New Roman" w:cs="Times New Roman"/>
          <w:sz w:val="28"/>
          <w:szCs w:val="28"/>
          <w:lang w:val="uk-UA" w:eastAsia="ru-RU"/>
        </w:rPr>
        <w:t>5±6,4%</w:t>
      </w:r>
      <w:r w:rsidRPr="004E3FE9">
        <w:rPr>
          <w:rFonts w:ascii="Times New Roman" w:hAnsi="Times New Roman" w:cs="Times New Roman"/>
          <w:sz w:val="28"/>
          <w:szCs w:val="28"/>
          <w:lang w:val="uk-UA"/>
        </w:rPr>
        <w:t>) дітей, часті запальні захворювання дихальної системи – у 6 (10</w:t>
      </w:r>
      <w:r w:rsidRPr="004E3FE9">
        <w:rPr>
          <w:rFonts w:ascii="Times New Roman" w:eastAsia="Times New Roman" w:hAnsi="Times New Roman" w:cs="Times New Roman"/>
          <w:sz w:val="28"/>
          <w:szCs w:val="28"/>
          <w:lang w:val="uk-UA" w:eastAsia="ru-RU"/>
        </w:rPr>
        <w:t>±3,8%</w:t>
      </w:r>
      <w:r w:rsidRPr="004E3FE9">
        <w:rPr>
          <w:rFonts w:ascii="Times New Roman" w:hAnsi="Times New Roman" w:cs="Times New Roman"/>
          <w:sz w:val="28"/>
          <w:szCs w:val="28"/>
          <w:lang w:val="uk-UA"/>
        </w:rPr>
        <w:t>) хворих та у 8 (13,3</w:t>
      </w:r>
      <w:r w:rsidRPr="004E3FE9">
        <w:rPr>
          <w:rFonts w:ascii="Times New Roman" w:eastAsia="Times New Roman" w:hAnsi="Times New Roman" w:cs="Times New Roman"/>
          <w:sz w:val="28"/>
          <w:szCs w:val="28"/>
          <w:lang w:val="uk-UA" w:eastAsia="ru-RU"/>
        </w:rPr>
        <w:t>±4,3%</w:t>
      </w:r>
      <w:r w:rsidRPr="004E3FE9">
        <w:rPr>
          <w:rFonts w:ascii="Times New Roman" w:hAnsi="Times New Roman" w:cs="Times New Roman"/>
          <w:sz w:val="28"/>
          <w:szCs w:val="28"/>
          <w:lang w:val="uk-UA"/>
        </w:rPr>
        <w:t>) дітей виявлена персистуюча герпетична інфекція. У 41 (68,3</w:t>
      </w:r>
      <w:r w:rsidRPr="004E3FE9">
        <w:rPr>
          <w:rFonts w:ascii="Times New Roman" w:eastAsia="Times New Roman" w:hAnsi="Times New Roman" w:cs="Times New Roman"/>
          <w:sz w:val="28"/>
          <w:szCs w:val="28"/>
          <w:lang w:val="uk-UA" w:eastAsia="ru-RU"/>
        </w:rPr>
        <w:t>±6%</w:t>
      </w:r>
      <w:r w:rsidRPr="004E3FE9">
        <w:rPr>
          <w:rFonts w:ascii="Times New Roman" w:hAnsi="Times New Roman" w:cs="Times New Roman"/>
          <w:sz w:val="28"/>
          <w:szCs w:val="28"/>
          <w:lang w:val="uk-UA"/>
        </w:rPr>
        <w:t xml:space="preserve">) хворих з ГВ зареєстровано </w:t>
      </w:r>
      <w:r w:rsidRPr="004E3FE9">
        <w:rPr>
          <w:rFonts w:ascii="Times New Roman" w:hAnsi="Times New Roman" w:cs="Times New Roman"/>
          <w:sz w:val="28"/>
          <w:szCs w:val="28"/>
          <w:lang w:val="uk-UA"/>
        </w:rPr>
        <w:lastRenderedPageBreak/>
        <w:t>порушення обміну речовин. У 34 (56,6±6,3%) хворих найбільшу частоту факторів, які передували розвитку ГВ, склали гострі респіраторні захворювання, майже у кожного 4 хворого розвитку хвороби сприяли ті чи інші алергійні процеси (23,3±5,4%), що підкреслює важливу патогенетичну роль алергії в розвитку ГВ у дітей. Згідно даним, які наводяться в літературі про високу значимість ангіни в розвитку ГВ, нами остання відмічена напередодні захворювання у 7 (11,6±4,1%) хворих.</w:t>
      </w:r>
    </w:p>
    <w:p w:rsidR="002965AE" w:rsidRPr="004E3FE9" w:rsidRDefault="002965AE" w:rsidP="002965AE">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Виявлено, що у 8 (13,3</w:t>
      </w:r>
      <w:r w:rsidRPr="004E3FE9">
        <w:rPr>
          <w:rFonts w:ascii="Times New Roman" w:eastAsia="Times New Roman" w:hAnsi="Times New Roman" w:cs="Times New Roman"/>
          <w:sz w:val="28"/>
          <w:szCs w:val="28"/>
          <w:lang w:val="uk-UA" w:eastAsia="ru-RU"/>
        </w:rPr>
        <w:t>±4,3%</w:t>
      </w:r>
      <w:r w:rsidRPr="004E3FE9">
        <w:rPr>
          <w:rFonts w:ascii="Times New Roman" w:hAnsi="Times New Roman" w:cs="Times New Roman"/>
          <w:sz w:val="28"/>
          <w:szCs w:val="28"/>
          <w:lang w:val="uk-UA"/>
        </w:rPr>
        <w:t>) хворих зареєстрована шкірна форма захворювання, у 24 (40</w:t>
      </w:r>
      <w:r w:rsidRPr="004E3FE9">
        <w:rPr>
          <w:rFonts w:ascii="Times New Roman" w:eastAsia="Times New Roman" w:hAnsi="Times New Roman" w:cs="Times New Roman"/>
          <w:sz w:val="28"/>
          <w:szCs w:val="28"/>
          <w:lang w:val="uk-UA" w:eastAsia="ru-RU"/>
        </w:rPr>
        <w:t>±10%</w:t>
      </w:r>
      <w:r w:rsidRPr="004E3FE9">
        <w:rPr>
          <w:rFonts w:ascii="Times New Roman" w:hAnsi="Times New Roman" w:cs="Times New Roman"/>
          <w:sz w:val="28"/>
          <w:szCs w:val="28"/>
          <w:lang w:val="uk-UA"/>
        </w:rPr>
        <w:t>) – шкірно-суглобова, у 19 (31,6</w:t>
      </w:r>
      <w:r w:rsidRPr="004E3FE9">
        <w:rPr>
          <w:rFonts w:ascii="Times New Roman" w:eastAsia="Times New Roman" w:hAnsi="Times New Roman" w:cs="Times New Roman"/>
          <w:sz w:val="28"/>
          <w:szCs w:val="28"/>
          <w:lang w:val="uk-UA" w:eastAsia="ru-RU"/>
        </w:rPr>
        <w:t>±6%</w:t>
      </w:r>
      <w:r w:rsidRPr="004E3FE9">
        <w:rPr>
          <w:rFonts w:ascii="Times New Roman" w:hAnsi="Times New Roman" w:cs="Times New Roman"/>
          <w:sz w:val="28"/>
          <w:szCs w:val="28"/>
          <w:lang w:val="uk-UA"/>
        </w:rPr>
        <w:t>) – змішана форма ГВ та у 9 (15</w:t>
      </w:r>
      <w:r w:rsidRPr="004E3FE9">
        <w:rPr>
          <w:rFonts w:ascii="Times New Roman" w:eastAsia="Times New Roman" w:hAnsi="Times New Roman" w:cs="Times New Roman"/>
          <w:sz w:val="28"/>
          <w:szCs w:val="28"/>
          <w:lang w:val="uk-UA" w:eastAsia="ru-RU"/>
        </w:rPr>
        <w:t>±4,6%</w:t>
      </w:r>
      <w:r w:rsidRPr="004E3FE9">
        <w:rPr>
          <w:rFonts w:ascii="Times New Roman" w:hAnsi="Times New Roman" w:cs="Times New Roman"/>
          <w:sz w:val="28"/>
          <w:szCs w:val="28"/>
          <w:lang w:val="uk-UA"/>
        </w:rPr>
        <w:t>) дітей – змішана форма з нирковим синдромом. У 40 (66,6</w:t>
      </w:r>
      <w:r w:rsidRPr="004E3FE9">
        <w:rPr>
          <w:rFonts w:ascii="Times New Roman" w:eastAsia="Times New Roman" w:hAnsi="Times New Roman" w:cs="Times New Roman"/>
          <w:sz w:val="28"/>
          <w:szCs w:val="28"/>
          <w:lang w:val="uk-UA" w:eastAsia="ru-RU"/>
        </w:rPr>
        <w:t>±6,2%</w:t>
      </w:r>
      <w:r w:rsidRPr="004E3FE9">
        <w:rPr>
          <w:rFonts w:ascii="Times New Roman" w:hAnsi="Times New Roman" w:cs="Times New Roman"/>
          <w:sz w:val="28"/>
          <w:szCs w:val="28"/>
          <w:lang w:val="uk-UA"/>
        </w:rPr>
        <w:t>) дітей захворювання мало гострий перебіг, у 3 (5</w:t>
      </w:r>
      <w:r w:rsidRPr="004E3FE9">
        <w:rPr>
          <w:rFonts w:ascii="Times New Roman" w:eastAsia="Times New Roman" w:hAnsi="Times New Roman" w:cs="Times New Roman"/>
          <w:sz w:val="28"/>
          <w:szCs w:val="28"/>
          <w:lang w:val="uk-UA" w:eastAsia="ru-RU"/>
        </w:rPr>
        <w:t>±2,8%</w:t>
      </w:r>
      <w:r w:rsidRPr="004E3FE9">
        <w:rPr>
          <w:rFonts w:ascii="Times New Roman" w:hAnsi="Times New Roman" w:cs="Times New Roman"/>
          <w:sz w:val="28"/>
          <w:szCs w:val="28"/>
          <w:lang w:val="uk-UA"/>
        </w:rPr>
        <w:t>) – затяжний та у 17 (28,3</w:t>
      </w:r>
      <w:r w:rsidRPr="004E3FE9">
        <w:rPr>
          <w:rFonts w:ascii="Times New Roman" w:eastAsia="Times New Roman" w:hAnsi="Times New Roman" w:cs="Times New Roman"/>
          <w:sz w:val="28"/>
          <w:szCs w:val="28"/>
          <w:lang w:val="uk-UA" w:eastAsia="ru-RU"/>
        </w:rPr>
        <w:t>±5,8%</w:t>
      </w:r>
      <w:r w:rsidRPr="004E3FE9">
        <w:rPr>
          <w:rFonts w:ascii="Times New Roman" w:hAnsi="Times New Roman" w:cs="Times New Roman"/>
          <w:sz w:val="28"/>
          <w:szCs w:val="28"/>
          <w:lang w:val="uk-UA"/>
        </w:rPr>
        <w:t>) – рецидивуючий перебіг ГВ. І ступінь активності спостерігали у 19 (31,6</w:t>
      </w:r>
      <w:r w:rsidRPr="004E3FE9">
        <w:rPr>
          <w:rFonts w:ascii="Times New Roman" w:eastAsia="Times New Roman" w:hAnsi="Times New Roman" w:cs="Times New Roman"/>
          <w:sz w:val="28"/>
          <w:szCs w:val="28"/>
          <w:lang w:val="uk-UA" w:eastAsia="ru-RU"/>
        </w:rPr>
        <w:t>±6%</w:t>
      </w:r>
      <w:r w:rsidRPr="004E3FE9">
        <w:rPr>
          <w:rFonts w:ascii="Times New Roman" w:hAnsi="Times New Roman" w:cs="Times New Roman"/>
          <w:sz w:val="28"/>
          <w:szCs w:val="28"/>
          <w:lang w:val="uk-UA"/>
        </w:rPr>
        <w:t>) хворих, у 22 (36,6</w:t>
      </w:r>
      <w:r w:rsidRPr="004E3FE9">
        <w:rPr>
          <w:rFonts w:ascii="Times New Roman" w:eastAsia="Times New Roman" w:hAnsi="Times New Roman" w:cs="Times New Roman"/>
          <w:sz w:val="28"/>
          <w:szCs w:val="28"/>
          <w:lang w:val="uk-UA" w:eastAsia="ru-RU"/>
        </w:rPr>
        <w:t>±6,2%</w:t>
      </w:r>
      <w:r w:rsidRPr="004E3FE9">
        <w:rPr>
          <w:rFonts w:ascii="Times New Roman" w:hAnsi="Times New Roman" w:cs="Times New Roman"/>
          <w:sz w:val="28"/>
          <w:szCs w:val="28"/>
          <w:lang w:val="uk-UA"/>
        </w:rPr>
        <w:t>) хворих – ІІ ступінь та у 19 (31,6</w:t>
      </w:r>
      <w:r w:rsidRPr="004E3FE9">
        <w:rPr>
          <w:rFonts w:ascii="Times New Roman" w:eastAsia="Times New Roman" w:hAnsi="Times New Roman" w:cs="Times New Roman"/>
          <w:sz w:val="28"/>
          <w:szCs w:val="28"/>
          <w:lang w:val="uk-UA" w:eastAsia="ru-RU"/>
        </w:rPr>
        <w:t>±6%</w:t>
      </w:r>
      <w:r w:rsidRPr="004E3FE9">
        <w:rPr>
          <w:rFonts w:ascii="Times New Roman" w:hAnsi="Times New Roman" w:cs="Times New Roman"/>
          <w:sz w:val="28"/>
          <w:szCs w:val="28"/>
          <w:lang w:val="uk-UA"/>
        </w:rPr>
        <w:t>) хворих –ІІІ ступінь активності захворювання. Серед дітей з І ступенем переважали хворі зі шкірно-суглобовою формою (</w:t>
      </w:r>
      <w:r w:rsidRPr="004E3FE9">
        <w:rPr>
          <w:rFonts w:ascii="Times New Roman" w:eastAsia="Times New Roman" w:hAnsi="Times New Roman" w:cs="Times New Roman"/>
          <w:sz w:val="28"/>
          <w:szCs w:val="28"/>
          <w:lang w:val="uk-UA" w:eastAsia="ru-RU"/>
        </w:rPr>
        <w:t>52,6±11,4%</w:t>
      </w:r>
      <w:r w:rsidRPr="004E3FE9">
        <w:rPr>
          <w:rFonts w:ascii="Times New Roman" w:hAnsi="Times New Roman" w:cs="Times New Roman"/>
          <w:sz w:val="28"/>
          <w:szCs w:val="28"/>
          <w:lang w:val="uk-UA"/>
        </w:rPr>
        <w:t>), серед дітей з ІІ ступенем зафіксовано шкірно-суглобову та змішану форми (</w:t>
      </w:r>
      <w:r w:rsidRPr="004E3FE9">
        <w:rPr>
          <w:rFonts w:ascii="Times New Roman" w:eastAsia="Times New Roman" w:hAnsi="Times New Roman" w:cs="Times New Roman"/>
          <w:sz w:val="28"/>
          <w:szCs w:val="28"/>
          <w:lang w:val="uk-UA" w:eastAsia="ru-RU"/>
        </w:rPr>
        <w:t>40,9±10,1% та45,5±10,6% відповідно</w:t>
      </w:r>
      <w:r w:rsidRPr="004E3FE9">
        <w:rPr>
          <w:rFonts w:ascii="Times New Roman" w:hAnsi="Times New Roman" w:cs="Times New Roman"/>
          <w:sz w:val="28"/>
          <w:szCs w:val="28"/>
          <w:lang w:val="uk-UA"/>
        </w:rPr>
        <w:t>) та серед дітей з ІІІ ступенем активності переважали хворі зі змішаною формою з нирковим синдромом (</w:t>
      </w:r>
      <w:r w:rsidRPr="004E3FE9">
        <w:rPr>
          <w:rFonts w:ascii="Times New Roman" w:eastAsia="Times New Roman" w:hAnsi="Times New Roman" w:cs="Times New Roman"/>
          <w:sz w:val="28"/>
          <w:szCs w:val="28"/>
          <w:lang w:val="uk-UA" w:eastAsia="ru-RU"/>
        </w:rPr>
        <w:t>47,7±11,4%</w:t>
      </w:r>
      <w:r w:rsidRPr="004E3FE9">
        <w:rPr>
          <w:rFonts w:ascii="Times New Roman" w:hAnsi="Times New Roman" w:cs="Times New Roman"/>
          <w:sz w:val="28"/>
          <w:szCs w:val="28"/>
          <w:lang w:val="uk-UA"/>
        </w:rPr>
        <w:t xml:space="preserve">). </w:t>
      </w:r>
    </w:p>
    <w:p w:rsidR="002965AE" w:rsidRPr="004E3FE9" w:rsidRDefault="002965AE" w:rsidP="002965AE">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Діти з І ступенем активності надходили до стаціонару у стані середньої важкості. Висип на шкірі носив плямисто-папульозний характер з переважною локалізацією на нижніх кінцівках, у 7 (36,8±11,1%) дітей розповсюджувався на сідниці та у 5 (26,3±10,1%) – окрім того і на верхні кінцівки. Суглобовий синдром зустрічався у 13 (68,4±10,6%) хворих та проявлявся артралгіями і набряком уражених суглобів. У 4 (21,1±10,3%) хворих спостерігали абдомінальний синдром. Лабораторно в гострий період достовірно збільшувались рівні ШОЕ (р</w:t>
      </w:r>
      <w:r w:rsidRPr="004E3FE9">
        <w:rPr>
          <w:rFonts w:ascii="Times New Roman" w:hAnsi="Times New Roman" w:cs="Times New Roman"/>
          <w:sz w:val="28"/>
          <w:szCs w:val="28"/>
          <w:vertAlign w:val="subscript"/>
          <w:lang w:val="uk-UA"/>
        </w:rPr>
        <w:t>І-к</w:t>
      </w:r>
      <w:r w:rsidRPr="004E3FE9">
        <w:rPr>
          <w:rFonts w:ascii="Times New Roman" w:hAnsi="Times New Roman" w:cs="Times New Roman"/>
          <w:sz w:val="28"/>
          <w:szCs w:val="28"/>
          <w:lang w:val="uk-UA"/>
        </w:rPr>
        <w:t>=0,000), глікопротеїдів (р</w:t>
      </w:r>
      <w:r w:rsidRPr="004E3FE9">
        <w:rPr>
          <w:rFonts w:ascii="Times New Roman" w:hAnsi="Times New Roman" w:cs="Times New Roman"/>
          <w:sz w:val="28"/>
          <w:szCs w:val="28"/>
          <w:vertAlign w:val="subscript"/>
          <w:lang w:val="uk-UA"/>
        </w:rPr>
        <w:t>І-к</w:t>
      </w:r>
      <w:r w:rsidRPr="004E3FE9">
        <w:rPr>
          <w:rFonts w:ascii="Times New Roman" w:hAnsi="Times New Roman" w:cs="Times New Roman"/>
          <w:sz w:val="28"/>
          <w:szCs w:val="28"/>
          <w:lang w:val="uk-UA"/>
        </w:rPr>
        <w:t>=0,005), гамма-глобулінів і зниження значень бета-глобулінів (р</w:t>
      </w:r>
      <w:r w:rsidRPr="004E3FE9">
        <w:rPr>
          <w:rFonts w:ascii="Times New Roman" w:hAnsi="Times New Roman" w:cs="Times New Roman"/>
          <w:sz w:val="28"/>
          <w:szCs w:val="28"/>
          <w:vertAlign w:val="subscript"/>
          <w:lang w:val="uk-UA"/>
        </w:rPr>
        <w:t>І-к</w:t>
      </w:r>
      <w:r w:rsidRPr="004E3FE9">
        <w:rPr>
          <w:rFonts w:ascii="Times New Roman" w:hAnsi="Times New Roman" w:cs="Times New Roman"/>
          <w:sz w:val="28"/>
          <w:szCs w:val="28"/>
          <w:lang w:val="uk-UA"/>
        </w:rPr>
        <w:t>=0,000, р</w:t>
      </w:r>
      <w:r w:rsidRPr="004E3FE9">
        <w:rPr>
          <w:rFonts w:ascii="Times New Roman" w:hAnsi="Times New Roman" w:cs="Times New Roman"/>
          <w:sz w:val="28"/>
          <w:szCs w:val="28"/>
          <w:vertAlign w:val="subscript"/>
          <w:lang w:val="uk-UA"/>
        </w:rPr>
        <w:t>ІІ-к</w:t>
      </w:r>
      <w:r w:rsidRPr="004E3FE9">
        <w:rPr>
          <w:rFonts w:ascii="Times New Roman" w:hAnsi="Times New Roman" w:cs="Times New Roman"/>
          <w:sz w:val="28"/>
          <w:szCs w:val="28"/>
          <w:lang w:val="uk-UA"/>
        </w:rPr>
        <w:t xml:space="preserve">=0,008 відповідно). На фоні проведеної терапії повністю куповані клінічні прояви захворювання. Лабораторні показники клінічних та біохімічних досліджень </w:t>
      </w:r>
      <w:r w:rsidRPr="004E3FE9">
        <w:rPr>
          <w:rFonts w:ascii="Times New Roman" w:hAnsi="Times New Roman" w:cs="Times New Roman"/>
          <w:sz w:val="28"/>
          <w:szCs w:val="28"/>
          <w:lang w:val="uk-UA"/>
        </w:rPr>
        <w:lastRenderedPageBreak/>
        <w:t xml:space="preserve">набули нормальних рівнів в порівнянні з показниками групи контролю, що дозволило розцінювати це як розвиток клініко-лабораторної ремісії. </w:t>
      </w:r>
    </w:p>
    <w:p w:rsidR="002965AE" w:rsidRPr="004E3FE9" w:rsidRDefault="002965AE" w:rsidP="002965AE">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Діти, хворі на ГВ з ІІ ступенем активності, на момент надходження до клініки мали геморагічний плямисто-папульозний висип на шкірі. У 17 (77,2±8,9%) хворих захворювання почалось після перенесених запальних захворювань ЛОР-органів та верхніх дихальних шляхів, у 5 (22,7±8,9%) дітей – після порушень в дієті. Алергічні реакції в анамнезі засвідчили батьки 9 (40,9±10,4%) дітей, наявність хронічних вогнищ інфекції верхніх дихальних шляхів мали 10 (45,4±10,6%) хворих. Шкірний геморагічний синдром протікав з локалізацією висипу на нижніх кінцівках. Суглобовий синдром спостерігали у 19 (86,3±7,3%) хворих, який клінічно проявлявся артралгіями, набряком та обмеженням рухів. Найбільш частіше до патологічного процесу залучались гомілкові (18 (81,8±8,2%) спостережень), колінні (7 (31,8±9,9%) спостережень) та променезап'ясткові (3 (13,6±7,3%) спостережень) суглоби. Абдомінальний синдром діагностовано у 10 (45,4±10,6%) дітей, який проявлявся на фоні шкірного та суглобового синдромів та характеризувався переймоподібним болем в животі, у 2 хворих спостерігали нудоту та послаблення стулу. Лабораторні показники в гострий період характеризувалися достовірним збільшенням рівнів лейкоцитів з сегментоядерним нейтрофільозом та ШОЕ (р</w:t>
      </w:r>
      <w:r w:rsidRPr="004E3FE9">
        <w:rPr>
          <w:rFonts w:ascii="Times New Roman" w:hAnsi="Times New Roman" w:cs="Times New Roman"/>
          <w:sz w:val="28"/>
          <w:szCs w:val="28"/>
          <w:vertAlign w:val="subscript"/>
          <w:lang w:val="uk-UA"/>
        </w:rPr>
        <w:t>І-к</w:t>
      </w:r>
      <w:r w:rsidRPr="004E3FE9">
        <w:rPr>
          <w:rFonts w:ascii="Times New Roman" w:hAnsi="Times New Roman" w:cs="Times New Roman"/>
          <w:sz w:val="28"/>
          <w:szCs w:val="28"/>
          <w:lang w:val="uk-UA"/>
        </w:rPr>
        <w:t>=0,000, р</w:t>
      </w:r>
      <w:r w:rsidRPr="004E3FE9">
        <w:rPr>
          <w:rFonts w:ascii="Times New Roman" w:hAnsi="Times New Roman" w:cs="Times New Roman"/>
          <w:sz w:val="28"/>
          <w:szCs w:val="28"/>
          <w:vertAlign w:val="subscript"/>
          <w:lang w:val="uk-UA"/>
        </w:rPr>
        <w:t>І-к</w:t>
      </w:r>
      <w:r w:rsidRPr="004E3FE9">
        <w:rPr>
          <w:rFonts w:ascii="Times New Roman" w:hAnsi="Times New Roman" w:cs="Times New Roman"/>
          <w:sz w:val="28"/>
          <w:szCs w:val="28"/>
          <w:lang w:val="uk-UA"/>
        </w:rPr>
        <w:t>=0,000, р</w:t>
      </w:r>
      <w:r w:rsidRPr="004E3FE9">
        <w:rPr>
          <w:rFonts w:ascii="Times New Roman" w:hAnsi="Times New Roman" w:cs="Times New Roman"/>
          <w:sz w:val="28"/>
          <w:szCs w:val="28"/>
          <w:vertAlign w:val="subscript"/>
          <w:lang w:val="uk-UA"/>
        </w:rPr>
        <w:t>І-к</w:t>
      </w:r>
      <w:r w:rsidRPr="004E3FE9">
        <w:rPr>
          <w:rFonts w:ascii="Times New Roman" w:hAnsi="Times New Roman" w:cs="Times New Roman"/>
          <w:sz w:val="28"/>
          <w:szCs w:val="28"/>
          <w:lang w:val="uk-UA"/>
        </w:rPr>
        <w:t>=0,000 відповідно), серомукоїду, глікопротеїдів та гамма-глобулінів. У 4 (18,1±8,1%) хворих спостерігали рецидив шкірного синдрому на фоні гострого респіраторного захворювання та приєднання симптомів загальної інтоксикації. Позитивна динаміка клінічних проявів ГВ, а саме покращення на 3-4 тижні захворювання загального стану дітей, відсутність шкірного, суглобового та абдомінальних синдромів, нормалізація клінічних та біохімічних показників свідчили про розвиток клініко-лабораторної ремісії у хворих з ІІ ступенем активності ГВ.</w:t>
      </w:r>
    </w:p>
    <w:p w:rsidR="002965AE" w:rsidRPr="004E3FE9" w:rsidRDefault="002965AE" w:rsidP="002965AE">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Хворі на ГВ з ІІІ ступенем активності патологічного процесу надходили до стаціонару переважно в стані середньої важкості (16 </w:t>
      </w:r>
      <w:r w:rsidRPr="004E3FE9">
        <w:rPr>
          <w:rFonts w:ascii="Times New Roman" w:hAnsi="Times New Roman" w:cs="Times New Roman"/>
          <w:sz w:val="28"/>
          <w:szCs w:val="28"/>
          <w:lang w:val="uk-UA"/>
        </w:rPr>
        <w:lastRenderedPageBreak/>
        <w:t>(84,2±8,3%) хворих) та 3 (15,7±8,3%) дітей перебували в важкому стані. Всім хворим були притаманні симптоми загальної інтоксикації, рясний геморагічний висип, 18 (94,7±5,1%) хворих скаржились на болі в суглобах, 11 (57,8±11,3%) хворих – на абдомінальні болі та у 5 (26,3±10,1%) дітей спостерігали нудоту, блювання та послаблення стулу. 13 (68,4±10,6%) дітей пов’язували розвиток хвороби з перенесеними напередодні гострими респіраторними захворюванями та 6 (31,5±10,6%) дітей – з похибками в дієті, прийманням ліків та укусами комах. З анамнезу життя відомо, що 12 (63,1±11,1%) дітей мали алергійну налаштованість та половина (52,6±11,4%) хворих мали захворювання верхніх дихальних шляхів та ЛОР-органів. Клінічно висип носив розповсюджений характер з тенденцією до злиття та супроводжувався свербежем та печінням. Суглобовий синдром зареєстровано у 18 (94,7±5,1%) хворих. До патологічного процесу залучались гомілкові (18 (94,7±5,1%) дітей), колінні – (8 (42,1±11,3%) дітей), променезап'ясткові (4 (21,1 ±9,3%) дітей) суглоби та у одного хворого зафіксовано ураження ліктьових суглобів. Абдомінальний синдром зареєстровано у 10 (52,6±11,4%) хворих та проявлявся на фоні шкірного та суглобового синдромів. Ураження нирок зафіксовано у 9 (47,3±11,4%) хворих на фоні шкірного, суглобового та абдомінального синдромів. У 2 хворих зміни в аналізах сечі зафіксовані в перші дні захворювання, у інших 7 хворих – на 2-3 тижні. Головним чином залучення нирок в патологічний процес фіксували у вигляді сечового синдрому (транзиторна гематурія, протеїнурія та циліндрурія). Лабораторні показники вказували на статистично достовірне підвищення рівнів лейкоцитів, палочкоядерних та сегментоядерних нейтрофілів, ШОЕ (р</w:t>
      </w:r>
      <w:r w:rsidRPr="004E3FE9">
        <w:rPr>
          <w:rFonts w:ascii="Times New Roman" w:hAnsi="Times New Roman" w:cs="Times New Roman"/>
          <w:sz w:val="28"/>
          <w:szCs w:val="28"/>
          <w:vertAlign w:val="subscript"/>
          <w:lang w:val="uk-UA"/>
        </w:rPr>
        <w:t>ІІІ-к</w:t>
      </w:r>
      <w:r w:rsidRPr="004E3FE9">
        <w:rPr>
          <w:rFonts w:ascii="Times New Roman" w:hAnsi="Times New Roman" w:cs="Times New Roman"/>
          <w:sz w:val="28"/>
          <w:szCs w:val="28"/>
          <w:lang w:val="uk-UA"/>
        </w:rPr>
        <w:t>=0,000, р</w:t>
      </w:r>
      <w:r w:rsidRPr="004E3FE9">
        <w:rPr>
          <w:rFonts w:ascii="Times New Roman" w:hAnsi="Times New Roman" w:cs="Times New Roman"/>
          <w:sz w:val="28"/>
          <w:szCs w:val="28"/>
          <w:vertAlign w:val="subscript"/>
          <w:lang w:val="uk-UA"/>
        </w:rPr>
        <w:t>І-к</w:t>
      </w:r>
      <w:r w:rsidRPr="004E3FE9">
        <w:rPr>
          <w:rFonts w:ascii="Times New Roman" w:hAnsi="Times New Roman" w:cs="Times New Roman"/>
          <w:sz w:val="28"/>
          <w:szCs w:val="28"/>
          <w:lang w:val="uk-UA"/>
        </w:rPr>
        <w:t>=0,019, р</w:t>
      </w:r>
      <w:r w:rsidRPr="004E3FE9">
        <w:rPr>
          <w:rFonts w:ascii="Times New Roman" w:hAnsi="Times New Roman" w:cs="Times New Roman"/>
          <w:sz w:val="28"/>
          <w:szCs w:val="28"/>
          <w:vertAlign w:val="subscript"/>
          <w:lang w:val="uk-UA"/>
        </w:rPr>
        <w:t>І-к</w:t>
      </w:r>
      <w:r w:rsidRPr="004E3FE9">
        <w:rPr>
          <w:rFonts w:ascii="Times New Roman" w:hAnsi="Times New Roman" w:cs="Times New Roman"/>
          <w:sz w:val="28"/>
          <w:szCs w:val="28"/>
          <w:lang w:val="uk-UA"/>
        </w:rPr>
        <w:t>=0,000, р</w:t>
      </w:r>
      <w:r w:rsidRPr="004E3FE9">
        <w:rPr>
          <w:rFonts w:ascii="Times New Roman" w:hAnsi="Times New Roman" w:cs="Times New Roman"/>
          <w:sz w:val="28"/>
          <w:szCs w:val="28"/>
          <w:vertAlign w:val="subscript"/>
          <w:lang w:val="uk-UA"/>
        </w:rPr>
        <w:t>І-к</w:t>
      </w:r>
      <w:r w:rsidRPr="004E3FE9">
        <w:rPr>
          <w:rFonts w:ascii="Times New Roman" w:hAnsi="Times New Roman" w:cs="Times New Roman"/>
          <w:sz w:val="28"/>
          <w:szCs w:val="28"/>
          <w:lang w:val="uk-UA"/>
        </w:rPr>
        <w:t>=0,000 відповідно), підвищення рівнів серомукоїду, глікопротеїдів та гамма-глобулінів в порівнянні з показниками дітей групи контролю (р</w:t>
      </w:r>
      <w:r w:rsidRPr="004E3FE9">
        <w:rPr>
          <w:rFonts w:ascii="Times New Roman" w:hAnsi="Times New Roman" w:cs="Times New Roman"/>
          <w:sz w:val="28"/>
          <w:szCs w:val="28"/>
          <w:vertAlign w:val="subscript"/>
          <w:lang w:val="uk-UA"/>
        </w:rPr>
        <w:t>І-к</w:t>
      </w:r>
      <w:r w:rsidRPr="004E3FE9">
        <w:rPr>
          <w:rFonts w:ascii="Times New Roman" w:hAnsi="Times New Roman" w:cs="Times New Roman"/>
          <w:sz w:val="28"/>
          <w:szCs w:val="28"/>
          <w:lang w:val="uk-UA"/>
        </w:rPr>
        <w:t>=0,000, р</w:t>
      </w:r>
      <w:r w:rsidRPr="004E3FE9">
        <w:rPr>
          <w:rFonts w:ascii="Times New Roman" w:hAnsi="Times New Roman" w:cs="Times New Roman"/>
          <w:sz w:val="28"/>
          <w:szCs w:val="28"/>
          <w:vertAlign w:val="subscript"/>
          <w:lang w:val="uk-UA"/>
        </w:rPr>
        <w:t>І-к</w:t>
      </w:r>
      <w:r w:rsidRPr="004E3FE9">
        <w:rPr>
          <w:rFonts w:ascii="Times New Roman" w:hAnsi="Times New Roman" w:cs="Times New Roman"/>
          <w:sz w:val="28"/>
          <w:szCs w:val="28"/>
          <w:lang w:val="uk-UA"/>
        </w:rPr>
        <w:t>=0,000, р</w:t>
      </w:r>
      <w:r w:rsidRPr="004E3FE9">
        <w:rPr>
          <w:rFonts w:ascii="Times New Roman" w:hAnsi="Times New Roman" w:cs="Times New Roman"/>
          <w:sz w:val="28"/>
          <w:szCs w:val="28"/>
          <w:vertAlign w:val="subscript"/>
          <w:lang w:val="uk-UA"/>
        </w:rPr>
        <w:t>І-к</w:t>
      </w:r>
      <w:r w:rsidRPr="004E3FE9">
        <w:rPr>
          <w:rFonts w:ascii="Times New Roman" w:hAnsi="Times New Roman" w:cs="Times New Roman"/>
          <w:sz w:val="28"/>
          <w:szCs w:val="28"/>
          <w:lang w:val="uk-UA"/>
        </w:rPr>
        <w:t xml:space="preserve">=0,000, відповідно). В подальшому, на фоні лікування у 11 (57,8±11,3%) хворих спостерігався рецидив шкірного синдрому. У дітей з ГВ, який перебігав з нирковим синдромом, сечовий синдром зберігався на протязі 1-2 місяців. На фоні </w:t>
      </w:r>
      <w:r w:rsidRPr="004E3FE9">
        <w:rPr>
          <w:rFonts w:ascii="Times New Roman" w:hAnsi="Times New Roman" w:cs="Times New Roman"/>
          <w:sz w:val="28"/>
          <w:szCs w:val="28"/>
          <w:lang w:val="uk-UA"/>
        </w:rPr>
        <w:lastRenderedPageBreak/>
        <w:t>лікування рівні лейкоцитів знизились (Т=26, р</w:t>
      </w:r>
      <w:r w:rsidRPr="004E3FE9">
        <w:rPr>
          <w:rFonts w:ascii="Times New Roman" w:hAnsi="Times New Roman" w:cs="Times New Roman"/>
          <w:sz w:val="28"/>
          <w:szCs w:val="28"/>
          <w:vertAlign w:val="subscript"/>
          <w:lang w:val="uk-UA"/>
        </w:rPr>
        <w:t>І-ІІ</w:t>
      </w:r>
      <w:r w:rsidRPr="004E3FE9">
        <w:rPr>
          <w:rFonts w:ascii="Times New Roman" w:hAnsi="Times New Roman" w:cs="Times New Roman"/>
          <w:sz w:val="28"/>
          <w:szCs w:val="28"/>
          <w:lang w:val="uk-UA"/>
        </w:rPr>
        <w:t>=0,005), але залишились достовірно вищими за рівні групи контролю (р</w:t>
      </w:r>
      <w:r w:rsidRPr="004E3FE9">
        <w:rPr>
          <w:rFonts w:ascii="Times New Roman" w:hAnsi="Times New Roman" w:cs="Times New Roman"/>
          <w:sz w:val="28"/>
          <w:szCs w:val="28"/>
          <w:vertAlign w:val="subscript"/>
          <w:lang w:val="uk-UA"/>
        </w:rPr>
        <w:t>ІІ-к</w:t>
      </w:r>
      <w:r w:rsidRPr="004E3FE9">
        <w:rPr>
          <w:rFonts w:ascii="Times New Roman" w:hAnsi="Times New Roman" w:cs="Times New Roman"/>
          <w:sz w:val="28"/>
          <w:szCs w:val="28"/>
          <w:lang w:val="uk-UA"/>
        </w:rPr>
        <w:t>=0,008). Рівні палочкоядерних та сегментоядерних нейтрофілів, лімфоцитів та ШОЕ відповідали нормативним значенням (Т=0, р</w:t>
      </w:r>
      <w:r w:rsidRPr="004E3FE9">
        <w:rPr>
          <w:rFonts w:ascii="Times New Roman" w:hAnsi="Times New Roman" w:cs="Times New Roman"/>
          <w:sz w:val="28"/>
          <w:szCs w:val="28"/>
          <w:vertAlign w:val="subscript"/>
          <w:lang w:val="uk-UA"/>
        </w:rPr>
        <w:t>І-ІІ</w:t>
      </w:r>
      <w:r w:rsidRPr="004E3FE9">
        <w:rPr>
          <w:rFonts w:ascii="Times New Roman" w:hAnsi="Times New Roman" w:cs="Times New Roman"/>
          <w:sz w:val="28"/>
          <w:szCs w:val="28"/>
          <w:lang w:val="uk-UA"/>
        </w:rPr>
        <w:t>=0,003, Т=26, р</w:t>
      </w:r>
      <w:r w:rsidRPr="004E3FE9">
        <w:rPr>
          <w:rFonts w:ascii="Times New Roman" w:hAnsi="Times New Roman" w:cs="Times New Roman"/>
          <w:sz w:val="28"/>
          <w:szCs w:val="28"/>
          <w:vertAlign w:val="subscript"/>
          <w:lang w:val="uk-UA"/>
        </w:rPr>
        <w:t>І-ІІ</w:t>
      </w:r>
      <w:r w:rsidRPr="004E3FE9">
        <w:rPr>
          <w:rFonts w:ascii="Times New Roman" w:hAnsi="Times New Roman" w:cs="Times New Roman"/>
          <w:sz w:val="28"/>
          <w:szCs w:val="28"/>
          <w:lang w:val="uk-UA"/>
        </w:rPr>
        <w:t>=0,005, Т=22, р</w:t>
      </w:r>
      <w:r w:rsidRPr="004E3FE9">
        <w:rPr>
          <w:rFonts w:ascii="Times New Roman" w:hAnsi="Times New Roman" w:cs="Times New Roman"/>
          <w:sz w:val="28"/>
          <w:szCs w:val="28"/>
          <w:vertAlign w:val="subscript"/>
          <w:lang w:val="uk-UA"/>
        </w:rPr>
        <w:t>І-ІІ</w:t>
      </w:r>
      <w:r w:rsidRPr="004E3FE9">
        <w:rPr>
          <w:rFonts w:ascii="Times New Roman" w:hAnsi="Times New Roman" w:cs="Times New Roman"/>
          <w:sz w:val="28"/>
          <w:szCs w:val="28"/>
          <w:lang w:val="uk-UA"/>
        </w:rPr>
        <w:t>=0,003, Т=1, р</w:t>
      </w:r>
      <w:r w:rsidRPr="004E3FE9">
        <w:rPr>
          <w:rFonts w:ascii="Times New Roman" w:hAnsi="Times New Roman" w:cs="Times New Roman"/>
          <w:sz w:val="28"/>
          <w:szCs w:val="28"/>
          <w:vertAlign w:val="subscript"/>
          <w:lang w:val="uk-UA"/>
        </w:rPr>
        <w:t>І-ІІ</w:t>
      </w:r>
      <w:r w:rsidRPr="004E3FE9">
        <w:rPr>
          <w:rFonts w:ascii="Times New Roman" w:hAnsi="Times New Roman" w:cs="Times New Roman"/>
          <w:sz w:val="28"/>
          <w:szCs w:val="28"/>
          <w:lang w:val="uk-UA"/>
        </w:rPr>
        <w:t>=0,000 відповідно). Показники гострої фази запалення також знизились та досягли нормальних рівнів (серомукоїд Т=6, р</w:t>
      </w:r>
      <w:r w:rsidRPr="004E3FE9">
        <w:rPr>
          <w:rFonts w:ascii="Times New Roman" w:hAnsi="Times New Roman" w:cs="Times New Roman"/>
          <w:sz w:val="28"/>
          <w:szCs w:val="28"/>
          <w:vertAlign w:val="subscript"/>
          <w:lang w:val="uk-UA"/>
        </w:rPr>
        <w:t>І-ІІ</w:t>
      </w:r>
      <w:r w:rsidRPr="004E3FE9">
        <w:rPr>
          <w:rFonts w:ascii="Times New Roman" w:hAnsi="Times New Roman" w:cs="Times New Roman"/>
          <w:sz w:val="28"/>
          <w:szCs w:val="28"/>
          <w:lang w:val="uk-UA"/>
        </w:rPr>
        <w:t>=0,000, глікопротеїдиТ=24, р</w:t>
      </w:r>
      <w:r w:rsidRPr="004E3FE9">
        <w:rPr>
          <w:rFonts w:ascii="Times New Roman" w:hAnsi="Times New Roman" w:cs="Times New Roman"/>
          <w:sz w:val="28"/>
          <w:szCs w:val="28"/>
          <w:vertAlign w:val="subscript"/>
          <w:lang w:val="uk-UA"/>
        </w:rPr>
        <w:t>І-ІІ</w:t>
      </w:r>
      <w:r w:rsidRPr="004E3FE9">
        <w:rPr>
          <w:rFonts w:ascii="Times New Roman" w:hAnsi="Times New Roman" w:cs="Times New Roman"/>
          <w:sz w:val="28"/>
          <w:szCs w:val="28"/>
          <w:lang w:val="uk-UA"/>
        </w:rPr>
        <w:t>=0,004)</w:t>
      </w:r>
      <w:r w:rsidRPr="004E3FE9">
        <w:rPr>
          <w:rFonts w:ascii="Times New Roman" w:hAnsi="Times New Roman" w:cs="Times New Roman"/>
          <w:noProof/>
          <w:sz w:val="28"/>
          <w:szCs w:val="28"/>
          <w:lang w:val="uk-UA" w:eastAsia="ru-RU"/>
        </w:rPr>
        <w:t xml:space="preserve">. </w:t>
      </w:r>
    </w:p>
    <w:p w:rsidR="002965AE" w:rsidRPr="004E3FE9" w:rsidRDefault="002965AE" w:rsidP="002965AE">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Аналіз показників коагуляційного гемостазу в залежності від ступеня активності ГВ в гострий період вказує на статистично достовірно підвищені рівні значень А та фібриногену (р&lt;0,01) та низькі рівні T2, ІІТ та протромбінового індексу в порівнянні з показниками дітей групи контролю (р&lt;0,01). Зміни показників систем зсідання та проти зсідання у дітей з важким перебігом ГВ мали найбільш виражений характер порушень. Такі зміни свідчать про суттєві порушення системи гемостазу, які проявляються різним ступенем гіперкоагуляції, яка, в свою чергу, знаходилась в прямій залежності від важкості перебігу захворювання. В період формування клініко-лабораторної ремісії спостерігали зменшення ознак гіперкоагуляції та покращання процесів фібринолізу, що сприяло врівноваженню функціональної активності систем зсідання та протизсідання крові.</w:t>
      </w:r>
    </w:p>
    <w:p w:rsidR="002965AE" w:rsidRPr="004E3FE9" w:rsidRDefault="002965AE" w:rsidP="002965AE">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Специфічні та неспецифічні фактори захисту при ГВ у дітей мали значні зміни, які характеризувалися підвищенням рівнів ЦІК, показники яких знаходиться в прямій залежності від важкості перебігу ГВ, від мінімального до максимального ступеня активності патологічного процесу. Підвищений рівень ЦІК пояснюється гіперпродукцією всіх класів Ig, які є постачальниками антитіл під час утворювання імунних комплексів. Наявні кореляційні зв’язки у дітей з ІІ ступенем активності рівнів Ig A, Ig M, Ig G та CD</w:t>
      </w:r>
      <w:r w:rsidRPr="004E3FE9">
        <w:rPr>
          <w:rFonts w:ascii="Times New Roman" w:hAnsi="Times New Roman" w:cs="Times New Roman"/>
          <w:sz w:val="28"/>
          <w:szCs w:val="28"/>
          <w:vertAlign w:val="subscript"/>
          <w:lang w:val="uk-UA"/>
        </w:rPr>
        <w:t>22</w:t>
      </w:r>
      <w:r w:rsidRPr="004E3FE9">
        <w:rPr>
          <w:rFonts w:ascii="Times New Roman" w:hAnsi="Times New Roman" w:cs="Times New Roman"/>
          <w:sz w:val="28"/>
          <w:szCs w:val="28"/>
          <w:lang w:val="uk-UA"/>
        </w:rPr>
        <w:t xml:space="preserve">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+0,44,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+0,53,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+0,73 відповідно, n=22) та у у дітей з ІІІ ступенем активності рівнів Ig A, Ig M, Ig G та CD</w:t>
      </w:r>
      <w:r w:rsidRPr="004E3FE9">
        <w:rPr>
          <w:rFonts w:ascii="Times New Roman" w:hAnsi="Times New Roman" w:cs="Times New Roman"/>
          <w:sz w:val="28"/>
          <w:szCs w:val="28"/>
          <w:vertAlign w:val="subscript"/>
          <w:lang w:val="uk-UA"/>
        </w:rPr>
        <w:t xml:space="preserve">22 </w:t>
      </w:r>
      <w:r w:rsidRPr="004E3FE9">
        <w:rPr>
          <w:rFonts w:ascii="Times New Roman" w:hAnsi="Times New Roman" w:cs="Times New Roman"/>
          <w:sz w:val="28"/>
          <w:szCs w:val="28"/>
          <w:lang w:val="uk-UA"/>
        </w:rPr>
        <w:t>(r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+0,86,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+0,80, відповідно, n=19) пояснює підвищений рівень В-лімфоцитів та активне утворення всіх видів Ig. Зміни представників клітинного імунітету </w:t>
      </w:r>
      <w:r w:rsidRPr="004E3FE9">
        <w:rPr>
          <w:rFonts w:ascii="Times New Roman" w:hAnsi="Times New Roman" w:cs="Times New Roman"/>
          <w:sz w:val="28"/>
          <w:szCs w:val="28"/>
          <w:lang w:val="uk-UA"/>
        </w:rPr>
        <w:lastRenderedPageBreak/>
        <w:t>характеризувались підвищенням рівнів Т-хелперів та зниженням рівнів Т-супресорів та, як наслідок, підвищення значень співвідношення CD</w:t>
      </w:r>
      <w:r w:rsidRPr="004E3FE9">
        <w:rPr>
          <w:rFonts w:ascii="Times New Roman" w:hAnsi="Times New Roman" w:cs="Times New Roman"/>
          <w:sz w:val="28"/>
          <w:szCs w:val="28"/>
          <w:vertAlign w:val="subscript"/>
          <w:lang w:val="uk-UA"/>
        </w:rPr>
        <w:t>4</w:t>
      </w:r>
      <w:r w:rsidRPr="004E3FE9">
        <w:rPr>
          <w:rFonts w:ascii="Times New Roman" w:hAnsi="Times New Roman" w:cs="Times New Roman"/>
          <w:sz w:val="28"/>
          <w:szCs w:val="28"/>
          <w:lang w:val="uk-UA"/>
        </w:rPr>
        <w:t>/CD</w:t>
      </w:r>
      <w:r w:rsidRPr="004E3FE9">
        <w:rPr>
          <w:rFonts w:ascii="Times New Roman" w:hAnsi="Times New Roman" w:cs="Times New Roman"/>
          <w:sz w:val="28"/>
          <w:szCs w:val="28"/>
          <w:vertAlign w:val="subscript"/>
          <w:lang w:val="uk-UA"/>
        </w:rPr>
        <w:t>8</w:t>
      </w:r>
      <w:r w:rsidRPr="004E3FE9">
        <w:rPr>
          <w:rFonts w:ascii="Times New Roman" w:hAnsi="Times New Roman" w:cs="Times New Roman"/>
          <w:sz w:val="28"/>
          <w:szCs w:val="28"/>
          <w:lang w:val="uk-UA"/>
        </w:rPr>
        <w:t xml:space="preserve">, тобто імунорегуляторного індексу, який знаходився в прямій залежності від активності патологічного процесу. </w:t>
      </w:r>
    </w:p>
    <w:p w:rsidR="002965AE" w:rsidRPr="004E3FE9" w:rsidRDefault="002965AE" w:rsidP="002965AE">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Отримані дані відносно процесів фагоцитозу вказують на виснаження його компенсаторних можливостей, зокрема, киснезалежних та кисненезалежних механізмів кілінга та відчиняє шлях до хронізації імунокомплексного процесу, розвитку імунопатологічних органних уражень, ускладнень, включаючи і формування гломерулонефриту, на що вказують найбільш виражені зміни у дітей з максимальним ступенем активності.</w:t>
      </w:r>
    </w:p>
    <w:p w:rsidR="002965AE" w:rsidRPr="004E3FE9" w:rsidRDefault="002965AE" w:rsidP="002965AE">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При фізіологічних умовах ендотелій судин продукує велику кількість біологічно активних факторів, які безперервно пов'язані з гемостазом, фібринолізом, порушенням судинного тонусу і проникністю судин. Проведений аналіз біохімічних чинників функції ендотелію теж вказує на певні його порушення. Так, у дітей із шкірною та шкірно-суглобовою формою ГВ в гострий період захворювання підвищувались рівні NO</w:t>
      </w:r>
      <w:r w:rsidRPr="004E3FE9">
        <w:rPr>
          <w:rFonts w:ascii="Times New Roman" w:hAnsi="Times New Roman" w:cs="Times New Roman"/>
          <w:sz w:val="28"/>
          <w:szCs w:val="28"/>
          <w:vertAlign w:val="subscript"/>
          <w:lang w:val="uk-UA"/>
        </w:rPr>
        <w:t>3</w:t>
      </w:r>
      <w:r w:rsidRPr="004E3FE9">
        <w:rPr>
          <w:rFonts w:ascii="Times New Roman" w:hAnsi="Times New Roman" w:cs="Times New Roman"/>
          <w:sz w:val="28"/>
          <w:szCs w:val="28"/>
          <w:lang w:val="uk-UA"/>
        </w:rPr>
        <w:t xml:space="preserve">, S-нітрозотіолу та </w:t>
      </w:r>
      <w:r w:rsidR="009A67C0" w:rsidRPr="004E3FE9">
        <w:rPr>
          <w:rFonts w:ascii="Times New Roman" w:hAnsi="Times New Roman" w:cs="Times New Roman"/>
          <w:sz w:val="28"/>
          <w:szCs w:val="28"/>
          <w:lang w:val="uk-UA"/>
        </w:rPr>
        <w:t>ФВ</w:t>
      </w:r>
      <w:r w:rsidRPr="004E3FE9">
        <w:rPr>
          <w:rFonts w:ascii="Times New Roman" w:hAnsi="Times New Roman" w:cs="Times New Roman"/>
          <w:sz w:val="28"/>
          <w:szCs w:val="28"/>
          <w:lang w:val="uk-UA"/>
        </w:rPr>
        <w:t xml:space="preserve"> (р&lt;0,01), при збереженні нормальних рівнів NO</w:t>
      </w:r>
      <w:r w:rsidRPr="004E3FE9">
        <w:rPr>
          <w:rFonts w:ascii="Times New Roman" w:hAnsi="Times New Roman" w:cs="Times New Roman"/>
          <w:sz w:val="28"/>
          <w:szCs w:val="28"/>
          <w:vertAlign w:val="subscript"/>
          <w:lang w:val="uk-UA"/>
        </w:rPr>
        <w:t>2</w:t>
      </w:r>
      <w:r w:rsidRPr="004E3FE9">
        <w:rPr>
          <w:rFonts w:ascii="Times New Roman" w:hAnsi="Times New Roman" w:cs="Times New Roman"/>
          <w:sz w:val="28"/>
          <w:szCs w:val="28"/>
          <w:lang w:val="uk-UA"/>
        </w:rPr>
        <w:t xml:space="preserve">. У дітей зі змішаною формою захворювання показники метаболітів оксиду азоту залишались на рівні нормальних при порівнянні з показниками групи контролю, а вміст </w:t>
      </w:r>
      <w:r w:rsidR="009A67C0" w:rsidRPr="004E3FE9">
        <w:rPr>
          <w:rFonts w:ascii="Times New Roman" w:hAnsi="Times New Roman" w:cs="Times New Roman"/>
          <w:sz w:val="28"/>
          <w:szCs w:val="28"/>
          <w:lang w:val="uk-UA"/>
        </w:rPr>
        <w:t>ФВ</w:t>
      </w:r>
      <w:r w:rsidRPr="004E3FE9">
        <w:rPr>
          <w:rFonts w:ascii="Times New Roman" w:hAnsi="Times New Roman" w:cs="Times New Roman"/>
          <w:sz w:val="28"/>
          <w:szCs w:val="28"/>
          <w:lang w:val="uk-UA"/>
        </w:rPr>
        <w:t xml:space="preserve"> продовжував зростати. Вищенаведені показники у дітей зі змішаною формою та нирковим синдромом також мали певні зміни, а саме, рівні метаболітів оксиду азоту знизились майже вдвічі, а рівень S-нітрозотіолу – втричі в порівнянні з показниками групи контролю (р&lt;0,01). Рівень </w:t>
      </w:r>
      <w:r w:rsidR="009A67C0" w:rsidRPr="004E3FE9">
        <w:rPr>
          <w:rFonts w:ascii="Times New Roman" w:hAnsi="Times New Roman" w:cs="Times New Roman"/>
          <w:sz w:val="28"/>
          <w:szCs w:val="28"/>
          <w:lang w:val="uk-UA"/>
        </w:rPr>
        <w:t>ФВ</w:t>
      </w:r>
      <w:r w:rsidRPr="004E3FE9">
        <w:rPr>
          <w:rFonts w:ascii="Times New Roman" w:hAnsi="Times New Roman" w:cs="Times New Roman"/>
          <w:sz w:val="28"/>
          <w:szCs w:val="28"/>
          <w:lang w:val="uk-UA"/>
        </w:rPr>
        <w:t xml:space="preserve"> підвищувався більш ніж в півтора рази в порівнянні з показниками групи контролю (р&lt;0,01). У дітей з І та ІІ ступенем активності рівень NO</w:t>
      </w:r>
      <w:r w:rsidRPr="004E3FE9">
        <w:rPr>
          <w:rFonts w:ascii="Times New Roman" w:hAnsi="Times New Roman" w:cs="Times New Roman"/>
          <w:sz w:val="28"/>
          <w:szCs w:val="28"/>
          <w:vertAlign w:val="subscript"/>
          <w:lang w:val="uk-UA"/>
        </w:rPr>
        <w:t>2</w:t>
      </w:r>
      <w:r w:rsidRPr="004E3FE9">
        <w:rPr>
          <w:rFonts w:ascii="Times New Roman" w:hAnsi="Times New Roman" w:cs="Times New Roman"/>
          <w:sz w:val="28"/>
          <w:szCs w:val="28"/>
          <w:lang w:val="uk-UA"/>
        </w:rPr>
        <w:t xml:space="preserve"> не відрізняється від рівнів показників групи контролю, а у дітей з ІІІ ступенем активності зафіксоване зменшення його рівнів вдвічі відносно дітей групи контролю (р&lt;0,01). Показники NO</w:t>
      </w:r>
      <w:r w:rsidRPr="004E3FE9">
        <w:rPr>
          <w:rFonts w:ascii="Times New Roman" w:hAnsi="Times New Roman" w:cs="Times New Roman"/>
          <w:sz w:val="28"/>
          <w:szCs w:val="28"/>
          <w:vertAlign w:val="subscript"/>
          <w:lang w:val="uk-UA"/>
        </w:rPr>
        <w:t>3</w:t>
      </w:r>
      <w:r w:rsidRPr="004E3FE9">
        <w:rPr>
          <w:rFonts w:ascii="Times New Roman" w:hAnsi="Times New Roman" w:cs="Times New Roman"/>
          <w:sz w:val="28"/>
          <w:szCs w:val="28"/>
          <w:lang w:val="uk-UA"/>
        </w:rPr>
        <w:t xml:space="preserve"> та S-нітрозотіолу з мінімальним та середнім ступенем активності ГВ майже вдвічі вищі за рівні у дітей групи контролю (44,27(33,42;46,78) мкмоль/л, 0,64(0,52;0,69) ммоль/л та </w:t>
      </w:r>
      <w:r w:rsidRPr="004E3FE9">
        <w:rPr>
          <w:rFonts w:ascii="Times New Roman" w:hAnsi="Times New Roman" w:cs="Times New Roman"/>
          <w:sz w:val="28"/>
          <w:szCs w:val="28"/>
          <w:lang w:val="uk-UA"/>
        </w:rPr>
        <w:lastRenderedPageBreak/>
        <w:t>44,93(36,14;51,24) мкмоль/л, 0,55(0,48;0,64) ммоль/л відповідно), та навпаки у дітей з ІІІ ступенем активності виявлено значне зменшення рівнів NO</w:t>
      </w:r>
      <w:r w:rsidRPr="004E3FE9">
        <w:rPr>
          <w:rFonts w:ascii="Times New Roman" w:hAnsi="Times New Roman" w:cs="Times New Roman"/>
          <w:sz w:val="28"/>
          <w:szCs w:val="28"/>
          <w:vertAlign w:val="subscript"/>
          <w:lang w:val="uk-UA"/>
        </w:rPr>
        <w:t>3</w:t>
      </w:r>
      <w:r w:rsidRPr="004E3FE9">
        <w:rPr>
          <w:rFonts w:ascii="Times New Roman" w:hAnsi="Times New Roman" w:cs="Times New Roman"/>
          <w:sz w:val="28"/>
          <w:szCs w:val="28"/>
          <w:lang w:val="uk-UA"/>
        </w:rPr>
        <w:t xml:space="preserve"> та S-нітрозотіолу (13,98(13,21;14,73) мкмоль/л, 0,11(0,08;0,18) ммоль/л, відповідно) (р&lt;0,01). </w:t>
      </w:r>
    </w:p>
    <w:p w:rsidR="002965AE" w:rsidRPr="004E3FE9" w:rsidRDefault="002965AE" w:rsidP="002965AE">
      <w:pPr>
        <w:spacing w:line="360" w:lineRule="auto"/>
        <w:ind w:right="142"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Достовірні коефіцієнти кореляції у дітей з І ступенем активності ГВ рівнів NO</w:t>
      </w:r>
      <w:r w:rsidRPr="004E3FE9">
        <w:rPr>
          <w:rFonts w:ascii="Times New Roman" w:hAnsi="Times New Roman" w:cs="Times New Roman"/>
          <w:sz w:val="28"/>
          <w:szCs w:val="28"/>
          <w:vertAlign w:val="subscript"/>
          <w:lang w:val="uk-UA"/>
        </w:rPr>
        <w:t xml:space="preserve">2 </w:t>
      </w:r>
      <w:r w:rsidRPr="004E3FE9">
        <w:rPr>
          <w:rFonts w:ascii="Times New Roman" w:hAnsi="Times New Roman" w:cs="Times New Roman"/>
          <w:sz w:val="28"/>
          <w:szCs w:val="28"/>
          <w:lang w:val="uk-UA"/>
        </w:rPr>
        <w:t>та сегментоядерних нейтрофілів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+0,58, n=19), рівнів NO</w:t>
      </w:r>
      <w:r w:rsidRPr="004E3FE9">
        <w:rPr>
          <w:rFonts w:ascii="Times New Roman" w:hAnsi="Times New Roman" w:cs="Times New Roman"/>
          <w:sz w:val="28"/>
          <w:szCs w:val="28"/>
          <w:vertAlign w:val="subscript"/>
          <w:lang w:val="uk-UA"/>
        </w:rPr>
        <w:t xml:space="preserve">3 </w:t>
      </w:r>
      <w:r w:rsidRPr="004E3FE9">
        <w:rPr>
          <w:rFonts w:ascii="Times New Roman" w:hAnsi="Times New Roman" w:cs="Times New Roman"/>
          <w:sz w:val="28"/>
          <w:szCs w:val="28"/>
          <w:lang w:val="uk-UA"/>
        </w:rPr>
        <w:t>та ШОЕ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+0,62, n=19), у дітей з ІІ ступенем активності – рівнів NO</w:t>
      </w:r>
      <w:r w:rsidRPr="004E3FE9">
        <w:rPr>
          <w:rFonts w:ascii="Times New Roman" w:hAnsi="Times New Roman" w:cs="Times New Roman"/>
          <w:sz w:val="28"/>
          <w:szCs w:val="28"/>
          <w:vertAlign w:val="subscript"/>
          <w:lang w:val="uk-UA"/>
        </w:rPr>
        <w:t xml:space="preserve">2 </w:t>
      </w:r>
      <w:r w:rsidRPr="004E3FE9">
        <w:rPr>
          <w:rFonts w:ascii="Times New Roman" w:hAnsi="Times New Roman" w:cs="Times New Roman"/>
          <w:sz w:val="28"/>
          <w:szCs w:val="28"/>
          <w:lang w:val="uk-UA"/>
        </w:rPr>
        <w:t>та сегментоядерних нейтрофілів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+0,46, n=22), рівнів лейкоцитів в периферичній крові та NO</w:t>
      </w:r>
      <w:r w:rsidRPr="004E3FE9">
        <w:rPr>
          <w:rFonts w:ascii="Times New Roman" w:hAnsi="Times New Roman" w:cs="Times New Roman"/>
          <w:sz w:val="28"/>
          <w:szCs w:val="28"/>
          <w:vertAlign w:val="subscript"/>
          <w:lang w:val="uk-UA"/>
        </w:rPr>
        <w:t>3</w:t>
      </w:r>
      <w:r w:rsidRPr="004E3FE9">
        <w:rPr>
          <w:rFonts w:ascii="Times New Roman" w:hAnsi="Times New Roman" w:cs="Times New Roman"/>
          <w:sz w:val="28"/>
          <w:szCs w:val="28"/>
          <w:lang w:val="uk-UA"/>
        </w:rPr>
        <w:t xml:space="preserve">, S-нітрозотіола, </w:t>
      </w:r>
      <w:r w:rsidR="009A67C0" w:rsidRPr="004E3FE9">
        <w:rPr>
          <w:rFonts w:ascii="Times New Roman" w:hAnsi="Times New Roman" w:cs="Times New Roman"/>
          <w:sz w:val="28"/>
          <w:szCs w:val="28"/>
          <w:lang w:val="uk-UA"/>
        </w:rPr>
        <w:t>ФВ</w:t>
      </w:r>
      <w:r w:rsidRPr="004E3FE9">
        <w:rPr>
          <w:rFonts w:ascii="Times New Roman" w:hAnsi="Times New Roman" w:cs="Times New Roman"/>
          <w:sz w:val="28"/>
          <w:szCs w:val="28"/>
          <w:lang w:val="uk-UA"/>
        </w:rPr>
        <w:t xml:space="preserve">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+0,64,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+0,42,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+0,52, відповідно, n=22) свідчили про залежність концентрації метаболітів оксиду азоту та </w:t>
      </w:r>
      <w:r w:rsidR="009A67C0" w:rsidRPr="004E3FE9">
        <w:rPr>
          <w:rFonts w:ascii="Times New Roman" w:hAnsi="Times New Roman" w:cs="Times New Roman"/>
          <w:sz w:val="28"/>
          <w:szCs w:val="28"/>
          <w:lang w:val="uk-UA"/>
        </w:rPr>
        <w:t>ФВ</w:t>
      </w:r>
      <w:r w:rsidRPr="004E3FE9">
        <w:rPr>
          <w:rFonts w:ascii="Times New Roman" w:hAnsi="Times New Roman" w:cs="Times New Roman"/>
          <w:sz w:val="28"/>
          <w:szCs w:val="28"/>
          <w:lang w:val="uk-UA"/>
        </w:rPr>
        <w:t xml:space="preserve"> від активності запалення. У дітей з ІІІ ступенем активності ГВ зафіксовано достовірні кореляційні зв’язки показників лейкоцитів в периферичній крові та NO</w:t>
      </w:r>
      <w:r w:rsidRPr="004E3FE9">
        <w:rPr>
          <w:rFonts w:ascii="Times New Roman" w:hAnsi="Times New Roman" w:cs="Times New Roman"/>
          <w:sz w:val="28"/>
          <w:szCs w:val="28"/>
          <w:vertAlign w:val="subscript"/>
          <w:lang w:val="uk-UA"/>
        </w:rPr>
        <w:t>2</w:t>
      </w:r>
      <w:r w:rsidRPr="004E3FE9">
        <w:rPr>
          <w:rFonts w:ascii="Times New Roman" w:hAnsi="Times New Roman" w:cs="Times New Roman"/>
          <w:sz w:val="28"/>
          <w:szCs w:val="28"/>
          <w:lang w:val="uk-UA"/>
        </w:rPr>
        <w:t>, NO</w:t>
      </w:r>
      <w:r w:rsidRPr="004E3FE9">
        <w:rPr>
          <w:rFonts w:ascii="Times New Roman" w:hAnsi="Times New Roman" w:cs="Times New Roman"/>
          <w:sz w:val="28"/>
          <w:szCs w:val="28"/>
          <w:vertAlign w:val="subscript"/>
          <w:lang w:val="uk-UA"/>
        </w:rPr>
        <w:t>3</w:t>
      </w:r>
      <w:r w:rsidRPr="004E3FE9">
        <w:rPr>
          <w:rFonts w:ascii="Times New Roman" w:hAnsi="Times New Roman" w:cs="Times New Roman"/>
          <w:sz w:val="28"/>
          <w:szCs w:val="28"/>
          <w:lang w:val="uk-UA"/>
        </w:rPr>
        <w:t xml:space="preserve">, S-нітрозотіола, </w:t>
      </w:r>
      <w:r w:rsidR="009A67C0" w:rsidRPr="004E3FE9">
        <w:rPr>
          <w:rFonts w:ascii="Times New Roman" w:hAnsi="Times New Roman" w:cs="Times New Roman"/>
          <w:sz w:val="28"/>
          <w:szCs w:val="28"/>
          <w:lang w:val="uk-UA"/>
        </w:rPr>
        <w:t>ФВ</w:t>
      </w:r>
      <w:r w:rsidRPr="004E3FE9">
        <w:rPr>
          <w:rFonts w:ascii="Times New Roman" w:hAnsi="Times New Roman" w:cs="Times New Roman"/>
          <w:sz w:val="28"/>
          <w:szCs w:val="28"/>
          <w:lang w:val="uk-UA"/>
        </w:rPr>
        <w:t xml:space="preserve">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-0,62,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-0,59,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-0,59,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+0,78 відповідно, n=19), рівнів ШОЕ та NO</w:t>
      </w:r>
      <w:r w:rsidRPr="004E3FE9">
        <w:rPr>
          <w:rFonts w:ascii="Times New Roman" w:hAnsi="Times New Roman" w:cs="Times New Roman"/>
          <w:sz w:val="28"/>
          <w:szCs w:val="28"/>
          <w:vertAlign w:val="subscript"/>
          <w:lang w:val="uk-UA"/>
        </w:rPr>
        <w:t>2</w:t>
      </w:r>
      <w:r w:rsidRPr="004E3FE9">
        <w:rPr>
          <w:rFonts w:ascii="Times New Roman" w:hAnsi="Times New Roman" w:cs="Times New Roman"/>
          <w:sz w:val="28"/>
          <w:szCs w:val="28"/>
          <w:lang w:val="uk-UA"/>
        </w:rPr>
        <w:t>, NO</w:t>
      </w:r>
      <w:r w:rsidRPr="004E3FE9">
        <w:rPr>
          <w:rFonts w:ascii="Times New Roman" w:hAnsi="Times New Roman" w:cs="Times New Roman"/>
          <w:sz w:val="28"/>
          <w:szCs w:val="28"/>
          <w:vertAlign w:val="subscript"/>
          <w:lang w:val="uk-UA"/>
        </w:rPr>
        <w:t>3</w:t>
      </w:r>
      <w:r w:rsidRPr="004E3FE9">
        <w:rPr>
          <w:rFonts w:ascii="Times New Roman" w:hAnsi="Times New Roman" w:cs="Times New Roman"/>
          <w:sz w:val="28"/>
          <w:szCs w:val="28"/>
          <w:lang w:val="uk-UA"/>
        </w:rPr>
        <w:t xml:space="preserve">, S-нітрозотіола, </w:t>
      </w:r>
      <w:r w:rsidR="009A67C0" w:rsidRPr="004E3FE9">
        <w:rPr>
          <w:rFonts w:ascii="Times New Roman" w:hAnsi="Times New Roman" w:cs="Times New Roman"/>
          <w:sz w:val="28"/>
          <w:szCs w:val="28"/>
          <w:lang w:val="uk-UA"/>
        </w:rPr>
        <w:t>ФВ</w:t>
      </w:r>
      <w:r w:rsidRPr="004E3FE9">
        <w:rPr>
          <w:rFonts w:ascii="Times New Roman" w:hAnsi="Times New Roman" w:cs="Times New Roman"/>
          <w:sz w:val="28"/>
          <w:szCs w:val="28"/>
          <w:lang w:val="uk-UA"/>
        </w:rPr>
        <w:t xml:space="preserve">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-0,65,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-0,48,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-0,53,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+0,65 відповідно, n=19), рівнів серомукоїду та NO</w:t>
      </w:r>
      <w:r w:rsidRPr="004E3FE9">
        <w:rPr>
          <w:rFonts w:ascii="Times New Roman" w:hAnsi="Times New Roman" w:cs="Times New Roman"/>
          <w:sz w:val="28"/>
          <w:szCs w:val="28"/>
          <w:vertAlign w:val="subscript"/>
          <w:lang w:val="uk-UA"/>
        </w:rPr>
        <w:t>2</w:t>
      </w:r>
      <w:r w:rsidRPr="004E3FE9">
        <w:rPr>
          <w:rFonts w:ascii="Times New Roman" w:hAnsi="Times New Roman" w:cs="Times New Roman"/>
          <w:sz w:val="28"/>
          <w:szCs w:val="28"/>
          <w:lang w:val="uk-UA"/>
        </w:rPr>
        <w:t>, NO</w:t>
      </w:r>
      <w:r w:rsidRPr="004E3FE9">
        <w:rPr>
          <w:rFonts w:ascii="Times New Roman" w:hAnsi="Times New Roman" w:cs="Times New Roman"/>
          <w:sz w:val="28"/>
          <w:szCs w:val="28"/>
          <w:vertAlign w:val="subscript"/>
          <w:lang w:val="uk-UA"/>
        </w:rPr>
        <w:t xml:space="preserve">3 </w:t>
      </w:r>
      <w:r w:rsidRPr="004E3FE9">
        <w:rPr>
          <w:rFonts w:ascii="Times New Roman" w:hAnsi="Times New Roman" w:cs="Times New Roman"/>
          <w:sz w:val="28"/>
          <w:szCs w:val="28"/>
          <w:lang w:val="uk-UA"/>
        </w:rPr>
        <w:t>(r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-0,61,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-0,57, відповідно, n=19). </w:t>
      </w:r>
    </w:p>
    <w:p w:rsidR="002965AE" w:rsidRPr="004E3FE9" w:rsidRDefault="002965AE" w:rsidP="002965AE">
      <w:pPr>
        <w:spacing w:line="360" w:lineRule="auto"/>
        <w:ind w:right="142"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Таким чином, підвищення концентрації метаболітів оксиду азоту в сироватці крові (NO</w:t>
      </w:r>
      <w:r w:rsidRPr="004E3FE9">
        <w:rPr>
          <w:rFonts w:ascii="Times New Roman" w:hAnsi="Times New Roman" w:cs="Times New Roman"/>
          <w:sz w:val="28"/>
          <w:szCs w:val="28"/>
          <w:vertAlign w:val="subscript"/>
          <w:lang w:val="uk-UA"/>
        </w:rPr>
        <w:t>2</w:t>
      </w:r>
      <w:r w:rsidRPr="004E3FE9">
        <w:rPr>
          <w:rFonts w:ascii="Times New Roman" w:hAnsi="Times New Roman" w:cs="Times New Roman"/>
          <w:sz w:val="28"/>
          <w:szCs w:val="28"/>
          <w:lang w:val="uk-UA"/>
        </w:rPr>
        <w:t>, NO</w:t>
      </w:r>
      <w:r w:rsidRPr="004E3FE9">
        <w:rPr>
          <w:rFonts w:ascii="Times New Roman" w:hAnsi="Times New Roman" w:cs="Times New Roman"/>
          <w:sz w:val="28"/>
          <w:szCs w:val="28"/>
          <w:vertAlign w:val="subscript"/>
          <w:lang w:val="uk-UA"/>
        </w:rPr>
        <w:t>3</w:t>
      </w:r>
      <w:r w:rsidRPr="004E3FE9">
        <w:rPr>
          <w:rFonts w:ascii="Times New Roman" w:hAnsi="Times New Roman" w:cs="Times New Roman"/>
          <w:sz w:val="28"/>
          <w:szCs w:val="28"/>
          <w:lang w:val="uk-UA"/>
        </w:rPr>
        <w:t xml:space="preserve">, S-нітрозотіол) у дітей, хворих на геморагічний васкуліт, з мінімальним та середнім ступенем активності патологічного процесу, в гострий період захворювання, ймовірно, пов’язано з компенсаторною реакцією організму, спрямованої на дилатацію мікроциркуляторного русла, з метою виведення з поверхні ендотелію ЦІК та продуктів гіперкоагуляції за рахунок активації ендотеліальної NOS. При ІІІ ступені активності проявляється фактор «виснаження» синтезу оксиду азоту та, як наслідок, його метаболітів. При ІІІ ступені активності захворювання виявлено наступне: чим нижче рівень метаболітів оксиду азоту, тим вище значення показників гострої фази запалення (р&lt;0,01). </w:t>
      </w:r>
    </w:p>
    <w:p w:rsidR="002965AE" w:rsidRPr="004E3FE9" w:rsidRDefault="002965AE" w:rsidP="002965AE">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Отримані дані закономірно відображають патологічну направленість запального процесу, оскільки ГВ являється представником імунозапального, </w:t>
      </w:r>
      <w:r w:rsidRPr="004E3FE9">
        <w:rPr>
          <w:rFonts w:ascii="Times New Roman" w:hAnsi="Times New Roman" w:cs="Times New Roman"/>
          <w:sz w:val="28"/>
          <w:szCs w:val="28"/>
          <w:lang w:val="uk-UA"/>
        </w:rPr>
        <w:lastRenderedPageBreak/>
        <w:t xml:space="preserve">зокрема імунокомплексного захворювання, чим і зумовлена, вірогідно, пряма кореляційна залежність рівнів ЦІК, Ig A, M, G, CD22 (В-лімфоцитів) і метаболітів оксиду азоту та </w:t>
      </w:r>
      <w:r w:rsidR="009A67C0" w:rsidRPr="004E3FE9">
        <w:rPr>
          <w:rFonts w:ascii="Times New Roman" w:hAnsi="Times New Roman" w:cs="Times New Roman"/>
          <w:sz w:val="28"/>
          <w:szCs w:val="28"/>
          <w:lang w:val="uk-UA"/>
        </w:rPr>
        <w:t>ФВ</w:t>
      </w:r>
      <w:r w:rsidRPr="004E3FE9">
        <w:rPr>
          <w:rFonts w:ascii="Times New Roman" w:hAnsi="Times New Roman" w:cs="Times New Roman"/>
          <w:sz w:val="28"/>
          <w:szCs w:val="28"/>
          <w:lang w:val="uk-UA"/>
        </w:rPr>
        <w:t xml:space="preserve"> при І та ІІ ступенях активності ГВ. При ІІ та ІІІ ступенях активності ГВ реєструються кореляційні зв’язки метаболітів оксиду азоту і </w:t>
      </w:r>
      <w:r w:rsidR="009A67C0" w:rsidRPr="004E3FE9">
        <w:rPr>
          <w:rFonts w:ascii="Times New Roman" w:hAnsi="Times New Roman" w:cs="Times New Roman"/>
          <w:sz w:val="28"/>
          <w:szCs w:val="28"/>
          <w:lang w:val="uk-UA"/>
        </w:rPr>
        <w:t>ФВ</w:t>
      </w:r>
      <w:r w:rsidRPr="004E3FE9">
        <w:rPr>
          <w:rFonts w:ascii="Times New Roman" w:hAnsi="Times New Roman" w:cs="Times New Roman"/>
          <w:sz w:val="28"/>
          <w:szCs w:val="28"/>
          <w:lang w:val="uk-UA"/>
        </w:rPr>
        <w:t xml:space="preserve"> та субпопуляцій Т-лімфоцитів, зокрема CD4 (Т-хелперів) – позитивні коефіцієнти кореляції і CD8 – негативні, характеризуючи, очевидну, подальшу наростаючу напруженість імунного запалення з розвитком дисфункції CD4/CD8 в напрямку переважання кількісної і відносної кількості CD4, сприяючи подальшому розвитку запального процесу за участю активованихTh-2.</w:t>
      </w:r>
    </w:p>
    <w:p w:rsidR="002965AE" w:rsidRPr="004E3FE9" w:rsidRDefault="002965AE" w:rsidP="002965AE">
      <w:pPr>
        <w:spacing w:line="360" w:lineRule="auto"/>
        <w:ind w:right="142"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При ІІ та ІІІ ступенях активності ГВ зафіксовано достовірні коефіцієнти кореляції рівнів метаболітів оксиду азоту і фагоцитарної функції гранулоцитів з активацією кисневозалежної функції (NST-тест) нейтрофілів, так і при активності запалення ІІІ ступеня – кисневонезалежної функції (ЛКБ) фагоцитозу. Вбачаючи в цьому позитивну функцію активації неспецифічних факторів захисту, спрямовану на елімінацію циркулюючих імунних комплексів, слід зауважити, що надмірна активація фагоцитозу може супроводжуватись і активацією iNOS з утворенням токсичних радикалів азоту. Активні радикали азоту активують або інгібують інші міжмолекулярні зв’язки, порушують баланс внутрішньоклітинних шляхів і активують запалення, переводячи компенсаторну реакцію на рейки патологічного процесу.</w:t>
      </w:r>
    </w:p>
    <w:p w:rsidR="002965AE" w:rsidRPr="004E3FE9" w:rsidRDefault="002965AE" w:rsidP="002965AE">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Аналіз зв'язків маркерів ураження ендотелію та показників гемостазу вказує на причетність оксиду азоту та </w:t>
      </w:r>
      <w:r w:rsidR="009A67C0" w:rsidRPr="004E3FE9">
        <w:rPr>
          <w:rFonts w:ascii="Times New Roman" w:hAnsi="Times New Roman" w:cs="Times New Roman"/>
          <w:sz w:val="28"/>
          <w:szCs w:val="28"/>
          <w:lang w:val="uk-UA"/>
        </w:rPr>
        <w:t>ФВ</w:t>
      </w:r>
      <w:r w:rsidRPr="004E3FE9">
        <w:rPr>
          <w:rFonts w:ascii="Times New Roman" w:hAnsi="Times New Roman" w:cs="Times New Roman"/>
          <w:sz w:val="28"/>
          <w:szCs w:val="28"/>
          <w:lang w:val="uk-UA"/>
        </w:rPr>
        <w:t xml:space="preserve"> до змін коагуляційного потенціалу крові, зокрема активації згортаючої системи крові та судинно-тромбоцитарної ланки гемостазу, а значить і формування судинно-тромбоцитарного синдрому при геморагічному васкуліті. У дітей з І ступенем активності виявлено достовірні зворотні кореляційні зв'язки показників значення часу досягнення половинної згортаючої активності (Т1) та рівнів NO</w:t>
      </w:r>
      <w:r w:rsidRPr="004E3FE9">
        <w:rPr>
          <w:rFonts w:ascii="Times New Roman" w:hAnsi="Times New Roman" w:cs="Times New Roman"/>
          <w:sz w:val="28"/>
          <w:szCs w:val="28"/>
          <w:vertAlign w:val="subscript"/>
          <w:lang w:val="uk-UA"/>
        </w:rPr>
        <w:t>2</w:t>
      </w:r>
      <w:r w:rsidRPr="004E3FE9">
        <w:rPr>
          <w:rFonts w:ascii="Times New Roman" w:hAnsi="Times New Roman" w:cs="Times New Roman"/>
          <w:sz w:val="28"/>
          <w:szCs w:val="28"/>
          <w:lang w:val="uk-UA"/>
        </w:rPr>
        <w:t>, S-нітрозотіола в сироватці крові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-0,48,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-0,47 n=19), </w:t>
      </w:r>
      <w:r w:rsidRPr="004E3FE9">
        <w:rPr>
          <w:rFonts w:ascii="Times New Roman" w:hAnsi="Times New Roman" w:cs="Times New Roman"/>
          <w:sz w:val="28"/>
          <w:szCs w:val="28"/>
          <w:lang w:val="uk-UA"/>
        </w:rPr>
        <w:lastRenderedPageBreak/>
        <w:t>рівнів тромбоцитів в периферичній крові, ІІТ, фібриногену та фактору Віллебранда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-0,54,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-0,54,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+0,48, відповідно, n=19). У дітей з ІІ ступенем активності ГВ наявна статистично значима пряма кореляція показників тромбоцитів та NO</w:t>
      </w:r>
      <w:r w:rsidRPr="004E3FE9">
        <w:rPr>
          <w:rFonts w:ascii="Times New Roman" w:hAnsi="Times New Roman" w:cs="Times New Roman"/>
          <w:sz w:val="28"/>
          <w:szCs w:val="28"/>
          <w:vertAlign w:val="subscript"/>
          <w:lang w:val="uk-UA"/>
        </w:rPr>
        <w:t>3</w:t>
      </w:r>
      <w:r w:rsidRPr="004E3FE9">
        <w:rPr>
          <w:rFonts w:ascii="Times New Roman" w:hAnsi="Times New Roman" w:cs="Times New Roman"/>
          <w:sz w:val="28"/>
          <w:szCs w:val="28"/>
          <w:lang w:val="uk-UA"/>
        </w:rPr>
        <w:t xml:space="preserve">, </w:t>
      </w:r>
      <w:r w:rsidR="009A67C0" w:rsidRPr="004E3FE9">
        <w:rPr>
          <w:rFonts w:ascii="Times New Roman" w:hAnsi="Times New Roman" w:cs="Times New Roman"/>
          <w:sz w:val="28"/>
          <w:szCs w:val="28"/>
          <w:lang w:val="uk-UA"/>
        </w:rPr>
        <w:t>ФВ</w:t>
      </w:r>
      <w:r w:rsidRPr="004E3FE9">
        <w:rPr>
          <w:rFonts w:ascii="Times New Roman" w:hAnsi="Times New Roman" w:cs="Times New Roman"/>
          <w:sz w:val="28"/>
          <w:szCs w:val="28"/>
          <w:lang w:val="uk-UA"/>
        </w:rPr>
        <w:t xml:space="preserve">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+0,44,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+0,54, відповідно, n=22). У дітей з ІІІ ступенем активності встановлено достовірний зворотній кореляційний зв'язок рівнів фібриногену та NO</w:t>
      </w:r>
      <w:r w:rsidRPr="004E3FE9">
        <w:rPr>
          <w:rFonts w:ascii="Times New Roman" w:hAnsi="Times New Roman" w:cs="Times New Roman"/>
          <w:sz w:val="28"/>
          <w:szCs w:val="28"/>
          <w:vertAlign w:val="subscript"/>
          <w:lang w:val="uk-UA"/>
        </w:rPr>
        <w:t xml:space="preserve">2, </w:t>
      </w:r>
      <w:r w:rsidRPr="004E3FE9">
        <w:rPr>
          <w:rFonts w:ascii="Times New Roman" w:hAnsi="Times New Roman" w:cs="Times New Roman"/>
          <w:sz w:val="28"/>
          <w:szCs w:val="28"/>
          <w:lang w:val="uk-UA"/>
        </w:rPr>
        <w:t>NO</w:t>
      </w:r>
      <w:r w:rsidRPr="004E3FE9">
        <w:rPr>
          <w:rFonts w:ascii="Times New Roman" w:hAnsi="Times New Roman" w:cs="Times New Roman"/>
          <w:sz w:val="28"/>
          <w:szCs w:val="28"/>
          <w:vertAlign w:val="subscript"/>
          <w:lang w:val="uk-UA"/>
        </w:rPr>
        <w:t>3</w:t>
      </w:r>
      <w:r w:rsidRPr="004E3FE9">
        <w:rPr>
          <w:rFonts w:ascii="Times New Roman" w:hAnsi="Times New Roman" w:cs="Times New Roman"/>
          <w:sz w:val="28"/>
          <w:szCs w:val="28"/>
          <w:lang w:val="uk-UA"/>
        </w:rPr>
        <w:t xml:space="preserve">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-0,54,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-0,54, відповідно, n=19), рівнів активності зсідання (А, %) та NO</w:t>
      </w:r>
      <w:r w:rsidRPr="004E3FE9">
        <w:rPr>
          <w:rFonts w:ascii="Times New Roman" w:hAnsi="Times New Roman" w:cs="Times New Roman"/>
          <w:sz w:val="28"/>
          <w:szCs w:val="28"/>
          <w:vertAlign w:val="subscript"/>
          <w:lang w:val="uk-UA"/>
        </w:rPr>
        <w:t xml:space="preserve">3 </w:t>
      </w:r>
      <w:r w:rsidRPr="004E3FE9">
        <w:rPr>
          <w:rFonts w:ascii="Times New Roman" w:hAnsi="Times New Roman" w:cs="Times New Roman"/>
          <w:sz w:val="28"/>
          <w:szCs w:val="28"/>
          <w:lang w:val="uk-UA"/>
        </w:rPr>
        <w:t>(r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-0,47, n=19). </w:t>
      </w:r>
    </w:p>
    <w:p w:rsidR="002965AE" w:rsidRPr="004E3FE9" w:rsidRDefault="002965AE" w:rsidP="002965AE">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Оцінка маркерів дисфункції ендотелію в залежності від активності захворювання в період клініко-лабораторної ремісії показала, що у дітей з І ступенем активності ГВ рівні метаболітів оксиду азоту не відрізнялись від показників дітей групи контролю Рівень </w:t>
      </w:r>
      <w:r w:rsidR="009A67C0" w:rsidRPr="004E3FE9">
        <w:rPr>
          <w:rFonts w:ascii="Times New Roman" w:hAnsi="Times New Roman" w:cs="Times New Roman"/>
          <w:sz w:val="28"/>
          <w:szCs w:val="28"/>
          <w:lang w:val="uk-UA"/>
        </w:rPr>
        <w:t>ФВ</w:t>
      </w:r>
      <w:r w:rsidRPr="004E3FE9">
        <w:rPr>
          <w:rFonts w:ascii="Times New Roman" w:hAnsi="Times New Roman" w:cs="Times New Roman"/>
          <w:sz w:val="28"/>
          <w:szCs w:val="28"/>
          <w:lang w:val="uk-UA"/>
        </w:rPr>
        <w:t xml:space="preserve"> реєструвався з незначною тенденцією до збільшення (104,32 (98,78;110,32) %). Аналізуючи аналогічні показники дітей, що мали ІІ ступінь активності захворювання, нами доведено, що показники NO</w:t>
      </w:r>
      <w:r w:rsidRPr="004E3FE9">
        <w:rPr>
          <w:rFonts w:ascii="Times New Roman" w:hAnsi="Times New Roman" w:cs="Times New Roman"/>
          <w:sz w:val="28"/>
          <w:szCs w:val="28"/>
          <w:vertAlign w:val="subscript"/>
          <w:lang w:val="uk-UA"/>
        </w:rPr>
        <w:t xml:space="preserve">2 </w:t>
      </w:r>
      <w:r w:rsidRPr="004E3FE9">
        <w:rPr>
          <w:rFonts w:ascii="Times New Roman" w:hAnsi="Times New Roman" w:cs="Times New Roman"/>
          <w:sz w:val="28"/>
          <w:szCs w:val="28"/>
          <w:lang w:val="uk-UA"/>
        </w:rPr>
        <w:t>та S-нітрозотіолу були на рівнях встановленої норми, рівень NO</w:t>
      </w:r>
      <w:r w:rsidRPr="004E3FE9">
        <w:rPr>
          <w:rFonts w:ascii="Times New Roman" w:hAnsi="Times New Roman" w:cs="Times New Roman"/>
          <w:sz w:val="28"/>
          <w:szCs w:val="28"/>
          <w:vertAlign w:val="subscript"/>
          <w:lang w:val="uk-UA"/>
        </w:rPr>
        <w:t>3</w:t>
      </w:r>
      <w:r w:rsidRPr="004E3FE9">
        <w:rPr>
          <w:rFonts w:ascii="Times New Roman" w:hAnsi="Times New Roman" w:cs="Times New Roman"/>
          <w:sz w:val="28"/>
          <w:szCs w:val="28"/>
          <w:lang w:val="uk-UA"/>
        </w:rPr>
        <w:t xml:space="preserve"> статистично достовірно перевищував рівень групи контролю на 32,4%. Так, достовірно вищим був рівень ФВ, що становив (139,73 (130,98;147,29) %, що 1,4 рази вище рівня ФВ дітей групи контролю (р&lt;0,01). У дітей з ІІІ ступенем активності патологічного процесу з’ясовано, що рівні метаболітів оксиду азоту достовірно нижчі, ніж у дітей групи контролю, а рівень ФВ на 19,7 % вищий за аналогічний показник групи контролю (р&lt;0,01). Такі результати можуть свідчити на користь більшої схильності дітей з ІІІ ступенем активності ГВ до розвитку ендотеліальної дисфункції, виникнення більш виражених клініко-лабораторних проявів захворювання та ускладнень.</w:t>
      </w:r>
    </w:p>
    <w:p w:rsidR="002965AE" w:rsidRPr="004E3FE9" w:rsidRDefault="002965AE" w:rsidP="002965AE">
      <w:pPr>
        <w:spacing w:line="360" w:lineRule="auto"/>
        <w:ind w:firstLine="709"/>
        <w:contextualSpacing/>
        <w:jc w:val="both"/>
        <w:rPr>
          <w:rFonts w:ascii="Times New Roman" w:eastAsia="Times New Roman" w:hAnsi="Times New Roman" w:cs="Times New Roman"/>
          <w:sz w:val="28"/>
          <w:szCs w:val="28"/>
          <w:lang w:val="uk-UA"/>
        </w:rPr>
      </w:pPr>
      <w:r w:rsidRPr="004E3FE9">
        <w:rPr>
          <w:rFonts w:ascii="Times New Roman" w:eastAsia="Times New Roman" w:hAnsi="Times New Roman" w:cs="Times New Roman"/>
          <w:sz w:val="28"/>
          <w:szCs w:val="28"/>
          <w:lang w:val="uk-UA"/>
        </w:rPr>
        <w:t>Проведений аналіз залежності показників функції ендотелію ЗСА в залежності від форми захворювання показав, що у дітей зі шкірною, шкірно-суглобовою та змішаною формами показники товщини КІМ ЗСА не відрізнялись від показників дітей групи контролю. Достовірне потовщення КІМ ЗСА зареєстровано при змішаній формі з нирковим синдромом (1,00 (0,90;1,00) мм), порівняно з показником дітей групи контролю (</w:t>
      </w:r>
      <w:r w:rsidRPr="004E3FE9">
        <w:rPr>
          <w:rFonts w:ascii="Times New Roman" w:hAnsi="Times New Roman" w:cs="Times New Roman"/>
          <w:sz w:val="28"/>
          <w:szCs w:val="28"/>
          <w:lang w:val="uk-UA"/>
        </w:rPr>
        <w:t>р&lt;0,01</w:t>
      </w:r>
      <w:r w:rsidRPr="004E3FE9">
        <w:rPr>
          <w:rFonts w:ascii="Times New Roman" w:eastAsia="Times New Roman" w:hAnsi="Times New Roman" w:cs="Times New Roman"/>
          <w:sz w:val="28"/>
          <w:szCs w:val="28"/>
          <w:lang w:val="uk-UA"/>
        </w:rPr>
        <w:t xml:space="preserve">), що </w:t>
      </w:r>
      <w:r w:rsidRPr="004E3FE9">
        <w:rPr>
          <w:rFonts w:ascii="Times New Roman" w:eastAsia="Times New Roman" w:hAnsi="Times New Roman" w:cs="Times New Roman"/>
          <w:sz w:val="28"/>
          <w:szCs w:val="28"/>
          <w:lang w:val="uk-UA"/>
        </w:rPr>
        <w:lastRenderedPageBreak/>
        <w:t>свідчить про виражені прояви ендотеліальної дисфункції у обстежених дітей з даною формою захворювання. Також треба зазначити, що у дітей з максимальним ступенем активності товщина КІМ СА склала 0,90 (0,90;1,00) мм, що майже на 50 % вище, ніж у дітей групи контролю (</w:t>
      </w:r>
      <w:r w:rsidRPr="004E3FE9">
        <w:rPr>
          <w:rFonts w:ascii="Times New Roman" w:hAnsi="Times New Roman" w:cs="Times New Roman"/>
          <w:sz w:val="28"/>
          <w:szCs w:val="28"/>
          <w:lang w:val="uk-UA"/>
        </w:rPr>
        <w:t>р&lt;0,01</w:t>
      </w:r>
      <w:r w:rsidRPr="004E3FE9">
        <w:rPr>
          <w:rFonts w:ascii="Times New Roman" w:eastAsia="Times New Roman" w:hAnsi="Times New Roman" w:cs="Times New Roman"/>
          <w:sz w:val="28"/>
          <w:szCs w:val="28"/>
          <w:lang w:val="uk-UA"/>
        </w:rPr>
        <w:t xml:space="preserve">). У дітей з І та ІІ ступенем активності змін товщини КІМ ЗСА виявлено не було. </w:t>
      </w:r>
    </w:p>
    <w:p w:rsidR="002965AE" w:rsidRPr="004E3FE9" w:rsidRDefault="002965AE" w:rsidP="002965AE">
      <w:pPr>
        <w:spacing w:line="360" w:lineRule="auto"/>
        <w:ind w:firstLine="709"/>
        <w:contextualSpacing/>
        <w:jc w:val="both"/>
        <w:rPr>
          <w:rFonts w:ascii="Times New Roman" w:eastAsia="Times New Roman" w:hAnsi="Times New Roman" w:cs="Times New Roman"/>
          <w:sz w:val="28"/>
          <w:szCs w:val="28"/>
          <w:lang w:val="uk-UA"/>
        </w:rPr>
      </w:pPr>
      <w:r w:rsidRPr="004E3FE9">
        <w:rPr>
          <w:rFonts w:ascii="Times New Roman" w:hAnsi="Times New Roman" w:cs="Times New Roman"/>
          <w:sz w:val="28"/>
          <w:szCs w:val="28"/>
          <w:lang w:val="uk-UA"/>
        </w:rPr>
        <w:t xml:space="preserve">Ендотелійзалежна вазодилатація є важливим показником, що відображає функціональний стан судинної стінки. Встановлено, що вимір ступеня ендотелійзалежної дилатації плечової артерії в період реактивної гіперемії є неінвазивним і доступним об'єктивним методом оцінки функції ендотелію. Результати d ПА до оклюзії дозволили констатувати відсутність залежності цього показника від форми захворювання. Процент приросту діаметра ПА на 30 с та 60 с після оклюзії у дітей зі всіма формами ГВ мав негативні значення, що статистично достовірно відрізнялось від показників дітей </w:t>
      </w:r>
      <w:r w:rsidRPr="004E3FE9">
        <w:rPr>
          <w:rFonts w:ascii="Times New Roman" w:eastAsia="Times New Roman" w:hAnsi="Times New Roman" w:cs="Times New Roman"/>
          <w:sz w:val="28"/>
          <w:szCs w:val="28"/>
          <w:lang w:val="uk-UA"/>
        </w:rPr>
        <w:t>групи контролю (</w:t>
      </w:r>
      <w:r w:rsidRPr="004E3FE9">
        <w:rPr>
          <w:rFonts w:ascii="Times New Roman" w:hAnsi="Times New Roman" w:cs="Times New Roman"/>
          <w:sz w:val="28"/>
          <w:szCs w:val="28"/>
          <w:lang w:val="uk-UA"/>
        </w:rPr>
        <w:t>р&lt;0,01</w:t>
      </w:r>
      <w:r w:rsidRPr="004E3FE9">
        <w:rPr>
          <w:rFonts w:ascii="Times New Roman" w:eastAsia="Times New Roman" w:hAnsi="Times New Roman" w:cs="Times New Roman"/>
          <w:sz w:val="28"/>
          <w:szCs w:val="28"/>
          <w:lang w:val="uk-UA"/>
        </w:rPr>
        <w:t>)</w:t>
      </w:r>
      <w:r w:rsidRPr="004E3FE9">
        <w:rPr>
          <w:rFonts w:ascii="Times New Roman" w:hAnsi="Times New Roman" w:cs="Times New Roman"/>
          <w:sz w:val="28"/>
          <w:szCs w:val="28"/>
          <w:lang w:val="uk-UA"/>
        </w:rPr>
        <w:t xml:space="preserve">. Найбільші зміни встановлено у дітей зі змішаною формою та змішаною з нирковим синдромом (-10,71 (-13,79;-3,44) % та -12,00 (-14,28;-9,67) % відповідно). Аналізуючи функцію ендотелію у дітей, хворих на ГВ, в залежності від активності захворювання, статистично значущих відмінностей розміру вихідного діаметра ПА в порівнянні з дітьми групи контролю не виявлено. Показники ЕЗВД як на 30 с, так і на 60 с мали негативну реакцію, а саме прояви вазоконстрикції та мали достовірну різницю в порівнянні з показниками </w:t>
      </w:r>
      <w:r w:rsidRPr="004E3FE9">
        <w:rPr>
          <w:rFonts w:ascii="Times New Roman" w:eastAsia="Times New Roman" w:hAnsi="Times New Roman" w:cs="Times New Roman"/>
          <w:sz w:val="28"/>
          <w:szCs w:val="28"/>
          <w:lang w:val="uk-UA"/>
        </w:rPr>
        <w:t>групи контролю (</w:t>
      </w:r>
      <w:r w:rsidRPr="004E3FE9">
        <w:rPr>
          <w:rFonts w:ascii="Times New Roman" w:hAnsi="Times New Roman" w:cs="Times New Roman"/>
          <w:sz w:val="28"/>
          <w:szCs w:val="28"/>
          <w:lang w:val="uk-UA"/>
        </w:rPr>
        <w:t>р&lt;0,01</w:t>
      </w:r>
      <w:r w:rsidRPr="004E3FE9">
        <w:rPr>
          <w:rFonts w:ascii="Times New Roman" w:eastAsia="Times New Roman" w:hAnsi="Times New Roman" w:cs="Times New Roman"/>
          <w:sz w:val="28"/>
          <w:szCs w:val="28"/>
          <w:lang w:val="uk-UA"/>
        </w:rPr>
        <w:t>). В</w:t>
      </w:r>
      <w:r w:rsidRPr="004E3FE9">
        <w:rPr>
          <w:rFonts w:ascii="Times New Roman" w:hAnsi="Times New Roman" w:cs="Times New Roman"/>
          <w:sz w:val="28"/>
          <w:szCs w:val="28"/>
          <w:lang w:val="uk-UA"/>
        </w:rPr>
        <w:t xml:space="preserve">иявлені зміни показників ультразвукової доплерографії плечових артерій дітей, </w:t>
      </w:r>
      <w:r w:rsidRPr="004E3FE9">
        <w:rPr>
          <w:rFonts w:ascii="Times New Roman" w:eastAsia="Times New Roman" w:hAnsi="Times New Roman" w:cs="Times New Roman"/>
          <w:sz w:val="28"/>
          <w:szCs w:val="28"/>
          <w:lang w:val="uk-UA"/>
        </w:rPr>
        <w:t>хворих на ГВ</w:t>
      </w:r>
      <w:r w:rsidRPr="004E3FE9">
        <w:rPr>
          <w:rFonts w:ascii="Times New Roman" w:hAnsi="Times New Roman" w:cs="Times New Roman"/>
          <w:sz w:val="28"/>
          <w:szCs w:val="28"/>
          <w:lang w:val="uk-UA"/>
        </w:rPr>
        <w:t>, можуть свідчити про підвищення загального периферичного опору судин, що більш виражене у дітей з максимальною активністю захворювання.</w:t>
      </w:r>
    </w:p>
    <w:p w:rsidR="002965AE" w:rsidRPr="004E3FE9" w:rsidRDefault="002965AE" w:rsidP="002965AE">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Аналіз зв’язків ультразвукових параметрів функції ендотелію виявив певні зміни. Так, у дітей з мінімальною активністю виявлені статистичо значимі зворотні кореляційні зв’язки значень КІМ ЗСА та NST-тесту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-0,47, n=19) та показників d ПА до оклюзії і фагоцитуючих нейтрофілів, NST-тесту, Ig A, Ig M, Ig G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-0,52,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-0,55,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-0,51,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-0,56,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-0,47, </w:t>
      </w:r>
      <w:r w:rsidRPr="004E3FE9">
        <w:rPr>
          <w:rFonts w:ascii="Times New Roman" w:hAnsi="Times New Roman" w:cs="Times New Roman"/>
          <w:sz w:val="28"/>
          <w:szCs w:val="28"/>
          <w:lang w:val="uk-UA"/>
        </w:rPr>
        <w:lastRenderedPageBreak/>
        <w:t>n=19, відповідно), показників КД</w:t>
      </w:r>
      <w:r w:rsidRPr="004E3FE9">
        <w:rPr>
          <w:rFonts w:ascii="Times New Roman" w:hAnsi="Times New Roman" w:cs="Times New Roman"/>
          <w:sz w:val="28"/>
          <w:szCs w:val="28"/>
          <w:vertAlign w:val="subscript"/>
          <w:lang w:val="uk-UA"/>
        </w:rPr>
        <w:t>30</w:t>
      </w:r>
      <w:r w:rsidRPr="004E3FE9">
        <w:rPr>
          <w:rFonts w:ascii="Times New Roman" w:hAnsi="Times New Roman" w:cs="Times New Roman"/>
          <w:sz w:val="28"/>
          <w:szCs w:val="28"/>
          <w:lang w:val="uk-UA"/>
        </w:rPr>
        <w:t xml:space="preserve"> та абсолютної кількості CD22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-0,53, n=19). У дітей з ІІ ступенем активності виявили наявність достовірних прямих кореляційних зв'язків показників КІМ ЗСА та ІАН, Ig A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+0,52,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+0,46, n=22, відповідно), що свідчить про причетність цих імунологічних показників до структурних та функціональних порушень ендотелію судин. Кореляційний аналіз субпопуляцій Т-лімфоцитів та показників ЕЗВД плечової артерії виявив багаточисленні достовірні прямі (CD8, CD22, CD16) зв’язки. Серед дітей з максимальним ступенем активності зафіксовані наступні коефіцієнти кореляції: рівнів КІМ ЗСА та абсолютної кількості CD22, фагоцитуючих нейтрофілів, Ig М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+0,49,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-0,48,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+0,49, n=19, відповідно). Наявні кореляційні зв’язки між окремими інструментальними показниками ендотеліальної функції у обстежених дітей з ГВ з різним ступенем активності та біохімічними маркерами ендотеліальної дисфункції, які найбільш яскраво проявляються у дітей з максимальним ступенем активності, свідчать про безпосередню участь метаболітів оксиду азоту (NO</w:t>
      </w:r>
      <w:r w:rsidRPr="004E3FE9">
        <w:rPr>
          <w:rFonts w:ascii="Times New Roman" w:hAnsi="Times New Roman" w:cs="Times New Roman"/>
          <w:sz w:val="28"/>
          <w:szCs w:val="28"/>
          <w:vertAlign w:val="subscript"/>
          <w:lang w:val="uk-UA"/>
        </w:rPr>
        <w:t xml:space="preserve">2, </w:t>
      </w:r>
      <w:r w:rsidRPr="004E3FE9">
        <w:rPr>
          <w:rFonts w:ascii="Times New Roman" w:hAnsi="Times New Roman" w:cs="Times New Roman"/>
          <w:sz w:val="28"/>
          <w:szCs w:val="28"/>
          <w:lang w:val="uk-UA"/>
        </w:rPr>
        <w:t xml:space="preserve">NO3, S-нітрозотіола) та </w:t>
      </w:r>
      <w:r w:rsidR="009A67C0" w:rsidRPr="004E3FE9">
        <w:rPr>
          <w:rFonts w:ascii="Times New Roman" w:hAnsi="Times New Roman" w:cs="Times New Roman"/>
          <w:sz w:val="28"/>
          <w:szCs w:val="28"/>
          <w:lang w:val="uk-UA"/>
        </w:rPr>
        <w:t>ФВ</w:t>
      </w:r>
      <w:r w:rsidRPr="004E3FE9">
        <w:rPr>
          <w:rFonts w:ascii="Times New Roman" w:hAnsi="Times New Roman" w:cs="Times New Roman"/>
          <w:sz w:val="28"/>
          <w:szCs w:val="28"/>
          <w:lang w:val="uk-UA"/>
        </w:rPr>
        <w:t xml:space="preserve"> в потенціюванні запального процесу судинної стінки і, як наслідок, ремоделюванні судинного русла.</w:t>
      </w:r>
    </w:p>
    <w:p w:rsidR="002965AE" w:rsidRPr="004E3FE9" w:rsidRDefault="002965AE" w:rsidP="002965AE">
      <w:pPr>
        <w:spacing w:line="360" w:lineRule="auto"/>
        <w:ind w:right="142"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Під час порівняння показників КІМ ЗСА в гострий період захворювання та період клініко-лабораторної ремісії, виявлена позитивна динаміка на фоні терапії. Проте, стан ендотеліаьної функції залишався негативним, за даними ЕЗВД та за даними показників судинного опору, відображаючи, напевно, відставання біологічної репарації запального процесу від показників клінічної ремісії.</w:t>
      </w:r>
    </w:p>
    <w:p w:rsidR="002965AE" w:rsidRPr="004E3FE9" w:rsidRDefault="002965AE" w:rsidP="002965AE">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Показники МСР-1 в сироватці крові у обстежених нами дітей, хворих на ГВ, була в майже в 4 рази більшою порівняно з показником групи контролю та не мала вірогідної різниці в залежності від статі та віку. Аналіз рівнів МСР-1 в залежності від форми ГВ показав, що достовірне збільшення цих показників зареєстровано при всіх формах захворювання в обстежених дітей в  порівнянні з показниками дітей групи контролю (р&lt;0,01), але найвищий результат зафіксовано при змішаній формі з нирковим синдромом </w:t>
      </w:r>
      <w:r w:rsidRPr="004E3FE9">
        <w:rPr>
          <w:rFonts w:ascii="Times New Roman" w:hAnsi="Times New Roman" w:cs="Times New Roman"/>
          <w:sz w:val="28"/>
          <w:szCs w:val="28"/>
          <w:lang w:val="uk-UA"/>
        </w:rPr>
        <w:lastRenderedPageBreak/>
        <w:t xml:space="preserve">– 2350,6 (2225,3;2864,3) пг/мл, що в 6,3 рази вище відносно даних групи контролю (р&lt;0,01). У пацієнтів зі шкірно-суглобовою та змішаною формами рівні МСР-1 достовірно не різнились та склали 1239,4 (900,4;1627,4) пг/мл та 1290,6 (980,6;2039,4) пг/мл, відповідно. Найнижчий результат зафіксовано у хворих зі шкірною формою ГВ (958,6 (880,3;1065,4) пг/мл). Ураження мікроциркуляторного русла нирок при ГВ, як правило, визначає прогноз захворювання, будучи потенційно небезпечним проявом. </w:t>
      </w:r>
      <w:r w:rsidRPr="004E3FE9">
        <w:rPr>
          <w:rFonts w:ascii="Times New Roman" w:hAnsi="Times New Roman" w:cs="Times New Roman"/>
          <w:color w:val="FF0000"/>
          <w:sz w:val="28"/>
          <w:szCs w:val="28"/>
          <w:lang w:val="uk-UA"/>
        </w:rPr>
        <w:t xml:space="preserve">Показник відносного ризику розвитку ниркового синдрому у дітей з ГВ при рівні МСР-1 у сироватці крові вище ніж 2040 пг/мл склав RR=11,5 95% ДІ: 2,6-49,1. </w:t>
      </w:r>
      <w:r w:rsidRPr="004E3FE9">
        <w:rPr>
          <w:rFonts w:ascii="Times New Roman" w:hAnsi="Times New Roman" w:cs="Times New Roman"/>
          <w:sz w:val="28"/>
          <w:szCs w:val="28"/>
          <w:lang w:val="uk-UA"/>
        </w:rPr>
        <w:t>Оцінка показників МСР-1 в залежності від активності патологічного процесу у дітей, хворих на геморагічний васкуліт, вказує на значне збільшення його значень. Зокрема, треба відмітити залежність рівнів МСР-1 в сироватці крові від ступеня активності ГВ. Так, у дітей з І ступенем активності реєстрували найменші значення МСР-1 (870,4 (786,5;955,3) пг/мл), у дітей із ІІ ступенем ці показники склали 1280,6 (1127,4;1430,2) пг/мл. Найвищі показники зафіксовано у дітей з ІІІ ступенем активності ГВ (2350,6 (2050,2;2780,6) пг/мл), що майже в 6,3 рази вище показників дітей групи контролю (р&lt;0,01). Дані, отримані при попарному порівнянні вказують на достовірну різницю дітей з різним ступенем активності ГВ як відносно показників групи контролю, так і між собою (р&lt;0,01).</w:t>
      </w:r>
    </w:p>
    <w:p w:rsidR="002965AE" w:rsidRPr="004E3FE9" w:rsidRDefault="002965AE" w:rsidP="002965AE">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Аналіз результатів МСР-1 в сироватці крові в період клініко-лабораторної ремісії в залежності від форми ГВ вказує на збереження високих значень їх рівнів відносно показників групи контролю (р&lt;0,01), що підтверджується достовірними значеннями отриманими при попарному порівнянні за критерієм Мана-Уітні. Також на фоні проведеної терапії залишились високі значення МСР-1 у дітей зі змішаною формою та нирковим синдромом (2254,0 (2003,8;2517,4) пг/мл) в порівнянні з показниками інших форм захворювання (р&lt;0,01). Так, найменші рівні зафіксовано у дітей з мінімальним ступенем активності (660,4 (540,4;758,3) пг/мл). У дітей з ІІ ступенем активності рівень МСР-1 склав 1077,4 (1032,4;1291,4) пг/мл та </w:t>
      </w:r>
      <w:r w:rsidRPr="004E3FE9">
        <w:rPr>
          <w:rFonts w:ascii="Times New Roman" w:hAnsi="Times New Roman" w:cs="Times New Roman"/>
          <w:sz w:val="28"/>
          <w:szCs w:val="28"/>
          <w:lang w:val="uk-UA"/>
        </w:rPr>
        <w:lastRenderedPageBreak/>
        <w:t>найвищі показники виявлені у дітей з максимальним ступенем активності патологічного процесу в період клініко-лабораторної ремісії (2003,8 (1504,9;2254,0) пг/мл). Під час проведення аналізу показників МСР-1 в сироватці крові дітей, хворих на ГВ, з різним ступенем активності патологічного процесу в гострий період захворювання та в період клініко-лабораторної ремісії встановлені статистично достовірні відмінності (р&lt;0,01). Зокрема, рівні МСР-1 достовірно знижувались у дітей від мінімального до максимального ступеня активності ГВ, що ймовірно свідчить на користь зменшення або ліквідації активного запального процесу судин та, як наслідок, тенденція до нормалізації порушень функції ендотелію віддзеркалюючи ефективністьі проведених лікувальних заходів.</w:t>
      </w:r>
    </w:p>
    <w:p w:rsidR="002965AE" w:rsidRPr="004E3FE9" w:rsidRDefault="002965AE" w:rsidP="002965AE">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Статистично значущі позитивні кореляційні зв’язки рівнів МСР-1 в сироватці крові у дітей, хворих на геморагічний васкуліт різних ступенів активності, в гострий період та загальноприйнятих маркерів запалення свідчать про безпосередню участь цього хемокіну в процесі запалення судинної стінки. У дітей з мінімальним ступенем активності патологічного процесу достовірні коефіцієнти кореляції рівнів ШОЄ, серомукоїду та значень МСР-1 склали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+0,77 та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+0,53, відповідно (n=19). У дітей з ІІ ступенем активності ГВ наявні статистично значущі кореляційні зв’язки рівнів лейкоцитів в периферичній крові, палочкоядерних нейтрофілів, сегментоядерних нейтрофілів та показників МСР-1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+0,61,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+0,50,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=-0,49, відповідно, n=22). У дітей з максимальним ступенем активності ГВ виявлені достовірні коефіцієнти кореляції рівнів лейкоцитів в периферичній крові, ШОЕ, серомукоїду, γ-глобулінів та показників МСР-1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+0,54,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+0,92,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+0,65,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+0,60 відповідно, n=19). Відомо, що МСР-1 продукує культура клітин ендотелію, причому активація цих клітин цитокінами, що сприяють розвитку запалення, ще більш посилює синтез даного хемокіну. </w:t>
      </w:r>
    </w:p>
    <w:p w:rsidR="002965AE" w:rsidRPr="004E3FE9" w:rsidRDefault="002965AE" w:rsidP="002965AE">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Кореляційний аналіз зв’язку МСР-1 в сироватці крові та показників коагулограмми вказує на достовірні коефіцієнти кореляції рівнів активності зсідання (А, %) на другій хвилині інкубації гемолізат-кальцієвої суміші та </w:t>
      </w:r>
      <w:r w:rsidRPr="004E3FE9">
        <w:rPr>
          <w:rFonts w:ascii="Times New Roman" w:hAnsi="Times New Roman" w:cs="Times New Roman"/>
          <w:sz w:val="28"/>
          <w:szCs w:val="28"/>
          <w:lang w:val="uk-UA"/>
        </w:rPr>
        <w:lastRenderedPageBreak/>
        <w:t>значень МСР-1 у дітей від І до ІІІ ступеня активності ГВ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+0,66, n=19,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+0,42, n=22,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+0,46, відповідно, n=19).Такі дані можуть свідчить на користь впливу  хемокінів на коагуляційний потенціал крові за рахунок потенціювання запальної реакції, яка, зокрема, при ГВ розгортається на плацдармі ендотелію. </w:t>
      </w:r>
    </w:p>
    <w:p w:rsidR="002965AE" w:rsidRPr="004E3FE9" w:rsidRDefault="002965AE" w:rsidP="002965AE">
      <w:pPr>
        <w:tabs>
          <w:tab w:val="left" w:pos="7251"/>
        </w:tabs>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Треба зазначити, що у дітей з І ступенем активності достовірно значимих кореляційних зв’язків рівнів МСР-1 та показників специфічних та неспецифічих факторів захисту не виявлено. У дітей з ІІ ступенем активності ГВ наявні статистично значимі прямі коефіцієнти кореляції рівнів МСР-1 в сироватці крові та абсолютних і відносних рівнів CD4, співвідношення CD4/CD8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+0,87,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+0,72,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+0,84 відповідно, n=22) та достовірні зворотні кореляційні зв’язки рівнів МСР-1 і абсолютних та відносних значень CD8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-0,65,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-0,91, відповідно, n=22) свідчать на користь участі МСР-1 в активації Т-клітинної ланки імунітету. Наявні позитивні кореляційні зв’язки рівнів МСР-1 та рівнів CD16 свідчать про значну роль даного хемокіну в формуванні Th1 шляху імунної відповіді у хворих на ГВ. Однонаравлений кореляційний зв'язок рівнів МСР-1 і абсолютної та відносної кількості CD22, ймовірно, вказує на експресію МСР-1 В-лімфоцитами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+0,50,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+0,50, відповідно, n=22). Аналіз кореляційних зв'язків МСР-1 і показників фагоцитозу вказує на зворотні коефіцієнти кореляції рівнів фагоцитуючих нейтрофілів, фагоцитарного числа та рівнів МСР-1в сироватці крові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-0,51,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-0,53, відповідно, n=22). Такі дані можуть свідчити на користь зниження компенсаторних можливостей фагоцитозу, який в умовах активної запальної реакції спрямований на елімінацію продуктів запалення та ЦІК. В свою чергу, в умовах недостатньої активності фагоцитарної ланки імунітету підвищується синтез МСР-1 з метою залучення до вогнища запалення макрофагів і компенсувати цим процес виснаження чи зменшити їх активність. Також нами відмічені прямі кореляційні зв'язки рівнів Ig A, Ig M, Ig G та показників МСР-1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+0,45,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+0,48,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+0,45 відповідно, n=22), що вказує на вплив даного хемокіну </w:t>
      </w:r>
      <w:r w:rsidRPr="004E3FE9">
        <w:rPr>
          <w:rFonts w:ascii="Times New Roman" w:hAnsi="Times New Roman" w:cs="Times New Roman"/>
          <w:sz w:val="28"/>
          <w:szCs w:val="28"/>
          <w:lang w:val="uk-UA"/>
        </w:rPr>
        <w:lastRenderedPageBreak/>
        <w:t>на гуморальну ланку імунітету. У дітей з ІІІ ступенем ГВ прямі коефіцієнти кореляції визначені між рівнями абсолютної, відносної кількості CD4, абсолютної, відносної кількості CD16, абсолютної, відносної кількості CD22, Ig A, Ig M та МСР-1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+0,71,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+0,74,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+0,80,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+0,64,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+0,76,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+0,50,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+0,72,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+0,55 відповідно, n=19). Виявлено статистично значимі зворотні кореляційні зв'язки рівнів абсолютної, відносної кількості CD8, фагоцитуючих нейтрофілів, фагоцитарного числа та показників МСР-1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-0,68,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-0,72,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-0,83,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-0,54 відповідно, n=19).</w:t>
      </w:r>
    </w:p>
    <w:p w:rsidR="002965AE" w:rsidRPr="004E3FE9" w:rsidRDefault="002965AE" w:rsidP="002965AE">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У дітей з мінімальною активністю ГВ виявлені наступні достовірні прямі кореляційні зв'язки рівнів NO</w:t>
      </w:r>
      <w:r w:rsidRPr="004E3FE9">
        <w:rPr>
          <w:rFonts w:ascii="Times New Roman" w:hAnsi="Times New Roman" w:cs="Times New Roman"/>
          <w:sz w:val="28"/>
          <w:szCs w:val="28"/>
          <w:vertAlign w:val="subscript"/>
          <w:lang w:val="uk-UA"/>
        </w:rPr>
        <w:t>3</w:t>
      </w:r>
      <w:r w:rsidRPr="004E3FE9">
        <w:rPr>
          <w:rFonts w:ascii="Times New Roman" w:hAnsi="Times New Roman" w:cs="Times New Roman"/>
          <w:sz w:val="28"/>
          <w:szCs w:val="28"/>
          <w:lang w:val="uk-UA"/>
        </w:rPr>
        <w:t>, S-нітрозотіолу та рівнів МСР-1 в сироватці крові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+0,74,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+0,61, відповідно, n=19). У дітей з ІІ ступенем активності ГВ також виявлені однонапрвлені кореляційні зв'язки NO</w:t>
      </w:r>
      <w:r w:rsidRPr="004E3FE9">
        <w:rPr>
          <w:rFonts w:ascii="Times New Roman" w:hAnsi="Times New Roman" w:cs="Times New Roman"/>
          <w:sz w:val="28"/>
          <w:szCs w:val="28"/>
          <w:vertAlign w:val="subscript"/>
          <w:lang w:val="uk-UA"/>
        </w:rPr>
        <w:t>3</w:t>
      </w:r>
      <w:r w:rsidRPr="004E3FE9">
        <w:rPr>
          <w:rFonts w:ascii="Times New Roman" w:hAnsi="Times New Roman" w:cs="Times New Roman"/>
          <w:sz w:val="28"/>
          <w:szCs w:val="28"/>
          <w:lang w:val="uk-UA"/>
        </w:rPr>
        <w:t>, S-нітрозотіолу, фактору Віллебранда та МСР-1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+0,58,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+0,44,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+0,53 відповідно, n=22). Такі взаємозв’язки рівнів МСР-1 та метаболітів оксиду азоту можливо пов’язані з пошкоджуючим впливом пероксинитриту, який утворюється внаслідок взаємодії оксиду азоту з супероксидом або пероксидом водороду на ендотелій судин. В свою чергу, ендотеліальні клітини у відповідь на ушкодження починають активно експресувати МСР-1. У дітей з ІІІ ступенем активності ГВ кореляційні зв'язки рівнів NO</w:t>
      </w:r>
      <w:r w:rsidRPr="004E3FE9">
        <w:rPr>
          <w:rFonts w:ascii="Times New Roman" w:hAnsi="Times New Roman" w:cs="Times New Roman"/>
          <w:sz w:val="28"/>
          <w:szCs w:val="28"/>
          <w:vertAlign w:val="subscript"/>
          <w:lang w:val="uk-UA"/>
        </w:rPr>
        <w:t>2</w:t>
      </w:r>
      <w:r w:rsidRPr="004E3FE9">
        <w:rPr>
          <w:rFonts w:ascii="Times New Roman" w:hAnsi="Times New Roman" w:cs="Times New Roman"/>
          <w:sz w:val="28"/>
          <w:szCs w:val="28"/>
          <w:lang w:val="uk-UA"/>
        </w:rPr>
        <w:t>, NO</w:t>
      </w:r>
      <w:r w:rsidRPr="004E3FE9">
        <w:rPr>
          <w:rFonts w:ascii="Times New Roman" w:hAnsi="Times New Roman" w:cs="Times New Roman"/>
          <w:sz w:val="28"/>
          <w:szCs w:val="28"/>
          <w:vertAlign w:val="subscript"/>
          <w:lang w:val="uk-UA"/>
        </w:rPr>
        <w:t>3</w:t>
      </w:r>
      <w:r w:rsidRPr="004E3FE9">
        <w:rPr>
          <w:rFonts w:ascii="Times New Roman" w:hAnsi="Times New Roman" w:cs="Times New Roman"/>
          <w:sz w:val="28"/>
          <w:szCs w:val="28"/>
          <w:lang w:val="uk-UA"/>
        </w:rPr>
        <w:t>, S-нітрозотіолу та рівнів МСР-1 набувають зворотного характеру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-0,55,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-0,46, r</w:t>
      </w:r>
      <w:r w:rsidRPr="004E3FE9">
        <w:rPr>
          <w:rFonts w:ascii="Times New Roman" w:hAnsi="Times New Roman" w:cs="Times New Roman"/>
          <w:sz w:val="28"/>
          <w:szCs w:val="28"/>
          <w:vertAlign w:val="subscript"/>
          <w:lang w:val="uk-UA"/>
        </w:rPr>
        <w:t>xy</w:t>
      </w:r>
      <w:r w:rsidRPr="004E3FE9">
        <w:rPr>
          <w:rFonts w:ascii="Times New Roman" w:hAnsi="Times New Roman" w:cs="Times New Roman"/>
          <w:sz w:val="28"/>
          <w:szCs w:val="28"/>
          <w:lang w:val="uk-UA"/>
        </w:rPr>
        <w:t xml:space="preserve"> = -0,46, відповідно, n=19). Такі зміни, ймовірно, свідчать про маніфестацію ушкодження ендотелію при підвищеному синтезі МСР-1 та знижених рівнів метаболітів NO.</w:t>
      </w:r>
    </w:p>
    <w:p w:rsidR="002965AE" w:rsidRPr="004E3FE9" w:rsidRDefault="002965AE" w:rsidP="002965AE">
      <w:pPr>
        <w:tabs>
          <w:tab w:val="left" w:pos="7251"/>
        </w:tabs>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Роль МСР-1 в патогенетичних механізмах ушкодження ендотелію та розвитку її дисфункції підтверджується виявленими статистично значущими різнонаправленими кореляційними зв’язками рівнів МСР-1 в сироватці крові та показниками ЕЗВД. Також під впливом МСР-1 відбувається проліферація гладких м'язів судин з секрецією ними прозапальних цитокінів, що сприяють прогресуванню захворювання за рахунок судинного ушкодження. Такі дані </w:t>
      </w:r>
      <w:r w:rsidRPr="004E3FE9">
        <w:rPr>
          <w:rFonts w:ascii="Times New Roman" w:hAnsi="Times New Roman" w:cs="Times New Roman"/>
          <w:sz w:val="28"/>
          <w:szCs w:val="28"/>
          <w:lang w:val="uk-UA"/>
        </w:rPr>
        <w:lastRenderedPageBreak/>
        <w:t>підтверджуються наявним позитивним коефіцієнтом кореляції рівнів МСР-1 та товщиною КІМ ЗСА у дітей з максимальним ступенем активності.</w:t>
      </w:r>
    </w:p>
    <w:p w:rsidR="002965AE" w:rsidRPr="004E3FE9" w:rsidRDefault="002965AE" w:rsidP="002965AE">
      <w:pPr>
        <w:spacing w:line="360" w:lineRule="auto"/>
        <w:ind w:firstLine="709"/>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Таким чином, підвищення рівнів МСР-1 та ендотеліальна дисфункція у дітей, хворих на ГВ представляються тісно асоційованими процесами, що призводять до прогресування захворювання з подальшим виникненням ускладнень.</w:t>
      </w:r>
    </w:p>
    <w:p w:rsidR="002965AE" w:rsidRPr="004E3FE9" w:rsidRDefault="002965AE" w:rsidP="00BD119A">
      <w:pPr>
        <w:spacing w:line="360" w:lineRule="auto"/>
        <w:ind w:firstLine="709"/>
        <w:contextualSpacing/>
        <w:jc w:val="both"/>
        <w:rPr>
          <w:rFonts w:ascii="Times New Roman" w:hAnsi="Times New Roman"/>
          <w:sz w:val="28"/>
          <w:szCs w:val="28"/>
          <w:lang w:val="uk-UA" w:eastAsia="ru-RU"/>
        </w:rPr>
      </w:pPr>
      <w:r w:rsidRPr="004E3FE9">
        <w:rPr>
          <w:rFonts w:ascii="Times New Roman" w:hAnsi="Times New Roman"/>
          <w:sz w:val="28"/>
          <w:szCs w:val="28"/>
          <w:lang w:val="uk-UA"/>
        </w:rPr>
        <w:t>Для того щоб з’ясувати, які фактори слід обов’язково враховувати під час здійснення прогнозу формування розвитку ниркового синдрому при ГВ виконано процедуру логістичного регресивного аналізу</w:t>
      </w:r>
      <w:r w:rsidRPr="004E3FE9">
        <w:rPr>
          <w:rFonts w:ascii="Times New Roman" w:hAnsi="Times New Roman"/>
          <w:sz w:val="28"/>
          <w:szCs w:val="28"/>
          <w:lang w:val="uk-UA" w:eastAsia="ru-RU"/>
        </w:rPr>
        <w:t xml:space="preserve"> та ROC-аналізу. </w:t>
      </w:r>
      <w:r w:rsidRPr="004E3FE9">
        <w:rPr>
          <w:rFonts w:ascii="Times New Roman" w:hAnsi="Times New Roman"/>
          <w:sz w:val="28"/>
          <w:szCs w:val="28"/>
          <w:lang w:val="uk-UA"/>
        </w:rPr>
        <w:t>Побудова логістичної регресійної моделі здійснювалося методом покрокового виключення прогностичних факторів з визначенням мінімального набору предикторів за оцінкою квадрата Нейджелкерка (значення коефіцієнта детермінації R2, що показує частку впливу всіх предикторов моделі на дисперсію залежною змінною).</w:t>
      </w:r>
      <w:r w:rsidRPr="004E3FE9">
        <w:rPr>
          <w:rFonts w:ascii="Times New Roman" w:hAnsi="Times New Roman"/>
          <w:bCs/>
          <w:sz w:val="28"/>
          <w:szCs w:val="28"/>
          <w:lang w:val="uk-UA" w:eastAsia="ru-RU"/>
        </w:rPr>
        <w:t xml:space="preserve"> </w:t>
      </w:r>
      <w:r w:rsidRPr="004E3FE9">
        <w:rPr>
          <w:rFonts w:ascii="Times New Roman" w:hAnsi="Times New Roman"/>
          <w:sz w:val="28"/>
          <w:szCs w:val="28"/>
          <w:lang w:val="uk-UA" w:eastAsia="ru-RU"/>
        </w:rPr>
        <w:t>Щоб перетворити рівняння логістичної регресії в діагностичний тест, необхідно задатися граничним значенням. Апарат RОС-аналізу дозволяє вибрати оптимальне порогове значення і оцінити передбачувану здатність одержуваного класифікатора.</w:t>
      </w:r>
    </w:p>
    <w:p w:rsidR="002965AE" w:rsidRPr="004E3FE9" w:rsidRDefault="002965AE" w:rsidP="00BD119A">
      <w:pPr>
        <w:spacing w:line="360" w:lineRule="auto"/>
        <w:ind w:firstLine="709"/>
        <w:contextualSpacing/>
        <w:jc w:val="both"/>
        <w:rPr>
          <w:rFonts w:ascii="Times New Roman" w:hAnsi="Times New Roman"/>
          <w:bCs/>
          <w:sz w:val="28"/>
          <w:szCs w:val="28"/>
          <w:lang w:val="uk-UA" w:eastAsia="ru-RU"/>
        </w:rPr>
      </w:pPr>
      <w:r w:rsidRPr="004E3FE9">
        <w:rPr>
          <w:rFonts w:ascii="Times New Roman" w:hAnsi="Times New Roman"/>
          <w:sz w:val="28"/>
          <w:szCs w:val="28"/>
          <w:lang w:val="uk-UA" w:eastAsia="ru-RU"/>
        </w:rPr>
        <w:t xml:space="preserve">Було з’ясовано, чинниками, значення яких слід враховувати під час прогнозування ниркового синдрому у дітей, хворих на геморагічний васкуліт, є рівні МСР-1, фактору Віллебранда та товщини КІМ ЗСА. </w:t>
      </w:r>
      <w:r w:rsidRPr="004E3FE9">
        <w:rPr>
          <w:rFonts w:ascii="Times New Roman" w:hAnsi="Times New Roman"/>
          <w:bCs/>
          <w:sz w:val="28"/>
          <w:szCs w:val="28"/>
          <w:lang w:val="uk-UA" w:eastAsia="ru-RU"/>
        </w:rPr>
        <w:t>За результатами проведеного аналізу було створено рівняння множинної регресії:</w:t>
      </w:r>
    </w:p>
    <w:p w:rsidR="002965AE" w:rsidRPr="004E3FE9" w:rsidRDefault="002965AE" w:rsidP="004F59FF">
      <w:pPr>
        <w:ind w:firstLine="709"/>
        <w:contextualSpacing/>
        <w:jc w:val="both"/>
        <w:rPr>
          <w:rFonts w:ascii="Times New Roman" w:hAnsi="Times New Roman"/>
          <w:bCs/>
          <w:sz w:val="28"/>
          <w:szCs w:val="28"/>
          <w:lang w:val="uk-UA" w:eastAsia="ru-RU"/>
        </w:rPr>
      </w:pPr>
      <w:r w:rsidRPr="004E3FE9">
        <w:rPr>
          <w:rFonts w:ascii="Times New Roman" w:hAnsi="Times New Roman"/>
          <w:bCs/>
          <w:sz w:val="28"/>
          <w:szCs w:val="28"/>
          <w:lang w:val="uk-UA" w:eastAsia="ru-RU"/>
        </w:rPr>
        <w:t xml:space="preserve">              1</w:t>
      </w:r>
    </w:p>
    <w:p w:rsidR="002965AE" w:rsidRPr="004E3FE9" w:rsidRDefault="002965AE" w:rsidP="004F59FF">
      <w:pPr>
        <w:ind w:firstLine="709"/>
        <w:contextualSpacing/>
        <w:jc w:val="both"/>
        <w:rPr>
          <w:rFonts w:ascii="Times New Roman" w:hAnsi="Times New Roman"/>
          <w:bCs/>
          <w:sz w:val="28"/>
          <w:szCs w:val="28"/>
          <w:lang w:val="uk-UA" w:eastAsia="ru-RU"/>
        </w:rPr>
      </w:pPr>
      <w:r w:rsidRPr="004E3FE9">
        <w:rPr>
          <w:rFonts w:ascii="Times New Roman" w:hAnsi="Times New Roman"/>
          <w:bCs/>
          <w:sz w:val="28"/>
          <w:szCs w:val="28"/>
          <w:lang w:val="uk-UA" w:eastAsia="ru-RU"/>
        </w:rPr>
        <w:t>Р= ---------------- ,</w:t>
      </w:r>
    </w:p>
    <w:p w:rsidR="002965AE" w:rsidRPr="004E3FE9" w:rsidRDefault="002965AE" w:rsidP="004F59FF">
      <w:pPr>
        <w:ind w:firstLine="709"/>
        <w:contextualSpacing/>
        <w:jc w:val="both"/>
        <w:rPr>
          <w:rFonts w:ascii="Times New Roman" w:hAnsi="Times New Roman"/>
          <w:bCs/>
          <w:sz w:val="28"/>
          <w:szCs w:val="28"/>
          <w:lang w:val="uk-UA" w:eastAsia="ru-RU"/>
        </w:rPr>
      </w:pPr>
      <w:r w:rsidRPr="004E3FE9">
        <w:rPr>
          <w:rFonts w:ascii="Times New Roman" w:hAnsi="Times New Roman"/>
          <w:bCs/>
          <w:sz w:val="28"/>
          <w:szCs w:val="28"/>
          <w:lang w:val="uk-UA" w:eastAsia="ru-RU"/>
        </w:rPr>
        <w:t xml:space="preserve">            1 + е</w:t>
      </w:r>
      <w:r w:rsidRPr="004E3FE9">
        <w:rPr>
          <w:rFonts w:ascii="Times New Roman" w:hAnsi="Times New Roman"/>
          <w:bCs/>
          <w:sz w:val="28"/>
          <w:szCs w:val="28"/>
          <w:vertAlign w:val="superscript"/>
          <w:lang w:val="uk-UA" w:eastAsia="ru-RU"/>
        </w:rPr>
        <w:t>-Z</w:t>
      </w:r>
    </w:p>
    <w:p w:rsidR="00A75E08" w:rsidRDefault="002965AE" w:rsidP="004F59FF">
      <w:pPr>
        <w:spacing w:line="360" w:lineRule="auto"/>
        <w:ind w:firstLine="709"/>
        <w:contextualSpacing/>
        <w:jc w:val="both"/>
        <w:rPr>
          <w:rFonts w:ascii="Times New Roman" w:hAnsi="Times New Roman"/>
          <w:bCs/>
          <w:sz w:val="28"/>
          <w:szCs w:val="28"/>
          <w:lang w:val="uk-UA" w:eastAsia="ru-RU"/>
        </w:rPr>
      </w:pPr>
      <w:r w:rsidRPr="004E3FE9">
        <w:rPr>
          <w:rFonts w:ascii="Times New Roman" w:hAnsi="Times New Roman"/>
          <w:bCs/>
          <w:sz w:val="28"/>
          <w:szCs w:val="28"/>
          <w:lang w:val="uk-UA" w:eastAsia="ru-RU"/>
        </w:rPr>
        <w:t>де Р - ймовірність прогнозованої події,</w:t>
      </w:r>
      <w:r w:rsidR="004F59FF" w:rsidRPr="004E3FE9">
        <w:rPr>
          <w:rFonts w:ascii="Times New Roman" w:hAnsi="Times New Roman"/>
          <w:bCs/>
          <w:sz w:val="28"/>
          <w:szCs w:val="28"/>
          <w:lang w:val="uk-UA" w:eastAsia="ru-RU"/>
        </w:rPr>
        <w:t xml:space="preserve"> </w:t>
      </w:r>
      <w:r w:rsidRPr="004E3FE9">
        <w:rPr>
          <w:rFonts w:ascii="Times New Roman" w:hAnsi="Times New Roman"/>
          <w:bCs/>
          <w:sz w:val="28"/>
          <w:szCs w:val="28"/>
          <w:lang w:val="uk-UA" w:eastAsia="ru-RU"/>
        </w:rPr>
        <w:t xml:space="preserve">z = 0,150 + (0,000608 * МСР-1) + (0,00683 * фактор Віллебранда) </w:t>
      </w:r>
      <w:r w:rsidR="004F59FF" w:rsidRPr="004E3FE9">
        <w:rPr>
          <w:rFonts w:ascii="Times New Roman" w:hAnsi="Times New Roman"/>
          <w:bCs/>
          <w:sz w:val="28"/>
          <w:szCs w:val="28"/>
          <w:lang w:val="uk-UA" w:eastAsia="ru-RU"/>
        </w:rPr>
        <w:t>–</w:t>
      </w:r>
      <w:r w:rsidRPr="004E3FE9">
        <w:rPr>
          <w:rFonts w:ascii="Times New Roman" w:hAnsi="Times New Roman"/>
          <w:bCs/>
          <w:sz w:val="28"/>
          <w:szCs w:val="28"/>
          <w:lang w:val="uk-UA" w:eastAsia="ru-RU"/>
        </w:rPr>
        <w:t xml:space="preserve"> (0,397 * товщина КІМ ЗСА)</w:t>
      </w:r>
      <w:r w:rsidR="004F59FF" w:rsidRPr="004E3FE9">
        <w:rPr>
          <w:rFonts w:ascii="Times New Roman" w:hAnsi="Times New Roman"/>
          <w:bCs/>
          <w:sz w:val="28"/>
          <w:szCs w:val="28"/>
          <w:lang w:val="uk-UA" w:eastAsia="ru-RU"/>
        </w:rPr>
        <w:t>; е - математична константа 2,72.</w:t>
      </w:r>
    </w:p>
    <w:p w:rsidR="00810999" w:rsidRPr="004E3FE9" w:rsidRDefault="00810999" w:rsidP="004F59FF">
      <w:pPr>
        <w:spacing w:line="360" w:lineRule="auto"/>
        <w:ind w:firstLine="709"/>
        <w:contextualSpacing/>
        <w:jc w:val="both"/>
        <w:rPr>
          <w:rFonts w:ascii="Times New Roman" w:hAnsi="Times New Roman"/>
          <w:bCs/>
          <w:sz w:val="28"/>
          <w:szCs w:val="28"/>
          <w:lang w:val="uk-UA" w:eastAsia="ru-RU"/>
        </w:rPr>
      </w:pPr>
    </w:p>
    <w:p w:rsidR="00987C5F" w:rsidRDefault="00987C5F" w:rsidP="0099056E">
      <w:pPr>
        <w:pStyle w:val="1"/>
        <w:spacing w:line="360" w:lineRule="auto"/>
        <w:contextualSpacing/>
        <w:jc w:val="center"/>
        <w:rPr>
          <w:rFonts w:ascii="Times New Roman" w:hAnsi="Times New Roman"/>
          <w:bCs w:val="0"/>
          <w:color w:val="000000" w:themeColor="text1"/>
          <w:lang w:val="uk-UA" w:eastAsia="ru-RU"/>
        </w:rPr>
      </w:pPr>
      <w:bookmarkStart w:id="22" w:name="_Toc465797619"/>
      <w:r w:rsidRPr="004E3FE9">
        <w:rPr>
          <w:rFonts w:ascii="Times New Roman" w:hAnsi="Times New Roman"/>
          <w:bCs w:val="0"/>
          <w:color w:val="000000" w:themeColor="text1"/>
          <w:lang w:val="uk-UA" w:eastAsia="ru-RU"/>
        </w:rPr>
        <w:lastRenderedPageBreak/>
        <w:t>ВИСНОВКИ</w:t>
      </w:r>
      <w:bookmarkEnd w:id="22"/>
    </w:p>
    <w:p w:rsidR="00810999" w:rsidRDefault="00810999" w:rsidP="00810999">
      <w:pPr>
        <w:rPr>
          <w:lang w:val="uk-UA" w:eastAsia="ru-RU"/>
        </w:rPr>
      </w:pPr>
    </w:p>
    <w:p w:rsidR="00810999" w:rsidRDefault="00810999" w:rsidP="00810999">
      <w:pPr>
        <w:rPr>
          <w:lang w:val="uk-UA" w:eastAsia="ru-RU"/>
        </w:rPr>
      </w:pPr>
    </w:p>
    <w:p w:rsidR="00810999" w:rsidRPr="00810999" w:rsidRDefault="00810999" w:rsidP="00810999">
      <w:pPr>
        <w:rPr>
          <w:lang w:val="uk-UA" w:eastAsia="ru-RU"/>
        </w:rPr>
      </w:pPr>
    </w:p>
    <w:p w:rsidR="00810999" w:rsidRPr="00810999" w:rsidRDefault="0099056E" w:rsidP="00810999">
      <w:pPr>
        <w:spacing w:line="360" w:lineRule="auto"/>
        <w:contextualSpacing/>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1.</w:t>
      </w:r>
      <w:r w:rsidRPr="004E3FE9">
        <w:rPr>
          <w:rFonts w:ascii="Times New Roman" w:hAnsi="Times New Roman" w:cs="Times New Roman"/>
          <w:sz w:val="28"/>
          <w:szCs w:val="28"/>
          <w:lang w:val="uk-UA"/>
        </w:rPr>
        <w:tab/>
      </w:r>
      <w:r w:rsidR="00810999" w:rsidRPr="00810999">
        <w:rPr>
          <w:rFonts w:ascii="Times New Roman" w:hAnsi="Times New Roman" w:cs="Times New Roman"/>
          <w:sz w:val="28"/>
          <w:szCs w:val="28"/>
          <w:lang w:val="uk-UA"/>
        </w:rPr>
        <w:t>У роботі представлено нове вирішення завдання сучасної педіатрії щодо вдосконалення прогнозування перебігу та ускладнень геморагічного васкуліту в дітей на підставі вивчення ролі моноцитарного хемотаксичного протеїну-1, метаболітів оксиду азоту, фактору Віллебранда та морфофункціонального стану судин у механізмах розвитку та прогресування цієї патології.</w:t>
      </w:r>
    </w:p>
    <w:p w:rsidR="00810999" w:rsidRPr="00810999" w:rsidRDefault="00810999" w:rsidP="00810999">
      <w:pPr>
        <w:spacing w:line="360" w:lineRule="auto"/>
        <w:contextualSpacing/>
        <w:jc w:val="both"/>
        <w:rPr>
          <w:rFonts w:ascii="Times New Roman" w:hAnsi="Times New Roman" w:cs="Times New Roman"/>
          <w:sz w:val="28"/>
          <w:szCs w:val="28"/>
          <w:lang w:val="uk-UA"/>
        </w:rPr>
      </w:pPr>
      <w:r w:rsidRPr="00810999">
        <w:rPr>
          <w:rFonts w:ascii="Times New Roman" w:hAnsi="Times New Roman" w:cs="Times New Roman"/>
          <w:sz w:val="28"/>
          <w:szCs w:val="28"/>
          <w:lang w:val="uk-UA"/>
        </w:rPr>
        <w:t>2.</w:t>
      </w:r>
      <w:r w:rsidRPr="00810999">
        <w:rPr>
          <w:rFonts w:ascii="Times New Roman" w:hAnsi="Times New Roman" w:cs="Times New Roman"/>
          <w:sz w:val="28"/>
          <w:szCs w:val="28"/>
          <w:lang w:val="uk-UA"/>
        </w:rPr>
        <w:tab/>
        <w:t>У дітей, хворих на ГВ, визначаються суттєві високодостовірні зміни (р&lt;0,01) показників, що характеризують функцію ендотелію судин (метаболітів оксиду азоту – NO2, NO3, S-нітрозотіол), фактору Віллебранда в сироватці крові, товщини КІМ ЗСА та ендотелійзалежної вазодилатації), а також моноцитарного хемотаксичного протеїну-1, ступінь змін яких знаходиться в прямій залежності від активності, форми перебігу та ниркових ускладнень захворювання, але не залежить від статі та віку пацієнтів.</w:t>
      </w:r>
    </w:p>
    <w:p w:rsidR="00810999" w:rsidRPr="00810999" w:rsidRDefault="00810999" w:rsidP="00810999">
      <w:pPr>
        <w:spacing w:line="360" w:lineRule="auto"/>
        <w:contextualSpacing/>
        <w:jc w:val="both"/>
        <w:rPr>
          <w:rFonts w:ascii="Times New Roman" w:hAnsi="Times New Roman" w:cs="Times New Roman"/>
          <w:sz w:val="28"/>
          <w:szCs w:val="28"/>
          <w:lang w:val="uk-UA"/>
        </w:rPr>
      </w:pPr>
      <w:r w:rsidRPr="00810999">
        <w:rPr>
          <w:rFonts w:ascii="Times New Roman" w:hAnsi="Times New Roman" w:cs="Times New Roman"/>
          <w:sz w:val="28"/>
          <w:szCs w:val="28"/>
          <w:lang w:val="uk-UA"/>
        </w:rPr>
        <w:t>3.</w:t>
      </w:r>
      <w:r w:rsidRPr="00810999">
        <w:rPr>
          <w:rFonts w:ascii="Times New Roman" w:hAnsi="Times New Roman" w:cs="Times New Roman"/>
          <w:sz w:val="28"/>
          <w:szCs w:val="28"/>
          <w:lang w:val="uk-UA"/>
        </w:rPr>
        <w:tab/>
        <w:t xml:space="preserve">Морфофункційні зміни ендотелію судин у дітей з ГВ з максимальним ступенем активності характеризуються стовщенням КІМ ЗСА до 0,9 (0,9;1,0) мм, перевищуючи нормативи на 50 % (р&lt;0,01), особливо при змішаній формі з нирковим синдромом (1,0 (0,9;1,0) мм) з достовірними виявами вазоконстрикції (р&lt;0,01), особливо у хворих зі змішаною (-10,71 (-13,79;-3,47)%) та змішаною формою з нирковим синдромом (-12,00 (-14,28;-9,67)%). Угенезівстановлених змін суттєва значимість належить дисфункції вазорегуляторних механізмів зі зниженням вазодилататорних функцій метаболітів оксиду азоту, достовірне зниження рівня котрих(NO2, NO3, S-нітрозотіолу в сироватці крові) зростає за мірою зростання тяжкості та активності захворювання. </w:t>
      </w:r>
    </w:p>
    <w:p w:rsidR="00810999" w:rsidRPr="00810999" w:rsidRDefault="00810999" w:rsidP="00810999">
      <w:pPr>
        <w:spacing w:line="360" w:lineRule="auto"/>
        <w:contextualSpacing/>
        <w:jc w:val="both"/>
        <w:rPr>
          <w:rFonts w:ascii="Times New Roman" w:hAnsi="Times New Roman" w:cs="Times New Roman"/>
          <w:sz w:val="28"/>
          <w:szCs w:val="28"/>
          <w:lang w:val="uk-UA"/>
        </w:rPr>
      </w:pPr>
      <w:r w:rsidRPr="00810999">
        <w:rPr>
          <w:rFonts w:ascii="Times New Roman" w:hAnsi="Times New Roman" w:cs="Times New Roman"/>
          <w:sz w:val="28"/>
          <w:szCs w:val="28"/>
          <w:lang w:val="uk-UA"/>
        </w:rPr>
        <w:t>4.</w:t>
      </w:r>
      <w:r w:rsidRPr="00810999">
        <w:rPr>
          <w:rFonts w:ascii="Times New Roman" w:hAnsi="Times New Roman" w:cs="Times New Roman"/>
          <w:sz w:val="28"/>
          <w:szCs w:val="28"/>
          <w:lang w:val="uk-UA"/>
        </w:rPr>
        <w:tab/>
        <w:t xml:space="preserve">Моноцитарний хемотаксичний протеїн-1 при рівні понад                         1239 (900;1627) пг/мл виявляє предикторні властивості активності та </w:t>
      </w:r>
      <w:r w:rsidRPr="00810999">
        <w:rPr>
          <w:rFonts w:ascii="Times New Roman" w:hAnsi="Times New Roman" w:cs="Times New Roman"/>
          <w:sz w:val="28"/>
          <w:szCs w:val="28"/>
          <w:lang w:val="uk-UA"/>
        </w:rPr>
        <w:lastRenderedPageBreak/>
        <w:t>тяжкості перебігу геморагічного васкуліту в дітей, а зростання концентрації МСР-1 та вище 2040 пг/мл асоціюється з розвитком ускладнень – ниркового синдрому. Показник відносного ризику розвитку ниркового синдрому при цих рівнях МСР-1 у сироватці крові при ГВ у дітей становив 11,5 95% ДІ: 2,6-49,1.</w:t>
      </w:r>
    </w:p>
    <w:p w:rsidR="00810999" w:rsidRPr="00810999" w:rsidRDefault="00810999" w:rsidP="00810999">
      <w:pPr>
        <w:spacing w:line="360" w:lineRule="auto"/>
        <w:contextualSpacing/>
        <w:jc w:val="both"/>
        <w:rPr>
          <w:rFonts w:ascii="Times New Roman" w:hAnsi="Times New Roman" w:cs="Times New Roman"/>
          <w:sz w:val="28"/>
          <w:szCs w:val="28"/>
          <w:lang w:val="uk-UA"/>
        </w:rPr>
      </w:pPr>
      <w:r w:rsidRPr="00810999">
        <w:rPr>
          <w:rFonts w:ascii="Times New Roman" w:hAnsi="Times New Roman" w:cs="Times New Roman"/>
          <w:sz w:val="28"/>
          <w:szCs w:val="28"/>
          <w:lang w:val="uk-UA"/>
        </w:rPr>
        <w:t>5.</w:t>
      </w:r>
      <w:r w:rsidRPr="00810999">
        <w:rPr>
          <w:rFonts w:ascii="Times New Roman" w:hAnsi="Times New Roman" w:cs="Times New Roman"/>
          <w:sz w:val="28"/>
          <w:szCs w:val="28"/>
          <w:lang w:val="uk-UA"/>
        </w:rPr>
        <w:tab/>
        <w:t>Тісний зв'язок рівнів метаболітів оксиду азоту, фактору Віллебранда,   МСР-1, КІМ ЗСА, ЕЗВД плечової артерії та показників гострої фази запалення, ЦІК, Ig A, M, G, CD22, CD4, кисневозалежних (NST) та кисневонезалежних (ЛКБ) механізмів фагоцитозу, значень коагуляційного потенціалу крові вказують не тільки на наявність ендотеліальної дисфункції, а й на причетність морфофункційного стану ендотелію судин, метаболітів оксиду азоту, фактору Віллебранда, МСР-1 до формування, прогресування запалення, відбиваючи ініціюючий вплив хемокінів та дисфункції ендотелію на прогностично несприятливий перебіг ГВ у дітей та розвиток його ускладнень.</w:t>
      </w:r>
    </w:p>
    <w:p w:rsidR="00D04688" w:rsidRPr="004E3FE9" w:rsidRDefault="00810999" w:rsidP="00810999">
      <w:pPr>
        <w:spacing w:line="360" w:lineRule="auto"/>
        <w:contextualSpacing/>
        <w:jc w:val="both"/>
        <w:rPr>
          <w:rFonts w:ascii="Times New Roman" w:hAnsi="Times New Roman" w:cs="Times New Roman"/>
          <w:sz w:val="28"/>
          <w:szCs w:val="28"/>
          <w:lang w:val="uk-UA"/>
        </w:rPr>
      </w:pPr>
      <w:r w:rsidRPr="00810999">
        <w:rPr>
          <w:rFonts w:ascii="Times New Roman" w:hAnsi="Times New Roman" w:cs="Times New Roman"/>
          <w:sz w:val="28"/>
          <w:szCs w:val="28"/>
          <w:lang w:val="uk-UA"/>
        </w:rPr>
        <w:t>6.</w:t>
      </w:r>
      <w:r w:rsidRPr="00810999">
        <w:rPr>
          <w:rFonts w:ascii="Times New Roman" w:hAnsi="Times New Roman" w:cs="Times New Roman"/>
          <w:sz w:val="28"/>
          <w:szCs w:val="28"/>
          <w:lang w:val="uk-UA"/>
        </w:rPr>
        <w:tab/>
        <w:t>Статистично значущими показниками прогнозу несприятливого перебігу та розвитку ниркових ускладнень ГВ у дітей згідно з результатами аналізу процедури покрокового виключення прогностичних факторів з визначенням мінімального набору предикторів є рівні МСР-1, фактору Віллебранда та товщини КІМ ЗСА.</w:t>
      </w:r>
    </w:p>
    <w:p w:rsidR="00D04688" w:rsidRPr="004E3FE9" w:rsidRDefault="00D04688" w:rsidP="00D04688">
      <w:pPr>
        <w:spacing w:line="360" w:lineRule="auto"/>
        <w:jc w:val="both"/>
        <w:rPr>
          <w:rFonts w:ascii="Times New Roman" w:hAnsi="Times New Roman" w:cs="Times New Roman"/>
          <w:sz w:val="28"/>
          <w:szCs w:val="28"/>
          <w:lang w:val="uk-UA"/>
        </w:rPr>
      </w:pPr>
    </w:p>
    <w:p w:rsidR="00D04688" w:rsidRPr="004E3FE9" w:rsidRDefault="00D04688" w:rsidP="00D04688">
      <w:pPr>
        <w:spacing w:line="360" w:lineRule="auto"/>
        <w:jc w:val="both"/>
        <w:rPr>
          <w:rFonts w:ascii="Times New Roman" w:hAnsi="Times New Roman" w:cs="Times New Roman"/>
          <w:sz w:val="28"/>
          <w:szCs w:val="28"/>
          <w:lang w:val="uk-UA"/>
        </w:rPr>
      </w:pPr>
    </w:p>
    <w:p w:rsidR="00D04688" w:rsidRPr="004E3FE9" w:rsidRDefault="00D04688" w:rsidP="00D04688">
      <w:pPr>
        <w:spacing w:line="360" w:lineRule="auto"/>
        <w:jc w:val="both"/>
        <w:rPr>
          <w:rFonts w:ascii="Times New Roman" w:hAnsi="Times New Roman" w:cs="Times New Roman"/>
          <w:sz w:val="28"/>
          <w:szCs w:val="28"/>
          <w:lang w:val="uk-UA"/>
        </w:rPr>
      </w:pPr>
    </w:p>
    <w:p w:rsidR="00CC1596" w:rsidRPr="004E3FE9" w:rsidRDefault="00CC1596" w:rsidP="00D04688">
      <w:pPr>
        <w:spacing w:line="360" w:lineRule="auto"/>
        <w:jc w:val="center"/>
        <w:rPr>
          <w:rFonts w:ascii="Times New Roman" w:hAnsi="Times New Roman" w:cs="Times New Roman"/>
          <w:sz w:val="28"/>
          <w:szCs w:val="28"/>
          <w:lang w:val="uk-UA"/>
        </w:rPr>
      </w:pPr>
    </w:p>
    <w:p w:rsidR="0099056E" w:rsidRDefault="0099056E" w:rsidP="00D04688">
      <w:pPr>
        <w:spacing w:line="360" w:lineRule="auto"/>
        <w:jc w:val="center"/>
        <w:rPr>
          <w:rFonts w:ascii="Times New Roman" w:hAnsi="Times New Roman" w:cs="Times New Roman"/>
          <w:sz w:val="28"/>
          <w:szCs w:val="28"/>
          <w:lang w:val="uk-UA"/>
        </w:rPr>
      </w:pPr>
    </w:p>
    <w:p w:rsidR="00810999" w:rsidRPr="004E3FE9" w:rsidRDefault="00810999" w:rsidP="00D04688">
      <w:pPr>
        <w:spacing w:line="360" w:lineRule="auto"/>
        <w:jc w:val="center"/>
        <w:rPr>
          <w:rFonts w:ascii="Times New Roman" w:hAnsi="Times New Roman" w:cs="Times New Roman"/>
          <w:sz w:val="28"/>
          <w:szCs w:val="28"/>
          <w:lang w:val="uk-UA"/>
        </w:rPr>
      </w:pPr>
    </w:p>
    <w:p w:rsidR="008524CA" w:rsidRDefault="00987C5F" w:rsidP="00CC1596">
      <w:pPr>
        <w:pStyle w:val="1"/>
        <w:spacing w:line="360" w:lineRule="auto"/>
        <w:jc w:val="center"/>
        <w:rPr>
          <w:rFonts w:ascii="Times New Roman" w:hAnsi="Times New Roman" w:cs="Times New Roman"/>
          <w:color w:val="000000" w:themeColor="text1"/>
          <w:lang w:val="uk-UA"/>
        </w:rPr>
      </w:pPr>
      <w:bookmarkStart w:id="23" w:name="_Toc465797620"/>
      <w:r w:rsidRPr="004E3FE9">
        <w:rPr>
          <w:rFonts w:ascii="Times New Roman" w:hAnsi="Times New Roman" w:cs="Times New Roman"/>
          <w:color w:val="000000" w:themeColor="text1"/>
          <w:lang w:val="uk-UA"/>
        </w:rPr>
        <w:lastRenderedPageBreak/>
        <w:t>ПРАКТИЧНІ РЕКОМЕНДАЦІЇ</w:t>
      </w:r>
      <w:bookmarkEnd w:id="23"/>
    </w:p>
    <w:p w:rsidR="00810999" w:rsidRDefault="00810999" w:rsidP="00810999">
      <w:pPr>
        <w:rPr>
          <w:lang w:val="uk-UA"/>
        </w:rPr>
      </w:pPr>
    </w:p>
    <w:p w:rsidR="00810999" w:rsidRDefault="00810999" w:rsidP="00810999">
      <w:pPr>
        <w:rPr>
          <w:lang w:val="uk-UA"/>
        </w:rPr>
      </w:pPr>
    </w:p>
    <w:p w:rsidR="00810999" w:rsidRPr="00810999" w:rsidRDefault="00810999" w:rsidP="00810999">
      <w:pPr>
        <w:rPr>
          <w:lang w:val="uk-UA"/>
        </w:rPr>
      </w:pPr>
    </w:p>
    <w:p w:rsidR="00810999" w:rsidRPr="00810999" w:rsidRDefault="00810999" w:rsidP="00810999">
      <w:pPr>
        <w:pStyle w:val="a7"/>
        <w:numPr>
          <w:ilvl w:val="0"/>
          <w:numId w:val="12"/>
        </w:numPr>
        <w:spacing w:line="360" w:lineRule="auto"/>
        <w:ind w:left="0" w:firstLine="0"/>
        <w:jc w:val="both"/>
        <w:rPr>
          <w:rFonts w:ascii="Times New Roman" w:hAnsi="Times New Roman" w:cs="Times New Roman"/>
          <w:sz w:val="28"/>
          <w:szCs w:val="28"/>
          <w:lang w:val="uk-UA"/>
        </w:rPr>
      </w:pPr>
      <w:r w:rsidRPr="00810999">
        <w:rPr>
          <w:rFonts w:ascii="Times New Roman" w:hAnsi="Times New Roman" w:cs="Times New Roman"/>
          <w:sz w:val="28"/>
          <w:szCs w:val="28"/>
          <w:lang w:val="uk-UA"/>
        </w:rPr>
        <w:t>З метою моніторингу перебігу ГВ у дітей рекомендується використовувати неінвазивні методи визначення товщини КІМ ЗСА та ендотелійзалежної вазодилатації плечової артерії в динаміці захворювання. Збереження товщини КІМ ЗСА понад 0,9 (0,9;1,0) мм та показників приросту діаметру ПА з негативними (-13,79 (-17,14;-9,67)%) значеннями поза активністю ГВможуть свідчити про несприятливий перебіг запального процесу.</w:t>
      </w:r>
    </w:p>
    <w:p w:rsidR="00810999" w:rsidRPr="00810999" w:rsidRDefault="00810999" w:rsidP="00810999">
      <w:pPr>
        <w:pStyle w:val="a7"/>
        <w:numPr>
          <w:ilvl w:val="0"/>
          <w:numId w:val="12"/>
        </w:numPr>
        <w:spacing w:line="360" w:lineRule="auto"/>
        <w:ind w:left="0" w:firstLine="0"/>
        <w:jc w:val="both"/>
        <w:rPr>
          <w:rFonts w:ascii="Times New Roman" w:hAnsi="Times New Roman" w:cs="Times New Roman"/>
          <w:sz w:val="28"/>
          <w:szCs w:val="28"/>
          <w:lang w:val="uk-UA"/>
        </w:rPr>
      </w:pPr>
      <w:r w:rsidRPr="00810999">
        <w:rPr>
          <w:rFonts w:ascii="Times New Roman" w:hAnsi="Times New Roman" w:cs="Times New Roman"/>
          <w:sz w:val="28"/>
          <w:szCs w:val="28"/>
          <w:lang w:val="uk-UA"/>
        </w:rPr>
        <w:t>З метою прогнозування несприятливого перебігу ГВ у дітей рекомендується використовувати поряд з морфофункційними показниками стану ендотелію судин, визначення рівнів у сироватці крові фактору Віллебранда, NO2, NO3, S-нітрозотіолу. Показники фактору Віллебранда вище за (185,31%), зниження рівнів NO2 (6,9 мкмоль/л), NO3 (14,7 мкмоль/л), S-нітрозотіолу (0,15 ммоль/л) у поєднанні з підвищенням товщини КІМ ЗСА і негативними значеннями приросту діаметра ПА можуть використовуватися як маркери прогресування та несприятливого перебігу ГВ у дітей.</w:t>
      </w:r>
    </w:p>
    <w:p w:rsidR="00A75E08" w:rsidRPr="00810999" w:rsidRDefault="00810999" w:rsidP="00810999">
      <w:pPr>
        <w:pStyle w:val="a7"/>
        <w:numPr>
          <w:ilvl w:val="0"/>
          <w:numId w:val="12"/>
        </w:numPr>
        <w:spacing w:line="360" w:lineRule="auto"/>
        <w:ind w:left="0" w:firstLine="0"/>
        <w:jc w:val="both"/>
        <w:rPr>
          <w:rFonts w:ascii="Times New Roman" w:hAnsi="Times New Roman"/>
          <w:bCs/>
          <w:sz w:val="28"/>
          <w:szCs w:val="28"/>
          <w:lang w:val="uk-UA" w:eastAsia="ru-RU"/>
        </w:rPr>
      </w:pPr>
      <w:r w:rsidRPr="00810999">
        <w:rPr>
          <w:rFonts w:ascii="Times New Roman" w:hAnsi="Times New Roman" w:cs="Times New Roman"/>
          <w:sz w:val="28"/>
          <w:szCs w:val="28"/>
          <w:lang w:val="uk-UA"/>
        </w:rPr>
        <w:t>Для прогнозування розвитку ниркових ускладнень ГВ у дітей рекомендовано використовувати визначення рівнів МСР-1 у сироватці крові, значення яких від 2040,0 пг/мл і вище вказує на можливість розвитку ниркового синдрому, показник відносного ризику якого становить RR=11,5 95% ДІ: 2,6-49,1. Застосування розробленого алгоритму прогнозування розвитку ниркового синдрому в дітей, хворих на ГВ, з урахування таких чинників, як рівні МСР-1, фактору Віллебранда та товщини КІМ ЗСА, за рівнянням множинної регресії суттєво поліпшує результативність прогнозу.Рівень прогнозу розвитку ниркового синдрому в дітей, хворих на геморагічний васкуліт має становити не менше 75%.</w:t>
      </w:r>
    </w:p>
    <w:p w:rsidR="006C0EE6" w:rsidRDefault="006C0EE6" w:rsidP="0099056E">
      <w:pPr>
        <w:pStyle w:val="1"/>
        <w:spacing w:line="360" w:lineRule="auto"/>
        <w:jc w:val="center"/>
        <w:rPr>
          <w:rFonts w:ascii="Times New Roman" w:eastAsia="Times New Roman" w:hAnsi="Times New Roman" w:cs="Times New Roman"/>
          <w:iCs/>
          <w:color w:val="000000" w:themeColor="text1"/>
          <w:lang w:val="uk-UA" w:eastAsia="ru-RU"/>
        </w:rPr>
      </w:pPr>
      <w:bookmarkStart w:id="24" w:name="_Toc465797621"/>
      <w:r w:rsidRPr="004E3FE9">
        <w:rPr>
          <w:rFonts w:ascii="Times New Roman" w:eastAsia="Times New Roman" w:hAnsi="Times New Roman" w:cs="Times New Roman"/>
          <w:iCs/>
          <w:color w:val="000000" w:themeColor="text1"/>
          <w:lang w:val="uk-UA" w:eastAsia="ru-RU"/>
        </w:rPr>
        <w:lastRenderedPageBreak/>
        <w:t>ПЕРЕЛІК ВИКОРИСТАНИХ ДЖЕРЕЛ</w:t>
      </w:r>
      <w:bookmarkEnd w:id="24"/>
    </w:p>
    <w:p w:rsidR="0003517F" w:rsidRDefault="0003517F" w:rsidP="0003517F">
      <w:pPr>
        <w:rPr>
          <w:lang w:val="uk-UA" w:eastAsia="ru-RU"/>
        </w:rPr>
      </w:pPr>
    </w:p>
    <w:p w:rsidR="0003517F" w:rsidRDefault="0003517F" w:rsidP="0003517F">
      <w:pPr>
        <w:rPr>
          <w:lang w:val="uk-UA" w:eastAsia="ru-RU"/>
        </w:rPr>
      </w:pPr>
    </w:p>
    <w:p w:rsidR="0003517F" w:rsidRPr="0003517F" w:rsidRDefault="0003517F" w:rsidP="0003517F">
      <w:pPr>
        <w:rPr>
          <w:lang w:val="uk-UA" w:eastAsia="ru-RU"/>
        </w:rPr>
      </w:pPr>
    </w:p>
    <w:p w:rsidR="006C0EE6" w:rsidRPr="004E3FE9" w:rsidRDefault="0099056E" w:rsidP="0099056E">
      <w:pPr>
        <w:pStyle w:val="a7"/>
        <w:numPr>
          <w:ilvl w:val="0"/>
          <w:numId w:val="7"/>
        </w:numPr>
        <w:spacing w:line="360" w:lineRule="auto"/>
        <w:jc w:val="both"/>
        <w:rPr>
          <w:rFonts w:ascii="Times New Roman" w:hAnsi="Times New Roman" w:cs="Times New Roman"/>
          <w:bCs/>
          <w:color w:val="000000" w:themeColor="text1"/>
          <w:sz w:val="28"/>
          <w:szCs w:val="28"/>
          <w:lang w:val="uk-UA"/>
        </w:rPr>
      </w:pPr>
      <w:r w:rsidRPr="004E3FE9">
        <w:rPr>
          <w:rFonts w:ascii="Times New Roman" w:hAnsi="Times New Roman" w:cs="Times New Roman"/>
          <w:bCs/>
          <w:color w:val="000000" w:themeColor="text1"/>
          <w:sz w:val="28"/>
          <w:szCs w:val="28"/>
          <w:lang w:val="uk-UA"/>
        </w:rPr>
        <w:t>Андронов Е.</w:t>
      </w:r>
      <w:r w:rsidR="006C0EE6" w:rsidRPr="004E3FE9">
        <w:rPr>
          <w:rFonts w:ascii="Times New Roman" w:hAnsi="Times New Roman" w:cs="Times New Roman"/>
          <w:bCs/>
          <w:color w:val="000000" w:themeColor="text1"/>
          <w:sz w:val="28"/>
          <w:szCs w:val="28"/>
          <w:lang w:val="uk-UA"/>
        </w:rPr>
        <w:t>В. Роль оксида азота в регуляции микроциркуляторного звена системы гемостаза (обзор литературы) / Киричук В.Ф., Иванов А.Н., Мамонтова Н. В. // Саратовский научно-медицинский журнал. – 2007. – Т. 3, №. 3. – С. 39-44</w:t>
      </w:r>
    </w:p>
    <w:p w:rsidR="006C0EE6" w:rsidRPr="004E3FE9" w:rsidRDefault="006C0EE6"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color w:val="000000" w:themeColor="text1"/>
          <w:sz w:val="28"/>
          <w:szCs w:val="28"/>
          <w:lang w:val="uk-UA"/>
        </w:rPr>
        <w:t xml:space="preserve">Аракелова Э.A. Мембраноатакующий комплекс как показатель гиперактивации комплемента при сахарном диабете 2 типа / </w:t>
      </w:r>
      <w:r w:rsidR="006E7416" w:rsidRPr="004E3FE9">
        <w:rPr>
          <w:rFonts w:ascii="Times New Roman" w:hAnsi="Times New Roman" w:cs="Times New Roman"/>
          <w:bCs/>
          <w:color w:val="000000" w:themeColor="text1"/>
          <w:sz w:val="28"/>
          <w:szCs w:val="28"/>
          <w:lang w:val="uk-UA"/>
        </w:rPr>
        <w:t xml:space="preserve">                 </w:t>
      </w:r>
      <w:r w:rsidRPr="004E3FE9">
        <w:rPr>
          <w:rFonts w:ascii="Times New Roman" w:hAnsi="Times New Roman" w:cs="Times New Roman"/>
          <w:bCs/>
          <w:color w:val="000000" w:themeColor="text1"/>
          <w:sz w:val="28"/>
          <w:szCs w:val="28"/>
          <w:lang w:val="uk-UA"/>
        </w:rPr>
        <w:t>Э.A. Аракелова, М.Р. Овсепян, А.С. Бояджян // Сахарный диабет. — 2011. — № 3. — С. 17–20.</w:t>
      </w:r>
    </w:p>
    <w:p w:rsidR="006C0EE6" w:rsidRPr="004E3FE9" w:rsidRDefault="006C0EE6"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color w:val="000000" w:themeColor="text1"/>
          <w:sz w:val="28"/>
          <w:szCs w:val="28"/>
          <w:lang w:val="uk-UA"/>
        </w:rPr>
        <w:t>Атаман О.В. Патологічна фізіологія в запитаннях і відповідях. Навчальний посібник. Видання друге, перероблене і доповнене / Атаман О.В. - Вінниця: Нова Книга, 2008. - 256 с.</w:t>
      </w:r>
    </w:p>
    <w:p w:rsidR="006C0EE6" w:rsidRPr="004E3FE9" w:rsidRDefault="006C0EE6"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sz w:val="28"/>
          <w:szCs w:val="28"/>
          <w:lang w:val="uk-UA"/>
        </w:rPr>
        <w:t>Атраментова Л.О. Статистичні методи в біології / Л.О.</w:t>
      </w:r>
      <w:r w:rsidR="006E7416" w:rsidRPr="004E3FE9">
        <w:rPr>
          <w:rFonts w:ascii="Times New Roman" w:hAnsi="Times New Roman" w:cs="Times New Roman"/>
          <w:bCs/>
          <w:sz w:val="28"/>
          <w:szCs w:val="28"/>
          <w:lang w:val="uk-UA"/>
        </w:rPr>
        <w:t xml:space="preserve"> </w:t>
      </w:r>
      <w:r w:rsidRPr="004E3FE9">
        <w:rPr>
          <w:rFonts w:ascii="Times New Roman" w:hAnsi="Times New Roman" w:cs="Times New Roman"/>
          <w:bCs/>
          <w:sz w:val="28"/>
          <w:szCs w:val="28"/>
          <w:lang w:val="uk-UA"/>
        </w:rPr>
        <w:t xml:space="preserve">Атраментова, </w:t>
      </w:r>
      <w:r w:rsidR="006E7416" w:rsidRPr="004E3FE9">
        <w:rPr>
          <w:rFonts w:ascii="Times New Roman" w:hAnsi="Times New Roman" w:cs="Times New Roman"/>
          <w:bCs/>
          <w:sz w:val="28"/>
          <w:szCs w:val="28"/>
          <w:lang w:val="uk-UA"/>
        </w:rPr>
        <w:t xml:space="preserve">  </w:t>
      </w:r>
      <w:r w:rsidRPr="004E3FE9">
        <w:rPr>
          <w:rFonts w:ascii="Times New Roman" w:hAnsi="Times New Roman" w:cs="Times New Roman"/>
          <w:bCs/>
          <w:sz w:val="28"/>
          <w:szCs w:val="28"/>
          <w:lang w:val="uk-UA"/>
        </w:rPr>
        <w:t>О.М.</w:t>
      </w:r>
      <w:r w:rsidR="0099056E" w:rsidRPr="004E3FE9">
        <w:rPr>
          <w:rFonts w:ascii="Times New Roman" w:hAnsi="Times New Roman" w:cs="Times New Roman"/>
          <w:bCs/>
          <w:sz w:val="28"/>
          <w:szCs w:val="28"/>
          <w:lang w:val="uk-UA"/>
        </w:rPr>
        <w:t xml:space="preserve"> </w:t>
      </w:r>
      <w:r w:rsidRPr="004E3FE9">
        <w:rPr>
          <w:rFonts w:ascii="Times New Roman" w:hAnsi="Times New Roman" w:cs="Times New Roman"/>
          <w:bCs/>
          <w:sz w:val="28"/>
          <w:szCs w:val="28"/>
          <w:lang w:val="uk-UA"/>
        </w:rPr>
        <w:t xml:space="preserve">Утевська.- Горлівка: ПП «Видавництво Ліхтар», 2008. – 248с. </w:t>
      </w:r>
    </w:p>
    <w:p w:rsidR="006C0EE6" w:rsidRPr="004E3FE9" w:rsidRDefault="006E7416"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color w:val="000000" w:themeColor="text1"/>
          <w:sz w:val="28"/>
          <w:szCs w:val="28"/>
          <w:lang w:val="uk-UA"/>
        </w:rPr>
        <w:t>Ахминеева А.</w:t>
      </w:r>
      <w:r w:rsidR="006C0EE6" w:rsidRPr="004E3FE9">
        <w:rPr>
          <w:rFonts w:ascii="Times New Roman" w:hAnsi="Times New Roman" w:cs="Times New Roman"/>
          <w:bCs/>
          <w:color w:val="000000" w:themeColor="text1"/>
          <w:sz w:val="28"/>
          <w:szCs w:val="28"/>
          <w:lang w:val="uk-UA"/>
        </w:rPr>
        <w:t>Х. Роль VNTR полиморфизма гена эндотелиальной синтазы оксида азота в развитии респираторно-кардиальной коморбидности /</w:t>
      </w:r>
      <w:r w:rsidRPr="004E3FE9">
        <w:rPr>
          <w:rFonts w:ascii="Times New Roman" w:hAnsi="Times New Roman" w:cs="Times New Roman"/>
          <w:bCs/>
          <w:color w:val="000000" w:themeColor="text1"/>
          <w:sz w:val="28"/>
          <w:szCs w:val="28"/>
          <w:lang w:val="uk-UA"/>
        </w:rPr>
        <w:t xml:space="preserve">   А.</w:t>
      </w:r>
      <w:r w:rsidR="006C0EE6" w:rsidRPr="004E3FE9">
        <w:rPr>
          <w:rFonts w:ascii="Times New Roman" w:hAnsi="Times New Roman" w:cs="Times New Roman"/>
          <w:bCs/>
          <w:color w:val="000000" w:themeColor="text1"/>
          <w:sz w:val="28"/>
          <w:szCs w:val="28"/>
          <w:lang w:val="uk-UA"/>
        </w:rPr>
        <w:t xml:space="preserve">Х. Ахминеева, </w:t>
      </w:r>
      <w:r w:rsidRPr="004E3FE9">
        <w:rPr>
          <w:rFonts w:ascii="Times New Roman" w:hAnsi="Times New Roman" w:cs="Times New Roman"/>
          <w:bCs/>
          <w:color w:val="000000" w:themeColor="text1"/>
          <w:sz w:val="28"/>
          <w:szCs w:val="28"/>
          <w:lang w:val="uk-UA"/>
        </w:rPr>
        <w:t>О.</w:t>
      </w:r>
      <w:r w:rsidR="006C0EE6" w:rsidRPr="004E3FE9">
        <w:rPr>
          <w:rFonts w:ascii="Times New Roman" w:hAnsi="Times New Roman" w:cs="Times New Roman"/>
          <w:bCs/>
          <w:color w:val="000000" w:themeColor="text1"/>
          <w:sz w:val="28"/>
          <w:szCs w:val="28"/>
          <w:lang w:val="uk-UA"/>
        </w:rPr>
        <w:t>С.</w:t>
      </w:r>
      <w:r w:rsidRPr="004E3FE9">
        <w:rPr>
          <w:rFonts w:ascii="Times New Roman" w:hAnsi="Times New Roman" w:cs="Times New Roman"/>
          <w:bCs/>
          <w:color w:val="000000" w:themeColor="text1"/>
          <w:sz w:val="28"/>
          <w:szCs w:val="28"/>
          <w:lang w:val="uk-UA"/>
        </w:rPr>
        <w:t xml:space="preserve"> Полунина, И.В. Севостьянова, Л.</w:t>
      </w:r>
      <w:r w:rsidR="006C0EE6" w:rsidRPr="004E3FE9">
        <w:rPr>
          <w:rFonts w:ascii="Times New Roman" w:hAnsi="Times New Roman" w:cs="Times New Roman"/>
          <w:bCs/>
          <w:color w:val="000000" w:themeColor="text1"/>
          <w:sz w:val="28"/>
          <w:szCs w:val="28"/>
          <w:lang w:val="uk-UA"/>
        </w:rPr>
        <w:t>П. Воронина // Курский научно-практический вестник "Человек и его здоровье". – 2014. – №. 3. – С. 10 – 15</w:t>
      </w:r>
    </w:p>
    <w:p w:rsidR="006C0EE6" w:rsidRPr="004E3FE9" w:rsidRDefault="006C0EE6" w:rsidP="0099056E">
      <w:pPr>
        <w:pStyle w:val="a7"/>
        <w:numPr>
          <w:ilvl w:val="0"/>
          <w:numId w:val="7"/>
        </w:numPr>
        <w:spacing w:line="360" w:lineRule="auto"/>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Баркаган З.С., Момот А.П. Диагностика  и контролируемая терапия нарушений гемостаза. - М.: "Ньюдиамед-АО", 2008. – 292 с.</w:t>
      </w:r>
    </w:p>
    <w:p w:rsidR="006C0EE6" w:rsidRPr="004E3FE9" w:rsidRDefault="006C0EE6" w:rsidP="0099056E">
      <w:pPr>
        <w:pStyle w:val="a7"/>
        <w:numPr>
          <w:ilvl w:val="0"/>
          <w:numId w:val="7"/>
        </w:numPr>
        <w:autoSpaceDE w:val="0"/>
        <w:autoSpaceDN w:val="0"/>
        <w:adjustRightInd w:val="0"/>
        <w:spacing w:after="0" w:line="360" w:lineRule="auto"/>
        <w:jc w:val="both"/>
        <w:rPr>
          <w:rFonts w:ascii="Times New Roman" w:hAnsi="Times New Roman" w:cs="Times New Roman"/>
          <w:bCs/>
          <w:color w:val="000000" w:themeColor="text1"/>
          <w:sz w:val="28"/>
          <w:szCs w:val="28"/>
          <w:lang w:val="uk-UA"/>
        </w:rPr>
      </w:pPr>
      <w:r w:rsidRPr="004E3FE9">
        <w:rPr>
          <w:rFonts w:ascii="Times New Roman" w:hAnsi="Times New Roman" w:cs="Times New Roman"/>
          <w:bCs/>
          <w:color w:val="000000" w:themeColor="text1"/>
          <w:sz w:val="28"/>
          <w:szCs w:val="28"/>
          <w:lang w:val="uk-UA"/>
        </w:rPr>
        <w:t xml:space="preserve">Беловолова Р.А. Диагностическая значимость иммунологического обследования в определении роли герпесвирусной инфекции при развитии геморрагического васкулита с поражением почек / Р.А. </w:t>
      </w:r>
      <w:r w:rsidR="006E7416" w:rsidRPr="004E3FE9">
        <w:rPr>
          <w:rFonts w:ascii="Times New Roman" w:hAnsi="Times New Roman" w:cs="Times New Roman"/>
          <w:bCs/>
          <w:color w:val="000000" w:themeColor="text1"/>
          <w:sz w:val="28"/>
          <w:szCs w:val="28"/>
          <w:lang w:val="uk-UA"/>
        </w:rPr>
        <w:t>Беловолова,     Л.</w:t>
      </w:r>
      <w:r w:rsidRPr="004E3FE9">
        <w:rPr>
          <w:rFonts w:ascii="Times New Roman" w:hAnsi="Times New Roman" w:cs="Times New Roman"/>
          <w:bCs/>
          <w:color w:val="000000" w:themeColor="text1"/>
          <w:sz w:val="28"/>
          <w:szCs w:val="28"/>
          <w:lang w:val="uk-UA"/>
        </w:rPr>
        <w:t xml:space="preserve">В. </w:t>
      </w:r>
      <w:r w:rsidR="006E7416" w:rsidRPr="004E3FE9">
        <w:rPr>
          <w:rFonts w:ascii="Times New Roman" w:hAnsi="Times New Roman" w:cs="Times New Roman"/>
          <w:bCs/>
          <w:color w:val="000000" w:themeColor="text1"/>
          <w:sz w:val="28"/>
          <w:szCs w:val="28"/>
          <w:lang w:val="uk-UA"/>
        </w:rPr>
        <w:t>Маврина, Г.</w:t>
      </w:r>
      <w:r w:rsidRPr="004E3FE9">
        <w:rPr>
          <w:rFonts w:ascii="Times New Roman" w:hAnsi="Times New Roman" w:cs="Times New Roman"/>
          <w:bCs/>
          <w:color w:val="000000" w:themeColor="text1"/>
          <w:sz w:val="28"/>
          <w:szCs w:val="28"/>
          <w:lang w:val="uk-UA"/>
        </w:rPr>
        <w:t xml:space="preserve">М. </w:t>
      </w:r>
      <w:r w:rsidR="006E7416" w:rsidRPr="004E3FE9">
        <w:rPr>
          <w:rFonts w:ascii="Times New Roman" w:hAnsi="Times New Roman" w:cs="Times New Roman"/>
          <w:bCs/>
          <w:color w:val="000000" w:themeColor="text1"/>
          <w:sz w:val="28"/>
          <w:szCs w:val="28"/>
          <w:lang w:val="uk-UA"/>
        </w:rPr>
        <w:t xml:space="preserve">Летифов и др. </w:t>
      </w:r>
      <w:r w:rsidRPr="004E3FE9">
        <w:rPr>
          <w:rFonts w:ascii="Times New Roman" w:hAnsi="Times New Roman" w:cs="Times New Roman"/>
          <w:bCs/>
          <w:color w:val="000000" w:themeColor="text1"/>
          <w:sz w:val="28"/>
          <w:szCs w:val="28"/>
          <w:lang w:val="uk-UA"/>
        </w:rPr>
        <w:t>// Медицинская иммунология. – 2014. – №. 1. – С. 89 – 94</w:t>
      </w:r>
    </w:p>
    <w:p w:rsidR="006C0EE6" w:rsidRPr="004E3FE9" w:rsidRDefault="006E7416"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color w:val="000000" w:themeColor="text1"/>
          <w:sz w:val="28"/>
          <w:szCs w:val="28"/>
          <w:lang w:val="uk-UA"/>
        </w:rPr>
        <w:lastRenderedPageBreak/>
        <w:t>Белоцерковцева Л.Д.</w:t>
      </w:r>
      <w:r w:rsidR="006C0EE6" w:rsidRPr="004E3FE9">
        <w:rPr>
          <w:rFonts w:ascii="Times New Roman" w:hAnsi="Times New Roman" w:cs="Times New Roman"/>
          <w:bCs/>
          <w:color w:val="000000" w:themeColor="text1"/>
          <w:sz w:val="28"/>
          <w:szCs w:val="28"/>
          <w:lang w:val="uk-UA"/>
        </w:rPr>
        <w:t xml:space="preserve"> Дисфункция эндотелия как предиктор развития метаболического синдрома у женщин в периоде перименопаузы / </w:t>
      </w:r>
      <w:r w:rsidRPr="004E3FE9">
        <w:rPr>
          <w:rFonts w:ascii="Times New Roman" w:hAnsi="Times New Roman" w:cs="Times New Roman"/>
          <w:bCs/>
          <w:color w:val="000000" w:themeColor="text1"/>
          <w:sz w:val="28"/>
          <w:szCs w:val="28"/>
          <w:lang w:val="uk-UA"/>
        </w:rPr>
        <w:t xml:space="preserve">        Л.</w:t>
      </w:r>
      <w:r w:rsidR="006C0EE6" w:rsidRPr="004E3FE9">
        <w:rPr>
          <w:rFonts w:ascii="Times New Roman" w:hAnsi="Times New Roman" w:cs="Times New Roman"/>
          <w:bCs/>
          <w:color w:val="000000" w:themeColor="text1"/>
          <w:sz w:val="28"/>
          <w:szCs w:val="28"/>
          <w:lang w:val="uk-UA"/>
        </w:rPr>
        <w:t xml:space="preserve">Д. </w:t>
      </w:r>
      <w:r w:rsidRPr="004E3FE9">
        <w:rPr>
          <w:rFonts w:ascii="Times New Roman" w:hAnsi="Times New Roman" w:cs="Times New Roman"/>
          <w:bCs/>
          <w:color w:val="000000" w:themeColor="text1"/>
          <w:sz w:val="28"/>
          <w:szCs w:val="28"/>
          <w:lang w:val="uk-UA"/>
        </w:rPr>
        <w:t>Белоцерковцева, Л.</w:t>
      </w:r>
      <w:r w:rsidR="006C0EE6" w:rsidRPr="004E3FE9">
        <w:rPr>
          <w:rFonts w:ascii="Times New Roman" w:hAnsi="Times New Roman" w:cs="Times New Roman"/>
          <w:bCs/>
          <w:color w:val="000000" w:themeColor="text1"/>
          <w:sz w:val="28"/>
          <w:szCs w:val="28"/>
          <w:lang w:val="uk-UA"/>
        </w:rPr>
        <w:t xml:space="preserve">В. </w:t>
      </w:r>
      <w:r w:rsidRPr="004E3FE9">
        <w:rPr>
          <w:rFonts w:ascii="Times New Roman" w:hAnsi="Times New Roman" w:cs="Times New Roman"/>
          <w:bCs/>
          <w:color w:val="000000" w:themeColor="text1"/>
          <w:sz w:val="28"/>
          <w:szCs w:val="28"/>
          <w:lang w:val="uk-UA"/>
        </w:rPr>
        <w:t>Коваленко, Е.</w:t>
      </w:r>
      <w:r w:rsidR="006C0EE6" w:rsidRPr="004E3FE9">
        <w:rPr>
          <w:rFonts w:ascii="Times New Roman" w:hAnsi="Times New Roman" w:cs="Times New Roman"/>
          <w:bCs/>
          <w:color w:val="000000" w:themeColor="text1"/>
          <w:sz w:val="28"/>
          <w:szCs w:val="28"/>
          <w:lang w:val="uk-UA"/>
        </w:rPr>
        <w:t xml:space="preserve">В. </w:t>
      </w:r>
      <w:r w:rsidRPr="004E3FE9">
        <w:rPr>
          <w:rFonts w:ascii="Times New Roman" w:hAnsi="Times New Roman" w:cs="Times New Roman"/>
          <w:bCs/>
          <w:color w:val="000000" w:themeColor="text1"/>
          <w:sz w:val="28"/>
          <w:szCs w:val="28"/>
          <w:lang w:val="uk-UA"/>
        </w:rPr>
        <w:t>Корнеева, О.</w:t>
      </w:r>
      <w:r w:rsidR="006C0EE6" w:rsidRPr="004E3FE9">
        <w:rPr>
          <w:rFonts w:ascii="Times New Roman" w:hAnsi="Times New Roman" w:cs="Times New Roman"/>
          <w:bCs/>
          <w:color w:val="000000" w:themeColor="text1"/>
          <w:sz w:val="28"/>
          <w:szCs w:val="28"/>
          <w:lang w:val="uk-UA"/>
        </w:rPr>
        <w:t>Ю. Шишанок // Вестник новых медицинских технологий. – 2010. – Т. 17, №. 1. – С. 91 – 93.</w:t>
      </w:r>
    </w:p>
    <w:p w:rsidR="006C0EE6" w:rsidRPr="004E3FE9" w:rsidRDefault="006E7416" w:rsidP="0099056E">
      <w:pPr>
        <w:pStyle w:val="a7"/>
        <w:numPr>
          <w:ilvl w:val="0"/>
          <w:numId w:val="7"/>
        </w:numPr>
        <w:autoSpaceDE w:val="0"/>
        <w:autoSpaceDN w:val="0"/>
        <w:adjustRightInd w:val="0"/>
        <w:spacing w:after="0" w:line="360" w:lineRule="auto"/>
        <w:jc w:val="both"/>
        <w:rPr>
          <w:rFonts w:ascii="Times New Roman" w:hAnsi="Times New Roman" w:cs="Times New Roman"/>
          <w:bCs/>
          <w:color w:val="000000" w:themeColor="text1"/>
          <w:sz w:val="28"/>
          <w:szCs w:val="28"/>
          <w:lang w:val="uk-UA"/>
        </w:rPr>
      </w:pPr>
      <w:r w:rsidRPr="004E3FE9">
        <w:rPr>
          <w:rFonts w:ascii="Times New Roman" w:hAnsi="Times New Roman" w:cs="Times New Roman"/>
          <w:bCs/>
          <w:color w:val="000000" w:themeColor="text1"/>
          <w:sz w:val="28"/>
          <w:szCs w:val="28"/>
          <w:lang w:val="uk-UA"/>
        </w:rPr>
        <w:t>Боева Н.</w:t>
      </w:r>
      <w:r w:rsidR="006C0EE6" w:rsidRPr="004E3FE9">
        <w:rPr>
          <w:rFonts w:ascii="Times New Roman" w:hAnsi="Times New Roman" w:cs="Times New Roman"/>
          <w:bCs/>
          <w:color w:val="000000" w:themeColor="text1"/>
          <w:sz w:val="28"/>
          <w:szCs w:val="28"/>
          <w:lang w:val="uk-UA"/>
        </w:rPr>
        <w:t xml:space="preserve">А. Дисфункция эндотелия при абдоминальном ожирении в молодом и среднем возрасте / </w:t>
      </w:r>
      <w:r w:rsidRPr="004E3FE9">
        <w:rPr>
          <w:rFonts w:ascii="Times New Roman" w:hAnsi="Times New Roman" w:cs="Times New Roman"/>
          <w:bCs/>
          <w:color w:val="000000" w:themeColor="text1"/>
          <w:sz w:val="28"/>
          <w:szCs w:val="28"/>
          <w:lang w:val="uk-UA"/>
        </w:rPr>
        <w:t>Н.</w:t>
      </w:r>
      <w:r w:rsidR="006C0EE6" w:rsidRPr="004E3FE9">
        <w:rPr>
          <w:rFonts w:ascii="Times New Roman" w:hAnsi="Times New Roman" w:cs="Times New Roman"/>
          <w:bCs/>
          <w:color w:val="000000" w:themeColor="text1"/>
          <w:sz w:val="28"/>
          <w:szCs w:val="28"/>
          <w:lang w:val="uk-UA"/>
        </w:rPr>
        <w:t xml:space="preserve">А. </w:t>
      </w:r>
      <w:r w:rsidRPr="004E3FE9">
        <w:rPr>
          <w:rFonts w:ascii="Times New Roman" w:hAnsi="Times New Roman" w:cs="Times New Roman"/>
          <w:bCs/>
          <w:color w:val="000000" w:themeColor="text1"/>
          <w:sz w:val="28"/>
          <w:szCs w:val="28"/>
          <w:lang w:val="uk-UA"/>
        </w:rPr>
        <w:t>Боева, В.</w:t>
      </w:r>
      <w:r w:rsidR="006C0EE6" w:rsidRPr="004E3FE9">
        <w:rPr>
          <w:rFonts w:ascii="Times New Roman" w:hAnsi="Times New Roman" w:cs="Times New Roman"/>
          <w:bCs/>
          <w:color w:val="000000" w:themeColor="text1"/>
          <w:sz w:val="28"/>
          <w:szCs w:val="28"/>
          <w:lang w:val="uk-UA"/>
        </w:rPr>
        <w:t>Н. Медведева //Вестник Ивановской медицинской академии. – 2009. – Т. 14. – С. 43</w:t>
      </w:r>
    </w:p>
    <w:p w:rsidR="006C0EE6" w:rsidRPr="004E3FE9" w:rsidRDefault="006E7416" w:rsidP="0099056E">
      <w:pPr>
        <w:pStyle w:val="a7"/>
        <w:numPr>
          <w:ilvl w:val="0"/>
          <w:numId w:val="7"/>
        </w:numPr>
        <w:autoSpaceDE w:val="0"/>
        <w:autoSpaceDN w:val="0"/>
        <w:adjustRightInd w:val="0"/>
        <w:spacing w:after="0" w:line="360" w:lineRule="auto"/>
        <w:jc w:val="both"/>
        <w:rPr>
          <w:rFonts w:ascii="Times New Roman" w:hAnsi="Times New Roman" w:cs="Times New Roman"/>
          <w:bCs/>
          <w:color w:val="000000" w:themeColor="text1"/>
          <w:sz w:val="28"/>
          <w:szCs w:val="28"/>
          <w:lang w:val="uk-UA"/>
        </w:rPr>
      </w:pPr>
      <w:r w:rsidRPr="004E3FE9">
        <w:rPr>
          <w:rFonts w:ascii="Times New Roman" w:hAnsi="Times New Roman" w:cs="Times New Roman"/>
          <w:bCs/>
          <w:color w:val="000000" w:themeColor="text1"/>
          <w:sz w:val="28"/>
          <w:szCs w:val="28"/>
          <w:lang w:val="uk-UA"/>
        </w:rPr>
        <w:t>Борисов А.</w:t>
      </w:r>
      <w:r w:rsidR="006C0EE6" w:rsidRPr="004E3FE9">
        <w:rPr>
          <w:rFonts w:ascii="Times New Roman" w:hAnsi="Times New Roman" w:cs="Times New Roman"/>
          <w:bCs/>
          <w:color w:val="000000" w:themeColor="text1"/>
          <w:sz w:val="28"/>
          <w:szCs w:val="28"/>
          <w:lang w:val="uk-UA"/>
        </w:rPr>
        <w:t xml:space="preserve">Г. К вопросу о классификации нарушений функционального состояния иммунной системы / </w:t>
      </w:r>
      <w:r w:rsidRPr="004E3FE9">
        <w:rPr>
          <w:rFonts w:ascii="Times New Roman" w:hAnsi="Times New Roman" w:cs="Times New Roman"/>
          <w:bCs/>
          <w:color w:val="000000" w:themeColor="text1"/>
          <w:sz w:val="28"/>
          <w:szCs w:val="28"/>
          <w:lang w:val="uk-UA"/>
        </w:rPr>
        <w:t>А.</w:t>
      </w:r>
      <w:r w:rsidR="006C0EE6" w:rsidRPr="004E3FE9">
        <w:rPr>
          <w:rFonts w:ascii="Times New Roman" w:hAnsi="Times New Roman" w:cs="Times New Roman"/>
          <w:bCs/>
          <w:color w:val="000000" w:themeColor="text1"/>
          <w:sz w:val="28"/>
          <w:szCs w:val="28"/>
          <w:lang w:val="uk-UA"/>
        </w:rPr>
        <w:t xml:space="preserve">Г. </w:t>
      </w:r>
      <w:r w:rsidRPr="004E3FE9">
        <w:rPr>
          <w:rFonts w:ascii="Times New Roman" w:hAnsi="Times New Roman" w:cs="Times New Roman"/>
          <w:bCs/>
          <w:color w:val="000000" w:themeColor="text1"/>
          <w:sz w:val="28"/>
          <w:szCs w:val="28"/>
          <w:lang w:val="uk-UA"/>
        </w:rPr>
        <w:t>Борисов, А.</w:t>
      </w:r>
      <w:r w:rsidR="006C0EE6" w:rsidRPr="004E3FE9">
        <w:rPr>
          <w:rFonts w:ascii="Times New Roman" w:hAnsi="Times New Roman" w:cs="Times New Roman"/>
          <w:bCs/>
          <w:color w:val="000000" w:themeColor="text1"/>
          <w:sz w:val="28"/>
          <w:szCs w:val="28"/>
          <w:lang w:val="uk-UA"/>
        </w:rPr>
        <w:t xml:space="preserve">А. Савченко, </w:t>
      </w:r>
      <w:r w:rsidRPr="004E3FE9">
        <w:rPr>
          <w:rFonts w:ascii="Times New Roman" w:hAnsi="Times New Roman" w:cs="Times New Roman"/>
          <w:bCs/>
          <w:color w:val="000000" w:themeColor="text1"/>
          <w:sz w:val="28"/>
          <w:szCs w:val="28"/>
          <w:lang w:val="uk-UA"/>
        </w:rPr>
        <w:t xml:space="preserve">                С.</w:t>
      </w:r>
      <w:r w:rsidR="006C0EE6" w:rsidRPr="004E3FE9">
        <w:rPr>
          <w:rFonts w:ascii="Times New Roman" w:hAnsi="Times New Roman" w:cs="Times New Roman"/>
          <w:bCs/>
          <w:color w:val="000000" w:themeColor="text1"/>
          <w:sz w:val="28"/>
          <w:szCs w:val="28"/>
          <w:lang w:val="uk-UA"/>
        </w:rPr>
        <w:t>В. Смирнова // Сибирский медицинский журнал. – 2008. – №3-1. – С.13-18.</w:t>
      </w:r>
    </w:p>
    <w:p w:rsidR="006C0EE6" w:rsidRPr="004E3FE9" w:rsidRDefault="006E7416"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color w:val="000000" w:themeColor="text1"/>
          <w:sz w:val="28"/>
          <w:szCs w:val="28"/>
          <w:lang w:val="uk-UA"/>
        </w:rPr>
        <w:t>Бродская Т.</w:t>
      </w:r>
      <w:r w:rsidR="006C0EE6" w:rsidRPr="004E3FE9">
        <w:rPr>
          <w:rFonts w:ascii="Times New Roman" w:hAnsi="Times New Roman" w:cs="Times New Roman"/>
          <w:bCs/>
          <w:color w:val="000000" w:themeColor="text1"/>
          <w:sz w:val="28"/>
          <w:szCs w:val="28"/>
          <w:lang w:val="uk-UA"/>
        </w:rPr>
        <w:t xml:space="preserve">А. Эндотелиальная дисфункция и болезни органов дыхания / </w:t>
      </w:r>
      <w:r w:rsidRPr="004E3FE9">
        <w:rPr>
          <w:rFonts w:ascii="Times New Roman" w:hAnsi="Times New Roman" w:cs="Times New Roman"/>
          <w:bCs/>
          <w:color w:val="000000" w:themeColor="text1"/>
          <w:sz w:val="28"/>
          <w:szCs w:val="28"/>
          <w:lang w:val="uk-UA"/>
        </w:rPr>
        <w:t>Т.</w:t>
      </w:r>
      <w:r w:rsidR="006C0EE6" w:rsidRPr="004E3FE9">
        <w:rPr>
          <w:rFonts w:ascii="Times New Roman" w:hAnsi="Times New Roman" w:cs="Times New Roman"/>
          <w:bCs/>
          <w:color w:val="000000" w:themeColor="text1"/>
          <w:sz w:val="28"/>
          <w:szCs w:val="28"/>
          <w:lang w:val="uk-UA"/>
        </w:rPr>
        <w:t xml:space="preserve">А. </w:t>
      </w:r>
      <w:r w:rsidRPr="004E3FE9">
        <w:rPr>
          <w:rFonts w:ascii="Times New Roman" w:hAnsi="Times New Roman" w:cs="Times New Roman"/>
          <w:bCs/>
          <w:color w:val="000000" w:themeColor="text1"/>
          <w:sz w:val="28"/>
          <w:szCs w:val="28"/>
          <w:lang w:val="uk-UA"/>
        </w:rPr>
        <w:t>Бродская, В.</w:t>
      </w:r>
      <w:r w:rsidR="006C0EE6" w:rsidRPr="004E3FE9">
        <w:rPr>
          <w:rFonts w:ascii="Times New Roman" w:hAnsi="Times New Roman" w:cs="Times New Roman"/>
          <w:bCs/>
          <w:color w:val="000000" w:themeColor="text1"/>
          <w:sz w:val="28"/>
          <w:szCs w:val="28"/>
          <w:lang w:val="uk-UA"/>
        </w:rPr>
        <w:t xml:space="preserve">А. </w:t>
      </w:r>
      <w:r w:rsidRPr="004E3FE9">
        <w:rPr>
          <w:rFonts w:ascii="Times New Roman" w:hAnsi="Times New Roman" w:cs="Times New Roman"/>
          <w:bCs/>
          <w:color w:val="000000" w:themeColor="text1"/>
          <w:sz w:val="28"/>
          <w:szCs w:val="28"/>
          <w:lang w:val="uk-UA"/>
        </w:rPr>
        <w:t>Невзорова, Б.</w:t>
      </w:r>
      <w:r w:rsidR="006C0EE6" w:rsidRPr="004E3FE9">
        <w:rPr>
          <w:rFonts w:ascii="Times New Roman" w:hAnsi="Times New Roman" w:cs="Times New Roman"/>
          <w:bCs/>
          <w:color w:val="000000" w:themeColor="text1"/>
          <w:sz w:val="28"/>
          <w:szCs w:val="28"/>
          <w:lang w:val="uk-UA"/>
        </w:rPr>
        <w:t xml:space="preserve">И. </w:t>
      </w:r>
      <w:r w:rsidRPr="004E3FE9">
        <w:rPr>
          <w:rFonts w:ascii="Times New Roman" w:hAnsi="Times New Roman" w:cs="Times New Roman"/>
          <w:bCs/>
          <w:color w:val="000000" w:themeColor="text1"/>
          <w:sz w:val="28"/>
          <w:szCs w:val="28"/>
          <w:lang w:val="uk-UA"/>
        </w:rPr>
        <w:t>Гельцер, Е.</w:t>
      </w:r>
      <w:r w:rsidR="006C0EE6" w:rsidRPr="004E3FE9">
        <w:rPr>
          <w:rFonts w:ascii="Times New Roman" w:hAnsi="Times New Roman" w:cs="Times New Roman"/>
          <w:bCs/>
          <w:color w:val="000000" w:themeColor="text1"/>
          <w:sz w:val="28"/>
          <w:szCs w:val="28"/>
          <w:lang w:val="uk-UA"/>
        </w:rPr>
        <w:t>В. Моткина //</w:t>
      </w:r>
      <w:r w:rsidRPr="004E3FE9">
        <w:rPr>
          <w:rFonts w:ascii="Times New Roman" w:hAnsi="Times New Roman" w:cs="Times New Roman"/>
          <w:bCs/>
          <w:color w:val="000000" w:themeColor="text1"/>
          <w:sz w:val="28"/>
          <w:szCs w:val="28"/>
          <w:lang w:val="uk-UA"/>
        </w:rPr>
        <w:t xml:space="preserve"> </w:t>
      </w:r>
      <w:r w:rsidR="006C0EE6" w:rsidRPr="004E3FE9">
        <w:rPr>
          <w:rFonts w:ascii="Times New Roman" w:hAnsi="Times New Roman" w:cs="Times New Roman"/>
          <w:bCs/>
          <w:color w:val="000000" w:themeColor="text1"/>
          <w:sz w:val="28"/>
          <w:szCs w:val="28"/>
          <w:lang w:val="uk-UA"/>
        </w:rPr>
        <w:t>Терапевтический архив. – 2007. – Т. 79. – №. 3. – С. 76-84.</w:t>
      </w:r>
    </w:p>
    <w:p w:rsidR="006C0EE6" w:rsidRPr="004E3FE9" w:rsidRDefault="006C0EE6"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color w:val="000000" w:themeColor="text1"/>
          <w:sz w:val="28"/>
          <w:szCs w:val="28"/>
          <w:lang w:val="uk-UA"/>
        </w:rPr>
        <w:t>Вериго Я.И. Фактор Виллебранда и его роль в дисфункции эндотелия при ишемической болезни сердца / Я.И. Вериго, И.В. Демко, М.М. Петрова, Е.А. Собко, М</w:t>
      </w:r>
      <w:r w:rsidR="006E7416" w:rsidRPr="004E3FE9">
        <w:rPr>
          <w:rFonts w:ascii="Times New Roman" w:hAnsi="Times New Roman" w:cs="Times New Roman"/>
          <w:bCs/>
          <w:color w:val="000000" w:themeColor="text1"/>
          <w:sz w:val="28"/>
          <w:szCs w:val="28"/>
          <w:lang w:val="uk-UA"/>
        </w:rPr>
        <w:t>.</w:t>
      </w:r>
      <w:r w:rsidRPr="004E3FE9">
        <w:rPr>
          <w:rFonts w:ascii="Times New Roman" w:hAnsi="Times New Roman" w:cs="Times New Roman"/>
          <w:bCs/>
          <w:color w:val="000000" w:themeColor="text1"/>
          <w:sz w:val="28"/>
          <w:szCs w:val="28"/>
          <w:lang w:val="uk-UA"/>
        </w:rPr>
        <w:t>Г. Мамаева // Сибирское медицинское обозрение . – 2014. – Т. 89, №5. – С. 23-28</w:t>
      </w:r>
      <w:r w:rsidRPr="004E3FE9">
        <w:rPr>
          <w:rFonts w:ascii="Times New Roman" w:hAnsi="Times New Roman" w:cs="Times New Roman"/>
          <w:bCs/>
          <w:sz w:val="28"/>
          <w:szCs w:val="28"/>
          <w:lang w:val="uk-UA"/>
        </w:rPr>
        <w:t>.</w:t>
      </w:r>
    </w:p>
    <w:p w:rsidR="006C0EE6" w:rsidRPr="004E3FE9" w:rsidRDefault="006C0EE6" w:rsidP="0099056E">
      <w:pPr>
        <w:pStyle w:val="a7"/>
        <w:numPr>
          <w:ilvl w:val="0"/>
          <w:numId w:val="7"/>
        </w:numPr>
        <w:autoSpaceDE w:val="0"/>
        <w:autoSpaceDN w:val="0"/>
        <w:adjustRightInd w:val="0"/>
        <w:spacing w:after="0" w:line="360" w:lineRule="auto"/>
        <w:jc w:val="both"/>
        <w:rPr>
          <w:rFonts w:ascii="Times New Roman" w:hAnsi="Times New Roman" w:cs="Times New Roman"/>
          <w:bCs/>
          <w:color w:val="000000" w:themeColor="text1"/>
          <w:sz w:val="28"/>
          <w:szCs w:val="28"/>
          <w:lang w:val="uk-UA"/>
        </w:rPr>
      </w:pPr>
      <w:r w:rsidRPr="004E3FE9">
        <w:rPr>
          <w:rFonts w:ascii="Times New Roman" w:hAnsi="Times New Roman" w:cs="Times New Roman"/>
          <w:bCs/>
          <w:color w:val="000000" w:themeColor="text1"/>
          <w:sz w:val="28"/>
          <w:szCs w:val="28"/>
          <w:lang w:val="uk-UA"/>
        </w:rPr>
        <w:t>Волков</w:t>
      </w:r>
      <w:r w:rsidR="006E7416" w:rsidRPr="004E3FE9">
        <w:rPr>
          <w:rFonts w:ascii="Times New Roman" w:hAnsi="Times New Roman" w:cs="Times New Roman"/>
          <w:bCs/>
          <w:color w:val="000000" w:themeColor="text1"/>
          <w:sz w:val="28"/>
          <w:szCs w:val="28"/>
          <w:lang w:val="uk-UA"/>
        </w:rPr>
        <w:t xml:space="preserve"> А.</w:t>
      </w:r>
      <w:r w:rsidRPr="004E3FE9">
        <w:rPr>
          <w:rFonts w:ascii="Times New Roman" w:hAnsi="Times New Roman" w:cs="Times New Roman"/>
          <w:bCs/>
          <w:color w:val="000000" w:themeColor="text1"/>
          <w:sz w:val="28"/>
          <w:szCs w:val="28"/>
          <w:lang w:val="uk-UA"/>
        </w:rPr>
        <w:t xml:space="preserve">В. Дисфункция эндотелия при системной склеродермии—клинико-патогенетические корреляции / </w:t>
      </w:r>
      <w:r w:rsidR="006E7416" w:rsidRPr="004E3FE9">
        <w:rPr>
          <w:rFonts w:ascii="Times New Roman" w:hAnsi="Times New Roman" w:cs="Times New Roman"/>
          <w:bCs/>
          <w:color w:val="000000" w:themeColor="text1"/>
          <w:sz w:val="28"/>
          <w:szCs w:val="28"/>
          <w:lang w:val="uk-UA"/>
        </w:rPr>
        <w:t>А.</w:t>
      </w:r>
      <w:r w:rsidRPr="004E3FE9">
        <w:rPr>
          <w:rFonts w:ascii="Times New Roman" w:hAnsi="Times New Roman" w:cs="Times New Roman"/>
          <w:bCs/>
          <w:color w:val="000000" w:themeColor="text1"/>
          <w:sz w:val="28"/>
          <w:szCs w:val="28"/>
          <w:lang w:val="uk-UA"/>
        </w:rPr>
        <w:t xml:space="preserve">В. </w:t>
      </w:r>
      <w:r w:rsidR="006E7416" w:rsidRPr="004E3FE9">
        <w:rPr>
          <w:rFonts w:ascii="Times New Roman" w:hAnsi="Times New Roman" w:cs="Times New Roman"/>
          <w:bCs/>
          <w:color w:val="000000" w:themeColor="text1"/>
          <w:sz w:val="28"/>
          <w:szCs w:val="28"/>
          <w:lang w:val="uk-UA"/>
        </w:rPr>
        <w:t>Волков, Э.</w:t>
      </w:r>
      <w:r w:rsidRPr="004E3FE9">
        <w:rPr>
          <w:rFonts w:ascii="Times New Roman" w:hAnsi="Times New Roman" w:cs="Times New Roman"/>
          <w:bCs/>
          <w:color w:val="000000" w:themeColor="text1"/>
          <w:sz w:val="28"/>
          <w:szCs w:val="28"/>
          <w:lang w:val="uk-UA"/>
        </w:rPr>
        <w:t xml:space="preserve">С. </w:t>
      </w:r>
      <w:r w:rsidR="006E7416" w:rsidRPr="004E3FE9">
        <w:rPr>
          <w:rFonts w:ascii="Times New Roman" w:hAnsi="Times New Roman" w:cs="Times New Roman"/>
          <w:bCs/>
          <w:color w:val="000000" w:themeColor="text1"/>
          <w:sz w:val="28"/>
          <w:szCs w:val="28"/>
          <w:lang w:val="uk-UA"/>
        </w:rPr>
        <w:t>Мач,            Н.</w:t>
      </w:r>
      <w:r w:rsidRPr="004E3FE9">
        <w:rPr>
          <w:rFonts w:ascii="Times New Roman" w:hAnsi="Times New Roman" w:cs="Times New Roman"/>
          <w:bCs/>
          <w:color w:val="000000" w:themeColor="text1"/>
          <w:sz w:val="28"/>
          <w:szCs w:val="28"/>
          <w:lang w:val="uk-UA"/>
        </w:rPr>
        <w:t>Г. Гусева // Терапевтический архив. – 2008. – №. 10. – С. 68-72.</w:t>
      </w:r>
    </w:p>
    <w:p w:rsidR="006C0EE6" w:rsidRPr="004E3FE9" w:rsidRDefault="006E7416"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color w:val="000000" w:themeColor="text1"/>
          <w:sz w:val="28"/>
          <w:szCs w:val="28"/>
          <w:lang w:val="uk-UA"/>
        </w:rPr>
        <w:t>Воробьев Е.</w:t>
      </w:r>
      <w:r w:rsidR="006C0EE6" w:rsidRPr="004E3FE9">
        <w:rPr>
          <w:rFonts w:ascii="Times New Roman" w:hAnsi="Times New Roman" w:cs="Times New Roman"/>
          <w:bCs/>
          <w:color w:val="000000" w:themeColor="text1"/>
          <w:sz w:val="28"/>
          <w:szCs w:val="28"/>
          <w:lang w:val="uk-UA"/>
        </w:rPr>
        <w:t xml:space="preserve">Н. Дисфунк ция эндотелия–ключевое звено в патогенезе атеросклероза / </w:t>
      </w:r>
      <w:r w:rsidRPr="004E3FE9">
        <w:rPr>
          <w:rFonts w:ascii="Times New Roman" w:hAnsi="Times New Roman" w:cs="Times New Roman"/>
          <w:bCs/>
          <w:color w:val="000000" w:themeColor="text1"/>
          <w:sz w:val="28"/>
          <w:szCs w:val="28"/>
          <w:lang w:val="uk-UA"/>
        </w:rPr>
        <w:t>Е.</w:t>
      </w:r>
      <w:r w:rsidR="006C0EE6" w:rsidRPr="004E3FE9">
        <w:rPr>
          <w:rFonts w:ascii="Times New Roman" w:hAnsi="Times New Roman" w:cs="Times New Roman"/>
          <w:bCs/>
          <w:color w:val="000000" w:themeColor="text1"/>
          <w:sz w:val="28"/>
          <w:szCs w:val="28"/>
          <w:lang w:val="uk-UA"/>
        </w:rPr>
        <w:t xml:space="preserve">Н. </w:t>
      </w:r>
      <w:r w:rsidRPr="004E3FE9">
        <w:rPr>
          <w:rFonts w:ascii="Times New Roman" w:hAnsi="Times New Roman" w:cs="Times New Roman"/>
          <w:bCs/>
          <w:color w:val="000000" w:themeColor="text1"/>
          <w:sz w:val="28"/>
          <w:szCs w:val="28"/>
          <w:lang w:val="uk-UA"/>
        </w:rPr>
        <w:t>Воробьев, Г.</w:t>
      </w:r>
      <w:r w:rsidR="006C0EE6" w:rsidRPr="004E3FE9">
        <w:rPr>
          <w:rFonts w:ascii="Times New Roman" w:hAnsi="Times New Roman" w:cs="Times New Roman"/>
          <w:bCs/>
          <w:color w:val="000000" w:themeColor="text1"/>
          <w:sz w:val="28"/>
          <w:szCs w:val="28"/>
          <w:lang w:val="uk-UA"/>
        </w:rPr>
        <w:t xml:space="preserve">И. </w:t>
      </w:r>
      <w:r w:rsidRPr="004E3FE9">
        <w:rPr>
          <w:rFonts w:ascii="Times New Roman" w:hAnsi="Times New Roman" w:cs="Times New Roman"/>
          <w:bCs/>
          <w:color w:val="000000" w:themeColor="text1"/>
          <w:sz w:val="28"/>
          <w:szCs w:val="28"/>
          <w:lang w:val="uk-UA"/>
        </w:rPr>
        <w:t>Шумахер, М.</w:t>
      </w:r>
      <w:r w:rsidR="006C0EE6" w:rsidRPr="004E3FE9">
        <w:rPr>
          <w:rFonts w:ascii="Times New Roman" w:hAnsi="Times New Roman" w:cs="Times New Roman"/>
          <w:bCs/>
          <w:color w:val="000000" w:themeColor="text1"/>
          <w:sz w:val="28"/>
          <w:szCs w:val="28"/>
          <w:lang w:val="uk-UA"/>
        </w:rPr>
        <w:t xml:space="preserve">А. </w:t>
      </w:r>
      <w:r w:rsidRPr="004E3FE9">
        <w:rPr>
          <w:rFonts w:ascii="Times New Roman" w:hAnsi="Times New Roman" w:cs="Times New Roman"/>
          <w:bCs/>
          <w:color w:val="000000" w:themeColor="text1"/>
          <w:sz w:val="28"/>
          <w:szCs w:val="28"/>
          <w:lang w:val="uk-UA"/>
        </w:rPr>
        <w:t>Хорева, И.</w:t>
      </w:r>
      <w:r w:rsidR="006C0EE6" w:rsidRPr="004E3FE9">
        <w:rPr>
          <w:rFonts w:ascii="Times New Roman" w:hAnsi="Times New Roman" w:cs="Times New Roman"/>
          <w:bCs/>
          <w:color w:val="000000" w:themeColor="text1"/>
          <w:sz w:val="28"/>
          <w:szCs w:val="28"/>
          <w:lang w:val="uk-UA"/>
        </w:rPr>
        <w:t>В. Осипова //</w:t>
      </w:r>
      <w:r w:rsidRPr="004E3FE9">
        <w:rPr>
          <w:rFonts w:ascii="Times New Roman" w:hAnsi="Times New Roman" w:cs="Times New Roman"/>
          <w:bCs/>
          <w:color w:val="000000" w:themeColor="text1"/>
          <w:sz w:val="28"/>
          <w:szCs w:val="28"/>
          <w:lang w:val="uk-UA"/>
        </w:rPr>
        <w:t xml:space="preserve"> </w:t>
      </w:r>
      <w:r w:rsidR="006C0EE6" w:rsidRPr="004E3FE9">
        <w:rPr>
          <w:rFonts w:ascii="Times New Roman" w:hAnsi="Times New Roman" w:cs="Times New Roman"/>
          <w:bCs/>
          <w:color w:val="000000" w:themeColor="text1"/>
          <w:sz w:val="28"/>
          <w:szCs w:val="28"/>
          <w:lang w:val="uk-UA"/>
        </w:rPr>
        <w:t>Российский кардиологичес кий журнал. – 2010. – №. 2. – С. 84-91.</w:t>
      </w:r>
    </w:p>
    <w:p w:rsidR="006C0EE6" w:rsidRPr="004E3FE9" w:rsidRDefault="006E7416"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sz w:val="28"/>
          <w:szCs w:val="28"/>
          <w:lang w:val="uk-UA"/>
        </w:rPr>
        <w:t>Габбасова Э.</w:t>
      </w:r>
      <w:r w:rsidR="006C0EE6" w:rsidRPr="004E3FE9">
        <w:rPr>
          <w:rFonts w:ascii="Times New Roman" w:hAnsi="Times New Roman" w:cs="Times New Roman"/>
          <w:sz w:val="28"/>
          <w:szCs w:val="28"/>
          <w:lang w:val="uk-UA"/>
        </w:rPr>
        <w:t>З. Некоторые особенности клинической картины пурпуры Шенлейна-Геноха у больных подросткового возраста / Э.</w:t>
      </w:r>
      <w:r w:rsidRPr="004E3FE9">
        <w:rPr>
          <w:rFonts w:ascii="Times New Roman" w:hAnsi="Times New Roman" w:cs="Times New Roman"/>
          <w:sz w:val="28"/>
          <w:szCs w:val="28"/>
          <w:lang w:val="uk-UA"/>
        </w:rPr>
        <w:t xml:space="preserve">З. </w:t>
      </w:r>
      <w:r w:rsidR="006C0EE6" w:rsidRPr="004E3FE9">
        <w:rPr>
          <w:rFonts w:ascii="Times New Roman" w:hAnsi="Times New Roman" w:cs="Times New Roman"/>
          <w:sz w:val="28"/>
          <w:szCs w:val="28"/>
          <w:lang w:val="uk-UA"/>
        </w:rPr>
        <w:t xml:space="preserve">Габбасова, </w:t>
      </w:r>
      <w:r w:rsidRPr="004E3FE9">
        <w:rPr>
          <w:rFonts w:ascii="Times New Roman" w:hAnsi="Times New Roman" w:cs="Times New Roman"/>
          <w:sz w:val="28"/>
          <w:szCs w:val="28"/>
          <w:lang w:val="uk-UA"/>
        </w:rPr>
        <w:t xml:space="preserve">   </w:t>
      </w:r>
      <w:r w:rsidR="006C0EE6" w:rsidRPr="004E3FE9">
        <w:rPr>
          <w:rFonts w:ascii="Times New Roman" w:hAnsi="Times New Roman" w:cs="Times New Roman"/>
          <w:sz w:val="28"/>
          <w:szCs w:val="28"/>
          <w:lang w:val="uk-UA"/>
        </w:rPr>
        <w:t>А. Косанова, Г. Сабырбаева и др. //</w:t>
      </w:r>
      <w:r w:rsidRPr="004E3FE9">
        <w:rPr>
          <w:rFonts w:ascii="Times New Roman" w:hAnsi="Times New Roman" w:cs="Times New Roman"/>
          <w:sz w:val="28"/>
          <w:szCs w:val="28"/>
          <w:lang w:val="uk-UA"/>
        </w:rPr>
        <w:t xml:space="preserve"> </w:t>
      </w:r>
      <w:r w:rsidR="006C0EE6" w:rsidRPr="004E3FE9">
        <w:rPr>
          <w:rFonts w:ascii="Times New Roman" w:hAnsi="Times New Roman" w:cs="Times New Roman"/>
          <w:sz w:val="28"/>
          <w:szCs w:val="28"/>
          <w:lang w:val="uk-UA"/>
        </w:rPr>
        <w:t>Вестник Казахского Национального медицинского университета. – 2015. – №. 1. – С. 117-119.</w:t>
      </w:r>
    </w:p>
    <w:p w:rsidR="006C0EE6" w:rsidRPr="004E3FE9" w:rsidRDefault="006C0EE6"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color w:val="000000" w:themeColor="text1"/>
          <w:sz w:val="28"/>
          <w:szCs w:val="28"/>
          <w:lang w:val="uk-UA"/>
        </w:rPr>
        <w:lastRenderedPageBreak/>
        <w:t xml:space="preserve">Геморрагический васкулит у детей: Учебно – методическое пособие/ </w:t>
      </w:r>
      <w:r w:rsidR="006E7416" w:rsidRPr="004E3FE9">
        <w:rPr>
          <w:rFonts w:ascii="Times New Roman" w:hAnsi="Times New Roman" w:cs="Times New Roman"/>
          <w:bCs/>
          <w:color w:val="000000" w:themeColor="text1"/>
          <w:sz w:val="28"/>
          <w:szCs w:val="28"/>
          <w:lang w:val="uk-UA"/>
        </w:rPr>
        <w:t xml:space="preserve">    </w:t>
      </w:r>
      <w:r w:rsidRPr="004E3FE9">
        <w:rPr>
          <w:rFonts w:ascii="Times New Roman" w:hAnsi="Times New Roman" w:cs="Times New Roman"/>
          <w:bCs/>
          <w:color w:val="000000" w:themeColor="text1"/>
          <w:sz w:val="28"/>
          <w:szCs w:val="28"/>
          <w:lang w:val="uk-UA"/>
        </w:rPr>
        <w:t>Т.И. Козарезова, Н.Н. Климкович, В.А. Кувшинников, С.Н. Козарезов. – Мн.: БелМАПО, 2007. –39 с.</w:t>
      </w:r>
    </w:p>
    <w:p w:rsidR="006C0EE6" w:rsidRPr="004E3FE9" w:rsidRDefault="006C0EE6" w:rsidP="0099056E">
      <w:pPr>
        <w:pStyle w:val="a7"/>
        <w:numPr>
          <w:ilvl w:val="0"/>
          <w:numId w:val="7"/>
        </w:numPr>
        <w:autoSpaceDE w:val="0"/>
        <w:autoSpaceDN w:val="0"/>
        <w:adjustRightInd w:val="0"/>
        <w:spacing w:after="0" w:line="360" w:lineRule="auto"/>
        <w:jc w:val="both"/>
        <w:rPr>
          <w:rFonts w:ascii="Times New Roman" w:hAnsi="Times New Roman" w:cs="Times New Roman"/>
          <w:bCs/>
          <w:color w:val="000000" w:themeColor="text1"/>
          <w:sz w:val="28"/>
          <w:szCs w:val="28"/>
          <w:lang w:val="uk-UA"/>
        </w:rPr>
      </w:pPr>
      <w:r w:rsidRPr="004E3FE9">
        <w:rPr>
          <w:rFonts w:ascii="Times New Roman" w:hAnsi="Times New Roman" w:cs="Times New Roman"/>
          <w:bCs/>
          <w:color w:val="000000" w:themeColor="text1"/>
          <w:sz w:val="28"/>
          <w:szCs w:val="28"/>
          <w:lang w:val="uk-UA"/>
        </w:rPr>
        <w:t>Гусев Е.Ю. Системное воспаление с позиции теории типового патологического процесса / Е.Ю. Гусев, В.А. Черешнев, Л.Н. Юрченко // Цитокины и воспаление. — 2007. — Т. 6, № 4. — С. 9-21.</w:t>
      </w:r>
    </w:p>
    <w:p w:rsidR="006C0EE6" w:rsidRPr="004E3FE9" w:rsidRDefault="006C0EE6"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color w:val="000000" w:themeColor="text1"/>
          <w:sz w:val="28"/>
          <w:szCs w:val="28"/>
          <w:lang w:val="uk-UA"/>
        </w:rPr>
        <w:t>Детская нефрология: Руководство для врачей / Под ред. М.С. Игнатовой. – 3-е изд., перераб. и доп. – М.: ООО «Медицинское информационное агентство», 2011. – 696 с.</w:t>
      </w:r>
    </w:p>
    <w:p w:rsidR="006C0EE6" w:rsidRPr="004E3FE9" w:rsidRDefault="006E7416" w:rsidP="0099056E">
      <w:pPr>
        <w:pStyle w:val="a7"/>
        <w:numPr>
          <w:ilvl w:val="0"/>
          <w:numId w:val="7"/>
        </w:numPr>
        <w:autoSpaceDE w:val="0"/>
        <w:autoSpaceDN w:val="0"/>
        <w:adjustRightInd w:val="0"/>
        <w:spacing w:after="0" w:line="360" w:lineRule="auto"/>
        <w:jc w:val="both"/>
        <w:rPr>
          <w:rFonts w:ascii="Times New Roman" w:hAnsi="Times New Roman" w:cs="Times New Roman"/>
          <w:bCs/>
          <w:color w:val="000000" w:themeColor="text1"/>
          <w:sz w:val="28"/>
          <w:szCs w:val="28"/>
          <w:lang w:val="uk-UA"/>
        </w:rPr>
      </w:pPr>
      <w:r w:rsidRPr="004E3FE9">
        <w:rPr>
          <w:rFonts w:ascii="Times New Roman" w:hAnsi="Times New Roman" w:cs="Times New Roman"/>
          <w:bCs/>
          <w:color w:val="000000" w:themeColor="text1"/>
          <w:sz w:val="28"/>
          <w:szCs w:val="28"/>
          <w:lang w:val="uk-UA"/>
        </w:rPr>
        <w:t>Дзугкоев С.</w:t>
      </w:r>
      <w:r w:rsidR="006C0EE6" w:rsidRPr="004E3FE9">
        <w:rPr>
          <w:rFonts w:ascii="Times New Roman" w:hAnsi="Times New Roman" w:cs="Times New Roman"/>
          <w:bCs/>
          <w:color w:val="000000" w:themeColor="text1"/>
          <w:sz w:val="28"/>
          <w:szCs w:val="28"/>
          <w:lang w:val="uk-UA"/>
        </w:rPr>
        <w:t xml:space="preserve">Г. Механизмы развития эндотелиальной дисфункции и перспективы коррекции / </w:t>
      </w:r>
      <w:r w:rsidRPr="004E3FE9">
        <w:rPr>
          <w:rFonts w:ascii="Times New Roman" w:hAnsi="Times New Roman" w:cs="Times New Roman"/>
          <w:bCs/>
          <w:color w:val="000000" w:themeColor="text1"/>
          <w:sz w:val="28"/>
          <w:szCs w:val="28"/>
          <w:lang w:val="uk-UA"/>
        </w:rPr>
        <w:t>С.</w:t>
      </w:r>
      <w:r w:rsidR="006C0EE6" w:rsidRPr="004E3FE9">
        <w:rPr>
          <w:rFonts w:ascii="Times New Roman" w:hAnsi="Times New Roman" w:cs="Times New Roman"/>
          <w:bCs/>
          <w:color w:val="000000" w:themeColor="text1"/>
          <w:sz w:val="28"/>
          <w:szCs w:val="28"/>
          <w:lang w:val="uk-UA"/>
        </w:rPr>
        <w:t xml:space="preserve">Г. </w:t>
      </w:r>
      <w:r w:rsidRPr="004E3FE9">
        <w:rPr>
          <w:rFonts w:ascii="Times New Roman" w:hAnsi="Times New Roman" w:cs="Times New Roman"/>
          <w:bCs/>
          <w:color w:val="000000" w:themeColor="text1"/>
          <w:sz w:val="28"/>
          <w:szCs w:val="28"/>
          <w:lang w:val="uk-UA"/>
        </w:rPr>
        <w:t>Дзугкоев, И.</w:t>
      </w:r>
      <w:r w:rsidR="006C0EE6" w:rsidRPr="004E3FE9">
        <w:rPr>
          <w:rFonts w:ascii="Times New Roman" w:hAnsi="Times New Roman" w:cs="Times New Roman"/>
          <w:bCs/>
          <w:color w:val="000000" w:themeColor="text1"/>
          <w:sz w:val="28"/>
          <w:szCs w:val="28"/>
          <w:lang w:val="uk-UA"/>
        </w:rPr>
        <w:t xml:space="preserve">В. </w:t>
      </w:r>
      <w:r w:rsidRPr="004E3FE9">
        <w:rPr>
          <w:rFonts w:ascii="Times New Roman" w:hAnsi="Times New Roman" w:cs="Times New Roman"/>
          <w:bCs/>
          <w:color w:val="000000" w:themeColor="text1"/>
          <w:sz w:val="28"/>
          <w:szCs w:val="28"/>
          <w:lang w:val="uk-UA"/>
        </w:rPr>
        <w:t>Можаева, Е.</w:t>
      </w:r>
      <w:r w:rsidR="006C0EE6" w:rsidRPr="004E3FE9">
        <w:rPr>
          <w:rFonts w:ascii="Times New Roman" w:hAnsi="Times New Roman" w:cs="Times New Roman"/>
          <w:bCs/>
          <w:color w:val="000000" w:themeColor="text1"/>
          <w:sz w:val="28"/>
          <w:szCs w:val="28"/>
          <w:lang w:val="uk-UA"/>
        </w:rPr>
        <w:t>А. Т</w:t>
      </w:r>
      <w:r w:rsidRPr="004E3FE9">
        <w:rPr>
          <w:rFonts w:ascii="Times New Roman" w:hAnsi="Times New Roman" w:cs="Times New Roman"/>
          <w:bCs/>
          <w:color w:val="000000" w:themeColor="text1"/>
          <w:sz w:val="28"/>
          <w:szCs w:val="28"/>
          <w:lang w:val="uk-UA"/>
        </w:rPr>
        <w:t>акоева,  Ф.</w:t>
      </w:r>
      <w:r w:rsidR="006C0EE6" w:rsidRPr="004E3FE9">
        <w:rPr>
          <w:rFonts w:ascii="Times New Roman" w:hAnsi="Times New Roman" w:cs="Times New Roman"/>
          <w:bCs/>
          <w:color w:val="000000" w:themeColor="text1"/>
          <w:sz w:val="28"/>
          <w:szCs w:val="28"/>
          <w:lang w:val="uk-UA"/>
        </w:rPr>
        <w:t>С. Дзугкое</w:t>
      </w:r>
      <w:r w:rsidRPr="004E3FE9">
        <w:rPr>
          <w:rFonts w:ascii="Times New Roman" w:hAnsi="Times New Roman" w:cs="Times New Roman"/>
          <w:bCs/>
          <w:color w:val="000000" w:themeColor="text1"/>
          <w:sz w:val="28"/>
          <w:szCs w:val="28"/>
          <w:lang w:val="uk-UA"/>
        </w:rPr>
        <w:t>ва, О.</w:t>
      </w:r>
      <w:r w:rsidR="006C0EE6" w:rsidRPr="004E3FE9">
        <w:rPr>
          <w:rFonts w:ascii="Times New Roman" w:hAnsi="Times New Roman" w:cs="Times New Roman"/>
          <w:bCs/>
          <w:color w:val="000000" w:themeColor="text1"/>
          <w:sz w:val="28"/>
          <w:szCs w:val="28"/>
          <w:lang w:val="uk-UA"/>
        </w:rPr>
        <w:t>И. Маргиева // Фундаментальные исследования. – 2014. – № 4. – С. 198-204.</w:t>
      </w:r>
    </w:p>
    <w:p w:rsidR="006C0EE6" w:rsidRPr="004E3FE9" w:rsidRDefault="006C0EE6"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color w:val="000000" w:themeColor="text1"/>
          <w:sz w:val="28"/>
          <w:szCs w:val="28"/>
          <w:lang w:val="uk-UA"/>
        </w:rPr>
        <w:t xml:space="preserve">Дитяча імунологія: підручник для лікарів-інтернів і лікарів-курсантів / </w:t>
      </w:r>
      <w:r w:rsidR="006E7416" w:rsidRPr="004E3FE9">
        <w:rPr>
          <w:rFonts w:ascii="Times New Roman" w:hAnsi="Times New Roman" w:cs="Times New Roman"/>
          <w:bCs/>
          <w:color w:val="000000" w:themeColor="text1"/>
          <w:sz w:val="28"/>
          <w:szCs w:val="28"/>
          <w:lang w:val="uk-UA"/>
        </w:rPr>
        <w:t xml:space="preserve"> </w:t>
      </w:r>
      <w:r w:rsidRPr="004E3FE9">
        <w:rPr>
          <w:rFonts w:ascii="Times New Roman" w:hAnsi="Times New Roman" w:cs="Times New Roman"/>
          <w:bCs/>
          <w:color w:val="000000" w:themeColor="text1"/>
          <w:sz w:val="28"/>
          <w:szCs w:val="28"/>
          <w:lang w:val="uk-UA"/>
        </w:rPr>
        <w:t xml:space="preserve">Л.І. Чернишова, А.П. Волоха, Л.В. Костюченко та ін.; за ред. </w:t>
      </w:r>
      <w:r w:rsidR="006E7416" w:rsidRPr="004E3FE9">
        <w:rPr>
          <w:rFonts w:ascii="Times New Roman" w:hAnsi="Times New Roman" w:cs="Times New Roman"/>
          <w:bCs/>
          <w:color w:val="000000" w:themeColor="text1"/>
          <w:sz w:val="28"/>
          <w:szCs w:val="28"/>
          <w:lang w:val="uk-UA"/>
        </w:rPr>
        <w:t xml:space="preserve">                   </w:t>
      </w:r>
      <w:r w:rsidRPr="004E3FE9">
        <w:rPr>
          <w:rFonts w:ascii="Times New Roman" w:hAnsi="Times New Roman" w:cs="Times New Roman"/>
          <w:bCs/>
          <w:color w:val="000000" w:themeColor="text1"/>
          <w:sz w:val="28"/>
          <w:szCs w:val="28"/>
          <w:lang w:val="uk-UA"/>
        </w:rPr>
        <w:t>Л.І Чернишової, А.П. Волохи. - К.: Медицина, 2013. - 720 с</w:t>
      </w:r>
      <w:r w:rsidRPr="004E3FE9">
        <w:rPr>
          <w:rFonts w:ascii="Times New Roman" w:hAnsi="Times New Roman" w:cs="Times New Roman"/>
          <w:bCs/>
          <w:sz w:val="28"/>
          <w:szCs w:val="28"/>
          <w:lang w:val="uk-UA"/>
        </w:rPr>
        <w:t>.</w:t>
      </w:r>
    </w:p>
    <w:p w:rsidR="006C0EE6" w:rsidRPr="004E3FE9" w:rsidRDefault="006C0EE6" w:rsidP="0099056E">
      <w:pPr>
        <w:pStyle w:val="a7"/>
        <w:numPr>
          <w:ilvl w:val="0"/>
          <w:numId w:val="7"/>
        </w:numPr>
        <w:spacing w:line="360" w:lineRule="auto"/>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Діагностика ендотеліальної функції – оцінка вазоактивного пулу оксиду азота: метод.рекомендації/ уклад. О.М. Ковальова, Г.В. Демиденко, Т.В. Горбач; Міністерство охорони здоров’я України, Український центр наукової медичної інформації та патентно-ліцензійної роботи. – К.: 2007. – 16с.</w:t>
      </w:r>
    </w:p>
    <w:p w:rsidR="006C0EE6" w:rsidRPr="004E3FE9" w:rsidRDefault="006E7416" w:rsidP="006E7416">
      <w:pPr>
        <w:pStyle w:val="a7"/>
        <w:numPr>
          <w:ilvl w:val="0"/>
          <w:numId w:val="7"/>
        </w:numPr>
        <w:autoSpaceDE w:val="0"/>
        <w:autoSpaceDN w:val="0"/>
        <w:adjustRightInd w:val="0"/>
        <w:spacing w:after="0" w:line="360" w:lineRule="auto"/>
        <w:jc w:val="both"/>
        <w:rPr>
          <w:rFonts w:ascii="Times New Roman" w:hAnsi="Times New Roman" w:cs="Times New Roman"/>
          <w:bCs/>
          <w:color w:val="000000" w:themeColor="text1"/>
          <w:sz w:val="28"/>
          <w:szCs w:val="28"/>
          <w:lang w:val="uk-UA"/>
        </w:rPr>
      </w:pPr>
      <w:r w:rsidRPr="004E3FE9">
        <w:rPr>
          <w:rFonts w:ascii="Times New Roman" w:hAnsi="Times New Roman" w:cs="Times New Roman"/>
          <w:bCs/>
          <w:color w:val="000000" w:themeColor="text1"/>
          <w:sz w:val="28"/>
          <w:szCs w:val="28"/>
          <w:lang w:val="uk-UA"/>
        </w:rPr>
        <w:t>Егорова Т.</w:t>
      </w:r>
      <w:r w:rsidR="006C0EE6" w:rsidRPr="004E3FE9">
        <w:rPr>
          <w:rFonts w:ascii="Times New Roman" w:hAnsi="Times New Roman" w:cs="Times New Roman"/>
          <w:bCs/>
          <w:color w:val="000000" w:themeColor="text1"/>
          <w:sz w:val="28"/>
          <w:szCs w:val="28"/>
          <w:lang w:val="uk-UA"/>
        </w:rPr>
        <w:t>В. Распространенность, клиническое течение посткапилляротоксического гломерулонефрита в Прибайкалье</w:t>
      </w:r>
      <w:r w:rsidRPr="004E3FE9">
        <w:rPr>
          <w:rFonts w:ascii="Times New Roman" w:hAnsi="Times New Roman" w:cs="Times New Roman"/>
          <w:bCs/>
          <w:color w:val="000000" w:themeColor="text1"/>
          <w:sz w:val="28"/>
          <w:szCs w:val="28"/>
          <w:lang w:val="uk-UA"/>
        </w:rPr>
        <w:t xml:space="preserve"> / Т.В. Егорова</w:t>
      </w:r>
      <w:r w:rsidR="006C0EE6" w:rsidRPr="004E3FE9">
        <w:rPr>
          <w:rFonts w:ascii="Times New Roman" w:hAnsi="Times New Roman" w:cs="Times New Roman"/>
          <w:bCs/>
          <w:color w:val="000000" w:themeColor="text1"/>
          <w:sz w:val="28"/>
          <w:szCs w:val="28"/>
          <w:lang w:val="uk-UA"/>
        </w:rPr>
        <w:t xml:space="preserve"> //</w:t>
      </w:r>
      <w:r w:rsidRPr="004E3FE9">
        <w:rPr>
          <w:rFonts w:ascii="Times New Roman" w:hAnsi="Times New Roman" w:cs="Times New Roman"/>
          <w:bCs/>
          <w:color w:val="000000" w:themeColor="text1"/>
          <w:sz w:val="28"/>
          <w:szCs w:val="28"/>
          <w:lang w:val="uk-UA"/>
        </w:rPr>
        <w:t xml:space="preserve"> </w:t>
      </w:r>
      <w:r w:rsidR="006C0EE6" w:rsidRPr="004E3FE9">
        <w:rPr>
          <w:rFonts w:ascii="Times New Roman" w:hAnsi="Times New Roman" w:cs="Times New Roman"/>
          <w:bCs/>
          <w:color w:val="000000" w:themeColor="text1"/>
          <w:sz w:val="28"/>
          <w:szCs w:val="28"/>
          <w:lang w:val="uk-UA"/>
        </w:rPr>
        <w:t>Сибирский медицинский журнал (Иркутск). – 2011. – Т. 105, №. 6. – С. 297-299.</w:t>
      </w:r>
    </w:p>
    <w:p w:rsidR="006C0EE6" w:rsidRPr="004E3FE9" w:rsidRDefault="006E7416"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color w:val="000000" w:themeColor="text1"/>
          <w:sz w:val="28"/>
          <w:szCs w:val="28"/>
          <w:lang w:val="uk-UA"/>
        </w:rPr>
        <w:t>Ефремова О.</w:t>
      </w:r>
      <w:r w:rsidR="006C0EE6" w:rsidRPr="004E3FE9">
        <w:rPr>
          <w:rFonts w:ascii="Times New Roman" w:hAnsi="Times New Roman" w:cs="Times New Roman"/>
          <w:bCs/>
          <w:color w:val="000000" w:themeColor="text1"/>
          <w:sz w:val="28"/>
          <w:szCs w:val="28"/>
          <w:lang w:val="uk-UA"/>
        </w:rPr>
        <w:t>А., Эффективность применения свежезамороженной плазмы при лечении геморраги</w:t>
      </w:r>
      <w:r w:rsidRPr="004E3FE9">
        <w:rPr>
          <w:rFonts w:ascii="Times New Roman" w:hAnsi="Times New Roman" w:cs="Times New Roman"/>
          <w:bCs/>
          <w:color w:val="000000" w:themeColor="text1"/>
          <w:sz w:val="28"/>
          <w:szCs w:val="28"/>
          <w:lang w:val="uk-UA"/>
        </w:rPr>
        <w:t>ческого васкулита / О.А. Ефремова,                     Л.С. Придатчина, Г.А. Расторгуева</w:t>
      </w:r>
      <w:r w:rsidR="006C0EE6" w:rsidRPr="004E3FE9">
        <w:rPr>
          <w:rFonts w:ascii="Times New Roman" w:hAnsi="Times New Roman" w:cs="Times New Roman"/>
          <w:bCs/>
          <w:color w:val="000000" w:themeColor="text1"/>
          <w:sz w:val="28"/>
          <w:szCs w:val="28"/>
          <w:lang w:val="uk-UA"/>
        </w:rPr>
        <w:t xml:space="preserve">, </w:t>
      </w:r>
      <w:r w:rsidRPr="004E3FE9">
        <w:rPr>
          <w:rFonts w:ascii="Times New Roman" w:hAnsi="Times New Roman" w:cs="Times New Roman"/>
          <w:bCs/>
          <w:color w:val="000000" w:themeColor="text1"/>
          <w:sz w:val="28"/>
          <w:szCs w:val="28"/>
          <w:lang w:val="uk-UA"/>
        </w:rPr>
        <w:t xml:space="preserve">М.А. </w:t>
      </w:r>
      <w:r w:rsidR="006C0EE6" w:rsidRPr="004E3FE9">
        <w:rPr>
          <w:rFonts w:ascii="Times New Roman" w:hAnsi="Times New Roman" w:cs="Times New Roman"/>
          <w:bCs/>
          <w:color w:val="000000" w:themeColor="text1"/>
          <w:sz w:val="28"/>
          <w:szCs w:val="28"/>
          <w:lang w:val="uk-UA"/>
        </w:rPr>
        <w:t>Данкова</w:t>
      </w:r>
      <w:r w:rsidRPr="004E3FE9">
        <w:rPr>
          <w:rFonts w:ascii="Times New Roman" w:hAnsi="Times New Roman" w:cs="Times New Roman"/>
          <w:bCs/>
          <w:color w:val="000000" w:themeColor="text1"/>
          <w:sz w:val="28"/>
          <w:szCs w:val="28"/>
          <w:lang w:val="uk-UA"/>
        </w:rPr>
        <w:t xml:space="preserve">, Н.А. Губарева </w:t>
      </w:r>
      <w:r w:rsidR="006C0EE6" w:rsidRPr="004E3FE9">
        <w:rPr>
          <w:rFonts w:ascii="Times New Roman" w:hAnsi="Times New Roman" w:cs="Times New Roman"/>
          <w:bCs/>
          <w:color w:val="000000" w:themeColor="text1"/>
          <w:sz w:val="28"/>
          <w:szCs w:val="28"/>
          <w:lang w:val="uk-UA"/>
        </w:rPr>
        <w:t>// Научные ведомости Белгородского государственного университета. Серия: Медицина. Фармация. – 2011. – №13, Том 4 – С.209-213.</w:t>
      </w:r>
    </w:p>
    <w:p w:rsidR="006C0EE6" w:rsidRPr="004E3FE9" w:rsidRDefault="006C0EE6"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color w:val="000000" w:themeColor="text1"/>
          <w:sz w:val="28"/>
          <w:szCs w:val="28"/>
          <w:lang w:val="uk-UA"/>
        </w:rPr>
        <w:lastRenderedPageBreak/>
        <w:t xml:space="preserve">Жданова Л.В. Вклад полиморфизма генов тромбофилий в клиническое многообразие геморрагического васкулита / Л.В. Жданова, </w:t>
      </w:r>
      <w:r w:rsidR="006E7416" w:rsidRPr="004E3FE9">
        <w:rPr>
          <w:rFonts w:ascii="Times New Roman" w:hAnsi="Times New Roman" w:cs="Times New Roman"/>
          <w:bCs/>
          <w:color w:val="000000" w:themeColor="text1"/>
          <w:sz w:val="28"/>
          <w:szCs w:val="28"/>
          <w:lang w:val="uk-UA"/>
        </w:rPr>
        <w:t xml:space="preserve">                   </w:t>
      </w:r>
      <w:r w:rsidRPr="004E3FE9">
        <w:rPr>
          <w:rFonts w:ascii="Times New Roman" w:hAnsi="Times New Roman" w:cs="Times New Roman"/>
          <w:bCs/>
          <w:color w:val="000000" w:themeColor="text1"/>
          <w:sz w:val="28"/>
          <w:szCs w:val="28"/>
          <w:lang w:val="uk-UA"/>
        </w:rPr>
        <w:t>Л.И. Патрушев, В.В. Долгих, А.Б. Бимбаев, О.Ч. Хойкова // Вестник РАМН. – 2014. – №3-4. – С.61-64.</w:t>
      </w:r>
    </w:p>
    <w:p w:rsidR="006C0EE6" w:rsidRPr="004E3FE9" w:rsidRDefault="006E7416" w:rsidP="0099056E">
      <w:pPr>
        <w:pStyle w:val="a7"/>
        <w:numPr>
          <w:ilvl w:val="0"/>
          <w:numId w:val="7"/>
        </w:numPr>
        <w:autoSpaceDE w:val="0"/>
        <w:autoSpaceDN w:val="0"/>
        <w:adjustRightInd w:val="0"/>
        <w:spacing w:after="0" w:line="360" w:lineRule="auto"/>
        <w:jc w:val="both"/>
        <w:rPr>
          <w:rFonts w:ascii="Times New Roman" w:hAnsi="Times New Roman" w:cs="Times New Roman"/>
          <w:bCs/>
          <w:color w:val="000000" w:themeColor="text1"/>
          <w:sz w:val="28"/>
          <w:szCs w:val="28"/>
          <w:lang w:val="uk-UA"/>
        </w:rPr>
      </w:pPr>
      <w:r w:rsidRPr="004E3FE9">
        <w:rPr>
          <w:rFonts w:ascii="Times New Roman" w:hAnsi="Times New Roman" w:cs="Times New Roman"/>
          <w:bCs/>
          <w:color w:val="000000" w:themeColor="text1"/>
          <w:sz w:val="28"/>
          <w:szCs w:val="28"/>
          <w:lang w:val="uk-UA"/>
        </w:rPr>
        <w:t>Закирова Н.</w:t>
      </w:r>
      <w:r w:rsidR="006C0EE6" w:rsidRPr="004E3FE9">
        <w:rPr>
          <w:rFonts w:ascii="Times New Roman" w:hAnsi="Times New Roman" w:cs="Times New Roman"/>
          <w:bCs/>
          <w:color w:val="000000" w:themeColor="text1"/>
          <w:sz w:val="28"/>
          <w:szCs w:val="28"/>
          <w:lang w:val="uk-UA"/>
        </w:rPr>
        <w:t xml:space="preserve">Э. Дисфункция эндотелия при ишемической болезни сердца / </w:t>
      </w:r>
      <w:r w:rsidRPr="004E3FE9">
        <w:rPr>
          <w:rFonts w:ascii="Times New Roman" w:hAnsi="Times New Roman" w:cs="Times New Roman"/>
          <w:bCs/>
          <w:color w:val="000000" w:themeColor="text1"/>
          <w:sz w:val="28"/>
          <w:szCs w:val="28"/>
          <w:lang w:val="uk-UA"/>
        </w:rPr>
        <w:t>Н.</w:t>
      </w:r>
      <w:r w:rsidR="006C0EE6" w:rsidRPr="004E3FE9">
        <w:rPr>
          <w:rFonts w:ascii="Times New Roman" w:hAnsi="Times New Roman" w:cs="Times New Roman"/>
          <w:bCs/>
          <w:color w:val="000000" w:themeColor="text1"/>
          <w:sz w:val="28"/>
          <w:szCs w:val="28"/>
          <w:lang w:val="uk-UA"/>
        </w:rPr>
        <w:t xml:space="preserve">Э. </w:t>
      </w:r>
      <w:r w:rsidRPr="004E3FE9">
        <w:rPr>
          <w:rFonts w:ascii="Times New Roman" w:hAnsi="Times New Roman" w:cs="Times New Roman"/>
          <w:bCs/>
          <w:color w:val="000000" w:themeColor="text1"/>
          <w:sz w:val="28"/>
          <w:szCs w:val="28"/>
          <w:lang w:val="uk-UA"/>
        </w:rPr>
        <w:t>Закирова, Р.</w:t>
      </w:r>
      <w:r w:rsidR="006C0EE6" w:rsidRPr="004E3FE9">
        <w:rPr>
          <w:rFonts w:ascii="Times New Roman" w:hAnsi="Times New Roman" w:cs="Times New Roman"/>
          <w:bCs/>
          <w:color w:val="000000" w:themeColor="text1"/>
          <w:sz w:val="28"/>
          <w:szCs w:val="28"/>
          <w:lang w:val="uk-UA"/>
        </w:rPr>
        <w:t xml:space="preserve">Г. </w:t>
      </w:r>
      <w:r w:rsidRPr="004E3FE9">
        <w:rPr>
          <w:rFonts w:ascii="Times New Roman" w:hAnsi="Times New Roman" w:cs="Times New Roman"/>
          <w:bCs/>
          <w:color w:val="000000" w:themeColor="text1"/>
          <w:sz w:val="28"/>
          <w:szCs w:val="28"/>
          <w:lang w:val="uk-UA"/>
        </w:rPr>
        <w:t>Оганов, А.</w:t>
      </w:r>
      <w:r w:rsidR="006C0EE6" w:rsidRPr="004E3FE9">
        <w:rPr>
          <w:rFonts w:ascii="Times New Roman" w:hAnsi="Times New Roman" w:cs="Times New Roman"/>
          <w:bCs/>
          <w:color w:val="000000" w:themeColor="text1"/>
          <w:sz w:val="28"/>
          <w:szCs w:val="28"/>
          <w:lang w:val="uk-UA"/>
        </w:rPr>
        <w:t xml:space="preserve">Н. </w:t>
      </w:r>
      <w:r w:rsidRPr="004E3FE9">
        <w:rPr>
          <w:rFonts w:ascii="Times New Roman" w:hAnsi="Times New Roman" w:cs="Times New Roman"/>
          <w:bCs/>
          <w:color w:val="000000" w:themeColor="text1"/>
          <w:sz w:val="28"/>
          <w:szCs w:val="28"/>
          <w:lang w:val="uk-UA"/>
        </w:rPr>
        <w:t>Закирова, М.</w:t>
      </w:r>
      <w:r w:rsidR="006C0EE6" w:rsidRPr="004E3FE9">
        <w:rPr>
          <w:rFonts w:ascii="Times New Roman" w:hAnsi="Times New Roman" w:cs="Times New Roman"/>
          <w:bCs/>
          <w:color w:val="000000" w:themeColor="text1"/>
          <w:sz w:val="28"/>
          <w:szCs w:val="28"/>
          <w:lang w:val="uk-UA"/>
        </w:rPr>
        <w:t xml:space="preserve">Р. </w:t>
      </w:r>
      <w:r w:rsidRPr="004E3FE9">
        <w:rPr>
          <w:rFonts w:ascii="Times New Roman" w:hAnsi="Times New Roman" w:cs="Times New Roman"/>
          <w:bCs/>
          <w:color w:val="000000" w:themeColor="text1"/>
          <w:sz w:val="28"/>
          <w:szCs w:val="28"/>
          <w:lang w:val="uk-UA"/>
        </w:rPr>
        <w:t>Плотникова,                 Г.</w:t>
      </w:r>
      <w:r w:rsidR="006C0EE6" w:rsidRPr="004E3FE9">
        <w:rPr>
          <w:rFonts w:ascii="Times New Roman" w:hAnsi="Times New Roman" w:cs="Times New Roman"/>
          <w:bCs/>
          <w:color w:val="000000" w:themeColor="text1"/>
          <w:sz w:val="28"/>
          <w:szCs w:val="28"/>
          <w:lang w:val="uk-UA"/>
        </w:rPr>
        <w:t>М. Салахова //Рациональная фармакотерапия в кардиологии. – 2008. – Т. 4, №. 4. – С 23-27</w:t>
      </w:r>
    </w:p>
    <w:p w:rsidR="006C0EE6" w:rsidRPr="004E3FE9" w:rsidRDefault="00FF1BA0"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color w:val="000000" w:themeColor="text1"/>
          <w:sz w:val="28"/>
          <w:szCs w:val="28"/>
          <w:lang w:val="uk-UA"/>
        </w:rPr>
        <w:t>Кадушкин А.</w:t>
      </w:r>
      <w:r w:rsidR="006C0EE6" w:rsidRPr="004E3FE9">
        <w:rPr>
          <w:rFonts w:ascii="Times New Roman" w:hAnsi="Times New Roman" w:cs="Times New Roman"/>
          <w:bCs/>
          <w:color w:val="000000" w:themeColor="text1"/>
          <w:sz w:val="28"/>
          <w:szCs w:val="28"/>
          <w:lang w:val="uk-UA"/>
        </w:rPr>
        <w:t>Г.</w:t>
      </w:r>
      <w:r w:rsidR="004A1130" w:rsidRPr="004E3FE9">
        <w:rPr>
          <w:rFonts w:ascii="Times New Roman" w:hAnsi="Times New Roman" w:cs="Times New Roman"/>
          <w:bCs/>
          <w:color w:val="000000" w:themeColor="text1"/>
          <w:sz w:val="28"/>
          <w:szCs w:val="28"/>
          <w:lang w:val="uk-UA"/>
        </w:rPr>
        <w:t xml:space="preserve"> </w:t>
      </w:r>
      <w:r w:rsidR="006C0EE6" w:rsidRPr="004E3FE9">
        <w:rPr>
          <w:rFonts w:ascii="Times New Roman" w:hAnsi="Times New Roman" w:cs="Times New Roman"/>
          <w:bCs/>
          <w:color w:val="000000" w:themeColor="text1"/>
          <w:sz w:val="28"/>
          <w:szCs w:val="28"/>
          <w:lang w:val="uk-UA"/>
        </w:rPr>
        <w:t>Роль хемокинов в патогенезе хронической обструктивной болезни легких</w:t>
      </w:r>
      <w:r w:rsidRPr="004E3FE9">
        <w:rPr>
          <w:rFonts w:ascii="Times New Roman" w:hAnsi="Times New Roman" w:cs="Times New Roman"/>
          <w:bCs/>
          <w:color w:val="000000" w:themeColor="text1"/>
          <w:sz w:val="28"/>
          <w:szCs w:val="28"/>
          <w:lang w:val="uk-UA"/>
        </w:rPr>
        <w:t xml:space="preserve"> </w:t>
      </w:r>
      <w:r w:rsidR="006C0EE6" w:rsidRPr="004E3FE9">
        <w:rPr>
          <w:rFonts w:ascii="Times New Roman" w:hAnsi="Times New Roman" w:cs="Times New Roman"/>
          <w:bCs/>
          <w:color w:val="000000" w:themeColor="text1"/>
          <w:sz w:val="28"/>
          <w:szCs w:val="28"/>
          <w:lang w:val="uk-UA"/>
        </w:rPr>
        <w:t xml:space="preserve">/ </w:t>
      </w:r>
      <w:r w:rsidRPr="004E3FE9">
        <w:rPr>
          <w:rFonts w:ascii="Times New Roman" w:hAnsi="Times New Roman" w:cs="Times New Roman"/>
          <w:bCs/>
          <w:color w:val="000000" w:themeColor="text1"/>
          <w:sz w:val="28"/>
          <w:szCs w:val="28"/>
          <w:lang w:val="uk-UA"/>
        </w:rPr>
        <w:t>А.Г. Кадушкин, А.</w:t>
      </w:r>
      <w:r w:rsidR="006C0EE6" w:rsidRPr="004E3FE9">
        <w:rPr>
          <w:rFonts w:ascii="Times New Roman" w:hAnsi="Times New Roman" w:cs="Times New Roman"/>
          <w:bCs/>
          <w:color w:val="000000" w:themeColor="text1"/>
          <w:sz w:val="28"/>
          <w:szCs w:val="28"/>
          <w:lang w:val="uk-UA"/>
        </w:rPr>
        <w:t>Д. Таганович. // Медицинский журнал. – 2012. – Т. 40, №2. – С.139-144.</w:t>
      </w:r>
    </w:p>
    <w:p w:rsidR="006C0EE6" w:rsidRPr="004E3FE9" w:rsidRDefault="00FF1BA0" w:rsidP="0099056E">
      <w:pPr>
        <w:pStyle w:val="a7"/>
        <w:numPr>
          <w:ilvl w:val="0"/>
          <w:numId w:val="7"/>
        </w:numPr>
        <w:spacing w:line="360" w:lineRule="auto"/>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Кальметьева Л.</w:t>
      </w:r>
      <w:r w:rsidR="006C0EE6" w:rsidRPr="004E3FE9">
        <w:rPr>
          <w:rFonts w:ascii="Times New Roman" w:hAnsi="Times New Roman" w:cs="Times New Roman"/>
          <w:sz w:val="28"/>
          <w:szCs w:val="28"/>
          <w:lang w:val="uk-UA"/>
        </w:rPr>
        <w:t xml:space="preserve">Р. Клинико-лабораторные маркеры прогрессирования хронических гломерулонефритов у детей / </w:t>
      </w:r>
      <w:r w:rsidRPr="004E3FE9">
        <w:rPr>
          <w:rFonts w:ascii="Times New Roman" w:hAnsi="Times New Roman" w:cs="Times New Roman"/>
          <w:sz w:val="28"/>
          <w:szCs w:val="28"/>
          <w:lang w:val="uk-UA"/>
        </w:rPr>
        <w:t>Л.</w:t>
      </w:r>
      <w:r w:rsidR="006C0EE6" w:rsidRPr="004E3FE9">
        <w:rPr>
          <w:rFonts w:ascii="Times New Roman" w:hAnsi="Times New Roman" w:cs="Times New Roman"/>
          <w:sz w:val="28"/>
          <w:szCs w:val="28"/>
          <w:lang w:val="uk-UA"/>
        </w:rPr>
        <w:t xml:space="preserve">Р. </w:t>
      </w:r>
      <w:r w:rsidRPr="004E3FE9">
        <w:rPr>
          <w:rFonts w:ascii="Times New Roman" w:hAnsi="Times New Roman" w:cs="Times New Roman"/>
          <w:sz w:val="28"/>
          <w:szCs w:val="28"/>
          <w:lang w:val="uk-UA"/>
        </w:rPr>
        <w:t>Кальметьева,                 Р.</w:t>
      </w:r>
      <w:r w:rsidR="006C0EE6" w:rsidRPr="004E3FE9">
        <w:rPr>
          <w:rFonts w:ascii="Times New Roman" w:hAnsi="Times New Roman" w:cs="Times New Roman"/>
          <w:sz w:val="28"/>
          <w:szCs w:val="28"/>
          <w:lang w:val="uk-UA"/>
        </w:rPr>
        <w:t xml:space="preserve">М. </w:t>
      </w:r>
      <w:r w:rsidRPr="004E3FE9">
        <w:rPr>
          <w:rFonts w:ascii="Times New Roman" w:hAnsi="Times New Roman" w:cs="Times New Roman"/>
          <w:sz w:val="28"/>
          <w:szCs w:val="28"/>
          <w:lang w:val="uk-UA"/>
        </w:rPr>
        <w:t>Хайруллина, Т.</w:t>
      </w:r>
      <w:r w:rsidR="006C0EE6" w:rsidRPr="004E3FE9">
        <w:rPr>
          <w:rFonts w:ascii="Times New Roman" w:hAnsi="Times New Roman" w:cs="Times New Roman"/>
          <w:sz w:val="28"/>
          <w:szCs w:val="28"/>
          <w:lang w:val="uk-UA"/>
        </w:rPr>
        <w:t>А</w:t>
      </w:r>
      <w:r w:rsidRPr="004E3FE9">
        <w:rPr>
          <w:rFonts w:ascii="Times New Roman" w:hAnsi="Times New Roman" w:cs="Times New Roman"/>
          <w:sz w:val="28"/>
          <w:szCs w:val="28"/>
          <w:lang w:val="uk-UA"/>
        </w:rPr>
        <w:t>.</w:t>
      </w:r>
      <w:r w:rsidR="006C0EE6" w:rsidRPr="004E3FE9">
        <w:rPr>
          <w:rFonts w:ascii="Times New Roman" w:hAnsi="Times New Roman" w:cs="Times New Roman"/>
          <w:sz w:val="28"/>
          <w:szCs w:val="28"/>
          <w:lang w:val="uk-UA"/>
        </w:rPr>
        <w:t xml:space="preserve"> Сираева // Медицинский вестник Башкортостана. – 2011. – Т. 6, №. 2. – С. 392-397.</w:t>
      </w:r>
    </w:p>
    <w:p w:rsidR="006C0EE6" w:rsidRPr="004E3FE9" w:rsidRDefault="006C0EE6"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color w:val="000000" w:themeColor="text1"/>
          <w:sz w:val="28"/>
          <w:szCs w:val="28"/>
          <w:lang w:val="uk-UA"/>
        </w:rPr>
        <w:t xml:space="preserve">Кальметьева Л.Р. Роль молекулярных медиаторов в патогенезе патологии почек у детей / </w:t>
      </w:r>
      <w:r w:rsidR="00FF1BA0" w:rsidRPr="004E3FE9">
        <w:rPr>
          <w:rFonts w:ascii="Times New Roman" w:hAnsi="Times New Roman" w:cs="Times New Roman"/>
          <w:bCs/>
          <w:color w:val="000000" w:themeColor="text1"/>
          <w:sz w:val="28"/>
          <w:szCs w:val="28"/>
          <w:lang w:val="uk-UA"/>
        </w:rPr>
        <w:t>Л.</w:t>
      </w:r>
      <w:r w:rsidRPr="004E3FE9">
        <w:rPr>
          <w:rFonts w:ascii="Times New Roman" w:hAnsi="Times New Roman" w:cs="Times New Roman"/>
          <w:bCs/>
          <w:color w:val="000000" w:themeColor="text1"/>
          <w:sz w:val="28"/>
          <w:szCs w:val="28"/>
          <w:lang w:val="uk-UA"/>
        </w:rPr>
        <w:t>Р. Кальметьева // Цитокины и воспаление. – 2011. – Т. 10, №. 4. – С. 130-135.</w:t>
      </w:r>
    </w:p>
    <w:p w:rsidR="006C0EE6" w:rsidRPr="004E3FE9" w:rsidRDefault="00FF1BA0"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sz w:val="28"/>
          <w:szCs w:val="28"/>
          <w:lang w:val="uk-UA"/>
        </w:rPr>
        <w:t>Киричук В.</w:t>
      </w:r>
      <w:r w:rsidR="006C0EE6" w:rsidRPr="004E3FE9">
        <w:rPr>
          <w:rFonts w:ascii="Times New Roman" w:hAnsi="Times New Roman" w:cs="Times New Roman"/>
          <w:bCs/>
          <w:sz w:val="28"/>
          <w:szCs w:val="28"/>
          <w:lang w:val="uk-UA"/>
        </w:rPr>
        <w:t xml:space="preserve">Ф. Дисфункция эндотелия / </w:t>
      </w:r>
      <w:r w:rsidRPr="004E3FE9">
        <w:rPr>
          <w:rFonts w:ascii="Times New Roman" w:hAnsi="Times New Roman" w:cs="Times New Roman"/>
          <w:bCs/>
          <w:sz w:val="28"/>
          <w:szCs w:val="28"/>
          <w:lang w:val="uk-UA"/>
        </w:rPr>
        <w:t xml:space="preserve">П.В. </w:t>
      </w:r>
      <w:r w:rsidR="006C0EE6" w:rsidRPr="004E3FE9">
        <w:rPr>
          <w:rFonts w:ascii="Times New Roman" w:hAnsi="Times New Roman" w:cs="Times New Roman"/>
          <w:bCs/>
          <w:sz w:val="28"/>
          <w:szCs w:val="28"/>
          <w:lang w:val="uk-UA"/>
        </w:rPr>
        <w:t xml:space="preserve">Глыбочко, </w:t>
      </w:r>
      <w:r w:rsidRPr="004E3FE9">
        <w:rPr>
          <w:rFonts w:ascii="Times New Roman" w:hAnsi="Times New Roman" w:cs="Times New Roman"/>
          <w:bCs/>
          <w:sz w:val="28"/>
          <w:szCs w:val="28"/>
          <w:lang w:val="uk-UA"/>
        </w:rPr>
        <w:t xml:space="preserve">А.И. </w:t>
      </w:r>
      <w:r w:rsidR="006C0EE6" w:rsidRPr="004E3FE9">
        <w:rPr>
          <w:rFonts w:ascii="Times New Roman" w:hAnsi="Times New Roman" w:cs="Times New Roman"/>
          <w:bCs/>
          <w:sz w:val="28"/>
          <w:szCs w:val="28"/>
          <w:lang w:val="uk-UA"/>
        </w:rPr>
        <w:t>Пономарева // Саратов: Изд-во Саратовского мед. ун-та. – 2008. – 129 с.</w:t>
      </w:r>
    </w:p>
    <w:p w:rsidR="006C0EE6" w:rsidRPr="004E3FE9" w:rsidRDefault="00FF1BA0"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sz w:val="28"/>
          <w:szCs w:val="28"/>
          <w:lang w:val="uk-UA"/>
        </w:rPr>
        <w:t>Колесникова О.</w:t>
      </w:r>
      <w:r w:rsidR="006C0EE6" w:rsidRPr="004E3FE9">
        <w:rPr>
          <w:rFonts w:ascii="Times New Roman" w:hAnsi="Times New Roman" w:cs="Times New Roman"/>
          <w:bCs/>
          <w:sz w:val="28"/>
          <w:szCs w:val="28"/>
          <w:lang w:val="uk-UA"/>
        </w:rPr>
        <w:t xml:space="preserve">И. Валеологические аспекты геморрагического васкулита у детей / </w:t>
      </w:r>
      <w:r w:rsidRPr="004E3FE9">
        <w:rPr>
          <w:rFonts w:ascii="Times New Roman" w:hAnsi="Times New Roman" w:cs="Times New Roman"/>
          <w:bCs/>
          <w:sz w:val="28"/>
          <w:szCs w:val="28"/>
          <w:lang w:val="uk-UA"/>
        </w:rPr>
        <w:t>О.</w:t>
      </w:r>
      <w:r w:rsidR="006C0EE6" w:rsidRPr="004E3FE9">
        <w:rPr>
          <w:rFonts w:ascii="Times New Roman" w:hAnsi="Times New Roman" w:cs="Times New Roman"/>
          <w:bCs/>
          <w:sz w:val="28"/>
          <w:szCs w:val="28"/>
          <w:lang w:val="uk-UA"/>
        </w:rPr>
        <w:t>И. Колесникова //</w:t>
      </w:r>
      <w:r w:rsidRPr="004E3FE9">
        <w:rPr>
          <w:rFonts w:ascii="Times New Roman" w:hAnsi="Times New Roman" w:cs="Times New Roman"/>
          <w:bCs/>
          <w:sz w:val="28"/>
          <w:szCs w:val="28"/>
          <w:lang w:val="uk-UA"/>
        </w:rPr>
        <w:t xml:space="preserve"> </w:t>
      </w:r>
      <w:r w:rsidR="006C0EE6" w:rsidRPr="004E3FE9">
        <w:rPr>
          <w:rFonts w:ascii="Times New Roman" w:hAnsi="Times New Roman" w:cs="Times New Roman"/>
          <w:bCs/>
          <w:sz w:val="28"/>
          <w:szCs w:val="28"/>
          <w:lang w:val="uk-UA"/>
        </w:rPr>
        <w:t>Международный журнал прикладных и фундаментальных исследований. – 2014. – №. 1-2. – С. 286-287</w:t>
      </w:r>
    </w:p>
    <w:p w:rsidR="006C0EE6" w:rsidRPr="004E3FE9" w:rsidRDefault="00FF1BA0"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sz w:val="28"/>
          <w:szCs w:val="28"/>
          <w:lang w:val="uk-UA"/>
        </w:rPr>
        <w:t>Коркушко О.</w:t>
      </w:r>
      <w:r w:rsidR="006C0EE6" w:rsidRPr="004E3FE9">
        <w:rPr>
          <w:rFonts w:ascii="Times New Roman" w:hAnsi="Times New Roman" w:cs="Times New Roman"/>
          <w:bCs/>
          <w:sz w:val="28"/>
          <w:szCs w:val="28"/>
          <w:lang w:val="uk-UA"/>
        </w:rPr>
        <w:t>В. Нарушения углеводного обмена и их роль в изменении гемоваскулярного гемостаза и функции эндотелия на уровне микроциркуляторного сосудистого русла у практически здоров</w:t>
      </w:r>
      <w:r w:rsidRPr="004E3FE9">
        <w:rPr>
          <w:rFonts w:ascii="Times New Roman" w:hAnsi="Times New Roman" w:cs="Times New Roman"/>
          <w:bCs/>
          <w:sz w:val="28"/>
          <w:szCs w:val="28"/>
          <w:lang w:val="uk-UA"/>
        </w:rPr>
        <w:t>ых людей пожилого возраста / О.</w:t>
      </w:r>
      <w:r w:rsidR="006C0EE6" w:rsidRPr="004E3FE9">
        <w:rPr>
          <w:rFonts w:ascii="Times New Roman" w:hAnsi="Times New Roman" w:cs="Times New Roman"/>
          <w:bCs/>
          <w:sz w:val="28"/>
          <w:szCs w:val="28"/>
          <w:lang w:val="uk-UA"/>
        </w:rPr>
        <w:t>В</w:t>
      </w:r>
      <w:r w:rsidRPr="004E3FE9">
        <w:rPr>
          <w:rFonts w:ascii="Times New Roman" w:hAnsi="Times New Roman" w:cs="Times New Roman"/>
          <w:bCs/>
          <w:sz w:val="28"/>
          <w:szCs w:val="28"/>
          <w:lang w:val="uk-UA"/>
        </w:rPr>
        <w:t xml:space="preserve">. Коркушко, </w:t>
      </w:r>
      <w:r w:rsidR="006C0EE6" w:rsidRPr="004E3FE9">
        <w:rPr>
          <w:rFonts w:ascii="Times New Roman" w:hAnsi="Times New Roman" w:cs="Times New Roman"/>
          <w:bCs/>
          <w:sz w:val="28"/>
          <w:szCs w:val="28"/>
          <w:lang w:val="uk-UA"/>
        </w:rPr>
        <w:t xml:space="preserve">В.П. Чижова, В.Б. Шатило, </w:t>
      </w:r>
      <w:r w:rsidRPr="004E3FE9">
        <w:rPr>
          <w:rFonts w:ascii="Times New Roman" w:hAnsi="Times New Roman" w:cs="Times New Roman"/>
          <w:bCs/>
          <w:sz w:val="28"/>
          <w:szCs w:val="28"/>
          <w:lang w:val="uk-UA"/>
        </w:rPr>
        <w:t xml:space="preserve">           </w:t>
      </w:r>
      <w:r w:rsidR="006C0EE6" w:rsidRPr="004E3FE9">
        <w:rPr>
          <w:rFonts w:ascii="Times New Roman" w:hAnsi="Times New Roman" w:cs="Times New Roman"/>
          <w:bCs/>
          <w:sz w:val="28"/>
          <w:szCs w:val="28"/>
          <w:lang w:val="uk-UA"/>
        </w:rPr>
        <w:t>Е.В. Бондаренко та ін.</w:t>
      </w:r>
      <w:r w:rsidRPr="004E3FE9">
        <w:rPr>
          <w:rFonts w:ascii="Times New Roman" w:hAnsi="Times New Roman" w:cs="Times New Roman"/>
          <w:bCs/>
          <w:sz w:val="28"/>
          <w:szCs w:val="28"/>
          <w:lang w:val="uk-UA"/>
        </w:rPr>
        <w:t xml:space="preserve"> </w:t>
      </w:r>
      <w:r w:rsidR="006C0EE6" w:rsidRPr="004E3FE9">
        <w:rPr>
          <w:rFonts w:ascii="Times New Roman" w:hAnsi="Times New Roman" w:cs="Times New Roman"/>
          <w:bCs/>
          <w:sz w:val="28"/>
          <w:szCs w:val="28"/>
          <w:lang w:val="uk-UA"/>
        </w:rPr>
        <w:t>// Кровообіг та гемостаз. – 2014. – №. 1-2. – С. 5-15.</w:t>
      </w:r>
    </w:p>
    <w:p w:rsidR="006C0EE6" w:rsidRPr="004E3FE9" w:rsidRDefault="00FF1BA0"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color w:val="000000" w:themeColor="text1"/>
          <w:sz w:val="28"/>
          <w:szCs w:val="28"/>
          <w:lang w:val="uk-UA"/>
        </w:rPr>
        <w:lastRenderedPageBreak/>
        <w:t>Король Т.</w:t>
      </w:r>
      <w:r w:rsidR="006C0EE6" w:rsidRPr="004E3FE9">
        <w:rPr>
          <w:rFonts w:ascii="Times New Roman" w:hAnsi="Times New Roman" w:cs="Times New Roman"/>
          <w:bCs/>
          <w:color w:val="000000" w:themeColor="text1"/>
          <w:sz w:val="28"/>
          <w:szCs w:val="28"/>
          <w:lang w:val="uk-UA"/>
        </w:rPr>
        <w:t>Г. Клінічні особливості перебігу пурпури Шенле</w:t>
      </w:r>
      <w:r w:rsidRPr="004E3FE9">
        <w:rPr>
          <w:rFonts w:ascii="Times New Roman" w:hAnsi="Times New Roman" w:cs="Times New Roman"/>
          <w:bCs/>
          <w:color w:val="000000" w:themeColor="text1"/>
          <w:sz w:val="28"/>
          <w:szCs w:val="28"/>
          <w:lang w:val="uk-UA"/>
        </w:rPr>
        <w:t>йн-Геноха у дітей / Т.</w:t>
      </w:r>
      <w:r w:rsidR="006C0EE6" w:rsidRPr="004E3FE9">
        <w:rPr>
          <w:rFonts w:ascii="Times New Roman" w:hAnsi="Times New Roman" w:cs="Times New Roman"/>
          <w:bCs/>
          <w:color w:val="000000" w:themeColor="text1"/>
          <w:sz w:val="28"/>
          <w:szCs w:val="28"/>
          <w:lang w:val="uk-UA"/>
        </w:rPr>
        <w:t>Г. Король // Вісник Вінницького національного медичного університету. – 2014. – Т. 18, № 2. – С. 554-557.</w:t>
      </w:r>
    </w:p>
    <w:p w:rsidR="006C0EE6" w:rsidRPr="004E3FE9" w:rsidRDefault="006C0EE6" w:rsidP="0099056E">
      <w:pPr>
        <w:pStyle w:val="a7"/>
        <w:numPr>
          <w:ilvl w:val="0"/>
          <w:numId w:val="7"/>
        </w:numPr>
        <w:autoSpaceDE w:val="0"/>
        <w:autoSpaceDN w:val="0"/>
        <w:adjustRightInd w:val="0"/>
        <w:spacing w:after="0" w:line="360" w:lineRule="auto"/>
        <w:jc w:val="both"/>
        <w:rPr>
          <w:rFonts w:ascii="Times New Roman" w:hAnsi="Times New Roman" w:cs="Times New Roman"/>
          <w:bCs/>
          <w:color w:val="000000" w:themeColor="text1"/>
          <w:sz w:val="28"/>
          <w:szCs w:val="28"/>
          <w:lang w:val="uk-UA"/>
        </w:rPr>
      </w:pPr>
      <w:r w:rsidRPr="004E3FE9">
        <w:rPr>
          <w:rFonts w:ascii="Times New Roman" w:hAnsi="Times New Roman" w:cs="Times New Roman"/>
          <w:bCs/>
          <w:color w:val="000000" w:themeColor="text1"/>
          <w:sz w:val="28"/>
          <w:szCs w:val="28"/>
          <w:lang w:val="uk-UA"/>
        </w:rPr>
        <w:t>Литвицкий П.Ф. Патология системы гемостаза / П.Ф. Литвицкий // Вестник современной педиатрии. – 2014. – Т. 13, №2 – С.65-76.</w:t>
      </w:r>
    </w:p>
    <w:p w:rsidR="006C0EE6" w:rsidRPr="004E3FE9" w:rsidRDefault="006C0EE6"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color w:val="000000" w:themeColor="text1"/>
          <w:sz w:val="28"/>
          <w:szCs w:val="28"/>
          <w:lang w:val="uk-UA"/>
        </w:rPr>
        <w:t>Лыскина Г.А. Некоторые аспекты развития, течения и лечения болезни Шенлейна-Геноха у детей / Г.А. Лыскина, Г.А. Зиновьева // Педиатрия. – 2010. – Т. 89, №6. – С. 131-136.</w:t>
      </w:r>
    </w:p>
    <w:p w:rsidR="006C0EE6" w:rsidRPr="004E3FE9" w:rsidRDefault="006C0EE6"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sz w:val="28"/>
          <w:szCs w:val="28"/>
          <w:lang w:val="uk-UA"/>
        </w:rPr>
        <w:t>Майданник В.Г. Клінічна діагностика в педіатрії : навч. посіб.для студ. вищ. мед.</w:t>
      </w:r>
      <w:r w:rsidR="00FF1BA0" w:rsidRPr="004E3FE9">
        <w:rPr>
          <w:rFonts w:ascii="Times New Roman" w:hAnsi="Times New Roman" w:cs="Times New Roman"/>
          <w:bCs/>
          <w:sz w:val="28"/>
          <w:szCs w:val="28"/>
          <w:lang w:val="uk-UA"/>
        </w:rPr>
        <w:t xml:space="preserve"> навч. закл. / В.Г. Майданник, О.</w:t>
      </w:r>
      <w:r w:rsidRPr="004E3FE9">
        <w:rPr>
          <w:rFonts w:ascii="Times New Roman" w:hAnsi="Times New Roman" w:cs="Times New Roman"/>
          <w:bCs/>
          <w:sz w:val="28"/>
          <w:szCs w:val="28"/>
          <w:lang w:val="uk-UA"/>
        </w:rPr>
        <w:t>В. Бутиліна. - К. : ООО “Дорадо-Друк”, 2012. - 286 с.</w:t>
      </w:r>
    </w:p>
    <w:p w:rsidR="006C0EE6" w:rsidRPr="004E3FE9" w:rsidRDefault="006C0EE6"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color w:val="000000" w:themeColor="text1"/>
          <w:sz w:val="28"/>
          <w:szCs w:val="28"/>
          <w:lang w:val="uk-UA"/>
        </w:rPr>
        <w:t>Мак</w:t>
      </w:r>
      <w:r w:rsidR="00FF1BA0" w:rsidRPr="004E3FE9">
        <w:rPr>
          <w:rFonts w:ascii="Times New Roman" w:hAnsi="Times New Roman" w:cs="Times New Roman"/>
          <w:bCs/>
          <w:color w:val="000000" w:themeColor="text1"/>
          <w:sz w:val="28"/>
          <w:szCs w:val="28"/>
          <w:lang w:val="uk-UA"/>
        </w:rPr>
        <w:t>арова Т.</w:t>
      </w:r>
      <w:r w:rsidRPr="004E3FE9">
        <w:rPr>
          <w:rFonts w:ascii="Times New Roman" w:hAnsi="Times New Roman" w:cs="Times New Roman"/>
          <w:bCs/>
          <w:color w:val="000000" w:themeColor="text1"/>
          <w:sz w:val="28"/>
          <w:szCs w:val="28"/>
          <w:lang w:val="uk-UA"/>
        </w:rPr>
        <w:t xml:space="preserve">П. Системные васкулиты у детей / </w:t>
      </w:r>
      <w:r w:rsidR="00FF1BA0" w:rsidRPr="004E3FE9">
        <w:rPr>
          <w:rFonts w:ascii="Times New Roman" w:hAnsi="Times New Roman" w:cs="Times New Roman"/>
          <w:bCs/>
          <w:color w:val="000000" w:themeColor="text1"/>
          <w:sz w:val="28"/>
          <w:szCs w:val="28"/>
          <w:lang w:val="uk-UA"/>
        </w:rPr>
        <w:t>Т.</w:t>
      </w:r>
      <w:r w:rsidRPr="004E3FE9">
        <w:rPr>
          <w:rFonts w:ascii="Times New Roman" w:hAnsi="Times New Roman" w:cs="Times New Roman"/>
          <w:bCs/>
          <w:color w:val="000000" w:themeColor="text1"/>
          <w:sz w:val="28"/>
          <w:szCs w:val="28"/>
          <w:lang w:val="uk-UA"/>
        </w:rPr>
        <w:t xml:space="preserve">П. Макарова, С.А. </w:t>
      </w:r>
      <w:r w:rsidR="00FF1BA0" w:rsidRPr="004E3FE9">
        <w:rPr>
          <w:rFonts w:ascii="Times New Roman" w:hAnsi="Times New Roman" w:cs="Times New Roman"/>
          <w:bCs/>
          <w:color w:val="000000" w:themeColor="text1"/>
          <w:sz w:val="28"/>
          <w:szCs w:val="28"/>
          <w:lang w:val="uk-UA"/>
        </w:rPr>
        <w:t>Сенек, Н.</w:t>
      </w:r>
      <w:r w:rsidRPr="004E3FE9">
        <w:rPr>
          <w:rFonts w:ascii="Times New Roman" w:hAnsi="Times New Roman" w:cs="Times New Roman"/>
          <w:bCs/>
          <w:color w:val="000000" w:themeColor="text1"/>
          <w:sz w:val="28"/>
          <w:szCs w:val="28"/>
          <w:lang w:val="uk-UA"/>
        </w:rPr>
        <w:t xml:space="preserve">В. </w:t>
      </w:r>
      <w:r w:rsidR="00FF1BA0" w:rsidRPr="004E3FE9">
        <w:rPr>
          <w:rFonts w:ascii="Times New Roman" w:hAnsi="Times New Roman" w:cs="Times New Roman"/>
          <w:bCs/>
          <w:color w:val="000000" w:themeColor="text1"/>
          <w:sz w:val="28"/>
          <w:szCs w:val="28"/>
          <w:lang w:val="uk-UA"/>
        </w:rPr>
        <w:t>Осипова, Д.</w:t>
      </w:r>
      <w:r w:rsidRPr="004E3FE9">
        <w:rPr>
          <w:rFonts w:ascii="Times New Roman" w:hAnsi="Times New Roman" w:cs="Times New Roman"/>
          <w:bCs/>
          <w:color w:val="000000" w:themeColor="text1"/>
          <w:sz w:val="28"/>
          <w:szCs w:val="28"/>
          <w:lang w:val="uk-UA"/>
        </w:rPr>
        <w:t xml:space="preserve">И. </w:t>
      </w:r>
      <w:r w:rsidR="00FF1BA0" w:rsidRPr="004E3FE9">
        <w:rPr>
          <w:rFonts w:ascii="Times New Roman" w:hAnsi="Times New Roman" w:cs="Times New Roman"/>
          <w:bCs/>
          <w:color w:val="000000" w:themeColor="text1"/>
          <w:sz w:val="28"/>
          <w:szCs w:val="28"/>
          <w:lang w:val="uk-UA"/>
        </w:rPr>
        <w:t>Садыкова, Н.</w:t>
      </w:r>
      <w:r w:rsidRPr="004E3FE9">
        <w:rPr>
          <w:rFonts w:ascii="Times New Roman" w:hAnsi="Times New Roman" w:cs="Times New Roman"/>
          <w:bCs/>
          <w:color w:val="000000" w:themeColor="text1"/>
          <w:sz w:val="28"/>
          <w:szCs w:val="28"/>
          <w:lang w:val="uk-UA"/>
        </w:rPr>
        <w:t>Н. Фирсова // Практичекская медицина. – 2010. – №45. – С.29-33.</w:t>
      </w:r>
    </w:p>
    <w:p w:rsidR="006C0EE6" w:rsidRPr="004E3FE9" w:rsidRDefault="006C0EE6"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sz w:val="28"/>
          <w:szCs w:val="28"/>
          <w:lang w:val="uk-UA"/>
        </w:rPr>
        <w:t xml:space="preserve">Маргиева Т.В. Эндотелиальная дисфункция при хронических гломерулонефритах у детей / </w:t>
      </w:r>
      <w:r w:rsidR="00FF1BA0" w:rsidRPr="004E3FE9">
        <w:rPr>
          <w:rFonts w:ascii="Times New Roman" w:hAnsi="Times New Roman" w:cs="Times New Roman"/>
          <w:bCs/>
          <w:sz w:val="28"/>
          <w:szCs w:val="28"/>
          <w:lang w:val="uk-UA"/>
        </w:rPr>
        <w:t xml:space="preserve">Т.В. </w:t>
      </w:r>
      <w:r w:rsidRPr="004E3FE9">
        <w:rPr>
          <w:rFonts w:ascii="Times New Roman" w:hAnsi="Times New Roman" w:cs="Times New Roman"/>
          <w:bCs/>
          <w:sz w:val="28"/>
          <w:szCs w:val="28"/>
          <w:lang w:val="uk-UA"/>
        </w:rPr>
        <w:t xml:space="preserve">Сергеева, </w:t>
      </w:r>
      <w:r w:rsidR="00FF1BA0" w:rsidRPr="004E3FE9">
        <w:rPr>
          <w:rFonts w:ascii="Times New Roman" w:hAnsi="Times New Roman" w:cs="Times New Roman"/>
          <w:bCs/>
          <w:sz w:val="28"/>
          <w:szCs w:val="28"/>
          <w:lang w:val="uk-UA"/>
        </w:rPr>
        <w:t xml:space="preserve">И.Е. </w:t>
      </w:r>
      <w:r w:rsidRPr="004E3FE9">
        <w:rPr>
          <w:rFonts w:ascii="Times New Roman" w:hAnsi="Times New Roman" w:cs="Times New Roman"/>
          <w:bCs/>
          <w:sz w:val="28"/>
          <w:szCs w:val="28"/>
          <w:lang w:val="uk-UA"/>
        </w:rPr>
        <w:t>Смирнов // Вестник Российской академии медицинских наук</w:t>
      </w:r>
      <w:r w:rsidRPr="004E3FE9">
        <w:rPr>
          <w:rFonts w:ascii="Times New Roman" w:hAnsi="Times New Roman" w:cs="Times New Roman"/>
          <w:bCs/>
          <w:color w:val="000000" w:themeColor="text1"/>
          <w:sz w:val="28"/>
          <w:szCs w:val="28"/>
          <w:lang w:val="uk-UA"/>
        </w:rPr>
        <w:t xml:space="preserve">. – </w:t>
      </w:r>
      <w:r w:rsidRPr="004E3FE9">
        <w:rPr>
          <w:rFonts w:ascii="Times New Roman" w:hAnsi="Times New Roman" w:cs="Times New Roman"/>
          <w:bCs/>
          <w:sz w:val="28"/>
          <w:szCs w:val="28"/>
          <w:lang w:val="uk-UA"/>
        </w:rPr>
        <w:t>2008</w:t>
      </w:r>
      <w:r w:rsidRPr="004E3FE9">
        <w:rPr>
          <w:rFonts w:ascii="Times New Roman" w:hAnsi="Times New Roman" w:cs="Times New Roman"/>
          <w:bCs/>
          <w:color w:val="000000" w:themeColor="text1"/>
          <w:sz w:val="28"/>
          <w:szCs w:val="28"/>
          <w:lang w:val="uk-UA"/>
        </w:rPr>
        <w:t xml:space="preserve">. –Т. </w:t>
      </w:r>
      <w:r w:rsidRPr="004E3FE9">
        <w:rPr>
          <w:rFonts w:ascii="Times New Roman" w:hAnsi="Times New Roman" w:cs="Times New Roman"/>
          <w:bCs/>
          <w:sz w:val="28"/>
          <w:szCs w:val="28"/>
          <w:lang w:val="uk-UA"/>
        </w:rPr>
        <w:t>12</w:t>
      </w:r>
      <w:r w:rsidRPr="004E3FE9">
        <w:rPr>
          <w:rFonts w:ascii="Times New Roman" w:hAnsi="Times New Roman" w:cs="Times New Roman"/>
          <w:bCs/>
          <w:color w:val="000000" w:themeColor="text1"/>
          <w:sz w:val="28"/>
          <w:szCs w:val="28"/>
          <w:lang w:val="uk-UA"/>
        </w:rPr>
        <w:t xml:space="preserve">. – С. </w:t>
      </w:r>
      <w:r w:rsidRPr="004E3FE9">
        <w:rPr>
          <w:rFonts w:ascii="Times New Roman" w:hAnsi="Times New Roman" w:cs="Times New Roman"/>
          <w:bCs/>
          <w:sz w:val="28"/>
          <w:szCs w:val="28"/>
          <w:lang w:val="uk-UA"/>
        </w:rPr>
        <w:t>10.</w:t>
      </w:r>
    </w:p>
    <w:p w:rsidR="006C0EE6" w:rsidRPr="004E3FE9" w:rsidRDefault="00FF1BA0"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color w:val="000000" w:themeColor="text1"/>
          <w:sz w:val="28"/>
          <w:szCs w:val="28"/>
          <w:lang w:val="uk-UA"/>
        </w:rPr>
        <w:t>Мацюк Т.</w:t>
      </w:r>
      <w:r w:rsidR="006C0EE6" w:rsidRPr="004E3FE9">
        <w:rPr>
          <w:rFonts w:ascii="Times New Roman" w:hAnsi="Times New Roman" w:cs="Times New Roman"/>
          <w:bCs/>
          <w:color w:val="000000" w:themeColor="text1"/>
          <w:sz w:val="28"/>
          <w:szCs w:val="28"/>
          <w:lang w:val="uk-UA"/>
        </w:rPr>
        <w:t xml:space="preserve">В. Особенности клинического течения хронической гастродуоденальной патологии у детей c NO-зависимой дисфункцией эндотелия / </w:t>
      </w:r>
      <w:r w:rsidRPr="004E3FE9">
        <w:rPr>
          <w:rFonts w:ascii="Times New Roman" w:hAnsi="Times New Roman" w:cs="Times New Roman"/>
          <w:bCs/>
          <w:color w:val="000000" w:themeColor="text1"/>
          <w:sz w:val="28"/>
          <w:szCs w:val="28"/>
          <w:lang w:val="uk-UA"/>
        </w:rPr>
        <w:t>Т.</w:t>
      </w:r>
      <w:r w:rsidR="006C0EE6" w:rsidRPr="004E3FE9">
        <w:rPr>
          <w:rFonts w:ascii="Times New Roman" w:hAnsi="Times New Roman" w:cs="Times New Roman"/>
          <w:bCs/>
          <w:color w:val="000000" w:themeColor="text1"/>
          <w:sz w:val="28"/>
          <w:szCs w:val="28"/>
          <w:lang w:val="uk-UA"/>
        </w:rPr>
        <w:t>В. Мацюк //</w:t>
      </w:r>
      <w:r w:rsidRPr="004E3FE9">
        <w:rPr>
          <w:rFonts w:ascii="Times New Roman" w:hAnsi="Times New Roman" w:cs="Times New Roman"/>
          <w:bCs/>
          <w:color w:val="000000" w:themeColor="text1"/>
          <w:sz w:val="28"/>
          <w:szCs w:val="28"/>
          <w:lang w:val="uk-UA"/>
        </w:rPr>
        <w:t xml:space="preserve"> </w:t>
      </w:r>
      <w:r w:rsidR="006C0EE6" w:rsidRPr="004E3FE9">
        <w:rPr>
          <w:rFonts w:ascii="Times New Roman" w:hAnsi="Times New Roman" w:cs="Times New Roman"/>
          <w:bCs/>
          <w:color w:val="000000" w:themeColor="text1"/>
          <w:sz w:val="28"/>
          <w:szCs w:val="28"/>
          <w:lang w:val="uk-UA"/>
        </w:rPr>
        <w:t>Журнал Гродненского государственного медицинского университета. – 2007. – Т. 19, №. 3. – С. 51-54.</w:t>
      </w:r>
    </w:p>
    <w:p w:rsidR="006C0EE6" w:rsidRPr="004E3FE9" w:rsidRDefault="00FF1BA0"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sz w:val="28"/>
          <w:szCs w:val="28"/>
          <w:lang w:val="uk-UA"/>
        </w:rPr>
        <w:t xml:space="preserve">Медична статистика </w:t>
      </w:r>
      <w:r w:rsidR="006C0EE6" w:rsidRPr="004E3FE9">
        <w:rPr>
          <w:rFonts w:ascii="Times New Roman" w:hAnsi="Times New Roman" w:cs="Times New Roman"/>
          <w:bCs/>
          <w:sz w:val="28"/>
          <w:szCs w:val="28"/>
          <w:lang w:val="uk-UA"/>
        </w:rPr>
        <w:t>/ [О.</w:t>
      </w:r>
      <w:r w:rsidRPr="004E3FE9">
        <w:rPr>
          <w:rFonts w:ascii="Times New Roman" w:hAnsi="Times New Roman" w:cs="Times New Roman"/>
          <w:bCs/>
          <w:sz w:val="28"/>
          <w:szCs w:val="28"/>
          <w:lang w:val="uk-UA"/>
        </w:rPr>
        <w:t xml:space="preserve"> </w:t>
      </w:r>
      <w:r w:rsidR="006C0EE6" w:rsidRPr="004E3FE9">
        <w:rPr>
          <w:rFonts w:ascii="Times New Roman" w:hAnsi="Times New Roman" w:cs="Times New Roman"/>
          <w:bCs/>
          <w:sz w:val="28"/>
          <w:szCs w:val="28"/>
          <w:lang w:val="uk-UA"/>
        </w:rPr>
        <w:t>Приходський, А.</w:t>
      </w:r>
      <w:r w:rsidRPr="004E3FE9">
        <w:rPr>
          <w:rFonts w:ascii="Times New Roman" w:hAnsi="Times New Roman" w:cs="Times New Roman"/>
          <w:bCs/>
          <w:sz w:val="28"/>
          <w:szCs w:val="28"/>
          <w:lang w:val="uk-UA"/>
        </w:rPr>
        <w:t xml:space="preserve"> </w:t>
      </w:r>
      <w:r w:rsidR="006C0EE6" w:rsidRPr="004E3FE9">
        <w:rPr>
          <w:rFonts w:ascii="Times New Roman" w:hAnsi="Times New Roman" w:cs="Times New Roman"/>
          <w:bCs/>
          <w:sz w:val="28"/>
          <w:szCs w:val="28"/>
          <w:lang w:val="uk-UA"/>
        </w:rPr>
        <w:t>Голяченко, Л.</w:t>
      </w:r>
      <w:r w:rsidRPr="004E3FE9">
        <w:rPr>
          <w:rFonts w:ascii="Times New Roman" w:hAnsi="Times New Roman" w:cs="Times New Roman"/>
          <w:bCs/>
          <w:sz w:val="28"/>
          <w:szCs w:val="28"/>
          <w:lang w:val="uk-UA"/>
        </w:rPr>
        <w:t xml:space="preserve"> </w:t>
      </w:r>
      <w:r w:rsidR="006C0EE6" w:rsidRPr="004E3FE9">
        <w:rPr>
          <w:rFonts w:ascii="Times New Roman" w:hAnsi="Times New Roman" w:cs="Times New Roman"/>
          <w:bCs/>
          <w:sz w:val="28"/>
          <w:szCs w:val="28"/>
          <w:lang w:val="uk-UA"/>
        </w:rPr>
        <w:t>Мораль, В.</w:t>
      </w:r>
      <w:r w:rsidRPr="004E3FE9">
        <w:rPr>
          <w:rFonts w:ascii="Times New Roman" w:hAnsi="Times New Roman" w:cs="Times New Roman"/>
          <w:bCs/>
          <w:sz w:val="28"/>
          <w:szCs w:val="28"/>
          <w:lang w:val="uk-UA"/>
        </w:rPr>
        <w:t xml:space="preserve"> </w:t>
      </w:r>
      <w:r w:rsidR="006C0EE6" w:rsidRPr="004E3FE9">
        <w:rPr>
          <w:rFonts w:ascii="Times New Roman" w:hAnsi="Times New Roman" w:cs="Times New Roman"/>
          <w:bCs/>
          <w:sz w:val="28"/>
          <w:szCs w:val="28"/>
          <w:lang w:val="uk-UA"/>
        </w:rPr>
        <w:t>Мєзенцев ]. – Тернопіль: ЛІЛЕЯ. 2000. – 140с.</w:t>
      </w:r>
    </w:p>
    <w:p w:rsidR="006C0EE6" w:rsidRPr="004E3FE9" w:rsidRDefault="00FF1BA0"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sz w:val="28"/>
          <w:szCs w:val="28"/>
          <w:lang w:val="uk-UA"/>
        </w:rPr>
        <w:t xml:space="preserve">Методы </w:t>
      </w:r>
      <w:r w:rsidR="006C0EE6" w:rsidRPr="004E3FE9">
        <w:rPr>
          <w:rFonts w:ascii="Times New Roman" w:hAnsi="Times New Roman" w:cs="Times New Roman"/>
          <w:bCs/>
          <w:sz w:val="28"/>
          <w:szCs w:val="28"/>
          <w:lang w:val="uk-UA"/>
        </w:rPr>
        <w:t>системного анализа в медицинских исследованиях /</w:t>
      </w:r>
      <w:r w:rsidRPr="004E3FE9">
        <w:rPr>
          <w:rFonts w:ascii="Times New Roman" w:hAnsi="Times New Roman" w:cs="Times New Roman"/>
          <w:bCs/>
          <w:sz w:val="28"/>
          <w:szCs w:val="28"/>
          <w:lang w:val="uk-UA"/>
        </w:rPr>
        <w:t xml:space="preserve"> </w:t>
      </w:r>
      <w:r w:rsidR="006C0EE6" w:rsidRPr="004E3FE9">
        <w:rPr>
          <w:rFonts w:ascii="Times New Roman" w:hAnsi="Times New Roman" w:cs="Times New Roman"/>
          <w:bCs/>
          <w:sz w:val="28"/>
          <w:szCs w:val="28"/>
          <w:lang w:val="uk-UA"/>
        </w:rPr>
        <w:t>Славин М.Б. - М.: Медицина, 1989. – 304 с.</w:t>
      </w:r>
    </w:p>
    <w:p w:rsidR="006C0EE6" w:rsidRPr="004E3FE9" w:rsidRDefault="00FF1BA0"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color w:val="000000" w:themeColor="text1"/>
          <w:sz w:val="28"/>
          <w:szCs w:val="28"/>
          <w:lang w:val="uk-UA"/>
        </w:rPr>
        <w:t>Михно В.</w:t>
      </w:r>
      <w:r w:rsidR="006C0EE6" w:rsidRPr="004E3FE9">
        <w:rPr>
          <w:rFonts w:ascii="Times New Roman" w:hAnsi="Times New Roman" w:cs="Times New Roman"/>
          <w:bCs/>
          <w:color w:val="000000" w:themeColor="text1"/>
          <w:sz w:val="28"/>
          <w:szCs w:val="28"/>
          <w:lang w:val="uk-UA"/>
        </w:rPr>
        <w:t xml:space="preserve">А. Дисфункция эндотелия как фактор риска сахарного диабета и сердечнососудистой патологии / </w:t>
      </w:r>
      <w:r w:rsidRPr="004E3FE9">
        <w:rPr>
          <w:rFonts w:ascii="Times New Roman" w:hAnsi="Times New Roman" w:cs="Times New Roman"/>
          <w:bCs/>
          <w:color w:val="000000" w:themeColor="text1"/>
          <w:sz w:val="28"/>
          <w:szCs w:val="28"/>
          <w:lang w:val="uk-UA"/>
        </w:rPr>
        <w:t>В.</w:t>
      </w:r>
      <w:r w:rsidR="006C0EE6" w:rsidRPr="004E3FE9">
        <w:rPr>
          <w:rFonts w:ascii="Times New Roman" w:hAnsi="Times New Roman" w:cs="Times New Roman"/>
          <w:bCs/>
          <w:color w:val="000000" w:themeColor="text1"/>
          <w:sz w:val="28"/>
          <w:szCs w:val="28"/>
          <w:lang w:val="uk-UA"/>
        </w:rPr>
        <w:t xml:space="preserve">А. </w:t>
      </w:r>
      <w:r w:rsidRPr="004E3FE9">
        <w:rPr>
          <w:rFonts w:ascii="Times New Roman" w:hAnsi="Times New Roman" w:cs="Times New Roman"/>
          <w:bCs/>
          <w:color w:val="000000" w:themeColor="text1"/>
          <w:sz w:val="28"/>
          <w:szCs w:val="28"/>
          <w:lang w:val="uk-UA"/>
        </w:rPr>
        <w:t>Михно, И.</w:t>
      </w:r>
      <w:r w:rsidR="006C0EE6" w:rsidRPr="004E3FE9">
        <w:rPr>
          <w:rFonts w:ascii="Times New Roman" w:hAnsi="Times New Roman" w:cs="Times New Roman"/>
          <w:bCs/>
          <w:color w:val="000000" w:themeColor="text1"/>
          <w:sz w:val="28"/>
          <w:szCs w:val="28"/>
          <w:lang w:val="uk-UA"/>
        </w:rPr>
        <w:t>Л. Никитина // Забайкальский медицинский вестник. – 2009. – №. 15. – С 92-97.</w:t>
      </w:r>
    </w:p>
    <w:p w:rsidR="006C0EE6" w:rsidRPr="004E3FE9" w:rsidRDefault="006C0EE6" w:rsidP="0099056E">
      <w:pPr>
        <w:pStyle w:val="a7"/>
        <w:numPr>
          <w:ilvl w:val="0"/>
          <w:numId w:val="7"/>
        </w:numPr>
        <w:spacing w:line="360" w:lineRule="auto"/>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Момот А.П. Патология гемостаза. Принципы и алгоритмы клинико-лабораторной диагностики. – СПб.: ФормаТ, 2006. 208 с.</w:t>
      </w:r>
    </w:p>
    <w:p w:rsidR="006C0EE6" w:rsidRPr="004E3FE9" w:rsidRDefault="006C0EE6"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color w:val="000000" w:themeColor="text1"/>
          <w:sz w:val="28"/>
          <w:szCs w:val="28"/>
          <w:lang w:val="uk-UA"/>
        </w:rPr>
        <w:lastRenderedPageBreak/>
        <w:t xml:space="preserve">Муравлёва, Л.Е. Гемостаз при хронической болезни почек / </w:t>
      </w:r>
      <w:r w:rsidR="00FF1BA0" w:rsidRPr="004E3FE9">
        <w:rPr>
          <w:rFonts w:ascii="Times New Roman" w:hAnsi="Times New Roman" w:cs="Times New Roman"/>
          <w:bCs/>
          <w:color w:val="000000" w:themeColor="text1"/>
          <w:sz w:val="28"/>
          <w:szCs w:val="28"/>
          <w:lang w:val="uk-UA"/>
        </w:rPr>
        <w:t xml:space="preserve">                   </w:t>
      </w:r>
      <w:r w:rsidRPr="004E3FE9">
        <w:rPr>
          <w:rFonts w:ascii="Times New Roman" w:hAnsi="Times New Roman" w:cs="Times New Roman"/>
          <w:bCs/>
          <w:color w:val="000000" w:themeColor="text1"/>
          <w:sz w:val="28"/>
          <w:szCs w:val="28"/>
          <w:lang w:val="uk-UA"/>
        </w:rPr>
        <w:t>Л.Е. Муравлева, В.Б. Молотов-Лучанский, Д.А. Клюев // Современные проблемы науки и образования – 2010. – №4. – С.36-42.</w:t>
      </w:r>
    </w:p>
    <w:p w:rsidR="006C0EE6" w:rsidRPr="004E3FE9" w:rsidRDefault="00FF1BA0"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sz w:val="28"/>
          <w:szCs w:val="28"/>
          <w:lang w:val="uk-UA"/>
        </w:rPr>
        <w:t>Мухин Н.</w:t>
      </w:r>
      <w:r w:rsidR="006C0EE6" w:rsidRPr="004E3FE9">
        <w:rPr>
          <w:rFonts w:ascii="Times New Roman" w:hAnsi="Times New Roman" w:cs="Times New Roman"/>
          <w:bCs/>
          <w:sz w:val="28"/>
          <w:szCs w:val="28"/>
          <w:lang w:val="uk-UA"/>
        </w:rPr>
        <w:t xml:space="preserve">А. Индуцируемые протеинурией механизмы ремоделирования тубулоинтерстиция и возможности нефропротекции при гломерулонефрите / </w:t>
      </w:r>
      <w:r w:rsidRPr="004E3FE9">
        <w:rPr>
          <w:rFonts w:ascii="Times New Roman" w:hAnsi="Times New Roman" w:cs="Times New Roman"/>
          <w:bCs/>
          <w:sz w:val="28"/>
          <w:szCs w:val="28"/>
          <w:lang w:val="uk-UA"/>
        </w:rPr>
        <w:t>Н.</w:t>
      </w:r>
      <w:r w:rsidR="006C0EE6" w:rsidRPr="004E3FE9">
        <w:rPr>
          <w:rFonts w:ascii="Times New Roman" w:hAnsi="Times New Roman" w:cs="Times New Roman"/>
          <w:bCs/>
          <w:sz w:val="28"/>
          <w:szCs w:val="28"/>
          <w:lang w:val="uk-UA"/>
        </w:rPr>
        <w:t xml:space="preserve">А. Мухин, </w:t>
      </w:r>
      <w:r w:rsidRPr="004E3FE9">
        <w:rPr>
          <w:rFonts w:ascii="Times New Roman" w:hAnsi="Times New Roman" w:cs="Times New Roman"/>
          <w:bCs/>
          <w:sz w:val="28"/>
          <w:szCs w:val="28"/>
          <w:lang w:val="uk-UA"/>
        </w:rPr>
        <w:t>Л.</w:t>
      </w:r>
      <w:r w:rsidR="006C0EE6" w:rsidRPr="004E3FE9">
        <w:rPr>
          <w:rFonts w:ascii="Times New Roman" w:hAnsi="Times New Roman" w:cs="Times New Roman"/>
          <w:bCs/>
          <w:sz w:val="28"/>
          <w:szCs w:val="28"/>
          <w:lang w:val="uk-UA"/>
        </w:rPr>
        <w:t xml:space="preserve">В. Козловская, </w:t>
      </w:r>
      <w:r w:rsidRPr="004E3FE9">
        <w:rPr>
          <w:rFonts w:ascii="Times New Roman" w:hAnsi="Times New Roman" w:cs="Times New Roman"/>
          <w:bCs/>
          <w:sz w:val="28"/>
          <w:szCs w:val="28"/>
          <w:lang w:val="uk-UA"/>
        </w:rPr>
        <w:t>И.</w:t>
      </w:r>
      <w:r w:rsidR="006C0EE6" w:rsidRPr="004E3FE9">
        <w:rPr>
          <w:rFonts w:ascii="Times New Roman" w:hAnsi="Times New Roman" w:cs="Times New Roman"/>
          <w:bCs/>
          <w:sz w:val="28"/>
          <w:szCs w:val="28"/>
          <w:lang w:val="uk-UA"/>
        </w:rPr>
        <w:t xml:space="preserve">Н. Бобкова, </w:t>
      </w:r>
      <w:r w:rsidRPr="004E3FE9">
        <w:rPr>
          <w:rFonts w:ascii="Times New Roman" w:hAnsi="Times New Roman" w:cs="Times New Roman"/>
          <w:bCs/>
          <w:sz w:val="28"/>
          <w:szCs w:val="28"/>
          <w:lang w:val="uk-UA"/>
        </w:rPr>
        <w:t xml:space="preserve">         О.К. Плиева, Н.</w:t>
      </w:r>
      <w:r w:rsidR="006C0EE6" w:rsidRPr="004E3FE9">
        <w:rPr>
          <w:rFonts w:ascii="Times New Roman" w:hAnsi="Times New Roman" w:cs="Times New Roman"/>
          <w:bCs/>
          <w:sz w:val="28"/>
          <w:szCs w:val="28"/>
          <w:lang w:val="uk-UA"/>
        </w:rPr>
        <w:t xml:space="preserve">В. Чеботарёва, </w:t>
      </w:r>
      <w:r w:rsidRPr="004E3FE9">
        <w:rPr>
          <w:rFonts w:ascii="Times New Roman" w:hAnsi="Times New Roman" w:cs="Times New Roman"/>
          <w:bCs/>
          <w:sz w:val="28"/>
          <w:szCs w:val="28"/>
          <w:lang w:val="uk-UA"/>
        </w:rPr>
        <w:t>А.</w:t>
      </w:r>
      <w:r w:rsidR="006C0EE6" w:rsidRPr="004E3FE9">
        <w:rPr>
          <w:rFonts w:ascii="Times New Roman" w:hAnsi="Times New Roman" w:cs="Times New Roman"/>
          <w:bCs/>
          <w:sz w:val="28"/>
          <w:szCs w:val="28"/>
          <w:lang w:val="uk-UA"/>
        </w:rPr>
        <w:t>В. Щербак //</w:t>
      </w:r>
      <w:r w:rsidRPr="004E3FE9">
        <w:rPr>
          <w:rFonts w:ascii="Times New Roman" w:hAnsi="Times New Roman" w:cs="Times New Roman"/>
          <w:bCs/>
          <w:sz w:val="28"/>
          <w:szCs w:val="28"/>
          <w:lang w:val="uk-UA"/>
        </w:rPr>
        <w:t xml:space="preserve"> </w:t>
      </w:r>
      <w:r w:rsidR="006C0EE6" w:rsidRPr="004E3FE9">
        <w:rPr>
          <w:rFonts w:ascii="Times New Roman" w:hAnsi="Times New Roman" w:cs="Times New Roman"/>
          <w:bCs/>
          <w:sz w:val="28"/>
          <w:szCs w:val="28"/>
          <w:lang w:val="uk-UA"/>
        </w:rPr>
        <w:t>Вестник РАМН. – 2005. – Т. 1. – С. 3-8.</w:t>
      </w:r>
    </w:p>
    <w:p w:rsidR="006C0EE6" w:rsidRPr="004E3FE9" w:rsidRDefault="006C0EE6"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color w:val="000000" w:themeColor="text1"/>
          <w:sz w:val="28"/>
          <w:szCs w:val="28"/>
          <w:lang w:val="uk-UA"/>
        </w:rPr>
        <w:t>Никитина В.В. Значение МСР-1 как предиктора сосудистых нарушений / В.В. Никитина, Н.Б. Захарова // Саратовский научно-медицинский журнал. –2010. – №4. – С.786-790.</w:t>
      </w:r>
    </w:p>
    <w:p w:rsidR="006C0EE6" w:rsidRPr="004E3FE9" w:rsidRDefault="006C0EE6"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color w:val="000000" w:themeColor="text1"/>
          <w:sz w:val="28"/>
          <w:szCs w:val="28"/>
          <w:lang w:val="uk-UA"/>
        </w:rPr>
        <w:t>Остроумова О.Д. Дисфункция эндотелия при сердечно-сосудистых заболеваниях (по материалам XIII Европейской конференции по артериальной гипертензии) / О.Д. Остроумова, Р.Э. Дубинская // Кардиология. – 2005. – № 2. – С. 59 - 61.</w:t>
      </w:r>
    </w:p>
    <w:p w:rsidR="006C0EE6" w:rsidRPr="004E3FE9" w:rsidRDefault="00FF1BA0"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color w:val="000000" w:themeColor="text1"/>
          <w:sz w:val="28"/>
          <w:szCs w:val="28"/>
          <w:lang w:val="uk-UA"/>
        </w:rPr>
        <w:t>Попова А.</w:t>
      </w:r>
      <w:r w:rsidR="006C0EE6" w:rsidRPr="004E3FE9">
        <w:rPr>
          <w:rFonts w:ascii="Times New Roman" w:hAnsi="Times New Roman" w:cs="Times New Roman"/>
          <w:bCs/>
          <w:color w:val="000000" w:themeColor="text1"/>
          <w:sz w:val="28"/>
          <w:szCs w:val="28"/>
          <w:lang w:val="uk-UA"/>
        </w:rPr>
        <w:t xml:space="preserve">А. Эндотелиальная дисфункция и механизмы ее формирования / </w:t>
      </w:r>
      <w:r w:rsidRPr="004E3FE9">
        <w:rPr>
          <w:rFonts w:ascii="Times New Roman" w:hAnsi="Times New Roman" w:cs="Times New Roman"/>
          <w:bCs/>
          <w:color w:val="000000" w:themeColor="text1"/>
          <w:sz w:val="28"/>
          <w:szCs w:val="28"/>
          <w:lang w:val="uk-UA"/>
        </w:rPr>
        <w:t>А.</w:t>
      </w:r>
      <w:r w:rsidR="006C0EE6" w:rsidRPr="004E3FE9">
        <w:rPr>
          <w:rFonts w:ascii="Times New Roman" w:hAnsi="Times New Roman" w:cs="Times New Roman"/>
          <w:bCs/>
          <w:color w:val="000000" w:themeColor="text1"/>
          <w:sz w:val="28"/>
          <w:szCs w:val="28"/>
          <w:lang w:val="uk-UA"/>
        </w:rPr>
        <w:t xml:space="preserve">А. </w:t>
      </w:r>
      <w:r w:rsidRPr="004E3FE9">
        <w:rPr>
          <w:rFonts w:ascii="Times New Roman" w:hAnsi="Times New Roman" w:cs="Times New Roman"/>
          <w:bCs/>
          <w:color w:val="000000" w:themeColor="text1"/>
          <w:sz w:val="28"/>
          <w:szCs w:val="28"/>
          <w:lang w:val="uk-UA"/>
        </w:rPr>
        <w:t>Попова, Е.</w:t>
      </w:r>
      <w:r w:rsidR="006C0EE6" w:rsidRPr="004E3FE9">
        <w:rPr>
          <w:rFonts w:ascii="Times New Roman" w:hAnsi="Times New Roman" w:cs="Times New Roman"/>
          <w:bCs/>
          <w:color w:val="000000" w:themeColor="text1"/>
          <w:sz w:val="28"/>
          <w:szCs w:val="28"/>
          <w:lang w:val="uk-UA"/>
        </w:rPr>
        <w:t xml:space="preserve">Н. Березикова, </w:t>
      </w:r>
      <w:r w:rsidRPr="004E3FE9">
        <w:rPr>
          <w:rFonts w:ascii="Times New Roman" w:hAnsi="Times New Roman" w:cs="Times New Roman"/>
          <w:bCs/>
          <w:color w:val="000000" w:themeColor="text1"/>
          <w:sz w:val="28"/>
          <w:szCs w:val="28"/>
          <w:lang w:val="uk-UA"/>
        </w:rPr>
        <w:t>С.</w:t>
      </w:r>
      <w:r w:rsidR="006C0EE6" w:rsidRPr="004E3FE9">
        <w:rPr>
          <w:rFonts w:ascii="Times New Roman" w:hAnsi="Times New Roman" w:cs="Times New Roman"/>
          <w:bCs/>
          <w:color w:val="000000" w:themeColor="text1"/>
          <w:sz w:val="28"/>
          <w:szCs w:val="28"/>
          <w:lang w:val="uk-UA"/>
        </w:rPr>
        <w:t>Д. Маянская // Сибирское медицинское обозрение. –2010. – №4. – С.7-11.</w:t>
      </w:r>
    </w:p>
    <w:p w:rsidR="006C0EE6" w:rsidRPr="004E3FE9" w:rsidRDefault="00FD3221"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sz w:val="28"/>
          <w:szCs w:val="28"/>
          <w:lang w:val="uk-UA"/>
        </w:rPr>
        <w:t>Рябоконь Ю.</w:t>
      </w:r>
      <w:r w:rsidR="006C0EE6" w:rsidRPr="004E3FE9">
        <w:rPr>
          <w:rFonts w:ascii="Times New Roman" w:hAnsi="Times New Roman" w:cs="Times New Roman"/>
          <w:bCs/>
          <w:sz w:val="28"/>
          <w:szCs w:val="28"/>
          <w:lang w:val="uk-UA"/>
        </w:rPr>
        <w:t>Ю. Стан ендотелійзалежної функції ендотелію у хворих на хронічну hcv-інфекцію з позапечінковими проявами /</w:t>
      </w:r>
      <w:r w:rsidRPr="004E3FE9">
        <w:rPr>
          <w:rFonts w:ascii="Times New Roman" w:hAnsi="Times New Roman" w:cs="Times New Roman"/>
          <w:bCs/>
          <w:sz w:val="28"/>
          <w:szCs w:val="28"/>
          <w:lang w:val="uk-UA"/>
        </w:rPr>
        <w:t xml:space="preserve"> Ю.</w:t>
      </w:r>
      <w:r w:rsidR="006C0EE6" w:rsidRPr="004E3FE9">
        <w:rPr>
          <w:rFonts w:ascii="Times New Roman" w:hAnsi="Times New Roman" w:cs="Times New Roman"/>
          <w:bCs/>
          <w:sz w:val="28"/>
          <w:szCs w:val="28"/>
          <w:lang w:val="uk-UA"/>
        </w:rPr>
        <w:t>Ю. Рябоконь // Інфекційні хвороби. – 2013. – №. 4. – С. 26-33.</w:t>
      </w:r>
    </w:p>
    <w:p w:rsidR="006C0EE6" w:rsidRPr="004E3FE9" w:rsidRDefault="00FD3221"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color w:val="000000" w:themeColor="text1"/>
          <w:sz w:val="28"/>
          <w:szCs w:val="28"/>
          <w:lang w:val="uk-UA"/>
        </w:rPr>
        <w:t>Сеидова Г.</w:t>
      </w:r>
      <w:r w:rsidR="006C0EE6" w:rsidRPr="004E3FE9">
        <w:rPr>
          <w:rFonts w:ascii="Times New Roman" w:hAnsi="Times New Roman" w:cs="Times New Roman"/>
          <w:bCs/>
          <w:color w:val="000000" w:themeColor="text1"/>
          <w:sz w:val="28"/>
          <w:szCs w:val="28"/>
          <w:lang w:val="uk-UA"/>
        </w:rPr>
        <w:t xml:space="preserve">Б. Дисфункция эндотелия и развитие ИБС у женщин в пре-и постменопаузе / </w:t>
      </w:r>
      <w:r w:rsidRPr="004E3FE9">
        <w:rPr>
          <w:rFonts w:ascii="Times New Roman" w:hAnsi="Times New Roman" w:cs="Times New Roman"/>
          <w:bCs/>
          <w:color w:val="000000" w:themeColor="text1"/>
          <w:sz w:val="28"/>
          <w:szCs w:val="28"/>
          <w:lang w:val="uk-UA"/>
        </w:rPr>
        <w:t>Г.</w:t>
      </w:r>
      <w:r w:rsidR="006C0EE6" w:rsidRPr="004E3FE9">
        <w:rPr>
          <w:rFonts w:ascii="Times New Roman" w:hAnsi="Times New Roman" w:cs="Times New Roman"/>
          <w:bCs/>
          <w:color w:val="000000" w:themeColor="text1"/>
          <w:sz w:val="28"/>
          <w:szCs w:val="28"/>
          <w:lang w:val="uk-UA"/>
        </w:rPr>
        <w:t>Б. Сеидова // Регионарное кровообращение и микроциркуляция. – 2005. – Т. 4, №. 16. – С. 13-19.</w:t>
      </w:r>
    </w:p>
    <w:p w:rsidR="006C0EE6" w:rsidRPr="004E3FE9" w:rsidRDefault="00FD3221" w:rsidP="0099056E">
      <w:pPr>
        <w:pStyle w:val="a7"/>
        <w:numPr>
          <w:ilvl w:val="0"/>
          <w:numId w:val="7"/>
        </w:numPr>
        <w:spacing w:line="360" w:lineRule="auto"/>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 xml:space="preserve">Сенаторова Г.С. </w:t>
      </w:r>
      <w:r w:rsidR="006C0EE6" w:rsidRPr="004E3FE9">
        <w:rPr>
          <w:rFonts w:ascii="Times New Roman" w:hAnsi="Times New Roman" w:cs="Times New Roman"/>
          <w:sz w:val="28"/>
          <w:szCs w:val="28"/>
          <w:lang w:val="uk-UA"/>
        </w:rPr>
        <w:t xml:space="preserve">Порівняльна характеристика фізичного розвитку дітей шкільного віку, що мешкають у місті та у сільській місцевості </w:t>
      </w:r>
      <w:r w:rsidRPr="004E3FE9">
        <w:rPr>
          <w:rFonts w:ascii="Times New Roman" w:hAnsi="Times New Roman" w:cs="Times New Roman"/>
          <w:sz w:val="28"/>
          <w:szCs w:val="28"/>
          <w:lang w:val="uk-UA"/>
        </w:rPr>
        <w:t xml:space="preserve">/ Г.С. Сенаторова, Л.Г. Тельнова, І.С. Дриль </w:t>
      </w:r>
      <w:r w:rsidR="006C0EE6" w:rsidRPr="004E3FE9">
        <w:rPr>
          <w:rFonts w:ascii="Times New Roman" w:hAnsi="Times New Roman" w:cs="Times New Roman"/>
          <w:sz w:val="28"/>
          <w:szCs w:val="28"/>
          <w:lang w:val="uk-UA"/>
        </w:rPr>
        <w:t>//Современная педиатрия. – 2013. – №. 8. – С. 154-158.</w:t>
      </w:r>
    </w:p>
    <w:p w:rsidR="006C0EE6" w:rsidRPr="004E3FE9" w:rsidRDefault="006C0EE6"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sz w:val="28"/>
          <w:szCs w:val="28"/>
          <w:lang w:val="uk-UA"/>
        </w:rPr>
        <w:t xml:space="preserve">Сірчак </w:t>
      </w:r>
      <w:r w:rsidR="00FD3221" w:rsidRPr="004E3FE9">
        <w:rPr>
          <w:rFonts w:ascii="Times New Roman" w:hAnsi="Times New Roman" w:cs="Times New Roman"/>
          <w:bCs/>
          <w:sz w:val="28"/>
          <w:szCs w:val="28"/>
          <w:lang w:val="uk-UA"/>
        </w:rPr>
        <w:t>Є.</w:t>
      </w:r>
      <w:r w:rsidRPr="004E3FE9">
        <w:rPr>
          <w:rFonts w:ascii="Times New Roman" w:hAnsi="Times New Roman" w:cs="Times New Roman"/>
          <w:bCs/>
          <w:sz w:val="28"/>
          <w:szCs w:val="28"/>
          <w:lang w:val="uk-UA"/>
        </w:rPr>
        <w:t>С. Визначення ендотеліальної дисфункції судин у хворих на цироз печінки з портальною гіпертензією та гепатор</w:t>
      </w:r>
      <w:r w:rsidR="00FD3221" w:rsidRPr="004E3FE9">
        <w:rPr>
          <w:rFonts w:ascii="Times New Roman" w:hAnsi="Times New Roman" w:cs="Times New Roman"/>
          <w:bCs/>
          <w:sz w:val="28"/>
          <w:szCs w:val="28"/>
          <w:lang w:val="uk-UA"/>
        </w:rPr>
        <w:t xml:space="preserve">енальним синдромом </w:t>
      </w:r>
      <w:r w:rsidR="00FD3221" w:rsidRPr="004E3FE9">
        <w:rPr>
          <w:rFonts w:ascii="Times New Roman" w:hAnsi="Times New Roman" w:cs="Times New Roman"/>
          <w:bCs/>
          <w:sz w:val="28"/>
          <w:szCs w:val="28"/>
          <w:lang w:val="uk-UA"/>
        </w:rPr>
        <w:lastRenderedPageBreak/>
        <w:t>ІІ типу / Є.С. Сірчак, Х.В. Футько, В.І. Русин, Е.</w:t>
      </w:r>
      <w:r w:rsidRPr="004E3FE9">
        <w:rPr>
          <w:rFonts w:ascii="Times New Roman" w:hAnsi="Times New Roman" w:cs="Times New Roman"/>
          <w:bCs/>
          <w:sz w:val="28"/>
          <w:szCs w:val="28"/>
          <w:lang w:val="uk-UA"/>
        </w:rPr>
        <w:t>Й. Архій // Світ медицини та біології. - 2010. - №2. - С. 155-158.</w:t>
      </w:r>
    </w:p>
    <w:p w:rsidR="006C0EE6" w:rsidRPr="004E3FE9" w:rsidRDefault="00FD3221"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color w:val="000000" w:themeColor="text1"/>
          <w:sz w:val="28"/>
          <w:szCs w:val="28"/>
          <w:lang w:val="uk-UA"/>
        </w:rPr>
        <w:t>Скольская О.</w:t>
      </w:r>
      <w:r w:rsidR="006C0EE6" w:rsidRPr="004E3FE9">
        <w:rPr>
          <w:rFonts w:ascii="Times New Roman" w:hAnsi="Times New Roman" w:cs="Times New Roman"/>
          <w:bCs/>
          <w:color w:val="000000" w:themeColor="text1"/>
          <w:sz w:val="28"/>
          <w:szCs w:val="28"/>
          <w:lang w:val="uk-UA"/>
        </w:rPr>
        <w:t xml:space="preserve">Ю. Дисфункция эндотелия и нарушение гемостаза в дебюте острого лимфобластного лейкоза у взрослых больных / </w:t>
      </w:r>
      <w:r w:rsidRPr="004E3FE9">
        <w:rPr>
          <w:rFonts w:ascii="Times New Roman" w:hAnsi="Times New Roman" w:cs="Times New Roman"/>
          <w:bCs/>
          <w:color w:val="000000" w:themeColor="text1"/>
          <w:sz w:val="28"/>
          <w:szCs w:val="28"/>
          <w:lang w:val="uk-UA"/>
        </w:rPr>
        <w:t>О.</w:t>
      </w:r>
      <w:r w:rsidR="006C0EE6" w:rsidRPr="004E3FE9">
        <w:rPr>
          <w:rFonts w:ascii="Times New Roman" w:hAnsi="Times New Roman" w:cs="Times New Roman"/>
          <w:bCs/>
          <w:color w:val="000000" w:themeColor="text1"/>
          <w:sz w:val="28"/>
          <w:szCs w:val="28"/>
          <w:lang w:val="uk-UA"/>
        </w:rPr>
        <w:t xml:space="preserve">Ю. </w:t>
      </w:r>
      <w:r w:rsidRPr="004E3FE9">
        <w:rPr>
          <w:rFonts w:ascii="Times New Roman" w:hAnsi="Times New Roman" w:cs="Times New Roman"/>
          <w:bCs/>
          <w:color w:val="000000" w:themeColor="text1"/>
          <w:sz w:val="28"/>
          <w:szCs w:val="28"/>
          <w:lang w:val="uk-UA"/>
        </w:rPr>
        <w:t>Скольская, Л.</w:t>
      </w:r>
      <w:r w:rsidR="006C0EE6" w:rsidRPr="004E3FE9">
        <w:rPr>
          <w:rFonts w:ascii="Times New Roman" w:hAnsi="Times New Roman" w:cs="Times New Roman"/>
          <w:bCs/>
          <w:color w:val="000000" w:themeColor="text1"/>
          <w:sz w:val="28"/>
          <w:szCs w:val="28"/>
          <w:lang w:val="uk-UA"/>
        </w:rPr>
        <w:t xml:space="preserve">Н. Тарасова, С.Г. </w:t>
      </w:r>
      <w:r w:rsidRPr="004E3FE9">
        <w:rPr>
          <w:rFonts w:ascii="Times New Roman" w:hAnsi="Times New Roman" w:cs="Times New Roman"/>
          <w:bCs/>
          <w:color w:val="000000" w:themeColor="text1"/>
          <w:sz w:val="28"/>
          <w:szCs w:val="28"/>
          <w:lang w:val="uk-UA"/>
        </w:rPr>
        <w:t>Владимирова, В.</w:t>
      </w:r>
      <w:r w:rsidR="006C0EE6" w:rsidRPr="004E3FE9">
        <w:rPr>
          <w:rFonts w:ascii="Times New Roman" w:hAnsi="Times New Roman" w:cs="Times New Roman"/>
          <w:bCs/>
          <w:color w:val="000000" w:themeColor="text1"/>
          <w:sz w:val="28"/>
          <w:szCs w:val="28"/>
          <w:lang w:val="uk-UA"/>
        </w:rPr>
        <w:t>В. Черепанова //</w:t>
      </w:r>
      <w:r w:rsidRPr="004E3FE9">
        <w:rPr>
          <w:rFonts w:ascii="Times New Roman" w:hAnsi="Times New Roman" w:cs="Times New Roman"/>
          <w:bCs/>
          <w:color w:val="000000" w:themeColor="text1"/>
          <w:sz w:val="28"/>
          <w:szCs w:val="28"/>
          <w:lang w:val="uk-UA"/>
        </w:rPr>
        <w:t xml:space="preserve"> </w:t>
      </w:r>
      <w:r w:rsidR="006C0EE6" w:rsidRPr="004E3FE9">
        <w:rPr>
          <w:rFonts w:ascii="Times New Roman" w:hAnsi="Times New Roman" w:cs="Times New Roman"/>
          <w:bCs/>
          <w:color w:val="000000" w:themeColor="text1"/>
          <w:sz w:val="28"/>
          <w:szCs w:val="28"/>
          <w:lang w:val="uk-UA"/>
        </w:rPr>
        <w:t>Гематология и трансфузиология. – 2013. – Т. 58, №. 1. – С. 28-31.</w:t>
      </w:r>
    </w:p>
    <w:p w:rsidR="006C0EE6" w:rsidRPr="004E3FE9" w:rsidRDefault="00FD3221" w:rsidP="0099056E">
      <w:pPr>
        <w:pStyle w:val="a7"/>
        <w:numPr>
          <w:ilvl w:val="0"/>
          <w:numId w:val="7"/>
        </w:numPr>
        <w:autoSpaceDE w:val="0"/>
        <w:autoSpaceDN w:val="0"/>
        <w:adjustRightInd w:val="0"/>
        <w:spacing w:after="0" w:line="360" w:lineRule="auto"/>
        <w:jc w:val="both"/>
        <w:rPr>
          <w:rFonts w:ascii="Times New Roman" w:hAnsi="Times New Roman" w:cs="Times New Roman"/>
          <w:bCs/>
          <w:color w:val="000000" w:themeColor="text1"/>
          <w:sz w:val="28"/>
          <w:szCs w:val="28"/>
          <w:lang w:val="uk-UA"/>
        </w:rPr>
      </w:pPr>
      <w:r w:rsidRPr="004E3FE9">
        <w:rPr>
          <w:rFonts w:ascii="Times New Roman" w:hAnsi="Times New Roman" w:cs="Times New Roman"/>
          <w:bCs/>
          <w:color w:val="000000" w:themeColor="text1"/>
          <w:sz w:val="28"/>
          <w:szCs w:val="28"/>
          <w:lang w:val="uk-UA"/>
        </w:rPr>
        <w:t>Смертина Е.</w:t>
      </w:r>
      <w:r w:rsidR="006C0EE6" w:rsidRPr="004E3FE9">
        <w:rPr>
          <w:rFonts w:ascii="Times New Roman" w:hAnsi="Times New Roman" w:cs="Times New Roman"/>
          <w:bCs/>
          <w:color w:val="000000" w:themeColor="text1"/>
          <w:sz w:val="28"/>
          <w:szCs w:val="28"/>
          <w:lang w:val="uk-UA"/>
        </w:rPr>
        <w:t xml:space="preserve">Г. Состояние системы гемостаза и функции эндотелия при различных подтипах ишемического инсульта в остром и восстановительном периодах / </w:t>
      </w:r>
      <w:r w:rsidRPr="004E3FE9">
        <w:rPr>
          <w:rFonts w:ascii="Times New Roman" w:hAnsi="Times New Roman" w:cs="Times New Roman"/>
          <w:bCs/>
          <w:color w:val="000000" w:themeColor="text1"/>
          <w:sz w:val="28"/>
          <w:szCs w:val="28"/>
          <w:lang w:val="uk-UA"/>
        </w:rPr>
        <w:t>Е.</w:t>
      </w:r>
      <w:r w:rsidR="006C0EE6" w:rsidRPr="004E3FE9">
        <w:rPr>
          <w:rFonts w:ascii="Times New Roman" w:hAnsi="Times New Roman" w:cs="Times New Roman"/>
          <w:bCs/>
          <w:color w:val="000000" w:themeColor="text1"/>
          <w:sz w:val="28"/>
          <w:szCs w:val="28"/>
          <w:lang w:val="uk-UA"/>
        </w:rPr>
        <w:t xml:space="preserve">Г. </w:t>
      </w:r>
      <w:r w:rsidRPr="004E3FE9">
        <w:rPr>
          <w:rFonts w:ascii="Times New Roman" w:hAnsi="Times New Roman" w:cs="Times New Roman"/>
          <w:bCs/>
          <w:color w:val="000000" w:themeColor="text1"/>
          <w:sz w:val="28"/>
          <w:szCs w:val="28"/>
          <w:lang w:val="uk-UA"/>
        </w:rPr>
        <w:t>Смертина, С.</w:t>
      </w:r>
      <w:r w:rsidR="006C0EE6" w:rsidRPr="004E3FE9">
        <w:rPr>
          <w:rFonts w:ascii="Times New Roman" w:hAnsi="Times New Roman" w:cs="Times New Roman"/>
          <w:bCs/>
          <w:color w:val="000000" w:themeColor="text1"/>
          <w:sz w:val="28"/>
          <w:szCs w:val="28"/>
          <w:lang w:val="uk-UA"/>
        </w:rPr>
        <w:t xml:space="preserve">В. </w:t>
      </w:r>
      <w:r w:rsidRPr="004E3FE9">
        <w:rPr>
          <w:rFonts w:ascii="Times New Roman" w:hAnsi="Times New Roman" w:cs="Times New Roman"/>
          <w:bCs/>
          <w:color w:val="000000" w:themeColor="text1"/>
          <w:sz w:val="28"/>
          <w:szCs w:val="28"/>
          <w:lang w:val="uk-UA"/>
        </w:rPr>
        <w:t>Прокопенко,            В.</w:t>
      </w:r>
      <w:r w:rsidR="006C0EE6" w:rsidRPr="004E3FE9">
        <w:rPr>
          <w:rFonts w:ascii="Times New Roman" w:hAnsi="Times New Roman" w:cs="Times New Roman"/>
          <w:bCs/>
          <w:color w:val="000000" w:themeColor="text1"/>
          <w:sz w:val="28"/>
          <w:szCs w:val="28"/>
          <w:lang w:val="uk-UA"/>
        </w:rPr>
        <w:t xml:space="preserve">Г. </w:t>
      </w:r>
      <w:r w:rsidRPr="004E3FE9">
        <w:rPr>
          <w:rFonts w:ascii="Times New Roman" w:hAnsi="Times New Roman" w:cs="Times New Roman"/>
          <w:bCs/>
          <w:color w:val="000000" w:themeColor="text1"/>
          <w:sz w:val="28"/>
          <w:szCs w:val="28"/>
          <w:lang w:val="uk-UA"/>
        </w:rPr>
        <w:t>Ионова, М.</w:t>
      </w:r>
      <w:r w:rsidR="006C0EE6" w:rsidRPr="004E3FE9">
        <w:rPr>
          <w:rFonts w:ascii="Times New Roman" w:hAnsi="Times New Roman" w:cs="Times New Roman"/>
          <w:bCs/>
          <w:color w:val="000000" w:themeColor="text1"/>
          <w:sz w:val="28"/>
          <w:szCs w:val="28"/>
          <w:lang w:val="uk-UA"/>
        </w:rPr>
        <w:t xml:space="preserve">М. </w:t>
      </w:r>
      <w:r w:rsidRPr="004E3FE9">
        <w:rPr>
          <w:rFonts w:ascii="Times New Roman" w:hAnsi="Times New Roman" w:cs="Times New Roman"/>
          <w:bCs/>
          <w:color w:val="000000" w:themeColor="text1"/>
          <w:sz w:val="28"/>
          <w:szCs w:val="28"/>
          <w:lang w:val="uk-UA"/>
        </w:rPr>
        <w:t>Танашян, В.</w:t>
      </w:r>
      <w:r w:rsidR="006C0EE6" w:rsidRPr="004E3FE9">
        <w:rPr>
          <w:rFonts w:ascii="Times New Roman" w:hAnsi="Times New Roman" w:cs="Times New Roman"/>
          <w:bCs/>
          <w:color w:val="000000" w:themeColor="text1"/>
          <w:sz w:val="28"/>
          <w:szCs w:val="28"/>
          <w:lang w:val="uk-UA"/>
        </w:rPr>
        <w:t>В. Потылицина //</w:t>
      </w:r>
      <w:r w:rsidRPr="004E3FE9">
        <w:rPr>
          <w:rFonts w:ascii="Times New Roman" w:hAnsi="Times New Roman" w:cs="Times New Roman"/>
          <w:bCs/>
          <w:color w:val="000000" w:themeColor="text1"/>
          <w:sz w:val="28"/>
          <w:szCs w:val="28"/>
          <w:lang w:val="uk-UA"/>
        </w:rPr>
        <w:t xml:space="preserve"> </w:t>
      </w:r>
      <w:r w:rsidR="006C0EE6" w:rsidRPr="004E3FE9">
        <w:rPr>
          <w:rFonts w:ascii="Times New Roman" w:hAnsi="Times New Roman" w:cs="Times New Roman"/>
          <w:bCs/>
          <w:color w:val="000000" w:themeColor="text1"/>
          <w:sz w:val="28"/>
          <w:szCs w:val="28"/>
          <w:lang w:val="uk-UA"/>
        </w:rPr>
        <w:t>Бюллетень сибирской медицины. – 2009. – Т. 8, №. 1-2. – С. 72-77.</w:t>
      </w:r>
    </w:p>
    <w:p w:rsidR="006C0EE6" w:rsidRPr="004E3FE9" w:rsidRDefault="006C0EE6"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color w:val="000000" w:themeColor="text1"/>
          <w:sz w:val="28"/>
          <w:szCs w:val="28"/>
          <w:lang w:val="uk-UA"/>
        </w:rPr>
        <w:t>Стрижаков Л.А. Признаки гиперкоагуляции и активации фибриноли</w:t>
      </w:r>
      <w:r w:rsidR="00FD3221" w:rsidRPr="004E3FE9">
        <w:rPr>
          <w:rFonts w:ascii="Times New Roman" w:hAnsi="Times New Roman" w:cs="Times New Roman"/>
          <w:bCs/>
          <w:color w:val="000000" w:themeColor="text1"/>
          <w:sz w:val="28"/>
          <w:szCs w:val="28"/>
          <w:lang w:val="uk-UA"/>
        </w:rPr>
        <w:t xml:space="preserve"> </w:t>
      </w:r>
      <w:r w:rsidRPr="004E3FE9">
        <w:rPr>
          <w:rFonts w:ascii="Times New Roman" w:hAnsi="Times New Roman" w:cs="Times New Roman"/>
          <w:bCs/>
          <w:color w:val="000000" w:themeColor="text1"/>
          <w:sz w:val="28"/>
          <w:szCs w:val="28"/>
          <w:lang w:val="uk-UA"/>
        </w:rPr>
        <w:t xml:space="preserve">за у больных гранулематозом Вегенера и пурпурой Шенлейна-Геноха / </w:t>
      </w:r>
      <w:r w:rsidR="00FD3221" w:rsidRPr="004E3FE9">
        <w:rPr>
          <w:rFonts w:ascii="Times New Roman" w:hAnsi="Times New Roman" w:cs="Times New Roman"/>
          <w:bCs/>
          <w:color w:val="000000" w:themeColor="text1"/>
          <w:sz w:val="28"/>
          <w:szCs w:val="28"/>
          <w:lang w:val="uk-UA"/>
        </w:rPr>
        <w:t xml:space="preserve">      </w:t>
      </w:r>
      <w:r w:rsidRPr="004E3FE9">
        <w:rPr>
          <w:rFonts w:ascii="Times New Roman" w:hAnsi="Times New Roman" w:cs="Times New Roman"/>
          <w:bCs/>
          <w:color w:val="000000" w:themeColor="text1"/>
          <w:sz w:val="28"/>
          <w:szCs w:val="28"/>
          <w:lang w:val="uk-UA"/>
        </w:rPr>
        <w:t xml:space="preserve">Л.А. Стрижаков, Е.П. Чегаева, </w:t>
      </w:r>
      <w:r w:rsidR="00FD3221" w:rsidRPr="004E3FE9">
        <w:rPr>
          <w:rFonts w:ascii="Times New Roman" w:hAnsi="Times New Roman" w:cs="Times New Roman"/>
          <w:bCs/>
          <w:color w:val="000000" w:themeColor="text1"/>
          <w:sz w:val="28"/>
          <w:szCs w:val="28"/>
          <w:lang w:val="uk-UA"/>
        </w:rPr>
        <w:t>О.</w:t>
      </w:r>
      <w:r w:rsidRPr="004E3FE9">
        <w:rPr>
          <w:rFonts w:ascii="Times New Roman" w:hAnsi="Times New Roman" w:cs="Times New Roman"/>
          <w:bCs/>
          <w:color w:val="000000" w:themeColor="text1"/>
          <w:sz w:val="28"/>
          <w:szCs w:val="28"/>
          <w:lang w:val="uk-UA"/>
        </w:rPr>
        <w:t xml:space="preserve">Г. Кривошеев, Е.Н. Семенкова, </w:t>
      </w:r>
      <w:r w:rsidR="00FD3221" w:rsidRPr="004E3FE9">
        <w:rPr>
          <w:rFonts w:ascii="Times New Roman" w:hAnsi="Times New Roman" w:cs="Times New Roman"/>
          <w:bCs/>
          <w:color w:val="000000" w:themeColor="text1"/>
          <w:sz w:val="28"/>
          <w:szCs w:val="28"/>
          <w:lang w:val="uk-UA"/>
        </w:rPr>
        <w:t xml:space="preserve">         </w:t>
      </w:r>
      <w:r w:rsidRPr="004E3FE9">
        <w:rPr>
          <w:rFonts w:ascii="Times New Roman" w:hAnsi="Times New Roman" w:cs="Times New Roman"/>
          <w:bCs/>
          <w:color w:val="000000" w:themeColor="text1"/>
          <w:sz w:val="28"/>
          <w:szCs w:val="28"/>
          <w:lang w:val="uk-UA"/>
        </w:rPr>
        <w:t>С.М. Баймурадова // Клиническая медицина. – 2012. – №5. – С.43-45.</w:t>
      </w:r>
    </w:p>
    <w:p w:rsidR="006C0EE6" w:rsidRPr="004E3FE9" w:rsidRDefault="00FD3221"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color w:val="000000" w:themeColor="text1"/>
          <w:sz w:val="28"/>
          <w:szCs w:val="28"/>
          <w:lang w:val="uk-UA"/>
        </w:rPr>
        <w:t>Строгий В.</w:t>
      </w:r>
      <w:r w:rsidR="006C0EE6" w:rsidRPr="004E3FE9">
        <w:rPr>
          <w:rFonts w:ascii="Times New Roman" w:hAnsi="Times New Roman" w:cs="Times New Roman"/>
          <w:bCs/>
          <w:color w:val="000000" w:themeColor="text1"/>
          <w:sz w:val="28"/>
          <w:szCs w:val="28"/>
          <w:lang w:val="uk-UA"/>
        </w:rPr>
        <w:t xml:space="preserve">В. Состояние артериального кровотока у подростков из групп </w:t>
      </w:r>
      <w:r w:rsidRPr="004E3FE9">
        <w:rPr>
          <w:rFonts w:ascii="Times New Roman" w:hAnsi="Times New Roman" w:cs="Times New Roman"/>
          <w:bCs/>
          <w:color w:val="000000" w:themeColor="text1"/>
          <w:sz w:val="28"/>
          <w:szCs w:val="28"/>
          <w:lang w:val="uk-UA"/>
        </w:rPr>
        <w:t>сердечно-сосудистого риска / В.</w:t>
      </w:r>
      <w:r w:rsidR="006C0EE6" w:rsidRPr="004E3FE9">
        <w:rPr>
          <w:rFonts w:ascii="Times New Roman" w:hAnsi="Times New Roman" w:cs="Times New Roman"/>
          <w:bCs/>
          <w:color w:val="000000" w:themeColor="text1"/>
          <w:sz w:val="28"/>
          <w:szCs w:val="28"/>
          <w:lang w:val="uk-UA"/>
        </w:rPr>
        <w:t>В</w:t>
      </w:r>
      <w:r w:rsidRPr="004E3FE9">
        <w:rPr>
          <w:rFonts w:ascii="Times New Roman" w:hAnsi="Times New Roman" w:cs="Times New Roman"/>
          <w:bCs/>
          <w:color w:val="000000" w:themeColor="text1"/>
          <w:sz w:val="28"/>
          <w:szCs w:val="28"/>
          <w:lang w:val="uk-UA"/>
        </w:rPr>
        <w:t xml:space="preserve"> </w:t>
      </w:r>
      <w:r w:rsidR="006C0EE6" w:rsidRPr="004E3FE9">
        <w:rPr>
          <w:rFonts w:ascii="Times New Roman" w:hAnsi="Times New Roman" w:cs="Times New Roman"/>
          <w:bCs/>
          <w:color w:val="000000" w:themeColor="text1"/>
          <w:sz w:val="28"/>
          <w:szCs w:val="28"/>
          <w:lang w:val="uk-UA"/>
        </w:rPr>
        <w:t>.Строгий // Медицинская панорама. – 2008. – № 6. – С. 33-36.</w:t>
      </w:r>
    </w:p>
    <w:p w:rsidR="006C0EE6" w:rsidRPr="004E3FE9" w:rsidRDefault="006C0EE6" w:rsidP="0099056E">
      <w:pPr>
        <w:pStyle w:val="a7"/>
        <w:numPr>
          <w:ilvl w:val="0"/>
          <w:numId w:val="7"/>
        </w:numPr>
        <w:spacing w:line="360" w:lineRule="auto"/>
        <w:jc w:val="both"/>
        <w:rPr>
          <w:rFonts w:ascii="Times New Roman" w:hAnsi="Times New Roman" w:cs="Times New Roman"/>
          <w:bCs/>
          <w:sz w:val="28"/>
          <w:szCs w:val="28"/>
          <w:lang w:val="uk-UA"/>
        </w:rPr>
      </w:pPr>
      <w:r w:rsidRPr="004E3FE9">
        <w:rPr>
          <w:rFonts w:ascii="Times New Roman" w:hAnsi="Times New Roman" w:cs="Times New Roman"/>
          <w:bCs/>
          <w:sz w:val="28"/>
          <w:szCs w:val="28"/>
          <w:lang w:val="uk-UA"/>
        </w:rPr>
        <w:t>Титов В.Н. Диагностическое значение эндотелийзависимой вазодилатации. Функциональное единение эндотелина, оксида азота и становление функции в филогенезе / В.Н. Титов // Клиническая лабораторная диагностика. – 2009. – Т. 2. – С. 3-16.</w:t>
      </w:r>
    </w:p>
    <w:p w:rsidR="006C0EE6" w:rsidRPr="004E3FE9" w:rsidRDefault="00833243" w:rsidP="0099056E">
      <w:pPr>
        <w:pStyle w:val="a7"/>
        <w:numPr>
          <w:ilvl w:val="0"/>
          <w:numId w:val="7"/>
        </w:numPr>
        <w:autoSpaceDE w:val="0"/>
        <w:autoSpaceDN w:val="0"/>
        <w:adjustRightInd w:val="0"/>
        <w:spacing w:after="0" w:line="360" w:lineRule="auto"/>
        <w:jc w:val="both"/>
        <w:rPr>
          <w:rFonts w:ascii="Times New Roman" w:hAnsi="Times New Roman" w:cs="Times New Roman"/>
          <w:bCs/>
          <w:color w:val="000000" w:themeColor="text1"/>
          <w:sz w:val="28"/>
          <w:szCs w:val="28"/>
          <w:lang w:val="uk-UA"/>
        </w:rPr>
      </w:pPr>
      <w:r w:rsidRPr="004E3FE9">
        <w:rPr>
          <w:rFonts w:ascii="Times New Roman" w:hAnsi="Times New Roman" w:cs="Times New Roman"/>
          <w:color w:val="000000" w:themeColor="text1"/>
          <w:sz w:val="28"/>
          <w:szCs w:val="28"/>
          <w:shd w:val="clear" w:color="auto" w:fill="FFFFFF"/>
          <w:lang w:val="uk-UA"/>
        </w:rPr>
        <w:t>Третьякова О.</w:t>
      </w:r>
      <w:r w:rsidR="006C0EE6" w:rsidRPr="004E3FE9">
        <w:rPr>
          <w:rFonts w:ascii="Times New Roman" w:hAnsi="Times New Roman" w:cs="Times New Roman"/>
          <w:color w:val="000000" w:themeColor="text1"/>
          <w:sz w:val="28"/>
          <w:szCs w:val="28"/>
          <w:shd w:val="clear" w:color="auto" w:fill="FFFFFF"/>
          <w:lang w:val="uk-UA"/>
        </w:rPr>
        <w:t xml:space="preserve">С. Пурпура Шенлейн–Геноха у детей: клинико-диагностические подходы / </w:t>
      </w:r>
      <w:r w:rsidRPr="004E3FE9">
        <w:rPr>
          <w:rFonts w:ascii="Times New Roman" w:hAnsi="Times New Roman" w:cs="Times New Roman"/>
          <w:color w:val="000000" w:themeColor="text1"/>
          <w:sz w:val="28"/>
          <w:szCs w:val="28"/>
          <w:shd w:val="clear" w:color="auto" w:fill="FFFFFF"/>
          <w:lang w:val="uk-UA"/>
        </w:rPr>
        <w:t>О.</w:t>
      </w:r>
      <w:r w:rsidR="006C0EE6" w:rsidRPr="004E3FE9">
        <w:rPr>
          <w:rFonts w:ascii="Times New Roman" w:hAnsi="Times New Roman" w:cs="Times New Roman"/>
          <w:color w:val="000000" w:themeColor="text1"/>
          <w:sz w:val="28"/>
          <w:szCs w:val="28"/>
          <w:shd w:val="clear" w:color="auto" w:fill="FFFFFF"/>
          <w:lang w:val="uk-UA"/>
        </w:rPr>
        <w:t>С. Третьякова //</w:t>
      </w:r>
      <w:r w:rsidRPr="004E3FE9">
        <w:rPr>
          <w:rFonts w:ascii="Times New Roman" w:hAnsi="Times New Roman" w:cs="Times New Roman"/>
          <w:color w:val="000000" w:themeColor="text1"/>
          <w:sz w:val="28"/>
          <w:szCs w:val="28"/>
          <w:shd w:val="clear" w:color="auto" w:fill="FFFFFF"/>
          <w:lang w:val="uk-UA"/>
        </w:rPr>
        <w:t xml:space="preserve"> Дитячий лікар. – 2011. – № </w:t>
      </w:r>
      <w:r w:rsidR="006C0EE6" w:rsidRPr="004E3FE9">
        <w:rPr>
          <w:rFonts w:ascii="Times New Roman" w:hAnsi="Times New Roman" w:cs="Times New Roman"/>
          <w:color w:val="000000" w:themeColor="text1"/>
          <w:sz w:val="28"/>
          <w:szCs w:val="28"/>
          <w:shd w:val="clear" w:color="auto" w:fill="FFFFFF"/>
          <w:lang w:val="uk-UA"/>
        </w:rPr>
        <w:t>5. – С. 8-15.</w:t>
      </w:r>
    </w:p>
    <w:p w:rsidR="006C0EE6" w:rsidRPr="004E3FE9" w:rsidRDefault="00833243"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color w:val="000000" w:themeColor="text1"/>
          <w:sz w:val="28"/>
          <w:szCs w:val="28"/>
          <w:lang w:val="uk-UA"/>
        </w:rPr>
        <w:t>Третьякова О.</w:t>
      </w:r>
      <w:r w:rsidR="006C0EE6" w:rsidRPr="004E3FE9">
        <w:rPr>
          <w:rFonts w:ascii="Times New Roman" w:hAnsi="Times New Roman" w:cs="Times New Roman"/>
          <w:bCs/>
          <w:color w:val="000000" w:themeColor="text1"/>
          <w:sz w:val="28"/>
          <w:szCs w:val="28"/>
          <w:lang w:val="uk-UA"/>
        </w:rPr>
        <w:t xml:space="preserve">С. Современные подходы к лечению пурпуры Шенлейна–Геноха и его перспективы / </w:t>
      </w:r>
      <w:r w:rsidRPr="004E3FE9">
        <w:rPr>
          <w:rFonts w:ascii="Times New Roman" w:hAnsi="Times New Roman" w:cs="Times New Roman"/>
          <w:color w:val="000000" w:themeColor="text1"/>
          <w:sz w:val="28"/>
          <w:szCs w:val="28"/>
          <w:shd w:val="clear" w:color="auto" w:fill="FFFFFF"/>
          <w:lang w:val="uk-UA"/>
        </w:rPr>
        <w:t>О.</w:t>
      </w:r>
      <w:r w:rsidR="006C0EE6" w:rsidRPr="004E3FE9">
        <w:rPr>
          <w:rFonts w:ascii="Times New Roman" w:hAnsi="Times New Roman" w:cs="Times New Roman"/>
          <w:color w:val="000000" w:themeColor="text1"/>
          <w:sz w:val="28"/>
          <w:szCs w:val="28"/>
          <w:shd w:val="clear" w:color="auto" w:fill="FFFFFF"/>
          <w:lang w:val="uk-UA"/>
        </w:rPr>
        <w:t xml:space="preserve">С. Третьякова </w:t>
      </w:r>
      <w:r w:rsidR="006C0EE6" w:rsidRPr="004E3FE9">
        <w:rPr>
          <w:rFonts w:ascii="Times New Roman" w:hAnsi="Times New Roman" w:cs="Times New Roman"/>
          <w:bCs/>
          <w:color w:val="000000" w:themeColor="text1"/>
          <w:sz w:val="28"/>
          <w:szCs w:val="28"/>
          <w:lang w:val="uk-UA"/>
        </w:rPr>
        <w:t>//</w:t>
      </w:r>
      <w:r w:rsidRPr="004E3FE9">
        <w:rPr>
          <w:rFonts w:ascii="Times New Roman" w:hAnsi="Times New Roman" w:cs="Times New Roman"/>
          <w:bCs/>
          <w:color w:val="000000" w:themeColor="text1"/>
          <w:sz w:val="28"/>
          <w:szCs w:val="28"/>
          <w:lang w:val="uk-UA"/>
        </w:rPr>
        <w:t xml:space="preserve"> Дитячий лікар. – 2012. – № </w:t>
      </w:r>
      <w:r w:rsidR="006C0EE6" w:rsidRPr="004E3FE9">
        <w:rPr>
          <w:rFonts w:ascii="Times New Roman" w:hAnsi="Times New Roman" w:cs="Times New Roman"/>
          <w:bCs/>
          <w:color w:val="000000" w:themeColor="text1"/>
          <w:sz w:val="28"/>
          <w:szCs w:val="28"/>
          <w:lang w:val="uk-UA"/>
        </w:rPr>
        <w:t>1-2. – С. 6-12.</w:t>
      </w:r>
    </w:p>
    <w:p w:rsidR="006C0EE6" w:rsidRPr="004E3FE9" w:rsidRDefault="00833243" w:rsidP="0099056E">
      <w:pPr>
        <w:pStyle w:val="a7"/>
        <w:numPr>
          <w:ilvl w:val="0"/>
          <w:numId w:val="7"/>
        </w:numPr>
        <w:autoSpaceDE w:val="0"/>
        <w:autoSpaceDN w:val="0"/>
        <w:adjustRightInd w:val="0"/>
        <w:spacing w:after="0" w:line="360" w:lineRule="auto"/>
        <w:jc w:val="both"/>
        <w:rPr>
          <w:rFonts w:ascii="Times New Roman" w:hAnsi="Times New Roman" w:cs="Times New Roman"/>
          <w:bCs/>
          <w:color w:val="000000" w:themeColor="text1"/>
          <w:sz w:val="28"/>
          <w:szCs w:val="28"/>
          <w:lang w:val="uk-UA"/>
        </w:rPr>
      </w:pPr>
      <w:r w:rsidRPr="004E3FE9">
        <w:rPr>
          <w:rFonts w:ascii="Times New Roman" w:hAnsi="Times New Roman" w:cs="Times New Roman"/>
          <w:bCs/>
          <w:color w:val="000000" w:themeColor="text1"/>
          <w:sz w:val="28"/>
          <w:szCs w:val="28"/>
          <w:lang w:val="uk-UA"/>
        </w:rPr>
        <w:lastRenderedPageBreak/>
        <w:t>Федорович А.</w:t>
      </w:r>
      <w:r w:rsidR="006C0EE6" w:rsidRPr="004E3FE9">
        <w:rPr>
          <w:rFonts w:ascii="Times New Roman" w:hAnsi="Times New Roman" w:cs="Times New Roman"/>
          <w:bCs/>
          <w:color w:val="000000" w:themeColor="text1"/>
          <w:sz w:val="28"/>
          <w:szCs w:val="28"/>
          <w:lang w:val="uk-UA"/>
        </w:rPr>
        <w:t xml:space="preserve">А. Эндотелий микрососудов и возможности медикаментозной коррекции нарушений его функции / </w:t>
      </w:r>
      <w:r w:rsidRPr="004E3FE9">
        <w:rPr>
          <w:rFonts w:ascii="Times New Roman" w:hAnsi="Times New Roman" w:cs="Times New Roman"/>
          <w:bCs/>
          <w:color w:val="000000" w:themeColor="text1"/>
          <w:sz w:val="28"/>
          <w:szCs w:val="28"/>
          <w:lang w:val="uk-UA"/>
        </w:rPr>
        <w:t>А.</w:t>
      </w:r>
      <w:r w:rsidR="006C0EE6" w:rsidRPr="004E3FE9">
        <w:rPr>
          <w:rFonts w:ascii="Times New Roman" w:hAnsi="Times New Roman" w:cs="Times New Roman"/>
          <w:bCs/>
          <w:color w:val="000000" w:themeColor="text1"/>
          <w:sz w:val="28"/>
          <w:szCs w:val="28"/>
          <w:lang w:val="uk-UA"/>
        </w:rPr>
        <w:t>А.Федорович // Лечащий врач. – 2013. – № 11. – С. 1-8.</w:t>
      </w:r>
    </w:p>
    <w:p w:rsidR="006C0EE6" w:rsidRPr="004E3FE9" w:rsidRDefault="006C0EE6"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color w:val="000000" w:themeColor="text1"/>
          <w:sz w:val="28"/>
          <w:szCs w:val="28"/>
          <w:lang w:val="uk-UA"/>
        </w:rPr>
        <w:t>Хейретдинов Р.К. Популяционное исследование, оптимизация диагностики диссертация кандидата медицинских наук: 14.00.29 / Хайретдинов Раис Кэтдусович. – С, 2005. – 152 с.</w:t>
      </w:r>
    </w:p>
    <w:p w:rsidR="006C0EE6" w:rsidRPr="004E3FE9" w:rsidRDefault="006C0EE6"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color w:val="000000" w:themeColor="text1"/>
          <w:sz w:val="28"/>
          <w:szCs w:val="28"/>
          <w:lang w:val="uk-UA"/>
        </w:rPr>
        <w:t>Ходулева С.А. Состояние вторичного гемостаза при геморрагическом васкулите у детей / С.А. Ходулева, И.П. Ромашевская, А.Н. Демиденко, Д.К. Новик, Г.Ю. Бородина, Т.И. Киреева, О.В. Жук // Проблемы здоровья и экологии. – 2010. – Т. 24, №2. – С.11-16.</w:t>
      </w:r>
    </w:p>
    <w:p w:rsidR="006C0EE6" w:rsidRPr="004E3FE9" w:rsidRDefault="00833243" w:rsidP="0099056E">
      <w:pPr>
        <w:pStyle w:val="a7"/>
        <w:numPr>
          <w:ilvl w:val="0"/>
          <w:numId w:val="7"/>
        </w:numPr>
        <w:spacing w:line="360" w:lineRule="auto"/>
        <w:jc w:val="both"/>
        <w:rPr>
          <w:rFonts w:ascii="Times New Roman" w:hAnsi="Times New Roman" w:cs="Times New Roman"/>
          <w:sz w:val="28"/>
          <w:szCs w:val="28"/>
          <w:lang w:val="uk-UA"/>
        </w:rPr>
      </w:pPr>
      <w:r w:rsidRPr="004E3FE9">
        <w:rPr>
          <w:rFonts w:ascii="Times New Roman" w:hAnsi="Times New Roman" w:cs="Times New Roman"/>
          <w:sz w:val="28"/>
          <w:szCs w:val="28"/>
          <w:lang w:val="uk-UA"/>
        </w:rPr>
        <w:t>Чеботарева Н.</w:t>
      </w:r>
      <w:r w:rsidR="006C0EE6" w:rsidRPr="004E3FE9">
        <w:rPr>
          <w:rFonts w:ascii="Times New Roman" w:hAnsi="Times New Roman" w:cs="Times New Roman"/>
          <w:sz w:val="28"/>
          <w:szCs w:val="28"/>
          <w:lang w:val="uk-UA"/>
        </w:rPr>
        <w:t>В. Молекулярные механизмы интерстициального фиброза при прогрессирующих заболеваниях почек (Обзор литературы)/</w:t>
      </w:r>
      <w:r w:rsidRPr="004E3FE9">
        <w:rPr>
          <w:rFonts w:ascii="Times New Roman" w:hAnsi="Times New Roman" w:cs="Times New Roman"/>
          <w:sz w:val="28"/>
          <w:szCs w:val="28"/>
          <w:lang w:val="uk-UA"/>
        </w:rPr>
        <w:t xml:space="preserve">            Н.</w:t>
      </w:r>
      <w:r w:rsidR="006C0EE6" w:rsidRPr="004E3FE9">
        <w:rPr>
          <w:rFonts w:ascii="Times New Roman" w:hAnsi="Times New Roman" w:cs="Times New Roman"/>
          <w:sz w:val="28"/>
          <w:szCs w:val="28"/>
          <w:lang w:val="uk-UA"/>
        </w:rPr>
        <w:t xml:space="preserve">В. </w:t>
      </w:r>
      <w:r w:rsidRPr="004E3FE9">
        <w:rPr>
          <w:rFonts w:ascii="Times New Roman" w:hAnsi="Times New Roman" w:cs="Times New Roman"/>
          <w:sz w:val="28"/>
          <w:szCs w:val="28"/>
          <w:lang w:val="uk-UA"/>
        </w:rPr>
        <w:t>Чеботарева, И.</w:t>
      </w:r>
      <w:r w:rsidR="006C0EE6" w:rsidRPr="004E3FE9">
        <w:rPr>
          <w:rFonts w:ascii="Times New Roman" w:hAnsi="Times New Roman" w:cs="Times New Roman"/>
          <w:sz w:val="28"/>
          <w:szCs w:val="28"/>
          <w:lang w:val="uk-UA"/>
        </w:rPr>
        <w:t xml:space="preserve">Н. </w:t>
      </w:r>
      <w:r w:rsidRPr="004E3FE9">
        <w:rPr>
          <w:rFonts w:ascii="Times New Roman" w:hAnsi="Times New Roman" w:cs="Times New Roman"/>
          <w:sz w:val="28"/>
          <w:szCs w:val="28"/>
          <w:lang w:val="uk-UA"/>
        </w:rPr>
        <w:t>Бобкова, Л.</w:t>
      </w:r>
      <w:r w:rsidR="006C0EE6" w:rsidRPr="004E3FE9">
        <w:rPr>
          <w:rFonts w:ascii="Times New Roman" w:hAnsi="Times New Roman" w:cs="Times New Roman"/>
          <w:sz w:val="28"/>
          <w:szCs w:val="28"/>
          <w:lang w:val="uk-UA"/>
        </w:rPr>
        <w:t>В. Козловская //Нефрология и диализ. – 2006. – Т. 8, №. 1. – С. 26-35.</w:t>
      </w:r>
    </w:p>
    <w:p w:rsidR="006C0EE6" w:rsidRPr="004E3FE9" w:rsidRDefault="00833243" w:rsidP="0099056E">
      <w:pPr>
        <w:pStyle w:val="a7"/>
        <w:numPr>
          <w:ilvl w:val="0"/>
          <w:numId w:val="7"/>
        </w:numPr>
        <w:autoSpaceDE w:val="0"/>
        <w:autoSpaceDN w:val="0"/>
        <w:adjustRightInd w:val="0"/>
        <w:spacing w:after="0" w:line="360" w:lineRule="auto"/>
        <w:jc w:val="both"/>
        <w:rPr>
          <w:rFonts w:ascii="Times New Roman" w:hAnsi="Times New Roman" w:cs="Times New Roman"/>
          <w:bCs/>
          <w:color w:val="000000" w:themeColor="text1"/>
          <w:sz w:val="28"/>
          <w:szCs w:val="28"/>
          <w:lang w:val="uk-UA"/>
        </w:rPr>
      </w:pPr>
      <w:r w:rsidRPr="004E3FE9">
        <w:rPr>
          <w:rFonts w:ascii="Times New Roman" w:hAnsi="Times New Roman" w:cs="Times New Roman"/>
          <w:bCs/>
          <w:color w:val="000000" w:themeColor="text1"/>
          <w:sz w:val="28"/>
          <w:szCs w:val="28"/>
          <w:lang w:val="uk-UA"/>
        </w:rPr>
        <w:t>Челпан Л.</w:t>
      </w:r>
      <w:r w:rsidR="006C0EE6" w:rsidRPr="004E3FE9">
        <w:rPr>
          <w:rFonts w:ascii="Times New Roman" w:hAnsi="Times New Roman" w:cs="Times New Roman"/>
          <w:bCs/>
          <w:color w:val="000000" w:themeColor="text1"/>
          <w:sz w:val="28"/>
          <w:szCs w:val="28"/>
          <w:lang w:val="uk-UA"/>
        </w:rPr>
        <w:t>Л. Особенности терапии геморрагического васкулита, ассоциированного со стрептококковой инфекц</w:t>
      </w:r>
      <w:r w:rsidRPr="004E3FE9">
        <w:rPr>
          <w:rFonts w:ascii="Times New Roman" w:hAnsi="Times New Roman" w:cs="Times New Roman"/>
          <w:bCs/>
          <w:color w:val="000000" w:themeColor="text1"/>
          <w:sz w:val="28"/>
          <w:szCs w:val="28"/>
          <w:lang w:val="uk-UA"/>
        </w:rPr>
        <w:t>ией / Л.</w:t>
      </w:r>
      <w:r w:rsidR="006C0EE6" w:rsidRPr="004E3FE9">
        <w:rPr>
          <w:rFonts w:ascii="Times New Roman" w:hAnsi="Times New Roman" w:cs="Times New Roman"/>
          <w:bCs/>
          <w:color w:val="000000" w:themeColor="text1"/>
          <w:sz w:val="28"/>
          <w:szCs w:val="28"/>
          <w:lang w:val="uk-UA"/>
        </w:rPr>
        <w:t>Л Челпан // Буковинський медичний вісник. – 2011. – Т.15. – С 107-109.</w:t>
      </w:r>
    </w:p>
    <w:p w:rsidR="006C0EE6" w:rsidRPr="004E3FE9" w:rsidRDefault="00833243"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color w:val="000000" w:themeColor="text1"/>
          <w:sz w:val="28"/>
          <w:szCs w:val="28"/>
          <w:lang w:val="uk-UA"/>
        </w:rPr>
        <w:t>Шевченко Ю.</w:t>
      </w:r>
      <w:r w:rsidR="006C0EE6" w:rsidRPr="004E3FE9">
        <w:rPr>
          <w:rFonts w:ascii="Times New Roman" w:hAnsi="Times New Roman" w:cs="Times New Roman"/>
          <w:bCs/>
          <w:color w:val="000000" w:themeColor="text1"/>
          <w:sz w:val="28"/>
          <w:szCs w:val="28"/>
          <w:lang w:val="uk-UA"/>
        </w:rPr>
        <w:t xml:space="preserve">Л. Эндотелий–структурная основа системы кровообращения: история проблемы / </w:t>
      </w:r>
      <w:r w:rsidRPr="004E3FE9">
        <w:rPr>
          <w:rFonts w:ascii="Times New Roman" w:hAnsi="Times New Roman" w:cs="Times New Roman"/>
          <w:bCs/>
          <w:color w:val="000000" w:themeColor="text1"/>
          <w:sz w:val="28"/>
          <w:szCs w:val="28"/>
          <w:lang w:val="uk-UA"/>
        </w:rPr>
        <w:t>Ю.</w:t>
      </w:r>
      <w:r w:rsidR="006C0EE6" w:rsidRPr="004E3FE9">
        <w:rPr>
          <w:rFonts w:ascii="Times New Roman" w:hAnsi="Times New Roman" w:cs="Times New Roman"/>
          <w:bCs/>
          <w:color w:val="000000" w:themeColor="text1"/>
          <w:sz w:val="28"/>
          <w:szCs w:val="28"/>
          <w:lang w:val="uk-UA"/>
        </w:rPr>
        <w:t>Л. Шевченко,</w:t>
      </w:r>
      <w:r w:rsidRPr="004E3FE9">
        <w:rPr>
          <w:rFonts w:ascii="Times New Roman" w:hAnsi="Times New Roman" w:cs="Times New Roman"/>
          <w:bCs/>
          <w:color w:val="000000" w:themeColor="text1"/>
          <w:sz w:val="28"/>
          <w:szCs w:val="28"/>
          <w:lang w:val="uk-UA"/>
        </w:rPr>
        <w:t xml:space="preserve"> П.</w:t>
      </w:r>
      <w:r w:rsidR="006C0EE6" w:rsidRPr="004E3FE9">
        <w:rPr>
          <w:rFonts w:ascii="Times New Roman" w:hAnsi="Times New Roman" w:cs="Times New Roman"/>
          <w:bCs/>
          <w:color w:val="000000" w:themeColor="text1"/>
          <w:sz w:val="28"/>
          <w:szCs w:val="28"/>
          <w:lang w:val="uk-UA"/>
        </w:rPr>
        <w:t>Е. Асташов,</w:t>
      </w:r>
      <w:r w:rsidRPr="004E3FE9">
        <w:rPr>
          <w:rFonts w:ascii="Times New Roman" w:hAnsi="Times New Roman" w:cs="Times New Roman"/>
          <w:bCs/>
          <w:color w:val="000000" w:themeColor="text1"/>
          <w:sz w:val="28"/>
          <w:szCs w:val="28"/>
          <w:lang w:val="uk-UA"/>
        </w:rPr>
        <w:t xml:space="preserve">  С.</w:t>
      </w:r>
      <w:r w:rsidR="006C0EE6" w:rsidRPr="004E3FE9">
        <w:rPr>
          <w:rFonts w:ascii="Times New Roman" w:hAnsi="Times New Roman" w:cs="Times New Roman"/>
          <w:bCs/>
          <w:color w:val="000000" w:themeColor="text1"/>
          <w:sz w:val="28"/>
          <w:szCs w:val="28"/>
          <w:lang w:val="uk-UA"/>
        </w:rPr>
        <w:t xml:space="preserve">А. Матвеев, </w:t>
      </w:r>
      <w:r w:rsidRPr="004E3FE9">
        <w:rPr>
          <w:rFonts w:ascii="Times New Roman" w:hAnsi="Times New Roman" w:cs="Times New Roman"/>
          <w:bCs/>
          <w:color w:val="000000" w:themeColor="text1"/>
          <w:sz w:val="28"/>
          <w:szCs w:val="28"/>
          <w:lang w:val="uk-UA"/>
        </w:rPr>
        <w:t>В.</w:t>
      </w:r>
      <w:r w:rsidR="006C0EE6" w:rsidRPr="004E3FE9">
        <w:rPr>
          <w:rFonts w:ascii="Times New Roman" w:hAnsi="Times New Roman" w:cs="Times New Roman"/>
          <w:bCs/>
          <w:color w:val="000000" w:themeColor="text1"/>
          <w:sz w:val="28"/>
          <w:szCs w:val="28"/>
          <w:lang w:val="uk-UA"/>
        </w:rPr>
        <w:t>Г. Гудымович //</w:t>
      </w:r>
      <w:r w:rsidRPr="004E3FE9">
        <w:rPr>
          <w:rFonts w:ascii="Times New Roman" w:hAnsi="Times New Roman" w:cs="Times New Roman"/>
          <w:bCs/>
          <w:color w:val="000000" w:themeColor="text1"/>
          <w:sz w:val="28"/>
          <w:szCs w:val="28"/>
          <w:lang w:val="uk-UA"/>
        </w:rPr>
        <w:t xml:space="preserve"> </w:t>
      </w:r>
      <w:r w:rsidR="006C0EE6" w:rsidRPr="004E3FE9">
        <w:rPr>
          <w:rFonts w:ascii="Times New Roman" w:hAnsi="Times New Roman" w:cs="Times New Roman"/>
          <w:bCs/>
          <w:color w:val="000000" w:themeColor="text1"/>
          <w:sz w:val="28"/>
          <w:szCs w:val="28"/>
          <w:lang w:val="uk-UA"/>
        </w:rPr>
        <w:t>Вестник Национального медико-хирургического центра им. Н.И. Пирогова. – 2011. – Т. 6, №. 2. – С. 9-15.</w:t>
      </w:r>
    </w:p>
    <w:p w:rsidR="006C0EE6" w:rsidRPr="004E3FE9" w:rsidRDefault="00833243"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color w:val="000000" w:themeColor="text1"/>
          <w:sz w:val="28"/>
          <w:szCs w:val="28"/>
          <w:lang w:val="uk-UA"/>
        </w:rPr>
        <w:t>Шилкина Н.</w:t>
      </w:r>
      <w:r w:rsidR="006C0EE6" w:rsidRPr="004E3FE9">
        <w:rPr>
          <w:rFonts w:ascii="Times New Roman" w:hAnsi="Times New Roman" w:cs="Times New Roman"/>
          <w:bCs/>
          <w:color w:val="000000" w:themeColor="text1"/>
          <w:sz w:val="28"/>
          <w:szCs w:val="28"/>
          <w:lang w:val="uk-UA"/>
        </w:rPr>
        <w:t>П. Изменения сосудистого русла и функционального состояния эндотели</w:t>
      </w:r>
      <w:r w:rsidRPr="004E3FE9">
        <w:rPr>
          <w:rFonts w:ascii="Times New Roman" w:hAnsi="Times New Roman" w:cs="Times New Roman"/>
          <w:bCs/>
          <w:color w:val="000000" w:themeColor="text1"/>
          <w:sz w:val="28"/>
          <w:szCs w:val="28"/>
          <w:lang w:val="uk-UA"/>
        </w:rPr>
        <w:t>я при системных васкулитах / Н.П. Шилкина,          О.А. Молодкина, А.</w:t>
      </w:r>
      <w:r w:rsidR="006C0EE6" w:rsidRPr="004E3FE9">
        <w:rPr>
          <w:rFonts w:ascii="Times New Roman" w:hAnsi="Times New Roman" w:cs="Times New Roman"/>
          <w:bCs/>
          <w:color w:val="000000" w:themeColor="text1"/>
          <w:sz w:val="28"/>
          <w:szCs w:val="28"/>
          <w:lang w:val="uk-UA"/>
        </w:rPr>
        <w:t>А. Виноградов // Научно-практическая ревматология. – 2007. – № 2. – С. 19-23.</w:t>
      </w:r>
    </w:p>
    <w:p w:rsidR="006C0EE6" w:rsidRPr="004E3FE9" w:rsidRDefault="00833243"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sz w:val="28"/>
          <w:szCs w:val="28"/>
          <w:lang w:val="uk-UA"/>
        </w:rPr>
        <w:t>Шилов Е.</w:t>
      </w:r>
      <w:r w:rsidR="006C0EE6" w:rsidRPr="004E3FE9">
        <w:rPr>
          <w:rFonts w:ascii="Times New Roman" w:hAnsi="Times New Roman" w:cs="Times New Roman"/>
          <w:bCs/>
          <w:sz w:val="28"/>
          <w:szCs w:val="28"/>
          <w:lang w:val="uk-UA"/>
        </w:rPr>
        <w:t xml:space="preserve">М. Хроническая болезнь почек / Е.М. Шилов, В.В. Фомин, </w:t>
      </w:r>
      <w:r w:rsidRPr="004E3FE9">
        <w:rPr>
          <w:rFonts w:ascii="Times New Roman" w:hAnsi="Times New Roman" w:cs="Times New Roman"/>
          <w:bCs/>
          <w:sz w:val="28"/>
          <w:szCs w:val="28"/>
          <w:lang w:val="uk-UA"/>
        </w:rPr>
        <w:t xml:space="preserve">  </w:t>
      </w:r>
      <w:r w:rsidR="006C0EE6" w:rsidRPr="004E3FE9">
        <w:rPr>
          <w:rFonts w:ascii="Times New Roman" w:hAnsi="Times New Roman" w:cs="Times New Roman"/>
          <w:bCs/>
          <w:sz w:val="28"/>
          <w:szCs w:val="28"/>
          <w:lang w:val="uk-UA"/>
        </w:rPr>
        <w:t>М.Ю. Швецов // Терапевтический архив. – 2007. – Т. 79,№. 6. – С. 75-78.</w:t>
      </w:r>
    </w:p>
    <w:p w:rsidR="006C0EE6" w:rsidRPr="004E3FE9" w:rsidRDefault="00833243"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color w:val="000000" w:themeColor="text1"/>
          <w:sz w:val="28"/>
          <w:szCs w:val="28"/>
          <w:lang w:val="uk-UA"/>
        </w:rPr>
        <w:t>Шишкин А.</w:t>
      </w:r>
      <w:r w:rsidR="006C0EE6" w:rsidRPr="004E3FE9">
        <w:rPr>
          <w:rFonts w:ascii="Times New Roman" w:hAnsi="Times New Roman" w:cs="Times New Roman"/>
          <w:bCs/>
          <w:color w:val="000000" w:themeColor="text1"/>
          <w:sz w:val="28"/>
          <w:szCs w:val="28"/>
          <w:lang w:val="uk-UA"/>
        </w:rPr>
        <w:t xml:space="preserve">Н. Дисфункция эндотелия у пациентов с прогрессирующими заболеваниями почек / </w:t>
      </w:r>
      <w:r w:rsidRPr="004E3FE9">
        <w:rPr>
          <w:rFonts w:ascii="Times New Roman" w:hAnsi="Times New Roman" w:cs="Times New Roman"/>
          <w:bCs/>
          <w:color w:val="000000" w:themeColor="text1"/>
          <w:sz w:val="28"/>
          <w:szCs w:val="28"/>
          <w:lang w:val="uk-UA"/>
        </w:rPr>
        <w:t>А.</w:t>
      </w:r>
      <w:r w:rsidR="006C0EE6" w:rsidRPr="004E3FE9">
        <w:rPr>
          <w:rFonts w:ascii="Times New Roman" w:hAnsi="Times New Roman" w:cs="Times New Roman"/>
          <w:bCs/>
          <w:color w:val="000000" w:themeColor="text1"/>
          <w:sz w:val="28"/>
          <w:szCs w:val="28"/>
          <w:lang w:val="uk-UA"/>
        </w:rPr>
        <w:t xml:space="preserve">Н. </w:t>
      </w:r>
      <w:r w:rsidRPr="004E3FE9">
        <w:rPr>
          <w:rFonts w:ascii="Times New Roman" w:hAnsi="Times New Roman" w:cs="Times New Roman"/>
          <w:bCs/>
          <w:color w:val="000000" w:themeColor="text1"/>
          <w:sz w:val="28"/>
          <w:szCs w:val="28"/>
          <w:lang w:val="uk-UA"/>
        </w:rPr>
        <w:t>Шишкин, Д.</w:t>
      </w:r>
      <w:r w:rsidR="006C0EE6" w:rsidRPr="004E3FE9">
        <w:rPr>
          <w:rFonts w:ascii="Times New Roman" w:hAnsi="Times New Roman" w:cs="Times New Roman"/>
          <w:bCs/>
          <w:color w:val="000000" w:themeColor="text1"/>
          <w:sz w:val="28"/>
          <w:szCs w:val="28"/>
          <w:lang w:val="uk-UA"/>
        </w:rPr>
        <w:t>В. Кирилюк // Нефрология. – 2005. – Т. 9, №. 2. – С. 16-22.</w:t>
      </w:r>
    </w:p>
    <w:p w:rsidR="006C0EE6" w:rsidRPr="004E3FE9" w:rsidRDefault="00833243"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sz w:val="28"/>
          <w:szCs w:val="28"/>
          <w:lang w:val="uk-UA"/>
        </w:rPr>
        <w:lastRenderedPageBreak/>
        <w:t>Щеплягина Л.</w:t>
      </w:r>
      <w:r w:rsidR="006C0EE6" w:rsidRPr="004E3FE9">
        <w:rPr>
          <w:rFonts w:ascii="Times New Roman" w:hAnsi="Times New Roman" w:cs="Times New Roman"/>
          <w:bCs/>
          <w:sz w:val="28"/>
          <w:szCs w:val="28"/>
          <w:lang w:val="uk-UA"/>
        </w:rPr>
        <w:t>А. Рациональное вскармливание детей первого года жизни /</w:t>
      </w:r>
      <w:r w:rsidR="006C0EE6" w:rsidRPr="004E3FE9">
        <w:rPr>
          <w:lang w:val="uk-UA"/>
        </w:rPr>
        <w:t xml:space="preserve"> </w:t>
      </w:r>
      <w:r w:rsidRPr="004E3FE9">
        <w:rPr>
          <w:rFonts w:ascii="Times New Roman" w:hAnsi="Times New Roman" w:cs="Times New Roman"/>
          <w:bCs/>
          <w:sz w:val="28"/>
          <w:szCs w:val="28"/>
          <w:lang w:val="uk-UA"/>
        </w:rPr>
        <w:t>Л.</w:t>
      </w:r>
      <w:r w:rsidR="006C0EE6" w:rsidRPr="004E3FE9">
        <w:rPr>
          <w:rFonts w:ascii="Times New Roman" w:hAnsi="Times New Roman" w:cs="Times New Roman"/>
          <w:bCs/>
          <w:sz w:val="28"/>
          <w:szCs w:val="28"/>
          <w:lang w:val="uk-UA"/>
        </w:rPr>
        <w:t xml:space="preserve">А. Щеплягина, </w:t>
      </w:r>
      <w:r w:rsidRPr="004E3FE9">
        <w:rPr>
          <w:rFonts w:ascii="Times New Roman" w:hAnsi="Times New Roman" w:cs="Times New Roman"/>
          <w:bCs/>
          <w:sz w:val="28"/>
          <w:szCs w:val="28"/>
          <w:lang w:val="uk-UA"/>
        </w:rPr>
        <w:t>О.</w:t>
      </w:r>
      <w:r w:rsidR="006C0EE6" w:rsidRPr="004E3FE9">
        <w:rPr>
          <w:rFonts w:ascii="Times New Roman" w:hAnsi="Times New Roman" w:cs="Times New Roman"/>
          <w:bCs/>
          <w:sz w:val="28"/>
          <w:szCs w:val="28"/>
          <w:lang w:val="uk-UA"/>
        </w:rPr>
        <w:t xml:space="preserve">Я. Дейнеко, </w:t>
      </w:r>
      <w:r w:rsidRPr="004E3FE9">
        <w:rPr>
          <w:rFonts w:ascii="Times New Roman" w:hAnsi="Times New Roman" w:cs="Times New Roman"/>
          <w:bCs/>
          <w:sz w:val="28"/>
          <w:szCs w:val="28"/>
          <w:lang w:val="uk-UA"/>
        </w:rPr>
        <w:t>Т.</w:t>
      </w:r>
      <w:r w:rsidR="006C0EE6" w:rsidRPr="004E3FE9">
        <w:rPr>
          <w:rFonts w:ascii="Times New Roman" w:hAnsi="Times New Roman" w:cs="Times New Roman"/>
          <w:bCs/>
          <w:sz w:val="28"/>
          <w:szCs w:val="28"/>
          <w:lang w:val="uk-UA"/>
        </w:rPr>
        <w:t xml:space="preserve">И. Легонькова, </w:t>
      </w:r>
      <w:r w:rsidRPr="004E3FE9">
        <w:rPr>
          <w:rFonts w:ascii="Times New Roman" w:hAnsi="Times New Roman" w:cs="Times New Roman"/>
          <w:bCs/>
          <w:sz w:val="28"/>
          <w:szCs w:val="28"/>
          <w:lang w:val="uk-UA"/>
        </w:rPr>
        <w:t>И.</w:t>
      </w:r>
      <w:r w:rsidR="006C0EE6" w:rsidRPr="004E3FE9">
        <w:rPr>
          <w:rFonts w:ascii="Times New Roman" w:hAnsi="Times New Roman" w:cs="Times New Roman"/>
          <w:bCs/>
          <w:sz w:val="28"/>
          <w:szCs w:val="28"/>
          <w:lang w:val="uk-UA"/>
        </w:rPr>
        <w:t>В. Вахлова //</w:t>
      </w:r>
      <w:r w:rsidR="00A75E08" w:rsidRPr="004E3FE9">
        <w:rPr>
          <w:rFonts w:ascii="Times New Roman" w:hAnsi="Times New Roman" w:cs="Times New Roman"/>
          <w:bCs/>
          <w:sz w:val="28"/>
          <w:szCs w:val="28"/>
          <w:lang w:val="uk-UA"/>
        </w:rPr>
        <w:t xml:space="preserve"> </w:t>
      </w:r>
      <w:r w:rsidR="006C0EE6" w:rsidRPr="004E3FE9">
        <w:rPr>
          <w:rFonts w:ascii="Times New Roman" w:hAnsi="Times New Roman" w:cs="Times New Roman"/>
          <w:bCs/>
          <w:sz w:val="28"/>
          <w:szCs w:val="28"/>
          <w:lang w:val="uk-UA"/>
        </w:rPr>
        <w:t>Педиатрия. – 2006. – Т. 6. – С. 46-52.</w:t>
      </w:r>
    </w:p>
    <w:p w:rsidR="006C0EE6" w:rsidRPr="004E3FE9" w:rsidRDefault="00833243"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color w:val="000000" w:themeColor="text1"/>
          <w:sz w:val="28"/>
          <w:szCs w:val="28"/>
          <w:lang w:val="uk-UA"/>
        </w:rPr>
        <w:t>Ahluwalia T.</w:t>
      </w:r>
      <w:r w:rsidR="006C0EE6" w:rsidRPr="004E3FE9">
        <w:rPr>
          <w:rFonts w:ascii="Times New Roman" w:hAnsi="Times New Roman" w:cs="Times New Roman"/>
          <w:bCs/>
          <w:color w:val="000000" w:themeColor="text1"/>
          <w:sz w:val="28"/>
          <w:szCs w:val="28"/>
          <w:lang w:val="uk-UA"/>
        </w:rPr>
        <w:t>S. Common variants of inflammatory cytokine genes are associated with risk of nephropathy in type 2 di</w:t>
      </w:r>
      <w:r w:rsidR="00A75E08" w:rsidRPr="004E3FE9">
        <w:rPr>
          <w:rFonts w:ascii="Times New Roman" w:hAnsi="Times New Roman" w:cs="Times New Roman"/>
          <w:bCs/>
          <w:color w:val="000000" w:themeColor="text1"/>
          <w:sz w:val="28"/>
          <w:szCs w:val="28"/>
          <w:lang w:val="uk-UA"/>
        </w:rPr>
        <w:t>abetes among Asian Indians / T.</w:t>
      </w:r>
      <w:r w:rsidR="006C0EE6" w:rsidRPr="004E3FE9">
        <w:rPr>
          <w:rFonts w:ascii="Times New Roman" w:hAnsi="Times New Roman" w:cs="Times New Roman"/>
          <w:bCs/>
          <w:color w:val="000000" w:themeColor="text1"/>
          <w:sz w:val="28"/>
          <w:szCs w:val="28"/>
          <w:lang w:val="uk-UA"/>
        </w:rPr>
        <w:t>S. Ahlu</w:t>
      </w:r>
      <w:r w:rsidR="00A75E08" w:rsidRPr="004E3FE9">
        <w:rPr>
          <w:rFonts w:ascii="Times New Roman" w:hAnsi="Times New Roman" w:cs="Times New Roman"/>
          <w:bCs/>
          <w:color w:val="000000" w:themeColor="text1"/>
          <w:sz w:val="28"/>
          <w:szCs w:val="28"/>
          <w:lang w:val="uk-UA"/>
        </w:rPr>
        <w:t>walia, M. Khullar, M. Ahuja, H.</w:t>
      </w:r>
      <w:r w:rsidR="006C0EE6" w:rsidRPr="004E3FE9">
        <w:rPr>
          <w:rFonts w:ascii="Times New Roman" w:hAnsi="Times New Roman" w:cs="Times New Roman"/>
          <w:bCs/>
          <w:color w:val="000000" w:themeColor="text1"/>
          <w:sz w:val="28"/>
          <w:szCs w:val="28"/>
          <w:lang w:val="uk-UA"/>
        </w:rPr>
        <w:t>S. K</w:t>
      </w:r>
      <w:r w:rsidR="00A75E08" w:rsidRPr="004E3FE9">
        <w:rPr>
          <w:rFonts w:ascii="Times New Roman" w:hAnsi="Times New Roman" w:cs="Times New Roman"/>
          <w:bCs/>
          <w:color w:val="000000" w:themeColor="text1"/>
          <w:sz w:val="28"/>
          <w:szCs w:val="28"/>
          <w:lang w:val="uk-UA"/>
        </w:rPr>
        <w:t>ohli, A. Bhansali, V. Mohan, P.</w:t>
      </w:r>
      <w:r w:rsidR="006C0EE6" w:rsidRPr="004E3FE9">
        <w:rPr>
          <w:rFonts w:ascii="Times New Roman" w:hAnsi="Times New Roman" w:cs="Times New Roman"/>
          <w:bCs/>
          <w:color w:val="000000" w:themeColor="text1"/>
          <w:sz w:val="28"/>
          <w:szCs w:val="28"/>
          <w:lang w:val="uk-UA"/>
        </w:rPr>
        <w:t>K. Singal //</w:t>
      </w:r>
      <w:r w:rsidR="00A75E08" w:rsidRPr="004E3FE9">
        <w:rPr>
          <w:rFonts w:ascii="Times New Roman" w:hAnsi="Times New Roman" w:cs="Times New Roman"/>
          <w:bCs/>
          <w:color w:val="000000" w:themeColor="text1"/>
          <w:sz w:val="28"/>
          <w:szCs w:val="28"/>
          <w:lang w:val="uk-UA"/>
        </w:rPr>
        <w:t xml:space="preserve"> </w:t>
      </w:r>
      <w:r w:rsidR="006C0EE6" w:rsidRPr="004E3FE9">
        <w:rPr>
          <w:rFonts w:ascii="Times New Roman" w:hAnsi="Times New Roman" w:cs="Times New Roman"/>
          <w:bCs/>
          <w:color w:val="000000" w:themeColor="text1"/>
          <w:sz w:val="28"/>
          <w:szCs w:val="28"/>
          <w:lang w:val="uk-UA"/>
        </w:rPr>
        <w:t>PLoS One. – 2009. – Vol. 4, №. 4. – Р. 51-68.</w:t>
      </w:r>
    </w:p>
    <w:p w:rsidR="006C0EE6" w:rsidRPr="004E3FE9" w:rsidRDefault="006C0EE6"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sz w:val="28"/>
          <w:szCs w:val="28"/>
          <w:lang w:val="uk-UA"/>
        </w:rPr>
        <w:t xml:space="preserve">Ali Y.S. Prediction of major adverse cardiovascular events by agenormalized carotid intimal medial thickness / Y.S. Ali, K.E. Rembold, B. Weaver et al. // Atherosclerosis. </w:t>
      </w:r>
      <w:r w:rsidRPr="004E3FE9">
        <w:rPr>
          <w:rFonts w:ascii="Times New Roman" w:hAnsi="Times New Roman" w:cs="Times New Roman"/>
          <w:bCs/>
          <w:color w:val="000000" w:themeColor="text1"/>
          <w:sz w:val="28"/>
          <w:szCs w:val="28"/>
          <w:lang w:val="uk-UA"/>
        </w:rPr>
        <w:t xml:space="preserve">– </w:t>
      </w:r>
      <w:r w:rsidRPr="004E3FE9">
        <w:rPr>
          <w:rFonts w:ascii="Times New Roman" w:hAnsi="Times New Roman" w:cs="Times New Roman"/>
          <w:bCs/>
          <w:sz w:val="28"/>
          <w:szCs w:val="28"/>
          <w:lang w:val="uk-UA"/>
        </w:rPr>
        <w:t xml:space="preserve">2006. </w:t>
      </w:r>
      <w:r w:rsidRPr="004E3FE9">
        <w:rPr>
          <w:rFonts w:ascii="Times New Roman" w:hAnsi="Times New Roman" w:cs="Times New Roman"/>
          <w:bCs/>
          <w:color w:val="000000" w:themeColor="text1"/>
          <w:sz w:val="28"/>
          <w:szCs w:val="28"/>
          <w:lang w:val="uk-UA"/>
        </w:rPr>
        <w:t xml:space="preserve">– </w:t>
      </w:r>
      <w:r w:rsidRPr="004E3FE9">
        <w:rPr>
          <w:rFonts w:ascii="Times New Roman" w:hAnsi="Times New Roman" w:cs="Times New Roman"/>
          <w:bCs/>
          <w:sz w:val="28"/>
          <w:szCs w:val="28"/>
          <w:lang w:val="uk-UA"/>
        </w:rPr>
        <w:t xml:space="preserve">Vol. 187. </w:t>
      </w:r>
      <w:r w:rsidRPr="004E3FE9">
        <w:rPr>
          <w:rFonts w:ascii="Times New Roman" w:hAnsi="Times New Roman" w:cs="Times New Roman"/>
          <w:bCs/>
          <w:color w:val="000000" w:themeColor="text1"/>
          <w:sz w:val="28"/>
          <w:szCs w:val="28"/>
          <w:lang w:val="uk-UA"/>
        </w:rPr>
        <w:t xml:space="preserve">– </w:t>
      </w:r>
      <w:r w:rsidRPr="004E3FE9">
        <w:rPr>
          <w:rFonts w:ascii="Times New Roman" w:hAnsi="Times New Roman" w:cs="Times New Roman"/>
          <w:bCs/>
          <w:sz w:val="28"/>
          <w:szCs w:val="28"/>
          <w:lang w:val="uk-UA"/>
        </w:rPr>
        <w:t>P. 186-190.</w:t>
      </w:r>
    </w:p>
    <w:p w:rsidR="006C0EE6" w:rsidRPr="004E3FE9" w:rsidRDefault="00A75E08" w:rsidP="0099056E">
      <w:pPr>
        <w:pStyle w:val="a7"/>
        <w:numPr>
          <w:ilvl w:val="0"/>
          <w:numId w:val="7"/>
        </w:numPr>
        <w:autoSpaceDE w:val="0"/>
        <w:autoSpaceDN w:val="0"/>
        <w:adjustRightInd w:val="0"/>
        <w:spacing w:after="0" w:line="360" w:lineRule="auto"/>
        <w:jc w:val="both"/>
        <w:rPr>
          <w:rFonts w:ascii="Times New Roman" w:hAnsi="Times New Roman" w:cs="Times New Roman"/>
          <w:bCs/>
          <w:color w:val="000000" w:themeColor="text1"/>
          <w:sz w:val="28"/>
          <w:szCs w:val="28"/>
          <w:lang w:val="uk-UA"/>
        </w:rPr>
      </w:pPr>
      <w:r w:rsidRPr="004E3FE9">
        <w:rPr>
          <w:rFonts w:ascii="Times New Roman" w:hAnsi="Times New Roman" w:cs="Times New Roman"/>
          <w:bCs/>
          <w:color w:val="000000" w:themeColor="text1"/>
          <w:sz w:val="28"/>
          <w:szCs w:val="28"/>
          <w:lang w:val="uk-UA"/>
        </w:rPr>
        <w:t>Ansari A.</w:t>
      </w:r>
      <w:r w:rsidR="006C0EE6" w:rsidRPr="004E3FE9">
        <w:rPr>
          <w:rFonts w:ascii="Times New Roman" w:hAnsi="Times New Roman" w:cs="Times New Roman"/>
          <w:bCs/>
          <w:color w:val="000000" w:themeColor="text1"/>
          <w:sz w:val="28"/>
          <w:szCs w:val="28"/>
          <w:lang w:val="uk-UA"/>
        </w:rPr>
        <w:t>W. Immuno-pathomechanism of liver fibrosis: targeting chemokine CC</w:t>
      </w:r>
      <w:r w:rsidRPr="004E3FE9">
        <w:rPr>
          <w:rFonts w:ascii="Times New Roman" w:hAnsi="Times New Roman" w:cs="Times New Roman"/>
          <w:bCs/>
          <w:color w:val="000000" w:themeColor="text1"/>
          <w:sz w:val="28"/>
          <w:szCs w:val="28"/>
          <w:lang w:val="uk-UA"/>
        </w:rPr>
        <w:t>L2-mediated HIV: HCV nexus / A.W. Ansari, R.E. Schmidt, E.</w:t>
      </w:r>
      <w:r w:rsidR="006C0EE6" w:rsidRPr="004E3FE9">
        <w:rPr>
          <w:rFonts w:ascii="Times New Roman" w:hAnsi="Times New Roman" w:cs="Times New Roman"/>
          <w:bCs/>
          <w:color w:val="000000" w:themeColor="text1"/>
          <w:sz w:val="28"/>
          <w:szCs w:val="28"/>
          <w:lang w:val="uk-UA"/>
        </w:rPr>
        <w:t>M. Shankar, A. Kamarulzaman // Journal of translational medicine. – 2014. – Vol. 12, №. 1. – Р. 341.</w:t>
      </w:r>
    </w:p>
    <w:p w:rsidR="006C0EE6" w:rsidRPr="004E3FE9" w:rsidRDefault="006C0EE6"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color w:val="000000" w:themeColor="text1"/>
          <w:sz w:val="28"/>
          <w:szCs w:val="28"/>
          <w:lang w:val="uk-UA"/>
        </w:rPr>
        <w:t>Barton M. Obesity and risk of vascular disease: importance of endothelium</w:t>
      </w:r>
      <w:r w:rsidRPr="004E3FE9">
        <w:rPr>
          <w:rFonts w:ascii="Cambria Math" w:hAnsi="Cambria Math" w:cs="Cambria Math"/>
          <w:bCs/>
          <w:color w:val="000000" w:themeColor="text1"/>
          <w:sz w:val="28"/>
          <w:szCs w:val="28"/>
          <w:lang w:val="uk-UA"/>
        </w:rPr>
        <w:t>‐</w:t>
      </w:r>
      <w:r w:rsidRPr="004E3FE9">
        <w:rPr>
          <w:rFonts w:ascii="Times New Roman" w:hAnsi="Times New Roman" w:cs="Times New Roman"/>
          <w:bCs/>
          <w:color w:val="000000" w:themeColor="text1"/>
          <w:sz w:val="28"/>
          <w:szCs w:val="28"/>
          <w:lang w:val="uk-UA"/>
        </w:rPr>
        <w:t>dependent vasoconstrictio</w:t>
      </w:r>
      <w:r w:rsidR="00A75E08" w:rsidRPr="004E3FE9">
        <w:rPr>
          <w:rFonts w:ascii="Times New Roman" w:hAnsi="Times New Roman" w:cs="Times New Roman"/>
          <w:bCs/>
          <w:color w:val="000000" w:themeColor="text1"/>
          <w:sz w:val="28"/>
          <w:szCs w:val="28"/>
          <w:lang w:val="uk-UA"/>
        </w:rPr>
        <w:t>n / M. Barton, O. Baretella, M.</w:t>
      </w:r>
      <w:r w:rsidRPr="004E3FE9">
        <w:rPr>
          <w:rFonts w:ascii="Times New Roman" w:hAnsi="Times New Roman" w:cs="Times New Roman"/>
          <w:bCs/>
          <w:color w:val="000000" w:themeColor="text1"/>
          <w:sz w:val="28"/>
          <w:szCs w:val="28"/>
          <w:lang w:val="uk-UA"/>
        </w:rPr>
        <w:t>R. Meyer //</w:t>
      </w:r>
      <w:r w:rsidR="00A75E08" w:rsidRPr="004E3FE9">
        <w:rPr>
          <w:rFonts w:ascii="Times New Roman" w:hAnsi="Times New Roman" w:cs="Times New Roman"/>
          <w:bCs/>
          <w:color w:val="000000" w:themeColor="text1"/>
          <w:sz w:val="28"/>
          <w:szCs w:val="28"/>
          <w:lang w:val="uk-UA"/>
        </w:rPr>
        <w:t xml:space="preserve"> </w:t>
      </w:r>
      <w:r w:rsidRPr="004E3FE9">
        <w:rPr>
          <w:rFonts w:ascii="Times New Roman" w:hAnsi="Times New Roman" w:cs="Times New Roman"/>
          <w:bCs/>
          <w:color w:val="000000" w:themeColor="text1"/>
          <w:sz w:val="28"/>
          <w:szCs w:val="28"/>
          <w:lang w:val="uk-UA"/>
        </w:rPr>
        <w:t>British journal of pharmacology. – 2012. – Vol. 165, №. 3. – Р. 591-602.</w:t>
      </w:r>
      <w:r w:rsidRPr="004E3FE9">
        <w:rPr>
          <w:rFonts w:ascii="Times New Roman" w:hAnsi="Times New Roman" w:cs="Times New Roman"/>
          <w:bCs/>
          <w:sz w:val="28"/>
          <w:szCs w:val="28"/>
          <w:lang w:val="uk-UA"/>
        </w:rPr>
        <w:t>.</w:t>
      </w:r>
    </w:p>
    <w:p w:rsidR="006C0EE6" w:rsidRPr="004E3FE9" w:rsidRDefault="006C0EE6"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color w:val="000000" w:themeColor="text1"/>
          <w:sz w:val="28"/>
          <w:szCs w:val="28"/>
          <w:lang w:val="uk-UA"/>
        </w:rPr>
        <w:t>Barut Kenan Pediatric vasculitis / Barut Kenan, Sezgin Sahin, Ozgur Kasapcopur // Current opinion in rheumatology. – 2016. – Vol. 28., №1. – Р. 29-38.</w:t>
      </w:r>
    </w:p>
    <w:p w:rsidR="006C0EE6" w:rsidRPr="004E3FE9" w:rsidRDefault="006C0EE6" w:rsidP="0099056E">
      <w:pPr>
        <w:pStyle w:val="a7"/>
        <w:numPr>
          <w:ilvl w:val="0"/>
          <w:numId w:val="7"/>
        </w:numPr>
        <w:autoSpaceDE w:val="0"/>
        <w:autoSpaceDN w:val="0"/>
        <w:adjustRightInd w:val="0"/>
        <w:spacing w:after="0" w:line="360" w:lineRule="auto"/>
        <w:jc w:val="both"/>
        <w:rPr>
          <w:rFonts w:ascii="Times New Roman" w:hAnsi="Times New Roman" w:cs="Times New Roman"/>
          <w:bCs/>
          <w:color w:val="000000" w:themeColor="text1"/>
          <w:sz w:val="28"/>
          <w:szCs w:val="28"/>
          <w:lang w:val="uk-UA"/>
        </w:rPr>
      </w:pPr>
      <w:r w:rsidRPr="004E3FE9">
        <w:rPr>
          <w:rFonts w:ascii="Times New Roman" w:hAnsi="Times New Roman" w:cs="Times New Roman"/>
          <w:bCs/>
          <w:color w:val="000000" w:themeColor="text1"/>
          <w:sz w:val="28"/>
          <w:szCs w:val="28"/>
          <w:lang w:val="uk-UA"/>
        </w:rPr>
        <w:t xml:space="preserve">Breslin W.L. Obese Mexican American children have elevated MCP-1, TNF-α, monocyte concentration, and dyslipidemia </w:t>
      </w:r>
      <w:r w:rsidR="00A75E08" w:rsidRPr="004E3FE9">
        <w:rPr>
          <w:rFonts w:ascii="Times New Roman" w:hAnsi="Times New Roman" w:cs="Times New Roman"/>
          <w:bCs/>
          <w:color w:val="000000" w:themeColor="text1"/>
          <w:sz w:val="28"/>
          <w:szCs w:val="28"/>
          <w:lang w:val="uk-UA"/>
        </w:rPr>
        <w:t xml:space="preserve">/ W.L. Breslin </w:t>
      </w:r>
      <w:r w:rsidRPr="004E3FE9">
        <w:rPr>
          <w:rFonts w:ascii="Times New Roman" w:hAnsi="Times New Roman" w:cs="Times New Roman"/>
          <w:bCs/>
          <w:color w:val="000000" w:themeColor="text1"/>
          <w:sz w:val="28"/>
          <w:szCs w:val="28"/>
          <w:lang w:val="uk-UA"/>
        </w:rPr>
        <w:t>//</w:t>
      </w:r>
      <w:r w:rsidR="00A75E08" w:rsidRPr="004E3FE9">
        <w:rPr>
          <w:rFonts w:ascii="Times New Roman" w:hAnsi="Times New Roman" w:cs="Times New Roman"/>
          <w:bCs/>
          <w:color w:val="000000" w:themeColor="text1"/>
          <w:sz w:val="28"/>
          <w:szCs w:val="28"/>
          <w:lang w:val="uk-UA"/>
        </w:rPr>
        <w:t xml:space="preserve"> </w:t>
      </w:r>
      <w:r w:rsidRPr="004E3FE9">
        <w:rPr>
          <w:rFonts w:ascii="Times New Roman" w:hAnsi="Times New Roman" w:cs="Times New Roman"/>
          <w:bCs/>
          <w:color w:val="000000" w:themeColor="text1"/>
          <w:sz w:val="28"/>
          <w:szCs w:val="28"/>
          <w:lang w:val="uk-UA"/>
        </w:rPr>
        <w:t>Pediatrics. – 2012. – Vol. 129, №. 5. – Р. 1180-1186.</w:t>
      </w:r>
    </w:p>
    <w:p w:rsidR="006C0EE6" w:rsidRPr="004E3FE9" w:rsidRDefault="00A75E08"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color w:val="000000" w:themeColor="text1"/>
          <w:sz w:val="28"/>
          <w:szCs w:val="28"/>
          <w:lang w:val="uk-UA"/>
        </w:rPr>
        <w:t>Brown G.</w:t>
      </w:r>
      <w:r w:rsidR="006C0EE6" w:rsidRPr="004E3FE9">
        <w:rPr>
          <w:rFonts w:ascii="Times New Roman" w:hAnsi="Times New Roman" w:cs="Times New Roman"/>
          <w:bCs/>
          <w:color w:val="000000" w:themeColor="text1"/>
          <w:sz w:val="28"/>
          <w:szCs w:val="28"/>
          <w:lang w:val="uk-UA"/>
        </w:rPr>
        <w:t>C. Inflammatory neurodegeneration and mechanisms of mic</w:t>
      </w:r>
      <w:r w:rsidRPr="004E3FE9">
        <w:rPr>
          <w:rFonts w:ascii="Times New Roman" w:hAnsi="Times New Roman" w:cs="Times New Roman"/>
          <w:bCs/>
          <w:color w:val="000000" w:themeColor="text1"/>
          <w:sz w:val="28"/>
          <w:szCs w:val="28"/>
          <w:lang w:val="uk-UA"/>
        </w:rPr>
        <w:t>roglial killing of neurons / G.C. Brown, J.</w:t>
      </w:r>
      <w:r w:rsidR="006C0EE6" w:rsidRPr="004E3FE9">
        <w:rPr>
          <w:rFonts w:ascii="Times New Roman" w:hAnsi="Times New Roman" w:cs="Times New Roman"/>
          <w:bCs/>
          <w:color w:val="000000" w:themeColor="text1"/>
          <w:sz w:val="28"/>
          <w:szCs w:val="28"/>
          <w:lang w:val="uk-UA"/>
        </w:rPr>
        <w:t>J. Neher //</w:t>
      </w:r>
      <w:r w:rsidRPr="004E3FE9">
        <w:rPr>
          <w:rFonts w:ascii="Times New Roman" w:hAnsi="Times New Roman" w:cs="Times New Roman"/>
          <w:bCs/>
          <w:color w:val="000000" w:themeColor="text1"/>
          <w:sz w:val="28"/>
          <w:szCs w:val="28"/>
          <w:lang w:val="uk-UA"/>
        </w:rPr>
        <w:t xml:space="preserve"> </w:t>
      </w:r>
      <w:r w:rsidR="006C0EE6" w:rsidRPr="004E3FE9">
        <w:rPr>
          <w:rFonts w:ascii="Times New Roman" w:hAnsi="Times New Roman" w:cs="Times New Roman"/>
          <w:bCs/>
          <w:color w:val="000000" w:themeColor="text1"/>
          <w:sz w:val="28"/>
          <w:szCs w:val="28"/>
          <w:lang w:val="uk-UA"/>
        </w:rPr>
        <w:t>Molecular neurobiology. – 2010. – Vol. 41, №. 2-3. – Р. 242-247.</w:t>
      </w:r>
    </w:p>
    <w:p w:rsidR="006C0EE6" w:rsidRPr="004E3FE9" w:rsidRDefault="00A75E08" w:rsidP="0099056E">
      <w:pPr>
        <w:pStyle w:val="a7"/>
        <w:numPr>
          <w:ilvl w:val="0"/>
          <w:numId w:val="7"/>
        </w:numPr>
        <w:autoSpaceDE w:val="0"/>
        <w:autoSpaceDN w:val="0"/>
        <w:adjustRightInd w:val="0"/>
        <w:spacing w:after="0" w:line="360" w:lineRule="auto"/>
        <w:jc w:val="both"/>
        <w:rPr>
          <w:rFonts w:ascii="Times New Roman" w:hAnsi="Times New Roman" w:cs="Times New Roman"/>
          <w:bCs/>
          <w:color w:val="000000" w:themeColor="text1"/>
          <w:sz w:val="28"/>
          <w:szCs w:val="28"/>
          <w:lang w:val="uk-UA"/>
        </w:rPr>
      </w:pPr>
      <w:r w:rsidRPr="004E3FE9">
        <w:rPr>
          <w:rFonts w:ascii="Times New Roman" w:hAnsi="Times New Roman" w:cs="Times New Roman"/>
          <w:bCs/>
          <w:color w:val="000000" w:themeColor="text1"/>
          <w:sz w:val="28"/>
          <w:szCs w:val="28"/>
          <w:lang w:val="uk-UA"/>
        </w:rPr>
        <w:t>Buerk D.</w:t>
      </w:r>
      <w:r w:rsidR="006C0EE6" w:rsidRPr="004E3FE9">
        <w:rPr>
          <w:rFonts w:ascii="Times New Roman" w:hAnsi="Times New Roman" w:cs="Times New Roman"/>
          <w:bCs/>
          <w:color w:val="000000" w:themeColor="text1"/>
          <w:sz w:val="28"/>
          <w:szCs w:val="28"/>
          <w:lang w:val="uk-UA"/>
        </w:rPr>
        <w:t>G. Nitric oxide signali</w:t>
      </w:r>
      <w:r w:rsidRPr="004E3FE9">
        <w:rPr>
          <w:rFonts w:ascii="Times New Roman" w:hAnsi="Times New Roman" w:cs="Times New Roman"/>
          <w:bCs/>
          <w:color w:val="000000" w:themeColor="text1"/>
          <w:sz w:val="28"/>
          <w:szCs w:val="28"/>
          <w:lang w:val="uk-UA"/>
        </w:rPr>
        <w:t>ng in the microcirculation / D.</w:t>
      </w:r>
      <w:r w:rsidR="006C0EE6" w:rsidRPr="004E3FE9">
        <w:rPr>
          <w:rFonts w:ascii="Times New Roman" w:hAnsi="Times New Roman" w:cs="Times New Roman"/>
          <w:bCs/>
          <w:color w:val="000000" w:themeColor="text1"/>
          <w:sz w:val="28"/>
          <w:szCs w:val="28"/>
          <w:lang w:val="uk-UA"/>
        </w:rPr>
        <w:t>G.</w:t>
      </w:r>
      <w:r w:rsidRPr="004E3FE9">
        <w:rPr>
          <w:rFonts w:ascii="Times New Roman" w:hAnsi="Times New Roman" w:cs="Times New Roman"/>
          <w:bCs/>
          <w:color w:val="000000" w:themeColor="text1"/>
          <w:sz w:val="28"/>
          <w:szCs w:val="28"/>
          <w:lang w:val="uk-UA"/>
        </w:rPr>
        <w:t xml:space="preserve"> Buerk,       K.</w:t>
      </w:r>
      <w:r w:rsidR="006C0EE6" w:rsidRPr="004E3FE9">
        <w:rPr>
          <w:rFonts w:ascii="Times New Roman" w:hAnsi="Times New Roman" w:cs="Times New Roman"/>
          <w:bCs/>
          <w:color w:val="000000" w:themeColor="text1"/>
          <w:sz w:val="28"/>
          <w:szCs w:val="28"/>
          <w:lang w:val="uk-UA"/>
        </w:rPr>
        <w:t>A. Barbee, D. Jaron //</w:t>
      </w:r>
      <w:r w:rsidRPr="004E3FE9">
        <w:rPr>
          <w:rFonts w:ascii="Times New Roman" w:hAnsi="Times New Roman" w:cs="Times New Roman"/>
          <w:bCs/>
          <w:color w:val="000000" w:themeColor="text1"/>
          <w:sz w:val="28"/>
          <w:szCs w:val="28"/>
          <w:lang w:val="uk-UA"/>
        </w:rPr>
        <w:t xml:space="preserve"> </w:t>
      </w:r>
      <w:r w:rsidR="006C0EE6" w:rsidRPr="004E3FE9">
        <w:rPr>
          <w:rFonts w:ascii="Times New Roman" w:hAnsi="Times New Roman" w:cs="Times New Roman"/>
          <w:bCs/>
          <w:color w:val="000000" w:themeColor="text1"/>
          <w:sz w:val="28"/>
          <w:szCs w:val="28"/>
          <w:lang w:val="uk-UA"/>
        </w:rPr>
        <w:t>Critical Reviews™ in Biomedical Engineering. – 2011. – Vol. 39, №. 5. – Р. 397–433.</w:t>
      </w:r>
    </w:p>
    <w:p w:rsidR="006C0EE6" w:rsidRPr="004E3FE9" w:rsidRDefault="006C0EE6"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color w:val="000000" w:themeColor="text1"/>
          <w:sz w:val="28"/>
          <w:szCs w:val="28"/>
          <w:lang w:val="uk-UA"/>
        </w:rPr>
        <w:lastRenderedPageBreak/>
        <w:t>Calvo-Río V. Henoch-Schönlein Purpura in Northern Spain / V. Calvo-Rı´o, J. Loricera, C. Mata //</w:t>
      </w:r>
      <w:r w:rsidR="00A75E08" w:rsidRPr="004E3FE9">
        <w:rPr>
          <w:rFonts w:ascii="Times New Roman" w:hAnsi="Times New Roman" w:cs="Times New Roman"/>
          <w:bCs/>
          <w:color w:val="000000" w:themeColor="text1"/>
          <w:sz w:val="28"/>
          <w:szCs w:val="28"/>
          <w:lang w:val="uk-UA"/>
        </w:rPr>
        <w:t xml:space="preserve"> </w:t>
      </w:r>
      <w:r w:rsidRPr="004E3FE9">
        <w:rPr>
          <w:rFonts w:ascii="Times New Roman" w:hAnsi="Times New Roman" w:cs="Times New Roman"/>
          <w:bCs/>
          <w:color w:val="000000" w:themeColor="text1"/>
          <w:sz w:val="28"/>
          <w:szCs w:val="28"/>
          <w:lang w:val="uk-UA"/>
        </w:rPr>
        <w:t>Medicine. – 2014. – Vol. 93, №. 2. – Р. 106-113.</w:t>
      </w:r>
    </w:p>
    <w:p w:rsidR="006C0EE6" w:rsidRPr="004E3FE9" w:rsidRDefault="006C0EE6" w:rsidP="0099056E">
      <w:pPr>
        <w:pStyle w:val="a7"/>
        <w:numPr>
          <w:ilvl w:val="0"/>
          <w:numId w:val="7"/>
        </w:numPr>
        <w:autoSpaceDE w:val="0"/>
        <w:autoSpaceDN w:val="0"/>
        <w:adjustRightInd w:val="0"/>
        <w:spacing w:after="0" w:line="360" w:lineRule="auto"/>
        <w:jc w:val="both"/>
        <w:rPr>
          <w:rFonts w:ascii="Times New Roman" w:hAnsi="Times New Roman" w:cs="Times New Roman"/>
          <w:bCs/>
          <w:color w:val="000000" w:themeColor="text1"/>
          <w:sz w:val="28"/>
          <w:szCs w:val="28"/>
          <w:lang w:val="uk-UA"/>
        </w:rPr>
      </w:pPr>
      <w:r w:rsidRPr="004E3FE9">
        <w:rPr>
          <w:rFonts w:ascii="Times New Roman" w:hAnsi="Times New Roman" w:cs="Times New Roman"/>
          <w:bCs/>
          <w:color w:val="000000" w:themeColor="text1"/>
          <w:sz w:val="28"/>
          <w:szCs w:val="28"/>
          <w:lang w:val="uk-UA"/>
        </w:rPr>
        <w:t>Carnicer R. Nitric oxide synthases in heart failure / R.</w:t>
      </w:r>
      <w:r w:rsidRPr="004E3FE9">
        <w:rPr>
          <w:lang w:val="uk-UA"/>
        </w:rPr>
        <w:t xml:space="preserve"> </w:t>
      </w:r>
      <w:r w:rsidR="00A75E08" w:rsidRPr="004E3FE9">
        <w:rPr>
          <w:rFonts w:ascii="Times New Roman" w:hAnsi="Times New Roman" w:cs="Times New Roman"/>
          <w:bCs/>
          <w:color w:val="000000" w:themeColor="text1"/>
          <w:sz w:val="28"/>
          <w:szCs w:val="28"/>
          <w:lang w:val="uk-UA"/>
        </w:rPr>
        <w:t>Carnicer, M.</w:t>
      </w:r>
      <w:r w:rsidRPr="004E3FE9">
        <w:rPr>
          <w:rFonts w:ascii="Times New Roman" w:hAnsi="Times New Roman" w:cs="Times New Roman"/>
          <w:bCs/>
          <w:color w:val="000000" w:themeColor="text1"/>
          <w:sz w:val="28"/>
          <w:szCs w:val="28"/>
          <w:lang w:val="uk-UA"/>
        </w:rPr>
        <w:t>J.Crabtree, V. Sivakumaran, B.</w:t>
      </w:r>
      <w:r w:rsidR="00A75E08" w:rsidRPr="004E3FE9">
        <w:rPr>
          <w:rFonts w:ascii="Times New Roman" w:hAnsi="Times New Roman" w:cs="Times New Roman"/>
          <w:bCs/>
          <w:color w:val="000000" w:themeColor="text1"/>
          <w:sz w:val="28"/>
          <w:szCs w:val="28"/>
          <w:lang w:val="uk-UA"/>
        </w:rPr>
        <w:t xml:space="preserve"> Casadei, D.</w:t>
      </w:r>
      <w:r w:rsidRPr="004E3FE9">
        <w:rPr>
          <w:rFonts w:ascii="Times New Roman" w:hAnsi="Times New Roman" w:cs="Times New Roman"/>
          <w:bCs/>
          <w:color w:val="000000" w:themeColor="text1"/>
          <w:sz w:val="28"/>
          <w:szCs w:val="28"/>
          <w:lang w:val="uk-UA"/>
        </w:rPr>
        <w:t>A. Kass //</w:t>
      </w:r>
      <w:r w:rsidR="00A75E08" w:rsidRPr="004E3FE9">
        <w:rPr>
          <w:rFonts w:ascii="Times New Roman" w:hAnsi="Times New Roman" w:cs="Times New Roman"/>
          <w:bCs/>
          <w:color w:val="000000" w:themeColor="text1"/>
          <w:sz w:val="28"/>
          <w:szCs w:val="28"/>
          <w:lang w:val="uk-UA"/>
        </w:rPr>
        <w:t xml:space="preserve"> </w:t>
      </w:r>
      <w:r w:rsidRPr="004E3FE9">
        <w:rPr>
          <w:rFonts w:ascii="Times New Roman" w:hAnsi="Times New Roman" w:cs="Times New Roman"/>
          <w:bCs/>
          <w:color w:val="000000" w:themeColor="text1"/>
          <w:sz w:val="28"/>
          <w:szCs w:val="28"/>
          <w:lang w:val="uk-UA"/>
        </w:rPr>
        <w:t>Antioxidants &amp; redox signaling. – 2013. – Vol. 18, №. 9. – Р. 1078-1099.</w:t>
      </w:r>
    </w:p>
    <w:p w:rsidR="006C0EE6" w:rsidRPr="004E3FE9" w:rsidRDefault="00A75E08"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color w:val="000000" w:themeColor="text1"/>
          <w:sz w:val="28"/>
          <w:szCs w:val="28"/>
          <w:lang w:val="uk-UA"/>
        </w:rPr>
        <w:t>Celermajer D.</w:t>
      </w:r>
      <w:r w:rsidR="006C0EE6" w:rsidRPr="004E3FE9">
        <w:rPr>
          <w:rFonts w:ascii="Times New Roman" w:hAnsi="Times New Roman" w:cs="Times New Roman"/>
          <w:bCs/>
          <w:color w:val="000000" w:themeColor="text1"/>
          <w:sz w:val="28"/>
          <w:szCs w:val="28"/>
          <w:lang w:val="uk-UA"/>
        </w:rPr>
        <w:t xml:space="preserve">S. Non-invasive detection of endothelial dysfunction in children and adults </w:t>
      </w:r>
      <w:r w:rsidRPr="004E3FE9">
        <w:rPr>
          <w:rFonts w:ascii="Times New Roman" w:hAnsi="Times New Roman" w:cs="Times New Roman"/>
          <w:bCs/>
          <w:color w:val="000000" w:themeColor="text1"/>
          <w:sz w:val="28"/>
          <w:szCs w:val="28"/>
          <w:lang w:val="uk-UA"/>
        </w:rPr>
        <w:t>at risk of atherosclerosis / D.S. Celermajer, K.E. Sorensen,         V.M. Gooch, I.D. Sullivan, J.K. Lloyd, J.E. Deanfield, D.</w:t>
      </w:r>
      <w:r w:rsidR="006C0EE6" w:rsidRPr="004E3FE9">
        <w:rPr>
          <w:rFonts w:ascii="Times New Roman" w:hAnsi="Times New Roman" w:cs="Times New Roman"/>
          <w:bCs/>
          <w:color w:val="000000" w:themeColor="text1"/>
          <w:sz w:val="28"/>
          <w:szCs w:val="28"/>
          <w:lang w:val="uk-UA"/>
        </w:rPr>
        <w:t>J. Spiegelhalter //</w:t>
      </w:r>
      <w:r w:rsidRPr="004E3FE9">
        <w:rPr>
          <w:rFonts w:ascii="Times New Roman" w:hAnsi="Times New Roman" w:cs="Times New Roman"/>
          <w:bCs/>
          <w:color w:val="000000" w:themeColor="text1"/>
          <w:sz w:val="28"/>
          <w:szCs w:val="28"/>
          <w:lang w:val="uk-UA"/>
        </w:rPr>
        <w:t xml:space="preserve"> </w:t>
      </w:r>
      <w:r w:rsidR="006C0EE6" w:rsidRPr="004E3FE9">
        <w:rPr>
          <w:rFonts w:ascii="Times New Roman" w:hAnsi="Times New Roman" w:cs="Times New Roman"/>
          <w:bCs/>
          <w:color w:val="000000" w:themeColor="text1"/>
          <w:sz w:val="28"/>
          <w:szCs w:val="28"/>
          <w:lang w:val="uk-UA"/>
        </w:rPr>
        <w:t>The lancet. – 1992. – Vol. 340, №. 8828. – Р. 1111-1115.</w:t>
      </w:r>
    </w:p>
    <w:p w:rsidR="006C0EE6" w:rsidRPr="004E3FE9" w:rsidRDefault="00A75E08"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color w:val="000000" w:themeColor="text1"/>
          <w:sz w:val="28"/>
          <w:szCs w:val="28"/>
          <w:lang w:val="uk-UA"/>
        </w:rPr>
        <w:t>Chang H.</w:t>
      </w:r>
      <w:r w:rsidR="006C0EE6" w:rsidRPr="004E3FE9">
        <w:rPr>
          <w:rFonts w:ascii="Times New Roman" w:hAnsi="Times New Roman" w:cs="Times New Roman"/>
          <w:bCs/>
          <w:color w:val="000000" w:themeColor="text1"/>
          <w:sz w:val="28"/>
          <w:szCs w:val="28"/>
          <w:lang w:val="uk-UA"/>
        </w:rPr>
        <w:t>W. In rat renal fibroblasts, mycophenolic acid inhibits proliferation and production of the chemokine CCL2, stimulated by tumour necrosis factor</w:t>
      </w:r>
      <w:r w:rsidR="006C0EE6" w:rsidRPr="004E3FE9">
        <w:rPr>
          <w:rFonts w:ascii="Cambria Math" w:hAnsi="Cambria Math" w:cs="Cambria Math"/>
          <w:bCs/>
          <w:color w:val="000000" w:themeColor="text1"/>
          <w:sz w:val="28"/>
          <w:szCs w:val="28"/>
          <w:lang w:val="uk-UA"/>
        </w:rPr>
        <w:t>‐</w:t>
      </w:r>
      <w:r w:rsidR="006C0EE6" w:rsidRPr="004E3FE9">
        <w:rPr>
          <w:rFonts w:ascii="Times New Roman" w:hAnsi="Times New Roman" w:cs="Times New Roman"/>
          <w:bCs/>
          <w:color w:val="000000" w:themeColor="text1"/>
          <w:sz w:val="28"/>
          <w:szCs w:val="28"/>
          <w:lang w:val="uk-UA"/>
        </w:rPr>
        <w:t>α</w:t>
      </w:r>
      <w:r w:rsidRPr="004E3FE9">
        <w:rPr>
          <w:rFonts w:ascii="Times New Roman" w:hAnsi="Times New Roman" w:cs="Times New Roman"/>
          <w:bCs/>
          <w:color w:val="000000" w:themeColor="text1"/>
          <w:sz w:val="28"/>
          <w:szCs w:val="28"/>
          <w:lang w:val="uk-UA"/>
        </w:rPr>
        <w:t xml:space="preserve"> / H.W. Chang, V.C. Wu, K.D. Wu, H.Y. Huang, B.S. Hsieh, Y.</w:t>
      </w:r>
      <w:r w:rsidR="006C0EE6" w:rsidRPr="004E3FE9">
        <w:rPr>
          <w:rFonts w:ascii="Times New Roman" w:hAnsi="Times New Roman" w:cs="Times New Roman"/>
          <w:bCs/>
          <w:color w:val="000000" w:themeColor="text1"/>
          <w:sz w:val="28"/>
          <w:szCs w:val="28"/>
          <w:lang w:val="uk-UA"/>
        </w:rPr>
        <w:t>M. Chen //</w:t>
      </w:r>
      <w:r w:rsidRPr="004E3FE9">
        <w:rPr>
          <w:rFonts w:ascii="Times New Roman" w:hAnsi="Times New Roman" w:cs="Times New Roman"/>
          <w:bCs/>
          <w:color w:val="000000" w:themeColor="text1"/>
          <w:sz w:val="28"/>
          <w:szCs w:val="28"/>
          <w:lang w:val="uk-UA"/>
        </w:rPr>
        <w:t xml:space="preserve"> </w:t>
      </w:r>
      <w:r w:rsidR="006C0EE6" w:rsidRPr="004E3FE9">
        <w:rPr>
          <w:rFonts w:ascii="Times New Roman" w:hAnsi="Times New Roman" w:cs="Times New Roman"/>
          <w:bCs/>
          <w:color w:val="000000" w:themeColor="text1"/>
          <w:sz w:val="28"/>
          <w:szCs w:val="28"/>
          <w:lang w:val="uk-UA"/>
        </w:rPr>
        <w:t>British journal of pharmacology. – 2010. – Vol. 160, №. 7. – Р. 1611-1620.</w:t>
      </w:r>
    </w:p>
    <w:p w:rsidR="006C0EE6" w:rsidRPr="004E3FE9" w:rsidRDefault="00A75E08" w:rsidP="0099056E">
      <w:pPr>
        <w:pStyle w:val="a7"/>
        <w:numPr>
          <w:ilvl w:val="0"/>
          <w:numId w:val="7"/>
        </w:numPr>
        <w:autoSpaceDE w:val="0"/>
        <w:autoSpaceDN w:val="0"/>
        <w:adjustRightInd w:val="0"/>
        <w:spacing w:after="0" w:line="360" w:lineRule="auto"/>
        <w:jc w:val="both"/>
        <w:rPr>
          <w:rFonts w:ascii="Times New Roman" w:hAnsi="Times New Roman" w:cs="Times New Roman"/>
          <w:bCs/>
          <w:color w:val="000000" w:themeColor="text1"/>
          <w:sz w:val="28"/>
          <w:szCs w:val="28"/>
          <w:lang w:val="uk-UA"/>
        </w:rPr>
      </w:pPr>
      <w:r w:rsidRPr="004E3FE9">
        <w:rPr>
          <w:rFonts w:ascii="Times New Roman" w:hAnsi="Times New Roman" w:cs="Times New Roman"/>
          <w:bCs/>
          <w:color w:val="000000" w:themeColor="text1"/>
          <w:sz w:val="28"/>
          <w:szCs w:val="28"/>
          <w:lang w:val="uk-UA"/>
        </w:rPr>
        <w:t>Chiu J.</w:t>
      </w:r>
      <w:r w:rsidR="006C0EE6" w:rsidRPr="004E3FE9">
        <w:rPr>
          <w:rFonts w:ascii="Times New Roman" w:hAnsi="Times New Roman" w:cs="Times New Roman"/>
          <w:bCs/>
          <w:color w:val="000000" w:themeColor="text1"/>
          <w:sz w:val="28"/>
          <w:szCs w:val="28"/>
          <w:lang w:val="uk-UA"/>
        </w:rPr>
        <w:t>J. Effects of disturbed flow on vascular endothelium: pathophysiological basis</w:t>
      </w:r>
      <w:r w:rsidRPr="004E3FE9">
        <w:rPr>
          <w:rFonts w:ascii="Times New Roman" w:hAnsi="Times New Roman" w:cs="Times New Roman"/>
          <w:bCs/>
          <w:color w:val="000000" w:themeColor="text1"/>
          <w:sz w:val="28"/>
          <w:szCs w:val="28"/>
          <w:lang w:val="uk-UA"/>
        </w:rPr>
        <w:t xml:space="preserve"> and clinical perspectives / J.</w:t>
      </w:r>
      <w:r w:rsidR="006C0EE6" w:rsidRPr="004E3FE9">
        <w:rPr>
          <w:rFonts w:ascii="Times New Roman" w:hAnsi="Times New Roman" w:cs="Times New Roman"/>
          <w:bCs/>
          <w:color w:val="000000" w:themeColor="text1"/>
          <w:sz w:val="28"/>
          <w:szCs w:val="28"/>
          <w:lang w:val="uk-UA"/>
        </w:rPr>
        <w:t>J. Chiu, S. Chien //</w:t>
      </w:r>
      <w:r w:rsidRPr="004E3FE9">
        <w:rPr>
          <w:rFonts w:ascii="Times New Roman" w:hAnsi="Times New Roman" w:cs="Times New Roman"/>
          <w:bCs/>
          <w:color w:val="000000" w:themeColor="text1"/>
          <w:sz w:val="28"/>
          <w:szCs w:val="28"/>
          <w:lang w:val="uk-UA"/>
        </w:rPr>
        <w:t xml:space="preserve"> </w:t>
      </w:r>
      <w:r w:rsidR="006C0EE6" w:rsidRPr="004E3FE9">
        <w:rPr>
          <w:rFonts w:ascii="Times New Roman" w:hAnsi="Times New Roman" w:cs="Times New Roman"/>
          <w:bCs/>
          <w:color w:val="000000" w:themeColor="text1"/>
          <w:sz w:val="28"/>
          <w:szCs w:val="28"/>
          <w:lang w:val="uk-UA"/>
        </w:rPr>
        <w:t>Physiological reviews. – 2011. – Vol. 91, №. 1. – Р. 327-387.</w:t>
      </w:r>
    </w:p>
    <w:p w:rsidR="006C0EE6" w:rsidRPr="004E3FE9" w:rsidRDefault="006C0EE6"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color w:val="000000" w:themeColor="text1"/>
          <w:sz w:val="28"/>
          <w:szCs w:val="28"/>
          <w:lang w:val="uk-UA"/>
        </w:rPr>
        <w:t xml:space="preserve">Costanzo P. Does carotid intima-media thickness regression predict reduction of cardiovascular events?/ P. Costanzo, P. Perrone-Filardi, E. Vassallo, </w:t>
      </w:r>
      <w:r w:rsidR="00A75E08" w:rsidRPr="004E3FE9">
        <w:rPr>
          <w:rFonts w:ascii="Times New Roman" w:hAnsi="Times New Roman" w:cs="Times New Roman"/>
          <w:bCs/>
          <w:color w:val="000000" w:themeColor="text1"/>
          <w:sz w:val="28"/>
          <w:szCs w:val="28"/>
          <w:lang w:val="uk-UA"/>
        </w:rPr>
        <w:t xml:space="preserve">           </w:t>
      </w:r>
      <w:r w:rsidRPr="004E3FE9">
        <w:rPr>
          <w:rFonts w:ascii="Times New Roman" w:hAnsi="Times New Roman" w:cs="Times New Roman"/>
          <w:bCs/>
          <w:color w:val="000000" w:themeColor="text1"/>
          <w:sz w:val="28"/>
          <w:szCs w:val="28"/>
          <w:lang w:val="uk-UA"/>
        </w:rPr>
        <w:t>S. Paolillo, P. Cesarano, G. Brevetti, M. Chiariello // J. Am. Coll. Cardiol. –2010. – Vol. 56 –Р. 2006-2020.</w:t>
      </w:r>
    </w:p>
    <w:p w:rsidR="006C0EE6" w:rsidRPr="004E3FE9" w:rsidRDefault="00A75E08" w:rsidP="0099056E">
      <w:pPr>
        <w:pStyle w:val="a7"/>
        <w:numPr>
          <w:ilvl w:val="0"/>
          <w:numId w:val="7"/>
        </w:numPr>
        <w:autoSpaceDE w:val="0"/>
        <w:autoSpaceDN w:val="0"/>
        <w:adjustRightInd w:val="0"/>
        <w:spacing w:after="0" w:line="360" w:lineRule="auto"/>
        <w:jc w:val="both"/>
        <w:rPr>
          <w:rFonts w:ascii="Times New Roman" w:hAnsi="Times New Roman" w:cs="Times New Roman"/>
          <w:bCs/>
          <w:color w:val="000000" w:themeColor="text1"/>
          <w:sz w:val="28"/>
          <w:szCs w:val="28"/>
          <w:lang w:val="uk-UA"/>
        </w:rPr>
      </w:pPr>
      <w:r w:rsidRPr="004E3FE9">
        <w:rPr>
          <w:rFonts w:ascii="Times New Roman" w:hAnsi="Times New Roman" w:cs="Times New Roman"/>
          <w:bCs/>
          <w:color w:val="000000" w:themeColor="text1"/>
          <w:sz w:val="28"/>
          <w:szCs w:val="28"/>
          <w:lang w:val="uk-UA"/>
        </w:rPr>
        <w:t>Cox C.</w:t>
      </w:r>
      <w:r w:rsidR="006C0EE6" w:rsidRPr="004E3FE9">
        <w:rPr>
          <w:rFonts w:ascii="Times New Roman" w:hAnsi="Times New Roman" w:cs="Times New Roman"/>
          <w:bCs/>
          <w:color w:val="000000" w:themeColor="text1"/>
          <w:sz w:val="28"/>
          <w:szCs w:val="28"/>
          <w:lang w:val="uk-UA"/>
        </w:rPr>
        <w:t>L. Circulating concentrations of monocyte chemoattractant protein-1, plasminogen activator inhibitor-1, and soluble leukocyte adhesion molecule-1 in overweight/obese men and women consuming fructose-or glucose-sweetened beverages for 10 weeks / Chad L. Cox, Kimber L. Stanhope, Jean Marc Schwarz, James L. Graham, Bonnie Hatcher, Steven C. Griffen, Andrew A. Bremer, Lars Berglund, John P. McGahan, Nancy L. Keim, Peter J. Havel //</w:t>
      </w:r>
      <w:r w:rsidRPr="004E3FE9">
        <w:rPr>
          <w:rFonts w:ascii="Times New Roman" w:hAnsi="Times New Roman" w:cs="Times New Roman"/>
          <w:bCs/>
          <w:color w:val="000000" w:themeColor="text1"/>
          <w:sz w:val="28"/>
          <w:szCs w:val="28"/>
          <w:lang w:val="uk-UA"/>
        </w:rPr>
        <w:t xml:space="preserve"> </w:t>
      </w:r>
      <w:r w:rsidR="006C0EE6" w:rsidRPr="004E3FE9">
        <w:rPr>
          <w:rFonts w:ascii="Times New Roman" w:hAnsi="Times New Roman" w:cs="Times New Roman"/>
          <w:bCs/>
          <w:color w:val="000000" w:themeColor="text1"/>
          <w:sz w:val="28"/>
          <w:szCs w:val="28"/>
          <w:lang w:val="uk-UA"/>
        </w:rPr>
        <w:t>The Journal of Clinical Endocrinology &amp; Metabolism. – 2011. – Vol. 96, №. 12. – Р. 2034-2038.</w:t>
      </w:r>
    </w:p>
    <w:p w:rsidR="006C0EE6" w:rsidRPr="004E3FE9" w:rsidRDefault="006C0EE6" w:rsidP="0099056E">
      <w:pPr>
        <w:pStyle w:val="a7"/>
        <w:numPr>
          <w:ilvl w:val="0"/>
          <w:numId w:val="7"/>
        </w:numPr>
        <w:autoSpaceDE w:val="0"/>
        <w:autoSpaceDN w:val="0"/>
        <w:adjustRightInd w:val="0"/>
        <w:spacing w:after="0" w:line="360" w:lineRule="auto"/>
        <w:jc w:val="both"/>
        <w:rPr>
          <w:rFonts w:ascii="Times New Roman" w:hAnsi="Times New Roman" w:cs="Times New Roman"/>
          <w:bCs/>
          <w:color w:val="000000" w:themeColor="text1"/>
          <w:sz w:val="28"/>
          <w:szCs w:val="28"/>
          <w:lang w:val="uk-UA"/>
        </w:rPr>
      </w:pPr>
      <w:r w:rsidRPr="004E3FE9">
        <w:rPr>
          <w:rFonts w:ascii="Times New Roman" w:hAnsi="Times New Roman" w:cs="Times New Roman"/>
          <w:bCs/>
          <w:color w:val="000000" w:themeColor="text1"/>
          <w:sz w:val="28"/>
          <w:szCs w:val="28"/>
          <w:lang w:val="uk-UA"/>
        </w:rPr>
        <w:t>Cuomo S. Increase carotid intima-media thuckness in children-adolescents, and young adults with a parental history of premature myocardial infarction</w:t>
      </w:r>
      <w:r w:rsidR="00A75E08" w:rsidRPr="004E3FE9">
        <w:rPr>
          <w:rFonts w:ascii="Times New Roman" w:hAnsi="Times New Roman" w:cs="Times New Roman"/>
          <w:bCs/>
          <w:color w:val="000000" w:themeColor="text1"/>
          <w:sz w:val="28"/>
          <w:szCs w:val="28"/>
          <w:lang w:val="uk-UA"/>
        </w:rPr>
        <w:t xml:space="preserve"> </w:t>
      </w:r>
      <w:r w:rsidRPr="004E3FE9">
        <w:rPr>
          <w:rFonts w:ascii="Times New Roman" w:hAnsi="Times New Roman" w:cs="Times New Roman"/>
          <w:bCs/>
          <w:color w:val="000000" w:themeColor="text1"/>
          <w:sz w:val="28"/>
          <w:szCs w:val="28"/>
          <w:lang w:val="uk-UA"/>
        </w:rPr>
        <w:t xml:space="preserve">/ </w:t>
      </w:r>
      <w:r w:rsidR="00A75E08" w:rsidRPr="004E3FE9">
        <w:rPr>
          <w:rFonts w:ascii="Times New Roman" w:hAnsi="Times New Roman" w:cs="Times New Roman"/>
          <w:bCs/>
          <w:color w:val="000000" w:themeColor="text1"/>
          <w:sz w:val="28"/>
          <w:szCs w:val="28"/>
          <w:lang w:val="uk-UA"/>
        </w:rPr>
        <w:t xml:space="preserve">        </w:t>
      </w:r>
      <w:r w:rsidRPr="004E3FE9">
        <w:rPr>
          <w:rFonts w:ascii="Times New Roman" w:hAnsi="Times New Roman" w:cs="Times New Roman"/>
          <w:bCs/>
          <w:color w:val="000000" w:themeColor="text1"/>
          <w:sz w:val="28"/>
          <w:szCs w:val="28"/>
          <w:lang w:val="uk-UA"/>
        </w:rPr>
        <w:lastRenderedPageBreak/>
        <w:t>S. Cuomo, P. Guarini, G. Gaeta // Eur. Heart J. –2002. – Vol. 23, №17. – Р. 1345-1350.</w:t>
      </w:r>
    </w:p>
    <w:p w:rsidR="006C0EE6" w:rsidRPr="004E3FE9" w:rsidRDefault="00A75E08"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color w:val="000000" w:themeColor="text1"/>
          <w:sz w:val="28"/>
          <w:szCs w:val="28"/>
          <w:lang w:val="uk-UA"/>
        </w:rPr>
        <w:t>Darisipudi M.</w:t>
      </w:r>
      <w:r w:rsidR="006C0EE6" w:rsidRPr="004E3FE9">
        <w:rPr>
          <w:rFonts w:ascii="Times New Roman" w:hAnsi="Times New Roman" w:cs="Times New Roman"/>
          <w:bCs/>
          <w:color w:val="000000" w:themeColor="text1"/>
          <w:sz w:val="28"/>
          <w:szCs w:val="28"/>
          <w:lang w:val="uk-UA"/>
        </w:rPr>
        <w:t xml:space="preserve">N. Dual blockade of the homeostatic chemokine CXCL12 and the proinflammatory chemokine CCL2 has additive protective effects </w:t>
      </w:r>
      <w:r w:rsidRPr="004E3FE9">
        <w:rPr>
          <w:rFonts w:ascii="Times New Roman" w:hAnsi="Times New Roman" w:cs="Times New Roman"/>
          <w:bCs/>
          <w:color w:val="000000" w:themeColor="text1"/>
          <w:sz w:val="28"/>
          <w:szCs w:val="28"/>
          <w:lang w:val="uk-UA"/>
        </w:rPr>
        <w:t>on diabetic kidney disease / M.N. Darisipudi, O.P. Kulkarni, S.</w:t>
      </w:r>
      <w:r w:rsidR="006C0EE6" w:rsidRPr="004E3FE9">
        <w:rPr>
          <w:rFonts w:ascii="Times New Roman" w:hAnsi="Times New Roman" w:cs="Times New Roman"/>
          <w:bCs/>
          <w:color w:val="000000" w:themeColor="text1"/>
          <w:sz w:val="28"/>
          <w:szCs w:val="28"/>
          <w:lang w:val="uk-UA"/>
        </w:rPr>
        <w:t>G. Sayyed, M. Ryu, A. Migliorini, C. Sagrinati, E. Parente, A. Vater, D. Eulberg, S. Klussmann, P. Romagnani, H.-J. Anders //</w:t>
      </w:r>
      <w:r w:rsidRPr="004E3FE9">
        <w:rPr>
          <w:rFonts w:ascii="Times New Roman" w:hAnsi="Times New Roman" w:cs="Times New Roman"/>
          <w:bCs/>
          <w:color w:val="000000" w:themeColor="text1"/>
          <w:sz w:val="28"/>
          <w:szCs w:val="28"/>
          <w:lang w:val="uk-UA"/>
        </w:rPr>
        <w:t xml:space="preserve"> </w:t>
      </w:r>
      <w:r w:rsidR="006C0EE6" w:rsidRPr="004E3FE9">
        <w:rPr>
          <w:rFonts w:ascii="Times New Roman" w:hAnsi="Times New Roman" w:cs="Times New Roman"/>
          <w:bCs/>
          <w:color w:val="000000" w:themeColor="text1"/>
          <w:sz w:val="28"/>
          <w:szCs w:val="28"/>
          <w:lang w:val="uk-UA"/>
        </w:rPr>
        <w:t>The American journal of pathology. – 2011. – Vol. 179, №. 1. – Р. 116-124.</w:t>
      </w:r>
    </w:p>
    <w:p w:rsidR="006C0EE6" w:rsidRPr="004E3FE9" w:rsidRDefault="006C0EE6"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color w:val="000000" w:themeColor="text1"/>
          <w:sz w:val="28"/>
          <w:szCs w:val="28"/>
          <w:lang w:val="uk-UA"/>
        </w:rPr>
        <w:t>Denis C.V. von Willebrand factor: At the crossroads of bleeding and thrombosis / C.V. Denis, P.J. Lenting //</w:t>
      </w:r>
      <w:r w:rsidR="00980F27" w:rsidRPr="004E3FE9">
        <w:rPr>
          <w:rFonts w:ascii="Times New Roman" w:hAnsi="Times New Roman" w:cs="Times New Roman"/>
          <w:bCs/>
          <w:color w:val="000000" w:themeColor="text1"/>
          <w:sz w:val="28"/>
          <w:szCs w:val="28"/>
          <w:lang w:val="uk-UA"/>
        </w:rPr>
        <w:t xml:space="preserve"> </w:t>
      </w:r>
      <w:r w:rsidRPr="004E3FE9">
        <w:rPr>
          <w:rFonts w:ascii="Times New Roman" w:hAnsi="Times New Roman" w:cs="Times New Roman"/>
          <w:bCs/>
          <w:color w:val="000000" w:themeColor="text1"/>
          <w:sz w:val="28"/>
          <w:szCs w:val="28"/>
          <w:lang w:val="uk-UA"/>
        </w:rPr>
        <w:t>Int J Hematol. –2012. – Vol. 95, №4. – Р. 353–361.</w:t>
      </w:r>
    </w:p>
    <w:p w:rsidR="006C0EE6" w:rsidRPr="004E3FE9" w:rsidRDefault="006C0EE6" w:rsidP="0099056E">
      <w:pPr>
        <w:pStyle w:val="a7"/>
        <w:numPr>
          <w:ilvl w:val="0"/>
          <w:numId w:val="7"/>
        </w:numPr>
        <w:autoSpaceDE w:val="0"/>
        <w:autoSpaceDN w:val="0"/>
        <w:adjustRightInd w:val="0"/>
        <w:spacing w:after="0" w:line="360" w:lineRule="auto"/>
        <w:jc w:val="both"/>
        <w:rPr>
          <w:rFonts w:ascii="Times New Roman" w:hAnsi="Times New Roman" w:cs="Times New Roman"/>
          <w:bCs/>
          <w:color w:val="000000" w:themeColor="text1"/>
          <w:sz w:val="28"/>
          <w:szCs w:val="28"/>
          <w:lang w:val="uk-UA"/>
        </w:rPr>
      </w:pPr>
      <w:r w:rsidRPr="004E3FE9">
        <w:rPr>
          <w:rFonts w:ascii="Times New Roman" w:hAnsi="Times New Roman" w:cs="Times New Roman"/>
          <w:bCs/>
          <w:color w:val="000000" w:themeColor="text1"/>
          <w:sz w:val="28"/>
          <w:szCs w:val="28"/>
          <w:lang w:val="uk-UA"/>
        </w:rPr>
        <w:t>Derhasching U. Assesment of plateles and the endothelium in patients presenting with acute coronary syndromes - is there a future? / U. Derhasching, B. Jilma // Thrombosis and Haemostasis. – 2009. – Vol. 102, № 6. – P. 1141-1148.</w:t>
      </w:r>
    </w:p>
    <w:p w:rsidR="006C0EE6" w:rsidRPr="004E3FE9" w:rsidRDefault="00980F27"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color w:val="000000" w:themeColor="text1"/>
          <w:sz w:val="28"/>
          <w:szCs w:val="28"/>
          <w:lang w:val="uk-UA"/>
        </w:rPr>
        <w:t>Deshmane S.</w:t>
      </w:r>
      <w:r w:rsidR="006C0EE6" w:rsidRPr="004E3FE9">
        <w:rPr>
          <w:rFonts w:ascii="Times New Roman" w:hAnsi="Times New Roman" w:cs="Times New Roman"/>
          <w:bCs/>
          <w:color w:val="000000" w:themeColor="text1"/>
          <w:sz w:val="28"/>
          <w:szCs w:val="28"/>
          <w:lang w:val="uk-UA"/>
        </w:rPr>
        <w:t xml:space="preserve">L. Monocyte chemoattractant protein-1 (MCP-1): an overview / </w:t>
      </w:r>
      <w:r w:rsidRPr="004E3FE9">
        <w:rPr>
          <w:rFonts w:ascii="Times New Roman" w:hAnsi="Times New Roman" w:cs="Times New Roman"/>
          <w:bCs/>
          <w:color w:val="000000" w:themeColor="text1"/>
          <w:sz w:val="28"/>
          <w:szCs w:val="28"/>
          <w:lang w:val="uk-UA"/>
        </w:rPr>
        <w:t xml:space="preserve">   S.</w:t>
      </w:r>
      <w:r w:rsidR="006C0EE6" w:rsidRPr="004E3FE9">
        <w:rPr>
          <w:rFonts w:ascii="Times New Roman" w:hAnsi="Times New Roman" w:cs="Times New Roman"/>
          <w:bCs/>
          <w:color w:val="000000" w:themeColor="text1"/>
          <w:sz w:val="28"/>
          <w:szCs w:val="28"/>
          <w:lang w:val="uk-UA"/>
        </w:rPr>
        <w:t>L. Deshmane, S. Kremlev, S. Amini, B. E. Sawaya //</w:t>
      </w:r>
      <w:r w:rsidRPr="004E3FE9">
        <w:rPr>
          <w:rFonts w:ascii="Times New Roman" w:hAnsi="Times New Roman" w:cs="Times New Roman"/>
          <w:bCs/>
          <w:color w:val="000000" w:themeColor="text1"/>
          <w:sz w:val="28"/>
          <w:szCs w:val="28"/>
          <w:lang w:val="uk-UA"/>
        </w:rPr>
        <w:t xml:space="preserve"> </w:t>
      </w:r>
      <w:r w:rsidR="006C0EE6" w:rsidRPr="004E3FE9">
        <w:rPr>
          <w:rFonts w:ascii="Times New Roman" w:hAnsi="Times New Roman" w:cs="Times New Roman"/>
          <w:bCs/>
          <w:color w:val="000000" w:themeColor="text1"/>
          <w:sz w:val="28"/>
          <w:szCs w:val="28"/>
          <w:lang w:val="uk-UA"/>
        </w:rPr>
        <w:t>Journal of interferon &amp; cytokine research. – 2009. – Vol. 29, №. 6. – Р. 313-326.</w:t>
      </w:r>
    </w:p>
    <w:p w:rsidR="006C0EE6" w:rsidRPr="004E3FE9" w:rsidRDefault="00980F27" w:rsidP="0099056E">
      <w:pPr>
        <w:pStyle w:val="a7"/>
        <w:numPr>
          <w:ilvl w:val="0"/>
          <w:numId w:val="7"/>
        </w:numPr>
        <w:autoSpaceDE w:val="0"/>
        <w:autoSpaceDN w:val="0"/>
        <w:adjustRightInd w:val="0"/>
        <w:spacing w:after="0" w:line="360" w:lineRule="auto"/>
        <w:jc w:val="both"/>
        <w:rPr>
          <w:rFonts w:ascii="Times New Roman" w:hAnsi="Times New Roman" w:cs="Times New Roman"/>
          <w:bCs/>
          <w:color w:val="000000" w:themeColor="text1"/>
          <w:sz w:val="28"/>
          <w:szCs w:val="28"/>
          <w:lang w:val="uk-UA"/>
        </w:rPr>
      </w:pPr>
      <w:r w:rsidRPr="004E3FE9">
        <w:rPr>
          <w:rFonts w:ascii="Times New Roman" w:hAnsi="Times New Roman" w:cs="Times New Roman"/>
          <w:bCs/>
          <w:color w:val="000000" w:themeColor="text1"/>
          <w:sz w:val="28"/>
          <w:szCs w:val="28"/>
          <w:lang w:val="uk-UA"/>
        </w:rPr>
        <w:t>Donnithorne K.</w:t>
      </w:r>
      <w:r w:rsidR="006C0EE6" w:rsidRPr="004E3FE9">
        <w:rPr>
          <w:rFonts w:ascii="Times New Roman" w:hAnsi="Times New Roman" w:cs="Times New Roman"/>
          <w:bCs/>
          <w:color w:val="000000" w:themeColor="text1"/>
          <w:sz w:val="28"/>
          <w:szCs w:val="28"/>
          <w:lang w:val="uk-UA"/>
        </w:rPr>
        <w:t>J. Rituximab therapy for severe refractory chroni</w:t>
      </w:r>
      <w:r w:rsidRPr="004E3FE9">
        <w:rPr>
          <w:rFonts w:ascii="Times New Roman" w:hAnsi="Times New Roman" w:cs="Times New Roman"/>
          <w:bCs/>
          <w:color w:val="000000" w:themeColor="text1"/>
          <w:sz w:val="28"/>
          <w:szCs w:val="28"/>
          <w:lang w:val="uk-UA"/>
        </w:rPr>
        <w:t>c Henoch-Schönlein purpura / K.J. Donnithorne, T.P. Atkinson, C.H. Hinze,                 J.B. Nogueira, S.A. Saeed, D.J. Askenazi, T. Beukelman, R.</w:t>
      </w:r>
      <w:r w:rsidR="006C0EE6" w:rsidRPr="004E3FE9">
        <w:rPr>
          <w:rFonts w:ascii="Times New Roman" w:hAnsi="Times New Roman" w:cs="Times New Roman"/>
          <w:bCs/>
          <w:color w:val="000000" w:themeColor="text1"/>
          <w:sz w:val="28"/>
          <w:szCs w:val="28"/>
          <w:lang w:val="uk-UA"/>
        </w:rPr>
        <w:t>Q. Cron //</w:t>
      </w:r>
      <w:r w:rsidRPr="004E3FE9">
        <w:rPr>
          <w:rFonts w:ascii="Times New Roman" w:hAnsi="Times New Roman" w:cs="Times New Roman"/>
          <w:bCs/>
          <w:color w:val="000000" w:themeColor="text1"/>
          <w:sz w:val="28"/>
          <w:szCs w:val="28"/>
          <w:lang w:val="uk-UA"/>
        </w:rPr>
        <w:t xml:space="preserve"> </w:t>
      </w:r>
      <w:r w:rsidR="006C0EE6" w:rsidRPr="004E3FE9">
        <w:rPr>
          <w:rFonts w:ascii="Times New Roman" w:hAnsi="Times New Roman" w:cs="Times New Roman"/>
          <w:bCs/>
          <w:color w:val="000000" w:themeColor="text1"/>
          <w:sz w:val="28"/>
          <w:szCs w:val="28"/>
          <w:lang w:val="uk-UA"/>
        </w:rPr>
        <w:t>The Journal of pediatrics. – 2009. – Vol. 155, №. 1. – Р. 136-139.</w:t>
      </w:r>
    </w:p>
    <w:p w:rsidR="006C0EE6" w:rsidRPr="004E3FE9" w:rsidRDefault="006C0EE6" w:rsidP="0099056E">
      <w:pPr>
        <w:pStyle w:val="a7"/>
        <w:numPr>
          <w:ilvl w:val="0"/>
          <w:numId w:val="7"/>
        </w:numPr>
        <w:autoSpaceDE w:val="0"/>
        <w:autoSpaceDN w:val="0"/>
        <w:adjustRightInd w:val="0"/>
        <w:spacing w:after="0" w:line="360" w:lineRule="auto"/>
        <w:jc w:val="both"/>
        <w:rPr>
          <w:rFonts w:ascii="Times New Roman" w:hAnsi="Times New Roman" w:cs="Times New Roman"/>
          <w:bCs/>
          <w:color w:val="000000" w:themeColor="text1"/>
          <w:sz w:val="28"/>
          <w:szCs w:val="28"/>
          <w:lang w:val="uk-UA"/>
        </w:rPr>
      </w:pPr>
      <w:r w:rsidRPr="004E3FE9">
        <w:rPr>
          <w:rFonts w:ascii="Times New Roman" w:hAnsi="Times New Roman" w:cs="Times New Roman"/>
          <w:bCs/>
          <w:color w:val="000000" w:themeColor="text1"/>
          <w:sz w:val="28"/>
          <w:szCs w:val="28"/>
          <w:lang w:val="uk-UA"/>
        </w:rPr>
        <w:t>Du Y. Treatment of children with Henoch-Schönlein purpura nephritis with mycophenolate mofetil / Y. Du, L. Hou, C. Zhao, M. Han, Y. Wu //</w:t>
      </w:r>
      <w:r w:rsidR="00980F27" w:rsidRPr="004E3FE9">
        <w:rPr>
          <w:rFonts w:ascii="Times New Roman" w:hAnsi="Times New Roman" w:cs="Times New Roman"/>
          <w:bCs/>
          <w:color w:val="000000" w:themeColor="text1"/>
          <w:sz w:val="28"/>
          <w:szCs w:val="28"/>
          <w:lang w:val="uk-UA"/>
        </w:rPr>
        <w:t xml:space="preserve"> </w:t>
      </w:r>
      <w:r w:rsidRPr="004E3FE9">
        <w:rPr>
          <w:rFonts w:ascii="Times New Roman" w:hAnsi="Times New Roman" w:cs="Times New Roman"/>
          <w:bCs/>
          <w:color w:val="000000" w:themeColor="text1"/>
          <w:sz w:val="28"/>
          <w:szCs w:val="28"/>
          <w:lang w:val="uk-UA"/>
        </w:rPr>
        <w:t>Pediatric Nephrology. – 2012. – Vol. 27, №. 5. – Р. 765-771.</w:t>
      </w:r>
    </w:p>
    <w:p w:rsidR="006C0EE6" w:rsidRPr="004E3FE9" w:rsidRDefault="006C0EE6"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color w:val="000000" w:themeColor="text1"/>
          <w:sz w:val="28"/>
          <w:szCs w:val="28"/>
          <w:lang w:val="uk-UA"/>
        </w:rPr>
        <w:t>Félétou M. Endothelium</w:t>
      </w:r>
      <w:r w:rsidRPr="004E3FE9">
        <w:rPr>
          <w:rFonts w:ascii="Cambria Math" w:hAnsi="Cambria Math" w:cs="Cambria Math"/>
          <w:bCs/>
          <w:color w:val="000000" w:themeColor="text1"/>
          <w:sz w:val="28"/>
          <w:szCs w:val="28"/>
          <w:lang w:val="uk-UA"/>
        </w:rPr>
        <w:t>‐</w:t>
      </w:r>
      <w:r w:rsidRPr="004E3FE9">
        <w:rPr>
          <w:rFonts w:ascii="Times New Roman" w:hAnsi="Times New Roman" w:cs="Times New Roman"/>
          <w:bCs/>
          <w:color w:val="000000" w:themeColor="text1"/>
          <w:sz w:val="28"/>
          <w:szCs w:val="28"/>
          <w:lang w:val="uk-UA"/>
        </w:rPr>
        <w:t>dependent contractions in SHR: a tale of prostanoid TP an</w:t>
      </w:r>
      <w:r w:rsidR="00980F27" w:rsidRPr="004E3FE9">
        <w:rPr>
          <w:rFonts w:ascii="Times New Roman" w:hAnsi="Times New Roman" w:cs="Times New Roman"/>
          <w:bCs/>
          <w:color w:val="000000" w:themeColor="text1"/>
          <w:sz w:val="28"/>
          <w:szCs w:val="28"/>
          <w:lang w:val="uk-UA"/>
        </w:rPr>
        <w:t>d IP receptors / M. Félétou, T.J. Verbeuren, P.</w:t>
      </w:r>
      <w:r w:rsidRPr="004E3FE9">
        <w:rPr>
          <w:rFonts w:ascii="Times New Roman" w:hAnsi="Times New Roman" w:cs="Times New Roman"/>
          <w:bCs/>
          <w:color w:val="000000" w:themeColor="text1"/>
          <w:sz w:val="28"/>
          <w:szCs w:val="28"/>
          <w:lang w:val="uk-UA"/>
        </w:rPr>
        <w:t>M. Vanhoutte //</w:t>
      </w:r>
      <w:r w:rsidR="00980F27" w:rsidRPr="004E3FE9">
        <w:rPr>
          <w:rFonts w:ascii="Times New Roman" w:hAnsi="Times New Roman" w:cs="Times New Roman"/>
          <w:bCs/>
          <w:color w:val="000000" w:themeColor="text1"/>
          <w:sz w:val="28"/>
          <w:szCs w:val="28"/>
          <w:lang w:val="uk-UA"/>
        </w:rPr>
        <w:t xml:space="preserve"> </w:t>
      </w:r>
      <w:r w:rsidRPr="004E3FE9">
        <w:rPr>
          <w:rFonts w:ascii="Times New Roman" w:hAnsi="Times New Roman" w:cs="Times New Roman"/>
          <w:bCs/>
          <w:color w:val="000000" w:themeColor="text1"/>
          <w:sz w:val="28"/>
          <w:szCs w:val="28"/>
          <w:lang w:val="uk-UA"/>
        </w:rPr>
        <w:t>British journal of pharmacology. – 2009. – Vol. 156, №. 4. – Р. 563-574.</w:t>
      </w:r>
    </w:p>
    <w:p w:rsidR="006C0EE6" w:rsidRPr="004E3FE9" w:rsidRDefault="006C0EE6" w:rsidP="0099056E">
      <w:pPr>
        <w:pStyle w:val="a7"/>
        <w:numPr>
          <w:ilvl w:val="0"/>
          <w:numId w:val="7"/>
        </w:numPr>
        <w:autoSpaceDE w:val="0"/>
        <w:autoSpaceDN w:val="0"/>
        <w:adjustRightInd w:val="0"/>
        <w:spacing w:after="0" w:line="360" w:lineRule="auto"/>
        <w:jc w:val="both"/>
        <w:rPr>
          <w:rFonts w:ascii="Times New Roman" w:hAnsi="Times New Roman" w:cs="Times New Roman"/>
          <w:bCs/>
          <w:color w:val="000000" w:themeColor="text1"/>
          <w:sz w:val="28"/>
          <w:szCs w:val="28"/>
          <w:lang w:val="uk-UA"/>
        </w:rPr>
      </w:pPr>
      <w:r w:rsidRPr="004E3FE9">
        <w:rPr>
          <w:rFonts w:ascii="Times New Roman" w:hAnsi="Times New Roman" w:cs="Times New Roman"/>
          <w:bCs/>
          <w:color w:val="000000" w:themeColor="text1"/>
          <w:sz w:val="28"/>
          <w:szCs w:val="28"/>
          <w:lang w:val="uk-UA"/>
        </w:rPr>
        <w:lastRenderedPageBreak/>
        <w:t>Förstermann U. Nitric oxide synthases: regulation an</w:t>
      </w:r>
      <w:r w:rsidR="00980F27" w:rsidRPr="004E3FE9">
        <w:rPr>
          <w:rFonts w:ascii="Times New Roman" w:hAnsi="Times New Roman" w:cs="Times New Roman"/>
          <w:bCs/>
          <w:color w:val="000000" w:themeColor="text1"/>
          <w:sz w:val="28"/>
          <w:szCs w:val="28"/>
          <w:lang w:val="uk-UA"/>
        </w:rPr>
        <w:t>d function /                      U. Förstermann, W.</w:t>
      </w:r>
      <w:r w:rsidRPr="004E3FE9">
        <w:rPr>
          <w:rFonts w:ascii="Times New Roman" w:hAnsi="Times New Roman" w:cs="Times New Roman"/>
          <w:bCs/>
          <w:color w:val="000000" w:themeColor="text1"/>
          <w:sz w:val="28"/>
          <w:szCs w:val="28"/>
          <w:lang w:val="uk-UA"/>
        </w:rPr>
        <w:t>C. Sessa //</w:t>
      </w:r>
      <w:r w:rsidR="00980F27" w:rsidRPr="004E3FE9">
        <w:rPr>
          <w:rFonts w:ascii="Times New Roman" w:hAnsi="Times New Roman" w:cs="Times New Roman"/>
          <w:bCs/>
          <w:color w:val="000000" w:themeColor="text1"/>
          <w:sz w:val="28"/>
          <w:szCs w:val="28"/>
          <w:lang w:val="uk-UA"/>
        </w:rPr>
        <w:t xml:space="preserve"> </w:t>
      </w:r>
      <w:r w:rsidRPr="004E3FE9">
        <w:rPr>
          <w:rFonts w:ascii="Times New Roman" w:hAnsi="Times New Roman" w:cs="Times New Roman"/>
          <w:bCs/>
          <w:color w:val="000000" w:themeColor="text1"/>
          <w:sz w:val="28"/>
          <w:szCs w:val="28"/>
          <w:lang w:val="uk-UA"/>
        </w:rPr>
        <w:t>European heart journal. – 2012. – Vol. 33, №. 7. – Р. 829-837.</w:t>
      </w:r>
    </w:p>
    <w:p w:rsidR="006C0EE6" w:rsidRPr="004E3FE9" w:rsidRDefault="006C0EE6" w:rsidP="0099056E">
      <w:pPr>
        <w:pStyle w:val="a7"/>
        <w:numPr>
          <w:ilvl w:val="0"/>
          <w:numId w:val="7"/>
        </w:numPr>
        <w:autoSpaceDE w:val="0"/>
        <w:autoSpaceDN w:val="0"/>
        <w:adjustRightInd w:val="0"/>
        <w:spacing w:after="0" w:line="360" w:lineRule="auto"/>
        <w:jc w:val="both"/>
        <w:rPr>
          <w:rFonts w:ascii="Times New Roman" w:hAnsi="Times New Roman" w:cs="Times New Roman"/>
          <w:bCs/>
          <w:color w:val="000000" w:themeColor="text1"/>
          <w:sz w:val="28"/>
          <w:szCs w:val="28"/>
          <w:lang w:val="uk-UA"/>
        </w:rPr>
      </w:pPr>
      <w:r w:rsidRPr="004E3FE9">
        <w:rPr>
          <w:rFonts w:ascii="Times New Roman" w:hAnsi="Times New Roman" w:cs="Times New Roman"/>
          <w:bCs/>
          <w:color w:val="000000" w:themeColor="text1"/>
          <w:sz w:val="28"/>
          <w:szCs w:val="28"/>
          <w:lang w:val="uk-UA"/>
        </w:rPr>
        <w:t>Gao D. 1, 25-Dihydroxyvitamin D3 inhibits the cytokine-induced secretion of MCP-1 and reduces monocyte recruitment by human preadipocytes / D. Gao, P. Trayhurn, C. Bing //</w:t>
      </w:r>
      <w:r w:rsidR="00980F27" w:rsidRPr="004E3FE9">
        <w:rPr>
          <w:rFonts w:ascii="Times New Roman" w:hAnsi="Times New Roman" w:cs="Times New Roman"/>
          <w:bCs/>
          <w:color w:val="000000" w:themeColor="text1"/>
          <w:sz w:val="28"/>
          <w:szCs w:val="28"/>
          <w:lang w:val="uk-UA"/>
        </w:rPr>
        <w:t xml:space="preserve"> </w:t>
      </w:r>
      <w:r w:rsidRPr="004E3FE9">
        <w:rPr>
          <w:rFonts w:ascii="Times New Roman" w:hAnsi="Times New Roman" w:cs="Times New Roman"/>
          <w:bCs/>
          <w:color w:val="000000" w:themeColor="text1"/>
          <w:sz w:val="28"/>
          <w:szCs w:val="28"/>
          <w:lang w:val="uk-UA"/>
        </w:rPr>
        <w:t>International journal of obesity. – 2013. – Vol. 37, №. 3. – Р. 357-365.</w:t>
      </w:r>
    </w:p>
    <w:p w:rsidR="006C0EE6" w:rsidRPr="004E3FE9" w:rsidRDefault="006C0EE6"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color w:val="000000" w:themeColor="text1"/>
          <w:sz w:val="28"/>
          <w:szCs w:val="28"/>
          <w:lang w:val="uk-UA"/>
        </w:rPr>
        <w:t>Gipson D. Management of Childhood Onset Nephrotic Syndrome / D. Gipson, S. Massengill, L. Yao, S. Nagaraj, W. Smoyer, J. Mahan //</w:t>
      </w:r>
      <w:r w:rsidR="00980F27" w:rsidRPr="004E3FE9">
        <w:rPr>
          <w:rFonts w:ascii="Times New Roman" w:hAnsi="Times New Roman" w:cs="Times New Roman"/>
          <w:bCs/>
          <w:color w:val="000000" w:themeColor="text1"/>
          <w:sz w:val="28"/>
          <w:szCs w:val="28"/>
          <w:lang w:val="uk-UA"/>
        </w:rPr>
        <w:t xml:space="preserve"> </w:t>
      </w:r>
      <w:r w:rsidRPr="004E3FE9">
        <w:rPr>
          <w:rFonts w:ascii="Times New Roman" w:hAnsi="Times New Roman" w:cs="Times New Roman"/>
          <w:bCs/>
          <w:color w:val="000000" w:themeColor="text1"/>
          <w:sz w:val="28"/>
          <w:szCs w:val="28"/>
          <w:lang w:val="uk-UA"/>
        </w:rPr>
        <w:t>Pediatrics. – 2009. – Vol.124. – P. 747 - 757.</w:t>
      </w:r>
    </w:p>
    <w:p w:rsidR="006C0EE6" w:rsidRPr="004E3FE9" w:rsidRDefault="006C0EE6" w:rsidP="0099056E">
      <w:pPr>
        <w:pStyle w:val="a7"/>
        <w:numPr>
          <w:ilvl w:val="0"/>
          <w:numId w:val="7"/>
        </w:numPr>
        <w:autoSpaceDE w:val="0"/>
        <w:autoSpaceDN w:val="0"/>
        <w:adjustRightInd w:val="0"/>
        <w:spacing w:after="0" w:line="360" w:lineRule="auto"/>
        <w:jc w:val="both"/>
        <w:rPr>
          <w:rFonts w:ascii="Times New Roman" w:hAnsi="Times New Roman" w:cs="Times New Roman"/>
          <w:bCs/>
          <w:color w:val="000000" w:themeColor="text1"/>
          <w:sz w:val="28"/>
          <w:szCs w:val="28"/>
          <w:lang w:val="uk-UA"/>
        </w:rPr>
      </w:pPr>
      <w:r w:rsidRPr="004E3FE9">
        <w:rPr>
          <w:rFonts w:ascii="Times New Roman" w:hAnsi="Times New Roman" w:cs="Times New Roman"/>
          <w:bCs/>
          <w:color w:val="000000" w:themeColor="text1"/>
          <w:sz w:val="28"/>
          <w:szCs w:val="28"/>
          <w:lang w:val="uk-UA"/>
        </w:rPr>
        <w:t>Gluais P. Acetylcholine</w:t>
      </w:r>
      <w:r w:rsidRPr="004E3FE9">
        <w:rPr>
          <w:rFonts w:ascii="Cambria Math" w:hAnsi="Cambria Math" w:cs="Cambria Math"/>
          <w:bCs/>
          <w:color w:val="000000" w:themeColor="text1"/>
          <w:sz w:val="28"/>
          <w:szCs w:val="28"/>
          <w:lang w:val="uk-UA"/>
        </w:rPr>
        <w:t>‐</w:t>
      </w:r>
      <w:r w:rsidRPr="004E3FE9">
        <w:rPr>
          <w:rFonts w:ascii="Times New Roman" w:hAnsi="Times New Roman" w:cs="Times New Roman"/>
          <w:bCs/>
          <w:color w:val="000000" w:themeColor="text1"/>
          <w:sz w:val="28"/>
          <w:szCs w:val="28"/>
          <w:lang w:val="uk-UA"/>
        </w:rPr>
        <w:t>induced endothelium</w:t>
      </w:r>
      <w:r w:rsidRPr="004E3FE9">
        <w:rPr>
          <w:rFonts w:ascii="Cambria Math" w:hAnsi="Cambria Math" w:cs="Cambria Math"/>
          <w:bCs/>
          <w:color w:val="000000" w:themeColor="text1"/>
          <w:sz w:val="28"/>
          <w:szCs w:val="28"/>
          <w:lang w:val="uk-UA"/>
        </w:rPr>
        <w:t>‐</w:t>
      </w:r>
      <w:r w:rsidRPr="004E3FE9">
        <w:rPr>
          <w:rFonts w:ascii="Times New Roman" w:hAnsi="Times New Roman" w:cs="Times New Roman"/>
          <w:bCs/>
          <w:color w:val="000000" w:themeColor="text1"/>
          <w:sz w:val="28"/>
          <w:szCs w:val="28"/>
          <w:lang w:val="uk-UA"/>
        </w:rPr>
        <w:t>dependent contractions in the SHR aorta: the Janus face of prostacyclin / P. Gluais, M. Lonchampt, J. D. Morrow, P. M. Vanhoutte, M. Feletou //</w:t>
      </w:r>
      <w:r w:rsidR="00980F27" w:rsidRPr="004E3FE9">
        <w:rPr>
          <w:rFonts w:ascii="Times New Roman" w:hAnsi="Times New Roman" w:cs="Times New Roman"/>
          <w:bCs/>
          <w:color w:val="000000" w:themeColor="text1"/>
          <w:sz w:val="28"/>
          <w:szCs w:val="28"/>
          <w:lang w:val="uk-UA"/>
        </w:rPr>
        <w:t xml:space="preserve"> </w:t>
      </w:r>
      <w:r w:rsidRPr="004E3FE9">
        <w:rPr>
          <w:rFonts w:ascii="Times New Roman" w:hAnsi="Times New Roman" w:cs="Times New Roman"/>
          <w:bCs/>
          <w:color w:val="000000" w:themeColor="text1"/>
          <w:sz w:val="28"/>
          <w:szCs w:val="28"/>
          <w:lang w:val="uk-UA"/>
        </w:rPr>
        <w:t>British journal of pharmacology. – 2005. – Vol. 146, №. 6. – Р. 834-845.</w:t>
      </w:r>
    </w:p>
    <w:p w:rsidR="006C0EE6" w:rsidRPr="004E3FE9" w:rsidRDefault="006C0EE6" w:rsidP="0099056E">
      <w:pPr>
        <w:pStyle w:val="a7"/>
        <w:numPr>
          <w:ilvl w:val="0"/>
          <w:numId w:val="7"/>
        </w:numPr>
        <w:autoSpaceDE w:val="0"/>
        <w:autoSpaceDN w:val="0"/>
        <w:adjustRightInd w:val="0"/>
        <w:spacing w:after="0" w:line="360" w:lineRule="auto"/>
        <w:jc w:val="both"/>
        <w:rPr>
          <w:rFonts w:ascii="Times New Roman" w:hAnsi="Times New Roman" w:cs="Times New Roman"/>
          <w:bCs/>
          <w:color w:val="000000" w:themeColor="text1"/>
          <w:sz w:val="28"/>
          <w:szCs w:val="28"/>
          <w:lang w:val="uk-UA"/>
        </w:rPr>
      </w:pPr>
      <w:r w:rsidRPr="004E3FE9">
        <w:rPr>
          <w:rFonts w:ascii="Times New Roman" w:hAnsi="Times New Roman" w:cs="Times New Roman"/>
          <w:bCs/>
          <w:color w:val="000000" w:themeColor="text1"/>
          <w:sz w:val="28"/>
          <w:szCs w:val="28"/>
          <w:lang w:val="uk-UA"/>
        </w:rPr>
        <w:t>Gonzalez-Quesada C. Monocyte chemoattractant protein-1/CCL2 as a biomarker in acute coronary syndromes / C. Gonzalez-Quesada, N. G. Frangogiannis // Current atherosclerosis reports. – 2009. – Vol. 11, №. 2. – Р. 131-138.</w:t>
      </w:r>
    </w:p>
    <w:p w:rsidR="006C0EE6" w:rsidRPr="004E3FE9" w:rsidRDefault="00980F27" w:rsidP="0099056E">
      <w:pPr>
        <w:pStyle w:val="a7"/>
        <w:numPr>
          <w:ilvl w:val="0"/>
          <w:numId w:val="7"/>
        </w:numPr>
        <w:autoSpaceDE w:val="0"/>
        <w:autoSpaceDN w:val="0"/>
        <w:adjustRightInd w:val="0"/>
        <w:spacing w:after="0" w:line="360" w:lineRule="auto"/>
        <w:jc w:val="both"/>
        <w:rPr>
          <w:rFonts w:ascii="Times New Roman" w:hAnsi="Times New Roman" w:cs="Times New Roman"/>
          <w:bCs/>
          <w:color w:val="000000" w:themeColor="text1"/>
          <w:sz w:val="28"/>
          <w:szCs w:val="28"/>
          <w:lang w:val="uk-UA"/>
        </w:rPr>
      </w:pPr>
      <w:r w:rsidRPr="004E3FE9">
        <w:rPr>
          <w:rFonts w:ascii="Times New Roman" w:hAnsi="Times New Roman" w:cs="Times New Roman"/>
          <w:bCs/>
          <w:color w:val="000000" w:themeColor="text1"/>
          <w:sz w:val="28"/>
          <w:szCs w:val="28"/>
          <w:lang w:val="uk-UA"/>
        </w:rPr>
        <w:t>Green D.</w:t>
      </w:r>
      <w:r w:rsidR="006C0EE6" w:rsidRPr="004E3FE9">
        <w:rPr>
          <w:rFonts w:ascii="Times New Roman" w:hAnsi="Times New Roman" w:cs="Times New Roman"/>
          <w:bCs/>
          <w:color w:val="000000" w:themeColor="text1"/>
          <w:sz w:val="28"/>
          <w:szCs w:val="28"/>
          <w:lang w:val="uk-UA"/>
        </w:rPr>
        <w:t>J. Is flow-mediated dilation nitric oxide</w:t>
      </w:r>
      <w:r w:rsidRPr="004E3FE9">
        <w:rPr>
          <w:rFonts w:ascii="Times New Roman" w:hAnsi="Times New Roman" w:cs="Times New Roman"/>
          <w:bCs/>
          <w:color w:val="000000" w:themeColor="text1"/>
          <w:sz w:val="28"/>
          <w:szCs w:val="28"/>
          <w:lang w:val="uk-UA"/>
        </w:rPr>
        <w:t xml:space="preserve"> mediated? A meta-analysis / D.J. Green, E.A. Dawson, H.M. Groenewoud, H. Jones, D.</w:t>
      </w:r>
      <w:r w:rsidR="006C0EE6" w:rsidRPr="004E3FE9">
        <w:rPr>
          <w:rFonts w:ascii="Times New Roman" w:hAnsi="Times New Roman" w:cs="Times New Roman"/>
          <w:bCs/>
          <w:color w:val="000000" w:themeColor="text1"/>
          <w:sz w:val="28"/>
          <w:szCs w:val="28"/>
          <w:lang w:val="uk-UA"/>
        </w:rPr>
        <w:t>H. Thijssen // Hypertension. – 2014. – Vol. 63, №. 2. – Р. 376-382.</w:t>
      </w:r>
    </w:p>
    <w:p w:rsidR="006C0EE6" w:rsidRPr="004E3FE9" w:rsidRDefault="006C0EE6"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color w:val="000000" w:themeColor="text1"/>
          <w:sz w:val="28"/>
          <w:szCs w:val="28"/>
          <w:lang w:val="uk-UA"/>
        </w:rPr>
        <w:t>Guan Q. Expression of transforming growth factor-β1 limits renal ischemia-r</w:t>
      </w:r>
      <w:r w:rsidR="00980F27" w:rsidRPr="004E3FE9">
        <w:rPr>
          <w:rFonts w:ascii="Times New Roman" w:hAnsi="Times New Roman" w:cs="Times New Roman"/>
          <w:bCs/>
          <w:color w:val="000000" w:themeColor="text1"/>
          <w:sz w:val="28"/>
          <w:szCs w:val="28"/>
          <w:lang w:val="uk-UA"/>
        </w:rPr>
        <w:t>eperfusion injury / Q. Guan, C.Y.</w:t>
      </w:r>
      <w:r w:rsidRPr="004E3FE9">
        <w:rPr>
          <w:rFonts w:ascii="Times New Roman" w:hAnsi="Times New Roman" w:cs="Times New Roman"/>
          <w:bCs/>
          <w:color w:val="000000" w:themeColor="text1"/>
          <w:sz w:val="28"/>
          <w:szCs w:val="28"/>
          <w:lang w:val="uk-UA"/>
        </w:rPr>
        <w:t>C. Nguan, C. Du //Transplantation. – 2010. – Vol. 89, №. 11. – Р. 1320-1327.</w:t>
      </w:r>
    </w:p>
    <w:p w:rsidR="006C0EE6" w:rsidRPr="004E3FE9" w:rsidRDefault="006C0EE6"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color w:val="000000" w:themeColor="text1"/>
          <w:sz w:val="28"/>
          <w:szCs w:val="28"/>
          <w:lang w:val="uk-UA"/>
        </w:rPr>
        <w:t>Guan R. Chemokine (CC motif) ligand 2 (CCL2) in sera of patients with type 1 diabetes and diabetic complications /</w:t>
      </w:r>
      <w:r w:rsidRPr="004E3FE9">
        <w:rPr>
          <w:lang w:val="uk-UA"/>
        </w:rPr>
        <w:t xml:space="preserve"> </w:t>
      </w:r>
      <w:r w:rsidR="00980F27" w:rsidRPr="004E3FE9">
        <w:rPr>
          <w:rFonts w:ascii="Times New Roman" w:hAnsi="Times New Roman" w:cs="Times New Roman"/>
          <w:bCs/>
          <w:color w:val="000000" w:themeColor="text1"/>
          <w:sz w:val="28"/>
          <w:szCs w:val="28"/>
          <w:lang w:val="uk-UA"/>
        </w:rPr>
        <w:t>R. Guan, S. Purohit, H. Wan</w:t>
      </w:r>
      <w:r w:rsidRPr="004E3FE9">
        <w:rPr>
          <w:rFonts w:ascii="Times New Roman" w:hAnsi="Times New Roman" w:cs="Times New Roman"/>
          <w:bCs/>
          <w:color w:val="000000" w:themeColor="text1"/>
          <w:sz w:val="28"/>
          <w:szCs w:val="28"/>
          <w:lang w:val="uk-UA"/>
        </w:rPr>
        <w:t xml:space="preserve">g, B. Bode, </w:t>
      </w:r>
      <w:r w:rsidR="00980F27" w:rsidRPr="004E3FE9">
        <w:rPr>
          <w:rFonts w:ascii="Times New Roman" w:hAnsi="Times New Roman" w:cs="Times New Roman"/>
          <w:bCs/>
          <w:color w:val="000000" w:themeColor="text1"/>
          <w:sz w:val="28"/>
          <w:szCs w:val="28"/>
          <w:lang w:val="uk-UA"/>
        </w:rPr>
        <w:t xml:space="preserve"> J.C. Reed, R.D. Steed, J.</w:t>
      </w:r>
      <w:r w:rsidRPr="004E3FE9">
        <w:rPr>
          <w:rFonts w:ascii="Times New Roman" w:hAnsi="Times New Roman" w:cs="Times New Roman"/>
          <w:bCs/>
          <w:color w:val="000000" w:themeColor="text1"/>
          <w:sz w:val="28"/>
          <w:szCs w:val="28"/>
          <w:lang w:val="uk-UA"/>
        </w:rPr>
        <w:t>X. She //</w:t>
      </w:r>
      <w:r w:rsidR="00980F27" w:rsidRPr="004E3FE9">
        <w:rPr>
          <w:rFonts w:ascii="Times New Roman" w:hAnsi="Times New Roman" w:cs="Times New Roman"/>
          <w:bCs/>
          <w:color w:val="000000" w:themeColor="text1"/>
          <w:sz w:val="28"/>
          <w:szCs w:val="28"/>
          <w:lang w:val="uk-UA"/>
        </w:rPr>
        <w:t xml:space="preserve"> </w:t>
      </w:r>
      <w:r w:rsidRPr="004E3FE9">
        <w:rPr>
          <w:rFonts w:ascii="Times New Roman" w:hAnsi="Times New Roman" w:cs="Times New Roman"/>
          <w:bCs/>
          <w:color w:val="000000" w:themeColor="text1"/>
          <w:sz w:val="28"/>
          <w:szCs w:val="28"/>
          <w:lang w:val="uk-UA"/>
        </w:rPr>
        <w:t>PloS one. – 2011. – Vol. 6, №. 4. – Р. e17822.</w:t>
      </w:r>
    </w:p>
    <w:p w:rsidR="006C0EE6" w:rsidRPr="004E3FE9" w:rsidRDefault="006C0EE6" w:rsidP="0099056E">
      <w:pPr>
        <w:pStyle w:val="a7"/>
        <w:numPr>
          <w:ilvl w:val="0"/>
          <w:numId w:val="7"/>
        </w:numPr>
        <w:autoSpaceDE w:val="0"/>
        <w:autoSpaceDN w:val="0"/>
        <w:adjustRightInd w:val="0"/>
        <w:spacing w:after="0" w:line="360" w:lineRule="auto"/>
        <w:jc w:val="both"/>
        <w:rPr>
          <w:rFonts w:ascii="Times New Roman" w:hAnsi="Times New Roman" w:cs="Times New Roman"/>
          <w:bCs/>
          <w:color w:val="000000" w:themeColor="text1"/>
          <w:sz w:val="28"/>
          <w:szCs w:val="28"/>
          <w:lang w:val="uk-UA"/>
        </w:rPr>
      </w:pPr>
      <w:r w:rsidRPr="004E3FE9">
        <w:rPr>
          <w:rFonts w:ascii="Times New Roman" w:hAnsi="Times New Roman" w:cs="Times New Roman"/>
          <w:bCs/>
          <w:color w:val="000000" w:themeColor="text1"/>
          <w:sz w:val="28"/>
          <w:szCs w:val="28"/>
          <w:lang w:val="uk-UA"/>
        </w:rPr>
        <w:t>Guo Z. A dynamic dual role of IL-2 signaling in the two-step differentiation process of adaptive regulatory T cells /</w:t>
      </w:r>
      <w:r w:rsidRPr="004E3FE9">
        <w:rPr>
          <w:lang w:val="uk-UA"/>
        </w:rPr>
        <w:t xml:space="preserve"> </w:t>
      </w:r>
      <w:r w:rsidR="00980F27" w:rsidRPr="004E3FE9">
        <w:rPr>
          <w:rFonts w:ascii="Times New Roman" w:hAnsi="Times New Roman" w:cs="Times New Roman"/>
          <w:bCs/>
          <w:color w:val="000000" w:themeColor="text1"/>
          <w:sz w:val="28"/>
          <w:szCs w:val="28"/>
          <w:lang w:val="uk-UA"/>
        </w:rPr>
        <w:t>Z. Guo, M. Khattar, P.</w:t>
      </w:r>
      <w:r w:rsidRPr="004E3FE9">
        <w:rPr>
          <w:rFonts w:ascii="Times New Roman" w:hAnsi="Times New Roman" w:cs="Times New Roman"/>
          <w:bCs/>
          <w:color w:val="000000" w:themeColor="text1"/>
          <w:sz w:val="28"/>
          <w:szCs w:val="28"/>
          <w:lang w:val="uk-UA"/>
        </w:rPr>
        <w:t xml:space="preserve">M. Schroder, </w:t>
      </w:r>
      <w:r w:rsidR="00980F27" w:rsidRPr="004E3FE9">
        <w:rPr>
          <w:rFonts w:ascii="Times New Roman" w:hAnsi="Times New Roman" w:cs="Times New Roman"/>
          <w:bCs/>
          <w:color w:val="000000" w:themeColor="text1"/>
          <w:sz w:val="28"/>
          <w:szCs w:val="28"/>
          <w:lang w:val="uk-UA"/>
        </w:rPr>
        <w:t xml:space="preserve">     </w:t>
      </w:r>
      <w:r w:rsidR="00980F27" w:rsidRPr="004E3FE9">
        <w:rPr>
          <w:rFonts w:ascii="Times New Roman" w:hAnsi="Times New Roman" w:cs="Times New Roman"/>
          <w:bCs/>
          <w:color w:val="000000" w:themeColor="text1"/>
          <w:sz w:val="28"/>
          <w:szCs w:val="28"/>
          <w:lang w:val="uk-UA"/>
        </w:rPr>
        <w:lastRenderedPageBreak/>
        <w:t>Y. Miyahara, G. Wang, X. He, S.</w:t>
      </w:r>
      <w:r w:rsidRPr="004E3FE9">
        <w:rPr>
          <w:rFonts w:ascii="Times New Roman" w:hAnsi="Times New Roman" w:cs="Times New Roman"/>
          <w:bCs/>
          <w:color w:val="000000" w:themeColor="text1"/>
          <w:sz w:val="28"/>
          <w:szCs w:val="28"/>
          <w:lang w:val="uk-UA"/>
        </w:rPr>
        <w:t>M. Stepkowski //</w:t>
      </w:r>
      <w:r w:rsidR="00980F27" w:rsidRPr="004E3FE9">
        <w:rPr>
          <w:rFonts w:ascii="Times New Roman" w:hAnsi="Times New Roman" w:cs="Times New Roman"/>
          <w:bCs/>
          <w:color w:val="000000" w:themeColor="text1"/>
          <w:sz w:val="28"/>
          <w:szCs w:val="28"/>
          <w:lang w:val="uk-UA"/>
        </w:rPr>
        <w:t xml:space="preserve"> </w:t>
      </w:r>
      <w:r w:rsidRPr="004E3FE9">
        <w:rPr>
          <w:rFonts w:ascii="Times New Roman" w:hAnsi="Times New Roman" w:cs="Times New Roman"/>
          <w:bCs/>
          <w:color w:val="000000" w:themeColor="text1"/>
          <w:sz w:val="28"/>
          <w:szCs w:val="28"/>
          <w:lang w:val="uk-UA"/>
        </w:rPr>
        <w:t>The Journal of Immunology. – 2013. – Vol. 190, №. 7. – Р. 3153-3162.</w:t>
      </w:r>
    </w:p>
    <w:p w:rsidR="006C0EE6" w:rsidRPr="004E3FE9" w:rsidRDefault="006C0EE6"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color w:val="000000" w:themeColor="text1"/>
          <w:sz w:val="28"/>
          <w:szCs w:val="28"/>
          <w:lang w:val="uk-UA"/>
        </w:rPr>
        <w:t>Gutiérrez E. Endothelial dysfunction over the course of coronary ar</w:t>
      </w:r>
      <w:r w:rsidR="00980F27" w:rsidRPr="004E3FE9">
        <w:rPr>
          <w:rFonts w:ascii="Times New Roman" w:hAnsi="Times New Roman" w:cs="Times New Roman"/>
          <w:bCs/>
          <w:color w:val="000000" w:themeColor="text1"/>
          <w:sz w:val="28"/>
          <w:szCs w:val="28"/>
          <w:lang w:val="uk-UA"/>
        </w:rPr>
        <w:t>tery disease / E. Gutiérrez, A.J. Flammer, L.</w:t>
      </w:r>
      <w:r w:rsidRPr="004E3FE9">
        <w:rPr>
          <w:rFonts w:ascii="Times New Roman" w:hAnsi="Times New Roman" w:cs="Times New Roman"/>
          <w:bCs/>
          <w:color w:val="000000" w:themeColor="text1"/>
          <w:sz w:val="28"/>
          <w:szCs w:val="28"/>
          <w:lang w:val="uk-UA"/>
        </w:rPr>
        <w:t xml:space="preserve">O. Lerman, J. Elízaga, A. Lerman, </w:t>
      </w:r>
      <w:r w:rsidR="00980F27" w:rsidRPr="004E3FE9">
        <w:rPr>
          <w:rFonts w:ascii="Times New Roman" w:hAnsi="Times New Roman" w:cs="Times New Roman"/>
          <w:bCs/>
          <w:color w:val="000000" w:themeColor="text1"/>
          <w:sz w:val="28"/>
          <w:szCs w:val="28"/>
          <w:lang w:val="uk-UA"/>
        </w:rPr>
        <w:t xml:space="preserve">      </w:t>
      </w:r>
      <w:r w:rsidRPr="004E3FE9">
        <w:rPr>
          <w:rFonts w:ascii="Times New Roman" w:hAnsi="Times New Roman" w:cs="Times New Roman"/>
          <w:bCs/>
          <w:color w:val="000000" w:themeColor="text1"/>
          <w:sz w:val="28"/>
          <w:szCs w:val="28"/>
          <w:lang w:val="uk-UA"/>
        </w:rPr>
        <w:t>F. Fernández-Avilés //</w:t>
      </w:r>
      <w:r w:rsidR="00980F27" w:rsidRPr="004E3FE9">
        <w:rPr>
          <w:rFonts w:ascii="Times New Roman" w:hAnsi="Times New Roman" w:cs="Times New Roman"/>
          <w:bCs/>
          <w:color w:val="000000" w:themeColor="text1"/>
          <w:sz w:val="28"/>
          <w:szCs w:val="28"/>
          <w:lang w:val="uk-UA"/>
        </w:rPr>
        <w:t xml:space="preserve"> </w:t>
      </w:r>
      <w:r w:rsidRPr="004E3FE9">
        <w:rPr>
          <w:rFonts w:ascii="Times New Roman" w:hAnsi="Times New Roman" w:cs="Times New Roman"/>
          <w:bCs/>
          <w:color w:val="000000" w:themeColor="text1"/>
          <w:sz w:val="28"/>
          <w:szCs w:val="28"/>
          <w:lang w:val="uk-UA"/>
        </w:rPr>
        <w:t>European heart journal. – 2013. – Vol. 34, №. 41. – Р. 3175-3181.</w:t>
      </w:r>
    </w:p>
    <w:p w:rsidR="006C0EE6" w:rsidRPr="004E3FE9" w:rsidRDefault="006C0EE6" w:rsidP="0099056E">
      <w:pPr>
        <w:pStyle w:val="a7"/>
        <w:numPr>
          <w:ilvl w:val="0"/>
          <w:numId w:val="7"/>
        </w:numPr>
        <w:autoSpaceDE w:val="0"/>
        <w:autoSpaceDN w:val="0"/>
        <w:adjustRightInd w:val="0"/>
        <w:spacing w:after="0" w:line="360" w:lineRule="auto"/>
        <w:jc w:val="both"/>
        <w:rPr>
          <w:rFonts w:ascii="Times New Roman" w:hAnsi="Times New Roman" w:cs="Times New Roman"/>
          <w:bCs/>
          <w:color w:val="000000" w:themeColor="text1"/>
          <w:sz w:val="28"/>
          <w:szCs w:val="28"/>
          <w:lang w:val="uk-UA"/>
        </w:rPr>
      </w:pPr>
      <w:r w:rsidRPr="004E3FE9">
        <w:rPr>
          <w:rFonts w:ascii="Times New Roman" w:hAnsi="Times New Roman" w:cs="Times New Roman"/>
          <w:bCs/>
          <w:color w:val="000000" w:themeColor="text1"/>
          <w:sz w:val="28"/>
          <w:szCs w:val="28"/>
          <w:lang w:val="uk-UA"/>
        </w:rPr>
        <w:t>Hahn D. Interventions for preventing and treating kidney disease in Henoch</w:t>
      </w:r>
      <w:r w:rsidRPr="004E3FE9">
        <w:rPr>
          <w:rFonts w:ascii="Cambria Math" w:hAnsi="Cambria Math" w:cs="Cambria Math"/>
          <w:bCs/>
          <w:color w:val="000000" w:themeColor="text1"/>
          <w:sz w:val="28"/>
          <w:szCs w:val="28"/>
          <w:lang w:val="uk-UA"/>
        </w:rPr>
        <w:t>‐</w:t>
      </w:r>
      <w:r w:rsidRPr="004E3FE9">
        <w:rPr>
          <w:rFonts w:ascii="Times New Roman" w:hAnsi="Times New Roman" w:cs="Times New Roman"/>
          <w:bCs/>
          <w:color w:val="000000" w:themeColor="text1"/>
          <w:sz w:val="28"/>
          <w:szCs w:val="28"/>
          <w:lang w:val="uk-UA"/>
        </w:rPr>
        <w:t>Schönl</w:t>
      </w:r>
      <w:r w:rsidR="00980F27" w:rsidRPr="004E3FE9">
        <w:rPr>
          <w:rFonts w:ascii="Times New Roman" w:hAnsi="Times New Roman" w:cs="Times New Roman"/>
          <w:bCs/>
          <w:color w:val="000000" w:themeColor="text1"/>
          <w:sz w:val="28"/>
          <w:szCs w:val="28"/>
          <w:lang w:val="uk-UA"/>
        </w:rPr>
        <w:t>ein Purpura (HSP) / D. Hahn, E.M. Hodson, N.S. Willis,       J.</w:t>
      </w:r>
      <w:r w:rsidRPr="004E3FE9">
        <w:rPr>
          <w:rFonts w:ascii="Times New Roman" w:hAnsi="Times New Roman" w:cs="Times New Roman"/>
          <w:bCs/>
          <w:color w:val="000000" w:themeColor="text1"/>
          <w:sz w:val="28"/>
          <w:szCs w:val="28"/>
          <w:lang w:val="uk-UA"/>
        </w:rPr>
        <w:t>C. Craig //</w:t>
      </w:r>
      <w:r w:rsidR="00980F27" w:rsidRPr="004E3FE9">
        <w:rPr>
          <w:rFonts w:ascii="Times New Roman" w:hAnsi="Times New Roman" w:cs="Times New Roman"/>
          <w:bCs/>
          <w:color w:val="000000" w:themeColor="text1"/>
          <w:sz w:val="28"/>
          <w:szCs w:val="28"/>
          <w:lang w:val="uk-UA"/>
        </w:rPr>
        <w:t xml:space="preserve"> </w:t>
      </w:r>
      <w:r w:rsidRPr="004E3FE9">
        <w:rPr>
          <w:rFonts w:ascii="Times New Roman" w:hAnsi="Times New Roman" w:cs="Times New Roman"/>
          <w:bCs/>
          <w:color w:val="000000" w:themeColor="text1"/>
          <w:sz w:val="28"/>
          <w:szCs w:val="28"/>
          <w:lang w:val="uk-UA"/>
        </w:rPr>
        <w:t>The Cochrane Library. – 2015, DOI: 10.1002/14651858.CD005128.pub3.</w:t>
      </w:r>
    </w:p>
    <w:p w:rsidR="006C0EE6" w:rsidRPr="004E3FE9" w:rsidRDefault="006C0EE6"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color w:val="000000" w:themeColor="text1"/>
          <w:sz w:val="28"/>
          <w:szCs w:val="28"/>
          <w:lang w:val="uk-UA"/>
        </w:rPr>
        <w:t>Halli</w:t>
      </w:r>
      <w:r w:rsidR="00980F27" w:rsidRPr="004E3FE9">
        <w:rPr>
          <w:rFonts w:ascii="Times New Roman" w:hAnsi="Times New Roman" w:cs="Times New Roman"/>
          <w:bCs/>
          <w:color w:val="000000" w:themeColor="text1"/>
          <w:sz w:val="28"/>
          <w:szCs w:val="28"/>
          <w:lang w:val="uk-UA"/>
        </w:rPr>
        <w:t>ng S.F.</w:t>
      </w:r>
      <w:r w:rsidRPr="004E3FE9">
        <w:rPr>
          <w:rFonts w:ascii="Times New Roman" w:hAnsi="Times New Roman" w:cs="Times New Roman"/>
          <w:bCs/>
          <w:color w:val="000000" w:themeColor="text1"/>
          <w:sz w:val="28"/>
          <w:szCs w:val="28"/>
          <w:lang w:val="uk-UA"/>
        </w:rPr>
        <w:t>E. Henoch Schönlein nephritis: clinical findings related to ren</w:t>
      </w:r>
      <w:r w:rsidR="00980F27" w:rsidRPr="004E3FE9">
        <w:rPr>
          <w:rFonts w:ascii="Times New Roman" w:hAnsi="Times New Roman" w:cs="Times New Roman"/>
          <w:bCs/>
          <w:color w:val="000000" w:themeColor="text1"/>
          <w:sz w:val="28"/>
          <w:szCs w:val="28"/>
          <w:lang w:val="uk-UA"/>
        </w:rPr>
        <w:t>al function and morphology / S.F.E. Halling, M.P. Söderberg, U.</w:t>
      </w:r>
      <w:r w:rsidRPr="004E3FE9">
        <w:rPr>
          <w:rFonts w:ascii="Times New Roman" w:hAnsi="Times New Roman" w:cs="Times New Roman"/>
          <w:bCs/>
          <w:color w:val="000000" w:themeColor="text1"/>
          <w:sz w:val="28"/>
          <w:szCs w:val="28"/>
          <w:lang w:val="uk-UA"/>
        </w:rPr>
        <w:t>B. Berg // Pediatric Nephrology. – 2005. – Vol. 20, №. 1. – Р. 46-51.</w:t>
      </w:r>
    </w:p>
    <w:p w:rsidR="006C0EE6" w:rsidRPr="004E3FE9" w:rsidRDefault="006C0EE6"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color w:val="000000" w:themeColor="text1"/>
          <w:sz w:val="28"/>
          <w:szCs w:val="28"/>
          <w:lang w:val="uk-UA"/>
        </w:rPr>
        <w:t xml:space="preserve">Hara T. Platelets control leukocyte recruitment in a murine model of cutaneous arthus reaction / T. Hara, K. Shimizu, F. Ogawa, K. Yanaba, </w:t>
      </w:r>
      <w:r w:rsidR="00980F27" w:rsidRPr="004E3FE9">
        <w:rPr>
          <w:rFonts w:ascii="Times New Roman" w:hAnsi="Times New Roman" w:cs="Times New Roman"/>
          <w:bCs/>
          <w:color w:val="000000" w:themeColor="text1"/>
          <w:sz w:val="28"/>
          <w:szCs w:val="28"/>
          <w:lang w:val="uk-UA"/>
        </w:rPr>
        <w:t xml:space="preserve">          </w:t>
      </w:r>
      <w:r w:rsidRPr="004E3FE9">
        <w:rPr>
          <w:rFonts w:ascii="Times New Roman" w:hAnsi="Times New Roman" w:cs="Times New Roman"/>
          <w:bCs/>
          <w:color w:val="000000" w:themeColor="text1"/>
          <w:sz w:val="28"/>
          <w:szCs w:val="28"/>
          <w:lang w:val="uk-UA"/>
        </w:rPr>
        <w:t>Y. Iwata, E. Muroi, S. Sato // The American journal of pathology. – 2010. – Vol. 176, №. 1. – Р. 259-269.</w:t>
      </w:r>
    </w:p>
    <w:p w:rsidR="006C0EE6" w:rsidRPr="004E3FE9" w:rsidRDefault="00980F27" w:rsidP="0099056E">
      <w:pPr>
        <w:pStyle w:val="a7"/>
        <w:numPr>
          <w:ilvl w:val="0"/>
          <w:numId w:val="7"/>
        </w:numPr>
        <w:autoSpaceDE w:val="0"/>
        <w:autoSpaceDN w:val="0"/>
        <w:adjustRightInd w:val="0"/>
        <w:spacing w:after="0" w:line="360" w:lineRule="auto"/>
        <w:jc w:val="both"/>
        <w:rPr>
          <w:rFonts w:ascii="Times New Roman" w:hAnsi="Times New Roman" w:cs="Times New Roman"/>
          <w:bCs/>
          <w:color w:val="000000" w:themeColor="text1"/>
          <w:sz w:val="28"/>
          <w:szCs w:val="28"/>
          <w:lang w:val="uk-UA"/>
        </w:rPr>
      </w:pPr>
      <w:r w:rsidRPr="004E3FE9">
        <w:rPr>
          <w:rFonts w:ascii="Times New Roman" w:hAnsi="Times New Roman" w:cs="Times New Roman"/>
          <w:bCs/>
          <w:color w:val="000000" w:themeColor="text1"/>
          <w:sz w:val="28"/>
          <w:szCs w:val="28"/>
          <w:lang w:val="uk-UA"/>
        </w:rPr>
        <w:t>Harris R.</w:t>
      </w:r>
      <w:r w:rsidR="006C0EE6" w:rsidRPr="004E3FE9">
        <w:rPr>
          <w:rFonts w:ascii="Times New Roman" w:hAnsi="Times New Roman" w:cs="Times New Roman"/>
          <w:bCs/>
          <w:color w:val="000000" w:themeColor="text1"/>
          <w:sz w:val="28"/>
          <w:szCs w:val="28"/>
          <w:lang w:val="uk-UA"/>
        </w:rPr>
        <w:t>A. Ultrasound assessment of flow-mediated dilation /</w:t>
      </w:r>
      <w:r w:rsidR="006C0EE6" w:rsidRPr="004E3FE9">
        <w:rPr>
          <w:lang w:val="uk-UA"/>
        </w:rPr>
        <w:t xml:space="preserve"> </w:t>
      </w:r>
      <w:r w:rsidR="006C0EE6" w:rsidRPr="004E3FE9">
        <w:rPr>
          <w:rFonts w:ascii="Times New Roman" w:hAnsi="Times New Roman" w:cs="Times New Roman"/>
          <w:bCs/>
          <w:color w:val="000000" w:themeColor="text1"/>
          <w:sz w:val="28"/>
          <w:szCs w:val="28"/>
          <w:lang w:val="uk-UA"/>
        </w:rPr>
        <w:t>R.</w:t>
      </w:r>
      <w:r w:rsidRPr="004E3FE9">
        <w:rPr>
          <w:rFonts w:ascii="Times New Roman" w:hAnsi="Times New Roman" w:cs="Times New Roman"/>
          <w:bCs/>
          <w:color w:val="000000" w:themeColor="text1"/>
          <w:sz w:val="28"/>
          <w:szCs w:val="28"/>
          <w:lang w:val="uk-UA"/>
        </w:rPr>
        <w:t>A. Harris, S.K. Nishiyama, D.W. Wray, R.</w:t>
      </w:r>
      <w:r w:rsidR="006C0EE6" w:rsidRPr="004E3FE9">
        <w:rPr>
          <w:rFonts w:ascii="Times New Roman" w:hAnsi="Times New Roman" w:cs="Times New Roman"/>
          <w:bCs/>
          <w:color w:val="000000" w:themeColor="text1"/>
          <w:sz w:val="28"/>
          <w:szCs w:val="28"/>
          <w:lang w:val="uk-UA"/>
        </w:rPr>
        <w:t>S. Richardson //</w:t>
      </w:r>
      <w:r w:rsidRPr="004E3FE9">
        <w:rPr>
          <w:rFonts w:ascii="Times New Roman" w:hAnsi="Times New Roman" w:cs="Times New Roman"/>
          <w:bCs/>
          <w:color w:val="000000" w:themeColor="text1"/>
          <w:sz w:val="28"/>
          <w:szCs w:val="28"/>
          <w:lang w:val="uk-UA"/>
        </w:rPr>
        <w:t xml:space="preserve"> </w:t>
      </w:r>
      <w:r w:rsidR="006C0EE6" w:rsidRPr="004E3FE9">
        <w:rPr>
          <w:rFonts w:ascii="Times New Roman" w:hAnsi="Times New Roman" w:cs="Times New Roman"/>
          <w:bCs/>
          <w:color w:val="000000" w:themeColor="text1"/>
          <w:sz w:val="28"/>
          <w:szCs w:val="28"/>
          <w:lang w:val="uk-UA"/>
        </w:rPr>
        <w:t>Hypertension. – 2010. – Vol. 55, №. 5. – Р. 1075-1085.</w:t>
      </w:r>
    </w:p>
    <w:p w:rsidR="006C0EE6" w:rsidRPr="004E3FE9" w:rsidRDefault="00980F27" w:rsidP="0099056E">
      <w:pPr>
        <w:pStyle w:val="a7"/>
        <w:numPr>
          <w:ilvl w:val="0"/>
          <w:numId w:val="7"/>
        </w:numPr>
        <w:autoSpaceDE w:val="0"/>
        <w:autoSpaceDN w:val="0"/>
        <w:adjustRightInd w:val="0"/>
        <w:spacing w:after="0" w:line="360" w:lineRule="auto"/>
        <w:jc w:val="both"/>
        <w:rPr>
          <w:rFonts w:ascii="Times New Roman" w:hAnsi="Times New Roman" w:cs="Times New Roman"/>
          <w:bCs/>
          <w:color w:val="000000" w:themeColor="text1"/>
          <w:sz w:val="28"/>
          <w:szCs w:val="28"/>
          <w:lang w:val="uk-UA"/>
        </w:rPr>
      </w:pPr>
      <w:r w:rsidRPr="004E3FE9">
        <w:rPr>
          <w:rFonts w:ascii="Times New Roman" w:hAnsi="Times New Roman" w:cs="Times New Roman"/>
          <w:bCs/>
          <w:color w:val="000000" w:themeColor="text1"/>
          <w:sz w:val="28"/>
          <w:szCs w:val="28"/>
          <w:lang w:val="uk-UA"/>
        </w:rPr>
        <w:t>Haudek S.</w:t>
      </w:r>
      <w:r w:rsidR="006C0EE6" w:rsidRPr="004E3FE9">
        <w:rPr>
          <w:rFonts w:ascii="Times New Roman" w:hAnsi="Times New Roman" w:cs="Times New Roman"/>
          <w:bCs/>
          <w:color w:val="000000" w:themeColor="text1"/>
          <w:sz w:val="28"/>
          <w:szCs w:val="28"/>
          <w:lang w:val="uk-UA"/>
        </w:rPr>
        <w:t>B. Monocytic fibroblast precursors mediate fibrosis in angiotensin-II-i</w:t>
      </w:r>
      <w:r w:rsidRPr="004E3FE9">
        <w:rPr>
          <w:rFonts w:ascii="Times New Roman" w:hAnsi="Times New Roman" w:cs="Times New Roman"/>
          <w:bCs/>
          <w:color w:val="000000" w:themeColor="text1"/>
          <w:sz w:val="28"/>
          <w:szCs w:val="28"/>
          <w:lang w:val="uk-UA"/>
        </w:rPr>
        <w:t>nduced cardiac hypertrophy / S.</w:t>
      </w:r>
      <w:r w:rsidR="006C0EE6" w:rsidRPr="004E3FE9">
        <w:rPr>
          <w:rFonts w:ascii="Times New Roman" w:hAnsi="Times New Roman" w:cs="Times New Roman"/>
          <w:bCs/>
          <w:color w:val="000000" w:themeColor="text1"/>
          <w:sz w:val="28"/>
          <w:szCs w:val="28"/>
          <w:lang w:val="uk-UA"/>
        </w:rPr>
        <w:t xml:space="preserve">B. Haudek, J. Cheng, J. Du, </w:t>
      </w:r>
      <w:r w:rsidRPr="004E3FE9">
        <w:rPr>
          <w:rFonts w:ascii="Times New Roman" w:hAnsi="Times New Roman" w:cs="Times New Roman"/>
          <w:bCs/>
          <w:color w:val="000000" w:themeColor="text1"/>
          <w:sz w:val="28"/>
          <w:szCs w:val="28"/>
          <w:lang w:val="uk-UA"/>
        </w:rPr>
        <w:t xml:space="preserve">    </w:t>
      </w:r>
      <w:r w:rsidR="006C0EE6" w:rsidRPr="004E3FE9">
        <w:rPr>
          <w:rFonts w:ascii="Times New Roman" w:hAnsi="Times New Roman" w:cs="Times New Roman"/>
          <w:bCs/>
          <w:color w:val="000000" w:themeColor="text1"/>
          <w:sz w:val="28"/>
          <w:szCs w:val="28"/>
          <w:lang w:val="uk-UA"/>
        </w:rPr>
        <w:t>Y. Wang, J. Her</w:t>
      </w:r>
      <w:r w:rsidRPr="004E3FE9">
        <w:rPr>
          <w:rFonts w:ascii="Times New Roman" w:hAnsi="Times New Roman" w:cs="Times New Roman"/>
          <w:bCs/>
          <w:color w:val="000000" w:themeColor="text1"/>
          <w:sz w:val="28"/>
          <w:szCs w:val="28"/>
          <w:lang w:val="uk-UA"/>
        </w:rPr>
        <w:t>mosillo-Rodriguez, J. Trial, M.</w:t>
      </w:r>
      <w:r w:rsidR="006C0EE6" w:rsidRPr="004E3FE9">
        <w:rPr>
          <w:rFonts w:ascii="Times New Roman" w:hAnsi="Times New Roman" w:cs="Times New Roman"/>
          <w:bCs/>
          <w:color w:val="000000" w:themeColor="text1"/>
          <w:sz w:val="28"/>
          <w:szCs w:val="28"/>
          <w:lang w:val="uk-UA"/>
        </w:rPr>
        <w:t>L. Entman // Journal of molecular and cellular cardiology. – 2010. – Vol. 49, №. 3. – Р. 499-507.</w:t>
      </w:r>
    </w:p>
    <w:p w:rsidR="006C0EE6" w:rsidRPr="004E3FE9" w:rsidRDefault="006C0EE6"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color w:val="000000" w:themeColor="text1"/>
          <w:sz w:val="28"/>
          <w:szCs w:val="28"/>
          <w:lang w:val="uk-UA"/>
        </w:rPr>
        <w:t>He M. Endothelial dysfunction in rheumatoid arthritis the role of monocyte chemotactic protein-1–induced protein / M. He, X. Liang, L. He, W. Wen, S. Zhao, L. Wen, Z. Yuan //Arteriosclerosis, thrombosis, and vascular biology. – 2013. – Vol. 33, №. 6. – Р. 1384-1391.</w:t>
      </w:r>
    </w:p>
    <w:p w:rsidR="006C0EE6" w:rsidRPr="004E3FE9" w:rsidRDefault="00980F27" w:rsidP="0099056E">
      <w:pPr>
        <w:pStyle w:val="a7"/>
        <w:numPr>
          <w:ilvl w:val="0"/>
          <w:numId w:val="7"/>
        </w:numPr>
        <w:autoSpaceDE w:val="0"/>
        <w:autoSpaceDN w:val="0"/>
        <w:adjustRightInd w:val="0"/>
        <w:spacing w:after="0" w:line="360" w:lineRule="auto"/>
        <w:jc w:val="both"/>
        <w:rPr>
          <w:rFonts w:ascii="Times New Roman" w:hAnsi="Times New Roman" w:cs="Times New Roman"/>
          <w:bCs/>
          <w:color w:val="000000" w:themeColor="text1"/>
          <w:sz w:val="28"/>
          <w:szCs w:val="28"/>
          <w:lang w:val="uk-UA"/>
        </w:rPr>
      </w:pPr>
      <w:r w:rsidRPr="004E3FE9">
        <w:rPr>
          <w:rFonts w:ascii="Times New Roman" w:hAnsi="Times New Roman" w:cs="Times New Roman"/>
          <w:bCs/>
          <w:color w:val="000000" w:themeColor="text1"/>
          <w:sz w:val="28"/>
          <w:szCs w:val="28"/>
          <w:lang w:val="uk-UA"/>
        </w:rPr>
        <w:lastRenderedPageBreak/>
        <w:t>Hickey M.</w:t>
      </w:r>
      <w:r w:rsidR="006C0EE6" w:rsidRPr="004E3FE9">
        <w:rPr>
          <w:rFonts w:ascii="Times New Roman" w:hAnsi="Times New Roman" w:cs="Times New Roman"/>
          <w:bCs/>
          <w:color w:val="000000" w:themeColor="text1"/>
          <w:sz w:val="28"/>
          <w:szCs w:val="28"/>
          <w:lang w:val="uk-UA"/>
        </w:rPr>
        <w:t xml:space="preserve">J. Intravascular immunity: the host–pathogen </w:t>
      </w:r>
      <w:r w:rsidRPr="004E3FE9">
        <w:rPr>
          <w:rFonts w:ascii="Times New Roman" w:hAnsi="Times New Roman" w:cs="Times New Roman"/>
          <w:bCs/>
          <w:color w:val="000000" w:themeColor="text1"/>
          <w:sz w:val="28"/>
          <w:szCs w:val="28"/>
          <w:lang w:val="uk-UA"/>
        </w:rPr>
        <w:t>encounter in blood vessels / M.</w:t>
      </w:r>
      <w:r w:rsidR="006C0EE6" w:rsidRPr="004E3FE9">
        <w:rPr>
          <w:rFonts w:ascii="Times New Roman" w:hAnsi="Times New Roman" w:cs="Times New Roman"/>
          <w:bCs/>
          <w:color w:val="000000" w:themeColor="text1"/>
          <w:sz w:val="28"/>
          <w:szCs w:val="28"/>
          <w:lang w:val="uk-UA"/>
        </w:rPr>
        <w:t>J. Hickey, P. Kubes // Nature reviews immunology. – 2009. – Vol. 9, №. 5. – Р. 364-375.</w:t>
      </w:r>
    </w:p>
    <w:p w:rsidR="006C0EE6" w:rsidRPr="004E3FE9" w:rsidRDefault="006C0EE6"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color w:val="000000" w:themeColor="text1"/>
          <w:sz w:val="28"/>
          <w:szCs w:val="28"/>
          <w:lang w:val="uk-UA"/>
        </w:rPr>
        <w:t>Hu P. Henoch–Schönlein purpura triggered by Mycoplasma pneumoniae in a female infant / P. Hu, Y. Guan, L. Lu //</w:t>
      </w:r>
      <w:r w:rsidR="00980F27" w:rsidRPr="004E3FE9">
        <w:rPr>
          <w:rFonts w:ascii="Times New Roman" w:hAnsi="Times New Roman" w:cs="Times New Roman"/>
          <w:bCs/>
          <w:color w:val="000000" w:themeColor="text1"/>
          <w:sz w:val="28"/>
          <w:szCs w:val="28"/>
          <w:lang w:val="uk-UA"/>
        </w:rPr>
        <w:t xml:space="preserve"> </w:t>
      </w:r>
      <w:r w:rsidRPr="004E3FE9">
        <w:rPr>
          <w:rFonts w:ascii="Times New Roman" w:hAnsi="Times New Roman" w:cs="Times New Roman"/>
          <w:bCs/>
          <w:color w:val="000000" w:themeColor="text1"/>
          <w:sz w:val="28"/>
          <w:szCs w:val="28"/>
          <w:lang w:val="uk-UA"/>
        </w:rPr>
        <w:t>The Kaohsiung journal of medical sciences. – 2015. – Vol. 31, №. 3. – Р. 163-164.</w:t>
      </w:r>
    </w:p>
    <w:p w:rsidR="006C0EE6" w:rsidRPr="004E3FE9" w:rsidRDefault="006C0EE6" w:rsidP="0099056E">
      <w:pPr>
        <w:pStyle w:val="a7"/>
        <w:numPr>
          <w:ilvl w:val="0"/>
          <w:numId w:val="7"/>
        </w:numPr>
        <w:autoSpaceDE w:val="0"/>
        <w:autoSpaceDN w:val="0"/>
        <w:adjustRightInd w:val="0"/>
        <w:spacing w:after="0" w:line="360" w:lineRule="auto"/>
        <w:jc w:val="both"/>
        <w:rPr>
          <w:rFonts w:ascii="Times New Roman" w:hAnsi="Times New Roman" w:cs="Times New Roman"/>
          <w:bCs/>
          <w:color w:val="000000" w:themeColor="text1"/>
          <w:sz w:val="28"/>
          <w:szCs w:val="28"/>
          <w:lang w:val="uk-UA"/>
        </w:rPr>
      </w:pPr>
      <w:r w:rsidRPr="004E3FE9">
        <w:rPr>
          <w:rFonts w:ascii="Times New Roman" w:hAnsi="Times New Roman" w:cs="Times New Roman"/>
          <w:bCs/>
          <w:color w:val="000000" w:themeColor="text1"/>
          <w:sz w:val="28"/>
          <w:szCs w:val="28"/>
          <w:lang w:val="uk-UA"/>
        </w:rPr>
        <w:t xml:space="preserve">Huber J. CC chemokine and CC chemokine receptor profiles in visceral and subcutaneous adipose tissue are altered </w:t>
      </w:r>
      <w:r w:rsidR="00980F27" w:rsidRPr="004E3FE9">
        <w:rPr>
          <w:rFonts w:ascii="Times New Roman" w:hAnsi="Times New Roman" w:cs="Times New Roman"/>
          <w:bCs/>
          <w:color w:val="000000" w:themeColor="text1"/>
          <w:sz w:val="28"/>
          <w:szCs w:val="28"/>
          <w:lang w:val="uk-UA"/>
        </w:rPr>
        <w:t>in human obesity / J. Huber,            F.</w:t>
      </w:r>
      <w:r w:rsidRPr="004E3FE9">
        <w:rPr>
          <w:rFonts w:ascii="Times New Roman" w:hAnsi="Times New Roman" w:cs="Times New Roman"/>
          <w:bCs/>
          <w:color w:val="000000" w:themeColor="text1"/>
          <w:sz w:val="28"/>
          <w:szCs w:val="28"/>
          <w:lang w:val="uk-UA"/>
        </w:rPr>
        <w:t xml:space="preserve">W. </w:t>
      </w:r>
      <w:r w:rsidR="00980F27" w:rsidRPr="004E3FE9">
        <w:rPr>
          <w:rFonts w:ascii="Times New Roman" w:hAnsi="Times New Roman" w:cs="Times New Roman"/>
          <w:bCs/>
          <w:color w:val="000000" w:themeColor="text1"/>
          <w:sz w:val="28"/>
          <w:szCs w:val="28"/>
          <w:lang w:val="uk-UA"/>
        </w:rPr>
        <w:t>Kiefer, M. Zeyda, B. Ludvik, G.R. Silberhumer, G. Prager, T.</w:t>
      </w:r>
      <w:r w:rsidRPr="004E3FE9">
        <w:rPr>
          <w:rFonts w:ascii="Times New Roman" w:hAnsi="Times New Roman" w:cs="Times New Roman"/>
          <w:bCs/>
          <w:color w:val="000000" w:themeColor="text1"/>
          <w:sz w:val="28"/>
          <w:szCs w:val="28"/>
          <w:lang w:val="uk-UA"/>
        </w:rPr>
        <w:t>M. Stulnig //</w:t>
      </w:r>
      <w:r w:rsidR="00980F27" w:rsidRPr="004E3FE9">
        <w:rPr>
          <w:rFonts w:ascii="Times New Roman" w:hAnsi="Times New Roman" w:cs="Times New Roman"/>
          <w:bCs/>
          <w:color w:val="000000" w:themeColor="text1"/>
          <w:sz w:val="28"/>
          <w:szCs w:val="28"/>
          <w:lang w:val="uk-UA"/>
        </w:rPr>
        <w:t xml:space="preserve"> </w:t>
      </w:r>
      <w:r w:rsidRPr="004E3FE9">
        <w:rPr>
          <w:rFonts w:ascii="Times New Roman" w:hAnsi="Times New Roman" w:cs="Times New Roman"/>
          <w:bCs/>
          <w:color w:val="000000" w:themeColor="text1"/>
          <w:sz w:val="28"/>
          <w:szCs w:val="28"/>
          <w:lang w:val="uk-UA"/>
        </w:rPr>
        <w:t>The Journal of Clinical Endocrinology &amp; Metabolism. – 2008. – Vol. 93, №. 8. – Р. 3215-3221.</w:t>
      </w:r>
    </w:p>
    <w:p w:rsidR="006C0EE6" w:rsidRPr="004E3FE9" w:rsidRDefault="00980F27" w:rsidP="0099056E">
      <w:pPr>
        <w:pStyle w:val="a7"/>
        <w:numPr>
          <w:ilvl w:val="0"/>
          <w:numId w:val="7"/>
        </w:numPr>
        <w:autoSpaceDE w:val="0"/>
        <w:autoSpaceDN w:val="0"/>
        <w:adjustRightInd w:val="0"/>
        <w:spacing w:after="0" w:line="360" w:lineRule="auto"/>
        <w:jc w:val="both"/>
        <w:rPr>
          <w:rFonts w:ascii="Times New Roman" w:hAnsi="Times New Roman" w:cs="Times New Roman"/>
          <w:bCs/>
          <w:color w:val="000000" w:themeColor="text1"/>
          <w:sz w:val="28"/>
          <w:szCs w:val="28"/>
          <w:lang w:val="uk-UA"/>
        </w:rPr>
      </w:pPr>
      <w:r w:rsidRPr="004E3FE9">
        <w:rPr>
          <w:rFonts w:ascii="Times New Roman" w:hAnsi="Times New Roman" w:cs="Times New Roman"/>
          <w:bCs/>
          <w:color w:val="000000" w:themeColor="text1"/>
          <w:sz w:val="28"/>
          <w:szCs w:val="28"/>
          <w:lang w:val="uk-UA"/>
        </w:rPr>
        <w:t>Hung S.</w:t>
      </w:r>
      <w:r w:rsidR="006C0EE6" w:rsidRPr="004E3FE9">
        <w:rPr>
          <w:rFonts w:ascii="Times New Roman" w:hAnsi="Times New Roman" w:cs="Times New Roman"/>
          <w:bCs/>
          <w:color w:val="000000" w:themeColor="text1"/>
          <w:sz w:val="28"/>
          <w:szCs w:val="28"/>
          <w:lang w:val="uk-UA"/>
        </w:rPr>
        <w:t>P. Clinical manifestations and outcomes of Henoch-Schönlein purpura: comparison b</w:t>
      </w:r>
      <w:r w:rsidRPr="004E3FE9">
        <w:rPr>
          <w:rFonts w:ascii="Times New Roman" w:hAnsi="Times New Roman" w:cs="Times New Roman"/>
          <w:bCs/>
          <w:color w:val="000000" w:themeColor="text1"/>
          <w:sz w:val="28"/>
          <w:szCs w:val="28"/>
          <w:lang w:val="uk-UA"/>
        </w:rPr>
        <w:t>etween adults and children / S.P. Hung, Y.H. Yang,   Y.T. Lin, L.C. Wang, J.</w:t>
      </w:r>
      <w:r w:rsidR="006C0EE6" w:rsidRPr="004E3FE9">
        <w:rPr>
          <w:rFonts w:ascii="Times New Roman" w:hAnsi="Times New Roman" w:cs="Times New Roman"/>
          <w:bCs/>
          <w:color w:val="000000" w:themeColor="text1"/>
          <w:sz w:val="28"/>
          <w:szCs w:val="28"/>
          <w:lang w:val="uk-UA"/>
        </w:rPr>
        <w:t>H. Lee, B</w:t>
      </w:r>
      <w:r w:rsidRPr="004E3FE9">
        <w:rPr>
          <w:rFonts w:ascii="Times New Roman" w:hAnsi="Times New Roman" w:cs="Times New Roman"/>
          <w:bCs/>
          <w:color w:val="000000" w:themeColor="text1"/>
          <w:sz w:val="28"/>
          <w:szCs w:val="28"/>
          <w:lang w:val="uk-UA"/>
        </w:rPr>
        <w:t>.</w:t>
      </w:r>
      <w:r w:rsidR="006C0EE6" w:rsidRPr="004E3FE9">
        <w:rPr>
          <w:rFonts w:ascii="Times New Roman" w:hAnsi="Times New Roman" w:cs="Times New Roman"/>
          <w:bCs/>
          <w:color w:val="000000" w:themeColor="text1"/>
          <w:sz w:val="28"/>
          <w:szCs w:val="28"/>
          <w:lang w:val="uk-UA"/>
        </w:rPr>
        <w:t>L. Chiang //</w:t>
      </w:r>
      <w:r w:rsidRPr="004E3FE9">
        <w:rPr>
          <w:rFonts w:ascii="Times New Roman" w:hAnsi="Times New Roman" w:cs="Times New Roman"/>
          <w:bCs/>
          <w:color w:val="000000" w:themeColor="text1"/>
          <w:sz w:val="28"/>
          <w:szCs w:val="28"/>
          <w:lang w:val="uk-UA"/>
        </w:rPr>
        <w:t xml:space="preserve"> </w:t>
      </w:r>
      <w:r w:rsidR="006C0EE6" w:rsidRPr="004E3FE9">
        <w:rPr>
          <w:rFonts w:ascii="Times New Roman" w:hAnsi="Times New Roman" w:cs="Times New Roman"/>
          <w:bCs/>
          <w:color w:val="000000" w:themeColor="text1"/>
          <w:sz w:val="28"/>
          <w:szCs w:val="28"/>
          <w:lang w:val="uk-UA"/>
        </w:rPr>
        <w:t>Pediatrics &amp; Neonatology. – 2009. – Vol. 50, №. 4. – Р. 162-168.</w:t>
      </w:r>
    </w:p>
    <w:p w:rsidR="006C0EE6" w:rsidRPr="004E3FE9" w:rsidRDefault="006C0EE6"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color w:val="000000" w:themeColor="text1"/>
          <w:sz w:val="28"/>
          <w:szCs w:val="28"/>
          <w:lang w:val="uk-UA"/>
        </w:rPr>
        <w:t>Iijima K. Multiple combined therapy for severe Henoch-Schönlein nephritis in children / K. Iijima, S. Ito-Kariya, H. Nakamura, N. Yoshikawa //</w:t>
      </w:r>
      <w:r w:rsidR="00980F27" w:rsidRPr="004E3FE9">
        <w:rPr>
          <w:rFonts w:ascii="Times New Roman" w:hAnsi="Times New Roman" w:cs="Times New Roman"/>
          <w:bCs/>
          <w:color w:val="000000" w:themeColor="text1"/>
          <w:sz w:val="28"/>
          <w:szCs w:val="28"/>
          <w:lang w:val="uk-UA"/>
        </w:rPr>
        <w:t xml:space="preserve"> </w:t>
      </w:r>
      <w:r w:rsidRPr="004E3FE9">
        <w:rPr>
          <w:rFonts w:ascii="Times New Roman" w:hAnsi="Times New Roman" w:cs="Times New Roman"/>
          <w:bCs/>
          <w:color w:val="000000" w:themeColor="text1"/>
          <w:sz w:val="28"/>
          <w:szCs w:val="28"/>
          <w:lang w:val="uk-UA"/>
        </w:rPr>
        <w:t>Pediatric Nephrology. – 1998. – Vol. 12, №. 3. – Р. 244-248.</w:t>
      </w:r>
    </w:p>
    <w:p w:rsidR="006C0EE6" w:rsidRPr="004E3FE9" w:rsidRDefault="006C0EE6" w:rsidP="0099056E">
      <w:pPr>
        <w:pStyle w:val="a7"/>
        <w:numPr>
          <w:ilvl w:val="0"/>
          <w:numId w:val="7"/>
        </w:numPr>
        <w:autoSpaceDE w:val="0"/>
        <w:autoSpaceDN w:val="0"/>
        <w:adjustRightInd w:val="0"/>
        <w:spacing w:after="0" w:line="360" w:lineRule="auto"/>
        <w:jc w:val="both"/>
        <w:rPr>
          <w:rFonts w:ascii="Times New Roman" w:hAnsi="Times New Roman" w:cs="Times New Roman"/>
          <w:bCs/>
          <w:color w:val="000000" w:themeColor="text1"/>
          <w:sz w:val="28"/>
          <w:szCs w:val="28"/>
          <w:lang w:val="uk-UA"/>
        </w:rPr>
      </w:pPr>
      <w:r w:rsidRPr="004E3FE9">
        <w:rPr>
          <w:rFonts w:ascii="Times New Roman" w:hAnsi="Times New Roman" w:cs="Times New Roman"/>
          <w:bCs/>
          <w:color w:val="000000" w:themeColor="text1"/>
          <w:sz w:val="28"/>
          <w:szCs w:val="28"/>
          <w:lang w:val="uk-UA"/>
        </w:rPr>
        <w:t xml:space="preserve">Ilan Y Henoch Schonlein purpura in children and adults: Is it one entity? / </w:t>
      </w:r>
      <w:r w:rsidR="00980F27" w:rsidRPr="004E3FE9">
        <w:rPr>
          <w:rFonts w:ascii="Times New Roman" w:hAnsi="Times New Roman" w:cs="Times New Roman"/>
          <w:bCs/>
          <w:color w:val="000000" w:themeColor="text1"/>
          <w:sz w:val="28"/>
          <w:szCs w:val="28"/>
          <w:lang w:val="uk-UA"/>
        </w:rPr>
        <w:t xml:space="preserve"> </w:t>
      </w:r>
      <w:r w:rsidRPr="004E3FE9">
        <w:rPr>
          <w:rFonts w:ascii="Times New Roman" w:hAnsi="Times New Roman" w:cs="Times New Roman"/>
          <w:bCs/>
          <w:color w:val="000000" w:themeColor="text1"/>
          <w:sz w:val="28"/>
          <w:szCs w:val="28"/>
          <w:lang w:val="uk-UA"/>
        </w:rPr>
        <w:t>Y. Ilan, Y. Naparstek //</w:t>
      </w:r>
      <w:r w:rsidR="00980F27" w:rsidRPr="004E3FE9">
        <w:rPr>
          <w:rFonts w:ascii="Times New Roman" w:hAnsi="Times New Roman" w:cs="Times New Roman"/>
          <w:bCs/>
          <w:color w:val="000000" w:themeColor="text1"/>
          <w:sz w:val="28"/>
          <w:szCs w:val="28"/>
          <w:lang w:val="uk-UA"/>
        </w:rPr>
        <w:t xml:space="preserve"> </w:t>
      </w:r>
      <w:r w:rsidRPr="004E3FE9">
        <w:rPr>
          <w:rFonts w:ascii="Times New Roman" w:hAnsi="Times New Roman" w:cs="Times New Roman"/>
          <w:bCs/>
          <w:color w:val="000000" w:themeColor="text1"/>
          <w:sz w:val="28"/>
          <w:szCs w:val="28"/>
          <w:lang w:val="uk-UA"/>
        </w:rPr>
        <w:t>Seminars in arthritis and rheumatism. – Elsevier, 2002. – Vol. 32, №. 3. – Р. 139-140.</w:t>
      </w:r>
    </w:p>
    <w:p w:rsidR="006C0EE6" w:rsidRPr="004E3FE9" w:rsidRDefault="006C0EE6" w:rsidP="0099056E">
      <w:pPr>
        <w:pStyle w:val="a7"/>
        <w:numPr>
          <w:ilvl w:val="0"/>
          <w:numId w:val="7"/>
        </w:numPr>
        <w:autoSpaceDE w:val="0"/>
        <w:autoSpaceDN w:val="0"/>
        <w:adjustRightInd w:val="0"/>
        <w:spacing w:after="0" w:line="360" w:lineRule="auto"/>
        <w:jc w:val="both"/>
        <w:rPr>
          <w:rFonts w:ascii="Times New Roman" w:hAnsi="Times New Roman" w:cs="Times New Roman"/>
          <w:bCs/>
          <w:color w:val="000000" w:themeColor="text1"/>
          <w:sz w:val="28"/>
          <w:szCs w:val="28"/>
          <w:lang w:val="uk-UA"/>
        </w:rPr>
      </w:pPr>
      <w:r w:rsidRPr="004E3FE9">
        <w:rPr>
          <w:rFonts w:ascii="Times New Roman" w:hAnsi="Times New Roman" w:cs="Times New Roman"/>
          <w:bCs/>
          <w:color w:val="000000" w:themeColor="text1"/>
          <w:sz w:val="28"/>
          <w:szCs w:val="28"/>
          <w:lang w:val="uk-UA"/>
        </w:rPr>
        <w:t>Inaba Y. Prediction of future cardiovascular outcomes by flow-mediated vasodilatation of brachial artery: a meta-ana</w:t>
      </w:r>
      <w:r w:rsidR="00980F27" w:rsidRPr="004E3FE9">
        <w:rPr>
          <w:rFonts w:ascii="Times New Roman" w:hAnsi="Times New Roman" w:cs="Times New Roman"/>
          <w:bCs/>
          <w:color w:val="000000" w:themeColor="text1"/>
          <w:sz w:val="28"/>
          <w:szCs w:val="28"/>
          <w:lang w:val="uk-UA"/>
        </w:rPr>
        <w:t>lysis / Y. Inaba, J.</w:t>
      </w:r>
      <w:r w:rsidRPr="004E3FE9">
        <w:rPr>
          <w:rFonts w:ascii="Times New Roman" w:hAnsi="Times New Roman" w:cs="Times New Roman"/>
          <w:bCs/>
          <w:color w:val="000000" w:themeColor="text1"/>
          <w:sz w:val="28"/>
          <w:szCs w:val="28"/>
          <w:lang w:val="uk-UA"/>
        </w:rPr>
        <w:t xml:space="preserve">A. Chen, </w:t>
      </w:r>
      <w:r w:rsidR="00980F27" w:rsidRPr="004E3FE9">
        <w:rPr>
          <w:rFonts w:ascii="Times New Roman" w:hAnsi="Times New Roman" w:cs="Times New Roman"/>
          <w:bCs/>
          <w:color w:val="000000" w:themeColor="text1"/>
          <w:sz w:val="28"/>
          <w:szCs w:val="28"/>
          <w:lang w:val="uk-UA"/>
        </w:rPr>
        <w:t xml:space="preserve">       </w:t>
      </w:r>
      <w:r w:rsidRPr="004E3FE9">
        <w:rPr>
          <w:rFonts w:ascii="Times New Roman" w:hAnsi="Times New Roman" w:cs="Times New Roman"/>
          <w:bCs/>
          <w:color w:val="000000" w:themeColor="text1"/>
          <w:sz w:val="28"/>
          <w:szCs w:val="28"/>
          <w:lang w:val="uk-UA"/>
        </w:rPr>
        <w:t>S.R. Bergmann //</w:t>
      </w:r>
      <w:r w:rsidR="00980F27" w:rsidRPr="004E3FE9">
        <w:rPr>
          <w:rFonts w:ascii="Times New Roman" w:hAnsi="Times New Roman" w:cs="Times New Roman"/>
          <w:bCs/>
          <w:color w:val="000000" w:themeColor="text1"/>
          <w:sz w:val="28"/>
          <w:szCs w:val="28"/>
          <w:lang w:val="uk-UA"/>
        </w:rPr>
        <w:t xml:space="preserve"> </w:t>
      </w:r>
      <w:r w:rsidRPr="004E3FE9">
        <w:rPr>
          <w:rFonts w:ascii="Times New Roman" w:hAnsi="Times New Roman" w:cs="Times New Roman"/>
          <w:bCs/>
          <w:color w:val="000000" w:themeColor="text1"/>
          <w:sz w:val="28"/>
          <w:szCs w:val="28"/>
          <w:lang w:val="uk-UA"/>
        </w:rPr>
        <w:t>The international journal of cardiovascular imaging. – 2010. – Vol. 26, №. 6. – Р. 631-640.</w:t>
      </w:r>
    </w:p>
    <w:p w:rsidR="006C0EE6" w:rsidRPr="004E3FE9" w:rsidRDefault="006C0EE6"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color w:val="000000" w:themeColor="text1"/>
          <w:sz w:val="28"/>
          <w:szCs w:val="28"/>
          <w:lang w:val="uk-UA"/>
        </w:rPr>
        <w:t>Jauhola O. Cyclosporine A vs. methylprednisolone for Henoch–Schönlein nephritis: a randomized trial / O. Jauhola, J. Ronkainen, H. Autio-Harmainen, O. Koskimies, M. Ala-Houhala, P. Arikoski, M. Nuutinen //</w:t>
      </w:r>
      <w:r w:rsidR="00980F27" w:rsidRPr="004E3FE9">
        <w:rPr>
          <w:rFonts w:ascii="Times New Roman" w:hAnsi="Times New Roman" w:cs="Times New Roman"/>
          <w:bCs/>
          <w:color w:val="000000" w:themeColor="text1"/>
          <w:sz w:val="28"/>
          <w:szCs w:val="28"/>
          <w:lang w:val="uk-UA"/>
        </w:rPr>
        <w:t xml:space="preserve"> </w:t>
      </w:r>
      <w:r w:rsidRPr="004E3FE9">
        <w:rPr>
          <w:rFonts w:ascii="Times New Roman" w:hAnsi="Times New Roman" w:cs="Times New Roman"/>
          <w:bCs/>
          <w:color w:val="000000" w:themeColor="text1"/>
          <w:sz w:val="28"/>
          <w:szCs w:val="28"/>
          <w:lang w:val="uk-UA"/>
        </w:rPr>
        <w:t>Pediatric nephrology. – 2011. – Vol. 26, №. 12. – Р. 2159-2166.</w:t>
      </w:r>
    </w:p>
    <w:p w:rsidR="006C0EE6" w:rsidRPr="004E3FE9" w:rsidRDefault="006C0EE6" w:rsidP="0099056E">
      <w:pPr>
        <w:pStyle w:val="a7"/>
        <w:numPr>
          <w:ilvl w:val="0"/>
          <w:numId w:val="7"/>
        </w:numPr>
        <w:autoSpaceDE w:val="0"/>
        <w:autoSpaceDN w:val="0"/>
        <w:adjustRightInd w:val="0"/>
        <w:spacing w:after="0" w:line="360" w:lineRule="auto"/>
        <w:jc w:val="both"/>
        <w:rPr>
          <w:rFonts w:ascii="Times New Roman" w:hAnsi="Times New Roman" w:cs="Times New Roman"/>
          <w:bCs/>
          <w:color w:val="000000" w:themeColor="text1"/>
          <w:sz w:val="28"/>
          <w:szCs w:val="28"/>
          <w:lang w:val="uk-UA"/>
        </w:rPr>
      </w:pPr>
      <w:r w:rsidRPr="004E3FE9">
        <w:rPr>
          <w:rFonts w:ascii="Times New Roman" w:hAnsi="Times New Roman" w:cs="Times New Roman"/>
          <w:bCs/>
          <w:color w:val="000000" w:themeColor="text1"/>
          <w:sz w:val="28"/>
          <w:szCs w:val="28"/>
          <w:lang w:val="uk-UA"/>
        </w:rPr>
        <w:lastRenderedPageBreak/>
        <w:t>Jing Y. Monocyte chemoattractant protein 1–2518 A/G polymorphism and susceptibility to type 2 diabetes in a Chinese population /</w:t>
      </w:r>
      <w:r w:rsidRPr="004E3FE9">
        <w:rPr>
          <w:lang w:val="uk-UA"/>
        </w:rPr>
        <w:t xml:space="preserve"> </w:t>
      </w:r>
      <w:r w:rsidRPr="004E3FE9">
        <w:rPr>
          <w:rFonts w:ascii="Times New Roman" w:hAnsi="Times New Roman" w:cs="Times New Roman"/>
          <w:bCs/>
          <w:color w:val="000000" w:themeColor="text1"/>
          <w:sz w:val="28"/>
          <w:szCs w:val="28"/>
          <w:lang w:val="uk-UA"/>
        </w:rPr>
        <w:t xml:space="preserve">Y. Jing, D. Zhu, </w:t>
      </w:r>
      <w:r w:rsidR="00980F27" w:rsidRPr="004E3FE9">
        <w:rPr>
          <w:rFonts w:ascii="Times New Roman" w:hAnsi="Times New Roman" w:cs="Times New Roman"/>
          <w:bCs/>
          <w:color w:val="000000" w:themeColor="text1"/>
          <w:sz w:val="28"/>
          <w:szCs w:val="28"/>
          <w:lang w:val="uk-UA"/>
        </w:rPr>
        <w:t xml:space="preserve">      </w:t>
      </w:r>
      <w:r w:rsidRPr="004E3FE9">
        <w:rPr>
          <w:rFonts w:ascii="Times New Roman" w:hAnsi="Times New Roman" w:cs="Times New Roman"/>
          <w:bCs/>
          <w:color w:val="000000" w:themeColor="text1"/>
          <w:sz w:val="28"/>
          <w:szCs w:val="28"/>
          <w:lang w:val="uk-UA"/>
        </w:rPr>
        <w:t>Y. Bi, D. Yang, Y. Hu, S. Shen //</w:t>
      </w:r>
      <w:r w:rsidR="00980F27" w:rsidRPr="004E3FE9">
        <w:rPr>
          <w:rFonts w:ascii="Times New Roman" w:hAnsi="Times New Roman" w:cs="Times New Roman"/>
          <w:bCs/>
          <w:color w:val="000000" w:themeColor="text1"/>
          <w:sz w:val="28"/>
          <w:szCs w:val="28"/>
          <w:lang w:val="uk-UA"/>
        </w:rPr>
        <w:t xml:space="preserve"> </w:t>
      </w:r>
      <w:r w:rsidRPr="004E3FE9">
        <w:rPr>
          <w:rFonts w:ascii="Times New Roman" w:hAnsi="Times New Roman" w:cs="Times New Roman"/>
          <w:bCs/>
          <w:color w:val="000000" w:themeColor="text1"/>
          <w:sz w:val="28"/>
          <w:szCs w:val="28"/>
          <w:lang w:val="uk-UA"/>
        </w:rPr>
        <w:t>Clinica Chimica Acta. – 2011. – Vol. 412, №. 5. – Р. 466-469.</w:t>
      </w:r>
    </w:p>
    <w:p w:rsidR="006C0EE6" w:rsidRPr="004E3FE9" w:rsidRDefault="006C0EE6"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color w:val="000000" w:themeColor="text1"/>
          <w:sz w:val="28"/>
          <w:szCs w:val="28"/>
          <w:lang w:val="uk-UA"/>
        </w:rPr>
        <w:t xml:space="preserve">Kanai H. Early treatment with methylprednisolone pulse therapy combined with tonsillectomy for heavy proteinuric henoch-schönlein purpura nephritis in children / H. Kanai, E. Sawanobori, A. Kobayashi, K. Matsushita, K. Sugita, </w:t>
      </w:r>
      <w:r w:rsidR="00980F27" w:rsidRPr="004E3FE9">
        <w:rPr>
          <w:rFonts w:ascii="Times New Roman" w:hAnsi="Times New Roman" w:cs="Times New Roman"/>
          <w:bCs/>
          <w:color w:val="000000" w:themeColor="text1"/>
          <w:sz w:val="28"/>
          <w:szCs w:val="28"/>
          <w:lang w:val="uk-UA"/>
        </w:rPr>
        <w:t xml:space="preserve"> </w:t>
      </w:r>
      <w:r w:rsidRPr="004E3FE9">
        <w:rPr>
          <w:rFonts w:ascii="Times New Roman" w:hAnsi="Times New Roman" w:cs="Times New Roman"/>
          <w:bCs/>
          <w:color w:val="000000" w:themeColor="text1"/>
          <w:sz w:val="28"/>
          <w:szCs w:val="28"/>
          <w:lang w:val="uk-UA"/>
        </w:rPr>
        <w:t>K. Higashida //</w:t>
      </w:r>
      <w:r w:rsidR="00980F27" w:rsidRPr="004E3FE9">
        <w:rPr>
          <w:rFonts w:ascii="Times New Roman" w:hAnsi="Times New Roman" w:cs="Times New Roman"/>
          <w:bCs/>
          <w:color w:val="000000" w:themeColor="text1"/>
          <w:sz w:val="28"/>
          <w:szCs w:val="28"/>
          <w:lang w:val="uk-UA"/>
        </w:rPr>
        <w:t xml:space="preserve"> </w:t>
      </w:r>
      <w:r w:rsidRPr="004E3FE9">
        <w:rPr>
          <w:rFonts w:ascii="Times New Roman" w:hAnsi="Times New Roman" w:cs="Times New Roman"/>
          <w:bCs/>
          <w:color w:val="000000" w:themeColor="text1"/>
          <w:sz w:val="28"/>
          <w:szCs w:val="28"/>
          <w:lang w:val="uk-UA"/>
        </w:rPr>
        <w:t>Nephron extra. – 2011. – Vol. 1, №. 1. – Р. 101-111.</w:t>
      </w:r>
    </w:p>
    <w:p w:rsidR="006C0EE6" w:rsidRPr="004E3FE9" w:rsidRDefault="006C0EE6" w:rsidP="0099056E">
      <w:pPr>
        <w:pStyle w:val="a7"/>
        <w:numPr>
          <w:ilvl w:val="0"/>
          <w:numId w:val="7"/>
        </w:numPr>
        <w:autoSpaceDE w:val="0"/>
        <w:autoSpaceDN w:val="0"/>
        <w:adjustRightInd w:val="0"/>
        <w:spacing w:after="0" w:line="360" w:lineRule="auto"/>
        <w:jc w:val="both"/>
        <w:rPr>
          <w:rFonts w:ascii="Times New Roman" w:hAnsi="Times New Roman" w:cs="Times New Roman"/>
          <w:bCs/>
          <w:color w:val="000000" w:themeColor="text1"/>
          <w:sz w:val="28"/>
          <w:szCs w:val="28"/>
          <w:lang w:val="uk-UA"/>
        </w:rPr>
      </w:pPr>
      <w:r w:rsidRPr="004E3FE9">
        <w:rPr>
          <w:rFonts w:ascii="Times New Roman" w:hAnsi="Times New Roman" w:cs="Times New Roman"/>
          <w:bCs/>
          <w:color w:val="000000" w:themeColor="text1"/>
          <w:sz w:val="28"/>
          <w:szCs w:val="28"/>
          <w:lang w:val="uk-UA"/>
        </w:rPr>
        <w:t>Kang Y. Differences in clinical manifestations and outcomes between adult and child patients with Henoch-</w:t>
      </w:r>
      <w:r w:rsidR="00980F27" w:rsidRPr="004E3FE9">
        <w:rPr>
          <w:rFonts w:ascii="Times New Roman" w:hAnsi="Times New Roman" w:cs="Times New Roman"/>
          <w:bCs/>
          <w:color w:val="000000" w:themeColor="text1"/>
          <w:sz w:val="28"/>
          <w:szCs w:val="28"/>
          <w:lang w:val="uk-UA"/>
        </w:rPr>
        <w:t>Schönlein purpura / Y. Kang, J.S. Park, Y.J. Ha, M.I. Kang, H.J. Park, S.W. Lee, Y.</w:t>
      </w:r>
      <w:r w:rsidRPr="004E3FE9">
        <w:rPr>
          <w:rFonts w:ascii="Times New Roman" w:hAnsi="Times New Roman" w:cs="Times New Roman"/>
          <w:bCs/>
          <w:color w:val="000000" w:themeColor="text1"/>
          <w:sz w:val="28"/>
          <w:szCs w:val="28"/>
          <w:lang w:val="uk-UA"/>
        </w:rPr>
        <w:t>B. Park //</w:t>
      </w:r>
      <w:r w:rsidR="00980F27" w:rsidRPr="004E3FE9">
        <w:rPr>
          <w:rFonts w:ascii="Times New Roman" w:hAnsi="Times New Roman" w:cs="Times New Roman"/>
          <w:bCs/>
          <w:color w:val="000000" w:themeColor="text1"/>
          <w:sz w:val="28"/>
          <w:szCs w:val="28"/>
          <w:lang w:val="uk-UA"/>
        </w:rPr>
        <w:t xml:space="preserve"> </w:t>
      </w:r>
      <w:r w:rsidRPr="004E3FE9">
        <w:rPr>
          <w:rFonts w:ascii="Times New Roman" w:hAnsi="Times New Roman" w:cs="Times New Roman"/>
          <w:bCs/>
          <w:color w:val="000000" w:themeColor="text1"/>
          <w:sz w:val="28"/>
          <w:szCs w:val="28"/>
          <w:lang w:val="uk-UA"/>
        </w:rPr>
        <w:t>Journal of Korean medical science. – 2014. – Vol. 29, №. 2. – Р. 198-203.</w:t>
      </w:r>
    </w:p>
    <w:p w:rsidR="006C0EE6" w:rsidRPr="004E3FE9" w:rsidRDefault="006C0EE6"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color w:val="000000" w:themeColor="text1"/>
          <w:sz w:val="28"/>
          <w:szCs w:val="28"/>
          <w:lang w:val="uk-UA"/>
        </w:rPr>
        <w:t>Kawakami T. Elevated serum IgA anticardiolipin antibody levels in adult Henoch–Schönlein purpura / T. Kawakami, H.</w:t>
      </w:r>
      <w:r w:rsidR="00980F27" w:rsidRPr="004E3FE9">
        <w:rPr>
          <w:rFonts w:ascii="Times New Roman" w:hAnsi="Times New Roman" w:cs="Times New Roman"/>
          <w:bCs/>
          <w:color w:val="000000" w:themeColor="text1"/>
          <w:sz w:val="28"/>
          <w:szCs w:val="28"/>
          <w:lang w:val="uk-UA"/>
        </w:rPr>
        <w:t xml:space="preserve"> </w:t>
      </w:r>
      <w:r w:rsidRPr="004E3FE9">
        <w:rPr>
          <w:rFonts w:ascii="Times New Roman" w:hAnsi="Times New Roman" w:cs="Times New Roman"/>
          <w:bCs/>
          <w:color w:val="000000" w:themeColor="text1"/>
          <w:sz w:val="28"/>
          <w:szCs w:val="28"/>
          <w:lang w:val="uk-UA"/>
        </w:rPr>
        <w:t xml:space="preserve">Watabe, M. Mizoguchi, </w:t>
      </w:r>
      <w:r w:rsidR="00980F27" w:rsidRPr="004E3FE9">
        <w:rPr>
          <w:rFonts w:ascii="Times New Roman" w:hAnsi="Times New Roman" w:cs="Times New Roman"/>
          <w:bCs/>
          <w:color w:val="000000" w:themeColor="text1"/>
          <w:sz w:val="28"/>
          <w:szCs w:val="28"/>
          <w:lang w:val="uk-UA"/>
        </w:rPr>
        <w:t xml:space="preserve">          </w:t>
      </w:r>
      <w:r w:rsidRPr="004E3FE9">
        <w:rPr>
          <w:rFonts w:ascii="Times New Roman" w:hAnsi="Times New Roman" w:cs="Times New Roman"/>
          <w:bCs/>
          <w:color w:val="000000" w:themeColor="text1"/>
          <w:sz w:val="28"/>
          <w:szCs w:val="28"/>
          <w:lang w:val="uk-UA"/>
        </w:rPr>
        <w:t>Y. Soma // British Journal of Dermatology. – 2006. – Vol. 155, №. 5. – Р. 983-987.</w:t>
      </w:r>
    </w:p>
    <w:p w:rsidR="006C0EE6" w:rsidRPr="004E3FE9" w:rsidRDefault="006C0EE6"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color w:val="000000" w:themeColor="text1"/>
          <w:sz w:val="28"/>
          <w:szCs w:val="28"/>
          <w:lang w:val="uk-UA"/>
        </w:rPr>
        <w:t xml:space="preserve">Kouyama K. Association of serum MCP-1 concentration and MCP-1 polymorphism with insulin resistance in Japanese individuals with obese type 2 diabetes / K. Kouyama, K. Miyake, M. Zenibayashi, Y. Hirota, T. Teranishi, </w:t>
      </w:r>
      <w:r w:rsidR="00980F27" w:rsidRPr="004E3FE9">
        <w:rPr>
          <w:rFonts w:ascii="Times New Roman" w:hAnsi="Times New Roman" w:cs="Times New Roman"/>
          <w:bCs/>
          <w:color w:val="000000" w:themeColor="text1"/>
          <w:sz w:val="28"/>
          <w:szCs w:val="28"/>
          <w:lang w:val="uk-UA"/>
        </w:rPr>
        <w:t xml:space="preserve">  </w:t>
      </w:r>
      <w:r w:rsidRPr="004E3FE9">
        <w:rPr>
          <w:rFonts w:ascii="Times New Roman" w:hAnsi="Times New Roman" w:cs="Times New Roman"/>
          <w:bCs/>
          <w:color w:val="000000" w:themeColor="text1"/>
          <w:sz w:val="28"/>
          <w:szCs w:val="28"/>
          <w:lang w:val="uk-UA"/>
        </w:rPr>
        <w:t>Y. Tamori, M. Kasuga // Kobe J Med Sci. – 2008. – Vol. 53, №. 6. – Р. 345-354.</w:t>
      </w:r>
    </w:p>
    <w:p w:rsidR="006C0EE6" w:rsidRPr="004E3FE9" w:rsidRDefault="006C0EE6" w:rsidP="0099056E">
      <w:pPr>
        <w:pStyle w:val="a7"/>
        <w:numPr>
          <w:ilvl w:val="0"/>
          <w:numId w:val="7"/>
        </w:numPr>
        <w:autoSpaceDE w:val="0"/>
        <w:autoSpaceDN w:val="0"/>
        <w:adjustRightInd w:val="0"/>
        <w:spacing w:after="0" w:line="360" w:lineRule="auto"/>
        <w:jc w:val="both"/>
        <w:rPr>
          <w:rFonts w:ascii="Times New Roman" w:hAnsi="Times New Roman" w:cs="Times New Roman"/>
          <w:bCs/>
          <w:color w:val="000000" w:themeColor="text1"/>
          <w:sz w:val="28"/>
          <w:szCs w:val="28"/>
          <w:lang w:val="uk-UA"/>
        </w:rPr>
      </w:pPr>
      <w:r w:rsidRPr="004E3FE9">
        <w:rPr>
          <w:rFonts w:ascii="Times New Roman" w:hAnsi="Times New Roman" w:cs="Times New Roman"/>
          <w:bCs/>
          <w:color w:val="000000" w:themeColor="text1"/>
          <w:sz w:val="28"/>
          <w:szCs w:val="28"/>
          <w:lang w:val="uk-UA"/>
        </w:rPr>
        <w:t xml:space="preserve">Lange M. Role of nitric oxide in shock: the large animal perspective / </w:t>
      </w:r>
      <w:r w:rsidR="00980F27" w:rsidRPr="004E3FE9">
        <w:rPr>
          <w:rFonts w:ascii="Times New Roman" w:hAnsi="Times New Roman" w:cs="Times New Roman"/>
          <w:bCs/>
          <w:color w:val="000000" w:themeColor="text1"/>
          <w:sz w:val="28"/>
          <w:szCs w:val="28"/>
          <w:lang w:val="uk-UA"/>
        </w:rPr>
        <w:t xml:space="preserve">       </w:t>
      </w:r>
      <w:r w:rsidRPr="004E3FE9">
        <w:rPr>
          <w:rFonts w:ascii="Times New Roman" w:hAnsi="Times New Roman" w:cs="Times New Roman"/>
          <w:bCs/>
          <w:color w:val="000000" w:themeColor="text1"/>
          <w:sz w:val="28"/>
          <w:szCs w:val="28"/>
          <w:lang w:val="uk-UA"/>
        </w:rPr>
        <w:t>M. Lang</w:t>
      </w:r>
      <w:r w:rsidR="00980F27" w:rsidRPr="004E3FE9">
        <w:rPr>
          <w:rFonts w:ascii="Times New Roman" w:hAnsi="Times New Roman" w:cs="Times New Roman"/>
          <w:bCs/>
          <w:color w:val="000000" w:themeColor="text1"/>
          <w:sz w:val="28"/>
          <w:szCs w:val="28"/>
          <w:lang w:val="uk-UA"/>
        </w:rPr>
        <w:t>e, P. Enkhbaatar, Y. Nakano, D.</w:t>
      </w:r>
      <w:r w:rsidRPr="004E3FE9">
        <w:rPr>
          <w:rFonts w:ascii="Times New Roman" w:hAnsi="Times New Roman" w:cs="Times New Roman"/>
          <w:bCs/>
          <w:color w:val="000000" w:themeColor="text1"/>
          <w:sz w:val="28"/>
          <w:szCs w:val="28"/>
          <w:lang w:val="uk-UA"/>
        </w:rPr>
        <w:t>L. Traber //</w:t>
      </w:r>
      <w:r w:rsidR="00980F27" w:rsidRPr="004E3FE9">
        <w:rPr>
          <w:rFonts w:ascii="Times New Roman" w:hAnsi="Times New Roman" w:cs="Times New Roman"/>
          <w:bCs/>
          <w:color w:val="000000" w:themeColor="text1"/>
          <w:sz w:val="28"/>
          <w:szCs w:val="28"/>
          <w:lang w:val="uk-UA"/>
        </w:rPr>
        <w:t xml:space="preserve"> </w:t>
      </w:r>
      <w:r w:rsidRPr="004E3FE9">
        <w:rPr>
          <w:rFonts w:ascii="Times New Roman" w:hAnsi="Times New Roman" w:cs="Times New Roman"/>
          <w:bCs/>
          <w:color w:val="000000" w:themeColor="text1"/>
          <w:sz w:val="28"/>
          <w:szCs w:val="28"/>
          <w:lang w:val="uk-UA"/>
        </w:rPr>
        <w:t>Frontiers in bioscience (Landmark edition). – 2008. – Vol. 14. – Р. 1979-1989.</w:t>
      </w:r>
    </w:p>
    <w:p w:rsidR="006C0EE6" w:rsidRPr="004E3FE9" w:rsidRDefault="00980F27" w:rsidP="0099056E">
      <w:pPr>
        <w:pStyle w:val="a7"/>
        <w:numPr>
          <w:ilvl w:val="0"/>
          <w:numId w:val="7"/>
        </w:numPr>
        <w:autoSpaceDE w:val="0"/>
        <w:autoSpaceDN w:val="0"/>
        <w:adjustRightInd w:val="0"/>
        <w:spacing w:after="0" w:line="360" w:lineRule="auto"/>
        <w:jc w:val="both"/>
        <w:rPr>
          <w:rFonts w:ascii="Times New Roman" w:hAnsi="Times New Roman" w:cs="Times New Roman"/>
          <w:bCs/>
          <w:color w:val="000000" w:themeColor="text1"/>
          <w:sz w:val="28"/>
          <w:szCs w:val="28"/>
          <w:lang w:val="uk-UA"/>
        </w:rPr>
      </w:pPr>
      <w:r w:rsidRPr="004E3FE9">
        <w:rPr>
          <w:rFonts w:ascii="Times New Roman" w:hAnsi="Times New Roman" w:cs="Times New Roman"/>
          <w:bCs/>
          <w:color w:val="000000" w:themeColor="text1"/>
          <w:sz w:val="28"/>
          <w:szCs w:val="28"/>
          <w:lang w:val="uk-UA"/>
        </w:rPr>
        <w:t>Lardhi A.</w:t>
      </w:r>
      <w:r w:rsidR="006C0EE6" w:rsidRPr="004E3FE9">
        <w:rPr>
          <w:rFonts w:ascii="Times New Roman" w:hAnsi="Times New Roman" w:cs="Times New Roman"/>
          <w:bCs/>
          <w:color w:val="000000" w:themeColor="text1"/>
          <w:sz w:val="28"/>
          <w:szCs w:val="28"/>
          <w:lang w:val="uk-UA"/>
        </w:rPr>
        <w:t>A. Henoch-Schonlein purpura in children from the easter</w:t>
      </w:r>
      <w:r w:rsidRPr="004E3FE9">
        <w:rPr>
          <w:rFonts w:ascii="Times New Roman" w:hAnsi="Times New Roman" w:cs="Times New Roman"/>
          <w:bCs/>
          <w:color w:val="000000" w:themeColor="text1"/>
          <w:sz w:val="28"/>
          <w:szCs w:val="28"/>
          <w:lang w:val="uk-UA"/>
        </w:rPr>
        <w:t>n province of Saudi Arabia / A.</w:t>
      </w:r>
      <w:r w:rsidR="006C0EE6" w:rsidRPr="004E3FE9">
        <w:rPr>
          <w:rFonts w:ascii="Times New Roman" w:hAnsi="Times New Roman" w:cs="Times New Roman"/>
          <w:bCs/>
          <w:color w:val="000000" w:themeColor="text1"/>
          <w:sz w:val="28"/>
          <w:szCs w:val="28"/>
          <w:lang w:val="uk-UA"/>
        </w:rPr>
        <w:t>A. Lardhi //</w:t>
      </w:r>
      <w:r w:rsidRPr="004E3FE9">
        <w:rPr>
          <w:rFonts w:ascii="Times New Roman" w:hAnsi="Times New Roman" w:cs="Times New Roman"/>
          <w:bCs/>
          <w:color w:val="000000" w:themeColor="text1"/>
          <w:sz w:val="28"/>
          <w:szCs w:val="28"/>
          <w:lang w:val="uk-UA"/>
        </w:rPr>
        <w:t xml:space="preserve"> </w:t>
      </w:r>
      <w:r w:rsidR="006C0EE6" w:rsidRPr="004E3FE9">
        <w:rPr>
          <w:rFonts w:ascii="Times New Roman" w:hAnsi="Times New Roman" w:cs="Times New Roman"/>
          <w:bCs/>
          <w:color w:val="000000" w:themeColor="text1"/>
          <w:sz w:val="28"/>
          <w:szCs w:val="28"/>
          <w:lang w:val="uk-UA"/>
        </w:rPr>
        <w:t>Saudi medical journal. – 2012. – Vol. 33, №. 9. – Р. 973-978.</w:t>
      </w:r>
    </w:p>
    <w:p w:rsidR="006C0EE6" w:rsidRPr="004E3FE9" w:rsidRDefault="00980F27"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color w:val="000000" w:themeColor="text1"/>
          <w:sz w:val="28"/>
          <w:szCs w:val="28"/>
          <w:lang w:val="uk-UA"/>
        </w:rPr>
        <w:t>Lau K.</w:t>
      </w:r>
      <w:r w:rsidR="006C0EE6" w:rsidRPr="004E3FE9">
        <w:rPr>
          <w:rFonts w:ascii="Times New Roman" w:hAnsi="Times New Roman" w:cs="Times New Roman"/>
          <w:bCs/>
          <w:color w:val="000000" w:themeColor="text1"/>
          <w:sz w:val="28"/>
          <w:szCs w:val="28"/>
          <w:lang w:val="uk-UA"/>
        </w:rPr>
        <w:t>K. Pathogenesis of Henoch-Schönlein purpura nephritis /</w:t>
      </w:r>
      <w:r w:rsidR="006C0EE6" w:rsidRPr="004E3FE9">
        <w:rPr>
          <w:lang w:val="uk-UA"/>
        </w:rPr>
        <w:t xml:space="preserve"> </w:t>
      </w:r>
      <w:r w:rsidRPr="004E3FE9">
        <w:rPr>
          <w:rFonts w:ascii="Times New Roman" w:hAnsi="Times New Roman" w:cs="Times New Roman"/>
          <w:bCs/>
          <w:color w:val="000000" w:themeColor="text1"/>
          <w:sz w:val="28"/>
          <w:szCs w:val="28"/>
          <w:lang w:val="uk-UA"/>
        </w:rPr>
        <w:t>K.K. Lau, H. Suzuki, J. Novak, R.</w:t>
      </w:r>
      <w:r w:rsidR="006C0EE6" w:rsidRPr="004E3FE9">
        <w:rPr>
          <w:rFonts w:ascii="Times New Roman" w:hAnsi="Times New Roman" w:cs="Times New Roman"/>
          <w:bCs/>
          <w:color w:val="000000" w:themeColor="text1"/>
          <w:sz w:val="28"/>
          <w:szCs w:val="28"/>
          <w:lang w:val="uk-UA"/>
        </w:rPr>
        <w:t>J. Wyatt //</w:t>
      </w:r>
      <w:r w:rsidRPr="004E3FE9">
        <w:rPr>
          <w:rFonts w:ascii="Times New Roman" w:hAnsi="Times New Roman" w:cs="Times New Roman"/>
          <w:bCs/>
          <w:color w:val="000000" w:themeColor="text1"/>
          <w:sz w:val="28"/>
          <w:szCs w:val="28"/>
          <w:lang w:val="uk-UA"/>
        </w:rPr>
        <w:t xml:space="preserve"> </w:t>
      </w:r>
      <w:r w:rsidR="006C0EE6" w:rsidRPr="004E3FE9">
        <w:rPr>
          <w:rFonts w:ascii="Times New Roman" w:hAnsi="Times New Roman" w:cs="Times New Roman"/>
          <w:bCs/>
          <w:color w:val="000000" w:themeColor="text1"/>
          <w:sz w:val="28"/>
          <w:szCs w:val="28"/>
          <w:lang w:val="uk-UA"/>
        </w:rPr>
        <w:t>Pediatric nephrology. – 2010. – Vol. 25, №. 1. – Р. 19-26.</w:t>
      </w:r>
    </w:p>
    <w:p w:rsidR="006C0EE6" w:rsidRPr="004E3FE9" w:rsidRDefault="006C0EE6" w:rsidP="0099056E">
      <w:pPr>
        <w:pStyle w:val="a7"/>
        <w:numPr>
          <w:ilvl w:val="0"/>
          <w:numId w:val="7"/>
        </w:numPr>
        <w:autoSpaceDE w:val="0"/>
        <w:autoSpaceDN w:val="0"/>
        <w:adjustRightInd w:val="0"/>
        <w:spacing w:after="0" w:line="360" w:lineRule="auto"/>
        <w:jc w:val="both"/>
        <w:rPr>
          <w:rFonts w:ascii="Times New Roman" w:hAnsi="Times New Roman" w:cs="Times New Roman"/>
          <w:bCs/>
          <w:color w:val="000000" w:themeColor="text1"/>
          <w:sz w:val="28"/>
          <w:szCs w:val="28"/>
          <w:lang w:val="uk-UA"/>
        </w:rPr>
      </w:pPr>
      <w:r w:rsidRPr="004E3FE9">
        <w:rPr>
          <w:rFonts w:ascii="Times New Roman" w:hAnsi="Times New Roman" w:cs="Times New Roman"/>
          <w:bCs/>
          <w:color w:val="000000" w:themeColor="text1"/>
          <w:sz w:val="28"/>
          <w:szCs w:val="28"/>
          <w:lang w:val="uk-UA"/>
        </w:rPr>
        <w:lastRenderedPageBreak/>
        <w:t xml:space="preserve">Lebel-Haziv Y. Breast cancer: Coordinated regulation of CCL2 secretion by intracellular glycosaminoglycans and chemokine motifs / Y. Lebel-Haziv, </w:t>
      </w:r>
      <w:r w:rsidR="00980F27" w:rsidRPr="004E3FE9">
        <w:rPr>
          <w:rFonts w:ascii="Times New Roman" w:hAnsi="Times New Roman" w:cs="Times New Roman"/>
          <w:bCs/>
          <w:color w:val="000000" w:themeColor="text1"/>
          <w:sz w:val="28"/>
          <w:szCs w:val="28"/>
          <w:lang w:val="uk-UA"/>
        </w:rPr>
        <w:t xml:space="preserve">      </w:t>
      </w:r>
      <w:r w:rsidRPr="004E3FE9">
        <w:rPr>
          <w:rFonts w:ascii="Times New Roman" w:hAnsi="Times New Roman" w:cs="Times New Roman"/>
          <w:bCs/>
          <w:color w:val="000000" w:themeColor="text1"/>
          <w:sz w:val="28"/>
          <w:szCs w:val="28"/>
          <w:lang w:val="uk-UA"/>
        </w:rPr>
        <w:t>T. Meshel, G. Soria, A. Yeheskel, E. Mamon, A. Ben-Baruch //</w:t>
      </w:r>
      <w:r w:rsidR="00980F27" w:rsidRPr="004E3FE9">
        <w:rPr>
          <w:rFonts w:ascii="Times New Roman" w:hAnsi="Times New Roman" w:cs="Times New Roman"/>
          <w:bCs/>
          <w:color w:val="000000" w:themeColor="text1"/>
          <w:sz w:val="28"/>
          <w:szCs w:val="28"/>
          <w:lang w:val="uk-UA"/>
        </w:rPr>
        <w:t xml:space="preserve"> </w:t>
      </w:r>
      <w:r w:rsidRPr="004E3FE9">
        <w:rPr>
          <w:rFonts w:ascii="Times New Roman" w:hAnsi="Times New Roman" w:cs="Times New Roman"/>
          <w:bCs/>
          <w:color w:val="000000" w:themeColor="text1"/>
          <w:sz w:val="28"/>
          <w:szCs w:val="28"/>
          <w:lang w:val="uk-UA"/>
        </w:rPr>
        <w:t>Neoplasia. – 2014. – Vol. 16, №. 9. – Р. 723-740.</w:t>
      </w:r>
    </w:p>
    <w:p w:rsidR="006C0EE6" w:rsidRPr="004E3FE9" w:rsidRDefault="00980F27" w:rsidP="0099056E">
      <w:pPr>
        <w:pStyle w:val="a7"/>
        <w:numPr>
          <w:ilvl w:val="0"/>
          <w:numId w:val="7"/>
        </w:numPr>
        <w:autoSpaceDE w:val="0"/>
        <w:autoSpaceDN w:val="0"/>
        <w:adjustRightInd w:val="0"/>
        <w:spacing w:after="0" w:line="360" w:lineRule="auto"/>
        <w:jc w:val="both"/>
        <w:rPr>
          <w:rFonts w:ascii="Times New Roman" w:hAnsi="Times New Roman" w:cs="Times New Roman"/>
          <w:bCs/>
          <w:color w:val="000000" w:themeColor="text1"/>
          <w:sz w:val="28"/>
          <w:szCs w:val="28"/>
          <w:lang w:val="uk-UA"/>
        </w:rPr>
      </w:pPr>
      <w:r w:rsidRPr="004E3FE9">
        <w:rPr>
          <w:rFonts w:ascii="Times New Roman" w:hAnsi="Times New Roman" w:cs="Times New Roman"/>
          <w:bCs/>
          <w:color w:val="000000" w:themeColor="text1"/>
          <w:sz w:val="28"/>
          <w:szCs w:val="28"/>
          <w:lang w:val="uk-UA"/>
        </w:rPr>
        <w:t>Lee Y.</w:t>
      </w:r>
      <w:r w:rsidR="006C0EE6" w:rsidRPr="004E3FE9">
        <w:rPr>
          <w:rFonts w:ascii="Times New Roman" w:hAnsi="Times New Roman" w:cs="Times New Roman"/>
          <w:bCs/>
          <w:color w:val="000000" w:themeColor="text1"/>
          <w:sz w:val="28"/>
          <w:szCs w:val="28"/>
          <w:lang w:val="uk-UA"/>
        </w:rPr>
        <w:t>G. Recruited alveolar macrophages, in response to airway epithelial–derived monocyte chemoattractant protein 1/CCL2, regulate airway inflammation and rem</w:t>
      </w:r>
      <w:r w:rsidRPr="004E3FE9">
        <w:rPr>
          <w:rFonts w:ascii="Times New Roman" w:hAnsi="Times New Roman" w:cs="Times New Roman"/>
          <w:bCs/>
          <w:color w:val="000000" w:themeColor="text1"/>
          <w:sz w:val="28"/>
          <w:szCs w:val="28"/>
          <w:lang w:val="uk-UA"/>
        </w:rPr>
        <w:t>odeling in allergic asthma / Y.G. Lee, J.</w:t>
      </w:r>
      <w:r w:rsidR="006C0EE6" w:rsidRPr="004E3FE9">
        <w:rPr>
          <w:rFonts w:ascii="Times New Roman" w:hAnsi="Times New Roman" w:cs="Times New Roman"/>
          <w:bCs/>
          <w:color w:val="000000" w:themeColor="text1"/>
          <w:sz w:val="28"/>
          <w:szCs w:val="28"/>
          <w:lang w:val="uk-UA"/>
        </w:rPr>
        <w:t xml:space="preserve">J. Jeong, </w:t>
      </w:r>
      <w:r w:rsidRPr="004E3FE9">
        <w:rPr>
          <w:rFonts w:ascii="Times New Roman" w:hAnsi="Times New Roman" w:cs="Times New Roman"/>
          <w:bCs/>
          <w:color w:val="000000" w:themeColor="text1"/>
          <w:sz w:val="28"/>
          <w:szCs w:val="28"/>
          <w:lang w:val="uk-UA"/>
        </w:rPr>
        <w:t xml:space="preserve">           </w:t>
      </w:r>
      <w:r w:rsidR="006C0EE6" w:rsidRPr="004E3FE9">
        <w:rPr>
          <w:rFonts w:ascii="Times New Roman" w:hAnsi="Times New Roman" w:cs="Times New Roman"/>
          <w:bCs/>
          <w:color w:val="000000" w:themeColor="text1"/>
          <w:sz w:val="28"/>
          <w:szCs w:val="28"/>
          <w:lang w:val="uk-UA"/>
        </w:rPr>
        <w:t>S. Nyenhuis, E. Ber</w:t>
      </w:r>
      <w:r w:rsidRPr="004E3FE9">
        <w:rPr>
          <w:rFonts w:ascii="Times New Roman" w:hAnsi="Times New Roman" w:cs="Times New Roman"/>
          <w:bCs/>
          <w:color w:val="000000" w:themeColor="text1"/>
          <w:sz w:val="28"/>
          <w:szCs w:val="28"/>
          <w:lang w:val="uk-UA"/>
        </w:rPr>
        <w:t>dyshev, S. Chung, R. Ranjan, N.</w:t>
      </w:r>
      <w:r w:rsidR="006C0EE6" w:rsidRPr="004E3FE9">
        <w:rPr>
          <w:rFonts w:ascii="Times New Roman" w:hAnsi="Times New Roman" w:cs="Times New Roman"/>
          <w:bCs/>
          <w:color w:val="000000" w:themeColor="text1"/>
          <w:sz w:val="28"/>
          <w:szCs w:val="28"/>
          <w:lang w:val="uk-UA"/>
        </w:rPr>
        <w:t>N. Jarjour //</w:t>
      </w:r>
      <w:r w:rsidRPr="004E3FE9">
        <w:rPr>
          <w:rFonts w:ascii="Times New Roman" w:hAnsi="Times New Roman" w:cs="Times New Roman"/>
          <w:bCs/>
          <w:color w:val="000000" w:themeColor="text1"/>
          <w:sz w:val="28"/>
          <w:szCs w:val="28"/>
          <w:lang w:val="uk-UA"/>
        </w:rPr>
        <w:t xml:space="preserve"> </w:t>
      </w:r>
      <w:r w:rsidR="006C0EE6" w:rsidRPr="004E3FE9">
        <w:rPr>
          <w:rFonts w:ascii="Times New Roman" w:hAnsi="Times New Roman" w:cs="Times New Roman"/>
          <w:bCs/>
          <w:color w:val="000000" w:themeColor="text1"/>
          <w:sz w:val="28"/>
          <w:szCs w:val="28"/>
          <w:lang w:val="uk-UA"/>
        </w:rPr>
        <w:t>American journal of respiratory cell and molecular biology. – 2015. – Vol. 52, №. 6. – Р. 772-784.</w:t>
      </w:r>
    </w:p>
    <w:p w:rsidR="006C0EE6" w:rsidRPr="004E3FE9" w:rsidRDefault="006C0EE6"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color w:val="000000" w:themeColor="text1"/>
          <w:sz w:val="28"/>
          <w:szCs w:val="28"/>
          <w:lang w:val="uk-UA"/>
        </w:rPr>
        <w:t>Li X. Activation of thromboxane A 2 receptor (TP) increases the expression of monocyte chemoattractant protein-1 (MCP-1)/chemokine (CC motif) ligand 2 (CCL2) and recruits macrophages to promote invasion o</w:t>
      </w:r>
      <w:r w:rsidR="00980F27" w:rsidRPr="004E3FE9">
        <w:rPr>
          <w:rFonts w:ascii="Times New Roman" w:hAnsi="Times New Roman" w:cs="Times New Roman"/>
          <w:bCs/>
          <w:color w:val="000000" w:themeColor="text1"/>
          <w:sz w:val="28"/>
          <w:szCs w:val="28"/>
          <w:lang w:val="uk-UA"/>
        </w:rPr>
        <w:t>f lung cancer cells / X. Li, H.</w:t>
      </w:r>
      <w:r w:rsidRPr="004E3FE9">
        <w:rPr>
          <w:rFonts w:ascii="Times New Roman" w:hAnsi="Times New Roman" w:cs="Times New Roman"/>
          <w:bCs/>
          <w:color w:val="000000" w:themeColor="text1"/>
          <w:sz w:val="28"/>
          <w:szCs w:val="28"/>
          <w:lang w:val="uk-UA"/>
        </w:rPr>
        <w:t>H. Tai //</w:t>
      </w:r>
      <w:r w:rsidR="00980F27" w:rsidRPr="004E3FE9">
        <w:rPr>
          <w:rFonts w:ascii="Times New Roman" w:hAnsi="Times New Roman" w:cs="Times New Roman"/>
          <w:bCs/>
          <w:color w:val="000000" w:themeColor="text1"/>
          <w:sz w:val="28"/>
          <w:szCs w:val="28"/>
          <w:lang w:val="uk-UA"/>
        </w:rPr>
        <w:t xml:space="preserve"> </w:t>
      </w:r>
      <w:r w:rsidRPr="004E3FE9">
        <w:rPr>
          <w:rFonts w:ascii="Times New Roman" w:hAnsi="Times New Roman" w:cs="Times New Roman"/>
          <w:bCs/>
          <w:color w:val="000000" w:themeColor="text1"/>
          <w:sz w:val="28"/>
          <w:szCs w:val="28"/>
          <w:lang w:val="uk-UA"/>
        </w:rPr>
        <w:t>PloS one. – 2013. – Vol. 8, №. 1. – Р. 540-573.</w:t>
      </w:r>
    </w:p>
    <w:p w:rsidR="006C0EE6" w:rsidRPr="004E3FE9" w:rsidRDefault="006C0EE6"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sz w:val="28"/>
          <w:szCs w:val="28"/>
          <w:lang w:val="uk-UA"/>
        </w:rPr>
        <w:t xml:space="preserve">Lin Q. Henoch–Schönlein purpura with hypocomplementemia / Q. Lin, Y. Min, Y. Li, et al. // Pediatric Nephrology. – 2012. – </w:t>
      </w:r>
      <w:r w:rsidRPr="004E3FE9">
        <w:rPr>
          <w:rFonts w:ascii="Times New Roman" w:hAnsi="Times New Roman" w:cs="Times New Roman"/>
          <w:bCs/>
          <w:color w:val="000000" w:themeColor="text1"/>
          <w:sz w:val="28"/>
          <w:szCs w:val="28"/>
          <w:lang w:val="uk-UA"/>
        </w:rPr>
        <w:t>Vol.</w:t>
      </w:r>
      <w:r w:rsidRPr="004E3FE9">
        <w:rPr>
          <w:rFonts w:ascii="Times New Roman" w:hAnsi="Times New Roman" w:cs="Times New Roman"/>
          <w:bCs/>
          <w:sz w:val="28"/>
          <w:szCs w:val="28"/>
          <w:lang w:val="uk-UA"/>
        </w:rPr>
        <w:t xml:space="preserve"> 27, №. 5. – Р. 801-806.</w:t>
      </w:r>
    </w:p>
    <w:p w:rsidR="006C0EE6" w:rsidRPr="004E3FE9" w:rsidRDefault="006C0EE6"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sz w:val="28"/>
          <w:szCs w:val="28"/>
          <w:lang w:val="uk-UA"/>
        </w:rPr>
        <w:t xml:space="preserve">Litwin M. Evolution of large-vessel arteriopathy in pediatric patients with chronic kidney disease/ M. Litwin, E. Wuhl, C. Jourdan et al. // Nephrology Dialysis Transplantation. – 2008. – </w:t>
      </w:r>
      <w:r w:rsidRPr="004E3FE9">
        <w:rPr>
          <w:rFonts w:ascii="Times New Roman" w:hAnsi="Times New Roman" w:cs="Times New Roman"/>
          <w:bCs/>
          <w:color w:val="000000" w:themeColor="text1"/>
          <w:sz w:val="28"/>
          <w:szCs w:val="28"/>
          <w:lang w:val="uk-UA"/>
        </w:rPr>
        <w:t>Vol.</w:t>
      </w:r>
      <w:r w:rsidRPr="004E3FE9">
        <w:rPr>
          <w:rFonts w:ascii="Times New Roman" w:hAnsi="Times New Roman" w:cs="Times New Roman"/>
          <w:bCs/>
          <w:sz w:val="28"/>
          <w:szCs w:val="28"/>
          <w:lang w:val="uk-UA"/>
        </w:rPr>
        <w:t xml:space="preserve"> 23, №. 8. – Р. 2552-2557. </w:t>
      </w:r>
    </w:p>
    <w:p w:rsidR="006C0EE6" w:rsidRPr="004E3FE9" w:rsidRDefault="006C0EE6"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sz w:val="28"/>
          <w:szCs w:val="28"/>
          <w:lang w:val="uk-UA"/>
        </w:rPr>
        <w:t xml:space="preserve">Michel B.A. Hypersensitivity vasculitis and Henoch–Schönlein purpura: a comparison between the 2 disorders/ B.A. Michel, G.G. Hunder, D.A. Bloch, L.H. Calabrese // The Journal of rheumatology. – 1992. – </w:t>
      </w:r>
      <w:r w:rsidRPr="004E3FE9">
        <w:rPr>
          <w:rFonts w:ascii="Times New Roman" w:hAnsi="Times New Roman" w:cs="Times New Roman"/>
          <w:bCs/>
          <w:color w:val="000000" w:themeColor="text1"/>
          <w:sz w:val="28"/>
          <w:szCs w:val="28"/>
          <w:lang w:val="uk-UA"/>
        </w:rPr>
        <w:t>Vol.</w:t>
      </w:r>
      <w:r w:rsidRPr="004E3FE9">
        <w:rPr>
          <w:rFonts w:ascii="Times New Roman" w:hAnsi="Times New Roman" w:cs="Times New Roman"/>
          <w:bCs/>
          <w:sz w:val="28"/>
          <w:szCs w:val="28"/>
          <w:lang w:val="uk-UA"/>
        </w:rPr>
        <w:t xml:space="preserve"> 19, №. 5. – Р. 721-728. </w:t>
      </w:r>
    </w:p>
    <w:p w:rsidR="006C0EE6" w:rsidRPr="004E3FE9" w:rsidRDefault="006C0EE6"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sz w:val="28"/>
          <w:szCs w:val="28"/>
          <w:lang w:val="uk-UA"/>
        </w:rPr>
        <w:t xml:space="preserve">Montero D. Endothelial dysfunction, inflammation, and oxidative stress in obese children and adolescents: markers and effect of lifestyle intervention / </w:t>
      </w:r>
      <w:r w:rsidR="00980F27" w:rsidRPr="004E3FE9">
        <w:rPr>
          <w:rFonts w:ascii="Times New Roman" w:hAnsi="Times New Roman" w:cs="Times New Roman"/>
          <w:bCs/>
          <w:sz w:val="28"/>
          <w:szCs w:val="28"/>
          <w:lang w:val="uk-UA"/>
        </w:rPr>
        <w:t xml:space="preserve">   </w:t>
      </w:r>
      <w:r w:rsidRPr="004E3FE9">
        <w:rPr>
          <w:rFonts w:ascii="Times New Roman" w:hAnsi="Times New Roman" w:cs="Times New Roman"/>
          <w:bCs/>
          <w:sz w:val="28"/>
          <w:szCs w:val="28"/>
          <w:lang w:val="uk-UA"/>
        </w:rPr>
        <w:t>D. Montero, G. Walther, A. Perez</w:t>
      </w:r>
      <w:r w:rsidRPr="004E3FE9">
        <w:rPr>
          <w:rFonts w:ascii="Cambria Math" w:hAnsi="Cambria Math" w:cs="Cambria Math"/>
          <w:bCs/>
          <w:sz w:val="28"/>
          <w:szCs w:val="28"/>
          <w:lang w:val="uk-UA"/>
        </w:rPr>
        <w:t>‐</w:t>
      </w:r>
      <w:r w:rsidRPr="004E3FE9">
        <w:rPr>
          <w:rFonts w:ascii="Times New Roman" w:hAnsi="Times New Roman" w:cs="Times New Roman"/>
          <w:bCs/>
          <w:sz w:val="28"/>
          <w:szCs w:val="28"/>
          <w:lang w:val="uk-UA"/>
        </w:rPr>
        <w:t>Martin, E. Roche, A. Vinet //</w:t>
      </w:r>
      <w:r w:rsidR="00980F27" w:rsidRPr="004E3FE9">
        <w:rPr>
          <w:rFonts w:ascii="Times New Roman" w:hAnsi="Times New Roman" w:cs="Times New Roman"/>
          <w:bCs/>
          <w:sz w:val="28"/>
          <w:szCs w:val="28"/>
          <w:lang w:val="uk-UA"/>
        </w:rPr>
        <w:t xml:space="preserve"> </w:t>
      </w:r>
      <w:r w:rsidRPr="004E3FE9">
        <w:rPr>
          <w:rFonts w:ascii="Times New Roman" w:hAnsi="Times New Roman" w:cs="Times New Roman"/>
          <w:bCs/>
          <w:sz w:val="28"/>
          <w:szCs w:val="28"/>
          <w:lang w:val="uk-UA"/>
        </w:rPr>
        <w:t xml:space="preserve">Obesity Reviews. – 2012. – </w:t>
      </w:r>
      <w:r w:rsidRPr="004E3FE9">
        <w:rPr>
          <w:rFonts w:ascii="Times New Roman" w:hAnsi="Times New Roman" w:cs="Times New Roman"/>
          <w:bCs/>
          <w:color w:val="000000" w:themeColor="text1"/>
          <w:sz w:val="28"/>
          <w:szCs w:val="28"/>
          <w:lang w:val="uk-UA"/>
        </w:rPr>
        <w:t>Vol.</w:t>
      </w:r>
      <w:r w:rsidRPr="004E3FE9">
        <w:rPr>
          <w:rFonts w:ascii="Times New Roman" w:hAnsi="Times New Roman" w:cs="Times New Roman"/>
          <w:bCs/>
          <w:sz w:val="28"/>
          <w:szCs w:val="28"/>
          <w:lang w:val="uk-UA"/>
        </w:rPr>
        <w:t xml:space="preserve"> 13, №. 5. – Р. 441-455.</w:t>
      </w:r>
    </w:p>
    <w:p w:rsidR="006C0EE6" w:rsidRPr="004E3FE9" w:rsidRDefault="00980F27"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sz w:val="28"/>
          <w:szCs w:val="28"/>
          <w:lang w:val="uk-UA"/>
        </w:rPr>
        <w:lastRenderedPageBreak/>
        <w:t>Morris Jr S.</w:t>
      </w:r>
      <w:r w:rsidR="006C0EE6" w:rsidRPr="004E3FE9">
        <w:rPr>
          <w:rFonts w:ascii="Times New Roman" w:hAnsi="Times New Roman" w:cs="Times New Roman"/>
          <w:bCs/>
          <w:sz w:val="28"/>
          <w:szCs w:val="28"/>
          <w:lang w:val="uk-UA"/>
        </w:rPr>
        <w:t>M. Recent advances in arginine metabolism: roles and r</w:t>
      </w:r>
      <w:r w:rsidRPr="004E3FE9">
        <w:rPr>
          <w:rFonts w:ascii="Times New Roman" w:hAnsi="Times New Roman" w:cs="Times New Roman"/>
          <w:bCs/>
          <w:sz w:val="28"/>
          <w:szCs w:val="28"/>
          <w:lang w:val="uk-UA"/>
        </w:rPr>
        <w:t>egulation of the arginases / S.</w:t>
      </w:r>
      <w:r w:rsidR="006C0EE6" w:rsidRPr="004E3FE9">
        <w:rPr>
          <w:rFonts w:ascii="Times New Roman" w:hAnsi="Times New Roman" w:cs="Times New Roman"/>
          <w:bCs/>
          <w:sz w:val="28"/>
          <w:szCs w:val="28"/>
          <w:lang w:val="uk-UA"/>
        </w:rPr>
        <w:t>M. Morris Jr //</w:t>
      </w:r>
      <w:r w:rsidRPr="004E3FE9">
        <w:rPr>
          <w:rFonts w:ascii="Times New Roman" w:hAnsi="Times New Roman" w:cs="Times New Roman"/>
          <w:bCs/>
          <w:sz w:val="28"/>
          <w:szCs w:val="28"/>
          <w:lang w:val="uk-UA"/>
        </w:rPr>
        <w:t xml:space="preserve"> </w:t>
      </w:r>
      <w:r w:rsidR="006C0EE6" w:rsidRPr="004E3FE9">
        <w:rPr>
          <w:rFonts w:ascii="Times New Roman" w:hAnsi="Times New Roman" w:cs="Times New Roman"/>
          <w:bCs/>
          <w:sz w:val="28"/>
          <w:szCs w:val="28"/>
          <w:lang w:val="uk-UA"/>
        </w:rPr>
        <w:t xml:space="preserve">British journal of pharmacology. – 2009. – </w:t>
      </w:r>
      <w:r w:rsidR="006C0EE6" w:rsidRPr="004E3FE9">
        <w:rPr>
          <w:rFonts w:ascii="Times New Roman" w:hAnsi="Times New Roman" w:cs="Times New Roman"/>
          <w:bCs/>
          <w:color w:val="000000" w:themeColor="text1"/>
          <w:sz w:val="28"/>
          <w:szCs w:val="28"/>
          <w:lang w:val="uk-UA"/>
        </w:rPr>
        <w:t>Vol.</w:t>
      </w:r>
      <w:r w:rsidR="006C0EE6" w:rsidRPr="004E3FE9">
        <w:rPr>
          <w:rFonts w:ascii="Times New Roman" w:hAnsi="Times New Roman" w:cs="Times New Roman"/>
          <w:bCs/>
          <w:sz w:val="28"/>
          <w:szCs w:val="28"/>
          <w:lang w:val="uk-UA"/>
        </w:rPr>
        <w:t xml:space="preserve"> 157, №. 6. – Р. 922-930.</w:t>
      </w:r>
    </w:p>
    <w:p w:rsidR="006C0EE6" w:rsidRPr="004E3FE9" w:rsidRDefault="006C0EE6"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sz w:val="28"/>
          <w:szCs w:val="28"/>
          <w:lang w:val="uk-UA"/>
        </w:rPr>
        <w:t>Motoyama O. Henoch</w:t>
      </w:r>
      <w:r w:rsidRPr="004E3FE9">
        <w:rPr>
          <w:rFonts w:ascii="Cambria Math" w:hAnsi="Cambria Math" w:cs="Cambria Math"/>
          <w:bCs/>
          <w:sz w:val="28"/>
          <w:szCs w:val="28"/>
          <w:lang w:val="uk-UA"/>
        </w:rPr>
        <w:t>‐</w:t>
      </w:r>
      <w:r w:rsidRPr="004E3FE9">
        <w:rPr>
          <w:rFonts w:ascii="Times New Roman" w:hAnsi="Times New Roman" w:cs="Times New Roman"/>
          <w:bCs/>
          <w:sz w:val="28"/>
          <w:szCs w:val="28"/>
          <w:lang w:val="uk-UA"/>
        </w:rPr>
        <w:t>Schönlein purpura with hypocomplementemia in children / O. Motoyama, K. Iitaka //</w:t>
      </w:r>
      <w:r w:rsidR="00980F27" w:rsidRPr="004E3FE9">
        <w:rPr>
          <w:rFonts w:ascii="Times New Roman" w:hAnsi="Times New Roman" w:cs="Times New Roman"/>
          <w:bCs/>
          <w:sz w:val="28"/>
          <w:szCs w:val="28"/>
          <w:lang w:val="uk-UA"/>
        </w:rPr>
        <w:t xml:space="preserve"> </w:t>
      </w:r>
      <w:r w:rsidRPr="004E3FE9">
        <w:rPr>
          <w:rFonts w:ascii="Times New Roman" w:hAnsi="Times New Roman" w:cs="Times New Roman"/>
          <w:bCs/>
          <w:sz w:val="28"/>
          <w:szCs w:val="28"/>
          <w:lang w:val="uk-UA"/>
        </w:rPr>
        <w:t xml:space="preserve">Pediatrics international. – 2005. – </w:t>
      </w:r>
      <w:r w:rsidRPr="004E3FE9">
        <w:rPr>
          <w:rFonts w:ascii="Times New Roman" w:hAnsi="Times New Roman" w:cs="Times New Roman"/>
          <w:bCs/>
          <w:color w:val="000000" w:themeColor="text1"/>
          <w:sz w:val="28"/>
          <w:szCs w:val="28"/>
          <w:lang w:val="uk-UA"/>
        </w:rPr>
        <w:t>Vol.</w:t>
      </w:r>
      <w:r w:rsidRPr="004E3FE9">
        <w:rPr>
          <w:rFonts w:ascii="Times New Roman" w:hAnsi="Times New Roman" w:cs="Times New Roman"/>
          <w:bCs/>
          <w:sz w:val="28"/>
          <w:szCs w:val="28"/>
          <w:lang w:val="uk-UA"/>
        </w:rPr>
        <w:t xml:space="preserve"> 47, №. 1. – Р. 39-42.</w:t>
      </w:r>
    </w:p>
    <w:p w:rsidR="006C0EE6" w:rsidRPr="004E3FE9" w:rsidRDefault="006C0EE6" w:rsidP="0099056E">
      <w:pPr>
        <w:pStyle w:val="a7"/>
        <w:numPr>
          <w:ilvl w:val="0"/>
          <w:numId w:val="7"/>
        </w:numPr>
        <w:spacing w:line="360" w:lineRule="auto"/>
        <w:jc w:val="both"/>
        <w:rPr>
          <w:rFonts w:ascii="Times New Roman" w:hAnsi="Times New Roman" w:cs="Times New Roman"/>
          <w:sz w:val="28"/>
          <w:szCs w:val="28"/>
          <w:lang w:val="uk-UA"/>
        </w:rPr>
      </w:pPr>
      <w:r w:rsidRPr="004E3FE9">
        <w:rPr>
          <w:rFonts w:ascii="Times New Roman" w:hAnsi="Times New Roman" w:cs="Times New Roman"/>
          <w:bCs/>
          <w:sz w:val="28"/>
          <w:szCs w:val="28"/>
          <w:lang w:val="uk-UA"/>
        </w:rPr>
        <w:t xml:space="preserve">Mudau M. Endothelial dysfunction: the early predictor of atherosclerosis/ M. Mudau, A. Genis, A. Lochner, H. Strijdom // Cardiovascular journal of Africa. – 2012. – </w:t>
      </w:r>
      <w:r w:rsidRPr="004E3FE9">
        <w:rPr>
          <w:rFonts w:ascii="Times New Roman" w:hAnsi="Times New Roman" w:cs="Times New Roman"/>
          <w:bCs/>
          <w:color w:val="000000" w:themeColor="text1"/>
          <w:sz w:val="28"/>
          <w:szCs w:val="28"/>
          <w:lang w:val="uk-UA"/>
        </w:rPr>
        <w:t>Vol.</w:t>
      </w:r>
      <w:r w:rsidRPr="004E3FE9">
        <w:rPr>
          <w:rFonts w:ascii="Times New Roman" w:hAnsi="Times New Roman" w:cs="Times New Roman"/>
          <w:bCs/>
          <w:sz w:val="28"/>
          <w:szCs w:val="28"/>
          <w:lang w:val="uk-UA"/>
        </w:rPr>
        <w:t xml:space="preserve"> 23, №. 4. – Р. 222-231.</w:t>
      </w:r>
    </w:p>
    <w:p w:rsidR="006C0EE6" w:rsidRPr="004E3FE9" w:rsidRDefault="00980F27"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sz w:val="28"/>
          <w:szCs w:val="28"/>
          <w:lang w:val="uk-UA"/>
        </w:rPr>
        <w:t>Nagy J.</w:t>
      </w:r>
      <w:r w:rsidR="006C0EE6" w:rsidRPr="004E3FE9">
        <w:rPr>
          <w:rFonts w:ascii="Times New Roman" w:hAnsi="Times New Roman" w:cs="Times New Roman"/>
          <w:bCs/>
          <w:sz w:val="28"/>
          <w:szCs w:val="28"/>
          <w:lang w:val="uk-UA"/>
        </w:rPr>
        <w:t>A. Vascular permeability, vascular hyperper</w:t>
      </w:r>
      <w:r w:rsidRPr="004E3FE9">
        <w:rPr>
          <w:rFonts w:ascii="Times New Roman" w:hAnsi="Times New Roman" w:cs="Times New Roman"/>
          <w:bCs/>
          <w:sz w:val="28"/>
          <w:szCs w:val="28"/>
          <w:lang w:val="uk-UA"/>
        </w:rPr>
        <w:t>meability and angiogenesis / J.</w:t>
      </w:r>
      <w:r w:rsidR="006C0EE6" w:rsidRPr="004E3FE9">
        <w:rPr>
          <w:rFonts w:ascii="Times New Roman" w:hAnsi="Times New Roman" w:cs="Times New Roman"/>
          <w:bCs/>
          <w:sz w:val="28"/>
          <w:szCs w:val="28"/>
          <w:lang w:val="uk-UA"/>
        </w:rPr>
        <w:t xml:space="preserve">A. Nagy, L. Benjamin, H. Zeng et al. // Angiogenesis. – 2008. – </w:t>
      </w:r>
      <w:r w:rsidR="006C0EE6" w:rsidRPr="004E3FE9">
        <w:rPr>
          <w:rFonts w:ascii="Times New Roman" w:hAnsi="Times New Roman" w:cs="Times New Roman"/>
          <w:bCs/>
          <w:color w:val="000000" w:themeColor="text1"/>
          <w:sz w:val="28"/>
          <w:szCs w:val="28"/>
          <w:lang w:val="uk-UA"/>
        </w:rPr>
        <w:t>Vol.</w:t>
      </w:r>
      <w:r w:rsidR="006C0EE6" w:rsidRPr="004E3FE9">
        <w:rPr>
          <w:rFonts w:ascii="Times New Roman" w:hAnsi="Times New Roman" w:cs="Times New Roman"/>
          <w:bCs/>
          <w:sz w:val="28"/>
          <w:szCs w:val="28"/>
          <w:lang w:val="uk-UA"/>
        </w:rPr>
        <w:t xml:space="preserve"> 11, №. 2. – Р. 109-119.</w:t>
      </w:r>
    </w:p>
    <w:p w:rsidR="006C0EE6" w:rsidRPr="004E3FE9" w:rsidRDefault="006C0EE6"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sz w:val="28"/>
          <w:szCs w:val="28"/>
          <w:lang w:val="uk-UA"/>
        </w:rPr>
        <w:t xml:space="preserve">Ohlsson S. Monocyte chemoattractant protein 1 is a prognostic marker in ANCA-associated small vessel vasculitis / S. Ohlsson, O. Bakoush, J. Tencer et al. // Mediators of inflammation. – 2009. – </w:t>
      </w:r>
      <w:r w:rsidRPr="004E3FE9">
        <w:rPr>
          <w:rFonts w:ascii="Times New Roman" w:hAnsi="Times New Roman" w:cs="Times New Roman"/>
          <w:bCs/>
          <w:color w:val="000000" w:themeColor="text1"/>
          <w:sz w:val="28"/>
          <w:szCs w:val="28"/>
          <w:lang w:val="uk-UA"/>
        </w:rPr>
        <w:t>Vol</w:t>
      </w:r>
      <w:r w:rsidRPr="004E3FE9">
        <w:rPr>
          <w:rFonts w:ascii="Times New Roman" w:hAnsi="Times New Roman" w:cs="Times New Roman"/>
          <w:bCs/>
          <w:sz w:val="28"/>
          <w:szCs w:val="28"/>
          <w:lang w:val="uk-UA"/>
        </w:rPr>
        <w:t>. 2009. – Р. 584916-584916.</w:t>
      </w:r>
    </w:p>
    <w:p w:rsidR="006C0EE6" w:rsidRPr="004E3FE9" w:rsidRDefault="006C0EE6"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sz w:val="28"/>
          <w:szCs w:val="28"/>
          <w:lang w:val="uk-UA"/>
        </w:rPr>
        <w:t>Ozen S. EULAR/PRINTO/PRES criteria for Henoch–Schönlein purpura, childhood polyarteritis nodosa, childhood Wegener granulomatosis and childhood Takayasu arteritis: Ankara 2008. Part II: final classification crit</w:t>
      </w:r>
      <w:r w:rsidR="00D964AA" w:rsidRPr="004E3FE9">
        <w:rPr>
          <w:rFonts w:ascii="Times New Roman" w:hAnsi="Times New Roman" w:cs="Times New Roman"/>
          <w:bCs/>
          <w:sz w:val="28"/>
          <w:szCs w:val="28"/>
          <w:lang w:val="uk-UA"/>
        </w:rPr>
        <w:t>eria / S. Ozen, A. Pistorio, S.</w:t>
      </w:r>
      <w:r w:rsidRPr="004E3FE9">
        <w:rPr>
          <w:rFonts w:ascii="Times New Roman" w:hAnsi="Times New Roman" w:cs="Times New Roman"/>
          <w:bCs/>
          <w:sz w:val="28"/>
          <w:szCs w:val="28"/>
          <w:lang w:val="uk-UA"/>
        </w:rPr>
        <w:t>M. Iusan et al.//</w:t>
      </w:r>
      <w:r w:rsidR="00D964AA" w:rsidRPr="004E3FE9">
        <w:rPr>
          <w:rFonts w:ascii="Times New Roman" w:hAnsi="Times New Roman" w:cs="Times New Roman"/>
          <w:bCs/>
          <w:sz w:val="28"/>
          <w:szCs w:val="28"/>
          <w:lang w:val="uk-UA"/>
        </w:rPr>
        <w:t xml:space="preserve"> </w:t>
      </w:r>
      <w:r w:rsidRPr="004E3FE9">
        <w:rPr>
          <w:rFonts w:ascii="Times New Roman" w:hAnsi="Times New Roman" w:cs="Times New Roman"/>
          <w:bCs/>
          <w:sz w:val="28"/>
          <w:szCs w:val="28"/>
          <w:lang w:val="uk-UA"/>
        </w:rPr>
        <w:t xml:space="preserve">Annals of the Rheumatic Diseases. – 2010. – </w:t>
      </w:r>
      <w:r w:rsidRPr="004E3FE9">
        <w:rPr>
          <w:rFonts w:ascii="Times New Roman" w:hAnsi="Times New Roman" w:cs="Times New Roman"/>
          <w:bCs/>
          <w:color w:val="000000" w:themeColor="text1"/>
          <w:sz w:val="28"/>
          <w:szCs w:val="28"/>
          <w:lang w:val="uk-UA"/>
        </w:rPr>
        <w:t>Vol.</w:t>
      </w:r>
      <w:r w:rsidRPr="004E3FE9">
        <w:rPr>
          <w:rFonts w:ascii="Times New Roman" w:hAnsi="Times New Roman" w:cs="Times New Roman"/>
          <w:bCs/>
          <w:sz w:val="28"/>
          <w:szCs w:val="28"/>
          <w:lang w:val="uk-UA"/>
        </w:rPr>
        <w:t xml:space="preserve"> 69, №. 5. – Р. 798-806.</w:t>
      </w:r>
    </w:p>
    <w:p w:rsidR="006C0EE6" w:rsidRPr="004E3FE9" w:rsidRDefault="006C0EE6"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sz w:val="28"/>
          <w:szCs w:val="28"/>
          <w:lang w:val="uk-UA"/>
        </w:rPr>
        <w:t>Pan Y. Relationship between immune parameters and organ involvement in children wit</w:t>
      </w:r>
      <w:r w:rsidR="00D964AA" w:rsidRPr="004E3FE9">
        <w:rPr>
          <w:rFonts w:ascii="Times New Roman" w:hAnsi="Times New Roman" w:cs="Times New Roman"/>
          <w:bCs/>
          <w:sz w:val="28"/>
          <w:szCs w:val="28"/>
          <w:lang w:val="uk-UA"/>
        </w:rPr>
        <w:t>h Henoch-Schonlein purpura / Y.X. Pan, Q.Ye, W.</w:t>
      </w:r>
      <w:r w:rsidRPr="004E3FE9">
        <w:rPr>
          <w:rFonts w:ascii="Times New Roman" w:hAnsi="Times New Roman" w:cs="Times New Roman"/>
          <w:bCs/>
          <w:sz w:val="28"/>
          <w:szCs w:val="28"/>
          <w:lang w:val="uk-UA"/>
        </w:rPr>
        <w:t xml:space="preserve">X. Shao et al. // PloS one. – 2014. – </w:t>
      </w:r>
      <w:r w:rsidRPr="004E3FE9">
        <w:rPr>
          <w:rFonts w:ascii="Times New Roman" w:hAnsi="Times New Roman" w:cs="Times New Roman"/>
          <w:bCs/>
          <w:color w:val="000000" w:themeColor="text1"/>
          <w:sz w:val="28"/>
          <w:szCs w:val="28"/>
          <w:lang w:val="uk-UA"/>
        </w:rPr>
        <w:t>Vol.</w:t>
      </w:r>
      <w:r w:rsidRPr="004E3FE9">
        <w:rPr>
          <w:rFonts w:ascii="Times New Roman" w:hAnsi="Times New Roman" w:cs="Times New Roman"/>
          <w:bCs/>
          <w:sz w:val="28"/>
          <w:szCs w:val="28"/>
          <w:lang w:val="uk-UA"/>
        </w:rPr>
        <w:t xml:space="preserve"> 9, №. 12. – Р. e115261.</w:t>
      </w:r>
    </w:p>
    <w:p w:rsidR="006C0EE6" w:rsidRPr="004E3FE9" w:rsidRDefault="006C0EE6"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sz w:val="28"/>
          <w:szCs w:val="28"/>
          <w:lang w:val="uk-UA"/>
        </w:rPr>
        <w:t>Par</w:t>
      </w:r>
      <w:r w:rsidR="00D964AA" w:rsidRPr="004E3FE9">
        <w:rPr>
          <w:rFonts w:ascii="Times New Roman" w:hAnsi="Times New Roman" w:cs="Times New Roman"/>
          <w:bCs/>
          <w:sz w:val="28"/>
          <w:szCs w:val="28"/>
          <w:lang w:val="uk-UA"/>
        </w:rPr>
        <w:t>k J.</w:t>
      </w:r>
      <w:r w:rsidRPr="004E3FE9">
        <w:rPr>
          <w:rFonts w:ascii="Times New Roman" w:hAnsi="Times New Roman" w:cs="Times New Roman"/>
          <w:bCs/>
          <w:sz w:val="28"/>
          <w:szCs w:val="28"/>
          <w:lang w:val="uk-UA"/>
        </w:rPr>
        <w:t>M. Cyclosporin A therapy for Henoch–Schönlein nephritis with n</w:t>
      </w:r>
      <w:r w:rsidR="00D964AA" w:rsidRPr="004E3FE9">
        <w:rPr>
          <w:rFonts w:ascii="Times New Roman" w:hAnsi="Times New Roman" w:cs="Times New Roman"/>
          <w:bCs/>
          <w:sz w:val="28"/>
          <w:szCs w:val="28"/>
          <w:lang w:val="uk-UA"/>
        </w:rPr>
        <w:t>ephrotic-range proteinuria / J.M. Park, S.C. Won, J.</w:t>
      </w:r>
      <w:r w:rsidRPr="004E3FE9">
        <w:rPr>
          <w:rFonts w:ascii="Times New Roman" w:hAnsi="Times New Roman" w:cs="Times New Roman"/>
          <w:bCs/>
          <w:sz w:val="28"/>
          <w:szCs w:val="28"/>
          <w:lang w:val="uk-UA"/>
        </w:rPr>
        <w:t xml:space="preserve">I. Shin et al. // Pediatric Nephrology. – 2011. – </w:t>
      </w:r>
      <w:r w:rsidRPr="004E3FE9">
        <w:rPr>
          <w:rFonts w:ascii="Times New Roman" w:hAnsi="Times New Roman" w:cs="Times New Roman"/>
          <w:bCs/>
          <w:color w:val="000000" w:themeColor="text1"/>
          <w:sz w:val="28"/>
          <w:szCs w:val="28"/>
          <w:lang w:val="uk-UA"/>
        </w:rPr>
        <w:t>Vol.</w:t>
      </w:r>
      <w:r w:rsidRPr="004E3FE9">
        <w:rPr>
          <w:rFonts w:ascii="Times New Roman" w:hAnsi="Times New Roman" w:cs="Times New Roman"/>
          <w:bCs/>
          <w:sz w:val="28"/>
          <w:szCs w:val="28"/>
          <w:lang w:val="uk-UA"/>
        </w:rPr>
        <w:t xml:space="preserve"> 26, №. 3. – Р. 411-417.</w:t>
      </w:r>
    </w:p>
    <w:p w:rsidR="006C0EE6" w:rsidRPr="004E3FE9" w:rsidRDefault="006C0EE6"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sz w:val="28"/>
          <w:szCs w:val="28"/>
          <w:lang w:val="uk-UA"/>
        </w:rPr>
        <w:t xml:space="preserve">Penny K. An epidemiological study of Henoch-Schönlein purpura / </w:t>
      </w:r>
      <w:r w:rsidR="00D964AA" w:rsidRPr="004E3FE9">
        <w:rPr>
          <w:rFonts w:ascii="Times New Roman" w:hAnsi="Times New Roman" w:cs="Times New Roman"/>
          <w:bCs/>
          <w:sz w:val="28"/>
          <w:szCs w:val="28"/>
          <w:lang w:val="uk-UA"/>
        </w:rPr>
        <w:t xml:space="preserve">           </w:t>
      </w:r>
      <w:r w:rsidRPr="004E3FE9">
        <w:rPr>
          <w:rFonts w:ascii="Times New Roman" w:hAnsi="Times New Roman" w:cs="Times New Roman"/>
          <w:bCs/>
          <w:sz w:val="28"/>
          <w:szCs w:val="28"/>
          <w:lang w:val="uk-UA"/>
        </w:rPr>
        <w:t xml:space="preserve">K. Penny, M. Fleming, D. Kazmierczak, A. Thomas // Paediatric nursing. – 2010. – </w:t>
      </w:r>
      <w:r w:rsidRPr="004E3FE9">
        <w:rPr>
          <w:rFonts w:ascii="Times New Roman" w:hAnsi="Times New Roman" w:cs="Times New Roman"/>
          <w:bCs/>
          <w:color w:val="000000" w:themeColor="text1"/>
          <w:sz w:val="28"/>
          <w:szCs w:val="28"/>
          <w:lang w:val="uk-UA"/>
        </w:rPr>
        <w:t>Vol.</w:t>
      </w:r>
      <w:r w:rsidRPr="004E3FE9">
        <w:rPr>
          <w:rFonts w:ascii="Times New Roman" w:hAnsi="Times New Roman" w:cs="Times New Roman"/>
          <w:bCs/>
          <w:sz w:val="28"/>
          <w:szCs w:val="28"/>
          <w:lang w:val="uk-UA"/>
        </w:rPr>
        <w:t xml:space="preserve"> 22, №. 10. – Р. 30.</w:t>
      </w:r>
    </w:p>
    <w:p w:rsidR="006C0EE6" w:rsidRPr="004E3FE9" w:rsidRDefault="006C0EE6"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sz w:val="28"/>
          <w:szCs w:val="28"/>
          <w:lang w:val="uk-UA"/>
        </w:rPr>
        <w:lastRenderedPageBreak/>
        <w:t xml:space="preserve">Pillebout E. Henoch-Schönlein purpura in adults: outcome and prognostic factors / </w:t>
      </w:r>
      <w:r w:rsidRPr="004E3FE9">
        <w:rPr>
          <w:rFonts w:ascii="Times New Roman" w:hAnsi="Times New Roman" w:cs="Times New Roman"/>
          <w:sz w:val="28"/>
          <w:szCs w:val="28"/>
          <w:lang w:val="uk-UA"/>
        </w:rPr>
        <w:t xml:space="preserve">E. Pillebout, J. Verine </w:t>
      </w:r>
      <w:r w:rsidRPr="004E3FE9">
        <w:rPr>
          <w:rFonts w:ascii="Times New Roman" w:hAnsi="Times New Roman" w:cs="Times New Roman"/>
          <w:bCs/>
          <w:sz w:val="28"/>
          <w:szCs w:val="28"/>
          <w:lang w:val="uk-UA"/>
        </w:rPr>
        <w:t>//</w:t>
      </w:r>
      <w:r w:rsidR="00D964AA" w:rsidRPr="004E3FE9">
        <w:rPr>
          <w:rFonts w:ascii="Times New Roman" w:hAnsi="Times New Roman" w:cs="Times New Roman"/>
          <w:bCs/>
          <w:sz w:val="28"/>
          <w:szCs w:val="28"/>
          <w:lang w:val="uk-UA"/>
        </w:rPr>
        <w:t xml:space="preserve"> </w:t>
      </w:r>
      <w:r w:rsidRPr="004E3FE9">
        <w:rPr>
          <w:rFonts w:ascii="Times New Roman" w:hAnsi="Times New Roman" w:cs="Times New Roman"/>
          <w:bCs/>
          <w:sz w:val="28"/>
          <w:szCs w:val="28"/>
          <w:lang w:val="uk-UA"/>
        </w:rPr>
        <w:t xml:space="preserve">Journal of the American Society of Nephrology. – 2002. – </w:t>
      </w:r>
      <w:r w:rsidRPr="004E3FE9">
        <w:rPr>
          <w:rFonts w:ascii="Times New Roman" w:hAnsi="Times New Roman" w:cs="Times New Roman"/>
          <w:bCs/>
          <w:color w:val="000000" w:themeColor="text1"/>
          <w:sz w:val="28"/>
          <w:szCs w:val="28"/>
          <w:lang w:val="uk-UA"/>
        </w:rPr>
        <w:t>Vol.</w:t>
      </w:r>
      <w:r w:rsidRPr="004E3FE9">
        <w:rPr>
          <w:rFonts w:ascii="Times New Roman" w:hAnsi="Times New Roman" w:cs="Times New Roman"/>
          <w:bCs/>
          <w:sz w:val="28"/>
          <w:szCs w:val="28"/>
          <w:lang w:val="uk-UA"/>
        </w:rPr>
        <w:t xml:space="preserve"> 13, №. 5. – Р. 1271-1278.</w:t>
      </w:r>
    </w:p>
    <w:p w:rsidR="006C0EE6" w:rsidRPr="004E3FE9" w:rsidRDefault="006C0EE6"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sz w:val="28"/>
          <w:szCs w:val="28"/>
          <w:lang w:val="uk-UA"/>
        </w:rPr>
        <w:t>Piram M. Epidemiology of immunoglobulin A vasculitis (Henoch–Schönlein): current state of knowledge / M. Piram, A. Mahr //</w:t>
      </w:r>
      <w:r w:rsidR="00D964AA" w:rsidRPr="004E3FE9">
        <w:rPr>
          <w:rFonts w:ascii="Times New Roman" w:hAnsi="Times New Roman" w:cs="Times New Roman"/>
          <w:bCs/>
          <w:sz w:val="28"/>
          <w:szCs w:val="28"/>
          <w:lang w:val="uk-UA"/>
        </w:rPr>
        <w:t xml:space="preserve"> </w:t>
      </w:r>
      <w:r w:rsidRPr="004E3FE9">
        <w:rPr>
          <w:rFonts w:ascii="Times New Roman" w:hAnsi="Times New Roman" w:cs="Times New Roman"/>
          <w:bCs/>
          <w:sz w:val="28"/>
          <w:szCs w:val="28"/>
          <w:lang w:val="uk-UA"/>
        </w:rPr>
        <w:t>Current opinion in rheumatology. – 2013. – Vol. 25, №. 2. – Р. 171-178.</w:t>
      </w:r>
    </w:p>
    <w:p w:rsidR="006C0EE6" w:rsidRPr="004E3FE9" w:rsidRDefault="006C0EE6"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sz w:val="28"/>
          <w:szCs w:val="28"/>
          <w:lang w:val="uk-UA"/>
        </w:rPr>
        <w:t>Rajendran P. The vascular endothelium and human diseases / P. Rajendran, T. Rengarajan, J. Thangavel, Y. Nishigaki et al.//</w:t>
      </w:r>
      <w:r w:rsidR="00D964AA" w:rsidRPr="004E3FE9">
        <w:rPr>
          <w:rFonts w:ascii="Times New Roman" w:hAnsi="Times New Roman" w:cs="Times New Roman"/>
          <w:bCs/>
          <w:sz w:val="28"/>
          <w:szCs w:val="28"/>
          <w:lang w:val="uk-UA"/>
        </w:rPr>
        <w:t xml:space="preserve"> </w:t>
      </w:r>
      <w:r w:rsidRPr="004E3FE9">
        <w:rPr>
          <w:rFonts w:ascii="Times New Roman" w:hAnsi="Times New Roman" w:cs="Times New Roman"/>
          <w:bCs/>
          <w:sz w:val="28"/>
          <w:szCs w:val="28"/>
          <w:lang w:val="uk-UA"/>
        </w:rPr>
        <w:t>Int J Biol Sci. – 2013. – Vol. 9, №. 10. – Р. 1057-1069.</w:t>
      </w:r>
    </w:p>
    <w:p w:rsidR="006C0EE6" w:rsidRPr="004E3FE9" w:rsidRDefault="006C0EE6"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sz w:val="28"/>
          <w:szCs w:val="28"/>
          <w:lang w:val="uk-UA"/>
        </w:rPr>
        <w:t>Reamy B.V. Henoch-Schönlein purpura</w:t>
      </w:r>
      <w:r w:rsidR="00D964AA" w:rsidRPr="004E3FE9">
        <w:rPr>
          <w:rFonts w:ascii="Times New Roman" w:hAnsi="Times New Roman" w:cs="Times New Roman"/>
          <w:bCs/>
          <w:sz w:val="28"/>
          <w:szCs w:val="28"/>
          <w:lang w:val="uk-UA"/>
        </w:rPr>
        <w:t xml:space="preserve"> </w:t>
      </w:r>
      <w:r w:rsidRPr="004E3FE9">
        <w:rPr>
          <w:rFonts w:ascii="Times New Roman" w:hAnsi="Times New Roman" w:cs="Times New Roman"/>
          <w:bCs/>
          <w:sz w:val="28"/>
          <w:szCs w:val="28"/>
          <w:lang w:val="uk-UA"/>
        </w:rPr>
        <w:t>/ B.V. Reamy, P.M. Williams, T.J. Lindsay</w:t>
      </w:r>
      <w:r w:rsidR="00D964AA" w:rsidRPr="004E3FE9">
        <w:rPr>
          <w:rFonts w:ascii="Times New Roman" w:hAnsi="Times New Roman" w:cs="Times New Roman"/>
          <w:bCs/>
          <w:sz w:val="28"/>
          <w:szCs w:val="28"/>
          <w:lang w:val="uk-UA"/>
        </w:rPr>
        <w:t xml:space="preserve"> </w:t>
      </w:r>
      <w:r w:rsidRPr="004E3FE9">
        <w:rPr>
          <w:rFonts w:ascii="Times New Roman" w:hAnsi="Times New Roman" w:cs="Times New Roman"/>
          <w:bCs/>
          <w:sz w:val="28"/>
          <w:szCs w:val="28"/>
          <w:lang w:val="uk-UA"/>
        </w:rPr>
        <w:t>// Am Fam Physician. – 2009. – Vol. 80, №. 7. – Р 697-704.</w:t>
      </w:r>
    </w:p>
    <w:p w:rsidR="006C0EE6" w:rsidRPr="004E3FE9" w:rsidRDefault="006C0EE6"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sz w:val="28"/>
          <w:szCs w:val="28"/>
          <w:lang w:val="uk-UA"/>
        </w:rPr>
        <w:t>Reid-Adam J. Henoch-schonlein purpura.</w:t>
      </w:r>
      <w:r w:rsidR="00D964AA" w:rsidRPr="004E3FE9">
        <w:rPr>
          <w:rFonts w:ascii="Times New Roman" w:hAnsi="Times New Roman" w:cs="Times New Roman"/>
          <w:bCs/>
          <w:sz w:val="28"/>
          <w:szCs w:val="28"/>
          <w:lang w:val="uk-UA"/>
        </w:rPr>
        <w:t xml:space="preserve"> </w:t>
      </w:r>
      <w:r w:rsidRPr="004E3FE9">
        <w:rPr>
          <w:rFonts w:ascii="Times New Roman" w:hAnsi="Times New Roman" w:cs="Times New Roman"/>
          <w:bCs/>
          <w:sz w:val="28"/>
          <w:szCs w:val="28"/>
          <w:lang w:val="uk-UA"/>
        </w:rPr>
        <w:t>/ Pediatrics in review/ J. Reid-Adam //</w:t>
      </w:r>
      <w:r w:rsidR="00D964AA" w:rsidRPr="004E3FE9">
        <w:rPr>
          <w:rFonts w:ascii="Times New Roman" w:hAnsi="Times New Roman" w:cs="Times New Roman"/>
          <w:bCs/>
          <w:sz w:val="28"/>
          <w:szCs w:val="28"/>
          <w:lang w:val="uk-UA"/>
        </w:rPr>
        <w:t xml:space="preserve"> </w:t>
      </w:r>
      <w:r w:rsidRPr="004E3FE9">
        <w:rPr>
          <w:rFonts w:ascii="Times New Roman" w:hAnsi="Times New Roman" w:cs="Times New Roman"/>
          <w:bCs/>
          <w:sz w:val="28"/>
          <w:szCs w:val="28"/>
          <w:lang w:val="uk-UA"/>
        </w:rPr>
        <w:t xml:space="preserve">American Academy of Pediatrics. – 2014. – Vol. 35, №. 10. – Р 447-449. </w:t>
      </w:r>
    </w:p>
    <w:p w:rsidR="006C0EE6" w:rsidRPr="004E3FE9" w:rsidRDefault="006C0EE6"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sz w:val="28"/>
          <w:szCs w:val="28"/>
          <w:lang w:val="uk-UA"/>
        </w:rPr>
        <w:t>Rigante D. Is there a crossroad between infections, genetics, and Henoch–Schönlein purpura? / D. Rigante, L. Castellazzi, A. Bosco et al. //</w:t>
      </w:r>
      <w:r w:rsidR="00D964AA" w:rsidRPr="004E3FE9">
        <w:rPr>
          <w:rFonts w:ascii="Times New Roman" w:hAnsi="Times New Roman" w:cs="Times New Roman"/>
          <w:bCs/>
          <w:sz w:val="28"/>
          <w:szCs w:val="28"/>
          <w:lang w:val="uk-UA"/>
        </w:rPr>
        <w:t xml:space="preserve"> </w:t>
      </w:r>
      <w:r w:rsidRPr="004E3FE9">
        <w:rPr>
          <w:rFonts w:ascii="Times New Roman" w:hAnsi="Times New Roman" w:cs="Times New Roman"/>
          <w:bCs/>
          <w:sz w:val="28"/>
          <w:szCs w:val="28"/>
          <w:lang w:val="uk-UA"/>
        </w:rPr>
        <w:t>Autoimmunity reviews. – 2013. – Vol. 12, №. 10. – Р. 1016-1021.</w:t>
      </w:r>
    </w:p>
    <w:p w:rsidR="006C0EE6" w:rsidRPr="004E3FE9" w:rsidRDefault="006C0EE6"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sz w:val="28"/>
          <w:szCs w:val="28"/>
          <w:lang w:val="uk-UA"/>
        </w:rPr>
        <w:t>Role of mesangial fibrinogen deposition in the pathogenesis of crescentic Henoch-Schonlein nephritis in chi</w:t>
      </w:r>
      <w:r w:rsidR="00D964AA" w:rsidRPr="004E3FE9">
        <w:rPr>
          <w:rFonts w:ascii="Times New Roman" w:hAnsi="Times New Roman" w:cs="Times New Roman"/>
          <w:bCs/>
          <w:sz w:val="28"/>
          <w:szCs w:val="28"/>
          <w:lang w:val="uk-UA"/>
        </w:rPr>
        <w:t>ldren / J.</w:t>
      </w:r>
      <w:r w:rsidRPr="004E3FE9">
        <w:rPr>
          <w:rFonts w:ascii="Times New Roman" w:hAnsi="Times New Roman" w:cs="Times New Roman"/>
          <w:bCs/>
          <w:sz w:val="28"/>
          <w:szCs w:val="28"/>
          <w:lang w:val="uk-UA"/>
        </w:rPr>
        <w:t>I. Shin [et al.] // Journal of Clinical Pathology. — 2005. — Vol. 58. — Р. 1147-1151.</w:t>
      </w:r>
    </w:p>
    <w:p w:rsidR="006C0EE6" w:rsidRPr="004E3FE9" w:rsidRDefault="006C0EE6"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sz w:val="28"/>
          <w:szCs w:val="28"/>
          <w:lang w:val="uk-UA"/>
        </w:rPr>
        <w:t xml:space="preserve">Ronkainen J. Early prednisone therapy in Henoch-Schönlein purpura: a randomized, double-blind, placebo-controlled trial / J. Ronkainen, </w:t>
      </w:r>
      <w:r w:rsidR="00D964AA" w:rsidRPr="004E3FE9">
        <w:rPr>
          <w:rFonts w:ascii="Times New Roman" w:hAnsi="Times New Roman" w:cs="Times New Roman"/>
          <w:bCs/>
          <w:sz w:val="28"/>
          <w:szCs w:val="28"/>
          <w:lang w:val="uk-UA"/>
        </w:rPr>
        <w:t xml:space="preserve">                  </w:t>
      </w:r>
      <w:r w:rsidRPr="004E3FE9">
        <w:rPr>
          <w:rFonts w:ascii="Times New Roman" w:hAnsi="Times New Roman" w:cs="Times New Roman"/>
          <w:bCs/>
          <w:sz w:val="28"/>
          <w:szCs w:val="28"/>
          <w:lang w:val="uk-UA"/>
        </w:rPr>
        <w:t>O. Koskimies, M. Ala-Houhala et al. //</w:t>
      </w:r>
      <w:r w:rsidR="00D964AA" w:rsidRPr="004E3FE9">
        <w:rPr>
          <w:rFonts w:ascii="Times New Roman" w:hAnsi="Times New Roman" w:cs="Times New Roman"/>
          <w:bCs/>
          <w:sz w:val="28"/>
          <w:szCs w:val="28"/>
          <w:lang w:val="uk-UA"/>
        </w:rPr>
        <w:t xml:space="preserve"> </w:t>
      </w:r>
      <w:r w:rsidRPr="004E3FE9">
        <w:rPr>
          <w:rFonts w:ascii="Times New Roman" w:hAnsi="Times New Roman" w:cs="Times New Roman"/>
          <w:bCs/>
          <w:sz w:val="28"/>
          <w:szCs w:val="28"/>
          <w:lang w:val="uk-UA"/>
        </w:rPr>
        <w:t>The Journal of pediatrics. – 2006. – Vol. 149, №. 2. – Р. 241-247.</w:t>
      </w:r>
    </w:p>
    <w:p w:rsidR="006C0EE6" w:rsidRPr="004E3FE9" w:rsidRDefault="006C0EE6"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sz w:val="28"/>
          <w:szCs w:val="28"/>
          <w:lang w:val="uk-UA"/>
        </w:rPr>
        <w:t>Rosadzy-Malaczynska A. Arterial distensibility, intima media thickness and pulse wave velocity after renal transplantation and in dialysis normotensive patients/ A. Rosadzy-Malaczynska, M. Kosch, M. Hausberg et al. // International Angiology. – 2005. – Vol.24, №. 1. – Р. 89.</w:t>
      </w:r>
    </w:p>
    <w:p w:rsidR="006C0EE6" w:rsidRPr="004E3FE9" w:rsidRDefault="006C0EE6"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sz w:val="28"/>
          <w:szCs w:val="28"/>
          <w:lang w:val="uk-UA"/>
        </w:rPr>
        <w:t xml:space="preserve">Sabbatucci M. Endogenous CCL2 neutralization restricts HIV-1 replication in primary human macrophages by inhibiting viral DNA accumulation / </w:t>
      </w:r>
      <w:r w:rsidRPr="004E3FE9">
        <w:rPr>
          <w:rFonts w:ascii="Times New Roman" w:hAnsi="Times New Roman" w:cs="Times New Roman"/>
          <w:bCs/>
          <w:sz w:val="28"/>
          <w:szCs w:val="28"/>
          <w:lang w:val="uk-UA"/>
        </w:rPr>
        <w:lastRenderedPageBreak/>
        <w:t xml:space="preserve">M.Sabbatucci, </w:t>
      </w:r>
      <w:r w:rsidR="00D964AA" w:rsidRPr="004E3FE9">
        <w:rPr>
          <w:rFonts w:ascii="Times New Roman" w:hAnsi="Times New Roman" w:cs="Times New Roman"/>
          <w:bCs/>
          <w:sz w:val="28"/>
          <w:szCs w:val="28"/>
          <w:lang w:val="uk-UA"/>
        </w:rPr>
        <w:t>D.</w:t>
      </w:r>
      <w:r w:rsidRPr="004E3FE9">
        <w:rPr>
          <w:rFonts w:ascii="Times New Roman" w:hAnsi="Times New Roman" w:cs="Times New Roman"/>
          <w:bCs/>
          <w:sz w:val="28"/>
          <w:szCs w:val="28"/>
          <w:lang w:val="uk-UA"/>
        </w:rPr>
        <w:t>A. Covino, C. Purificato et al.</w:t>
      </w:r>
      <w:r w:rsidR="00D964AA" w:rsidRPr="004E3FE9">
        <w:rPr>
          <w:rFonts w:ascii="Times New Roman" w:hAnsi="Times New Roman" w:cs="Times New Roman"/>
          <w:bCs/>
          <w:sz w:val="28"/>
          <w:szCs w:val="28"/>
          <w:lang w:val="uk-UA"/>
        </w:rPr>
        <w:t xml:space="preserve"> </w:t>
      </w:r>
      <w:r w:rsidRPr="004E3FE9">
        <w:rPr>
          <w:rFonts w:ascii="Times New Roman" w:hAnsi="Times New Roman" w:cs="Times New Roman"/>
          <w:bCs/>
          <w:sz w:val="28"/>
          <w:szCs w:val="28"/>
          <w:lang w:val="uk-UA"/>
        </w:rPr>
        <w:t>//</w:t>
      </w:r>
      <w:r w:rsidR="00D964AA" w:rsidRPr="004E3FE9">
        <w:rPr>
          <w:rFonts w:ascii="Times New Roman" w:hAnsi="Times New Roman" w:cs="Times New Roman"/>
          <w:bCs/>
          <w:sz w:val="28"/>
          <w:szCs w:val="28"/>
          <w:lang w:val="uk-UA"/>
        </w:rPr>
        <w:t xml:space="preserve"> </w:t>
      </w:r>
      <w:r w:rsidRPr="004E3FE9">
        <w:rPr>
          <w:rFonts w:ascii="Times New Roman" w:hAnsi="Times New Roman" w:cs="Times New Roman"/>
          <w:bCs/>
          <w:sz w:val="28"/>
          <w:szCs w:val="28"/>
          <w:lang w:val="uk-UA"/>
        </w:rPr>
        <w:t>Retrovirology. – 2015. – Vol. 12, №. 1. – Р. 1.</w:t>
      </w:r>
    </w:p>
    <w:p w:rsidR="006C0EE6" w:rsidRPr="004E3FE9" w:rsidRDefault="00D964AA"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sz w:val="28"/>
          <w:szCs w:val="28"/>
          <w:lang w:val="uk-UA"/>
        </w:rPr>
        <w:t>Saulsbury F.</w:t>
      </w:r>
      <w:r w:rsidR="006C0EE6" w:rsidRPr="004E3FE9">
        <w:rPr>
          <w:rFonts w:ascii="Times New Roman" w:hAnsi="Times New Roman" w:cs="Times New Roman"/>
          <w:bCs/>
          <w:sz w:val="28"/>
          <w:szCs w:val="28"/>
          <w:lang w:val="uk-UA"/>
        </w:rPr>
        <w:t>T. Clinical update: Henoch-Schönlein purpura /</w:t>
      </w:r>
      <w:r w:rsidRPr="004E3FE9">
        <w:rPr>
          <w:rFonts w:ascii="Times New Roman" w:hAnsi="Times New Roman" w:cs="Times New Roman"/>
          <w:bCs/>
          <w:sz w:val="28"/>
          <w:szCs w:val="28"/>
          <w:lang w:val="uk-UA"/>
        </w:rPr>
        <w:t xml:space="preserve"> F.</w:t>
      </w:r>
      <w:r w:rsidR="006C0EE6" w:rsidRPr="004E3FE9">
        <w:rPr>
          <w:rFonts w:ascii="Times New Roman" w:hAnsi="Times New Roman" w:cs="Times New Roman"/>
          <w:bCs/>
          <w:sz w:val="28"/>
          <w:szCs w:val="28"/>
          <w:lang w:val="uk-UA"/>
        </w:rPr>
        <w:t>T. Saulsbury</w:t>
      </w:r>
      <w:r w:rsidRPr="004E3FE9">
        <w:rPr>
          <w:rFonts w:ascii="Times New Roman" w:hAnsi="Times New Roman" w:cs="Times New Roman"/>
          <w:bCs/>
          <w:sz w:val="28"/>
          <w:szCs w:val="28"/>
          <w:lang w:val="uk-UA"/>
        </w:rPr>
        <w:t xml:space="preserve"> </w:t>
      </w:r>
      <w:r w:rsidR="006C0EE6" w:rsidRPr="004E3FE9">
        <w:rPr>
          <w:rFonts w:ascii="Times New Roman" w:hAnsi="Times New Roman" w:cs="Times New Roman"/>
          <w:bCs/>
          <w:sz w:val="28"/>
          <w:szCs w:val="28"/>
          <w:lang w:val="uk-UA"/>
        </w:rPr>
        <w:t>// The Lancet. – 2007. – Vol.369, №. 9566. – Р. 976-978.</w:t>
      </w:r>
    </w:p>
    <w:p w:rsidR="006C0EE6" w:rsidRPr="004E3FE9" w:rsidRDefault="006C0EE6"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sz w:val="28"/>
          <w:szCs w:val="28"/>
          <w:lang w:val="uk-UA"/>
        </w:rPr>
        <w:t>Schmitt R. Tissue deposits of IgA-binding streptococcal M proteins in IgA nephropathy and Henoch-Schönlein purpura /</w:t>
      </w:r>
      <w:r w:rsidRPr="004E3FE9">
        <w:rPr>
          <w:lang w:val="uk-UA"/>
        </w:rPr>
        <w:t xml:space="preserve"> </w:t>
      </w:r>
      <w:r w:rsidRPr="004E3FE9">
        <w:rPr>
          <w:rFonts w:ascii="Times New Roman" w:hAnsi="Times New Roman" w:cs="Times New Roman"/>
          <w:bCs/>
          <w:sz w:val="28"/>
          <w:szCs w:val="28"/>
          <w:lang w:val="uk-UA"/>
        </w:rPr>
        <w:t xml:space="preserve">R. Schmitt, F. Carlsson, </w:t>
      </w:r>
      <w:r w:rsidR="00D964AA" w:rsidRPr="004E3FE9">
        <w:rPr>
          <w:rFonts w:ascii="Times New Roman" w:hAnsi="Times New Roman" w:cs="Times New Roman"/>
          <w:bCs/>
          <w:sz w:val="28"/>
          <w:szCs w:val="28"/>
          <w:lang w:val="uk-UA"/>
        </w:rPr>
        <w:t xml:space="preserve">           </w:t>
      </w:r>
      <w:r w:rsidRPr="004E3FE9">
        <w:rPr>
          <w:rFonts w:ascii="Times New Roman" w:hAnsi="Times New Roman" w:cs="Times New Roman"/>
          <w:bCs/>
          <w:sz w:val="28"/>
          <w:szCs w:val="28"/>
          <w:lang w:val="uk-UA"/>
        </w:rPr>
        <w:t>M. Mörgelin et al.//The American journal of pathology. – 2010. – Vol. 176,№. 2. – Р. 608-618.</w:t>
      </w:r>
    </w:p>
    <w:p w:rsidR="006C0EE6" w:rsidRPr="004E3FE9" w:rsidRDefault="006C0EE6"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sz w:val="28"/>
          <w:szCs w:val="28"/>
          <w:lang w:val="uk-UA"/>
        </w:rPr>
        <w:t>Shechter M. Long-term association of brachial artery flow-mediated vasodilation and cardiovascular events in middle-aged subjects with no apparent heart disease /</w:t>
      </w:r>
      <w:r w:rsidRPr="004E3FE9">
        <w:rPr>
          <w:lang w:val="uk-UA"/>
        </w:rPr>
        <w:t xml:space="preserve"> </w:t>
      </w:r>
      <w:r w:rsidRPr="004E3FE9">
        <w:rPr>
          <w:rFonts w:ascii="Times New Roman" w:hAnsi="Times New Roman" w:cs="Times New Roman"/>
          <w:bCs/>
          <w:sz w:val="28"/>
          <w:szCs w:val="28"/>
          <w:lang w:val="uk-UA"/>
        </w:rPr>
        <w:t>M. Shechter, A. Issachar, I. Marai et al.//International journal of cardiology. – 2009. – Vol.134, №. 1. – Р. 52-58.</w:t>
      </w:r>
    </w:p>
    <w:p w:rsidR="006C0EE6" w:rsidRPr="004E3FE9" w:rsidRDefault="006C0EE6"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sz w:val="28"/>
          <w:szCs w:val="28"/>
          <w:lang w:val="uk-UA"/>
        </w:rPr>
        <w:t xml:space="preserve">Shenoy M. Treating severe Henoch-Schönlein and IgA nephritis with plasmapheresis alone / M. </w:t>
      </w:r>
      <w:r w:rsidR="00D964AA" w:rsidRPr="004E3FE9">
        <w:rPr>
          <w:rFonts w:ascii="Times New Roman" w:hAnsi="Times New Roman" w:cs="Times New Roman"/>
          <w:bCs/>
          <w:sz w:val="28"/>
          <w:szCs w:val="28"/>
          <w:lang w:val="uk-UA"/>
        </w:rPr>
        <w:t>Shenoy, M.</w:t>
      </w:r>
      <w:r w:rsidRPr="004E3FE9">
        <w:rPr>
          <w:rFonts w:ascii="Times New Roman" w:hAnsi="Times New Roman" w:cs="Times New Roman"/>
          <w:bCs/>
          <w:sz w:val="28"/>
          <w:szCs w:val="28"/>
          <w:lang w:val="uk-UA"/>
        </w:rPr>
        <w:t xml:space="preserve">V. </w:t>
      </w:r>
      <w:r w:rsidR="00D964AA" w:rsidRPr="004E3FE9">
        <w:rPr>
          <w:rFonts w:ascii="Times New Roman" w:hAnsi="Times New Roman" w:cs="Times New Roman"/>
          <w:bCs/>
          <w:sz w:val="28"/>
          <w:szCs w:val="28"/>
          <w:lang w:val="uk-UA"/>
        </w:rPr>
        <w:t>Ognjanovic, M.</w:t>
      </w:r>
      <w:r w:rsidRPr="004E3FE9">
        <w:rPr>
          <w:rFonts w:ascii="Times New Roman" w:hAnsi="Times New Roman" w:cs="Times New Roman"/>
          <w:bCs/>
          <w:sz w:val="28"/>
          <w:szCs w:val="28"/>
          <w:lang w:val="uk-UA"/>
        </w:rPr>
        <w:t>G. Coulthard //</w:t>
      </w:r>
      <w:r w:rsidR="00D964AA" w:rsidRPr="004E3FE9">
        <w:rPr>
          <w:rFonts w:ascii="Times New Roman" w:hAnsi="Times New Roman" w:cs="Times New Roman"/>
          <w:bCs/>
          <w:sz w:val="28"/>
          <w:szCs w:val="28"/>
          <w:lang w:val="uk-UA"/>
        </w:rPr>
        <w:t xml:space="preserve"> </w:t>
      </w:r>
      <w:r w:rsidRPr="004E3FE9">
        <w:rPr>
          <w:rFonts w:ascii="Times New Roman" w:hAnsi="Times New Roman" w:cs="Times New Roman"/>
          <w:bCs/>
          <w:sz w:val="28"/>
          <w:szCs w:val="28"/>
          <w:lang w:val="uk-UA"/>
        </w:rPr>
        <w:t>Pediatric Nephrology. – 2007. – Vol.22, №. 8. – Р. 1167-1171.</w:t>
      </w:r>
    </w:p>
    <w:p w:rsidR="006C0EE6" w:rsidRPr="004E3FE9" w:rsidRDefault="006C0EE6"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sz w:val="28"/>
          <w:szCs w:val="28"/>
          <w:lang w:val="uk-UA"/>
        </w:rPr>
        <w:t>Shrestha S. Henoch Schönlein purpura with nephritis in adults: adverse prognostic indicators in a UK population / S. Shrestha, N. Sumingan, J. Tan et al.</w:t>
      </w:r>
      <w:r w:rsidR="00D964AA" w:rsidRPr="004E3FE9">
        <w:rPr>
          <w:rFonts w:ascii="Times New Roman" w:hAnsi="Times New Roman" w:cs="Times New Roman"/>
          <w:bCs/>
          <w:sz w:val="28"/>
          <w:szCs w:val="28"/>
          <w:lang w:val="uk-UA"/>
        </w:rPr>
        <w:t xml:space="preserve"> </w:t>
      </w:r>
      <w:r w:rsidRPr="004E3FE9">
        <w:rPr>
          <w:rFonts w:ascii="Times New Roman" w:hAnsi="Times New Roman" w:cs="Times New Roman"/>
          <w:bCs/>
          <w:sz w:val="28"/>
          <w:szCs w:val="28"/>
          <w:lang w:val="uk-UA"/>
        </w:rPr>
        <w:t>//</w:t>
      </w:r>
      <w:r w:rsidR="00D964AA" w:rsidRPr="004E3FE9">
        <w:rPr>
          <w:rFonts w:ascii="Times New Roman" w:hAnsi="Times New Roman" w:cs="Times New Roman"/>
          <w:bCs/>
          <w:sz w:val="28"/>
          <w:szCs w:val="28"/>
          <w:lang w:val="uk-UA"/>
        </w:rPr>
        <w:t xml:space="preserve"> </w:t>
      </w:r>
      <w:r w:rsidRPr="004E3FE9">
        <w:rPr>
          <w:rFonts w:ascii="Times New Roman" w:hAnsi="Times New Roman" w:cs="Times New Roman"/>
          <w:bCs/>
          <w:sz w:val="28"/>
          <w:szCs w:val="28"/>
          <w:lang w:val="uk-UA"/>
        </w:rPr>
        <w:t>Qjm. – 2006. – Vol. 99, №. 4. – Р. 253-265.</w:t>
      </w:r>
    </w:p>
    <w:p w:rsidR="006C0EE6" w:rsidRPr="004E3FE9" w:rsidRDefault="00D964AA"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sz w:val="28"/>
          <w:szCs w:val="28"/>
          <w:lang w:val="uk-UA"/>
        </w:rPr>
        <w:t>Singh S.</w:t>
      </w:r>
      <w:r w:rsidR="006C0EE6" w:rsidRPr="004E3FE9">
        <w:rPr>
          <w:rFonts w:ascii="Times New Roman" w:hAnsi="Times New Roman" w:cs="Times New Roman"/>
          <w:bCs/>
          <w:sz w:val="28"/>
          <w:szCs w:val="28"/>
          <w:lang w:val="uk-UA"/>
        </w:rPr>
        <w:t>R. CCL2 release by airway smooth muscle is increased in asthma and promotes fibrocyte migration /</w:t>
      </w:r>
      <w:r w:rsidRPr="004E3FE9">
        <w:rPr>
          <w:rFonts w:ascii="Times New Roman" w:hAnsi="Times New Roman" w:cs="Times New Roman"/>
          <w:bCs/>
          <w:sz w:val="28"/>
          <w:szCs w:val="28"/>
          <w:lang w:val="uk-UA"/>
        </w:rPr>
        <w:t xml:space="preserve"> S.</w:t>
      </w:r>
      <w:r w:rsidR="006C0EE6" w:rsidRPr="004E3FE9">
        <w:rPr>
          <w:rFonts w:ascii="Times New Roman" w:hAnsi="Times New Roman" w:cs="Times New Roman"/>
          <w:bCs/>
          <w:sz w:val="28"/>
          <w:szCs w:val="28"/>
          <w:lang w:val="uk-UA"/>
        </w:rPr>
        <w:t>R. Singh, A. Sutcliffe, D. Kaur et al.</w:t>
      </w:r>
      <w:r w:rsidRPr="004E3FE9">
        <w:rPr>
          <w:rFonts w:ascii="Times New Roman" w:hAnsi="Times New Roman" w:cs="Times New Roman"/>
          <w:bCs/>
          <w:sz w:val="28"/>
          <w:szCs w:val="28"/>
          <w:lang w:val="uk-UA"/>
        </w:rPr>
        <w:t xml:space="preserve"> </w:t>
      </w:r>
      <w:r w:rsidR="006C0EE6" w:rsidRPr="004E3FE9">
        <w:rPr>
          <w:rFonts w:ascii="Times New Roman" w:hAnsi="Times New Roman" w:cs="Times New Roman"/>
          <w:bCs/>
          <w:sz w:val="28"/>
          <w:szCs w:val="28"/>
          <w:lang w:val="uk-UA"/>
        </w:rPr>
        <w:t>//</w:t>
      </w:r>
      <w:r w:rsidRPr="004E3FE9">
        <w:rPr>
          <w:rFonts w:ascii="Times New Roman" w:hAnsi="Times New Roman" w:cs="Times New Roman"/>
          <w:bCs/>
          <w:sz w:val="28"/>
          <w:szCs w:val="28"/>
          <w:lang w:val="uk-UA"/>
        </w:rPr>
        <w:t xml:space="preserve"> </w:t>
      </w:r>
      <w:r w:rsidR="006C0EE6" w:rsidRPr="004E3FE9">
        <w:rPr>
          <w:rFonts w:ascii="Times New Roman" w:hAnsi="Times New Roman" w:cs="Times New Roman"/>
          <w:bCs/>
          <w:sz w:val="28"/>
          <w:szCs w:val="28"/>
          <w:lang w:val="uk-UA"/>
        </w:rPr>
        <w:t>Allergy. – 2014. – Vol. 69, №. 9. – Р. 1189-1197.</w:t>
      </w:r>
    </w:p>
    <w:p w:rsidR="006C0EE6" w:rsidRPr="004E3FE9" w:rsidRDefault="006C0EE6"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sz w:val="28"/>
          <w:szCs w:val="28"/>
          <w:lang w:val="uk-UA"/>
        </w:rPr>
        <w:t xml:space="preserve">Stroo I. Deficiency for the chemokine monocyte chemoattractant protein-1 aggravates tubular damage after renal ischemia/reperfusion injury / I. Stroo, </w:t>
      </w:r>
      <w:r w:rsidR="00D964AA" w:rsidRPr="004E3FE9">
        <w:rPr>
          <w:rFonts w:ascii="Times New Roman" w:hAnsi="Times New Roman" w:cs="Times New Roman"/>
          <w:bCs/>
          <w:sz w:val="28"/>
          <w:szCs w:val="28"/>
          <w:lang w:val="uk-UA"/>
        </w:rPr>
        <w:t xml:space="preserve">    </w:t>
      </w:r>
      <w:r w:rsidRPr="004E3FE9">
        <w:rPr>
          <w:rFonts w:ascii="Times New Roman" w:hAnsi="Times New Roman" w:cs="Times New Roman"/>
          <w:bCs/>
          <w:sz w:val="28"/>
          <w:szCs w:val="28"/>
          <w:lang w:val="uk-UA"/>
        </w:rPr>
        <w:t xml:space="preserve">N. Claessen, </w:t>
      </w:r>
      <w:r w:rsidR="00D964AA" w:rsidRPr="004E3FE9">
        <w:rPr>
          <w:rFonts w:ascii="Times New Roman" w:hAnsi="Times New Roman" w:cs="Times New Roman"/>
          <w:bCs/>
          <w:sz w:val="28"/>
          <w:szCs w:val="28"/>
          <w:lang w:val="uk-UA"/>
        </w:rPr>
        <w:t>G.</w:t>
      </w:r>
      <w:r w:rsidRPr="004E3FE9">
        <w:rPr>
          <w:rFonts w:ascii="Times New Roman" w:hAnsi="Times New Roman" w:cs="Times New Roman"/>
          <w:bCs/>
          <w:sz w:val="28"/>
          <w:szCs w:val="28"/>
          <w:lang w:val="uk-UA"/>
        </w:rPr>
        <w:t>J. Teske et al.</w:t>
      </w:r>
      <w:r w:rsidR="00D964AA" w:rsidRPr="004E3FE9">
        <w:rPr>
          <w:rFonts w:ascii="Times New Roman" w:hAnsi="Times New Roman" w:cs="Times New Roman"/>
          <w:bCs/>
          <w:sz w:val="28"/>
          <w:szCs w:val="28"/>
          <w:lang w:val="uk-UA"/>
        </w:rPr>
        <w:t xml:space="preserve"> </w:t>
      </w:r>
      <w:r w:rsidRPr="004E3FE9">
        <w:rPr>
          <w:rFonts w:ascii="Times New Roman" w:hAnsi="Times New Roman" w:cs="Times New Roman"/>
          <w:bCs/>
          <w:sz w:val="28"/>
          <w:szCs w:val="28"/>
          <w:lang w:val="uk-UA"/>
        </w:rPr>
        <w:t>//</w:t>
      </w:r>
      <w:r w:rsidR="00D964AA" w:rsidRPr="004E3FE9">
        <w:rPr>
          <w:rFonts w:ascii="Times New Roman" w:hAnsi="Times New Roman" w:cs="Times New Roman"/>
          <w:bCs/>
          <w:sz w:val="28"/>
          <w:szCs w:val="28"/>
          <w:lang w:val="uk-UA"/>
        </w:rPr>
        <w:t xml:space="preserve"> </w:t>
      </w:r>
      <w:r w:rsidRPr="004E3FE9">
        <w:rPr>
          <w:rFonts w:ascii="Times New Roman" w:hAnsi="Times New Roman" w:cs="Times New Roman"/>
          <w:bCs/>
          <w:sz w:val="28"/>
          <w:szCs w:val="28"/>
          <w:lang w:val="uk-UA"/>
        </w:rPr>
        <w:t>PloS one. – 2015. – Vol.10, №. 4. – Р. 123-203.</w:t>
      </w:r>
    </w:p>
    <w:p w:rsidR="006C0EE6" w:rsidRPr="004E3FE9" w:rsidRDefault="006C0EE6"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sz w:val="28"/>
          <w:szCs w:val="28"/>
          <w:lang w:val="uk-UA"/>
        </w:rPr>
        <w:t xml:space="preserve">Szemenyei C. Prevention of nephritis in Henoch–Schönlein purpura / </w:t>
      </w:r>
      <w:r w:rsidR="00D964AA" w:rsidRPr="004E3FE9">
        <w:rPr>
          <w:rFonts w:ascii="Times New Roman" w:hAnsi="Times New Roman" w:cs="Times New Roman"/>
          <w:bCs/>
          <w:sz w:val="28"/>
          <w:szCs w:val="28"/>
          <w:lang w:val="uk-UA"/>
        </w:rPr>
        <w:t xml:space="preserve">           </w:t>
      </w:r>
      <w:r w:rsidRPr="004E3FE9">
        <w:rPr>
          <w:rFonts w:ascii="Times New Roman" w:hAnsi="Times New Roman" w:cs="Times New Roman"/>
          <w:bCs/>
          <w:sz w:val="28"/>
          <w:szCs w:val="28"/>
          <w:lang w:val="uk-UA"/>
        </w:rPr>
        <w:t>C. Szemenyei, D. Hahn //</w:t>
      </w:r>
      <w:r w:rsidR="00D964AA" w:rsidRPr="004E3FE9">
        <w:rPr>
          <w:rFonts w:ascii="Times New Roman" w:hAnsi="Times New Roman" w:cs="Times New Roman"/>
          <w:bCs/>
          <w:sz w:val="28"/>
          <w:szCs w:val="28"/>
          <w:lang w:val="uk-UA"/>
        </w:rPr>
        <w:t xml:space="preserve"> </w:t>
      </w:r>
      <w:r w:rsidRPr="004E3FE9">
        <w:rPr>
          <w:rFonts w:ascii="Times New Roman" w:hAnsi="Times New Roman" w:cs="Times New Roman"/>
          <w:bCs/>
          <w:sz w:val="28"/>
          <w:szCs w:val="28"/>
          <w:lang w:val="uk-UA"/>
        </w:rPr>
        <w:t>Journal of paediatrics and child health. – 2015. – Vol.51, №. 2. – Р. 236-239.</w:t>
      </w:r>
    </w:p>
    <w:p w:rsidR="006C0EE6" w:rsidRPr="004E3FE9" w:rsidRDefault="006C0EE6"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sz w:val="28"/>
          <w:szCs w:val="28"/>
          <w:lang w:val="uk-UA"/>
        </w:rPr>
        <w:t xml:space="preserve">Tateya S. An increase in the circulating concentration of monocyte chemoattractant protein-1 elicits systemic insulin resistance irrespective of </w:t>
      </w:r>
      <w:r w:rsidRPr="004E3FE9">
        <w:rPr>
          <w:rFonts w:ascii="Times New Roman" w:hAnsi="Times New Roman" w:cs="Times New Roman"/>
          <w:bCs/>
          <w:sz w:val="28"/>
          <w:szCs w:val="28"/>
          <w:lang w:val="uk-UA"/>
        </w:rPr>
        <w:lastRenderedPageBreak/>
        <w:t>adipose tissue inflammation in mice / S. Tateya, Y. Tamori, T. Kawaguchi et al.</w:t>
      </w:r>
      <w:r w:rsidR="00D964AA" w:rsidRPr="004E3FE9">
        <w:rPr>
          <w:rFonts w:ascii="Times New Roman" w:hAnsi="Times New Roman" w:cs="Times New Roman"/>
          <w:bCs/>
          <w:sz w:val="28"/>
          <w:szCs w:val="28"/>
          <w:lang w:val="uk-UA"/>
        </w:rPr>
        <w:t xml:space="preserve"> </w:t>
      </w:r>
      <w:r w:rsidRPr="004E3FE9">
        <w:rPr>
          <w:rFonts w:ascii="Times New Roman" w:hAnsi="Times New Roman" w:cs="Times New Roman"/>
          <w:bCs/>
          <w:sz w:val="28"/>
          <w:szCs w:val="28"/>
          <w:lang w:val="uk-UA"/>
        </w:rPr>
        <w:t>//</w:t>
      </w:r>
      <w:r w:rsidR="00D964AA" w:rsidRPr="004E3FE9">
        <w:rPr>
          <w:rFonts w:ascii="Times New Roman" w:hAnsi="Times New Roman" w:cs="Times New Roman"/>
          <w:bCs/>
          <w:sz w:val="28"/>
          <w:szCs w:val="28"/>
          <w:lang w:val="uk-UA"/>
        </w:rPr>
        <w:t xml:space="preserve"> </w:t>
      </w:r>
      <w:r w:rsidRPr="004E3FE9">
        <w:rPr>
          <w:rFonts w:ascii="Times New Roman" w:hAnsi="Times New Roman" w:cs="Times New Roman"/>
          <w:bCs/>
          <w:sz w:val="28"/>
          <w:szCs w:val="28"/>
          <w:lang w:val="uk-UA"/>
        </w:rPr>
        <w:t>Endocrinology. – 2010. – Vol.151, №. 3. – Р. 971-979.</w:t>
      </w:r>
    </w:p>
    <w:p w:rsidR="006C0EE6" w:rsidRPr="004E3FE9" w:rsidRDefault="006C0EE6"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sz w:val="28"/>
          <w:szCs w:val="28"/>
          <w:lang w:val="uk-UA"/>
        </w:rPr>
        <w:t>Tereshchenko S.N. Comparative characteristics of angiotensin inhibitors converting enzyme ramipril and enalapril in the treatment of chronic heart failure in women / S.N. Tereshchenko, I.V. Zhirov, E.V. Malichenko, E.E. Kazantseva // Cardiology. -2010. - № 4. - P. 64-68.</w:t>
      </w:r>
    </w:p>
    <w:p w:rsidR="006C0EE6" w:rsidRPr="004E3FE9" w:rsidRDefault="00D964AA"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sz w:val="28"/>
          <w:szCs w:val="28"/>
          <w:lang w:val="uk-UA"/>
        </w:rPr>
        <w:t>Tizard E.</w:t>
      </w:r>
      <w:r w:rsidR="006C0EE6" w:rsidRPr="004E3FE9">
        <w:rPr>
          <w:rFonts w:ascii="Times New Roman" w:hAnsi="Times New Roman" w:cs="Times New Roman"/>
          <w:bCs/>
          <w:sz w:val="28"/>
          <w:szCs w:val="28"/>
          <w:lang w:val="uk-UA"/>
        </w:rPr>
        <w:t xml:space="preserve">J. Henoch–Schönlein purpura / </w:t>
      </w:r>
      <w:r w:rsidRPr="004E3FE9">
        <w:rPr>
          <w:rFonts w:ascii="Times New Roman" w:hAnsi="Times New Roman" w:cs="Times New Roman"/>
          <w:bCs/>
          <w:sz w:val="28"/>
          <w:szCs w:val="28"/>
          <w:lang w:val="uk-UA"/>
        </w:rPr>
        <w:t>E.</w:t>
      </w:r>
      <w:r w:rsidR="006C0EE6" w:rsidRPr="004E3FE9">
        <w:rPr>
          <w:rFonts w:ascii="Times New Roman" w:hAnsi="Times New Roman" w:cs="Times New Roman"/>
          <w:bCs/>
          <w:sz w:val="28"/>
          <w:szCs w:val="28"/>
          <w:lang w:val="uk-UA"/>
        </w:rPr>
        <w:t xml:space="preserve">J. </w:t>
      </w:r>
      <w:r w:rsidRPr="004E3FE9">
        <w:rPr>
          <w:rFonts w:ascii="Times New Roman" w:hAnsi="Times New Roman" w:cs="Times New Roman"/>
          <w:bCs/>
          <w:sz w:val="28"/>
          <w:szCs w:val="28"/>
          <w:lang w:val="uk-UA"/>
        </w:rPr>
        <w:t>Tizard, M. J.</w:t>
      </w:r>
      <w:r w:rsidR="006C0EE6" w:rsidRPr="004E3FE9">
        <w:rPr>
          <w:rFonts w:ascii="Times New Roman" w:hAnsi="Times New Roman" w:cs="Times New Roman"/>
          <w:bCs/>
          <w:sz w:val="28"/>
          <w:szCs w:val="28"/>
          <w:lang w:val="uk-UA"/>
        </w:rPr>
        <w:t>J. Hamilton-Ayres //</w:t>
      </w:r>
      <w:r w:rsidRPr="004E3FE9">
        <w:rPr>
          <w:rFonts w:ascii="Times New Roman" w:hAnsi="Times New Roman" w:cs="Times New Roman"/>
          <w:bCs/>
          <w:sz w:val="28"/>
          <w:szCs w:val="28"/>
          <w:lang w:val="uk-UA"/>
        </w:rPr>
        <w:t xml:space="preserve"> </w:t>
      </w:r>
      <w:r w:rsidR="006C0EE6" w:rsidRPr="004E3FE9">
        <w:rPr>
          <w:rFonts w:ascii="Times New Roman" w:hAnsi="Times New Roman" w:cs="Times New Roman"/>
          <w:bCs/>
          <w:sz w:val="28"/>
          <w:szCs w:val="28"/>
          <w:lang w:val="uk-UA"/>
        </w:rPr>
        <w:t>Archives of disease in childhood-Education &amp; practice edition. – 2008. – Vol. 93, №. 1. – Р. 1-8.</w:t>
      </w:r>
    </w:p>
    <w:p w:rsidR="006C0EE6" w:rsidRPr="004E3FE9" w:rsidRDefault="00D964AA"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sz w:val="28"/>
          <w:szCs w:val="28"/>
          <w:lang w:val="uk-UA"/>
        </w:rPr>
        <w:t>Traves S.</w:t>
      </w:r>
      <w:r w:rsidR="006C0EE6" w:rsidRPr="004E3FE9">
        <w:rPr>
          <w:rFonts w:ascii="Times New Roman" w:hAnsi="Times New Roman" w:cs="Times New Roman"/>
          <w:bCs/>
          <w:sz w:val="28"/>
          <w:szCs w:val="28"/>
          <w:lang w:val="uk-UA"/>
        </w:rPr>
        <w:t xml:space="preserve">L. Specific CXC but not CC chemokines cause elevated monocyte migration in COPD: a role for CXCR2 / </w:t>
      </w:r>
      <w:r w:rsidRPr="004E3FE9">
        <w:rPr>
          <w:rFonts w:ascii="Times New Roman" w:hAnsi="Times New Roman" w:cs="Times New Roman"/>
          <w:bCs/>
          <w:sz w:val="28"/>
          <w:szCs w:val="28"/>
          <w:lang w:val="uk-UA"/>
        </w:rPr>
        <w:t>S.</w:t>
      </w:r>
      <w:r w:rsidR="006C0EE6" w:rsidRPr="004E3FE9">
        <w:rPr>
          <w:rFonts w:ascii="Times New Roman" w:hAnsi="Times New Roman" w:cs="Times New Roman"/>
          <w:bCs/>
          <w:sz w:val="28"/>
          <w:szCs w:val="28"/>
          <w:lang w:val="uk-UA"/>
        </w:rPr>
        <w:t>L. Traves,</w:t>
      </w:r>
      <w:r w:rsidRPr="004E3FE9">
        <w:rPr>
          <w:rFonts w:ascii="Times New Roman" w:hAnsi="Times New Roman" w:cs="Times New Roman"/>
          <w:bCs/>
          <w:sz w:val="28"/>
          <w:szCs w:val="28"/>
          <w:lang w:val="uk-UA"/>
        </w:rPr>
        <w:t xml:space="preserve"> S.</w:t>
      </w:r>
      <w:r w:rsidR="006C0EE6" w:rsidRPr="004E3FE9">
        <w:rPr>
          <w:rFonts w:ascii="Times New Roman" w:hAnsi="Times New Roman" w:cs="Times New Roman"/>
          <w:bCs/>
          <w:sz w:val="28"/>
          <w:szCs w:val="28"/>
          <w:lang w:val="uk-UA"/>
        </w:rPr>
        <w:t>J. Smith</w:t>
      </w:r>
      <w:r w:rsidRPr="004E3FE9">
        <w:rPr>
          <w:rFonts w:ascii="Times New Roman" w:hAnsi="Times New Roman" w:cs="Times New Roman"/>
          <w:bCs/>
          <w:sz w:val="28"/>
          <w:szCs w:val="28"/>
          <w:lang w:val="uk-UA"/>
        </w:rPr>
        <w:t>, P.</w:t>
      </w:r>
      <w:r w:rsidR="006C0EE6" w:rsidRPr="004E3FE9">
        <w:rPr>
          <w:rFonts w:ascii="Times New Roman" w:hAnsi="Times New Roman" w:cs="Times New Roman"/>
          <w:bCs/>
          <w:sz w:val="28"/>
          <w:szCs w:val="28"/>
          <w:lang w:val="uk-UA"/>
        </w:rPr>
        <w:t>J. Barnes et al.</w:t>
      </w:r>
      <w:r w:rsidRPr="004E3FE9">
        <w:rPr>
          <w:rFonts w:ascii="Times New Roman" w:hAnsi="Times New Roman" w:cs="Times New Roman"/>
          <w:bCs/>
          <w:sz w:val="28"/>
          <w:szCs w:val="28"/>
          <w:lang w:val="uk-UA"/>
        </w:rPr>
        <w:t xml:space="preserve"> </w:t>
      </w:r>
      <w:r w:rsidR="006C0EE6" w:rsidRPr="004E3FE9">
        <w:rPr>
          <w:rFonts w:ascii="Times New Roman" w:hAnsi="Times New Roman" w:cs="Times New Roman"/>
          <w:bCs/>
          <w:sz w:val="28"/>
          <w:szCs w:val="28"/>
          <w:lang w:val="uk-UA"/>
        </w:rPr>
        <w:t>//</w:t>
      </w:r>
      <w:r w:rsidRPr="004E3FE9">
        <w:rPr>
          <w:rFonts w:ascii="Times New Roman" w:hAnsi="Times New Roman" w:cs="Times New Roman"/>
          <w:bCs/>
          <w:sz w:val="28"/>
          <w:szCs w:val="28"/>
          <w:lang w:val="uk-UA"/>
        </w:rPr>
        <w:t xml:space="preserve"> </w:t>
      </w:r>
      <w:r w:rsidR="006C0EE6" w:rsidRPr="004E3FE9">
        <w:rPr>
          <w:rFonts w:ascii="Times New Roman" w:hAnsi="Times New Roman" w:cs="Times New Roman"/>
          <w:bCs/>
          <w:sz w:val="28"/>
          <w:szCs w:val="28"/>
          <w:lang w:val="uk-UA"/>
        </w:rPr>
        <w:t>Journal of leukocyte biology. – 2004. – Vol.76, №. 2. – Р. 441-450.</w:t>
      </w:r>
    </w:p>
    <w:p w:rsidR="006C0EE6" w:rsidRPr="004E3FE9" w:rsidRDefault="006C0EE6" w:rsidP="0099056E">
      <w:pPr>
        <w:pStyle w:val="a7"/>
        <w:numPr>
          <w:ilvl w:val="0"/>
          <w:numId w:val="7"/>
        </w:numPr>
        <w:spacing w:line="360" w:lineRule="auto"/>
        <w:jc w:val="both"/>
        <w:rPr>
          <w:rFonts w:ascii="Times New Roman" w:hAnsi="Times New Roman" w:cs="Times New Roman"/>
          <w:sz w:val="28"/>
          <w:szCs w:val="28"/>
          <w:shd w:val="clear" w:color="auto" w:fill="FFFFFF"/>
          <w:lang w:val="uk-UA"/>
        </w:rPr>
      </w:pPr>
      <w:r w:rsidRPr="004E3FE9">
        <w:rPr>
          <w:rFonts w:ascii="Times New Roman" w:hAnsi="Times New Roman" w:cs="Times New Roman"/>
          <w:sz w:val="28"/>
          <w:szCs w:val="28"/>
          <w:shd w:val="clear" w:color="auto" w:fill="FFFFFF"/>
          <w:lang w:val="uk-UA"/>
        </w:rPr>
        <w:t>Trnka P. Henoch–Schönlein purpura in children / P. Trnka //</w:t>
      </w:r>
      <w:r w:rsidR="00D964AA" w:rsidRPr="004E3FE9">
        <w:rPr>
          <w:rFonts w:ascii="Times New Roman" w:hAnsi="Times New Roman" w:cs="Times New Roman"/>
          <w:sz w:val="28"/>
          <w:szCs w:val="28"/>
          <w:shd w:val="clear" w:color="auto" w:fill="FFFFFF"/>
          <w:lang w:val="uk-UA"/>
        </w:rPr>
        <w:t xml:space="preserve"> </w:t>
      </w:r>
      <w:r w:rsidRPr="004E3FE9">
        <w:rPr>
          <w:rFonts w:ascii="Times New Roman" w:hAnsi="Times New Roman" w:cs="Times New Roman"/>
          <w:sz w:val="28"/>
          <w:szCs w:val="28"/>
          <w:shd w:val="clear" w:color="auto" w:fill="FFFFFF"/>
          <w:lang w:val="uk-UA"/>
        </w:rPr>
        <w:t xml:space="preserve">Journal of paediatrics and child health. – 2013. – </w:t>
      </w:r>
      <w:r w:rsidRPr="004E3FE9">
        <w:rPr>
          <w:rFonts w:ascii="Times New Roman" w:hAnsi="Times New Roman" w:cs="Times New Roman"/>
          <w:bCs/>
          <w:sz w:val="28"/>
          <w:szCs w:val="28"/>
          <w:lang w:val="uk-UA"/>
        </w:rPr>
        <w:t>Vol.</w:t>
      </w:r>
      <w:r w:rsidRPr="004E3FE9">
        <w:rPr>
          <w:rFonts w:ascii="Times New Roman" w:hAnsi="Times New Roman" w:cs="Times New Roman"/>
          <w:sz w:val="28"/>
          <w:szCs w:val="28"/>
          <w:shd w:val="clear" w:color="auto" w:fill="FFFFFF"/>
          <w:lang w:val="uk-UA"/>
        </w:rPr>
        <w:t>49, №. 12. – Р. 995-1003.</w:t>
      </w:r>
    </w:p>
    <w:p w:rsidR="006C0EE6" w:rsidRPr="004E3FE9" w:rsidRDefault="00D964AA"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sz w:val="28"/>
          <w:szCs w:val="28"/>
          <w:lang w:val="uk-UA"/>
        </w:rPr>
        <w:t>Urbina E.</w:t>
      </w:r>
      <w:r w:rsidR="006C0EE6" w:rsidRPr="004E3FE9">
        <w:rPr>
          <w:rFonts w:ascii="Times New Roman" w:hAnsi="Times New Roman" w:cs="Times New Roman"/>
          <w:bCs/>
          <w:sz w:val="28"/>
          <w:szCs w:val="28"/>
          <w:lang w:val="uk-UA"/>
        </w:rPr>
        <w:t>M. Cardiac and vascular consequences of pre</w:t>
      </w:r>
      <w:r w:rsidR="006C0EE6" w:rsidRPr="004E3FE9">
        <w:rPr>
          <w:rFonts w:ascii="Cambria Math" w:hAnsi="Cambria Math" w:cs="Cambria Math"/>
          <w:bCs/>
          <w:sz w:val="28"/>
          <w:szCs w:val="28"/>
          <w:lang w:val="uk-UA"/>
        </w:rPr>
        <w:t>‐</w:t>
      </w:r>
      <w:r w:rsidR="006C0EE6" w:rsidRPr="004E3FE9">
        <w:rPr>
          <w:rFonts w:ascii="Times New Roman" w:hAnsi="Times New Roman" w:cs="Times New Roman"/>
          <w:bCs/>
          <w:sz w:val="28"/>
          <w:szCs w:val="28"/>
          <w:lang w:val="uk-UA"/>
        </w:rPr>
        <w:t xml:space="preserve">hypertension in youth / </w:t>
      </w:r>
      <w:r w:rsidRPr="004E3FE9">
        <w:rPr>
          <w:rFonts w:ascii="Times New Roman" w:hAnsi="Times New Roman" w:cs="Times New Roman"/>
          <w:bCs/>
          <w:sz w:val="28"/>
          <w:szCs w:val="28"/>
          <w:lang w:val="uk-UA"/>
        </w:rPr>
        <w:t>E.</w:t>
      </w:r>
      <w:r w:rsidR="006C0EE6" w:rsidRPr="004E3FE9">
        <w:rPr>
          <w:rFonts w:ascii="Times New Roman" w:hAnsi="Times New Roman" w:cs="Times New Roman"/>
          <w:bCs/>
          <w:sz w:val="28"/>
          <w:szCs w:val="28"/>
          <w:lang w:val="uk-UA"/>
        </w:rPr>
        <w:t>M.Urbina,</w:t>
      </w:r>
      <w:r w:rsidRPr="004E3FE9">
        <w:rPr>
          <w:rFonts w:ascii="Times New Roman" w:hAnsi="Times New Roman" w:cs="Times New Roman"/>
          <w:bCs/>
          <w:sz w:val="28"/>
          <w:szCs w:val="28"/>
          <w:lang w:val="uk-UA"/>
        </w:rPr>
        <w:t xml:space="preserve"> P.</w:t>
      </w:r>
      <w:r w:rsidR="006C0EE6" w:rsidRPr="004E3FE9">
        <w:rPr>
          <w:rFonts w:ascii="Times New Roman" w:hAnsi="Times New Roman" w:cs="Times New Roman"/>
          <w:bCs/>
          <w:sz w:val="28"/>
          <w:szCs w:val="28"/>
          <w:lang w:val="uk-UA"/>
        </w:rPr>
        <w:t>R. Khoury, C. McCoy et al. //</w:t>
      </w:r>
      <w:r w:rsidRPr="004E3FE9">
        <w:rPr>
          <w:rFonts w:ascii="Times New Roman" w:hAnsi="Times New Roman" w:cs="Times New Roman"/>
          <w:bCs/>
          <w:sz w:val="28"/>
          <w:szCs w:val="28"/>
          <w:lang w:val="uk-UA"/>
        </w:rPr>
        <w:t xml:space="preserve"> </w:t>
      </w:r>
      <w:r w:rsidR="006C0EE6" w:rsidRPr="004E3FE9">
        <w:rPr>
          <w:rFonts w:ascii="Times New Roman" w:hAnsi="Times New Roman" w:cs="Times New Roman"/>
          <w:bCs/>
          <w:sz w:val="28"/>
          <w:szCs w:val="28"/>
          <w:lang w:val="uk-UA"/>
        </w:rPr>
        <w:t>The Journal of Clinical Hypertension. – 2011. – Vol.13, №. 5. – Р. 332-342.</w:t>
      </w:r>
    </w:p>
    <w:p w:rsidR="006C0EE6" w:rsidRPr="004E3FE9" w:rsidRDefault="00D964AA"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sz w:val="28"/>
          <w:szCs w:val="28"/>
          <w:lang w:val="uk-UA"/>
        </w:rPr>
        <w:t>van Hinsbergh V.W.</w:t>
      </w:r>
      <w:r w:rsidR="006C0EE6" w:rsidRPr="004E3FE9">
        <w:rPr>
          <w:rFonts w:ascii="Times New Roman" w:hAnsi="Times New Roman" w:cs="Times New Roman"/>
          <w:bCs/>
          <w:sz w:val="28"/>
          <w:szCs w:val="28"/>
          <w:lang w:val="uk-UA"/>
        </w:rPr>
        <w:t xml:space="preserve">M. Endothelium—role in regulation of coagulation and inflammation / </w:t>
      </w:r>
      <w:r w:rsidRPr="004E3FE9">
        <w:rPr>
          <w:rFonts w:ascii="Times New Roman" w:hAnsi="Times New Roman" w:cs="Times New Roman"/>
          <w:bCs/>
          <w:sz w:val="28"/>
          <w:szCs w:val="28"/>
          <w:lang w:val="uk-UA"/>
        </w:rPr>
        <w:t>V.W.</w:t>
      </w:r>
      <w:r w:rsidR="006C0EE6" w:rsidRPr="004E3FE9">
        <w:rPr>
          <w:rFonts w:ascii="Times New Roman" w:hAnsi="Times New Roman" w:cs="Times New Roman"/>
          <w:bCs/>
          <w:sz w:val="28"/>
          <w:szCs w:val="28"/>
          <w:lang w:val="uk-UA"/>
        </w:rPr>
        <w:t>M. van Hinsbergh //</w:t>
      </w:r>
      <w:r w:rsidRPr="004E3FE9">
        <w:rPr>
          <w:rFonts w:ascii="Times New Roman" w:hAnsi="Times New Roman" w:cs="Times New Roman"/>
          <w:bCs/>
          <w:sz w:val="28"/>
          <w:szCs w:val="28"/>
          <w:lang w:val="uk-UA"/>
        </w:rPr>
        <w:t xml:space="preserve"> </w:t>
      </w:r>
      <w:r w:rsidR="006C0EE6" w:rsidRPr="004E3FE9">
        <w:rPr>
          <w:rFonts w:ascii="Times New Roman" w:hAnsi="Times New Roman" w:cs="Times New Roman"/>
          <w:bCs/>
          <w:sz w:val="28"/>
          <w:szCs w:val="28"/>
          <w:lang w:val="uk-UA"/>
        </w:rPr>
        <w:t>Seminars in immunopathology. – Springer-Verlag. – 2012. – Vol.34, №. 1. – Р. 93-106.</w:t>
      </w:r>
    </w:p>
    <w:p w:rsidR="006C0EE6" w:rsidRPr="004E3FE9" w:rsidRDefault="00D964AA"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sz w:val="28"/>
          <w:szCs w:val="28"/>
          <w:lang w:val="uk-UA"/>
        </w:rPr>
        <w:t>van Wijk D.</w:t>
      </w:r>
      <w:r w:rsidR="006C0EE6" w:rsidRPr="004E3FE9">
        <w:rPr>
          <w:rFonts w:ascii="Times New Roman" w:hAnsi="Times New Roman" w:cs="Times New Roman"/>
          <w:bCs/>
          <w:sz w:val="28"/>
          <w:szCs w:val="28"/>
          <w:lang w:val="uk-UA"/>
        </w:rPr>
        <w:t xml:space="preserve">F. Chemokine ligand 2 genetic variants, serum monocyte chemoattractant protein-1 levels, and the risk of coronary artery disease / </w:t>
      </w:r>
      <w:r w:rsidRPr="004E3FE9">
        <w:rPr>
          <w:rFonts w:ascii="Times New Roman" w:hAnsi="Times New Roman" w:cs="Times New Roman"/>
          <w:bCs/>
          <w:sz w:val="28"/>
          <w:szCs w:val="28"/>
          <w:lang w:val="uk-UA"/>
        </w:rPr>
        <w:t xml:space="preserve">     D.</w:t>
      </w:r>
      <w:r w:rsidR="006C0EE6" w:rsidRPr="004E3FE9">
        <w:rPr>
          <w:rFonts w:ascii="Times New Roman" w:hAnsi="Times New Roman" w:cs="Times New Roman"/>
          <w:bCs/>
          <w:sz w:val="28"/>
          <w:szCs w:val="28"/>
          <w:lang w:val="uk-UA"/>
        </w:rPr>
        <w:t xml:space="preserve">F. van Wijk, </w:t>
      </w:r>
      <w:r w:rsidRPr="004E3FE9">
        <w:rPr>
          <w:rFonts w:ascii="Times New Roman" w:hAnsi="Times New Roman" w:cs="Times New Roman"/>
          <w:bCs/>
          <w:sz w:val="28"/>
          <w:szCs w:val="28"/>
          <w:lang w:val="uk-UA"/>
        </w:rPr>
        <w:t>S.</w:t>
      </w:r>
      <w:r w:rsidR="006C0EE6" w:rsidRPr="004E3FE9">
        <w:rPr>
          <w:rFonts w:ascii="Times New Roman" w:hAnsi="Times New Roman" w:cs="Times New Roman"/>
          <w:bCs/>
          <w:sz w:val="28"/>
          <w:szCs w:val="28"/>
          <w:lang w:val="uk-UA"/>
        </w:rPr>
        <w:t xml:space="preserve">I. van Leuven, </w:t>
      </w:r>
      <w:r w:rsidRPr="004E3FE9">
        <w:rPr>
          <w:rFonts w:ascii="Times New Roman" w:hAnsi="Times New Roman" w:cs="Times New Roman"/>
          <w:bCs/>
          <w:sz w:val="28"/>
          <w:szCs w:val="28"/>
          <w:lang w:val="uk-UA"/>
        </w:rPr>
        <w:t>M.</w:t>
      </w:r>
      <w:r w:rsidR="006C0EE6" w:rsidRPr="004E3FE9">
        <w:rPr>
          <w:rFonts w:ascii="Times New Roman" w:hAnsi="Times New Roman" w:cs="Times New Roman"/>
          <w:bCs/>
          <w:sz w:val="28"/>
          <w:szCs w:val="28"/>
          <w:lang w:val="uk-UA"/>
        </w:rPr>
        <w:t>S. Sandhu et al //</w:t>
      </w:r>
      <w:r w:rsidRPr="004E3FE9">
        <w:rPr>
          <w:rFonts w:ascii="Times New Roman" w:hAnsi="Times New Roman" w:cs="Times New Roman"/>
          <w:bCs/>
          <w:sz w:val="28"/>
          <w:szCs w:val="28"/>
          <w:lang w:val="uk-UA"/>
        </w:rPr>
        <w:t xml:space="preserve"> </w:t>
      </w:r>
      <w:r w:rsidR="006C0EE6" w:rsidRPr="004E3FE9">
        <w:rPr>
          <w:rFonts w:ascii="Times New Roman" w:hAnsi="Times New Roman" w:cs="Times New Roman"/>
          <w:bCs/>
          <w:sz w:val="28"/>
          <w:szCs w:val="28"/>
          <w:lang w:val="uk-UA"/>
        </w:rPr>
        <w:t>Arteriosclerosis, thrombosis, and vascular biology. – 2010. – Vol. 30, №. 7. – Р. 1460-1466.</w:t>
      </w:r>
    </w:p>
    <w:p w:rsidR="006C0EE6" w:rsidRPr="004E3FE9" w:rsidRDefault="00D964AA"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sz w:val="28"/>
          <w:szCs w:val="28"/>
          <w:lang w:val="uk-UA"/>
        </w:rPr>
        <w:t>Versteeg H.</w:t>
      </w:r>
      <w:r w:rsidR="006C0EE6" w:rsidRPr="004E3FE9">
        <w:rPr>
          <w:rFonts w:ascii="Times New Roman" w:hAnsi="Times New Roman" w:cs="Times New Roman"/>
          <w:bCs/>
          <w:sz w:val="28"/>
          <w:szCs w:val="28"/>
          <w:lang w:val="uk-UA"/>
        </w:rPr>
        <w:t xml:space="preserve">H. New fundamentals in hemostasis / </w:t>
      </w:r>
      <w:r w:rsidRPr="004E3FE9">
        <w:rPr>
          <w:rFonts w:ascii="Times New Roman" w:hAnsi="Times New Roman" w:cs="Times New Roman"/>
          <w:bCs/>
          <w:sz w:val="28"/>
          <w:szCs w:val="28"/>
          <w:lang w:val="uk-UA"/>
        </w:rPr>
        <w:t>H.</w:t>
      </w:r>
      <w:r w:rsidR="006C0EE6" w:rsidRPr="004E3FE9">
        <w:rPr>
          <w:rFonts w:ascii="Times New Roman" w:hAnsi="Times New Roman" w:cs="Times New Roman"/>
          <w:bCs/>
          <w:sz w:val="28"/>
          <w:szCs w:val="28"/>
          <w:lang w:val="uk-UA"/>
        </w:rPr>
        <w:t xml:space="preserve">H. Versteeg, </w:t>
      </w:r>
      <w:r w:rsidRPr="004E3FE9">
        <w:rPr>
          <w:rFonts w:ascii="Times New Roman" w:hAnsi="Times New Roman" w:cs="Times New Roman"/>
          <w:bCs/>
          <w:sz w:val="28"/>
          <w:szCs w:val="28"/>
          <w:lang w:val="uk-UA"/>
        </w:rPr>
        <w:t xml:space="preserve">            J.</w:t>
      </w:r>
      <w:r w:rsidR="006C0EE6" w:rsidRPr="004E3FE9">
        <w:rPr>
          <w:rFonts w:ascii="Times New Roman" w:hAnsi="Times New Roman" w:cs="Times New Roman"/>
          <w:bCs/>
          <w:sz w:val="28"/>
          <w:szCs w:val="28"/>
          <w:lang w:val="uk-UA"/>
        </w:rPr>
        <w:t>W. Heemskerk, M. Levi et al.</w:t>
      </w:r>
      <w:r w:rsidRPr="004E3FE9">
        <w:rPr>
          <w:rFonts w:ascii="Times New Roman" w:hAnsi="Times New Roman" w:cs="Times New Roman"/>
          <w:bCs/>
          <w:sz w:val="28"/>
          <w:szCs w:val="28"/>
          <w:lang w:val="uk-UA"/>
        </w:rPr>
        <w:t xml:space="preserve"> </w:t>
      </w:r>
      <w:r w:rsidR="006C0EE6" w:rsidRPr="004E3FE9">
        <w:rPr>
          <w:rFonts w:ascii="Times New Roman" w:hAnsi="Times New Roman" w:cs="Times New Roman"/>
          <w:bCs/>
          <w:sz w:val="28"/>
          <w:szCs w:val="28"/>
          <w:lang w:val="uk-UA"/>
        </w:rPr>
        <w:t>//</w:t>
      </w:r>
      <w:r w:rsidRPr="004E3FE9">
        <w:rPr>
          <w:rFonts w:ascii="Times New Roman" w:hAnsi="Times New Roman" w:cs="Times New Roman"/>
          <w:bCs/>
          <w:sz w:val="28"/>
          <w:szCs w:val="28"/>
          <w:lang w:val="uk-UA"/>
        </w:rPr>
        <w:t xml:space="preserve"> </w:t>
      </w:r>
      <w:r w:rsidR="006C0EE6" w:rsidRPr="004E3FE9">
        <w:rPr>
          <w:rFonts w:ascii="Times New Roman" w:hAnsi="Times New Roman" w:cs="Times New Roman"/>
          <w:bCs/>
          <w:sz w:val="28"/>
          <w:szCs w:val="28"/>
          <w:lang w:val="uk-UA"/>
        </w:rPr>
        <w:t>Physiological reviews. – 2013. – Vol. 93, №. 1. – Р. 327-358.</w:t>
      </w:r>
    </w:p>
    <w:p w:rsidR="006C0EE6" w:rsidRPr="004E3FE9" w:rsidRDefault="006C0EE6"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sz w:val="28"/>
          <w:szCs w:val="28"/>
          <w:lang w:val="uk-UA"/>
        </w:rPr>
        <w:t xml:space="preserve">Wagner W. Molecular and secretory profiles of human mesenchymal stromal cells and their abilities to maintain primitive hematopoietic progenitors </w:t>
      </w:r>
      <w:r w:rsidRPr="004E3FE9">
        <w:rPr>
          <w:rFonts w:ascii="Times New Roman" w:hAnsi="Times New Roman" w:cs="Times New Roman"/>
          <w:bCs/>
          <w:sz w:val="28"/>
          <w:szCs w:val="28"/>
          <w:lang w:val="uk-UA"/>
        </w:rPr>
        <w:lastRenderedPageBreak/>
        <w:t>/ W. Wagner, C. Roderburg, F. Wein et al.</w:t>
      </w:r>
      <w:r w:rsidR="00D964AA" w:rsidRPr="004E3FE9">
        <w:rPr>
          <w:rFonts w:ascii="Times New Roman" w:hAnsi="Times New Roman" w:cs="Times New Roman"/>
          <w:bCs/>
          <w:sz w:val="28"/>
          <w:szCs w:val="28"/>
          <w:lang w:val="uk-UA"/>
        </w:rPr>
        <w:t xml:space="preserve"> </w:t>
      </w:r>
      <w:r w:rsidRPr="004E3FE9">
        <w:rPr>
          <w:rFonts w:ascii="Times New Roman" w:hAnsi="Times New Roman" w:cs="Times New Roman"/>
          <w:bCs/>
          <w:sz w:val="28"/>
          <w:szCs w:val="28"/>
          <w:lang w:val="uk-UA"/>
        </w:rPr>
        <w:t>//</w:t>
      </w:r>
      <w:r w:rsidR="00D964AA" w:rsidRPr="004E3FE9">
        <w:rPr>
          <w:rFonts w:ascii="Times New Roman" w:hAnsi="Times New Roman" w:cs="Times New Roman"/>
          <w:bCs/>
          <w:sz w:val="28"/>
          <w:szCs w:val="28"/>
          <w:lang w:val="uk-UA"/>
        </w:rPr>
        <w:t xml:space="preserve"> </w:t>
      </w:r>
      <w:r w:rsidRPr="004E3FE9">
        <w:rPr>
          <w:rFonts w:ascii="Times New Roman" w:hAnsi="Times New Roman" w:cs="Times New Roman"/>
          <w:bCs/>
          <w:sz w:val="28"/>
          <w:szCs w:val="28"/>
          <w:lang w:val="uk-UA"/>
        </w:rPr>
        <w:t>Stem cells. – 2007. – Vol. 25, №. 10. – Р. 2638-2647.</w:t>
      </w:r>
    </w:p>
    <w:p w:rsidR="006C0EE6" w:rsidRPr="004E3FE9" w:rsidRDefault="00D964AA"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sz w:val="28"/>
          <w:szCs w:val="28"/>
          <w:lang w:val="uk-UA"/>
        </w:rPr>
        <w:t>Weiss P.</w:t>
      </w:r>
      <w:r w:rsidR="006C0EE6" w:rsidRPr="004E3FE9">
        <w:rPr>
          <w:rFonts w:ascii="Times New Roman" w:hAnsi="Times New Roman" w:cs="Times New Roman"/>
          <w:bCs/>
          <w:sz w:val="28"/>
          <w:szCs w:val="28"/>
          <w:lang w:val="uk-UA"/>
        </w:rPr>
        <w:t xml:space="preserve">F. Corticosteroids may improve clinical outcomes during hospitalization for Henoch-Schönlein purpura / </w:t>
      </w:r>
      <w:r w:rsidRPr="004E3FE9">
        <w:rPr>
          <w:rFonts w:ascii="Times New Roman" w:hAnsi="Times New Roman" w:cs="Times New Roman"/>
          <w:bCs/>
          <w:sz w:val="28"/>
          <w:szCs w:val="28"/>
          <w:lang w:val="uk-UA"/>
        </w:rPr>
        <w:t>P.</w:t>
      </w:r>
      <w:r w:rsidR="006C0EE6" w:rsidRPr="004E3FE9">
        <w:rPr>
          <w:rFonts w:ascii="Times New Roman" w:hAnsi="Times New Roman" w:cs="Times New Roman"/>
          <w:bCs/>
          <w:sz w:val="28"/>
          <w:szCs w:val="28"/>
          <w:lang w:val="uk-UA"/>
        </w:rPr>
        <w:t xml:space="preserve">F. Weiss, </w:t>
      </w:r>
      <w:r w:rsidRPr="004E3FE9">
        <w:rPr>
          <w:rFonts w:ascii="Times New Roman" w:hAnsi="Times New Roman" w:cs="Times New Roman"/>
          <w:bCs/>
          <w:sz w:val="28"/>
          <w:szCs w:val="28"/>
          <w:lang w:val="uk-UA"/>
        </w:rPr>
        <w:t>A.</w:t>
      </w:r>
      <w:r w:rsidR="006C0EE6" w:rsidRPr="004E3FE9">
        <w:rPr>
          <w:rFonts w:ascii="Times New Roman" w:hAnsi="Times New Roman" w:cs="Times New Roman"/>
          <w:bCs/>
          <w:sz w:val="28"/>
          <w:szCs w:val="28"/>
          <w:lang w:val="uk-UA"/>
        </w:rPr>
        <w:t xml:space="preserve">J. Klink, </w:t>
      </w:r>
      <w:r w:rsidRPr="004E3FE9">
        <w:rPr>
          <w:rFonts w:ascii="Times New Roman" w:hAnsi="Times New Roman" w:cs="Times New Roman"/>
          <w:bCs/>
          <w:sz w:val="28"/>
          <w:szCs w:val="28"/>
          <w:lang w:val="uk-UA"/>
        </w:rPr>
        <w:t xml:space="preserve">           </w:t>
      </w:r>
      <w:r w:rsidR="006C0EE6" w:rsidRPr="004E3FE9">
        <w:rPr>
          <w:rFonts w:ascii="Times New Roman" w:hAnsi="Times New Roman" w:cs="Times New Roman"/>
          <w:bCs/>
          <w:sz w:val="28"/>
          <w:szCs w:val="28"/>
          <w:lang w:val="uk-UA"/>
        </w:rPr>
        <w:t>R. Localio et al.</w:t>
      </w:r>
      <w:r w:rsidRPr="004E3FE9">
        <w:rPr>
          <w:rFonts w:ascii="Times New Roman" w:hAnsi="Times New Roman" w:cs="Times New Roman"/>
          <w:bCs/>
          <w:sz w:val="28"/>
          <w:szCs w:val="28"/>
          <w:lang w:val="uk-UA"/>
        </w:rPr>
        <w:t xml:space="preserve"> </w:t>
      </w:r>
      <w:r w:rsidR="006C0EE6" w:rsidRPr="004E3FE9">
        <w:rPr>
          <w:rFonts w:ascii="Times New Roman" w:hAnsi="Times New Roman" w:cs="Times New Roman"/>
          <w:bCs/>
          <w:sz w:val="28"/>
          <w:szCs w:val="28"/>
          <w:lang w:val="uk-UA"/>
        </w:rPr>
        <w:t>//</w:t>
      </w:r>
      <w:r w:rsidRPr="004E3FE9">
        <w:rPr>
          <w:rFonts w:ascii="Times New Roman" w:hAnsi="Times New Roman" w:cs="Times New Roman"/>
          <w:bCs/>
          <w:sz w:val="28"/>
          <w:szCs w:val="28"/>
          <w:lang w:val="uk-UA"/>
        </w:rPr>
        <w:t xml:space="preserve"> </w:t>
      </w:r>
      <w:r w:rsidR="006C0EE6" w:rsidRPr="004E3FE9">
        <w:rPr>
          <w:rFonts w:ascii="Times New Roman" w:hAnsi="Times New Roman" w:cs="Times New Roman"/>
          <w:bCs/>
          <w:sz w:val="28"/>
          <w:szCs w:val="28"/>
          <w:lang w:val="uk-UA"/>
        </w:rPr>
        <w:t xml:space="preserve">Pediatrics. – 2010. – Vol. 126, №. 4. – Р. 674-681. </w:t>
      </w:r>
    </w:p>
    <w:p w:rsidR="006C0EE6" w:rsidRPr="004E3FE9" w:rsidRDefault="006C0EE6"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sz w:val="28"/>
          <w:szCs w:val="28"/>
          <w:lang w:val="uk-UA"/>
        </w:rPr>
        <w:t>Weiss P. FEffects of corticosteroid on Henoch-Schönlein purpura: a systematic review</w:t>
      </w:r>
      <w:r w:rsidR="00D964AA" w:rsidRPr="004E3FE9">
        <w:rPr>
          <w:rFonts w:ascii="Times New Roman" w:hAnsi="Times New Roman" w:cs="Times New Roman"/>
          <w:bCs/>
          <w:sz w:val="28"/>
          <w:szCs w:val="28"/>
          <w:lang w:val="uk-UA"/>
        </w:rPr>
        <w:t xml:space="preserve"> </w:t>
      </w:r>
      <w:r w:rsidRPr="004E3FE9">
        <w:rPr>
          <w:rFonts w:ascii="Times New Roman" w:hAnsi="Times New Roman" w:cs="Times New Roman"/>
          <w:bCs/>
          <w:sz w:val="28"/>
          <w:szCs w:val="28"/>
          <w:lang w:val="uk-UA"/>
        </w:rPr>
        <w:t>/</w:t>
      </w:r>
      <w:r w:rsidRPr="004E3FE9">
        <w:rPr>
          <w:lang w:val="uk-UA"/>
        </w:rPr>
        <w:t xml:space="preserve"> </w:t>
      </w:r>
      <w:r w:rsidR="00D964AA" w:rsidRPr="004E3FE9">
        <w:rPr>
          <w:rFonts w:ascii="Times New Roman" w:hAnsi="Times New Roman" w:cs="Times New Roman"/>
          <w:bCs/>
          <w:sz w:val="28"/>
          <w:szCs w:val="28"/>
          <w:lang w:val="uk-UA"/>
        </w:rPr>
        <w:t>P.</w:t>
      </w:r>
      <w:r w:rsidRPr="004E3FE9">
        <w:rPr>
          <w:rFonts w:ascii="Times New Roman" w:hAnsi="Times New Roman" w:cs="Times New Roman"/>
          <w:bCs/>
          <w:sz w:val="28"/>
          <w:szCs w:val="28"/>
          <w:lang w:val="uk-UA"/>
        </w:rPr>
        <w:t xml:space="preserve">F. Weiss, </w:t>
      </w:r>
      <w:r w:rsidR="00D964AA" w:rsidRPr="004E3FE9">
        <w:rPr>
          <w:rFonts w:ascii="Times New Roman" w:hAnsi="Times New Roman" w:cs="Times New Roman"/>
          <w:bCs/>
          <w:sz w:val="28"/>
          <w:szCs w:val="28"/>
          <w:lang w:val="uk-UA"/>
        </w:rPr>
        <w:t>J.</w:t>
      </w:r>
      <w:r w:rsidRPr="004E3FE9">
        <w:rPr>
          <w:rFonts w:ascii="Times New Roman" w:hAnsi="Times New Roman" w:cs="Times New Roman"/>
          <w:bCs/>
          <w:sz w:val="28"/>
          <w:szCs w:val="28"/>
          <w:lang w:val="uk-UA"/>
        </w:rPr>
        <w:t>A. Feinstein, X. Luan . et al.</w:t>
      </w:r>
      <w:r w:rsidR="00D964AA" w:rsidRPr="004E3FE9">
        <w:rPr>
          <w:rFonts w:ascii="Times New Roman" w:hAnsi="Times New Roman" w:cs="Times New Roman"/>
          <w:bCs/>
          <w:sz w:val="28"/>
          <w:szCs w:val="28"/>
          <w:lang w:val="uk-UA"/>
        </w:rPr>
        <w:t xml:space="preserve"> </w:t>
      </w:r>
      <w:r w:rsidRPr="004E3FE9">
        <w:rPr>
          <w:rFonts w:ascii="Times New Roman" w:hAnsi="Times New Roman" w:cs="Times New Roman"/>
          <w:bCs/>
          <w:sz w:val="28"/>
          <w:szCs w:val="28"/>
          <w:lang w:val="uk-UA"/>
        </w:rPr>
        <w:t>//</w:t>
      </w:r>
      <w:r w:rsidR="00D964AA" w:rsidRPr="004E3FE9">
        <w:rPr>
          <w:rFonts w:ascii="Times New Roman" w:hAnsi="Times New Roman" w:cs="Times New Roman"/>
          <w:bCs/>
          <w:sz w:val="28"/>
          <w:szCs w:val="28"/>
          <w:lang w:val="uk-UA"/>
        </w:rPr>
        <w:t xml:space="preserve"> </w:t>
      </w:r>
      <w:r w:rsidRPr="004E3FE9">
        <w:rPr>
          <w:rFonts w:ascii="Times New Roman" w:hAnsi="Times New Roman" w:cs="Times New Roman"/>
          <w:bCs/>
          <w:sz w:val="28"/>
          <w:szCs w:val="28"/>
          <w:lang w:val="uk-UA"/>
        </w:rPr>
        <w:t>Pediatrics. – 2007. – Vol. 120, №. 5. – Р. 1079-1087.</w:t>
      </w:r>
    </w:p>
    <w:p w:rsidR="006C0EE6" w:rsidRPr="004E3FE9" w:rsidRDefault="00D964AA"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sz w:val="28"/>
          <w:szCs w:val="28"/>
          <w:lang w:val="uk-UA"/>
        </w:rPr>
        <w:t>Williams D.</w:t>
      </w:r>
      <w:r w:rsidR="006C0EE6" w:rsidRPr="004E3FE9">
        <w:rPr>
          <w:rFonts w:ascii="Times New Roman" w:hAnsi="Times New Roman" w:cs="Times New Roman"/>
          <w:bCs/>
          <w:sz w:val="28"/>
          <w:szCs w:val="28"/>
          <w:lang w:val="uk-UA"/>
        </w:rPr>
        <w:t xml:space="preserve">W. Mechanisms of HIV entry into the CNS: increased sensitivity of HIV infected CD14+ CD16+ monocytes to CCL2 and key roles of CCR2, JAM-A, and ALCAM in diapedesis / </w:t>
      </w:r>
      <w:r w:rsidRPr="004E3FE9">
        <w:rPr>
          <w:rFonts w:ascii="Times New Roman" w:hAnsi="Times New Roman" w:cs="Times New Roman"/>
          <w:bCs/>
          <w:sz w:val="28"/>
          <w:szCs w:val="28"/>
          <w:lang w:val="uk-UA"/>
        </w:rPr>
        <w:t>D.</w:t>
      </w:r>
      <w:r w:rsidR="006C0EE6" w:rsidRPr="004E3FE9">
        <w:rPr>
          <w:rFonts w:ascii="Times New Roman" w:hAnsi="Times New Roman" w:cs="Times New Roman"/>
          <w:bCs/>
          <w:sz w:val="28"/>
          <w:szCs w:val="28"/>
          <w:lang w:val="uk-UA"/>
        </w:rPr>
        <w:t xml:space="preserve">W. Williams, </w:t>
      </w:r>
      <w:r w:rsidRPr="004E3FE9">
        <w:rPr>
          <w:rFonts w:ascii="Times New Roman" w:hAnsi="Times New Roman" w:cs="Times New Roman"/>
          <w:bCs/>
          <w:sz w:val="28"/>
          <w:szCs w:val="28"/>
          <w:lang w:val="uk-UA"/>
        </w:rPr>
        <w:t>T.</w:t>
      </w:r>
      <w:r w:rsidR="006C0EE6" w:rsidRPr="004E3FE9">
        <w:rPr>
          <w:rFonts w:ascii="Times New Roman" w:hAnsi="Times New Roman" w:cs="Times New Roman"/>
          <w:bCs/>
          <w:sz w:val="28"/>
          <w:szCs w:val="28"/>
          <w:lang w:val="uk-UA"/>
        </w:rPr>
        <w:t>M. Calderon,</w:t>
      </w:r>
      <w:r w:rsidRPr="004E3FE9">
        <w:rPr>
          <w:rFonts w:ascii="Times New Roman" w:hAnsi="Times New Roman" w:cs="Times New Roman"/>
          <w:bCs/>
          <w:sz w:val="28"/>
          <w:szCs w:val="28"/>
          <w:lang w:val="uk-UA"/>
        </w:rPr>
        <w:t xml:space="preserve">  </w:t>
      </w:r>
      <w:r w:rsidR="006C0EE6" w:rsidRPr="004E3FE9">
        <w:rPr>
          <w:rFonts w:ascii="Times New Roman" w:hAnsi="Times New Roman" w:cs="Times New Roman"/>
          <w:bCs/>
          <w:sz w:val="28"/>
          <w:szCs w:val="28"/>
          <w:lang w:val="uk-UA"/>
        </w:rPr>
        <w:t xml:space="preserve"> L. Lopez et al.</w:t>
      </w:r>
      <w:r w:rsidRPr="004E3FE9">
        <w:rPr>
          <w:rFonts w:ascii="Times New Roman" w:hAnsi="Times New Roman" w:cs="Times New Roman"/>
          <w:bCs/>
          <w:sz w:val="28"/>
          <w:szCs w:val="28"/>
          <w:lang w:val="uk-UA"/>
        </w:rPr>
        <w:t xml:space="preserve"> </w:t>
      </w:r>
      <w:r w:rsidR="006C0EE6" w:rsidRPr="004E3FE9">
        <w:rPr>
          <w:rFonts w:ascii="Times New Roman" w:hAnsi="Times New Roman" w:cs="Times New Roman"/>
          <w:bCs/>
          <w:sz w:val="28"/>
          <w:szCs w:val="28"/>
          <w:lang w:val="uk-UA"/>
        </w:rPr>
        <w:t>//</w:t>
      </w:r>
      <w:r w:rsidRPr="004E3FE9">
        <w:rPr>
          <w:rFonts w:ascii="Times New Roman" w:hAnsi="Times New Roman" w:cs="Times New Roman"/>
          <w:bCs/>
          <w:sz w:val="28"/>
          <w:szCs w:val="28"/>
          <w:lang w:val="uk-UA"/>
        </w:rPr>
        <w:t xml:space="preserve"> </w:t>
      </w:r>
      <w:r w:rsidR="006C0EE6" w:rsidRPr="004E3FE9">
        <w:rPr>
          <w:rFonts w:ascii="Times New Roman" w:hAnsi="Times New Roman" w:cs="Times New Roman"/>
          <w:bCs/>
          <w:sz w:val="28"/>
          <w:szCs w:val="28"/>
          <w:lang w:val="uk-UA"/>
        </w:rPr>
        <w:t>PloS one. – 2013. – Vol. 8, №. 7. – Р. 692-670.</w:t>
      </w:r>
    </w:p>
    <w:p w:rsidR="006C0EE6" w:rsidRPr="004E3FE9" w:rsidRDefault="00D964AA"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sz w:val="28"/>
          <w:szCs w:val="28"/>
          <w:lang w:val="uk-UA"/>
        </w:rPr>
        <w:t>Xiong L.</w:t>
      </w:r>
      <w:r w:rsidR="006C0EE6" w:rsidRPr="004E3FE9">
        <w:rPr>
          <w:rFonts w:ascii="Times New Roman" w:hAnsi="Times New Roman" w:cs="Times New Roman"/>
          <w:bCs/>
          <w:sz w:val="28"/>
          <w:szCs w:val="28"/>
          <w:lang w:val="uk-UA"/>
        </w:rPr>
        <w:t xml:space="preserve">J. Current views of the relationship between Helicobacter pylori and Henoch-Schonlein purpura in children / </w:t>
      </w:r>
      <w:r w:rsidRPr="004E3FE9">
        <w:rPr>
          <w:rFonts w:ascii="Times New Roman" w:hAnsi="Times New Roman" w:cs="Times New Roman"/>
          <w:bCs/>
          <w:sz w:val="28"/>
          <w:szCs w:val="28"/>
          <w:lang w:val="uk-UA"/>
        </w:rPr>
        <w:t>L.</w:t>
      </w:r>
      <w:r w:rsidR="006C0EE6" w:rsidRPr="004E3FE9">
        <w:rPr>
          <w:rFonts w:ascii="Times New Roman" w:hAnsi="Times New Roman" w:cs="Times New Roman"/>
          <w:bCs/>
          <w:sz w:val="28"/>
          <w:szCs w:val="28"/>
          <w:lang w:val="uk-UA"/>
        </w:rPr>
        <w:t>J. Xiong, M. Mao //</w:t>
      </w:r>
      <w:r w:rsidRPr="004E3FE9">
        <w:rPr>
          <w:rFonts w:ascii="Times New Roman" w:hAnsi="Times New Roman" w:cs="Times New Roman"/>
          <w:bCs/>
          <w:sz w:val="28"/>
          <w:szCs w:val="28"/>
          <w:lang w:val="uk-UA"/>
        </w:rPr>
        <w:t xml:space="preserve"> </w:t>
      </w:r>
      <w:r w:rsidR="006C0EE6" w:rsidRPr="004E3FE9">
        <w:rPr>
          <w:rFonts w:ascii="Times New Roman" w:hAnsi="Times New Roman" w:cs="Times New Roman"/>
          <w:bCs/>
          <w:sz w:val="28"/>
          <w:szCs w:val="28"/>
          <w:lang w:val="uk-UA"/>
        </w:rPr>
        <w:t>World journal of clinical pediatrics. – 2016. – Vol. 5, №. 1. – Р. 82.</w:t>
      </w:r>
    </w:p>
    <w:p w:rsidR="006C0EE6" w:rsidRPr="004E3FE9" w:rsidRDefault="00D964AA"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sz w:val="28"/>
          <w:szCs w:val="28"/>
          <w:lang w:val="uk-UA"/>
        </w:rPr>
        <w:t>Yang Y.</w:t>
      </w:r>
      <w:r w:rsidR="006C0EE6" w:rsidRPr="004E3FE9">
        <w:rPr>
          <w:rFonts w:ascii="Times New Roman" w:hAnsi="Times New Roman" w:cs="Times New Roman"/>
          <w:bCs/>
          <w:sz w:val="28"/>
          <w:szCs w:val="28"/>
          <w:lang w:val="uk-UA"/>
        </w:rPr>
        <w:t>H. Increased transforming growth factor</w:t>
      </w:r>
      <w:r w:rsidR="006C0EE6" w:rsidRPr="004E3FE9">
        <w:rPr>
          <w:rFonts w:ascii="Cambria Math" w:hAnsi="Cambria Math" w:cs="Cambria Math"/>
          <w:bCs/>
          <w:sz w:val="28"/>
          <w:szCs w:val="28"/>
          <w:lang w:val="uk-UA"/>
        </w:rPr>
        <w:t>‐</w:t>
      </w:r>
      <w:r w:rsidR="006C0EE6" w:rsidRPr="004E3FE9">
        <w:rPr>
          <w:rFonts w:ascii="Times New Roman" w:hAnsi="Times New Roman" w:cs="Times New Roman"/>
          <w:bCs/>
          <w:sz w:val="28"/>
          <w:szCs w:val="28"/>
          <w:lang w:val="uk-UA"/>
        </w:rPr>
        <w:t>beta (TGF</w:t>
      </w:r>
      <w:r w:rsidR="006C0EE6" w:rsidRPr="004E3FE9">
        <w:rPr>
          <w:rFonts w:ascii="Cambria Math" w:hAnsi="Cambria Math" w:cs="Cambria Math"/>
          <w:bCs/>
          <w:sz w:val="28"/>
          <w:szCs w:val="28"/>
          <w:lang w:val="uk-UA"/>
        </w:rPr>
        <w:t>‐</w:t>
      </w:r>
      <w:r w:rsidR="006C0EE6" w:rsidRPr="004E3FE9">
        <w:rPr>
          <w:rFonts w:ascii="Times New Roman" w:hAnsi="Times New Roman" w:cs="Times New Roman"/>
          <w:bCs/>
          <w:sz w:val="28"/>
          <w:szCs w:val="28"/>
          <w:lang w:val="uk-UA"/>
        </w:rPr>
        <w:t>β)</w:t>
      </w:r>
      <w:r w:rsidR="006C0EE6" w:rsidRPr="004E3FE9">
        <w:rPr>
          <w:rFonts w:ascii="Cambria Math" w:hAnsi="Cambria Math" w:cs="Cambria Math"/>
          <w:bCs/>
          <w:sz w:val="28"/>
          <w:szCs w:val="28"/>
          <w:lang w:val="uk-UA"/>
        </w:rPr>
        <w:t>‐</w:t>
      </w:r>
      <w:r w:rsidR="006C0EE6" w:rsidRPr="004E3FE9">
        <w:rPr>
          <w:rFonts w:ascii="Times New Roman" w:hAnsi="Times New Roman" w:cs="Times New Roman"/>
          <w:bCs/>
          <w:sz w:val="28"/>
          <w:szCs w:val="28"/>
          <w:lang w:val="uk-UA"/>
        </w:rPr>
        <w:t>secreting T cells and IgA anti</w:t>
      </w:r>
      <w:r w:rsidR="006C0EE6" w:rsidRPr="004E3FE9">
        <w:rPr>
          <w:rFonts w:ascii="Cambria Math" w:hAnsi="Cambria Math" w:cs="Cambria Math"/>
          <w:bCs/>
          <w:sz w:val="28"/>
          <w:szCs w:val="28"/>
          <w:lang w:val="uk-UA"/>
        </w:rPr>
        <w:t>‐</w:t>
      </w:r>
      <w:r w:rsidR="006C0EE6" w:rsidRPr="004E3FE9">
        <w:rPr>
          <w:rFonts w:ascii="Times New Roman" w:hAnsi="Times New Roman" w:cs="Times New Roman"/>
          <w:bCs/>
          <w:sz w:val="28"/>
          <w:szCs w:val="28"/>
          <w:lang w:val="uk-UA"/>
        </w:rPr>
        <w:t>cardiolipin antibody levels during acute stage of childhood Henoch–Schönlein purpura / Y. H.Yang,</w:t>
      </w:r>
      <w:r w:rsidRPr="004E3FE9">
        <w:rPr>
          <w:rFonts w:ascii="Times New Roman" w:hAnsi="Times New Roman" w:cs="Times New Roman"/>
          <w:bCs/>
          <w:sz w:val="28"/>
          <w:szCs w:val="28"/>
          <w:lang w:val="uk-UA"/>
        </w:rPr>
        <w:t xml:space="preserve"> M.</w:t>
      </w:r>
      <w:r w:rsidR="006C0EE6" w:rsidRPr="004E3FE9">
        <w:rPr>
          <w:rFonts w:ascii="Times New Roman" w:hAnsi="Times New Roman" w:cs="Times New Roman"/>
          <w:bCs/>
          <w:sz w:val="28"/>
          <w:szCs w:val="28"/>
          <w:lang w:val="uk-UA"/>
        </w:rPr>
        <w:t xml:space="preserve">T. Huang, </w:t>
      </w:r>
      <w:r w:rsidRPr="004E3FE9">
        <w:rPr>
          <w:rFonts w:ascii="Times New Roman" w:hAnsi="Times New Roman" w:cs="Times New Roman"/>
          <w:bCs/>
          <w:sz w:val="28"/>
          <w:szCs w:val="28"/>
          <w:lang w:val="uk-UA"/>
        </w:rPr>
        <w:t>S.</w:t>
      </w:r>
      <w:r w:rsidR="006C0EE6" w:rsidRPr="004E3FE9">
        <w:rPr>
          <w:rFonts w:ascii="Times New Roman" w:hAnsi="Times New Roman" w:cs="Times New Roman"/>
          <w:bCs/>
          <w:sz w:val="28"/>
          <w:szCs w:val="28"/>
          <w:lang w:val="uk-UA"/>
        </w:rPr>
        <w:t>C. Lin et al. //</w:t>
      </w:r>
      <w:r w:rsidRPr="004E3FE9">
        <w:rPr>
          <w:rFonts w:ascii="Times New Roman" w:hAnsi="Times New Roman" w:cs="Times New Roman"/>
          <w:bCs/>
          <w:sz w:val="28"/>
          <w:szCs w:val="28"/>
          <w:lang w:val="uk-UA"/>
        </w:rPr>
        <w:t xml:space="preserve"> </w:t>
      </w:r>
      <w:r w:rsidR="006C0EE6" w:rsidRPr="004E3FE9">
        <w:rPr>
          <w:rFonts w:ascii="Times New Roman" w:hAnsi="Times New Roman" w:cs="Times New Roman"/>
          <w:bCs/>
          <w:sz w:val="28"/>
          <w:szCs w:val="28"/>
          <w:lang w:val="uk-UA"/>
        </w:rPr>
        <w:t>Clinical &amp; Experimental Immunology. – 2000. – Vol. 122, №. 2. – Р. 285-290.</w:t>
      </w:r>
    </w:p>
    <w:p w:rsidR="006C0EE6" w:rsidRPr="004E3FE9" w:rsidRDefault="00D964AA"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sz w:val="28"/>
          <w:szCs w:val="28"/>
          <w:lang w:val="uk-UA"/>
        </w:rPr>
        <w:t>Yang Y.</w:t>
      </w:r>
      <w:r w:rsidR="006C0EE6" w:rsidRPr="004E3FE9">
        <w:rPr>
          <w:rFonts w:ascii="Times New Roman" w:hAnsi="Times New Roman" w:cs="Times New Roman"/>
          <w:bCs/>
          <w:sz w:val="28"/>
          <w:szCs w:val="28"/>
          <w:lang w:val="uk-UA"/>
        </w:rPr>
        <w:t xml:space="preserve">H. The interaction between circulating complement proteins and cutaneous microvascular endothelial cells in the development of childhood Henoch-Schönlein purpura / </w:t>
      </w:r>
      <w:r w:rsidRPr="004E3FE9">
        <w:rPr>
          <w:rFonts w:ascii="Times New Roman" w:hAnsi="Times New Roman" w:cs="Times New Roman"/>
          <w:bCs/>
          <w:sz w:val="28"/>
          <w:szCs w:val="28"/>
          <w:lang w:val="uk-UA"/>
        </w:rPr>
        <w:t>Y.</w:t>
      </w:r>
      <w:r w:rsidR="006C0EE6" w:rsidRPr="004E3FE9">
        <w:rPr>
          <w:rFonts w:ascii="Times New Roman" w:hAnsi="Times New Roman" w:cs="Times New Roman"/>
          <w:bCs/>
          <w:sz w:val="28"/>
          <w:szCs w:val="28"/>
          <w:lang w:val="uk-UA"/>
        </w:rPr>
        <w:t xml:space="preserve">H. Yang, </w:t>
      </w:r>
      <w:r w:rsidRPr="004E3FE9">
        <w:rPr>
          <w:rFonts w:ascii="Times New Roman" w:hAnsi="Times New Roman" w:cs="Times New Roman"/>
          <w:bCs/>
          <w:sz w:val="28"/>
          <w:szCs w:val="28"/>
          <w:lang w:val="uk-UA"/>
        </w:rPr>
        <w:t>I.</w:t>
      </w:r>
      <w:r w:rsidR="006C0EE6" w:rsidRPr="004E3FE9">
        <w:rPr>
          <w:rFonts w:ascii="Times New Roman" w:hAnsi="Times New Roman" w:cs="Times New Roman"/>
          <w:bCs/>
          <w:sz w:val="28"/>
          <w:szCs w:val="28"/>
          <w:lang w:val="uk-UA"/>
        </w:rPr>
        <w:t xml:space="preserve">J. Tsai, </w:t>
      </w:r>
      <w:r w:rsidRPr="004E3FE9">
        <w:rPr>
          <w:rFonts w:ascii="Times New Roman" w:hAnsi="Times New Roman" w:cs="Times New Roman"/>
          <w:bCs/>
          <w:sz w:val="28"/>
          <w:szCs w:val="28"/>
          <w:lang w:val="uk-UA"/>
        </w:rPr>
        <w:t>C.</w:t>
      </w:r>
      <w:r w:rsidR="006C0EE6" w:rsidRPr="004E3FE9">
        <w:rPr>
          <w:rFonts w:ascii="Times New Roman" w:hAnsi="Times New Roman" w:cs="Times New Roman"/>
          <w:bCs/>
          <w:sz w:val="28"/>
          <w:szCs w:val="28"/>
          <w:lang w:val="uk-UA"/>
        </w:rPr>
        <w:t>J. Chang et al.</w:t>
      </w:r>
      <w:r w:rsidRPr="004E3FE9">
        <w:rPr>
          <w:rFonts w:ascii="Times New Roman" w:hAnsi="Times New Roman" w:cs="Times New Roman"/>
          <w:bCs/>
          <w:sz w:val="28"/>
          <w:szCs w:val="28"/>
          <w:lang w:val="uk-UA"/>
        </w:rPr>
        <w:t xml:space="preserve"> </w:t>
      </w:r>
      <w:r w:rsidR="006C0EE6" w:rsidRPr="004E3FE9">
        <w:rPr>
          <w:rFonts w:ascii="Times New Roman" w:hAnsi="Times New Roman" w:cs="Times New Roman"/>
          <w:bCs/>
          <w:sz w:val="28"/>
          <w:szCs w:val="28"/>
          <w:lang w:val="uk-UA"/>
        </w:rPr>
        <w:t>//</w:t>
      </w:r>
      <w:r w:rsidRPr="004E3FE9">
        <w:rPr>
          <w:rFonts w:ascii="Times New Roman" w:hAnsi="Times New Roman" w:cs="Times New Roman"/>
          <w:bCs/>
          <w:sz w:val="28"/>
          <w:szCs w:val="28"/>
          <w:lang w:val="uk-UA"/>
        </w:rPr>
        <w:t xml:space="preserve"> </w:t>
      </w:r>
      <w:r w:rsidR="006C0EE6" w:rsidRPr="004E3FE9">
        <w:rPr>
          <w:rFonts w:ascii="Times New Roman" w:hAnsi="Times New Roman" w:cs="Times New Roman"/>
          <w:bCs/>
          <w:sz w:val="28"/>
          <w:szCs w:val="28"/>
          <w:lang w:val="uk-UA"/>
        </w:rPr>
        <w:t>PloS one. – 2015. – Vol. 10, №. 3. – Р. 120-411.</w:t>
      </w:r>
    </w:p>
    <w:p w:rsidR="006C0EE6" w:rsidRPr="004E3FE9" w:rsidRDefault="006C0EE6"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sz w:val="28"/>
          <w:szCs w:val="28"/>
          <w:lang w:val="uk-UA"/>
        </w:rPr>
        <w:t>Yeboah J. Brachial flow-mediated dilation predicts incident cardiovascular events in older adults the cardiovascular health study / J.</w:t>
      </w:r>
      <w:r w:rsidR="00D964AA" w:rsidRPr="004E3FE9">
        <w:rPr>
          <w:rFonts w:ascii="Times New Roman" w:hAnsi="Times New Roman" w:cs="Times New Roman"/>
          <w:bCs/>
          <w:sz w:val="28"/>
          <w:szCs w:val="28"/>
          <w:lang w:val="uk-UA"/>
        </w:rPr>
        <w:t xml:space="preserve"> </w:t>
      </w:r>
      <w:r w:rsidRPr="004E3FE9">
        <w:rPr>
          <w:rFonts w:ascii="Times New Roman" w:hAnsi="Times New Roman" w:cs="Times New Roman"/>
          <w:bCs/>
          <w:sz w:val="28"/>
          <w:szCs w:val="28"/>
          <w:lang w:val="uk-UA"/>
        </w:rPr>
        <w:t xml:space="preserve">Yeboah, </w:t>
      </w:r>
      <w:r w:rsidR="00D964AA" w:rsidRPr="004E3FE9">
        <w:rPr>
          <w:rFonts w:ascii="Times New Roman" w:hAnsi="Times New Roman" w:cs="Times New Roman"/>
          <w:bCs/>
          <w:sz w:val="28"/>
          <w:szCs w:val="28"/>
          <w:lang w:val="uk-UA"/>
        </w:rPr>
        <w:t>J.</w:t>
      </w:r>
      <w:r w:rsidRPr="004E3FE9">
        <w:rPr>
          <w:rFonts w:ascii="Times New Roman" w:hAnsi="Times New Roman" w:cs="Times New Roman"/>
          <w:bCs/>
          <w:sz w:val="28"/>
          <w:szCs w:val="28"/>
          <w:lang w:val="uk-UA"/>
        </w:rPr>
        <w:t xml:space="preserve">R. Crouse, </w:t>
      </w:r>
      <w:r w:rsidR="00D964AA" w:rsidRPr="004E3FE9">
        <w:rPr>
          <w:rFonts w:ascii="Times New Roman" w:hAnsi="Times New Roman" w:cs="Times New Roman"/>
          <w:bCs/>
          <w:sz w:val="28"/>
          <w:szCs w:val="28"/>
          <w:lang w:val="uk-UA"/>
        </w:rPr>
        <w:t>F.</w:t>
      </w:r>
      <w:r w:rsidRPr="004E3FE9">
        <w:rPr>
          <w:rFonts w:ascii="Times New Roman" w:hAnsi="Times New Roman" w:cs="Times New Roman"/>
          <w:bCs/>
          <w:sz w:val="28"/>
          <w:szCs w:val="28"/>
          <w:lang w:val="uk-UA"/>
        </w:rPr>
        <w:t>C. Hsu et al.</w:t>
      </w:r>
      <w:r w:rsidR="00D964AA" w:rsidRPr="004E3FE9">
        <w:rPr>
          <w:rFonts w:ascii="Times New Roman" w:hAnsi="Times New Roman" w:cs="Times New Roman"/>
          <w:bCs/>
          <w:sz w:val="28"/>
          <w:szCs w:val="28"/>
          <w:lang w:val="uk-UA"/>
        </w:rPr>
        <w:t xml:space="preserve"> </w:t>
      </w:r>
      <w:r w:rsidRPr="004E3FE9">
        <w:rPr>
          <w:rFonts w:ascii="Times New Roman" w:hAnsi="Times New Roman" w:cs="Times New Roman"/>
          <w:bCs/>
          <w:sz w:val="28"/>
          <w:szCs w:val="28"/>
          <w:lang w:val="uk-UA"/>
        </w:rPr>
        <w:t>//</w:t>
      </w:r>
      <w:r w:rsidR="00D964AA" w:rsidRPr="004E3FE9">
        <w:rPr>
          <w:rFonts w:ascii="Times New Roman" w:hAnsi="Times New Roman" w:cs="Times New Roman"/>
          <w:bCs/>
          <w:sz w:val="28"/>
          <w:szCs w:val="28"/>
          <w:lang w:val="uk-UA"/>
        </w:rPr>
        <w:t xml:space="preserve"> </w:t>
      </w:r>
      <w:r w:rsidRPr="004E3FE9">
        <w:rPr>
          <w:rFonts w:ascii="Times New Roman" w:hAnsi="Times New Roman" w:cs="Times New Roman"/>
          <w:bCs/>
          <w:sz w:val="28"/>
          <w:szCs w:val="28"/>
          <w:lang w:val="uk-UA"/>
        </w:rPr>
        <w:t>Circulation. – 2007. – Vol. 115, №. 18. – Р. 2390-2397.</w:t>
      </w:r>
    </w:p>
    <w:p w:rsidR="006C0EE6" w:rsidRPr="004E3FE9" w:rsidRDefault="006C0EE6" w:rsidP="0099056E">
      <w:pPr>
        <w:pStyle w:val="a7"/>
        <w:numPr>
          <w:ilvl w:val="0"/>
          <w:numId w:val="7"/>
        </w:numPr>
        <w:autoSpaceDE w:val="0"/>
        <w:autoSpaceDN w:val="0"/>
        <w:adjustRightInd w:val="0"/>
        <w:spacing w:after="0" w:line="360" w:lineRule="auto"/>
        <w:jc w:val="both"/>
        <w:rPr>
          <w:rFonts w:ascii="Times New Roman" w:hAnsi="Times New Roman" w:cs="Times New Roman"/>
          <w:bCs/>
          <w:sz w:val="28"/>
          <w:szCs w:val="28"/>
          <w:lang w:val="uk-UA"/>
        </w:rPr>
      </w:pPr>
      <w:r w:rsidRPr="004E3FE9">
        <w:rPr>
          <w:rFonts w:ascii="Times New Roman" w:hAnsi="Times New Roman" w:cs="Times New Roman"/>
          <w:bCs/>
          <w:sz w:val="28"/>
          <w:szCs w:val="28"/>
          <w:lang w:val="uk-UA"/>
        </w:rPr>
        <w:t xml:space="preserve">Zhou L. Neuronal nitric oxide synthase: structure, subcellular localization, regulation, and clinical implications / L. </w:t>
      </w:r>
      <w:r w:rsidR="00D964AA" w:rsidRPr="004E3FE9">
        <w:rPr>
          <w:rFonts w:ascii="Times New Roman" w:hAnsi="Times New Roman" w:cs="Times New Roman"/>
          <w:bCs/>
          <w:sz w:val="28"/>
          <w:szCs w:val="28"/>
          <w:lang w:val="uk-UA"/>
        </w:rPr>
        <w:t>Zhou, D.</w:t>
      </w:r>
      <w:r w:rsidRPr="004E3FE9">
        <w:rPr>
          <w:rFonts w:ascii="Times New Roman" w:hAnsi="Times New Roman" w:cs="Times New Roman"/>
          <w:bCs/>
          <w:sz w:val="28"/>
          <w:szCs w:val="28"/>
          <w:lang w:val="uk-UA"/>
        </w:rPr>
        <w:t>Y.  Zhu //</w:t>
      </w:r>
      <w:r w:rsidR="00D964AA" w:rsidRPr="004E3FE9">
        <w:rPr>
          <w:rFonts w:ascii="Times New Roman" w:hAnsi="Times New Roman" w:cs="Times New Roman"/>
          <w:bCs/>
          <w:sz w:val="28"/>
          <w:szCs w:val="28"/>
          <w:lang w:val="uk-UA"/>
        </w:rPr>
        <w:t xml:space="preserve"> </w:t>
      </w:r>
      <w:r w:rsidRPr="004E3FE9">
        <w:rPr>
          <w:rFonts w:ascii="Times New Roman" w:hAnsi="Times New Roman" w:cs="Times New Roman"/>
          <w:bCs/>
          <w:sz w:val="28"/>
          <w:szCs w:val="28"/>
          <w:lang w:val="uk-UA"/>
        </w:rPr>
        <w:t>Nitric Oxide. – 2009. – Vol. 20, №. 4. – Р. 223-230.</w:t>
      </w:r>
    </w:p>
    <w:p w:rsidR="00B92A63" w:rsidRPr="004E3FE9" w:rsidRDefault="00B92A63" w:rsidP="00002D22">
      <w:pPr>
        <w:spacing w:line="360" w:lineRule="auto"/>
        <w:jc w:val="both"/>
        <w:rPr>
          <w:rFonts w:ascii="Times New Roman" w:hAnsi="Times New Roman"/>
          <w:bCs/>
          <w:sz w:val="28"/>
          <w:szCs w:val="28"/>
          <w:lang w:val="uk-UA" w:eastAsia="ru-RU"/>
        </w:rPr>
      </w:pPr>
    </w:p>
    <w:sectPr w:rsidR="00B92A63" w:rsidRPr="004E3FE9" w:rsidSect="00226CB5">
      <w:headerReference w:type="default" r:id="rId2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626" w:rsidRDefault="004F1626" w:rsidP="00BD0BF2">
      <w:pPr>
        <w:spacing w:after="0" w:line="240" w:lineRule="auto"/>
      </w:pPr>
      <w:r>
        <w:separator/>
      </w:r>
    </w:p>
  </w:endnote>
  <w:endnote w:type="continuationSeparator" w:id="0">
    <w:p w:rsidR="004F1626" w:rsidRDefault="004F1626" w:rsidP="00BD0B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626" w:rsidRDefault="004F1626" w:rsidP="00BD0BF2">
      <w:pPr>
        <w:spacing w:after="0" w:line="240" w:lineRule="auto"/>
      </w:pPr>
      <w:r>
        <w:separator/>
      </w:r>
    </w:p>
  </w:footnote>
  <w:footnote w:type="continuationSeparator" w:id="0">
    <w:p w:rsidR="004F1626" w:rsidRDefault="004F1626" w:rsidP="00BD0B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489560"/>
      <w:docPartObj>
        <w:docPartGallery w:val="Page Numbers (Top of Page)"/>
        <w:docPartUnique/>
      </w:docPartObj>
    </w:sdtPr>
    <w:sdtContent>
      <w:p w:rsidR="00EF2692" w:rsidRDefault="001B44D4">
        <w:pPr>
          <w:pStyle w:val="a3"/>
          <w:jc w:val="right"/>
        </w:pPr>
        <w:r>
          <w:fldChar w:fldCharType="begin"/>
        </w:r>
        <w:r w:rsidR="00EF2692">
          <w:instrText>PAGE   \* MERGEFORMAT</w:instrText>
        </w:r>
        <w:r>
          <w:fldChar w:fldCharType="separate"/>
        </w:r>
        <w:r w:rsidR="00BD0FE7">
          <w:rPr>
            <w:noProof/>
          </w:rPr>
          <w:t>188</w:t>
        </w:r>
        <w:r>
          <w:rPr>
            <w:noProof/>
          </w:rPr>
          <w:fldChar w:fldCharType="end"/>
        </w:r>
      </w:p>
    </w:sdtContent>
  </w:sdt>
  <w:p w:rsidR="00EF2692" w:rsidRDefault="00EF269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C2713"/>
    <w:multiLevelType w:val="hybridMultilevel"/>
    <w:tmpl w:val="87FEA2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F01E87"/>
    <w:multiLevelType w:val="hybridMultilevel"/>
    <w:tmpl w:val="A328B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CB165F"/>
    <w:multiLevelType w:val="multilevel"/>
    <w:tmpl w:val="E500D410"/>
    <w:lvl w:ilvl="0">
      <w:start w:val="1"/>
      <w:numFmt w:val="decimal"/>
      <w:lvlText w:val="%1."/>
      <w:lvlJc w:val="left"/>
      <w:pPr>
        <w:tabs>
          <w:tab w:val="num" w:pos="555"/>
        </w:tabs>
        <w:ind w:left="555" w:hanging="555"/>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3">
    <w:nsid w:val="0D3B4FC5"/>
    <w:multiLevelType w:val="hybridMultilevel"/>
    <w:tmpl w:val="223A76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D4D6744"/>
    <w:multiLevelType w:val="hybridMultilevel"/>
    <w:tmpl w:val="026E9D86"/>
    <w:lvl w:ilvl="0" w:tplc="9600E606">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5">
    <w:nsid w:val="100410A5"/>
    <w:multiLevelType w:val="hybridMultilevel"/>
    <w:tmpl w:val="6BB44E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26D78E0"/>
    <w:multiLevelType w:val="hybridMultilevel"/>
    <w:tmpl w:val="875A0B68"/>
    <w:lvl w:ilvl="0" w:tplc="3BA234CA">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7">
    <w:nsid w:val="35C57D6B"/>
    <w:multiLevelType w:val="multilevel"/>
    <w:tmpl w:val="81007D3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1BA50B5"/>
    <w:multiLevelType w:val="hybridMultilevel"/>
    <w:tmpl w:val="5C3CECDA"/>
    <w:lvl w:ilvl="0" w:tplc="EA043C9E">
      <w:start w:val="1"/>
      <w:numFmt w:val="decimal"/>
      <w:lvlText w:val="%1."/>
      <w:lvlJc w:val="left"/>
      <w:pPr>
        <w:ind w:left="1494" w:hanging="360"/>
      </w:pPr>
      <w:rPr>
        <w:b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
    <w:nsid w:val="44D26D8D"/>
    <w:multiLevelType w:val="multilevel"/>
    <w:tmpl w:val="C9FA2964"/>
    <w:lvl w:ilvl="0">
      <w:start w:val="1"/>
      <w:numFmt w:val="decimal"/>
      <w:lvlText w:val="%1."/>
      <w:lvlJc w:val="left"/>
      <w:pPr>
        <w:ind w:left="720" w:hanging="360"/>
      </w:p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7AD7AF6"/>
    <w:multiLevelType w:val="hybridMultilevel"/>
    <w:tmpl w:val="1FECE456"/>
    <w:lvl w:ilvl="0" w:tplc="38F2E5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7D2235"/>
    <w:multiLevelType w:val="hybridMultilevel"/>
    <w:tmpl w:val="17D0EBB2"/>
    <w:lvl w:ilvl="0" w:tplc="38F2E5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8B75D8"/>
    <w:multiLevelType w:val="multilevel"/>
    <w:tmpl w:val="69D6C7E8"/>
    <w:lvl w:ilvl="0">
      <w:start w:val="1"/>
      <w:numFmt w:val="decimal"/>
      <w:lvlText w:val="%1"/>
      <w:lvlJc w:val="left"/>
      <w:pPr>
        <w:ind w:left="375" w:hanging="375"/>
      </w:pPr>
      <w:rPr>
        <w:rFonts w:hint="default"/>
      </w:rPr>
    </w:lvl>
    <w:lvl w:ilvl="1">
      <w:start w:val="2"/>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3">
    <w:nsid w:val="6A34101E"/>
    <w:multiLevelType w:val="hybridMultilevel"/>
    <w:tmpl w:val="8C40ECE2"/>
    <w:lvl w:ilvl="0" w:tplc="A9FCA8A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C4B53D2"/>
    <w:multiLevelType w:val="hybridMultilevel"/>
    <w:tmpl w:val="DE14436A"/>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nsid w:val="6D0C3012"/>
    <w:multiLevelType w:val="hybridMultilevel"/>
    <w:tmpl w:val="E53834E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296AA0"/>
    <w:multiLevelType w:val="hybridMultilevel"/>
    <w:tmpl w:val="AB7C48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9"/>
  </w:num>
  <w:num w:numId="5">
    <w:abstractNumId w:val="0"/>
  </w:num>
  <w:num w:numId="6">
    <w:abstractNumId w:val="1"/>
  </w:num>
  <w:num w:numId="7">
    <w:abstractNumId w:val="15"/>
  </w:num>
  <w:num w:numId="8">
    <w:abstractNumId w:val="6"/>
  </w:num>
  <w:num w:numId="9">
    <w:abstractNumId w:val="4"/>
  </w:num>
  <w:num w:numId="10">
    <w:abstractNumId w:val="7"/>
  </w:num>
  <w:num w:numId="11">
    <w:abstractNumId w:val="13"/>
  </w:num>
  <w:num w:numId="12">
    <w:abstractNumId w:val="14"/>
  </w:num>
  <w:num w:numId="13">
    <w:abstractNumId w:val="3"/>
  </w:num>
  <w:num w:numId="14">
    <w:abstractNumId w:val="16"/>
  </w:num>
  <w:num w:numId="15">
    <w:abstractNumId w:val="11"/>
  </w:num>
  <w:num w:numId="16">
    <w:abstractNumId w:val="10"/>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1"/>
    <w:footnote w:id="0"/>
  </w:footnotePr>
  <w:endnotePr>
    <w:endnote w:id="-1"/>
    <w:endnote w:id="0"/>
  </w:endnotePr>
  <w:compat/>
  <w:rsids>
    <w:rsidRoot w:val="00235A28"/>
    <w:rsid w:val="00002D22"/>
    <w:rsid w:val="0003517F"/>
    <w:rsid w:val="00036C4E"/>
    <w:rsid w:val="00042990"/>
    <w:rsid w:val="00045E52"/>
    <w:rsid w:val="000F30AA"/>
    <w:rsid w:val="001056B7"/>
    <w:rsid w:val="001106A0"/>
    <w:rsid w:val="00113493"/>
    <w:rsid w:val="00130371"/>
    <w:rsid w:val="001360B4"/>
    <w:rsid w:val="00144A30"/>
    <w:rsid w:val="0016260A"/>
    <w:rsid w:val="00177F1E"/>
    <w:rsid w:val="00196381"/>
    <w:rsid w:val="001B3443"/>
    <w:rsid w:val="001B44D4"/>
    <w:rsid w:val="001B788D"/>
    <w:rsid w:val="001C5375"/>
    <w:rsid w:val="001C558E"/>
    <w:rsid w:val="00205137"/>
    <w:rsid w:val="00206D4B"/>
    <w:rsid w:val="00226CB5"/>
    <w:rsid w:val="00235A28"/>
    <w:rsid w:val="00237479"/>
    <w:rsid w:val="00237A66"/>
    <w:rsid w:val="00240036"/>
    <w:rsid w:val="002424AF"/>
    <w:rsid w:val="00253A09"/>
    <w:rsid w:val="002837F4"/>
    <w:rsid w:val="00283E39"/>
    <w:rsid w:val="002965AE"/>
    <w:rsid w:val="002A0914"/>
    <w:rsid w:val="002A506C"/>
    <w:rsid w:val="002B3B5B"/>
    <w:rsid w:val="002B6AC1"/>
    <w:rsid w:val="002B72AF"/>
    <w:rsid w:val="002F7F35"/>
    <w:rsid w:val="003066D2"/>
    <w:rsid w:val="00307E31"/>
    <w:rsid w:val="00314598"/>
    <w:rsid w:val="00340C82"/>
    <w:rsid w:val="003471C2"/>
    <w:rsid w:val="00355BDA"/>
    <w:rsid w:val="0035740A"/>
    <w:rsid w:val="0037755D"/>
    <w:rsid w:val="003A3A9E"/>
    <w:rsid w:val="003B4E05"/>
    <w:rsid w:val="003B4E0A"/>
    <w:rsid w:val="003B79E9"/>
    <w:rsid w:val="003C4C8E"/>
    <w:rsid w:val="003C6D87"/>
    <w:rsid w:val="003D2427"/>
    <w:rsid w:val="003E300A"/>
    <w:rsid w:val="004036F3"/>
    <w:rsid w:val="004065BA"/>
    <w:rsid w:val="0042408F"/>
    <w:rsid w:val="00430C4A"/>
    <w:rsid w:val="00452D7B"/>
    <w:rsid w:val="00464ADB"/>
    <w:rsid w:val="004806EB"/>
    <w:rsid w:val="00490C6D"/>
    <w:rsid w:val="00495E22"/>
    <w:rsid w:val="004976A4"/>
    <w:rsid w:val="00497D96"/>
    <w:rsid w:val="004A1130"/>
    <w:rsid w:val="004A4E8C"/>
    <w:rsid w:val="004B41E5"/>
    <w:rsid w:val="004D1003"/>
    <w:rsid w:val="004D36DA"/>
    <w:rsid w:val="004D5257"/>
    <w:rsid w:val="004D6097"/>
    <w:rsid w:val="004E3FE9"/>
    <w:rsid w:val="004E51EA"/>
    <w:rsid w:val="004F1626"/>
    <w:rsid w:val="004F59FF"/>
    <w:rsid w:val="0052291C"/>
    <w:rsid w:val="00523AA5"/>
    <w:rsid w:val="005450D4"/>
    <w:rsid w:val="00582AD2"/>
    <w:rsid w:val="0059777F"/>
    <w:rsid w:val="005E13DB"/>
    <w:rsid w:val="005E15D8"/>
    <w:rsid w:val="005E421B"/>
    <w:rsid w:val="0061729E"/>
    <w:rsid w:val="00626D45"/>
    <w:rsid w:val="00643BEB"/>
    <w:rsid w:val="0065121A"/>
    <w:rsid w:val="00664BF5"/>
    <w:rsid w:val="00671600"/>
    <w:rsid w:val="006A020A"/>
    <w:rsid w:val="006A47BF"/>
    <w:rsid w:val="006C0EE6"/>
    <w:rsid w:val="006C6538"/>
    <w:rsid w:val="006D5434"/>
    <w:rsid w:val="006E489A"/>
    <w:rsid w:val="006E6D2F"/>
    <w:rsid w:val="006E7416"/>
    <w:rsid w:val="006F45F2"/>
    <w:rsid w:val="00706CF6"/>
    <w:rsid w:val="0071552F"/>
    <w:rsid w:val="00717BBE"/>
    <w:rsid w:val="00721EA2"/>
    <w:rsid w:val="00760739"/>
    <w:rsid w:val="0077157A"/>
    <w:rsid w:val="007843F9"/>
    <w:rsid w:val="0078761C"/>
    <w:rsid w:val="007A3677"/>
    <w:rsid w:val="007A79E9"/>
    <w:rsid w:val="007B544C"/>
    <w:rsid w:val="007E3D3D"/>
    <w:rsid w:val="00810999"/>
    <w:rsid w:val="00833243"/>
    <w:rsid w:val="00845C0E"/>
    <w:rsid w:val="008524CA"/>
    <w:rsid w:val="008628D7"/>
    <w:rsid w:val="008728B3"/>
    <w:rsid w:val="0088778C"/>
    <w:rsid w:val="00887B28"/>
    <w:rsid w:val="008A49AC"/>
    <w:rsid w:val="008A5F29"/>
    <w:rsid w:val="008B7A8F"/>
    <w:rsid w:val="008C7C5D"/>
    <w:rsid w:val="008E47CF"/>
    <w:rsid w:val="008E62B0"/>
    <w:rsid w:val="008F0A7F"/>
    <w:rsid w:val="00910D0C"/>
    <w:rsid w:val="009130EC"/>
    <w:rsid w:val="00923E99"/>
    <w:rsid w:val="009267C2"/>
    <w:rsid w:val="00941012"/>
    <w:rsid w:val="00975388"/>
    <w:rsid w:val="00980585"/>
    <w:rsid w:val="00980F27"/>
    <w:rsid w:val="00987C5F"/>
    <w:rsid w:val="0099056E"/>
    <w:rsid w:val="009939D1"/>
    <w:rsid w:val="009A5CE0"/>
    <w:rsid w:val="009A67C0"/>
    <w:rsid w:val="009B0EB4"/>
    <w:rsid w:val="009E5FE9"/>
    <w:rsid w:val="00A02BFF"/>
    <w:rsid w:val="00A51BD1"/>
    <w:rsid w:val="00A74B6C"/>
    <w:rsid w:val="00A75E08"/>
    <w:rsid w:val="00A91B85"/>
    <w:rsid w:val="00AA5451"/>
    <w:rsid w:val="00AB06A4"/>
    <w:rsid w:val="00AC7D92"/>
    <w:rsid w:val="00AD1150"/>
    <w:rsid w:val="00AD3587"/>
    <w:rsid w:val="00AD53C3"/>
    <w:rsid w:val="00AD6AB9"/>
    <w:rsid w:val="00AE5B2B"/>
    <w:rsid w:val="00AF0354"/>
    <w:rsid w:val="00B04014"/>
    <w:rsid w:val="00B2148E"/>
    <w:rsid w:val="00B26C70"/>
    <w:rsid w:val="00B40288"/>
    <w:rsid w:val="00B5561D"/>
    <w:rsid w:val="00B56765"/>
    <w:rsid w:val="00B74E43"/>
    <w:rsid w:val="00B90A47"/>
    <w:rsid w:val="00B92A63"/>
    <w:rsid w:val="00B94A3E"/>
    <w:rsid w:val="00B9544D"/>
    <w:rsid w:val="00BB51E4"/>
    <w:rsid w:val="00BB6CD1"/>
    <w:rsid w:val="00BC65F0"/>
    <w:rsid w:val="00BD0BF2"/>
    <w:rsid w:val="00BD0FE7"/>
    <w:rsid w:val="00BD119A"/>
    <w:rsid w:val="00BD434A"/>
    <w:rsid w:val="00BD4B88"/>
    <w:rsid w:val="00BF5E28"/>
    <w:rsid w:val="00C1256E"/>
    <w:rsid w:val="00C1355A"/>
    <w:rsid w:val="00C27244"/>
    <w:rsid w:val="00C518BC"/>
    <w:rsid w:val="00C5454F"/>
    <w:rsid w:val="00C57227"/>
    <w:rsid w:val="00CB3FD0"/>
    <w:rsid w:val="00CB50BC"/>
    <w:rsid w:val="00CC1596"/>
    <w:rsid w:val="00CD117A"/>
    <w:rsid w:val="00CD5173"/>
    <w:rsid w:val="00CD566B"/>
    <w:rsid w:val="00CF7F76"/>
    <w:rsid w:val="00D04688"/>
    <w:rsid w:val="00D124BE"/>
    <w:rsid w:val="00D275A7"/>
    <w:rsid w:val="00D6233C"/>
    <w:rsid w:val="00D63A51"/>
    <w:rsid w:val="00D8103E"/>
    <w:rsid w:val="00D90B50"/>
    <w:rsid w:val="00D964AA"/>
    <w:rsid w:val="00D96E54"/>
    <w:rsid w:val="00DB1F74"/>
    <w:rsid w:val="00DB3EE5"/>
    <w:rsid w:val="00DB4AD6"/>
    <w:rsid w:val="00DD4FBC"/>
    <w:rsid w:val="00DD7A88"/>
    <w:rsid w:val="00DF64EC"/>
    <w:rsid w:val="00E13A48"/>
    <w:rsid w:val="00E15425"/>
    <w:rsid w:val="00E62C2B"/>
    <w:rsid w:val="00E64508"/>
    <w:rsid w:val="00E92F29"/>
    <w:rsid w:val="00E9561A"/>
    <w:rsid w:val="00EB08AD"/>
    <w:rsid w:val="00ED4259"/>
    <w:rsid w:val="00EF2692"/>
    <w:rsid w:val="00EF4D61"/>
    <w:rsid w:val="00EF6D89"/>
    <w:rsid w:val="00F1221C"/>
    <w:rsid w:val="00F94DCF"/>
    <w:rsid w:val="00FA3570"/>
    <w:rsid w:val="00FB6FD1"/>
    <w:rsid w:val="00FC029C"/>
    <w:rsid w:val="00FC1886"/>
    <w:rsid w:val="00FD08BE"/>
    <w:rsid w:val="00FD232E"/>
    <w:rsid w:val="00FD3221"/>
    <w:rsid w:val="00FE0329"/>
    <w:rsid w:val="00FF1BA0"/>
    <w:rsid w:val="00FF2F9D"/>
    <w:rsid w:val="00FF3DD6"/>
    <w:rsid w:val="00FF53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A63"/>
  </w:style>
  <w:style w:type="paragraph" w:styleId="1">
    <w:name w:val="heading 1"/>
    <w:basedOn w:val="a"/>
    <w:next w:val="a"/>
    <w:link w:val="10"/>
    <w:uiPriority w:val="9"/>
    <w:qFormat/>
    <w:rsid w:val="00A51B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51BD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0BF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D0BF2"/>
  </w:style>
  <w:style w:type="paragraph" w:styleId="a5">
    <w:name w:val="footer"/>
    <w:basedOn w:val="a"/>
    <w:link w:val="a6"/>
    <w:uiPriority w:val="99"/>
    <w:unhideWhenUsed/>
    <w:rsid w:val="00BD0BF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D0BF2"/>
  </w:style>
  <w:style w:type="paragraph" w:styleId="a7">
    <w:name w:val="List Paragraph"/>
    <w:basedOn w:val="a"/>
    <w:uiPriority w:val="34"/>
    <w:qFormat/>
    <w:rsid w:val="00BD0BF2"/>
    <w:pPr>
      <w:ind w:left="720"/>
      <w:contextualSpacing/>
    </w:pPr>
  </w:style>
  <w:style w:type="table" w:styleId="a8">
    <w:name w:val="Table Grid"/>
    <w:basedOn w:val="a1"/>
    <w:uiPriority w:val="99"/>
    <w:rsid w:val="00BD0B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BD0BF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D0BF2"/>
    <w:rPr>
      <w:rFonts w:ascii="Tahoma" w:hAnsi="Tahoma" w:cs="Tahoma"/>
      <w:sz w:val="16"/>
      <w:szCs w:val="16"/>
    </w:rPr>
  </w:style>
  <w:style w:type="table" w:customStyle="1" w:styleId="11">
    <w:name w:val="Сетка таблицы1"/>
    <w:basedOn w:val="a1"/>
    <w:next w:val="a8"/>
    <w:uiPriority w:val="59"/>
    <w:rsid w:val="00BD0B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uiPriority w:val="1"/>
    <w:qFormat/>
    <w:rsid w:val="00BD0BF2"/>
    <w:pPr>
      <w:widowControl w:val="0"/>
      <w:spacing w:before="5" w:after="0" w:line="240" w:lineRule="auto"/>
      <w:ind w:left="102"/>
      <w:jc w:val="both"/>
    </w:pPr>
    <w:rPr>
      <w:rFonts w:ascii="Times New Roman" w:eastAsia="Times New Roman" w:hAnsi="Times New Roman" w:cs="Times New Roman"/>
      <w:sz w:val="28"/>
      <w:szCs w:val="28"/>
      <w:lang w:val="en-US"/>
    </w:rPr>
  </w:style>
  <w:style w:type="character" w:customStyle="1" w:styleId="ac">
    <w:name w:val="Основной текст Знак"/>
    <w:basedOn w:val="a0"/>
    <w:link w:val="ab"/>
    <w:uiPriority w:val="1"/>
    <w:rsid w:val="00BD0BF2"/>
    <w:rPr>
      <w:rFonts w:ascii="Times New Roman" w:eastAsia="Times New Roman" w:hAnsi="Times New Roman" w:cs="Times New Roman"/>
      <w:sz w:val="28"/>
      <w:szCs w:val="28"/>
      <w:lang w:val="en-US"/>
    </w:rPr>
  </w:style>
  <w:style w:type="character" w:styleId="ad">
    <w:name w:val="annotation reference"/>
    <w:basedOn w:val="a0"/>
    <w:uiPriority w:val="99"/>
    <w:semiHidden/>
    <w:unhideWhenUsed/>
    <w:rsid w:val="00BD0BF2"/>
    <w:rPr>
      <w:sz w:val="16"/>
      <w:szCs w:val="16"/>
    </w:rPr>
  </w:style>
  <w:style w:type="paragraph" w:styleId="ae">
    <w:name w:val="annotation text"/>
    <w:basedOn w:val="a"/>
    <w:link w:val="af"/>
    <w:uiPriority w:val="99"/>
    <w:semiHidden/>
    <w:unhideWhenUsed/>
    <w:rsid w:val="00BD0BF2"/>
    <w:pPr>
      <w:spacing w:line="240" w:lineRule="auto"/>
    </w:pPr>
    <w:rPr>
      <w:sz w:val="20"/>
      <w:szCs w:val="20"/>
    </w:rPr>
  </w:style>
  <w:style w:type="character" w:customStyle="1" w:styleId="af">
    <w:name w:val="Текст примечания Знак"/>
    <w:basedOn w:val="a0"/>
    <w:link w:val="ae"/>
    <w:uiPriority w:val="99"/>
    <w:semiHidden/>
    <w:rsid w:val="00BD0BF2"/>
    <w:rPr>
      <w:sz w:val="20"/>
      <w:szCs w:val="20"/>
    </w:rPr>
  </w:style>
  <w:style w:type="paragraph" w:styleId="af0">
    <w:name w:val="annotation subject"/>
    <w:basedOn w:val="ae"/>
    <w:next w:val="ae"/>
    <w:link w:val="af1"/>
    <w:uiPriority w:val="99"/>
    <w:semiHidden/>
    <w:unhideWhenUsed/>
    <w:rsid w:val="00BD0BF2"/>
    <w:rPr>
      <w:b/>
      <w:bCs/>
    </w:rPr>
  </w:style>
  <w:style w:type="character" w:customStyle="1" w:styleId="af1">
    <w:name w:val="Тема примечания Знак"/>
    <w:basedOn w:val="af"/>
    <w:link w:val="af0"/>
    <w:uiPriority w:val="99"/>
    <w:semiHidden/>
    <w:rsid w:val="00BD0BF2"/>
    <w:rPr>
      <w:b/>
      <w:bCs/>
      <w:sz w:val="20"/>
      <w:szCs w:val="20"/>
    </w:rPr>
  </w:style>
  <w:style w:type="character" w:customStyle="1" w:styleId="rvts8">
    <w:name w:val="rvts8"/>
    <w:basedOn w:val="a0"/>
    <w:rsid w:val="00B56765"/>
  </w:style>
  <w:style w:type="paragraph" w:styleId="af2">
    <w:name w:val="Normal (Web)"/>
    <w:basedOn w:val="a"/>
    <w:uiPriority w:val="99"/>
    <w:rsid w:val="00F94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sult">
    <w:name w:val="result"/>
    <w:basedOn w:val="a0"/>
    <w:rsid w:val="00F94DCF"/>
    <w:rPr>
      <w:rFonts w:cs="Times New Roman"/>
      <w:color w:val="000080"/>
    </w:rPr>
  </w:style>
  <w:style w:type="character" w:customStyle="1" w:styleId="10">
    <w:name w:val="Заголовок 1 Знак"/>
    <w:basedOn w:val="a0"/>
    <w:link w:val="1"/>
    <w:uiPriority w:val="9"/>
    <w:rsid w:val="00A51BD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51BD1"/>
    <w:rPr>
      <w:rFonts w:asciiTheme="majorHAnsi" w:eastAsiaTheme="majorEastAsia" w:hAnsiTheme="majorHAnsi" w:cstheme="majorBidi"/>
      <w:b/>
      <w:bCs/>
      <w:color w:val="4F81BD" w:themeColor="accent1"/>
      <w:sz w:val="26"/>
      <w:szCs w:val="26"/>
    </w:rPr>
  </w:style>
  <w:style w:type="paragraph" w:styleId="12">
    <w:name w:val="toc 1"/>
    <w:basedOn w:val="a"/>
    <w:next w:val="a"/>
    <w:autoRedefine/>
    <w:uiPriority w:val="39"/>
    <w:unhideWhenUsed/>
    <w:rsid w:val="00B92A63"/>
    <w:pPr>
      <w:spacing w:after="100"/>
    </w:pPr>
  </w:style>
  <w:style w:type="paragraph" w:styleId="21">
    <w:name w:val="toc 2"/>
    <w:basedOn w:val="a"/>
    <w:next w:val="a"/>
    <w:autoRedefine/>
    <w:uiPriority w:val="39"/>
    <w:unhideWhenUsed/>
    <w:rsid w:val="00B92A63"/>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011919">
      <w:bodyDiv w:val="1"/>
      <w:marLeft w:val="0"/>
      <w:marRight w:val="0"/>
      <w:marTop w:val="0"/>
      <w:marBottom w:val="0"/>
      <w:divBdr>
        <w:top w:val="none" w:sz="0" w:space="0" w:color="auto"/>
        <w:left w:val="none" w:sz="0" w:space="0" w:color="auto"/>
        <w:bottom w:val="none" w:sz="0" w:space="0" w:color="auto"/>
        <w:right w:val="none" w:sz="0" w:space="0" w:color="auto"/>
      </w:divBdr>
    </w:div>
    <w:div w:id="348798036">
      <w:bodyDiv w:val="1"/>
      <w:marLeft w:val="0"/>
      <w:marRight w:val="0"/>
      <w:marTop w:val="0"/>
      <w:marBottom w:val="0"/>
      <w:divBdr>
        <w:top w:val="none" w:sz="0" w:space="0" w:color="auto"/>
        <w:left w:val="none" w:sz="0" w:space="0" w:color="auto"/>
        <w:bottom w:val="none" w:sz="0" w:space="0" w:color="auto"/>
        <w:right w:val="none" w:sz="0" w:space="0" w:color="auto"/>
      </w:divBdr>
    </w:div>
    <w:div w:id="664095505">
      <w:bodyDiv w:val="1"/>
      <w:marLeft w:val="0"/>
      <w:marRight w:val="0"/>
      <w:marTop w:val="0"/>
      <w:marBottom w:val="0"/>
      <w:divBdr>
        <w:top w:val="none" w:sz="0" w:space="0" w:color="auto"/>
        <w:left w:val="none" w:sz="0" w:space="0" w:color="auto"/>
        <w:bottom w:val="none" w:sz="0" w:space="0" w:color="auto"/>
        <w:right w:val="none" w:sz="0" w:space="0" w:color="auto"/>
      </w:divBdr>
    </w:div>
    <w:div w:id="861942159">
      <w:bodyDiv w:val="1"/>
      <w:marLeft w:val="0"/>
      <w:marRight w:val="0"/>
      <w:marTop w:val="0"/>
      <w:marBottom w:val="0"/>
      <w:divBdr>
        <w:top w:val="none" w:sz="0" w:space="0" w:color="auto"/>
        <w:left w:val="none" w:sz="0" w:space="0" w:color="auto"/>
        <w:bottom w:val="none" w:sz="0" w:space="0" w:color="auto"/>
        <w:right w:val="none" w:sz="0" w:space="0" w:color="auto"/>
      </w:divBdr>
    </w:div>
    <w:div w:id="1159224491">
      <w:bodyDiv w:val="1"/>
      <w:marLeft w:val="0"/>
      <w:marRight w:val="0"/>
      <w:marTop w:val="0"/>
      <w:marBottom w:val="0"/>
      <w:divBdr>
        <w:top w:val="none" w:sz="0" w:space="0" w:color="auto"/>
        <w:left w:val="none" w:sz="0" w:space="0" w:color="auto"/>
        <w:bottom w:val="none" w:sz="0" w:space="0" w:color="auto"/>
        <w:right w:val="none" w:sz="0" w:space="0" w:color="auto"/>
      </w:divBdr>
    </w:div>
    <w:div w:id="1475871198">
      <w:bodyDiv w:val="1"/>
      <w:marLeft w:val="0"/>
      <w:marRight w:val="0"/>
      <w:marTop w:val="0"/>
      <w:marBottom w:val="0"/>
      <w:divBdr>
        <w:top w:val="none" w:sz="0" w:space="0" w:color="auto"/>
        <w:left w:val="none" w:sz="0" w:space="0" w:color="auto"/>
        <w:bottom w:val="none" w:sz="0" w:space="0" w:color="auto"/>
        <w:right w:val="none" w:sz="0" w:space="0" w:color="auto"/>
      </w:divBdr>
    </w:div>
    <w:div w:id="153152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chart" Target="charts/chart1.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2.jpeg"/><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1.jpeg"/><Relationship Id="rId28" Type="http://schemas.openxmlformats.org/officeDocument/2006/relationships/image" Target="media/image16.jpeg"/><Relationship Id="rId10" Type="http://schemas.openxmlformats.org/officeDocument/2006/relationships/oleObject" Target="embeddings/oleObject2.bin"/><Relationship Id="rId19" Type="http://schemas.openxmlformats.org/officeDocument/2006/relationships/image" Target="media/image9.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jpeg"/><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
  <c:chart>
    <c:plotArea>
      <c:layout/>
      <c:barChart>
        <c:barDir val="col"/>
        <c:grouping val="clustered"/>
        <c:ser>
          <c:idx val="0"/>
          <c:order val="0"/>
          <c:tx>
            <c:strRef>
              <c:f>Лист1!$B$1</c:f>
              <c:strCache>
                <c:ptCount val="1"/>
                <c:pt idx="0">
                  <c:v>PI</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Лист1!$A$2:$A$5</c:f>
              <c:strCache>
                <c:ptCount val="4"/>
                <c:pt idx="0">
                  <c:v>І ступінь n=19</c:v>
                </c:pt>
                <c:pt idx="1">
                  <c:v>ІІ ступінь n=22</c:v>
                </c:pt>
                <c:pt idx="2">
                  <c:v>ІІІ ступінь n=19</c:v>
                </c:pt>
                <c:pt idx="3">
                  <c:v>Група контролю n=17</c:v>
                </c:pt>
              </c:strCache>
            </c:strRef>
          </c:cat>
          <c:val>
            <c:numRef>
              <c:f>Лист1!$B$2:$B$5</c:f>
              <c:numCache>
                <c:formatCode>General</c:formatCode>
                <c:ptCount val="4"/>
                <c:pt idx="0">
                  <c:v>1.45</c:v>
                </c:pt>
                <c:pt idx="1">
                  <c:v>1.2</c:v>
                </c:pt>
                <c:pt idx="2">
                  <c:v>1.149999999999999</c:v>
                </c:pt>
                <c:pt idx="3">
                  <c:v>1.4</c:v>
                </c:pt>
              </c:numCache>
            </c:numRef>
          </c:val>
        </c:ser>
        <c:ser>
          <c:idx val="1"/>
          <c:order val="1"/>
          <c:tx>
            <c:strRef>
              <c:f>Лист1!$C$1</c:f>
              <c:strCache>
                <c:ptCount val="1"/>
                <c:pt idx="0">
                  <c:v>PI після оклюзії</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Лист1!$A$2:$A$5</c:f>
              <c:strCache>
                <c:ptCount val="4"/>
                <c:pt idx="0">
                  <c:v>І ступінь n=19</c:v>
                </c:pt>
                <c:pt idx="1">
                  <c:v>ІІ ступінь n=22</c:v>
                </c:pt>
                <c:pt idx="2">
                  <c:v>ІІІ ступінь n=19</c:v>
                </c:pt>
                <c:pt idx="3">
                  <c:v>Група контролю n=17</c:v>
                </c:pt>
              </c:strCache>
            </c:strRef>
          </c:cat>
          <c:val>
            <c:numRef>
              <c:f>Лист1!$C$2:$C$5</c:f>
              <c:numCache>
                <c:formatCode>General</c:formatCode>
                <c:ptCount val="4"/>
                <c:pt idx="0">
                  <c:v>1.3</c:v>
                </c:pt>
                <c:pt idx="1">
                  <c:v>1.2</c:v>
                </c:pt>
                <c:pt idx="2">
                  <c:v>1</c:v>
                </c:pt>
                <c:pt idx="3">
                  <c:v>1.3</c:v>
                </c:pt>
              </c:numCache>
            </c:numRef>
          </c:val>
        </c:ser>
        <c:dLbls>
          <c:showVal val="1"/>
        </c:dLbls>
        <c:gapWidth val="75"/>
        <c:axId val="144638720"/>
        <c:axId val="144640256"/>
      </c:barChart>
      <c:catAx>
        <c:axId val="144638720"/>
        <c:scaling>
          <c:orientation val="minMax"/>
        </c:scaling>
        <c:axPos val="b"/>
        <c:numFmt formatCode="General" sourceLinked="0"/>
        <c:majorTickMark val="none"/>
        <c:tickLblPos val="nextTo"/>
        <c:crossAx val="144640256"/>
        <c:crosses val="autoZero"/>
        <c:auto val="1"/>
        <c:lblAlgn val="ctr"/>
        <c:lblOffset val="100"/>
      </c:catAx>
      <c:valAx>
        <c:axId val="144640256"/>
        <c:scaling>
          <c:orientation val="minMax"/>
        </c:scaling>
        <c:axPos val="l"/>
        <c:numFmt formatCode="General" sourceLinked="1"/>
        <c:majorTickMark val="none"/>
        <c:tickLblPos val="nextTo"/>
        <c:crossAx val="144638720"/>
        <c:crosses val="autoZero"/>
        <c:crossBetween val="between"/>
      </c:valAx>
    </c:plotArea>
    <c:legend>
      <c:legendPos val="b"/>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
  <c:chart>
    <c:plotArea>
      <c:layout/>
      <c:barChart>
        <c:barDir val="col"/>
        <c:grouping val="clustered"/>
        <c:ser>
          <c:idx val="0"/>
          <c:order val="0"/>
          <c:tx>
            <c:strRef>
              <c:f>Лист1!$B$1</c:f>
              <c:strCache>
                <c:ptCount val="1"/>
                <c:pt idx="0">
                  <c:v>S/D</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Лист1!$A$2:$A$5</c:f>
              <c:strCache>
                <c:ptCount val="4"/>
                <c:pt idx="0">
                  <c:v>І ступінь n=19</c:v>
                </c:pt>
                <c:pt idx="1">
                  <c:v>ІІ ступінь n=22</c:v>
                </c:pt>
                <c:pt idx="2">
                  <c:v>ІІІ ступінь n=19</c:v>
                </c:pt>
                <c:pt idx="3">
                  <c:v>Група контролю n=17</c:v>
                </c:pt>
              </c:strCache>
            </c:strRef>
          </c:cat>
          <c:val>
            <c:numRef>
              <c:f>Лист1!$B$2:$B$5</c:f>
              <c:numCache>
                <c:formatCode>General</c:formatCode>
                <c:ptCount val="4"/>
                <c:pt idx="0">
                  <c:v>5.5</c:v>
                </c:pt>
                <c:pt idx="1">
                  <c:v>4.9000000000000004</c:v>
                </c:pt>
                <c:pt idx="2">
                  <c:v>3.2</c:v>
                </c:pt>
                <c:pt idx="3">
                  <c:v>6.8599999999999985</c:v>
                </c:pt>
              </c:numCache>
            </c:numRef>
          </c:val>
        </c:ser>
        <c:ser>
          <c:idx val="1"/>
          <c:order val="1"/>
          <c:tx>
            <c:strRef>
              <c:f>Лист1!$C$1</c:f>
              <c:strCache>
                <c:ptCount val="1"/>
                <c:pt idx="0">
                  <c:v>S/D після оклюзії</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Лист1!$A$2:$A$5</c:f>
              <c:strCache>
                <c:ptCount val="4"/>
                <c:pt idx="0">
                  <c:v>І ступінь n=19</c:v>
                </c:pt>
                <c:pt idx="1">
                  <c:v>ІІ ступінь n=22</c:v>
                </c:pt>
                <c:pt idx="2">
                  <c:v>ІІІ ступінь n=19</c:v>
                </c:pt>
                <c:pt idx="3">
                  <c:v>Група контролю n=17</c:v>
                </c:pt>
              </c:strCache>
            </c:strRef>
          </c:cat>
          <c:val>
            <c:numRef>
              <c:f>Лист1!$C$2:$C$5</c:f>
              <c:numCache>
                <c:formatCode>General</c:formatCode>
                <c:ptCount val="4"/>
                <c:pt idx="0">
                  <c:v>5.3</c:v>
                </c:pt>
                <c:pt idx="1">
                  <c:v>4.8</c:v>
                </c:pt>
                <c:pt idx="2">
                  <c:v>2.9</c:v>
                </c:pt>
                <c:pt idx="3">
                  <c:v>5.4</c:v>
                </c:pt>
              </c:numCache>
            </c:numRef>
          </c:val>
        </c:ser>
        <c:dLbls>
          <c:showVal val="1"/>
        </c:dLbls>
        <c:gapWidth val="75"/>
        <c:axId val="144715776"/>
        <c:axId val="144717312"/>
      </c:barChart>
      <c:catAx>
        <c:axId val="144715776"/>
        <c:scaling>
          <c:orientation val="minMax"/>
        </c:scaling>
        <c:axPos val="b"/>
        <c:numFmt formatCode="General" sourceLinked="0"/>
        <c:majorTickMark val="none"/>
        <c:tickLblPos val="nextTo"/>
        <c:crossAx val="144717312"/>
        <c:crosses val="autoZero"/>
        <c:auto val="1"/>
        <c:lblAlgn val="ctr"/>
        <c:lblOffset val="100"/>
      </c:catAx>
      <c:valAx>
        <c:axId val="144717312"/>
        <c:scaling>
          <c:orientation val="minMax"/>
        </c:scaling>
        <c:axPos val="l"/>
        <c:numFmt formatCode="General" sourceLinked="1"/>
        <c:majorTickMark val="none"/>
        <c:tickLblPos val="nextTo"/>
        <c:crossAx val="144715776"/>
        <c:crosses val="autoZero"/>
        <c:crossBetween val="between"/>
      </c:valAx>
    </c:plotArea>
    <c:legend>
      <c:legendPos val="b"/>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DDC9D88C-6345-4193-910B-724956537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9691</TotalTime>
  <Pages>188</Pages>
  <Words>44047</Words>
  <Characters>251071</Characters>
  <Application>Microsoft Office Word</Application>
  <DocSecurity>0</DocSecurity>
  <Lines>2092</Lines>
  <Paragraphs>589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dc:creator>
  <cp:keywords/>
  <dc:description/>
  <cp:lastModifiedBy>ulia</cp:lastModifiedBy>
  <cp:revision>99</cp:revision>
  <cp:lastPrinted>2017-02-07T18:05:00Z</cp:lastPrinted>
  <dcterms:created xsi:type="dcterms:W3CDTF">2016-08-27T20:37:00Z</dcterms:created>
  <dcterms:modified xsi:type="dcterms:W3CDTF">2017-03-22T11:23:00Z</dcterms:modified>
</cp:coreProperties>
</file>