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36" w:rsidRDefault="00173936" w:rsidP="001739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Мельниченко О. А., </w:t>
      </w:r>
      <w:proofErr w:type="spellStart"/>
      <w:r>
        <w:rPr>
          <w:b/>
          <w:bCs/>
          <w:sz w:val="28"/>
          <w:szCs w:val="28"/>
        </w:rPr>
        <w:t>д</w:t>
      </w:r>
      <w:proofErr w:type="gramStart"/>
      <w:r>
        <w:rPr>
          <w:b/>
          <w:bCs/>
          <w:sz w:val="28"/>
          <w:szCs w:val="28"/>
        </w:rPr>
        <w:t>.д</w:t>
      </w:r>
      <w:proofErr w:type="gramEnd"/>
      <w:r>
        <w:rPr>
          <w:b/>
          <w:bCs/>
          <w:sz w:val="28"/>
          <w:szCs w:val="28"/>
        </w:rPr>
        <w:t>ерж.упр</w:t>
      </w:r>
      <w:proofErr w:type="spellEnd"/>
      <w:r>
        <w:rPr>
          <w:b/>
          <w:bCs/>
          <w:sz w:val="28"/>
          <w:szCs w:val="28"/>
        </w:rPr>
        <w:t xml:space="preserve">., </w:t>
      </w:r>
      <w:proofErr w:type="spellStart"/>
      <w:r>
        <w:rPr>
          <w:b/>
          <w:bCs/>
          <w:sz w:val="28"/>
          <w:szCs w:val="28"/>
        </w:rPr>
        <w:t>професор</w:t>
      </w:r>
      <w:proofErr w:type="spellEnd"/>
      <w:r>
        <w:rPr>
          <w:b/>
          <w:bCs/>
          <w:sz w:val="28"/>
          <w:szCs w:val="28"/>
        </w:rPr>
        <w:t>,</w:t>
      </w:r>
    </w:p>
    <w:p w:rsidR="00173936" w:rsidRDefault="00173936" w:rsidP="00173936">
      <w:pPr>
        <w:pStyle w:val="Default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Національний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університет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цивільного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захисту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України</w:t>
      </w:r>
      <w:proofErr w:type="spellEnd"/>
    </w:p>
    <w:p w:rsidR="00173936" w:rsidRDefault="00173936" w:rsidP="00173936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м. </w:t>
      </w:r>
      <w:proofErr w:type="spellStart"/>
      <w:r>
        <w:rPr>
          <w:i/>
          <w:iCs/>
          <w:sz w:val="28"/>
          <w:szCs w:val="28"/>
        </w:rPr>
        <w:t>Харків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Україна</w:t>
      </w:r>
      <w:proofErr w:type="spellEnd"/>
    </w:p>
    <w:p w:rsidR="00173936" w:rsidRDefault="00173936" w:rsidP="001739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Радькова О. С., </w:t>
      </w:r>
      <w:proofErr w:type="spellStart"/>
      <w:r>
        <w:rPr>
          <w:b/>
          <w:bCs/>
          <w:sz w:val="28"/>
          <w:szCs w:val="28"/>
        </w:rPr>
        <w:t>магі</w:t>
      </w:r>
      <w:proofErr w:type="gramStart"/>
      <w:r>
        <w:rPr>
          <w:b/>
          <w:bCs/>
          <w:sz w:val="28"/>
          <w:szCs w:val="28"/>
        </w:rPr>
        <w:t>стр</w:t>
      </w:r>
      <w:proofErr w:type="spellEnd"/>
      <w:proofErr w:type="gram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головний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спеціаліст</w:t>
      </w:r>
      <w:proofErr w:type="spellEnd"/>
      <w:r>
        <w:rPr>
          <w:b/>
          <w:bCs/>
          <w:sz w:val="28"/>
          <w:szCs w:val="28"/>
        </w:rPr>
        <w:t>,</w:t>
      </w:r>
    </w:p>
    <w:p w:rsidR="00173936" w:rsidRDefault="00173936" w:rsidP="00173936">
      <w:pPr>
        <w:pStyle w:val="Default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Київське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об’єднане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управління</w:t>
      </w:r>
      <w:proofErr w:type="spellEnd"/>
    </w:p>
    <w:p w:rsidR="00173936" w:rsidRDefault="00173936" w:rsidP="00173936">
      <w:pPr>
        <w:pStyle w:val="Default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Пенсійного</w:t>
      </w:r>
      <w:proofErr w:type="spellEnd"/>
      <w:r>
        <w:rPr>
          <w:i/>
          <w:iCs/>
          <w:sz w:val="28"/>
          <w:szCs w:val="28"/>
        </w:rPr>
        <w:t xml:space="preserve"> фонду </w:t>
      </w:r>
      <w:proofErr w:type="spellStart"/>
      <w:r>
        <w:rPr>
          <w:i/>
          <w:iCs/>
          <w:sz w:val="28"/>
          <w:szCs w:val="28"/>
        </w:rPr>
        <w:t>України</w:t>
      </w:r>
      <w:proofErr w:type="spellEnd"/>
      <w:r>
        <w:rPr>
          <w:i/>
          <w:iCs/>
          <w:sz w:val="28"/>
          <w:szCs w:val="28"/>
        </w:rPr>
        <w:t xml:space="preserve"> м. </w:t>
      </w:r>
      <w:proofErr w:type="spellStart"/>
      <w:r>
        <w:rPr>
          <w:i/>
          <w:iCs/>
          <w:sz w:val="28"/>
          <w:szCs w:val="28"/>
        </w:rPr>
        <w:t>Харкі</w:t>
      </w:r>
      <w:proofErr w:type="gramStart"/>
      <w:r>
        <w:rPr>
          <w:i/>
          <w:iCs/>
          <w:sz w:val="28"/>
          <w:szCs w:val="28"/>
        </w:rPr>
        <w:t>в</w:t>
      </w:r>
      <w:proofErr w:type="spellEnd"/>
      <w:proofErr w:type="gramEnd"/>
    </w:p>
    <w:p w:rsidR="00173936" w:rsidRDefault="00173936" w:rsidP="00173936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м. </w:t>
      </w:r>
      <w:proofErr w:type="spellStart"/>
      <w:r>
        <w:rPr>
          <w:i/>
          <w:iCs/>
          <w:sz w:val="28"/>
          <w:szCs w:val="28"/>
        </w:rPr>
        <w:t>Харків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Україна</w:t>
      </w:r>
      <w:proofErr w:type="spellEnd"/>
    </w:p>
    <w:p w:rsidR="00173936" w:rsidRDefault="00173936" w:rsidP="00173936">
      <w:pPr>
        <w:pStyle w:val="Default"/>
        <w:jc w:val="center"/>
        <w:rPr>
          <w:sz w:val="28"/>
          <w:szCs w:val="28"/>
        </w:rPr>
      </w:pPr>
    </w:p>
    <w:p w:rsidR="00173936" w:rsidRDefault="00274BD9" w:rsidP="00274BD9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ІНСТИТУЦІЙНЕ ЗАБЕЗПЕЧЕННЯ ПУБЛІЧНОГО</w:t>
      </w:r>
      <w:r w:rsidR="00173936">
        <w:rPr>
          <w:b/>
          <w:bCs/>
          <w:sz w:val="28"/>
          <w:szCs w:val="28"/>
        </w:rPr>
        <w:t xml:space="preserve"> УПРАВЛІННЯ ПОВОДЖЕННЯМ </w:t>
      </w:r>
      <w:proofErr w:type="gramStart"/>
      <w:r w:rsidR="00173936">
        <w:rPr>
          <w:b/>
          <w:bCs/>
          <w:sz w:val="28"/>
          <w:szCs w:val="28"/>
        </w:rPr>
        <w:t>З</w:t>
      </w:r>
      <w:proofErr w:type="gramEnd"/>
      <w:r w:rsidR="00173936">
        <w:rPr>
          <w:b/>
          <w:bCs/>
          <w:sz w:val="28"/>
          <w:szCs w:val="28"/>
        </w:rPr>
        <w:t xml:space="preserve"> ТВЕРДИМИ ПОБУТОВИМИ ВІДХОДАМИ В УКРАЇНІ</w:t>
      </w:r>
    </w:p>
    <w:p w:rsidR="00173936" w:rsidRDefault="00173936" w:rsidP="00274BD9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активізація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призводить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чимало</w:t>
      </w:r>
      <w:proofErr w:type="spellEnd"/>
      <w:r>
        <w:rPr>
          <w:sz w:val="28"/>
          <w:szCs w:val="28"/>
        </w:rPr>
        <w:t xml:space="preserve"> людей не </w:t>
      </w:r>
      <w:proofErr w:type="spellStart"/>
      <w:r>
        <w:rPr>
          <w:sz w:val="28"/>
          <w:szCs w:val="28"/>
        </w:rPr>
        <w:t>вирізняється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достатньою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умотивованістю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чистоти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практично </w:t>
      </w:r>
      <w:proofErr w:type="spellStart"/>
      <w:r>
        <w:rPr>
          <w:sz w:val="28"/>
          <w:szCs w:val="28"/>
        </w:rPr>
        <w:t>неможливо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Тобто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йде</w:t>
      </w:r>
      <w:proofErr w:type="spellEnd"/>
      <w:r>
        <w:rPr>
          <w:sz w:val="28"/>
          <w:szCs w:val="28"/>
        </w:rPr>
        <w:t xml:space="preserve"> про потребу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інституційному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відкритого</w:t>
      </w:r>
      <w:proofErr w:type="spellEnd"/>
      <w:r>
        <w:rPr>
          <w:sz w:val="28"/>
          <w:szCs w:val="28"/>
        </w:rPr>
        <w:t xml:space="preserve"> (у межах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делегованих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інституцій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взаємовідносини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державою, </w:t>
      </w:r>
      <w:proofErr w:type="spellStart"/>
      <w:r>
        <w:rPr>
          <w:sz w:val="28"/>
          <w:szCs w:val="28"/>
        </w:rPr>
        <w:t>місцевим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бізнесом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населенням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узгодження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максимізації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вигод</w:t>
      </w:r>
      <w:proofErr w:type="spellEnd"/>
      <w:r>
        <w:rPr>
          <w:sz w:val="28"/>
          <w:szCs w:val="28"/>
        </w:rPr>
        <w:t xml:space="preserve">» [1, с. 13] – </w:t>
      </w:r>
      <w:proofErr w:type="spellStart"/>
      <w:r>
        <w:rPr>
          <w:sz w:val="28"/>
          <w:szCs w:val="28"/>
        </w:rPr>
        <w:t>поводженням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твердими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обумовлює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>.</w:t>
      </w:r>
    </w:p>
    <w:p w:rsidR="00173936" w:rsidRDefault="00173936" w:rsidP="00A0403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sz w:val="28"/>
          <w:szCs w:val="28"/>
        </w:rPr>
        <w:t>Проведені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напрацювань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науковців</w:t>
      </w:r>
      <w:proofErr w:type="spellEnd"/>
      <w:r>
        <w:rPr>
          <w:sz w:val="28"/>
          <w:szCs w:val="28"/>
        </w:rPr>
        <w:t xml:space="preserve"> (Г. </w:t>
      </w:r>
      <w:proofErr w:type="spellStart"/>
      <w:r>
        <w:rPr>
          <w:sz w:val="28"/>
          <w:szCs w:val="28"/>
        </w:rPr>
        <w:t>Білик</w:t>
      </w:r>
      <w:proofErr w:type="spellEnd"/>
      <w:r>
        <w:rPr>
          <w:sz w:val="28"/>
          <w:szCs w:val="28"/>
        </w:rPr>
        <w:t xml:space="preserve">, О. Гаврилюк, О. </w:t>
      </w:r>
      <w:proofErr w:type="spellStart"/>
      <w:r>
        <w:rPr>
          <w:sz w:val="28"/>
          <w:szCs w:val="28"/>
        </w:rPr>
        <w:t>Ігнатенко</w:t>
      </w:r>
      <w:proofErr w:type="spellEnd"/>
      <w:r>
        <w:rPr>
          <w:sz w:val="28"/>
          <w:szCs w:val="28"/>
        </w:rPr>
        <w:t xml:space="preserve">, С. Кривенко, А. </w:t>
      </w:r>
      <w:proofErr w:type="spellStart"/>
      <w:r>
        <w:rPr>
          <w:sz w:val="28"/>
          <w:szCs w:val="28"/>
        </w:rPr>
        <w:t>Оскірко</w:t>
      </w:r>
      <w:proofErr w:type="spellEnd"/>
      <w:r>
        <w:rPr>
          <w:sz w:val="28"/>
          <w:szCs w:val="28"/>
        </w:rPr>
        <w:t xml:space="preserve">, О. Трегуб, М. </w:t>
      </w:r>
      <w:proofErr w:type="spellStart"/>
      <w:r>
        <w:rPr>
          <w:sz w:val="28"/>
          <w:szCs w:val="28"/>
        </w:rPr>
        <w:t>Трубін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.) та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стверджувати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частіше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переліку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поводженням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твердими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побутовими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належать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державного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Кабінет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Державна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інспекція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.) та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регламентовані</w:t>
      </w:r>
      <w:proofErr w:type="spellEnd"/>
      <w:r>
        <w:rPr>
          <w:sz w:val="28"/>
          <w:szCs w:val="28"/>
        </w:rPr>
        <w:t xml:space="preserve"> чинною нормативно-правовою базою (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інституції</w:t>
      </w:r>
      <w:proofErr w:type="spellEnd"/>
      <w:r>
        <w:rPr>
          <w:sz w:val="28"/>
          <w:szCs w:val="28"/>
        </w:rPr>
        <w:t xml:space="preserve">). </w:t>
      </w:r>
      <w:proofErr w:type="spellStart"/>
      <w:r>
        <w:rPr>
          <w:sz w:val="28"/>
          <w:szCs w:val="28"/>
        </w:rPr>
        <w:t>Водночас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незрозумілих</w:t>
      </w:r>
      <w:proofErr w:type="spellEnd"/>
      <w:r>
        <w:rPr>
          <w:sz w:val="28"/>
          <w:szCs w:val="28"/>
        </w:rPr>
        <w:t xml:space="preserve"> </w:t>
      </w:r>
      <w:r w:rsidR="00A04035">
        <w:rPr>
          <w:sz w:val="28"/>
          <w:szCs w:val="28"/>
        </w:rPr>
        <w:t xml:space="preserve">причин, до </w:t>
      </w:r>
      <w:proofErr w:type="spellStart"/>
      <w:r w:rsidR="00A04035">
        <w:rPr>
          <w:sz w:val="28"/>
          <w:szCs w:val="28"/>
        </w:rPr>
        <w:t>суб’єктів</w:t>
      </w:r>
      <w:proofErr w:type="spellEnd"/>
      <w:r w:rsidR="00A04035">
        <w:rPr>
          <w:sz w:val="28"/>
          <w:szCs w:val="28"/>
        </w:rPr>
        <w:t xml:space="preserve"> </w:t>
      </w:r>
      <w:proofErr w:type="spellStart"/>
      <w:r w:rsidR="00A04035">
        <w:rPr>
          <w:sz w:val="28"/>
          <w:szCs w:val="28"/>
        </w:rPr>
        <w:t>публічного</w:t>
      </w:r>
      <w:proofErr w:type="spellEnd"/>
      <w:r w:rsidR="00A04035">
        <w:rPr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управління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вищезгадані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науковці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відносять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інституції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Міністерство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внутрішніх</w:t>
      </w:r>
      <w:proofErr w:type="spellEnd"/>
      <w:r>
        <w:rPr>
          <w:color w:val="auto"/>
          <w:sz w:val="28"/>
          <w:szCs w:val="28"/>
        </w:rPr>
        <w:t xml:space="preserve"> справ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Національну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поліцію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, прокуратуру та суди), чия </w:t>
      </w:r>
      <w:proofErr w:type="spellStart"/>
      <w:r>
        <w:rPr>
          <w:color w:val="auto"/>
          <w:sz w:val="28"/>
          <w:szCs w:val="28"/>
        </w:rPr>
        <w:t>діяльність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безпосередньо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пов’язана</w:t>
      </w:r>
      <w:proofErr w:type="spellEnd"/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законності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цій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сфері</w:t>
      </w:r>
      <w:proofErr w:type="spellEnd"/>
      <w:r>
        <w:rPr>
          <w:color w:val="auto"/>
          <w:sz w:val="28"/>
          <w:szCs w:val="28"/>
        </w:rPr>
        <w:t xml:space="preserve"> (у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боротьбі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несанкціонованими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звалищами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притягненням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відповідальності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порушників</w:t>
      </w:r>
      <w:proofErr w:type="spellEnd"/>
      <w:r>
        <w:rPr>
          <w:color w:val="auto"/>
          <w:sz w:val="28"/>
          <w:szCs w:val="28"/>
        </w:rPr>
        <w:t xml:space="preserve"> норм </w:t>
      </w:r>
      <w:proofErr w:type="spellStart"/>
      <w:r>
        <w:rPr>
          <w:color w:val="auto"/>
          <w:sz w:val="28"/>
          <w:szCs w:val="28"/>
        </w:rPr>
        <w:t>екологічної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пожежної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безпеки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</w:t>
      </w:r>
      <w:proofErr w:type="gramStart"/>
      <w:r>
        <w:rPr>
          <w:color w:val="auto"/>
          <w:sz w:val="28"/>
          <w:szCs w:val="28"/>
        </w:rPr>
        <w:t>н</w:t>
      </w:r>
      <w:proofErr w:type="spellEnd"/>
      <w:proofErr w:type="gramEnd"/>
      <w:r>
        <w:rPr>
          <w:color w:val="auto"/>
          <w:sz w:val="28"/>
          <w:szCs w:val="28"/>
        </w:rPr>
        <w:t>.).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Передусім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слід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акцентувати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увагу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діяльності</w:t>
      </w:r>
      <w:proofErr w:type="spellEnd"/>
      <w:r>
        <w:rPr>
          <w:color w:val="auto"/>
          <w:sz w:val="28"/>
          <w:szCs w:val="28"/>
        </w:rPr>
        <w:t xml:space="preserve"> тих </w:t>
      </w:r>
      <w:proofErr w:type="spellStart"/>
      <w:r>
        <w:rPr>
          <w:color w:val="auto"/>
          <w:sz w:val="28"/>
          <w:szCs w:val="28"/>
        </w:rPr>
        <w:t>органів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публічного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управління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є </w:t>
      </w:r>
      <w:proofErr w:type="spellStart"/>
      <w:r>
        <w:rPr>
          <w:color w:val="auto"/>
          <w:sz w:val="28"/>
          <w:szCs w:val="28"/>
        </w:rPr>
        <w:t>спеціально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уповноваженими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сфері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твердими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побутовими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 xml:space="preserve">. Так, </w:t>
      </w:r>
      <w:proofErr w:type="spellStart"/>
      <w:r>
        <w:rPr>
          <w:color w:val="auto"/>
          <w:sz w:val="28"/>
          <w:szCs w:val="28"/>
        </w:rPr>
        <w:t>зокрема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Міністерство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екології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природних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ресурсів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забезпечує</w:t>
      </w:r>
      <w:proofErr w:type="spellEnd"/>
      <w:r>
        <w:rPr>
          <w:color w:val="auto"/>
          <w:sz w:val="28"/>
          <w:szCs w:val="28"/>
        </w:rPr>
        <w:t xml:space="preserve"> нормативно-</w:t>
      </w:r>
      <w:proofErr w:type="spellStart"/>
      <w:r>
        <w:rPr>
          <w:color w:val="auto"/>
          <w:sz w:val="28"/>
          <w:szCs w:val="28"/>
        </w:rPr>
        <w:t>правове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регулювання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здійснення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операцій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сфері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екологічної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експертизи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затверджує</w:t>
      </w:r>
      <w:proofErr w:type="spellEnd"/>
      <w:r>
        <w:rPr>
          <w:color w:val="auto"/>
          <w:sz w:val="28"/>
          <w:szCs w:val="28"/>
        </w:rPr>
        <w:t xml:space="preserve"> нормативно-</w:t>
      </w:r>
      <w:proofErr w:type="spellStart"/>
      <w:r>
        <w:rPr>
          <w:color w:val="auto"/>
          <w:sz w:val="28"/>
          <w:szCs w:val="28"/>
        </w:rPr>
        <w:t>технічні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інструктивно-методичні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документи</w:t>
      </w:r>
      <w:proofErr w:type="spellEnd"/>
      <w:r>
        <w:rPr>
          <w:color w:val="auto"/>
          <w:sz w:val="28"/>
          <w:szCs w:val="28"/>
        </w:rPr>
        <w:t xml:space="preserve">); </w:t>
      </w:r>
      <w:proofErr w:type="spellStart"/>
      <w:r>
        <w:rPr>
          <w:color w:val="auto"/>
          <w:sz w:val="28"/>
          <w:szCs w:val="28"/>
        </w:rPr>
        <w:t>ліцензійних</w:t>
      </w:r>
      <w:proofErr w:type="spellEnd"/>
      <w:r>
        <w:rPr>
          <w:color w:val="auto"/>
          <w:sz w:val="28"/>
          <w:szCs w:val="28"/>
        </w:rPr>
        <w:t xml:space="preserve"> умов </w:t>
      </w:r>
      <w:proofErr w:type="spellStart"/>
      <w:r>
        <w:rPr>
          <w:color w:val="auto"/>
          <w:sz w:val="28"/>
          <w:szCs w:val="28"/>
        </w:rPr>
        <w:t>провадження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господарської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діяльності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сфері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небезпечними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збирання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заготівлі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окремих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>ідходів</w:t>
      </w:r>
      <w:proofErr w:type="spellEnd"/>
      <w:r>
        <w:rPr>
          <w:color w:val="auto"/>
          <w:sz w:val="28"/>
          <w:szCs w:val="28"/>
        </w:rPr>
        <w:t xml:space="preserve"> як </w:t>
      </w:r>
      <w:proofErr w:type="spellStart"/>
      <w:r>
        <w:rPr>
          <w:color w:val="auto"/>
          <w:sz w:val="28"/>
          <w:szCs w:val="28"/>
        </w:rPr>
        <w:t>вторинної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сировини</w:t>
      </w:r>
      <w:proofErr w:type="spellEnd"/>
      <w:r>
        <w:rPr>
          <w:color w:val="auto"/>
          <w:sz w:val="28"/>
          <w:szCs w:val="28"/>
        </w:rPr>
        <w:t xml:space="preserve"> й </w:t>
      </w:r>
      <w:proofErr w:type="spellStart"/>
      <w:r>
        <w:rPr>
          <w:color w:val="auto"/>
          <w:sz w:val="28"/>
          <w:szCs w:val="28"/>
        </w:rPr>
        <w:t>порядків</w:t>
      </w:r>
      <w:proofErr w:type="spellEnd"/>
      <w:r>
        <w:rPr>
          <w:color w:val="auto"/>
          <w:sz w:val="28"/>
          <w:szCs w:val="28"/>
        </w:rPr>
        <w:t xml:space="preserve"> контролю за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дотриманням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ведення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місць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видалення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об’єктів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утворення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оброблення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утилізації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proofErr w:type="gramStart"/>
      <w:r>
        <w:rPr>
          <w:color w:val="auto"/>
          <w:sz w:val="28"/>
          <w:szCs w:val="28"/>
        </w:rPr>
        <w:t>надання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документів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дозвільного</w:t>
      </w:r>
      <w:proofErr w:type="spellEnd"/>
      <w:r>
        <w:rPr>
          <w:color w:val="auto"/>
          <w:sz w:val="28"/>
          <w:szCs w:val="28"/>
        </w:rPr>
        <w:t xml:space="preserve"> характеру у </w:t>
      </w:r>
      <w:proofErr w:type="spellStart"/>
      <w:r>
        <w:rPr>
          <w:color w:val="auto"/>
          <w:sz w:val="28"/>
          <w:szCs w:val="28"/>
        </w:rPr>
        <w:t>цій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сфері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ведення</w:t>
      </w:r>
      <w:proofErr w:type="spellEnd"/>
      <w:r>
        <w:rPr>
          <w:color w:val="auto"/>
          <w:sz w:val="28"/>
          <w:szCs w:val="28"/>
        </w:rPr>
        <w:t xml:space="preserve"> паспорта </w:t>
      </w:r>
      <w:proofErr w:type="spellStart"/>
      <w:r>
        <w:rPr>
          <w:color w:val="auto"/>
          <w:sz w:val="28"/>
          <w:szCs w:val="28"/>
        </w:rPr>
        <w:t>відходу</w:t>
      </w:r>
      <w:proofErr w:type="spellEnd"/>
      <w:r>
        <w:rPr>
          <w:color w:val="auto"/>
          <w:sz w:val="28"/>
          <w:szCs w:val="28"/>
        </w:rPr>
        <w:t xml:space="preserve">; контролю за </w:t>
      </w:r>
      <w:proofErr w:type="spellStart"/>
      <w:r>
        <w:rPr>
          <w:color w:val="auto"/>
          <w:sz w:val="28"/>
          <w:szCs w:val="28"/>
        </w:rPr>
        <w:t>транскордонними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перевезеннями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lastRenderedPageBreak/>
        <w:t>небезпечних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утилізацією</w:t>
      </w:r>
      <w:proofErr w:type="spellEnd"/>
      <w:r>
        <w:rPr>
          <w:color w:val="auto"/>
          <w:sz w:val="28"/>
          <w:szCs w:val="28"/>
        </w:rPr>
        <w:t>/</w:t>
      </w:r>
      <w:proofErr w:type="spellStart"/>
      <w:r>
        <w:rPr>
          <w:color w:val="auto"/>
          <w:sz w:val="28"/>
          <w:szCs w:val="28"/>
        </w:rPr>
        <w:t>видаленням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Міністерство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регіонального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розвитку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будівництва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житлово-комунального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господарства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формування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реалізація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державної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регіональної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політики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щодо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побутовими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>;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затвердження</w:t>
      </w:r>
      <w:proofErr w:type="spellEnd"/>
      <w:r>
        <w:rPr>
          <w:color w:val="auto"/>
          <w:sz w:val="28"/>
          <w:szCs w:val="28"/>
        </w:rPr>
        <w:t xml:space="preserve"> порядку, норм і правил у </w:t>
      </w:r>
      <w:proofErr w:type="spellStart"/>
      <w:r>
        <w:rPr>
          <w:color w:val="auto"/>
          <w:sz w:val="28"/>
          <w:szCs w:val="28"/>
        </w:rPr>
        <w:t>сфері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побутовими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Міністерство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охорони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здоров’я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виконання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державної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санітарно-епідеміологічної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експертизи</w:t>
      </w:r>
      <w:proofErr w:type="spellEnd"/>
      <w:r>
        <w:rPr>
          <w:color w:val="auto"/>
          <w:sz w:val="28"/>
          <w:szCs w:val="28"/>
        </w:rPr>
        <w:t xml:space="preserve"> на предмет </w:t>
      </w:r>
      <w:proofErr w:type="spellStart"/>
      <w:r>
        <w:rPr>
          <w:color w:val="auto"/>
          <w:sz w:val="28"/>
          <w:szCs w:val="28"/>
        </w:rPr>
        <w:t>дотримання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санітарних</w:t>
      </w:r>
      <w:proofErr w:type="spellEnd"/>
      <w:r>
        <w:rPr>
          <w:color w:val="auto"/>
          <w:sz w:val="28"/>
          <w:szCs w:val="28"/>
        </w:rPr>
        <w:t xml:space="preserve"> норм при </w:t>
      </w:r>
      <w:proofErr w:type="spellStart"/>
      <w:r>
        <w:rPr>
          <w:color w:val="auto"/>
          <w:sz w:val="28"/>
          <w:szCs w:val="28"/>
        </w:rPr>
        <w:t>здійсненні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діяльності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сфері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затвердження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державних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санітарних</w:t>
      </w:r>
      <w:proofErr w:type="spellEnd"/>
      <w:r>
        <w:rPr>
          <w:color w:val="auto"/>
          <w:sz w:val="28"/>
          <w:szCs w:val="28"/>
        </w:rPr>
        <w:t xml:space="preserve"> норм, правил, </w:t>
      </w:r>
      <w:proofErr w:type="spellStart"/>
      <w:r>
        <w:rPr>
          <w:color w:val="auto"/>
          <w:sz w:val="28"/>
          <w:szCs w:val="28"/>
        </w:rPr>
        <w:t>гі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ієнічних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нормативів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Державна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екологічна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інспекція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здійснення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державного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нагляду</w:t>
      </w:r>
      <w:proofErr w:type="spellEnd"/>
      <w:r>
        <w:rPr>
          <w:color w:val="auto"/>
          <w:sz w:val="28"/>
          <w:szCs w:val="28"/>
        </w:rPr>
        <w:t xml:space="preserve"> (контролю) за </w:t>
      </w:r>
      <w:proofErr w:type="spellStart"/>
      <w:r>
        <w:rPr>
          <w:color w:val="auto"/>
          <w:sz w:val="28"/>
          <w:szCs w:val="28"/>
        </w:rPr>
        <w:t>додержанням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вимог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законодавства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щодо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>.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Решта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органів</w:t>
      </w:r>
      <w:proofErr w:type="spellEnd"/>
      <w:r>
        <w:rPr>
          <w:color w:val="auto"/>
          <w:sz w:val="28"/>
          <w:szCs w:val="28"/>
        </w:rPr>
        <w:t xml:space="preserve"> державного </w:t>
      </w:r>
      <w:proofErr w:type="spellStart"/>
      <w:r>
        <w:rPr>
          <w:color w:val="auto"/>
          <w:sz w:val="28"/>
          <w:szCs w:val="28"/>
        </w:rPr>
        <w:t>управління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опосередкований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вплив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оскільки</w:t>
      </w:r>
      <w:proofErr w:type="spellEnd"/>
      <w:r>
        <w:rPr>
          <w:color w:val="auto"/>
          <w:sz w:val="28"/>
          <w:szCs w:val="28"/>
        </w:rPr>
        <w:t xml:space="preserve"> є </w:t>
      </w:r>
      <w:proofErr w:type="spellStart"/>
      <w:r>
        <w:rPr>
          <w:color w:val="auto"/>
          <w:sz w:val="28"/>
          <w:szCs w:val="28"/>
        </w:rPr>
        <w:t>інституціями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загальною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юрисдикції</w:t>
      </w:r>
      <w:proofErr w:type="spellEnd"/>
      <w:r>
        <w:rPr>
          <w:color w:val="auto"/>
          <w:sz w:val="28"/>
          <w:szCs w:val="28"/>
        </w:rPr>
        <w:t xml:space="preserve">. Так, </w:t>
      </w:r>
      <w:proofErr w:type="spellStart"/>
      <w:r>
        <w:rPr>
          <w:color w:val="auto"/>
          <w:sz w:val="28"/>
          <w:szCs w:val="28"/>
        </w:rPr>
        <w:t>зокрема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Міністерство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економіки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Міністерство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фінансів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надають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економічне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обґрунтування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щодо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необхідності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забезпечують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фінансування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природоохоронних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заходів</w:t>
      </w:r>
      <w:proofErr w:type="spellEnd"/>
      <w:r>
        <w:rPr>
          <w:color w:val="auto"/>
          <w:sz w:val="28"/>
          <w:szCs w:val="28"/>
        </w:rPr>
        <w:t xml:space="preserve"> з державного бюджету, у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>. з резервного фонду;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Державна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служби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надзвичайних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ситуацій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забезпечує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попередження</w:t>
      </w:r>
      <w:proofErr w:type="spellEnd"/>
      <w:r>
        <w:rPr>
          <w:color w:val="auto"/>
          <w:sz w:val="28"/>
          <w:szCs w:val="28"/>
        </w:rPr>
        <w:t xml:space="preserve"> й </w:t>
      </w:r>
      <w:proofErr w:type="spellStart"/>
      <w:r>
        <w:rPr>
          <w:color w:val="auto"/>
          <w:sz w:val="28"/>
          <w:szCs w:val="28"/>
        </w:rPr>
        <w:t>ліквідацію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наслідків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пожеж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полігонах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твердих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побутових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>.</w:t>
      </w:r>
    </w:p>
    <w:p w:rsidR="00173936" w:rsidRDefault="00173936" w:rsidP="00A04035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Водночас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органи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місцевого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розробку</w:t>
      </w:r>
      <w:proofErr w:type="spellEnd"/>
      <w:r>
        <w:rPr>
          <w:color w:val="auto"/>
          <w:sz w:val="28"/>
          <w:szCs w:val="28"/>
        </w:rPr>
        <w:t xml:space="preserve"> й </w:t>
      </w:r>
      <w:proofErr w:type="spellStart"/>
      <w:r>
        <w:rPr>
          <w:color w:val="auto"/>
          <w:sz w:val="28"/>
          <w:szCs w:val="28"/>
        </w:rPr>
        <w:t>затвердження</w:t>
      </w:r>
      <w:proofErr w:type="spellEnd"/>
      <w:r>
        <w:rPr>
          <w:color w:val="auto"/>
          <w:sz w:val="28"/>
          <w:szCs w:val="28"/>
        </w:rPr>
        <w:t xml:space="preserve"> схем </w:t>
      </w:r>
      <w:proofErr w:type="spellStart"/>
      <w:r>
        <w:rPr>
          <w:color w:val="auto"/>
          <w:sz w:val="28"/>
          <w:szCs w:val="28"/>
        </w:rPr>
        <w:t>санітарної</w:t>
      </w:r>
      <w:proofErr w:type="spellEnd"/>
      <w:r>
        <w:rPr>
          <w:color w:val="auto"/>
          <w:sz w:val="28"/>
          <w:szCs w:val="28"/>
        </w:rPr>
        <w:t xml:space="preserve"> очистки </w:t>
      </w:r>
      <w:proofErr w:type="spellStart"/>
      <w:r>
        <w:rPr>
          <w:color w:val="auto"/>
          <w:sz w:val="28"/>
          <w:szCs w:val="28"/>
        </w:rPr>
        <w:t>населених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пунктів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затвердження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місцевих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регіональних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 xml:space="preserve">, контроль за </w:t>
      </w:r>
      <w:proofErr w:type="spellStart"/>
      <w:r>
        <w:rPr>
          <w:color w:val="auto"/>
          <w:sz w:val="28"/>
          <w:szCs w:val="28"/>
        </w:rPr>
        <w:t>їхнім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виконанням</w:t>
      </w:r>
      <w:proofErr w:type="spellEnd"/>
      <w:r>
        <w:rPr>
          <w:color w:val="auto"/>
          <w:sz w:val="28"/>
          <w:szCs w:val="28"/>
        </w:rPr>
        <w:t xml:space="preserve">, а </w:t>
      </w:r>
      <w:proofErr w:type="spellStart"/>
      <w:r>
        <w:rPr>
          <w:color w:val="auto"/>
          <w:sz w:val="28"/>
          <w:szCs w:val="28"/>
        </w:rPr>
        <w:t>також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організацію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збору</w:t>
      </w:r>
      <w:proofErr w:type="spellEnd"/>
      <w:r>
        <w:rPr>
          <w:color w:val="auto"/>
          <w:sz w:val="28"/>
          <w:szCs w:val="28"/>
        </w:rPr>
        <w:t xml:space="preserve"> й </w:t>
      </w:r>
      <w:proofErr w:type="spellStart"/>
      <w:r>
        <w:rPr>
          <w:color w:val="auto"/>
          <w:sz w:val="28"/>
          <w:szCs w:val="28"/>
        </w:rPr>
        <w:t>видалення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твердих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побутових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створення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полігоні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приймають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>ішення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відвід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земельних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ділянок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розміщення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будівництва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об’єктів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proofErr w:type="gramStart"/>
      <w:r>
        <w:rPr>
          <w:color w:val="auto"/>
          <w:sz w:val="28"/>
          <w:szCs w:val="28"/>
        </w:rPr>
        <w:t>Також</w:t>
      </w:r>
      <w:proofErr w:type="spellEnd"/>
      <w:r>
        <w:rPr>
          <w:color w:val="auto"/>
          <w:sz w:val="28"/>
          <w:szCs w:val="28"/>
        </w:rPr>
        <w:t xml:space="preserve"> вони </w:t>
      </w:r>
      <w:proofErr w:type="spellStart"/>
      <w:r>
        <w:rPr>
          <w:color w:val="auto"/>
          <w:sz w:val="28"/>
          <w:szCs w:val="28"/>
        </w:rPr>
        <w:t>здійснюють</w:t>
      </w:r>
      <w:proofErr w:type="spellEnd"/>
      <w:r>
        <w:rPr>
          <w:color w:val="auto"/>
          <w:sz w:val="28"/>
          <w:szCs w:val="28"/>
        </w:rPr>
        <w:t xml:space="preserve">: контроль за </w:t>
      </w:r>
      <w:proofErr w:type="spellStart"/>
      <w:r>
        <w:rPr>
          <w:color w:val="auto"/>
          <w:sz w:val="28"/>
          <w:szCs w:val="28"/>
        </w:rPr>
        <w:t>використанням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реєстрацію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місць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видалення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об’єктів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утворення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оброблення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утилізацію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паспортизацію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затвердження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лімітів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утворення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розміщення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визначення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розміру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платежів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розміщення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>;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ліквідації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несанкціонованих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н</w:t>
      </w:r>
      <w:r w:rsidR="00A04035">
        <w:rPr>
          <w:color w:val="auto"/>
          <w:sz w:val="28"/>
          <w:szCs w:val="28"/>
        </w:rPr>
        <w:t>еконтрольованих</w:t>
      </w:r>
      <w:proofErr w:type="spellEnd"/>
      <w:r w:rsidR="00A04035">
        <w:rPr>
          <w:color w:val="auto"/>
          <w:sz w:val="28"/>
          <w:szCs w:val="28"/>
        </w:rPr>
        <w:t xml:space="preserve"> </w:t>
      </w:r>
      <w:proofErr w:type="spellStart"/>
      <w:r w:rsidR="00A04035">
        <w:rPr>
          <w:color w:val="auto"/>
          <w:sz w:val="28"/>
          <w:szCs w:val="28"/>
        </w:rPr>
        <w:t>звалищ</w:t>
      </w:r>
      <w:proofErr w:type="spellEnd"/>
      <w:r w:rsidR="00A04035">
        <w:rPr>
          <w:color w:val="auto"/>
          <w:sz w:val="28"/>
          <w:szCs w:val="28"/>
        </w:rPr>
        <w:t xml:space="preserve">; </w:t>
      </w:r>
      <w:proofErr w:type="spellStart"/>
      <w:r w:rsidR="00A04035">
        <w:rPr>
          <w:color w:val="auto"/>
          <w:sz w:val="28"/>
          <w:szCs w:val="28"/>
        </w:rPr>
        <w:t>надання</w:t>
      </w:r>
      <w:proofErr w:type="spellEnd"/>
      <w:r w:rsidR="00A04035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дозволі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будівництво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або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реконструкцію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експлуатацію</w:t>
      </w:r>
      <w:proofErr w:type="spellEnd"/>
      <w:r>
        <w:rPr>
          <w:color w:val="auto"/>
          <w:sz w:val="28"/>
          <w:szCs w:val="28"/>
        </w:rPr>
        <w:t xml:space="preserve">) </w:t>
      </w:r>
      <w:proofErr w:type="spellStart"/>
      <w:r>
        <w:rPr>
          <w:color w:val="auto"/>
          <w:sz w:val="28"/>
          <w:szCs w:val="28"/>
        </w:rPr>
        <w:t>об’єктів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відповідній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території</w:t>
      </w:r>
      <w:proofErr w:type="spellEnd"/>
      <w:r>
        <w:rPr>
          <w:color w:val="auto"/>
          <w:sz w:val="28"/>
          <w:szCs w:val="28"/>
        </w:rPr>
        <w:t>.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С. Кривенко </w:t>
      </w:r>
      <w:proofErr w:type="spellStart"/>
      <w:r>
        <w:rPr>
          <w:color w:val="auto"/>
          <w:sz w:val="28"/>
          <w:szCs w:val="28"/>
        </w:rPr>
        <w:t>правомірно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зазнача</w:t>
      </w:r>
      <w:proofErr w:type="gramStart"/>
      <w:r>
        <w:rPr>
          <w:color w:val="auto"/>
          <w:sz w:val="28"/>
          <w:szCs w:val="28"/>
        </w:rPr>
        <w:t>є</w:t>
      </w:r>
      <w:proofErr w:type="spellEnd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окрім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державної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влади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суб’єктів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беруть</w:t>
      </w:r>
      <w:proofErr w:type="spellEnd"/>
      <w:r>
        <w:rPr>
          <w:color w:val="auto"/>
          <w:sz w:val="28"/>
          <w:szCs w:val="28"/>
        </w:rPr>
        <w:t xml:space="preserve"> участь у </w:t>
      </w:r>
      <w:proofErr w:type="spellStart"/>
      <w:r>
        <w:rPr>
          <w:color w:val="auto"/>
          <w:sz w:val="28"/>
          <w:szCs w:val="28"/>
        </w:rPr>
        <w:t>створенні</w:t>
      </w:r>
      <w:proofErr w:type="spellEnd"/>
      <w:r>
        <w:rPr>
          <w:color w:val="auto"/>
          <w:sz w:val="28"/>
          <w:szCs w:val="28"/>
        </w:rPr>
        <w:t xml:space="preserve"> систем </w:t>
      </w:r>
      <w:proofErr w:type="spellStart"/>
      <w:r>
        <w:rPr>
          <w:color w:val="auto"/>
          <w:sz w:val="28"/>
          <w:szCs w:val="28"/>
        </w:rPr>
        <w:t>управління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споживання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також</w:t>
      </w:r>
      <w:proofErr w:type="spellEnd"/>
      <w:r>
        <w:rPr>
          <w:color w:val="auto"/>
          <w:sz w:val="28"/>
          <w:szCs w:val="28"/>
        </w:rPr>
        <w:t xml:space="preserve"> належать: </w:t>
      </w:r>
      <w:proofErr w:type="spellStart"/>
      <w:r>
        <w:rPr>
          <w:color w:val="auto"/>
          <w:sz w:val="28"/>
          <w:szCs w:val="28"/>
        </w:rPr>
        <w:t>підприємства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різних</w:t>
      </w:r>
      <w:proofErr w:type="spellEnd"/>
      <w:r>
        <w:rPr>
          <w:color w:val="auto"/>
          <w:sz w:val="28"/>
          <w:szCs w:val="28"/>
        </w:rPr>
        <w:t xml:space="preserve"> форм </w:t>
      </w:r>
      <w:proofErr w:type="spellStart"/>
      <w:r>
        <w:rPr>
          <w:color w:val="auto"/>
          <w:sz w:val="28"/>
          <w:szCs w:val="28"/>
        </w:rPr>
        <w:t>власності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надають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послуги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збору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транспортування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сортування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зберігання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випробувальних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лабораторій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проектних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організацій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консалтингових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маркетингових</w:t>
      </w:r>
      <w:proofErr w:type="spellEnd"/>
      <w:r>
        <w:rPr>
          <w:color w:val="auto"/>
          <w:sz w:val="28"/>
          <w:szCs w:val="28"/>
        </w:rPr>
        <w:t xml:space="preserve"> агентств, </w:t>
      </w:r>
      <w:proofErr w:type="spellStart"/>
      <w:r>
        <w:rPr>
          <w:color w:val="auto"/>
          <w:sz w:val="28"/>
          <w:szCs w:val="28"/>
        </w:rPr>
        <w:t>спеціалізованих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підприємств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утилізації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окремих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>ідходів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формують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необхідну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інфраструктуру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організації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управління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рухом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потоків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вторинної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сировини</w:t>
      </w:r>
      <w:proofErr w:type="spellEnd"/>
      <w:r>
        <w:rPr>
          <w:color w:val="auto"/>
          <w:sz w:val="28"/>
          <w:szCs w:val="28"/>
        </w:rPr>
        <w:t xml:space="preserve">); банки та </w:t>
      </w:r>
      <w:proofErr w:type="spellStart"/>
      <w:r>
        <w:rPr>
          <w:color w:val="auto"/>
          <w:sz w:val="28"/>
          <w:szCs w:val="28"/>
        </w:rPr>
        <w:t>кредитні</w:t>
      </w:r>
      <w:proofErr w:type="spellEnd"/>
      <w:r>
        <w:rPr>
          <w:color w:val="auto"/>
          <w:sz w:val="28"/>
          <w:szCs w:val="28"/>
        </w:rPr>
        <w:t xml:space="preserve"> установи, </w:t>
      </w:r>
      <w:proofErr w:type="spellStart"/>
      <w:r>
        <w:rPr>
          <w:color w:val="auto"/>
          <w:sz w:val="28"/>
          <w:szCs w:val="28"/>
        </w:rPr>
        <w:t>державні</w:t>
      </w:r>
      <w:proofErr w:type="spellEnd"/>
      <w:r>
        <w:rPr>
          <w:color w:val="auto"/>
          <w:sz w:val="28"/>
          <w:szCs w:val="28"/>
        </w:rPr>
        <w:t xml:space="preserve"> й </w:t>
      </w:r>
      <w:proofErr w:type="spellStart"/>
      <w:r>
        <w:rPr>
          <w:color w:val="auto"/>
          <w:sz w:val="28"/>
          <w:szCs w:val="28"/>
        </w:rPr>
        <w:t>приватні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інвестиційні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фонди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забезпечують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фінансування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проектів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утилізації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); </w:t>
      </w:r>
      <w:proofErr w:type="spellStart"/>
      <w:r>
        <w:rPr>
          <w:color w:val="auto"/>
          <w:sz w:val="28"/>
          <w:szCs w:val="28"/>
        </w:rPr>
        <w:t>науково-дослідні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освітні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організації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розробляють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ресурс</w:t>
      </w:r>
      <w:proofErr w:type="gramStart"/>
      <w:r>
        <w:rPr>
          <w:color w:val="auto"/>
          <w:sz w:val="28"/>
          <w:szCs w:val="28"/>
        </w:rPr>
        <w:t>о</w:t>
      </w:r>
      <w:proofErr w:type="spellEnd"/>
      <w:r>
        <w:rPr>
          <w:color w:val="auto"/>
          <w:sz w:val="28"/>
          <w:szCs w:val="28"/>
        </w:rPr>
        <w:t>-</w:t>
      </w:r>
      <w:proofErr w:type="gram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енергозберігаючих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технології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технічні</w:t>
      </w:r>
      <w:proofErr w:type="spellEnd"/>
      <w:r>
        <w:rPr>
          <w:color w:val="auto"/>
          <w:sz w:val="28"/>
          <w:szCs w:val="28"/>
        </w:rPr>
        <w:t xml:space="preserve"> й </w:t>
      </w:r>
      <w:proofErr w:type="spellStart"/>
      <w:r>
        <w:rPr>
          <w:color w:val="auto"/>
          <w:sz w:val="28"/>
          <w:szCs w:val="28"/>
        </w:rPr>
        <w:t>технологічні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рішення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сфері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використання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 xml:space="preserve"> як </w:t>
      </w:r>
      <w:proofErr w:type="spellStart"/>
      <w:r>
        <w:rPr>
          <w:color w:val="auto"/>
          <w:sz w:val="28"/>
          <w:szCs w:val="28"/>
        </w:rPr>
        <w:t>вторинної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сировини</w:t>
      </w:r>
      <w:proofErr w:type="spellEnd"/>
      <w:r>
        <w:rPr>
          <w:color w:val="auto"/>
          <w:sz w:val="28"/>
          <w:szCs w:val="28"/>
        </w:rPr>
        <w:t xml:space="preserve">); </w:t>
      </w:r>
      <w:proofErr w:type="spellStart"/>
      <w:r>
        <w:rPr>
          <w:color w:val="auto"/>
          <w:sz w:val="28"/>
          <w:szCs w:val="28"/>
        </w:rPr>
        <w:t>приватні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домогосподарства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підприємства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різних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галузей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економіки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виступають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споживачами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вторинної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сировини</w:t>
      </w:r>
      <w:proofErr w:type="spellEnd"/>
      <w:r>
        <w:rPr>
          <w:color w:val="auto"/>
          <w:sz w:val="28"/>
          <w:szCs w:val="28"/>
        </w:rPr>
        <w:t xml:space="preserve"> й </w:t>
      </w:r>
      <w:proofErr w:type="spellStart"/>
      <w:r>
        <w:rPr>
          <w:color w:val="auto"/>
          <w:sz w:val="28"/>
          <w:szCs w:val="28"/>
        </w:rPr>
        <w:t>відповідних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послуг</w:t>
      </w:r>
      <w:proofErr w:type="spellEnd"/>
      <w:r>
        <w:rPr>
          <w:color w:val="auto"/>
          <w:sz w:val="28"/>
          <w:szCs w:val="28"/>
        </w:rPr>
        <w:t xml:space="preserve">); </w:t>
      </w:r>
      <w:proofErr w:type="spellStart"/>
      <w:r>
        <w:rPr>
          <w:color w:val="auto"/>
          <w:sz w:val="28"/>
          <w:szCs w:val="28"/>
        </w:rPr>
        <w:t>некомерційні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громадські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організації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здійснюють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громадський</w:t>
      </w:r>
      <w:proofErr w:type="spellEnd"/>
      <w:r>
        <w:rPr>
          <w:color w:val="auto"/>
          <w:sz w:val="28"/>
          <w:szCs w:val="28"/>
        </w:rPr>
        <w:t xml:space="preserve"> контроль за </w:t>
      </w:r>
      <w:proofErr w:type="spellStart"/>
      <w:r>
        <w:rPr>
          <w:color w:val="auto"/>
          <w:sz w:val="28"/>
          <w:szCs w:val="28"/>
        </w:rPr>
        <w:t>процесами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утворення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використання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накопичення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відходів</w:t>
      </w:r>
      <w:proofErr w:type="spellEnd"/>
      <w:r>
        <w:rPr>
          <w:color w:val="auto"/>
          <w:sz w:val="28"/>
          <w:szCs w:val="28"/>
        </w:rPr>
        <w:t>)» [1, с. 16].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З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урахуванням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вищевикладеного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матеріалу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можна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зробити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такі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висновки</w:t>
      </w:r>
      <w:proofErr w:type="spellEnd"/>
      <w:r>
        <w:rPr>
          <w:color w:val="auto"/>
          <w:sz w:val="28"/>
          <w:szCs w:val="28"/>
        </w:rPr>
        <w:t xml:space="preserve">. В </w:t>
      </w:r>
      <w:proofErr w:type="spellStart"/>
      <w:r>
        <w:rPr>
          <w:color w:val="auto"/>
          <w:sz w:val="28"/>
          <w:szCs w:val="28"/>
        </w:rPr>
        <w:t>Україні</w:t>
      </w:r>
      <w:proofErr w:type="spellEnd"/>
      <w:r>
        <w:rPr>
          <w:color w:val="auto"/>
          <w:sz w:val="28"/>
          <w:szCs w:val="28"/>
        </w:rPr>
        <w:t xml:space="preserve"> сформована система </w:t>
      </w:r>
      <w:proofErr w:type="spellStart"/>
      <w:r>
        <w:rPr>
          <w:color w:val="auto"/>
          <w:sz w:val="28"/>
          <w:szCs w:val="28"/>
        </w:rPr>
        <w:t>інституцій</w:t>
      </w:r>
      <w:proofErr w:type="spellEnd"/>
      <w:r>
        <w:rPr>
          <w:color w:val="auto"/>
          <w:sz w:val="28"/>
          <w:szCs w:val="28"/>
        </w:rPr>
        <w:t xml:space="preserve">, чия </w:t>
      </w:r>
      <w:proofErr w:type="spellStart"/>
      <w:r>
        <w:rPr>
          <w:color w:val="auto"/>
          <w:sz w:val="28"/>
          <w:szCs w:val="28"/>
        </w:rPr>
        <w:t>діяльність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передбачає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публічне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lastRenderedPageBreak/>
        <w:t>управління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поводженням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твердими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побутовими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Усі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інституції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умовно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можна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розділити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залежно</w:t>
      </w:r>
      <w:proofErr w:type="spellEnd"/>
      <w:r>
        <w:rPr>
          <w:color w:val="auto"/>
          <w:sz w:val="28"/>
          <w:szCs w:val="28"/>
        </w:rPr>
        <w:t>: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i/>
          <w:iCs/>
          <w:color w:val="auto"/>
          <w:sz w:val="28"/>
          <w:szCs w:val="28"/>
        </w:rPr>
        <w:t>статусу</w:t>
      </w:r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органи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державного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управління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органи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місцевого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комерційні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структури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громадські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організації</w:t>
      </w:r>
      <w:proofErr w:type="spellEnd"/>
      <w:r>
        <w:rPr>
          <w:color w:val="auto"/>
          <w:sz w:val="28"/>
          <w:szCs w:val="28"/>
        </w:rPr>
        <w:t>;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i/>
          <w:iCs/>
          <w:color w:val="auto"/>
          <w:sz w:val="28"/>
          <w:szCs w:val="28"/>
        </w:rPr>
        <w:t xml:space="preserve">способу </w:t>
      </w:r>
      <w:proofErr w:type="spellStart"/>
      <w:r>
        <w:rPr>
          <w:i/>
          <w:iCs/>
          <w:color w:val="auto"/>
          <w:sz w:val="28"/>
          <w:szCs w:val="28"/>
        </w:rPr>
        <w:t>впливу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прямий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опосередкований</w:t>
      </w:r>
      <w:proofErr w:type="spellEnd"/>
      <w:r>
        <w:rPr>
          <w:color w:val="auto"/>
          <w:sz w:val="28"/>
          <w:szCs w:val="28"/>
        </w:rPr>
        <w:t>;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proofErr w:type="spellStart"/>
      <w:r>
        <w:rPr>
          <w:i/>
          <w:iCs/>
          <w:color w:val="auto"/>
          <w:sz w:val="28"/>
          <w:szCs w:val="28"/>
        </w:rPr>
        <w:t>компетенцій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proofErr w:type="gramStart"/>
      <w:r>
        <w:rPr>
          <w:color w:val="auto"/>
          <w:sz w:val="28"/>
          <w:szCs w:val="28"/>
        </w:rPr>
        <w:t>спец</w:t>
      </w:r>
      <w:proofErr w:type="gramEnd"/>
      <w:r>
        <w:rPr>
          <w:color w:val="auto"/>
          <w:sz w:val="28"/>
          <w:szCs w:val="28"/>
        </w:rPr>
        <w:t>іальні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загальні</w:t>
      </w:r>
      <w:proofErr w:type="spellEnd"/>
      <w:r>
        <w:rPr>
          <w:color w:val="auto"/>
          <w:sz w:val="28"/>
          <w:szCs w:val="28"/>
        </w:rPr>
        <w:t>;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>
        <w:rPr>
          <w:i/>
          <w:iCs/>
          <w:color w:val="auto"/>
          <w:sz w:val="28"/>
          <w:szCs w:val="28"/>
        </w:rPr>
        <w:t xml:space="preserve">масштабу </w:t>
      </w:r>
      <w:proofErr w:type="spellStart"/>
      <w:r>
        <w:rPr>
          <w:i/>
          <w:iCs/>
          <w:color w:val="auto"/>
          <w:sz w:val="28"/>
          <w:szCs w:val="28"/>
        </w:rPr>
        <w:t>впливу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національний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регіональний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місцевий</w:t>
      </w:r>
      <w:proofErr w:type="spellEnd"/>
      <w:r>
        <w:rPr>
          <w:color w:val="auto"/>
          <w:sz w:val="28"/>
          <w:szCs w:val="28"/>
        </w:rPr>
        <w:t>.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Нині</w:t>
      </w:r>
      <w:proofErr w:type="spellEnd"/>
      <w:r>
        <w:rPr>
          <w:color w:val="auto"/>
          <w:sz w:val="28"/>
          <w:szCs w:val="28"/>
        </w:rPr>
        <w:t xml:space="preserve"> не є </w:t>
      </w:r>
      <w:proofErr w:type="spellStart"/>
      <w:r>
        <w:rPr>
          <w:color w:val="auto"/>
          <w:sz w:val="28"/>
          <w:szCs w:val="28"/>
        </w:rPr>
        <w:t>нагальним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питання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створення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інституцій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тоді</w:t>
      </w:r>
      <w:proofErr w:type="spellEnd"/>
      <w:r>
        <w:rPr>
          <w:color w:val="auto"/>
          <w:sz w:val="28"/>
          <w:szCs w:val="28"/>
        </w:rPr>
        <w:t xml:space="preserve"> як і </w:t>
      </w:r>
      <w:proofErr w:type="spellStart"/>
      <w:r>
        <w:rPr>
          <w:color w:val="auto"/>
          <w:sz w:val="28"/>
          <w:szCs w:val="28"/>
        </w:rPr>
        <w:t>надалі</w:t>
      </w:r>
      <w:proofErr w:type="spellEnd"/>
      <w:r>
        <w:rPr>
          <w:color w:val="auto"/>
          <w:sz w:val="28"/>
          <w:szCs w:val="28"/>
        </w:rPr>
        <w:t xml:space="preserve"> є </w:t>
      </w:r>
      <w:proofErr w:type="gramStart"/>
      <w:r>
        <w:rPr>
          <w:color w:val="auto"/>
          <w:sz w:val="28"/>
          <w:szCs w:val="28"/>
        </w:rPr>
        <w:t>актуальною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необхідність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вирішення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проблеми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подальшого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усунення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дублювання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їхніх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функцій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вдосконалення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взаємодії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усіма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учасниками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цього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процесу</w:t>
      </w:r>
      <w:proofErr w:type="spellEnd"/>
      <w:r>
        <w:rPr>
          <w:color w:val="auto"/>
          <w:sz w:val="28"/>
          <w:szCs w:val="28"/>
        </w:rPr>
        <w:t xml:space="preserve">. При </w:t>
      </w:r>
      <w:proofErr w:type="spellStart"/>
      <w:r>
        <w:rPr>
          <w:color w:val="auto"/>
          <w:sz w:val="28"/>
          <w:szCs w:val="28"/>
        </w:rPr>
        <w:t>цьому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вкрай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важливо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забезпечити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належне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управління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процесом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місцевому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>івні</w:t>
      </w:r>
      <w:proofErr w:type="spellEnd"/>
      <w:r>
        <w:rPr>
          <w:color w:val="auto"/>
          <w:sz w:val="28"/>
          <w:szCs w:val="28"/>
        </w:rPr>
        <w:t xml:space="preserve">, а тому </w:t>
      </w:r>
      <w:proofErr w:type="spellStart"/>
      <w:r>
        <w:rPr>
          <w:color w:val="auto"/>
          <w:sz w:val="28"/>
          <w:szCs w:val="28"/>
        </w:rPr>
        <w:t>зростає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значущість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співпраці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передусім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Департаментів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житлово-комунального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господарства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розвитку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інфраструктури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обласних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державних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адміністрацій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Департаментів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комунального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господарства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міських</w:t>
      </w:r>
      <w:proofErr w:type="spellEnd"/>
      <w:r>
        <w:rPr>
          <w:color w:val="auto"/>
          <w:sz w:val="28"/>
          <w:szCs w:val="28"/>
        </w:rPr>
        <w:t xml:space="preserve"> рад, а </w:t>
      </w:r>
      <w:proofErr w:type="spellStart"/>
      <w:r>
        <w:rPr>
          <w:color w:val="auto"/>
          <w:sz w:val="28"/>
          <w:szCs w:val="28"/>
        </w:rPr>
        <w:t>також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сільських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селищних</w:t>
      </w:r>
      <w:proofErr w:type="spellEnd"/>
      <w:r>
        <w:rPr>
          <w:color w:val="auto"/>
          <w:sz w:val="28"/>
          <w:szCs w:val="28"/>
        </w:rPr>
        <w:t xml:space="preserve"> рад, на </w:t>
      </w:r>
      <w:proofErr w:type="spellStart"/>
      <w:r>
        <w:rPr>
          <w:color w:val="auto"/>
          <w:sz w:val="28"/>
          <w:szCs w:val="28"/>
        </w:rPr>
        <w:t>чиїй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території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розташовані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потужності</w:t>
      </w:r>
      <w:proofErr w:type="spellEnd"/>
      <w:r>
        <w:rPr>
          <w:color w:val="auto"/>
          <w:sz w:val="28"/>
          <w:szCs w:val="28"/>
        </w:rPr>
        <w:t xml:space="preserve"> по </w:t>
      </w:r>
      <w:proofErr w:type="spellStart"/>
      <w:r>
        <w:rPr>
          <w:color w:val="auto"/>
          <w:sz w:val="28"/>
          <w:szCs w:val="28"/>
        </w:rPr>
        <w:t>сортуванню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зберіганню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обробленню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переробці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утилізації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видаленню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знешкодженню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захороненню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твердих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побутових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від’їзді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>.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Продовження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наукових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розвідок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даною</w:t>
      </w:r>
      <w:proofErr w:type="spellEnd"/>
      <w:r>
        <w:rPr>
          <w:color w:val="auto"/>
          <w:sz w:val="28"/>
          <w:szCs w:val="28"/>
        </w:rPr>
        <w:t xml:space="preserve"> проблематикою </w:t>
      </w:r>
      <w:proofErr w:type="spellStart"/>
      <w:r>
        <w:rPr>
          <w:color w:val="auto"/>
          <w:sz w:val="28"/>
          <w:szCs w:val="28"/>
        </w:rPr>
        <w:t>сприятиме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подальшому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розвитку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системи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поводження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твердими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побутовими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відходами</w:t>
      </w:r>
      <w:proofErr w:type="spellEnd"/>
      <w:r>
        <w:rPr>
          <w:color w:val="auto"/>
          <w:sz w:val="28"/>
          <w:szCs w:val="28"/>
        </w:rPr>
        <w:t xml:space="preserve"> як </w:t>
      </w:r>
      <w:proofErr w:type="spellStart"/>
      <w:r>
        <w:rPr>
          <w:color w:val="auto"/>
          <w:sz w:val="28"/>
          <w:szCs w:val="28"/>
        </w:rPr>
        <w:t>запоруки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покращання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екологічної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економічної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ситуації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Україні</w:t>
      </w:r>
      <w:proofErr w:type="spellEnd"/>
      <w:r>
        <w:rPr>
          <w:color w:val="auto"/>
          <w:sz w:val="28"/>
          <w:szCs w:val="28"/>
        </w:rPr>
        <w:t>.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Література</w:t>
      </w:r>
      <w:proofErr w:type="spellEnd"/>
      <w:r>
        <w:rPr>
          <w:b/>
          <w:bCs/>
          <w:color w:val="auto"/>
          <w:sz w:val="28"/>
          <w:szCs w:val="28"/>
        </w:rPr>
        <w:t>: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Кривенко С. В. </w:t>
      </w:r>
      <w:proofErr w:type="spellStart"/>
      <w:r>
        <w:rPr>
          <w:color w:val="auto"/>
          <w:sz w:val="23"/>
          <w:szCs w:val="23"/>
        </w:rPr>
        <w:t>Проблеми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вдосконалення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системи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управління</w:t>
      </w:r>
      <w:proofErr w:type="spellEnd"/>
      <w:r>
        <w:rPr>
          <w:color w:val="auto"/>
          <w:sz w:val="23"/>
          <w:szCs w:val="23"/>
        </w:rPr>
        <w:t xml:space="preserve"> сферою </w:t>
      </w:r>
      <w:proofErr w:type="spellStart"/>
      <w:r>
        <w:rPr>
          <w:color w:val="auto"/>
          <w:sz w:val="23"/>
          <w:szCs w:val="23"/>
        </w:rPr>
        <w:t>поводження</w:t>
      </w:r>
      <w:proofErr w:type="spellEnd"/>
      <w:r>
        <w:rPr>
          <w:color w:val="auto"/>
          <w:sz w:val="23"/>
          <w:szCs w:val="23"/>
        </w:rPr>
        <w:t xml:space="preserve"> з </w:t>
      </w:r>
      <w:proofErr w:type="spellStart"/>
      <w:r>
        <w:rPr>
          <w:color w:val="auto"/>
          <w:sz w:val="23"/>
          <w:szCs w:val="23"/>
        </w:rPr>
        <w:t>твердими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побутовими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відходами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r>
        <w:rPr>
          <w:color w:val="auto"/>
          <w:sz w:val="23"/>
          <w:szCs w:val="23"/>
        </w:rPr>
        <w:t>регіональний</w:t>
      </w:r>
      <w:proofErr w:type="spellEnd"/>
      <w:r>
        <w:rPr>
          <w:color w:val="auto"/>
          <w:sz w:val="23"/>
          <w:szCs w:val="23"/>
        </w:rPr>
        <w:t xml:space="preserve"> аспект // </w:t>
      </w:r>
      <w:proofErr w:type="spellStart"/>
      <w:r>
        <w:rPr>
          <w:color w:val="auto"/>
          <w:sz w:val="23"/>
          <w:szCs w:val="23"/>
        </w:rPr>
        <w:t>Управління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розвитком</w:t>
      </w:r>
      <w:proofErr w:type="spellEnd"/>
      <w:r>
        <w:rPr>
          <w:color w:val="auto"/>
          <w:sz w:val="23"/>
          <w:szCs w:val="23"/>
        </w:rPr>
        <w:t>. 2015. № 2. С. 12-19.</w:t>
      </w:r>
    </w:p>
    <w:p w:rsidR="00173936" w:rsidRDefault="00173936" w:rsidP="00274BD9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Мельниченко О. А. </w:t>
      </w:r>
      <w:proofErr w:type="spellStart"/>
      <w:r>
        <w:rPr>
          <w:color w:val="auto"/>
          <w:sz w:val="23"/>
          <w:szCs w:val="23"/>
        </w:rPr>
        <w:t>Якість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публічного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управління</w:t>
      </w:r>
      <w:proofErr w:type="spellEnd"/>
      <w:r>
        <w:rPr>
          <w:color w:val="auto"/>
          <w:sz w:val="23"/>
          <w:szCs w:val="23"/>
        </w:rPr>
        <w:t xml:space="preserve"> як </w:t>
      </w:r>
      <w:proofErr w:type="spellStart"/>
      <w:r>
        <w:rPr>
          <w:color w:val="auto"/>
          <w:sz w:val="23"/>
          <w:szCs w:val="23"/>
        </w:rPr>
        <w:t>запорука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добробуту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населення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країни</w:t>
      </w:r>
      <w:proofErr w:type="spellEnd"/>
      <w:r>
        <w:rPr>
          <w:color w:val="auto"/>
          <w:sz w:val="23"/>
          <w:szCs w:val="23"/>
        </w:rPr>
        <w:t xml:space="preserve"> // </w:t>
      </w:r>
      <w:proofErr w:type="spellStart"/>
      <w:r>
        <w:rPr>
          <w:color w:val="auto"/>
          <w:sz w:val="23"/>
          <w:szCs w:val="23"/>
        </w:rPr>
        <w:t>Актуальні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проблеми</w:t>
      </w:r>
      <w:proofErr w:type="spellEnd"/>
      <w:r>
        <w:rPr>
          <w:color w:val="auto"/>
          <w:sz w:val="23"/>
          <w:szCs w:val="23"/>
        </w:rPr>
        <w:t xml:space="preserve"> державного </w:t>
      </w:r>
      <w:proofErr w:type="spellStart"/>
      <w:r>
        <w:rPr>
          <w:color w:val="auto"/>
          <w:sz w:val="23"/>
          <w:szCs w:val="23"/>
        </w:rPr>
        <w:t>управління</w:t>
      </w:r>
      <w:proofErr w:type="spellEnd"/>
      <w:r>
        <w:rPr>
          <w:color w:val="auto"/>
          <w:sz w:val="23"/>
          <w:szCs w:val="23"/>
        </w:rPr>
        <w:t xml:space="preserve">: </w:t>
      </w:r>
      <w:proofErr w:type="spellStart"/>
      <w:r>
        <w:rPr>
          <w:color w:val="auto"/>
          <w:sz w:val="23"/>
          <w:szCs w:val="23"/>
        </w:rPr>
        <w:t>зб</w:t>
      </w:r>
      <w:proofErr w:type="spellEnd"/>
      <w:r>
        <w:rPr>
          <w:color w:val="auto"/>
          <w:sz w:val="23"/>
          <w:szCs w:val="23"/>
        </w:rPr>
        <w:t>. наук</w:t>
      </w:r>
      <w:proofErr w:type="gramStart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 xml:space="preserve">р. </w:t>
      </w:r>
      <w:proofErr w:type="spellStart"/>
      <w:r>
        <w:rPr>
          <w:color w:val="auto"/>
          <w:sz w:val="23"/>
          <w:szCs w:val="23"/>
        </w:rPr>
        <w:t>Харків</w:t>
      </w:r>
      <w:proofErr w:type="spellEnd"/>
      <w:r>
        <w:rPr>
          <w:color w:val="auto"/>
          <w:sz w:val="23"/>
          <w:szCs w:val="23"/>
        </w:rPr>
        <w:t xml:space="preserve">: Вид-во </w:t>
      </w:r>
      <w:proofErr w:type="spellStart"/>
      <w:r>
        <w:rPr>
          <w:color w:val="auto"/>
          <w:sz w:val="23"/>
          <w:szCs w:val="23"/>
        </w:rPr>
        <w:t>ХарРІ</w:t>
      </w:r>
      <w:proofErr w:type="spellEnd"/>
      <w:r>
        <w:rPr>
          <w:color w:val="auto"/>
          <w:sz w:val="23"/>
          <w:szCs w:val="23"/>
        </w:rPr>
        <w:t xml:space="preserve"> НАДУ «</w:t>
      </w:r>
      <w:proofErr w:type="spellStart"/>
      <w:r>
        <w:rPr>
          <w:color w:val="auto"/>
          <w:sz w:val="23"/>
          <w:szCs w:val="23"/>
        </w:rPr>
        <w:t>Магі</w:t>
      </w:r>
      <w:proofErr w:type="gramStart"/>
      <w:r>
        <w:rPr>
          <w:color w:val="auto"/>
          <w:sz w:val="23"/>
          <w:szCs w:val="23"/>
        </w:rPr>
        <w:t>стр</w:t>
      </w:r>
      <w:proofErr w:type="spellEnd"/>
      <w:proofErr w:type="gramEnd"/>
      <w:r>
        <w:rPr>
          <w:color w:val="auto"/>
          <w:sz w:val="23"/>
          <w:szCs w:val="23"/>
        </w:rPr>
        <w:t>», 2017. № 1. С. 8-14.</w:t>
      </w:r>
      <w:bookmarkStart w:id="0" w:name="_GoBack"/>
      <w:bookmarkEnd w:id="0"/>
    </w:p>
    <w:sectPr w:rsidR="00173936" w:rsidSect="00274BD9">
      <w:pgSz w:w="11906" w:h="17338"/>
      <w:pgMar w:top="1269" w:right="849" w:bottom="837" w:left="6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CC811D"/>
    <w:multiLevelType w:val="hybridMultilevel"/>
    <w:tmpl w:val="A59DEB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E0B676"/>
    <w:multiLevelType w:val="hybridMultilevel"/>
    <w:tmpl w:val="BBD6C4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95"/>
    <w:rsid w:val="00065AA0"/>
    <w:rsid w:val="00173936"/>
    <w:rsid w:val="00274BD9"/>
    <w:rsid w:val="002F18D0"/>
    <w:rsid w:val="003019C4"/>
    <w:rsid w:val="005342EA"/>
    <w:rsid w:val="005B1A15"/>
    <w:rsid w:val="005F7DD7"/>
    <w:rsid w:val="006811F8"/>
    <w:rsid w:val="00707071"/>
    <w:rsid w:val="008415C2"/>
    <w:rsid w:val="00A04035"/>
    <w:rsid w:val="00A5025B"/>
    <w:rsid w:val="00BA5895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2017-09-05T07:47:00Z</dcterms:created>
  <dcterms:modified xsi:type="dcterms:W3CDTF">2017-09-05T07:51:00Z</dcterms:modified>
</cp:coreProperties>
</file>