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68" w:rsidRDefault="00D02268" w:rsidP="00554AF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ОХОРОНИ ЗДОРОВʼЯ УКРАЇНИ</w:t>
      </w:r>
    </w:p>
    <w:p w:rsidR="00446F42" w:rsidRPr="003534F9" w:rsidRDefault="00781F77" w:rsidP="00554AF6">
      <w:pPr>
        <w:spacing w:after="0" w:line="360" w:lineRule="auto"/>
        <w:jc w:val="center"/>
        <w:rPr>
          <w:rFonts w:ascii="Times New Roman" w:hAnsi="Times New Roman" w:cs="Times New Roman"/>
          <w:b/>
          <w:sz w:val="28"/>
          <w:szCs w:val="28"/>
          <w:lang w:val="uk-UA"/>
        </w:rPr>
      </w:pPr>
      <w:r w:rsidRPr="00A178DF">
        <w:rPr>
          <w:rFonts w:ascii="Times New Roman" w:hAnsi="Times New Roman" w:cs="Times New Roman"/>
          <w:b/>
          <w:sz w:val="28"/>
          <w:szCs w:val="28"/>
          <w:lang w:val="uk-UA"/>
        </w:rPr>
        <w:t xml:space="preserve">ХАРКІВСЬКИЙ </w:t>
      </w:r>
      <w:r w:rsidR="00446F42" w:rsidRPr="00A178DF">
        <w:rPr>
          <w:rFonts w:ascii="Times New Roman" w:hAnsi="Times New Roman" w:cs="Times New Roman"/>
          <w:b/>
          <w:sz w:val="28"/>
          <w:szCs w:val="28"/>
          <w:lang w:val="uk-UA"/>
        </w:rPr>
        <w:t>НАЦ</w:t>
      </w:r>
      <w:r w:rsidRPr="00A178DF">
        <w:rPr>
          <w:rFonts w:ascii="Times New Roman" w:hAnsi="Times New Roman" w:cs="Times New Roman"/>
          <w:b/>
          <w:sz w:val="28"/>
          <w:szCs w:val="28"/>
          <w:lang w:val="uk-UA"/>
        </w:rPr>
        <w:t>І</w:t>
      </w:r>
      <w:r w:rsidR="00446F42" w:rsidRPr="00A178DF">
        <w:rPr>
          <w:rFonts w:ascii="Times New Roman" w:hAnsi="Times New Roman" w:cs="Times New Roman"/>
          <w:b/>
          <w:sz w:val="28"/>
          <w:szCs w:val="28"/>
          <w:lang w:val="uk-UA"/>
        </w:rPr>
        <w:t>ОНАЛЬН</w:t>
      </w:r>
      <w:r w:rsidRPr="00A178DF">
        <w:rPr>
          <w:rFonts w:ascii="Times New Roman" w:hAnsi="Times New Roman" w:cs="Times New Roman"/>
          <w:b/>
          <w:sz w:val="28"/>
          <w:szCs w:val="28"/>
          <w:lang w:val="uk-UA"/>
        </w:rPr>
        <w:t>И</w:t>
      </w:r>
      <w:r w:rsidR="00446F42" w:rsidRPr="00A178DF">
        <w:rPr>
          <w:rFonts w:ascii="Times New Roman" w:hAnsi="Times New Roman" w:cs="Times New Roman"/>
          <w:b/>
          <w:sz w:val="28"/>
          <w:szCs w:val="28"/>
          <w:lang w:val="uk-UA"/>
        </w:rPr>
        <w:t>ЙМЕДИ</w:t>
      </w:r>
      <w:r w:rsidRPr="00A178DF">
        <w:rPr>
          <w:rFonts w:ascii="Times New Roman" w:hAnsi="Times New Roman" w:cs="Times New Roman"/>
          <w:b/>
          <w:sz w:val="28"/>
          <w:szCs w:val="28"/>
          <w:lang w:val="uk-UA"/>
        </w:rPr>
        <w:t xml:space="preserve">ЧНИЙ </w:t>
      </w:r>
      <w:r w:rsidR="00446F42" w:rsidRPr="003534F9">
        <w:rPr>
          <w:rFonts w:ascii="Times New Roman" w:hAnsi="Times New Roman" w:cs="Times New Roman"/>
          <w:b/>
          <w:sz w:val="28"/>
          <w:szCs w:val="28"/>
          <w:lang w:val="uk-UA"/>
        </w:rPr>
        <w:t>УН</w:t>
      </w:r>
      <w:r w:rsidRPr="003534F9">
        <w:rPr>
          <w:rFonts w:ascii="Times New Roman" w:hAnsi="Times New Roman" w:cs="Times New Roman"/>
          <w:b/>
          <w:sz w:val="28"/>
          <w:szCs w:val="28"/>
          <w:lang w:val="uk-UA"/>
        </w:rPr>
        <w:t>І</w:t>
      </w:r>
      <w:r w:rsidR="00446F42" w:rsidRPr="003534F9">
        <w:rPr>
          <w:rFonts w:ascii="Times New Roman" w:hAnsi="Times New Roman" w:cs="Times New Roman"/>
          <w:b/>
          <w:sz w:val="28"/>
          <w:szCs w:val="28"/>
          <w:lang w:val="uk-UA"/>
        </w:rPr>
        <w:t>ВЕРСИТЕТ</w:t>
      </w:r>
    </w:p>
    <w:p w:rsidR="00446F42" w:rsidRPr="003534F9" w:rsidRDefault="00446F42" w:rsidP="00554AF6">
      <w:pPr>
        <w:spacing w:after="0" w:line="360" w:lineRule="auto"/>
        <w:ind w:firstLine="709"/>
        <w:jc w:val="center"/>
        <w:rPr>
          <w:rFonts w:ascii="Times New Roman" w:hAnsi="Times New Roman" w:cs="Times New Roman"/>
          <w:b/>
          <w:sz w:val="28"/>
          <w:szCs w:val="28"/>
          <w:lang w:val="uk-UA"/>
        </w:rPr>
      </w:pPr>
    </w:p>
    <w:p w:rsidR="00446F42" w:rsidRPr="003534F9" w:rsidRDefault="00446F42" w:rsidP="00554AF6">
      <w:pPr>
        <w:spacing w:after="0" w:line="360" w:lineRule="auto"/>
        <w:ind w:firstLine="709"/>
        <w:jc w:val="right"/>
        <w:rPr>
          <w:rFonts w:ascii="Times New Roman" w:hAnsi="Times New Roman" w:cs="Times New Roman"/>
          <w:i/>
          <w:sz w:val="28"/>
          <w:szCs w:val="28"/>
          <w:lang w:val="uk-UA"/>
        </w:rPr>
      </w:pPr>
      <w:r w:rsidRPr="003534F9">
        <w:rPr>
          <w:rFonts w:ascii="Times New Roman" w:hAnsi="Times New Roman" w:cs="Times New Roman"/>
          <w:i/>
          <w:sz w:val="28"/>
          <w:szCs w:val="28"/>
          <w:lang w:val="uk-UA"/>
        </w:rPr>
        <w:t>На правах рукопис</w:t>
      </w:r>
      <w:r w:rsidR="00781F77" w:rsidRPr="003534F9">
        <w:rPr>
          <w:rFonts w:ascii="Times New Roman" w:hAnsi="Times New Roman" w:cs="Times New Roman"/>
          <w:i/>
          <w:sz w:val="28"/>
          <w:szCs w:val="28"/>
          <w:lang w:val="uk-UA"/>
        </w:rPr>
        <w:t>у</w:t>
      </w:r>
    </w:p>
    <w:p w:rsidR="00446F42" w:rsidRPr="003534F9" w:rsidRDefault="00446F42" w:rsidP="00554AF6">
      <w:pPr>
        <w:spacing w:after="0" w:line="360" w:lineRule="auto"/>
        <w:ind w:firstLine="709"/>
        <w:jc w:val="center"/>
        <w:rPr>
          <w:rFonts w:ascii="Times New Roman" w:hAnsi="Times New Roman" w:cs="Times New Roman"/>
          <w:b/>
          <w:sz w:val="28"/>
          <w:szCs w:val="28"/>
          <w:lang w:val="uk-UA"/>
        </w:rPr>
      </w:pPr>
    </w:p>
    <w:p w:rsidR="00446F42" w:rsidRPr="003534F9" w:rsidRDefault="00010BBF" w:rsidP="00554AF6">
      <w:pPr>
        <w:spacing w:after="0" w:line="360" w:lineRule="auto"/>
        <w:ind w:firstLine="709"/>
        <w:jc w:val="center"/>
        <w:rPr>
          <w:rFonts w:ascii="Times New Roman" w:hAnsi="Times New Roman" w:cs="Times New Roman"/>
          <w:b/>
          <w:sz w:val="28"/>
          <w:szCs w:val="28"/>
          <w:lang w:val="uk-UA"/>
        </w:rPr>
      </w:pPr>
      <w:r w:rsidRPr="00010BBF">
        <w:rPr>
          <w:rFonts w:ascii="Times New Roman" w:hAnsi="Times New Roman" w:cs="Times New Roman"/>
          <w:b/>
          <w:sz w:val="28"/>
          <w:szCs w:val="28"/>
          <w:lang w:val="uk-UA"/>
        </w:rPr>
        <w:t>Карнаух Олена В’ячеславівна</w:t>
      </w:r>
    </w:p>
    <w:p w:rsidR="00446F42" w:rsidRPr="003534F9" w:rsidRDefault="00446F42" w:rsidP="00554AF6">
      <w:pPr>
        <w:spacing w:after="0" w:line="360" w:lineRule="auto"/>
        <w:ind w:firstLine="709"/>
        <w:jc w:val="center"/>
        <w:rPr>
          <w:rFonts w:ascii="Times New Roman" w:hAnsi="Times New Roman" w:cs="Times New Roman"/>
          <w:b/>
          <w:sz w:val="28"/>
          <w:szCs w:val="28"/>
          <w:lang w:val="uk-UA"/>
        </w:rPr>
      </w:pPr>
    </w:p>
    <w:p w:rsidR="00446F42" w:rsidRPr="003534F9" w:rsidRDefault="00446F42" w:rsidP="00554AF6">
      <w:pPr>
        <w:spacing w:after="0" w:line="360" w:lineRule="auto"/>
        <w:ind w:firstLine="709"/>
        <w:jc w:val="center"/>
        <w:rPr>
          <w:rFonts w:ascii="Times New Roman" w:hAnsi="Times New Roman" w:cs="Times New Roman"/>
          <w:b/>
          <w:sz w:val="28"/>
          <w:szCs w:val="28"/>
          <w:lang w:val="uk-UA"/>
        </w:rPr>
      </w:pPr>
    </w:p>
    <w:p w:rsidR="00446F42" w:rsidRPr="003534F9" w:rsidRDefault="00446F42" w:rsidP="00554AF6">
      <w:pPr>
        <w:spacing w:after="0" w:line="360" w:lineRule="auto"/>
        <w:ind w:firstLine="709"/>
        <w:jc w:val="right"/>
        <w:rPr>
          <w:rFonts w:ascii="Times New Roman" w:hAnsi="Times New Roman" w:cs="Times New Roman"/>
          <w:sz w:val="28"/>
          <w:szCs w:val="28"/>
          <w:lang w:val="uk-UA"/>
        </w:rPr>
      </w:pPr>
      <w:r w:rsidRPr="003534F9">
        <w:rPr>
          <w:rFonts w:ascii="Times New Roman" w:hAnsi="Times New Roman" w:cs="Times New Roman"/>
          <w:sz w:val="28"/>
          <w:szCs w:val="28"/>
          <w:lang w:val="uk-UA"/>
        </w:rPr>
        <w:t xml:space="preserve">УДК: </w:t>
      </w:r>
      <w:r w:rsidR="00657B45">
        <w:rPr>
          <w:rFonts w:ascii="Times New Roman" w:hAnsi="Times New Roman" w:cs="Times New Roman"/>
          <w:sz w:val="28"/>
          <w:szCs w:val="28"/>
          <w:lang w:val="uk-UA"/>
        </w:rPr>
        <w:t>616.314-002-053.2-036-07-08-039.71:616.3</w:t>
      </w:r>
      <w:r w:rsidR="00657DB8">
        <w:rPr>
          <w:rFonts w:ascii="Times New Roman" w:hAnsi="Times New Roman" w:cs="Times New Roman"/>
          <w:sz w:val="28"/>
          <w:szCs w:val="28"/>
          <w:lang w:val="uk-UA"/>
        </w:rPr>
        <w:t>-008.811.1</w:t>
      </w:r>
    </w:p>
    <w:p w:rsidR="00D36EB3" w:rsidRPr="003534F9" w:rsidRDefault="00D36EB3" w:rsidP="00554AF6">
      <w:pPr>
        <w:spacing w:after="0" w:line="360" w:lineRule="auto"/>
        <w:jc w:val="center"/>
        <w:rPr>
          <w:rFonts w:ascii="Times New Roman" w:hAnsi="Times New Roman" w:cs="Times New Roman"/>
          <w:b/>
          <w:sz w:val="28"/>
          <w:szCs w:val="28"/>
          <w:lang w:val="uk-UA"/>
        </w:rPr>
      </w:pPr>
    </w:p>
    <w:p w:rsidR="00446F42" w:rsidRPr="003534F9" w:rsidRDefault="00010BBF" w:rsidP="00554AF6">
      <w:pPr>
        <w:spacing w:after="0" w:line="360" w:lineRule="auto"/>
        <w:jc w:val="center"/>
        <w:rPr>
          <w:rFonts w:ascii="Times New Roman" w:hAnsi="Times New Roman" w:cs="Times New Roman"/>
          <w:b/>
          <w:sz w:val="28"/>
          <w:szCs w:val="28"/>
          <w:lang w:val="uk-UA"/>
        </w:rPr>
      </w:pPr>
      <w:r w:rsidRPr="00010BBF">
        <w:rPr>
          <w:rFonts w:ascii="Times New Roman" w:hAnsi="Times New Roman" w:cs="Times New Roman"/>
          <w:b/>
          <w:sz w:val="28"/>
          <w:szCs w:val="28"/>
          <w:lang w:val="uk-UA"/>
        </w:rPr>
        <w:t xml:space="preserve">ОСОБЛИВОСТІ КЛІНІКИ, ДІАГНОСТИКИ, ПРОФІЛАКТИКИ </w:t>
      </w:r>
      <w:r>
        <w:rPr>
          <w:rFonts w:ascii="Times New Roman" w:hAnsi="Times New Roman" w:cs="Times New Roman"/>
          <w:b/>
          <w:sz w:val="28"/>
          <w:szCs w:val="28"/>
          <w:lang w:val="uk-UA"/>
        </w:rPr>
        <w:br/>
      </w:r>
      <w:r w:rsidRPr="00010BBF">
        <w:rPr>
          <w:rFonts w:ascii="Times New Roman" w:hAnsi="Times New Roman" w:cs="Times New Roman"/>
          <w:b/>
          <w:sz w:val="28"/>
          <w:szCs w:val="28"/>
          <w:lang w:val="uk-UA"/>
        </w:rPr>
        <w:t xml:space="preserve">ТА ЛІКУВАННЯ КАРІЄСУ ЗУБІВ У ДІТЕЙ </w:t>
      </w:r>
      <w:r>
        <w:rPr>
          <w:rFonts w:ascii="Times New Roman" w:hAnsi="Times New Roman" w:cs="Times New Roman"/>
          <w:b/>
          <w:sz w:val="28"/>
          <w:szCs w:val="28"/>
          <w:lang w:val="uk-UA"/>
        </w:rPr>
        <w:br/>
      </w:r>
      <w:r w:rsidRPr="00010BBF">
        <w:rPr>
          <w:rFonts w:ascii="Times New Roman" w:hAnsi="Times New Roman" w:cs="Times New Roman"/>
          <w:b/>
          <w:sz w:val="28"/>
          <w:szCs w:val="28"/>
          <w:lang w:val="uk-UA"/>
        </w:rPr>
        <w:t>З КИСЛОТОЗАЛЕЖНИМИ ЗАХВОРЮВАННЯМИ</w:t>
      </w:r>
    </w:p>
    <w:p w:rsidR="00446F42" w:rsidRPr="003534F9" w:rsidRDefault="00446F42" w:rsidP="00554AF6">
      <w:pPr>
        <w:spacing w:after="0" w:line="360" w:lineRule="auto"/>
        <w:ind w:firstLine="709"/>
        <w:jc w:val="center"/>
        <w:rPr>
          <w:rFonts w:ascii="Times New Roman" w:hAnsi="Times New Roman" w:cs="Times New Roman"/>
          <w:b/>
          <w:sz w:val="28"/>
          <w:szCs w:val="28"/>
          <w:lang w:val="uk-UA"/>
        </w:rPr>
      </w:pPr>
    </w:p>
    <w:p w:rsidR="00446F42" w:rsidRPr="003534F9" w:rsidRDefault="00446F42" w:rsidP="00554AF6">
      <w:pPr>
        <w:spacing w:after="0" w:line="360" w:lineRule="auto"/>
        <w:ind w:firstLine="709"/>
        <w:jc w:val="center"/>
        <w:rPr>
          <w:rFonts w:ascii="Times New Roman" w:hAnsi="Times New Roman" w:cs="Times New Roman"/>
          <w:b/>
          <w:sz w:val="28"/>
          <w:szCs w:val="28"/>
          <w:lang w:val="uk-UA"/>
        </w:rPr>
      </w:pPr>
    </w:p>
    <w:p w:rsidR="00446F42" w:rsidRPr="003534F9" w:rsidRDefault="00D36EB3" w:rsidP="00554AF6">
      <w:pPr>
        <w:spacing w:after="0" w:line="360" w:lineRule="auto"/>
        <w:jc w:val="center"/>
        <w:rPr>
          <w:rFonts w:ascii="Times New Roman" w:hAnsi="Times New Roman" w:cs="Times New Roman"/>
          <w:b/>
          <w:sz w:val="28"/>
          <w:szCs w:val="28"/>
          <w:lang w:val="uk-UA"/>
        </w:rPr>
      </w:pPr>
      <w:r w:rsidRPr="003534F9">
        <w:rPr>
          <w:rFonts w:ascii="Times New Roman" w:hAnsi="Times New Roman" w:cs="Times New Roman"/>
          <w:b/>
          <w:sz w:val="28"/>
          <w:szCs w:val="28"/>
          <w:lang w:val="uk-UA"/>
        </w:rPr>
        <w:t>14.</w:t>
      </w:r>
      <w:r w:rsidR="00010BBF">
        <w:rPr>
          <w:rFonts w:ascii="Times New Roman" w:hAnsi="Times New Roman" w:cs="Times New Roman"/>
          <w:b/>
          <w:sz w:val="28"/>
          <w:szCs w:val="28"/>
          <w:lang w:val="uk-UA"/>
        </w:rPr>
        <w:t>01</w:t>
      </w:r>
      <w:r w:rsidRPr="003534F9">
        <w:rPr>
          <w:rFonts w:ascii="Times New Roman" w:hAnsi="Times New Roman" w:cs="Times New Roman"/>
          <w:b/>
          <w:sz w:val="28"/>
          <w:szCs w:val="28"/>
          <w:lang w:val="uk-UA"/>
        </w:rPr>
        <w:t>.</w:t>
      </w:r>
      <w:r w:rsidR="00010BBF">
        <w:rPr>
          <w:rFonts w:ascii="Times New Roman" w:hAnsi="Times New Roman" w:cs="Times New Roman"/>
          <w:b/>
          <w:sz w:val="28"/>
          <w:szCs w:val="28"/>
          <w:lang w:val="uk-UA"/>
        </w:rPr>
        <w:t>22</w:t>
      </w:r>
      <w:r w:rsidRPr="003534F9">
        <w:rPr>
          <w:rFonts w:ascii="Times New Roman" w:hAnsi="Times New Roman" w:cs="Times New Roman"/>
          <w:b/>
          <w:sz w:val="28"/>
          <w:szCs w:val="28"/>
          <w:lang w:val="uk-UA"/>
        </w:rPr>
        <w:t xml:space="preserve"> — </w:t>
      </w:r>
      <w:r w:rsidR="00010BBF">
        <w:rPr>
          <w:rFonts w:ascii="Times New Roman" w:hAnsi="Times New Roman" w:cs="Times New Roman"/>
          <w:b/>
          <w:sz w:val="28"/>
          <w:szCs w:val="28"/>
          <w:lang w:val="uk-UA"/>
        </w:rPr>
        <w:t>стоматологія</w:t>
      </w:r>
    </w:p>
    <w:p w:rsidR="00446F42" w:rsidRPr="00A178DF" w:rsidRDefault="00446F42" w:rsidP="00554AF6">
      <w:pPr>
        <w:spacing w:after="0" w:line="360" w:lineRule="auto"/>
        <w:ind w:firstLine="709"/>
        <w:jc w:val="center"/>
        <w:rPr>
          <w:rFonts w:ascii="Times New Roman" w:hAnsi="Times New Roman" w:cs="Times New Roman"/>
          <w:b/>
          <w:sz w:val="28"/>
          <w:szCs w:val="28"/>
          <w:lang w:val="uk-UA"/>
        </w:rPr>
      </w:pPr>
    </w:p>
    <w:p w:rsidR="00446F42" w:rsidRPr="00A178DF" w:rsidRDefault="00446F42" w:rsidP="00554AF6">
      <w:pPr>
        <w:spacing w:after="0" w:line="360" w:lineRule="auto"/>
        <w:ind w:firstLine="709"/>
        <w:jc w:val="center"/>
        <w:rPr>
          <w:rFonts w:ascii="Times New Roman" w:hAnsi="Times New Roman" w:cs="Times New Roman"/>
          <w:b/>
          <w:sz w:val="28"/>
          <w:szCs w:val="28"/>
          <w:lang w:val="uk-UA"/>
        </w:rPr>
      </w:pPr>
    </w:p>
    <w:p w:rsidR="00446F42" w:rsidRPr="00A178DF" w:rsidRDefault="00446F42" w:rsidP="00554AF6">
      <w:pPr>
        <w:spacing w:after="0" w:line="360" w:lineRule="auto"/>
        <w:jc w:val="center"/>
        <w:rPr>
          <w:rFonts w:ascii="Times New Roman" w:hAnsi="Times New Roman" w:cs="Times New Roman"/>
          <w:sz w:val="28"/>
          <w:szCs w:val="28"/>
          <w:lang w:val="uk-UA"/>
        </w:rPr>
      </w:pPr>
      <w:r w:rsidRPr="00A178DF">
        <w:rPr>
          <w:rFonts w:ascii="Times New Roman" w:hAnsi="Times New Roman" w:cs="Times New Roman"/>
          <w:sz w:val="28"/>
          <w:szCs w:val="28"/>
          <w:lang w:val="uk-UA"/>
        </w:rPr>
        <w:t>Дисертац</w:t>
      </w:r>
      <w:r w:rsidR="00781F77" w:rsidRPr="00A178DF">
        <w:rPr>
          <w:rFonts w:ascii="Times New Roman" w:hAnsi="Times New Roman" w:cs="Times New Roman"/>
          <w:sz w:val="28"/>
          <w:szCs w:val="28"/>
          <w:lang w:val="uk-UA"/>
        </w:rPr>
        <w:t>і</w:t>
      </w:r>
      <w:r w:rsidRPr="00A178DF">
        <w:rPr>
          <w:rFonts w:ascii="Times New Roman" w:hAnsi="Times New Roman" w:cs="Times New Roman"/>
          <w:sz w:val="28"/>
          <w:szCs w:val="28"/>
          <w:lang w:val="uk-UA"/>
        </w:rPr>
        <w:t xml:space="preserve">я на </w:t>
      </w:r>
      <w:r w:rsidR="00781F77" w:rsidRPr="00A178DF">
        <w:rPr>
          <w:rFonts w:ascii="Times New Roman" w:hAnsi="Times New Roman" w:cs="Times New Roman"/>
          <w:sz w:val="28"/>
          <w:szCs w:val="28"/>
          <w:lang w:val="uk-UA"/>
        </w:rPr>
        <w:t>здобуття в</w:t>
      </w:r>
      <w:r w:rsidRPr="00A178DF">
        <w:rPr>
          <w:rFonts w:ascii="Times New Roman" w:hAnsi="Times New Roman" w:cs="Times New Roman"/>
          <w:sz w:val="28"/>
          <w:szCs w:val="28"/>
          <w:lang w:val="uk-UA"/>
        </w:rPr>
        <w:t>чено</w:t>
      </w:r>
      <w:r w:rsidR="00781F77" w:rsidRPr="00A178DF">
        <w:rPr>
          <w:rFonts w:ascii="Times New Roman" w:hAnsi="Times New Roman" w:cs="Times New Roman"/>
          <w:sz w:val="28"/>
          <w:szCs w:val="28"/>
          <w:lang w:val="uk-UA"/>
        </w:rPr>
        <w:t>го</w:t>
      </w:r>
      <w:r w:rsidRPr="00A178DF">
        <w:rPr>
          <w:rFonts w:ascii="Times New Roman" w:hAnsi="Times New Roman" w:cs="Times New Roman"/>
          <w:sz w:val="28"/>
          <w:szCs w:val="28"/>
          <w:lang w:val="uk-UA"/>
        </w:rPr>
        <w:t xml:space="preserve"> ст</w:t>
      </w:r>
      <w:r w:rsidR="00781F77" w:rsidRPr="00A178DF">
        <w:rPr>
          <w:rFonts w:ascii="Times New Roman" w:hAnsi="Times New Roman" w:cs="Times New Roman"/>
          <w:sz w:val="28"/>
          <w:szCs w:val="28"/>
          <w:lang w:val="uk-UA"/>
        </w:rPr>
        <w:t>у</w:t>
      </w:r>
      <w:r w:rsidRPr="00A178DF">
        <w:rPr>
          <w:rFonts w:ascii="Times New Roman" w:hAnsi="Times New Roman" w:cs="Times New Roman"/>
          <w:sz w:val="28"/>
          <w:szCs w:val="28"/>
          <w:lang w:val="uk-UA"/>
        </w:rPr>
        <w:t>пен</w:t>
      </w:r>
      <w:r w:rsidR="00781F77" w:rsidRPr="00A178DF">
        <w:rPr>
          <w:rFonts w:ascii="Times New Roman" w:hAnsi="Times New Roman" w:cs="Times New Roman"/>
          <w:sz w:val="28"/>
          <w:szCs w:val="28"/>
          <w:lang w:val="uk-UA"/>
        </w:rPr>
        <w:t>я</w:t>
      </w:r>
    </w:p>
    <w:p w:rsidR="00446F42" w:rsidRPr="00A178DF" w:rsidRDefault="00B82E66" w:rsidP="00554AF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кандидата</w:t>
      </w:r>
      <w:r w:rsidR="00446F42" w:rsidRPr="00A178DF">
        <w:rPr>
          <w:rFonts w:ascii="Times New Roman" w:hAnsi="Times New Roman" w:cs="Times New Roman"/>
          <w:sz w:val="28"/>
          <w:szCs w:val="28"/>
          <w:lang w:val="uk-UA"/>
        </w:rPr>
        <w:t xml:space="preserve"> меди</w:t>
      </w:r>
      <w:r w:rsidR="00781F77" w:rsidRPr="00A178DF">
        <w:rPr>
          <w:rFonts w:ascii="Times New Roman" w:hAnsi="Times New Roman" w:cs="Times New Roman"/>
          <w:sz w:val="28"/>
          <w:szCs w:val="28"/>
          <w:lang w:val="uk-UA"/>
        </w:rPr>
        <w:t>чни</w:t>
      </w:r>
      <w:r w:rsidR="00446F42" w:rsidRPr="00A178DF">
        <w:rPr>
          <w:rFonts w:ascii="Times New Roman" w:hAnsi="Times New Roman" w:cs="Times New Roman"/>
          <w:sz w:val="28"/>
          <w:szCs w:val="28"/>
          <w:lang w:val="uk-UA"/>
        </w:rPr>
        <w:t>х наук</w:t>
      </w:r>
    </w:p>
    <w:p w:rsidR="00446F42" w:rsidRPr="00A178DF" w:rsidRDefault="00446F42" w:rsidP="00554AF6">
      <w:pPr>
        <w:spacing w:after="0" w:line="360" w:lineRule="auto"/>
        <w:ind w:firstLine="709"/>
        <w:jc w:val="center"/>
        <w:rPr>
          <w:rFonts w:ascii="Times New Roman" w:hAnsi="Times New Roman" w:cs="Times New Roman"/>
          <w:b/>
          <w:sz w:val="28"/>
          <w:szCs w:val="28"/>
          <w:lang w:val="uk-UA"/>
        </w:rPr>
      </w:pPr>
    </w:p>
    <w:p w:rsidR="00446F42" w:rsidRPr="00A178DF" w:rsidRDefault="00446F42" w:rsidP="00554AF6">
      <w:pPr>
        <w:spacing w:after="0" w:line="360" w:lineRule="auto"/>
        <w:ind w:firstLine="709"/>
        <w:jc w:val="center"/>
        <w:rPr>
          <w:rFonts w:ascii="Times New Roman" w:hAnsi="Times New Roman" w:cs="Times New Roman"/>
          <w:b/>
          <w:sz w:val="28"/>
          <w:szCs w:val="28"/>
          <w:lang w:val="uk-UA"/>
        </w:rPr>
      </w:pPr>
    </w:p>
    <w:p w:rsidR="00446F42" w:rsidRPr="00A178DF" w:rsidRDefault="00446F42" w:rsidP="00554AF6">
      <w:pPr>
        <w:spacing w:after="0" w:line="360" w:lineRule="auto"/>
        <w:ind w:firstLine="709"/>
        <w:jc w:val="center"/>
        <w:rPr>
          <w:rFonts w:ascii="Times New Roman" w:hAnsi="Times New Roman" w:cs="Times New Roman"/>
          <w:b/>
          <w:sz w:val="28"/>
          <w:szCs w:val="28"/>
          <w:lang w:val="uk-UA"/>
        </w:rPr>
      </w:pPr>
    </w:p>
    <w:p w:rsidR="00446F42" w:rsidRPr="00A178DF" w:rsidRDefault="00446F42" w:rsidP="00C226C8">
      <w:pPr>
        <w:spacing w:after="0" w:line="360" w:lineRule="auto"/>
        <w:ind w:left="5103"/>
        <w:rPr>
          <w:rFonts w:ascii="Times New Roman" w:hAnsi="Times New Roman" w:cs="Times New Roman"/>
          <w:b/>
          <w:sz w:val="28"/>
          <w:szCs w:val="28"/>
          <w:lang w:val="uk-UA"/>
        </w:rPr>
      </w:pPr>
      <w:r w:rsidRPr="00A178DF">
        <w:rPr>
          <w:rFonts w:ascii="Times New Roman" w:hAnsi="Times New Roman" w:cs="Times New Roman"/>
          <w:b/>
          <w:sz w:val="28"/>
          <w:szCs w:val="28"/>
          <w:lang w:val="uk-UA"/>
        </w:rPr>
        <w:t>Нау</w:t>
      </w:r>
      <w:r w:rsidR="00781F77" w:rsidRPr="00A178DF">
        <w:rPr>
          <w:rFonts w:ascii="Times New Roman" w:hAnsi="Times New Roman" w:cs="Times New Roman"/>
          <w:b/>
          <w:sz w:val="28"/>
          <w:szCs w:val="28"/>
          <w:lang w:val="uk-UA"/>
        </w:rPr>
        <w:t>ковий керівник</w:t>
      </w:r>
    </w:p>
    <w:p w:rsidR="00446F42" w:rsidRPr="00A178DF" w:rsidRDefault="00446F42" w:rsidP="00C226C8">
      <w:pPr>
        <w:spacing w:after="0" w:line="360" w:lineRule="auto"/>
        <w:ind w:left="5103"/>
        <w:rPr>
          <w:rFonts w:ascii="Times New Roman" w:hAnsi="Times New Roman" w:cs="Times New Roman"/>
          <w:b/>
          <w:sz w:val="28"/>
          <w:szCs w:val="28"/>
          <w:lang w:val="uk-UA"/>
        </w:rPr>
      </w:pPr>
      <w:r w:rsidRPr="00A178DF">
        <w:rPr>
          <w:rFonts w:ascii="Times New Roman" w:hAnsi="Times New Roman" w:cs="Times New Roman"/>
          <w:b/>
          <w:sz w:val="28"/>
          <w:szCs w:val="28"/>
          <w:lang w:val="uk-UA"/>
        </w:rPr>
        <w:t>доктор меди</w:t>
      </w:r>
      <w:r w:rsidR="00781F77" w:rsidRPr="00A178DF">
        <w:rPr>
          <w:rFonts w:ascii="Times New Roman" w:hAnsi="Times New Roman" w:cs="Times New Roman"/>
          <w:b/>
          <w:sz w:val="28"/>
          <w:szCs w:val="28"/>
          <w:lang w:val="uk-UA"/>
        </w:rPr>
        <w:t xml:space="preserve">чних </w:t>
      </w:r>
      <w:r w:rsidRPr="00A178DF">
        <w:rPr>
          <w:rFonts w:ascii="Times New Roman" w:hAnsi="Times New Roman" w:cs="Times New Roman"/>
          <w:b/>
          <w:sz w:val="28"/>
          <w:szCs w:val="28"/>
          <w:lang w:val="uk-UA"/>
        </w:rPr>
        <w:t>наук,</w:t>
      </w:r>
    </w:p>
    <w:p w:rsidR="00446F42" w:rsidRPr="00A178DF" w:rsidRDefault="00446F42" w:rsidP="00C226C8">
      <w:pPr>
        <w:spacing w:after="0" w:line="360" w:lineRule="auto"/>
        <w:ind w:left="5103"/>
        <w:rPr>
          <w:rFonts w:ascii="Times New Roman" w:hAnsi="Times New Roman" w:cs="Times New Roman"/>
          <w:b/>
          <w:sz w:val="28"/>
          <w:szCs w:val="28"/>
          <w:lang w:val="uk-UA"/>
        </w:rPr>
      </w:pPr>
      <w:r w:rsidRPr="00A178DF">
        <w:rPr>
          <w:rFonts w:ascii="Times New Roman" w:hAnsi="Times New Roman" w:cs="Times New Roman"/>
          <w:b/>
          <w:sz w:val="28"/>
          <w:szCs w:val="28"/>
          <w:lang w:val="uk-UA"/>
        </w:rPr>
        <w:t xml:space="preserve">професор </w:t>
      </w:r>
      <w:r w:rsidR="00B82E66">
        <w:rPr>
          <w:rFonts w:ascii="Times New Roman" w:hAnsi="Times New Roman" w:cs="Times New Roman"/>
          <w:b/>
          <w:sz w:val="28"/>
          <w:szCs w:val="28"/>
          <w:lang w:val="uk-UA"/>
        </w:rPr>
        <w:t>Р</w:t>
      </w:r>
      <w:r w:rsidRPr="00A178DF">
        <w:rPr>
          <w:rFonts w:ascii="Times New Roman" w:hAnsi="Times New Roman" w:cs="Times New Roman"/>
          <w:b/>
          <w:sz w:val="28"/>
          <w:szCs w:val="28"/>
          <w:lang w:val="uk-UA"/>
        </w:rPr>
        <w:t>.</w:t>
      </w:r>
      <w:r w:rsidR="008E080B" w:rsidRPr="00A178DF">
        <w:rPr>
          <w:rFonts w:ascii="Times New Roman" w:hAnsi="Times New Roman" w:cs="Times New Roman"/>
          <w:b/>
          <w:sz w:val="28"/>
          <w:szCs w:val="28"/>
          <w:lang w:val="uk-UA"/>
        </w:rPr>
        <w:t> </w:t>
      </w:r>
      <w:r w:rsidR="00B82E66">
        <w:rPr>
          <w:rFonts w:ascii="Times New Roman" w:hAnsi="Times New Roman" w:cs="Times New Roman"/>
          <w:b/>
          <w:sz w:val="28"/>
          <w:szCs w:val="28"/>
          <w:lang w:val="uk-UA"/>
        </w:rPr>
        <w:t>С</w:t>
      </w:r>
      <w:r w:rsidR="003534F9">
        <w:rPr>
          <w:rFonts w:ascii="Times New Roman" w:hAnsi="Times New Roman" w:cs="Times New Roman"/>
          <w:b/>
          <w:sz w:val="28"/>
          <w:szCs w:val="28"/>
          <w:lang w:val="uk-UA"/>
        </w:rPr>
        <w:t>.</w:t>
      </w:r>
      <w:r w:rsidR="00B82E66">
        <w:rPr>
          <w:rFonts w:ascii="Times New Roman" w:hAnsi="Times New Roman" w:cs="Times New Roman"/>
          <w:b/>
          <w:sz w:val="28"/>
          <w:szCs w:val="28"/>
          <w:lang w:val="uk-UA"/>
        </w:rPr>
        <w:t>Назарян</w:t>
      </w:r>
    </w:p>
    <w:p w:rsidR="00446F42" w:rsidRPr="00A178DF" w:rsidRDefault="00446F42" w:rsidP="00554AF6">
      <w:pPr>
        <w:spacing w:after="0" w:line="360" w:lineRule="auto"/>
        <w:ind w:firstLine="709"/>
        <w:jc w:val="center"/>
        <w:rPr>
          <w:rFonts w:ascii="Times New Roman" w:hAnsi="Times New Roman" w:cs="Times New Roman"/>
          <w:b/>
          <w:sz w:val="28"/>
          <w:szCs w:val="28"/>
          <w:lang w:val="uk-UA"/>
        </w:rPr>
      </w:pPr>
    </w:p>
    <w:p w:rsidR="008E080B" w:rsidRPr="00A178DF" w:rsidRDefault="008E080B" w:rsidP="00554AF6">
      <w:pPr>
        <w:spacing w:after="0" w:line="360" w:lineRule="auto"/>
        <w:ind w:firstLine="709"/>
        <w:jc w:val="center"/>
        <w:rPr>
          <w:rFonts w:ascii="Times New Roman" w:hAnsi="Times New Roman" w:cs="Times New Roman"/>
          <w:b/>
          <w:sz w:val="28"/>
          <w:szCs w:val="28"/>
          <w:lang w:val="uk-UA"/>
        </w:rPr>
      </w:pPr>
    </w:p>
    <w:p w:rsidR="00446F42" w:rsidRPr="00863567" w:rsidRDefault="00446F42" w:rsidP="00554AF6">
      <w:pPr>
        <w:spacing w:after="0" w:line="360" w:lineRule="auto"/>
        <w:jc w:val="center"/>
        <w:rPr>
          <w:rFonts w:ascii="Times New Roman" w:hAnsi="Times New Roman" w:cs="Times New Roman"/>
          <w:sz w:val="28"/>
          <w:szCs w:val="28"/>
        </w:rPr>
      </w:pPr>
      <w:r w:rsidRPr="00A178DF">
        <w:rPr>
          <w:rFonts w:ascii="Times New Roman" w:hAnsi="Times New Roman" w:cs="Times New Roman"/>
          <w:sz w:val="28"/>
          <w:szCs w:val="28"/>
          <w:lang w:val="uk-UA"/>
        </w:rPr>
        <w:t>Харк</w:t>
      </w:r>
      <w:r w:rsidR="00781F77" w:rsidRPr="00A178DF">
        <w:rPr>
          <w:rFonts w:ascii="Times New Roman" w:hAnsi="Times New Roman" w:cs="Times New Roman"/>
          <w:sz w:val="28"/>
          <w:szCs w:val="28"/>
          <w:lang w:val="uk-UA"/>
        </w:rPr>
        <w:t>і</w:t>
      </w:r>
      <w:r w:rsidRPr="00A178DF">
        <w:rPr>
          <w:rFonts w:ascii="Times New Roman" w:hAnsi="Times New Roman" w:cs="Times New Roman"/>
          <w:sz w:val="28"/>
          <w:szCs w:val="28"/>
          <w:lang w:val="uk-UA"/>
        </w:rPr>
        <w:t xml:space="preserve">в </w:t>
      </w:r>
      <w:r w:rsidR="00342A3F" w:rsidRPr="00A178DF">
        <w:rPr>
          <w:rFonts w:ascii="Times New Roman" w:hAnsi="Times New Roman" w:cs="Times New Roman"/>
          <w:sz w:val="28"/>
          <w:szCs w:val="28"/>
          <w:lang w:val="uk-UA"/>
        </w:rPr>
        <w:t>—</w:t>
      </w:r>
      <w:r w:rsidR="008E080B" w:rsidRPr="00A178DF">
        <w:rPr>
          <w:rFonts w:ascii="Times New Roman" w:hAnsi="Times New Roman" w:cs="Times New Roman"/>
          <w:sz w:val="28"/>
          <w:szCs w:val="28"/>
          <w:lang w:val="uk-UA"/>
        </w:rPr>
        <w:t xml:space="preserve"> 20</w:t>
      </w:r>
      <w:r w:rsidR="00031BC1">
        <w:rPr>
          <w:rFonts w:ascii="Times New Roman" w:hAnsi="Times New Roman" w:cs="Times New Roman"/>
          <w:sz w:val="28"/>
          <w:szCs w:val="28"/>
          <w:lang w:val="uk-UA"/>
        </w:rPr>
        <w:t>1</w:t>
      </w:r>
      <w:r w:rsidR="00E36D6D" w:rsidRPr="00863567">
        <w:rPr>
          <w:rFonts w:ascii="Times New Roman" w:hAnsi="Times New Roman" w:cs="Times New Roman"/>
          <w:sz w:val="28"/>
          <w:szCs w:val="28"/>
        </w:rPr>
        <w:t>6</w:t>
      </w:r>
    </w:p>
    <w:p w:rsidR="00C64C92" w:rsidRPr="003534F9" w:rsidRDefault="008E080B" w:rsidP="00554AF6">
      <w:pPr>
        <w:spacing w:after="0" w:line="360" w:lineRule="auto"/>
        <w:jc w:val="center"/>
        <w:rPr>
          <w:rFonts w:ascii="Times New Roman" w:hAnsi="Times New Roman" w:cs="Times New Roman"/>
          <w:b/>
          <w:sz w:val="28"/>
          <w:szCs w:val="28"/>
        </w:rPr>
      </w:pPr>
      <w:r w:rsidRPr="00A178DF">
        <w:rPr>
          <w:rFonts w:ascii="Times New Roman" w:hAnsi="Times New Roman" w:cs="Times New Roman"/>
          <w:b/>
          <w:sz w:val="28"/>
          <w:szCs w:val="28"/>
          <w:lang w:val="uk-UA"/>
        </w:rPr>
        <w:br w:type="page"/>
      </w:r>
      <w:r w:rsidR="00781F77" w:rsidRPr="00A178DF">
        <w:rPr>
          <w:rFonts w:ascii="Times New Roman" w:hAnsi="Times New Roman" w:cs="Times New Roman"/>
          <w:b/>
          <w:sz w:val="28"/>
          <w:szCs w:val="28"/>
          <w:lang w:val="uk-UA"/>
        </w:rPr>
        <w:lastRenderedPageBreak/>
        <w:t>ЗМІСТ</w:t>
      </w:r>
    </w:p>
    <w:tbl>
      <w:tblPr>
        <w:tblW w:w="9493" w:type="dxa"/>
        <w:tblLayout w:type="fixed"/>
        <w:tblLook w:val="01E0"/>
      </w:tblPr>
      <w:tblGrid>
        <w:gridCol w:w="8928"/>
        <w:gridCol w:w="565"/>
      </w:tblGrid>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ПЕРЕЛІК УМОВНИХ СКОРОЧЕНЬ</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a01_sokrasheniya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4</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ВСТУП</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a02_vvedenie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6</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863567" w:rsidRDefault="00115AE2" w:rsidP="00563962">
            <w:pPr>
              <w:widowControl w:val="0"/>
              <w:tabs>
                <w:tab w:val="left" w:leader="dot" w:pos="8712"/>
              </w:tabs>
              <w:spacing w:after="0" w:line="360" w:lineRule="auto"/>
              <w:jc w:val="both"/>
              <w:rPr>
                <w:rFonts w:ascii="Times New Roman" w:hAnsi="Times New Roman" w:cs="Times New Roman"/>
                <w:sz w:val="28"/>
                <w:szCs w:val="28"/>
              </w:rPr>
            </w:pPr>
            <w:r w:rsidRPr="00A178DF">
              <w:rPr>
                <w:rFonts w:ascii="Times New Roman" w:hAnsi="Times New Roman" w:cs="Times New Roman"/>
                <w:sz w:val="28"/>
                <w:szCs w:val="28"/>
                <w:lang w:val="uk-UA"/>
              </w:rPr>
              <w:t xml:space="preserve">РОЗДІЛ 1. </w:t>
            </w:r>
            <w:r w:rsidR="00D36EB3" w:rsidRPr="00A178DF">
              <w:rPr>
                <w:rFonts w:ascii="Times New Roman" w:hAnsi="Times New Roman" w:cs="Times New Roman"/>
                <w:sz w:val="28"/>
                <w:szCs w:val="28"/>
                <w:lang w:val="uk-UA" w:eastAsia="ru-RU"/>
              </w:rPr>
              <w:t xml:space="preserve">СУЧАСНІ АСПЕКТИ </w:t>
            </w:r>
            <w:r w:rsidR="00031BC1">
              <w:rPr>
                <w:rFonts w:ascii="Times New Roman" w:hAnsi="Times New Roman" w:cs="Times New Roman"/>
                <w:sz w:val="28"/>
                <w:szCs w:val="28"/>
                <w:lang w:eastAsia="ru-RU"/>
              </w:rPr>
              <w:t>КАР</w:t>
            </w:r>
            <w:r w:rsidR="00031BC1">
              <w:rPr>
                <w:rFonts w:ascii="Times New Roman" w:hAnsi="Times New Roman" w:cs="Times New Roman"/>
                <w:sz w:val="28"/>
                <w:szCs w:val="28"/>
                <w:lang w:val="uk-UA" w:eastAsia="ru-RU"/>
              </w:rPr>
              <w:t xml:space="preserve">ІОЗНОГО ПРОЦЕСУ ЗА ХВОРОБ ШЛУНКОВО-КИШКОВОГО ТРАКТУ </w:t>
            </w:r>
            <w:r w:rsidR="007629DF">
              <w:rPr>
                <w:rFonts w:ascii="Times New Roman" w:hAnsi="Times New Roman" w:cs="Times New Roman"/>
                <w:sz w:val="28"/>
                <w:szCs w:val="28"/>
                <w:lang w:val="uk-UA" w:eastAsia="ru-RU"/>
              </w:rPr>
              <w:t xml:space="preserve">У ДІТЕЙ </w:t>
            </w:r>
            <w:r w:rsidRPr="00A178DF">
              <w:rPr>
                <w:rFonts w:ascii="Times New Roman" w:hAnsi="Times New Roman" w:cs="Times New Roman"/>
                <w:sz w:val="28"/>
                <w:szCs w:val="28"/>
                <w:lang w:val="uk-UA" w:eastAsia="ru-RU"/>
              </w:rPr>
              <w:t>(ОГЛЯД ЛІТЕРАТУРИ)</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Pr>
                <w:rFonts w:ascii="Times New Roman" w:hAnsi="Times New Roman" w:cs="Times New Roman"/>
                <w:sz w:val="28"/>
                <w:szCs w:val="28"/>
                <w:lang w:val="uk-UA"/>
              </w:rPr>
              <w:fldChar w:fldCharType="begin"/>
            </w:r>
            <w:r w:rsidR="001279D7">
              <w:rPr>
                <w:rFonts w:ascii="Times New Roman" w:hAnsi="Times New Roman" w:cs="Times New Roman"/>
                <w:sz w:val="28"/>
                <w:szCs w:val="28"/>
                <w:lang w:val="uk-UA"/>
              </w:rPr>
              <w:instrText xml:space="preserve"> PAGEREF a1_0_litobzor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13</w:t>
            </w:r>
            <w:r>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1.1.</w:t>
            </w:r>
            <w:r w:rsidRPr="00A178DF">
              <w:rPr>
                <w:rFonts w:ascii="Times New Roman" w:hAnsi="Times New Roman" w:cs="Times New Roman"/>
                <w:sz w:val="28"/>
                <w:szCs w:val="28"/>
                <w:lang w:val="uk-UA"/>
              </w:rPr>
              <w:tab/>
            </w:r>
            <w:r w:rsidR="00030D42">
              <w:rPr>
                <w:rFonts w:ascii="Times New Roman" w:hAnsi="Times New Roman" w:cs="Times New Roman"/>
                <w:sz w:val="28"/>
                <w:szCs w:val="28"/>
                <w:lang w:val="uk-UA"/>
              </w:rPr>
              <w:t>Актуальні клініко-патогенетичні аспекти розвитку карієсу зубів за хвороб шлунково-кишкового тракту у дітей</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a1_1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14</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1.2.</w:t>
            </w:r>
            <w:r w:rsidRPr="00A178DF">
              <w:rPr>
                <w:rFonts w:ascii="Times New Roman" w:hAnsi="Times New Roman" w:cs="Times New Roman"/>
                <w:sz w:val="28"/>
                <w:szCs w:val="28"/>
                <w:lang w:val="uk-UA"/>
              </w:rPr>
              <w:tab/>
            </w:r>
            <w:r w:rsidR="00030D42">
              <w:rPr>
                <w:rFonts w:ascii="Times New Roman" w:hAnsi="Times New Roman" w:cs="Times New Roman"/>
                <w:sz w:val="28"/>
                <w:szCs w:val="28"/>
                <w:lang w:val="uk-UA"/>
              </w:rPr>
              <w:t xml:space="preserve">Сучасні клініко-діагностичні питання </w:t>
            </w:r>
            <w:r w:rsidR="000F20EA">
              <w:rPr>
                <w:rFonts w:ascii="Times New Roman" w:hAnsi="Times New Roman" w:cs="Times New Roman"/>
                <w:sz w:val="28"/>
                <w:szCs w:val="28"/>
                <w:lang w:val="uk-UA"/>
              </w:rPr>
              <w:t xml:space="preserve">та прогноз </w:t>
            </w:r>
            <w:r w:rsidR="00030D42">
              <w:rPr>
                <w:rFonts w:ascii="Times New Roman" w:hAnsi="Times New Roman" w:cs="Times New Roman"/>
                <w:sz w:val="28"/>
                <w:szCs w:val="28"/>
                <w:lang w:val="uk-UA"/>
              </w:rPr>
              <w:t>карієсу зубів у дітей з хворобами 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tabs>
                <w:tab w:val="left" w:leader="dot" w:pos="9360"/>
              </w:tabs>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a1_2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19</w:t>
            </w:r>
            <w:r w:rsidRPr="00A178DF">
              <w:rPr>
                <w:rFonts w:ascii="Times New Roman" w:hAnsi="Times New Roman" w:cs="Times New Roman"/>
                <w:sz w:val="28"/>
                <w:szCs w:val="28"/>
                <w:lang w:val="uk-UA"/>
              </w:rPr>
              <w:fldChar w:fldCharType="end"/>
            </w:r>
          </w:p>
        </w:tc>
      </w:tr>
      <w:tr w:rsidR="00235E05" w:rsidRPr="00A178DF" w:rsidTr="00E95F93">
        <w:tc>
          <w:tcPr>
            <w:tcW w:w="8928" w:type="dxa"/>
            <w:shd w:val="clear" w:color="auto" w:fill="auto"/>
          </w:tcPr>
          <w:p w:rsidR="00235E05" w:rsidRPr="00A178DF" w:rsidRDefault="00235E05"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1.3.</w:t>
            </w:r>
            <w:r w:rsidRPr="00A178DF">
              <w:rPr>
                <w:rFonts w:ascii="Times New Roman" w:hAnsi="Times New Roman" w:cs="Times New Roman"/>
                <w:sz w:val="28"/>
                <w:szCs w:val="28"/>
                <w:lang w:val="uk-UA"/>
              </w:rPr>
              <w:tab/>
            </w:r>
            <w:r w:rsidR="007451B4">
              <w:rPr>
                <w:rFonts w:ascii="Times New Roman" w:hAnsi="Times New Roman" w:cs="Times New Roman"/>
                <w:sz w:val="28"/>
                <w:szCs w:val="28"/>
                <w:lang w:val="uk-UA"/>
              </w:rPr>
              <w:t>Л</w:t>
            </w:r>
            <w:r w:rsidR="007629DF">
              <w:rPr>
                <w:rFonts w:ascii="Times New Roman" w:hAnsi="Times New Roman" w:cs="Times New Roman"/>
                <w:sz w:val="28"/>
                <w:szCs w:val="28"/>
                <w:lang w:val="uk-UA"/>
              </w:rPr>
              <w:t>ікувально-профілактичні підходи щодо карієсу зубів у дітей з хворобами 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235E05" w:rsidRPr="00A178DF" w:rsidRDefault="00787C55" w:rsidP="002549F3">
            <w:pPr>
              <w:widowControl w:val="0"/>
              <w:tabs>
                <w:tab w:val="left" w:leader="dot" w:pos="9360"/>
              </w:tabs>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2549F3" w:rsidRPr="00A178DF">
              <w:rPr>
                <w:rFonts w:ascii="Times New Roman" w:hAnsi="Times New Roman" w:cs="Times New Roman"/>
                <w:sz w:val="28"/>
                <w:szCs w:val="28"/>
                <w:lang w:val="uk-UA"/>
              </w:rPr>
              <w:instrText xml:space="preserve"> PAGEREF a1_3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23</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РОЗДІЛ 2. МАТЕРІАЛ І МЕТОДИ ДОСЛІДЖЕННЯ</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tabs>
                <w:tab w:val="left" w:leader="dot" w:pos="9360"/>
              </w:tabs>
              <w:spacing w:after="0" w:line="360" w:lineRule="auto"/>
              <w:ind w:left="-108" w:right="-83"/>
              <w:jc w:val="right"/>
              <w:rPr>
                <w:rFonts w:ascii="Times New Roman" w:hAnsi="Times New Roman" w:cs="Times New Roman"/>
                <w:sz w:val="28"/>
                <w:szCs w:val="28"/>
                <w:lang w:val="uk-UA"/>
              </w:rPr>
            </w:pPr>
            <w:r>
              <w:rPr>
                <w:rFonts w:ascii="Times New Roman" w:hAnsi="Times New Roman" w:cs="Times New Roman"/>
                <w:sz w:val="28"/>
                <w:szCs w:val="28"/>
                <w:lang w:val="uk-UA"/>
              </w:rPr>
              <w:fldChar w:fldCharType="begin"/>
            </w:r>
            <w:r w:rsidR="001279D7">
              <w:rPr>
                <w:rFonts w:ascii="Times New Roman" w:hAnsi="Times New Roman" w:cs="Times New Roman"/>
                <w:sz w:val="28"/>
                <w:szCs w:val="28"/>
                <w:lang w:val="uk-UA"/>
              </w:rPr>
              <w:instrText xml:space="preserve"> PAGEREF a2_0_mater_met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28</w:t>
            </w:r>
            <w:r>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2.1.</w:t>
            </w:r>
            <w:r w:rsidRPr="00A178DF">
              <w:rPr>
                <w:rFonts w:ascii="Times New Roman" w:hAnsi="Times New Roman" w:cs="Times New Roman"/>
                <w:sz w:val="28"/>
                <w:szCs w:val="28"/>
                <w:lang w:val="uk-UA"/>
              </w:rPr>
              <w:tab/>
            </w:r>
            <w:r w:rsidR="00D36EB3" w:rsidRPr="00A178DF">
              <w:rPr>
                <w:rFonts w:ascii="Times New Roman" w:hAnsi="Times New Roman" w:cs="Times New Roman"/>
                <w:sz w:val="28"/>
                <w:szCs w:val="28"/>
                <w:lang w:val="uk-UA"/>
              </w:rPr>
              <w:t>Дизайн дослідження</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tabs>
                <w:tab w:val="left" w:leader="dot" w:pos="9360"/>
              </w:tabs>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a2_1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28</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2.2.</w:t>
            </w:r>
            <w:r w:rsidRPr="00A178DF">
              <w:rPr>
                <w:rFonts w:ascii="Times New Roman" w:hAnsi="Times New Roman" w:cs="Times New Roman"/>
                <w:sz w:val="28"/>
                <w:szCs w:val="28"/>
                <w:lang w:val="uk-UA"/>
              </w:rPr>
              <w:tab/>
            </w:r>
            <w:r w:rsidR="00C66D19">
              <w:rPr>
                <w:rFonts w:ascii="Times New Roman" w:hAnsi="Times New Roman" w:cs="Times New Roman"/>
                <w:sz w:val="28"/>
                <w:szCs w:val="28"/>
                <w:lang w:val="uk-UA"/>
              </w:rPr>
              <w:t>Загальна</w:t>
            </w:r>
            <w:r w:rsidR="00D36EB3" w:rsidRPr="00A178DF">
              <w:rPr>
                <w:rFonts w:ascii="Times New Roman" w:hAnsi="Times New Roman" w:cs="Times New Roman"/>
                <w:sz w:val="28"/>
                <w:szCs w:val="28"/>
                <w:lang w:val="uk-UA"/>
              </w:rPr>
              <w:t xml:space="preserve"> характеристика контингенту </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tabs>
                <w:tab w:val="left" w:leader="dot" w:pos="9360"/>
              </w:tabs>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a2_2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29</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2.3.</w:t>
            </w:r>
            <w:r w:rsidRPr="00A178DF">
              <w:rPr>
                <w:rFonts w:ascii="Times New Roman" w:hAnsi="Times New Roman" w:cs="Times New Roman"/>
                <w:sz w:val="28"/>
                <w:szCs w:val="28"/>
                <w:lang w:val="uk-UA"/>
              </w:rPr>
              <w:tab/>
            </w:r>
            <w:r w:rsidR="00D36EB3" w:rsidRPr="00A178DF">
              <w:rPr>
                <w:rFonts w:ascii="Times New Roman" w:hAnsi="Times New Roman" w:cs="Times New Roman"/>
                <w:sz w:val="28"/>
                <w:szCs w:val="28"/>
                <w:lang w:val="uk-UA"/>
              </w:rPr>
              <w:t>Методи дослідження</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tabs>
                <w:tab w:val="left" w:leader="dot" w:pos="9360"/>
              </w:tabs>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115AE2" w:rsidRPr="00A178DF">
              <w:rPr>
                <w:rFonts w:ascii="Times New Roman" w:hAnsi="Times New Roman" w:cs="Times New Roman"/>
                <w:sz w:val="28"/>
                <w:szCs w:val="28"/>
                <w:lang w:val="uk-UA"/>
              </w:rPr>
              <w:instrText xml:space="preserve"> PAGEREF a2_3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32</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rPr>
                <w:rFonts w:ascii="Times New Roman" w:hAnsi="Times New Roman" w:cs="Times New Roman"/>
                <w:sz w:val="28"/>
                <w:szCs w:val="28"/>
                <w:lang w:val="uk-UA"/>
              </w:rPr>
            </w:pPr>
            <w:r w:rsidRPr="00A178DF">
              <w:rPr>
                <w:rFonts w:ascii="Times New Roman" w:hAnsi="Times New Roman" w:cs="Times New Roman"/>
                <w:sz w:val="28"/>
                <w:szCs w:val="28"/>
                <w:lang w:val="uk-UA"/>
              </w:rPr>
              <w:t>РОЗДІЛ</w:t>
            </w:r>
            <w:r w:rsidR="00A178DF" w:rsidRPr="00A178DF">
              <w:rPr>
                <w:rFonts w:ascii="Times New Roman" w:hAnsi="Times New Roman" w:cs="Times New Roman"/>
                <w:sz w:val="28"/>
                <w:szCs w:val="28"/>
                <w:lang w:val="uk-UA"/>
              </w:rPr>
              <w:t> </w:t>
            </w:r>
            <w:r w:rsidRPr="00A178DF">
              <w:rPr>
                <w:rFonts w:ascii="Times New Roman" w:hAnsi="Times New Roman" w:cs="Times New Roman"/>
                <w:sz w:val="28"/>
                <w:szCs w:val="28"/>
                <w:lang w:val="uk-UA"/>
              </w:rPr>
              <w:t>3.</w:t>
            </w:r>
            <w:r w:rsidR="00A178DF" w:rsidRPr="00A178DF">
              <w:rPr>
                <w:rFonts w:ascii="Times New Roman" w:hAnsi="Times New Roman" w:cs="Times New Roman"/>
                <w:sz w:val="28"/>
                <w:szCs w:val="28"/>
                <w:lang w:val="uk-UA"/>
              </w:rPr>
              <w:t> </w:t>
            </w:r>
            <w:r w:rsidR="00873720">
              <w:rPr>
                <w:rFonts w:ascii="Times New Roman" w:hAnsi="Times New Roman" w:cs="Times New Roman"/>
                <w:sz w:val="28"/>
                <w:szCs w:val="28"/>
                <w:lang w:val="uk-UA"/>
              </w:rPr>
              <w:t>КЛІНІЧНІ АСПЕКТИ КАРІЄСУ ЗУБІВ У ДІТЕЙ З КИСЛОТОЗАЛЕЖНОЮ ПАТОЛОГІЄЮ 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a3_0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37</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3.1.</w:t>
            </w:r>
            <w:r w:rsidRPr="00A178DF">
              <w:rPr>
                <w:rFonts w:ascii="Times New Roman" w:hAnsi="Times New Roman" w:cs="Times New Roman"/>
                <w:sz w:val="28"/>
                <w:szCs w:val="28"/>
                <w:lang w:val="uk-UA"/>
              </w:rPr>
              <w:tab/>
            </w:r>
            <w:r w:rsidR="00B61ED1">
              <w:rPr>
                <w:rFonts w:ascii="Times New Roman" w:hAnsi="Times New Roman" w:cs="Times New Roman"/>
                <w:sz w:val="28"/>
                <w:szCs w:val="28"/>
                <w:lang w:val="uk-UA"/>
              </w:rPr>
              <w:t>Загальний с</w:t>
            </w:r>
            <w:r w:rsidR="00543F35" w:rsidRPr="00543F35">
              <w:rPr>
                <w:rFonts w:ascii="Times New Roman" w:hAnsi="Times New Roman" w:cs="Times New Roman"/>
                <w:sz w:val="28"/>
                <w:szCs w:val="28"/>
                <w:lang w:val="uk-UA"/>
              </w:rPr>
              <w:t xml:space="preserve">томатологічний статус дітей з </w:t>
            </w:r>
            <w:r w:rsidR="00424B05">
              <w:rPr>
                <w:rFonts w:ascii="Times New Roman" w:hAnsi="Times New Roman" w:cs="Times New Roman"/>
                <w:sz w:val="28"/>
                <w:szCs w:val="28"/>
                <w:lang w:val="uk-UA"/>
              </w:rPr>
              <w:t xml:space="preserve">кислотозалежними </w:t>
            </w:r>
            <w:r w:rsidR="00543F35" w:rsidRPr="00543F35">
              <w:rPr>
                <w:rFonts w:ascii="Times New Roman" w:hAnsi="Times New Roman" w:cs="Times New Roman"/>
                <w:sz w:val="28"/>
                <w:szCs w:val="28"/>
                <w:lang w:val="uk-UA"/>
              </w:rPr>
              <w:t xml:space="preserve">хворобами верхніх відділів </w:t>
            </w:r>
            <w:r w:rsidR="00543F35">
              <w:rPr>
                <w:rFonts w:ascii="Times New Roman" w:hAnsi="Times New Roman" w:cs="Times New Roman"/>
                <w:sz w:val="28"/>
                <w:szCs w:val="28"/>
                <w:lang w:val="uk-UA"/>
              </w:rPr>
              <w:t>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49235C" w:rsidRPr="00A178DF">
              <w:rPr>
                <w:rFonts w:ascii="Times New Roman" w:hAnsi="Times New Roman" w:cs="Times New Roman"/>
                <w:sz w:val="28"/>
                <w:szCs w:val="28"/>
                <w:lang w:val="uk-UA"/>
              </w:rPr>
              <w:instrText xml:space="preserve"> PAGEREF a3_1_0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37</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3.2.</w:t>
            </w:r>
            <w:r w:rsidRPr="00A178DF">
              <w:rPr>
                <w:rFonts w:ascii="Times New Roman" w:hAnsi="Times New Roman" w:cs="Times New Roman"/>
                <w:sz w:val="28"/>
                <w:szCs w:val="28"/>
                <w:lang w:val="uk-UA"/>
              </w:rPr>
              <w:tab/>
            </w:r>
            <w:r w:rsidR="00543F35">
              <w:rPr>
                <w:rFonts w:ascii="Times New Roman" w:hAnsi="Times New Roman" w:cs="Times New Roman"/>
                <w:sz w:val="28"/>
                <w:szCs w:val="28"/>
                <w:lang w:val="uk-UA"/>
              </w:rPr>
              <w:t xml:space="preserve">Клінічні особливості </w:t>
            </w:r>
            <w:r w:rsidR="00543F35" w:rsidRPr="00543F35">
              <w:rPr>
                <w:rFonts w:ascii="Times New Roman" w:hAnsi="Times New Roman" w:cs="Times New Roman"/>
                <w:sz w:val="28"/>
                <w:szCs w:val="28"/>
                <w:lang w:val="uk-UA"/>
              </w:rPr>
              <w:t>каріозного процесу у дітей з кислотозалежними захворюваннями, що супроводжуються гастроезофагеальним рефлюксом</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49235C" w:rsidRPr="00A178DF">
              <w:rPr>
                <w:rFonts w:ascii="Times New Roman" w:hAnsi="Times New Roman" w:cs="Times New Roman"/>
                <w:sz w:val="28"/>
                <w:szCs w:val="28"/>
                <w:lang w:val="uk-UA"/>
              </w:rPr>
              <w:instrText xml:space="preserve"> PAGEREF a3_2_0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42</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3.3.</w:t>
            </w:r>
            <w:r w:rsidRPr="00A178DF">
              <w:rPr>
                <w:rFonts w:ascii="Times New Roman" w:hAnsi="Times New Roman" w:cs="Times New Roman"/>
                <w:sz w:val="28"/>
                <w:szCs w:val="28"/>
                <w:lang w:val="uk-UA"/>
              </w:rPr>
              <w:tab/>
            </w:r>
            <w:r w:rsidR="00CC46D5">
              <w:rPr>
                <w:rFonts w:ascii="Times New Roman" w:hAnsi="Times New Roman" w:cs="Times New Roman"/>
                <w:sz w:val="28"/>
                <w:szCs w:val="28"/>
                <w:lang w:val="uk-UA"/>
              </w:rPr>
              <w:t xml:space="preserve">Узагальнена характеристика </w:t>
            </w:r>
            <w:r w:rsidR="00B61ED1">
              <w:rPr>
                <w:rFonts w:ascii="Times New Roman" w:hAnsi="Times New Roman" w:cs="Times New Roman"/>
                <w:sz w:val="28"/>
                <w:szCs w:val="28"/>
                <w:lang w:val="uk-UA"/>
              </w:rPr>
              <w:t xml:space="preserve">клінічних аспектів карієсу зубів </w:t>
            </w:r>
            <w:r w:rsidR="00B61ED1" w:rsidRPr="00B61ED1">
              <w:rPr>
                <w:rFonts w:ascii="Times New Roman" w:hAnsi="Times New Roman" w:cs="Times New Roman"/>
                <w:sz w:val="28"/>
                <w:szCs w:val="28"/>
                <w:lang w:val="uk-UA"/>
              </w:rPr>
              <w:t>у дітей з кислотозалежною патологією 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49235C" w:rsidRPr="00A178DF">
              <w:rPr>
                <w:rFonts w:ascii="Times New Roman" w:hAnsi="Times New Roman" w:cs="Times New Roman"/>
                <w:sz w:val="28"/>
                <w:szCs w:val="28"/>
                <w:lang w:val="uk-UA"/>
              </w:rPr>
              <w:instrText xml:space="preserve"> PAGEREF a3_3_0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48</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keepNext/>
              <w:keepLines/>
              <w:tabs>
                <w:tab w:val="left" w:leader="dot" w:pos="8712"/>
              </w:tabs>
              <w:spacing w:after="0" w:line="360" w:lineRule="auto"/>
              <w:rPr>
                <w:rFonts w:ascii="Times New Roman" w:hAnsi="Times New Roman" w:cs="Times New Roman"/>
                <w:sz w:val="28"/>
                <w:szCs w:val="28"/>
                <w:lang w:val="uk-UA"/>
              </w:rPr>
            </w:pPr>
            <w:r w:rsidRPr="00A178DF">
              <w:rPr>
                <w:rFonts w:ascii="Times New Roman" w:hAnsi="Times New Roman" w:cs="Times New Roman"/>
                <w:sz w:val="28"/>
                <w:szCs w:val="28"/>
                <w:lang w:val="uk-UA"/>
              </w:rPr>
              <w:t xml:space="preserve">РОЗДІЛ 4. </w:t>
            </w:r>
            <w:r w:rsidR="00873720">
              <w:rPr>
                <w:rFonts w:ascii="Times New Roman" w:hAnsi="Times New Roman" w:cs="Times New Roman"/>
                <w:sz w:val="28"/>
                <w:szCs w:val="28"/>
                <w:lang w:val="uk-UA"/>
              </w:rPr>
              <w:t xml:space="preserve">КЛІНІКО-ПАТОГЕНЕТИЧНІ </w:t>
            </w:r>
            <w:r w:rsidR="00CF2696">
              <w:rPr>
                <w:rFonts w:ascii="Times New Roman" w:hAnsi="Times New Roman" w:cs="Times New Roman"/>
                <w:sz w:val="28"/>
                <w:szCs w:val="28"/>
                <w:lang w:val="uk-UA"/>
              </w:rPr>
              <w:t>ФАКТОРИ РОЗВИТКУ КАРІЄСУ ЗУБІВ У ДІТЕЙ З КИСЛОТОЗАЛЕЖНИМИ ХВОРОБАМИ</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A178DF">
            <w:pPr>
              <w:keepNext/>
              <w:keepLines/>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a4_0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56</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4.1.</w:t>
            </w:r>
            <w:r w:rsidRPr="00A178DF">
              <w:rPr>
                <w:rFonts w:ascii="Times New Roman" w:hAnsi="Times New Roman" w:cs="Times New Roman"/>
                <w:sz w:val="28"/>
                <w:szCs w:val="28"/>
                <w:lang w:val="uk-UA"/>
              </w:rPr>
              <w:tab/>
            </w:r>
            <w:r w:rsidR="00EA380A">
              <w:rPr>
                <w:rFonts w:ascii="Times New Roman" w:hAnsi="Times New Roman" w:cs="Times New Roman"/>
                <w:sz w:val="28"/>
                <w:szCs w:val="28"/>
                <w:lang w:val="uk-UA"/>
              </w:rPr>
              <w:t xml:space="preserve">Результати оцінки </w:t>
            </w:r>
            <w:r w:rsidR="00777026">
              <w:rPr>
                <w:rFonts w:ascii="Times New Roman" w:hAnsi="Times New Roman" w:cs="Times New Roman"/>
                <w:sz w:val="28"/>
                <w:szCs w:val="28"/>
                <w:lang w:val="uk-UA"/>
              </w:rPr>
              <w:t xml:space="preserve">загальних </w:t>
            </w:r>
            <w:r w:rsidR="00EA380A">
              <w:rPr>
                <w:rFonts w:ascii="Times New Roman" w:hAnsi="Times New Roman" w:cs="Times New Roman"/>
                <w:sz w:val="28"/>
                <w:szCs w:val="28"/>
                <w:lang w:val="uk-UA"/>
              </w:rPr>
              <w:t xml:space="preserve">системних факторів розвитку карієсу </w:t>
            </w:r>
            <w:r w:rsidR="00EA380A">
              <w:rPr>
                <w:rFonts w:ascii="Times New Roman" w:hAnsi="Times New Roman" w:cs="Times New Roman"/>
                <w:sz w:val="28"/>
                <w:szCs w:val="28"/>
                <w:lang w:val="uk-UA"/>
              </w:rPr>
              <w:lastRenderedPageBreak/>
              <w:t>зубів у дітей з кислотозалежними хворобами</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E95F93">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lastRenderedPageBreak/>
              <w:fldChar w:fldCharType="begin"/>
            </w:r>
            <w:r w:rsidR="00A178DF" w:rsidRPr="00A178DF">
              <w:rPr>
                <w:rFonts w:ascii="Times New Roman" w:hAnsi="Times New Roman" w:cs="Times New Roman"/>
                <w:sz w:val="28"/>
                <w:szCs w:val="28"/>
                <w:lang w:val="uk-UA"/>
              </w:rPr>
              <w:instrText xml:space="preserve"> PAGEREF a4_1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56</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lastRenderedPageBreak/>
              <w:t>4.2.</w:t>
            </w:r>
            <w:r w:rsidRPr="00A178DF">
              <w:rPr>
                <w:rFonts w:ascii="Times New Roman" w:hAnsi="Times New Roman" w:cs="Times New Roman"/>
                <w:sz w:val="28"/>
                <w:szCs w:val="28"/>
                <w:lang w:val="uk-UA"/>
              </w:rPr>
              <w:tab/>
            </w:r>
            <w:r w:rsidR="00777026">
              <w:rPr>
                <w:rFonts w:ascii="Times New Roman" w:hAnsi="Times New Roman" w:cs="Times New Roman"/>
                <w:sz w:val="28"/>
                <w:szCs w:val="28"/>
                <w:lang w:val="uk-UA"/>
              </w:rPr>
              <w:t xml:space="preserve">Характеристика </w:t>
            </w:r>
            <w:r w:rsidR="00F4730F">
              <w:rPr>
                <w:rFonts w:ascii="Times New Roman" w:hAnsi="Times New Roman" w:cs="Times New Roman"/>
                <w:sz w:val="28"/>
                <w:szCs w:val="28"/>
                <w:lang w:val="uk-UA"/>
              </w:rPr>
              <w:t>біофізичнихпараметрів</w:t>
            </w:r>
            <w:r w:rsidR="00777026">
              <w:rPr>
                <w:rFonts w:ascii="Times New Roman" w:hAnsi="Times New Roman" w:cs="Times New Roman"/>
                <w:sz w:val="28"/>
                <w:szCs w:val="28"/>
                <w:lang w:val="uk-UA"/>
              </w:rPr>
              <w:t xml:space="preserve"> ротової рідини у дітей з патологією </w:t>
            </w:r>
            <w:r w:rsidR="00777026" w:rsidRPr="00777026">
              <w:rPr>
                <w:rFonts w:ascii="Times New Roman" w:hAnsi="Times New Roman" w:cs="Times New Roman"/>
                <w:sz w:val="28"/>
                <w:szCs w:val="28"/>
                <w:lang w:val="uk-UA"/>
              </w:rPr>
              <w:t xml:space="preserve">верхніх відділів </w:t>
            </w:r>
            <w:r w:rsidR="00F4730F">
              <w:rPr>
                <w:rFonts w:ascii="Times New Roman" w:hAnsi="Times New Roman" w:cs="Times New Roman"/>
                <w:sz w:val="28"/>
                <w:szCs w:val="28"/>
                <w:lang w:val="uk-UA"/>
              </w:rPr>
              <w:t>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E95F93">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a4_2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62</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4.3.</w:t>
            </w:r>
            <w:r w:rsidRPr="00A178DF">
              <w:rPr>
                <w:rFonts w:ascii="Times New Roman" w:hAnsi="Times New Roman" w:cs="Times New Roman"/>
                <w:sz w:val="28"/>
                <w:szCs w:val="28"/>
                <w:lang w:val="uk-UA"/>
              </w:rPr>
              <w:tab/>
            </w:r>
            <w:r w:rsidR="00BA08A7">
              <w:rPr>
                <w:rFonts w:ascii="Times New Roman" w:hAnsi="Times New Roman" w:cs="Times New Roman"/>
                <w:sz w:val="28"/>
                <w:szCs w:val="28"/>
                <w:lang w:val="uk-UA"/>
              </w:rPr>
              <w:t xml:space="preserve">Результати дослідження </w:t>
            </w:r>
            <w:r w:rsidR="00DC09F0">
              <w:rPr>
                <w:rFonts w:ascii="Times New Roman" w:hAnsi="Times New Roman" w:cs="Times New Roman"/>
                <w:sz w:val="28"/>
                <w:szCs w:val="28"/>
                <w:lang w:val="uk-UA"/>
              </w:rPr>
              <w:t xml:space="preserve">біохімічних та імунологічних показників ротової рідини у дітей з патологією </w:t>
            </w:r>
            <w:r w:rsidR="00DC09F0" w:rsidRPr="00777026">
              <w:rPr>
                <w:rFonts w:ascii="Times New Roman" w:hAnsi="Times New Roman" w:cs="Times New Roman"/>
                <w:sz w:val="28"/>
                <w:szCs w:val="28"/>
                <w:lang w:val="uk-UA"/>
              </w:rPr>
              <w:t xml:space="preserve">верхніх відділів </w:t>
            </w:r>
            <w:r w:rsidR="00DC09F0">
              <w:rPr>
                <w:rFonts w:ascii="Times New Roman" w:hAnsi="Times New Roman" w:cs="Times New Roman"/>
                <w:sz w:val="28"/>
                <w:szCs w:val="28"/>
                <w:lang w:val="uk-UA"/>
              </w:rPr>
              <w:t>шлунково-кишкового тракту</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E95F93">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a4_3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65</w:t>
            </w:r>
            <w:r w:rsidRPr="00A178DF">
              <w:rPr>
                <w:rFonts w:ascii="Times New Roman" w:hAnsi="Times New Roman" w:cs="Times New Roman"/>
                <w:sz w:val="28"/>
                <w:szCs w:val="28"/>
                <w:lang w:val="uk-UA"/>
              </w:rPr>
              <w:fldChar w:fldCharType="end"/>
            </w:r>
          </w:p>
        </w:tc>
      </w:tr>
      <w:tr w:rsidR="00493089" w:rsidRPr="00A178DF" w:rsidTr="003534F9">
        <w:tc>
          <w:tcPr>
            <w:tcW w:w="8928" w:type="dxa"/>
            <w:shd w:val="clear" w:color="auto" w:fill="auto"/>
          </w:tcPr>
          <w:p w:rsidR="00493089" w:rsidRPr="00A178DF" w:rsidRDefault="00493089"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4.4.</w:t>
            </w:r>
            <w:r w:rsidRPr="00A178DF">
              <w:rPr>
                <w:rFonts w:ascii="Times New Roman" w:hAnsi="Times New Roman" w:cs="Times New Roman"/>
                <w:sz w:val="28"/>
                <w:szCs w:val="28"/>
                <w:lang w:val="uk-UA"/>
              </w:rPr>
              <w:tab/>
            </w:r>
            <w:r w:rsidR="00DC09F0">
              <w:rPr>
                <w:rFonts w:ascii="Times New Roman" w:hAnsi="Times New Roman" w:cs="Times New Roman"/>
                <w:sz w:val="28"/>
                <w:szCs w:val="28"/>
                <w:lang w:val="uk-UA"/>
              </w:rPr>
              <w:t xml:space="preserve">Особливості </w:t>
            </w:r>
            <w:r w:rsidR="00C03704">
              <w:rPr>
                <w:rFonts w:ascii="Times New Roman" w:hAnsi="Times New Roman" w:cs="Times New Roman"/>
                <w:sz w:val="28"/>
                <w:szCs w:val="28"/>
                <w:lang w:val="uk-UA"/>
              </w:rPr>
              <w:t>вмісту</w:t>
            </w:r>
            <w:r w:rsidR="00DC09F0" w:rsidRPr="00F4730F">
              <w:rPr>
                <w:rFonts w:ascii="Times New Roman" w:hAnsi="Times New Roman" w:cs="Times New Roman"/>
                <w:sz w:val="28"/>
                <w:szCs w:val="28"/>
                <w:lang w:val="uk-UA"/>
              </w:rPr>
              <w:t>дефензинів HNP 1–3</w:t>
            </w:r>
            <w:r w:rsidR="00DC09F0">
              <w:rPr>
                <w:rFonts w:ascii="Times New Roman" w:hAnsi="Times New Roman" w:cs="Times New Roman"/>
                <w:sz w:val="28"/>
                <w:szCs w:val="28"/>
                <w:lang w:val="uk-UA"/>
              </w:rPr>
              <w:t>у</w:t>
            </w:r>
            <w:r w:rsidR="009F7CD3">
              <w:rPr>
                <w:rFonts w:ascii="Times New Roman" w:hAnsi="Times New Roman" w:cs="Times New Roman"/>
                <w:sz w:val="28"/>
                <w:szCs w:val="28"/>
                <w:lang w:val="uk-UA"/>
              </w:rPr>
              <w:t xml:space="preserve"> ротовій рідині</w:t>
            </w:r>
            <w:r w:rsidR="00DC09F0">
              <w:rPr>
                <w:rFonts w:ascii="Times New Roman" w:hAnsi="Times New Roman" w:cs="Times New Roman"/>
                <w:sz w:val="28"/>
                <w:szCs w:val="28"/>
                <w:lang w:val="uk-UA"/>
              </w:rPr>
              <w:t xml:space="preserve"> дітей з кислотозалежною патологією</w:t>
            </w:r>
            <w:r w:rsidRPr="00A178DF">
              <w:rPr>
                <w:rFonts w:ascii="Times New Roman" w:hAnsi="Times New Roman" w:cs="Times New Roman"/>
                <w:sz w:val="28"/>
                <w:szCs w:val="28"/>
                <w:lang w:val="uk-UA"/>
              </w:rPr>
              <w:tab/>
            </w:r>
          </w:p>
        </w:tc>
        <w:tc>
          <w:tcPr>
            <w:tcW w:w="565" w:type="dxa"/>
            <w:shd w:val="clear" w:color="auto" w:fill="auto"/>
            <w:vAlign w:val="bottom"/>
          </w:tcPr>
          <w:p w:rsidR="00493089" w:rsidRPr="00A178DF" w:rsidRDefault="00787C55" w:rsidP="003534F9">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a4_4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72</w:t>
            </w:r>
            <w:r w:rsidRPr="00A178DF">
              <w:rPr>
                <w:rFonts w:ascii="Times New Roman" w:hAnsi="Times New Roman" w:cs="Times New Roman"/>
                <w:sz w:val="28"/>
                <w:szCs w:val="28"/>
                <w:lang w:val="uk-UA"/>
              </w:rPr>
              <w:fldChar w:fldCharType="end"/>
            </w:r>
          </w:p>
        </w:tc>
      </w:tr>
      <w:tr w:rsidR="00493089" w:rsidRPr="00A178DF" w:rsidTr="003534F9">
        <w:tc>
          <w:tcPr>
            <w:tcW w:w="8928" w:type="dxa"/>
            <w:shd w:val="clear" w:color="auto" w:fill="auto"/>
          </w:tcPr>
          <w:p w:rsidR="00493089" w:rsidRPr="00A178DF" w:rsidRDefault="00493089"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4.5.</w:t>
            </w:r>
            <w:r w:rsidRPr="00A178DF">
              <w:rPr>
                <w:rFonts w:ascii="Times New Roman" w:hAnsi="Times New Roman" w:cs="Times New Roman"/>
                <w:sz w:val="28"/>
                <w:szCs w:val="28"/>
                <w:lang w:val="uk-UA"/>
              </w:rPr>
              <w:tab/>
            </w:r>
            <w:r w:rsidR="00FC4F37">
              <w:rPr>
                <w:rFonts w:ascii="Times New Roman" w:hAnsi="Times New Roman" w:cs="Times New Roman"/>
                <w:sz w:val="28"/>
                <w:szCs w:val="28"/>
                <w:lang w:val="uk-UA"/>
              </w:rPr>
              <w:t xml:space="preserve">Інтегральна характеристика клінічних та патогенетичних факторів </w:t>
            </w:r>
            <w:r w:rsidR="00FC4F37" w:rsidRPr="00FC4F37">
              <w:rPr>
                <w:rFonts w:ascii="Times New Roman" w:hAnsi="Times New Roman" w:cs="Times New Roman"/>
                <w:sz w:val="28"/>
                <w:szCs w:val="28"/>
                <w:lang w:val="uk-UA"/>
              </w:rPr>
              <w:t>розвитку карієсу зубів у дітей з кислотозалежними хворобами</w:t>
            </w:r>
            <w:r w:rsidRPr="00A178DF">
              <w:rPr>
                <w:rFonts w:ascii="Times New Roman" w:hAnsi="Times New Roman" w:cs="Times New Roman"/>
                <w:sz w:val="28"/>
                <w:szCs w:val="28"/>
                <w:lang w:val="uk-UA"/>
              </w:rPr>
              <w:tab/>
            </w:r>
          </w:p>
        </w:tc>
        <w:tc>
          <w:tcPr>
            <w:tcW w:w="565" w:type="dxa"/>
            <w:shd w:val="clear" w:color="auto" w:fill="auto"/>
            <w:vAlign w:val="bottom"/>
          </w:tcPr>
          <w:p w:rsidR="00493089" w:rsidRPr="00A178DF" w:rsidRDefault="00787C55" w:rsidP="003534F9">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a4_5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82</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widowControl w:val="0"/>
              <w:tabs>
                <w:tab w:val="left" w:leader="dot" w:pos="8712"/>
              </w:tabs>
              <w:spacing w:after="0" w:line="360" w:lineRule="auto"/>
              <w:rPr>
                <w:rFonts w:ascii="Times New Roman" w:hAnsi="Times New Roman" w:cs="Times New Roman"/>
                <w:sz w:val="28"/>
                <w:szCs w:val="28"/>
                <w:lang w:val="uk-UA"/>
              </w:rPr>
            </w:pPr>
            <w:r w:rsidRPr="00A178DF">
              <w:rPr>
                <w:rFonts w:ascii="Times New Roman" w:hAnsi="Times New Roman" w:cs="Times New Roman"/>
                <w:sz w:val="28"/>
                <w:szCs w:val="28"/>
                <w:lang w:val="uk-UA"/>
              </w:rPr>
              <w:t xml:space="preserve">РОЗДІЛ 5. </w:t>
            </w:r>
            <w:r w:rsidR="00812B07">
              <w:rPr>
                <w:rFonts w:ascii="Times New Roman" w:hAnsi="Times New Roman" w:cs="Times New Roman"/>
                <w:sz w:val="28"/>
                <w:szCs w:val="28"/>
              </w:rPr>
              <w:t xml:space="preserve">РОЗРОБКА </w:t>
            </w:r>
            <w:r w:rsidR="00EF3A85">
              <w:rPr>
                <w:rFonts w:ascii="Times New Roman" w:hAnsi="Times New Roman" w:cs="Times New Roman"/>
                <w:sz w:val="28"/>
                <w:szCs w:val="28"/>
                <w:lang w:val="uk-UA"/>
              </w:rPr>
              <w:t>ПРОГРАМ</w:t>
            </w:r>
            <w:r w:rsidR="00812B07">
              <w:rPr>
                <w:rFonts w:ascii="Times New Roman" w:hAnsi="Times New Roman" w:cs="Times New Roman"/>
                <w:sz w:val="28"/>
                <w:szCs w:val="28"/>
                <w:lang w:val="uk-UA"/>
              </w:rPr>
              <w:t>И</w:t>
            </w:r>
            <w:r w:rsidR="00EF3A85">
              <w:rPr>
                <w:rFonts w:ascii="Times New Roman" w:hAnsi="Times New Roman" w:cs="Times New Roman"/>
                <w:sz w:val="28"/>
                <w:szCs w:val="28"/>
                <w:lang w:val="uk-UA"/>
              </w:rPr>
              <w:t xml:space="preserve"> ДІАГНОСТИКИ, ПРОФІЛАКТИКИ ТА ЛІКУВАННЯ КАРІЄСУ ЗУБІВ У ДІТЕЙ З КИСЛОТОЗАЛЕЖНИМИ ХВОРОБАМИ</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E95F93">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a5_0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84</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5.1.</w:t>
            </w:r>
            <w:r w:rsidRPr="00A178DF">
              <w:rPr>
                <w:rFonts w:ascii="Times New Roman" w:hAnsi="Times New Roman" w:cs="Times New Roman"/>
                <w:sz w:val="28"/>
                <w:szCs w:val="28"/>
                <w:lang w:val="uk-UA"/>
              </w:rPr>
              <w:tab/>
            </w:r>
            <w:r w:rsidR="00FF3AF0">
              <w:rPr>
                <w:rFonts w:ascii="Times New Roman" w:hAnsi="Times New Roman" w:cs="Times New Roman"/>
                <w:sz w:val="28"/>
                <w:szCs w:val="28"/>
                <w:lang w:val="uk-UA"/>
              </w:rPr>
              <w:t>Клініко-патогенетичн</w:t>
            </w:r>
            <w:r w:rsidR="00E30E25">
              <w:rPr>
                <w:rFonts w:ascii="Times New Roman" w:hAnsi="Times New Roman" w:cs="Times New Roman"/>
                <w:sz w:val="28"/>
                <w:szCs w:val="28"/>
                <w:lang w:val="uk-UA"/>
              </w:rPr>
              <w:t>ізасади</w:t>
            </w:r>
            <w:r w:rsidR="00782B57">
              <w:rPr>
                <w:rFonts w:ascii="Times New Roman" w:hAnsi="Times New Roman" w:cs="Times New Roman"/>
                <w:sz w:val="28"/>
                <w:szCs w:val="28"/>
                <w:lang w:val="uk-UA"/>
              </w:rPr>
              <w:t xml:space="preserve">діагностичної дискримінантної моделі </w:t>
            </w:r>
            <w:r w:rsidR="00537656">
              <w:rPr>
                <w:rFonts w:ascii="Times New Roman" w:hAnsi="Times New Roman" w:cs="Times New Roman"/>
                <w:sz w:val="28"/>
                <w:szCs w:val="28"/>
                <w:lang w:val="uk-UA"/>
              </w:rPr>
              <w:t>розвитку карієсу зубів у дітей з кислотозалежними хворобами</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E95F93">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a5_1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84</w:t>
            </w:r>
            <w:r w:rsidRPr="00A178DF">
              <w:rPr>
                <w:rFonts w:ascii="Times New Roman" w:hAnsi="Times New Roman" w:cs="Times New Roman"/>
                <w:sz w:val="28"/>
                <w:szCs w:val="28"/>
                <w:lang w:val="uk-UA"/>
              </w:rPr>
              <w:fldChar w:fldCharType="end"/>
            </w:r>
          </w:p>
        </w:tc>
      </w:tr>
      <w:tr w:rsidR="00D36EB3" w:rsidRPr="00A178DF" w:rsidTr="00E95F93">
        <w:tc>
          <w:tcPr>
            <w:tcW w:w="8928" w:type="dxa"/>
            <w:shd w:val="clear" w:color="auto" w:fill="auto"/>
          </w:tcPr>
          <w:p w:rsidR="00D36EB3" w:rsidRPr="00A178DF" w:rsidRDefault="00D36EB3" w:rsidP="00563962">
            <w:pPr>
              <w:widowControl w:val="0"/>
              <w:tabs>
                <w:tab w:val="left" w:leader="dot" w:pos="8712"/>
              </w:tabs>
              <w:spacing w:after="0" w:line="360" w:lineRule="auto"/>
              <w:ind w:left="720" w:hanging="540"/>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5.2.</w:t>
            </w:r>
            <w:r w:rsidRPr="00A178DF">
              <w:rPr>
                <w:rFonts w:ascii="Times New Roman" w:hAnsi="Times New Roman" w:cs="Times New Roman"/>
                <w:sz w:val="28"/>
                <w:szCs w:val="28"/>
                <w:lang w:val="uk-UA"/>
              </w:rPr>
              <w:tab/>
            </w:r>
            <w:r w:rsidR="00EF3A85">
              <w:rPr>
                <w:rFonts w:ascii="Times New Roman" w:hAnsi="Times New Roman" w:cs="Times New Roman"/>
                <w:sz w:val="28"/>
                <w:szCs w:val="28"/>
                <w:lang w:val="uk-UA"/>
              </w:rPr>
              <w:t xml:space="preserve">Логіко-статистичне обґрунтування </w:t>
            </w:r>
            <w:r w:rsidR="00EF3A85">
              <w:rPr>
                <w:rFonts w:ascii="Times New Roman" w:hAnsi="Times New Roman"/>
                <w:sz w:val="28"/>
                <w:szCs w:val="28"/>
                <w:lang w:val="uk-UA"/>
              </w:rPr>
              <w:t xml:space="preserve">прогностичного алгоритму оцінки ризику </w:t>
            </w:r>
            <w:r w:rsidR="00537656">
              <w:rPr>
                <w:rFonts w:ascii="Times New Roman" w:hAnsi="Times New Roman"/>
                <w:sz w:val="28"/>
                <w:szCs w:val="28"/>
                <w:lang w:val="uk-UA"/>
              </w:rPr>
              <w:t>виникнення</w:t>
            </w:r>
            <w:r w:rsidR="00EF3A85" w:rsidRPr="00853000">
              <w:rPr>
                <w:rFonts w:ascii="Times New Roman" w:hAnsi="Times New Roman"/>
                <w:sz w:val="28"/>
                <w:szCs w:val="28"/>
                <w:lang w:val="uk-UA"/>
              </w:rPr>
              <w:t xml:space="preserve">карієсу зубів </w:t>
            </w:r>
            <w:r w:rsidR="00EF3A85">
              <w:rPr>
                <w:rFonts w:ascii="Times New Roman" w:hAnsi="Times New Roman"/>
                <w:sz w:val="28"/>
                <w:szCs w:val="28"/>
                <w:lang w:val="uk-UA"/>
              </w:rPr>
              <w:t xml:space="preserve">удітей </w:t>
            </w:r>
            <w:r w:rsidR="00EF3A85" w:rsidRPr="00853000">
              <w:rPr>
                <w:rFonts w:ascii="Times New Roman" w:hAnsi="Times New Roman"/>
                <w:sz w:val="28"/>
                <w:szCs w:val="28"/>
                <w:lang w:val="uk-UA"/>
              </w:rPr>
              <w:t xml:space="preserve">з </w:t>
            </w:r>
            <w:r w:rsidR="00EF3A85">
              <w:rPr>
                <w:rFonts w:ascii="Times New Roman" w:hAnsi="Times New Roman"/>
                <w:sz w:val="28"/>
                <w:szCs w:val="28"/>
                <w:lang w:val="uk-UA"/>
              </w:rPr>
              <w:t>кислотозалежними хворобами</w:t>
            </w:r>
            <w:r w:rsidR="00DD5E95">
              <w:rPr>
                <w:rFonts w:ascii="Times New Roman" w:hAnsi="Times New Roman"/>
                <w:sz w:val="28"/>
                <w:szCs w:val="28"/>
                <w:lang w:val="uk-UA"/>
              </w:rPr>
              <w:t xml:space="preserve"> та результати його клінічної апробації</w:t>
            </w:r>
            <w:r w:rsidRPr="00A178DF">
              <w:rPr>
                <w:rFonts w:ascii="Times New Roman" w:hAnsi="Times New Roman" w:cs="Times New Roman"/>
                <w:sz w:val="28"/>
                <w:szCs w:val="28"/>
                <w:lang w:val="uk-UA"/>
              </w:rPr>
              <w:tab/>
            </w:r>
          </w:p>
        </w:tc>
        <w:tc>
          <w:tcPr>
            <w:tcW w:w="565" w:type="dxa"/>
            <w:shd w:val="clear" w:color="auto" w:fill="auto"/>
            <w:vAlign w:val="bottom"/>
          </w:tcPr>
          <w:p w:rsidR="00D36EB3" w:rsidRPr="00A178DF" w:rsidRDefault="00787C55" w:rsidP="00E95F93">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A178DF" w:rsidRPr="00A178DF">
              <w:rPr>
                <w:rFonts w:ascii="Times New Roman" w:hAnsi="Times New Roman" w:cs="Times New Roman"/>
                <w:sz w:val="28"/>
                <w:szCs w:val="28"/>
                <w:lang w:val="uk-UA"/>
              </w:rPr>
              <w:instrText xml:space="preserve"> PAGEREF a5_2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85</w:t>
            </w:r>
            <w:r w:rsidRPr="00A178DF">
              <w:rPr>
                <w:rFonts w:ascii="Times New Roman" w:hAnsi="Times New Roman" w:cs="Times New Roman"/>
                <w:sz w:val="28"/>
                <w:szCs w:val="28"/>
                <w:lang w:val="uk-UA"/>
              </w:rPr>
              <w:fldChar w:fldCharType="end"/>
            </w:r>
          </w:p>
        </w:tc>
      </w:tr>
      <w:tr w:rsidR="00473A3E" w:rsidRPr="00A178DF" w:rsidTr="00725499">
        <w:tc>
          <w:tcPr>
            <w:tcW w:w="8928" w:type="dxa"/>
            <w:shd w:val="clear" w:color="auto" w:fill="auto"/>
          </w:tcPr>
          <w:p w:rsidR="00473A3E" w:rsidRPr="00A178DF" w:rsidRDefault="00473A3E" w:rsidP="00283AE8">
            <w:pPr>
              <w:widowControl w:val="0"/>
              <w:tabs>
                <w:tab w:val="left" w:leader="dot" w:pos="8712"/>
              </w:tabs>
              <w:spacing w:after="0" w:line="360" w:lineRule="auto"/>
              <w:rPr>
                <w:rFonts w:ascii="Times New Roman" w:hAnsi="Times New Roman" w:cs="Times New Roman"/>
                <w:sz w:val="28"/>
                <w:szCs w:val="28"/>
                <w:lang w:val="uk-UA"/>
              </w:rPr>
            </w:pPr>
            <w:r w:rsidRPr="00A178DF">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6</w:t>
            </w:r>
            <w:r w:rsidRPr="00A178DF">
              <w:rPr>
                <w:rFonts w:ascii="Times New Roman" w:hAnsi="Times New Roman" w:cs="Times New Roman"/>
                <w:sz w:val="28"/>
                <w:szCs w:val="28"/>
                <w:lang w:val="uk-UA"/>
              </w:rPr>
              <w:t xml:space="preserve">. </w:t>
            </w:r>
            <w:r w:rsidR="00283AE8" w:rsidRPr="00283AE8">
              <w:rPr>
                <w:rFonts w:ascii="Times New Roman" w:hAnsi="Times New Roman" w:cs="Times New Roman"/>
                <w:sz w:val="28"/>
                <w:szCs w:val="28"/>
                <w:lang w:val="uk-UA"/>
              </w:rPr>
              <w:t>ОЦІНКА ЕФЕКТИВНОСТІ ЛІКУВАЛЬНО-ПРОФІЛАКТИЧНИХ ЗАХОДІВ ЩОДО КАРІЄСУ ЗУБІВ У ДІТЕЙ З КИСЛОТОЗАЛЕЖНИМИ ЗАХВОРЮВАННЯМИ ІЗ ДОДАТКОВИМ ЗАСТОСУВАННЯМ КОМПЛЕКСНОГО ГОМЕОПАТИЧНОГО ПРЕПАРАТУ</w:t>
            </w:r>
            <w:r w:rsidRPr="00A178DF">
              <w:rPr>
                <w:rFonts w:ascii="Times New Roman" w:hAnsi="Times New Roman" w:cs="Times New Roman"/>
                <w:sz w:val="28"/>
                <w:szCs w:val="28"/>
                <w:lang w:val="uk-UA"/>
              </w:rPr>
              <w:tab/>
            </w:r>
          </w:p>
        </w:tc>
        <w:tc>
          <w:tcPr>
            <w:tcW w:w="565" w:type="dxa"/>
            <w:shd w:val="clear" w:color="auto" w:fill="auto"/>
            <w:vAlign w:val="bottom"/>
          </w:tcPr>
          <w:p w:rsidR="00473A3E" w:rsidRPr="00A178DF" w:rsidRDefault="00787C55" w:rsidP="00725499">
            <w:pPr>
              <w:widowControl w:val="0"/>
              <w:spacing w:after="0" w:line="360" w:lineRule="auto"/>
              <w:ind w:left="-108" w:right="-83"/>
              <w:jc w:val="right"/>
              <w:rPr>
                <w:rFonts w:ascii="Times New Roman" w:hAnsi="Times New Roman" w:cs="Times New Roman"/>
                <w:sz w:val="28"/>
                <w:szCs w:val="28"/>
                <w:lang w:val="uk-UA"/>
              </w:rPr>
            </w:pPr>
            <w:r>
              <w:rPr>
                <w:rFonts w:ascii="Times New Roman" w:hAnsi="Times New Roman" w:cs="Times New Roman"/>
                <w:sz w:val="28"/>
                <w:szCs w:val="28"/>
                <w:lang w:val="uk-UA"/>
              </w:rPr>
              <w:fldChar w:fldCharType="begin"/>
            </w:r>
            <w:r w:rsidR="008635E7">
              <w:rPr>
                <w:rFonts w:ascii="Times New Roman" w:hAnsi="Times New Roman" w:cs="Times New Roman"/>
                <w:sz w:val="28"/>
                <w:szCs w:val="28"/>
                <w:lang w:val="uk-UA"/>
              </w:rPr>
              <w:instrText xml:space="preserve"> PAGEREF a6_0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94</w:t>
            </w:r>
            <w:r>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ЗАКЛЮЧЕННЯ ТА ОБГОВОРЕННЯ ОДЕРЖАНИХ РЕЗУЛЬТАТІВ</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Pr>
                <w:rFonts w:ascii="Times New Roman" w:hAnsi="Times New Roman" w:cs="Times New Roman"/>
                <w:sz w:val="28"/>
                <w:szCs w:val="28"/>
                <w:lang w:val="uk-UA"/>
              </w:rPr>
              <w:fldChar w:fldCharType="begin"/>
            </w:r>
            <w:r w:rsidR="001279D7">
              <w:rPr>
                <w:rFonts w:ascii="Times New Roman" w:hAnsi="Times New Roman" w:cs="Times New Roman"/>
                <w:sz w:val="28"/>
                <w:szCs w:val="28"/>
                <w:lang w:val="uk-UA"/>
              </w:rPr>
              <w:instrText xml:space="preserve"> PAGEREF a6_zakluch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98</w:t>
            </w:r>
            <w:r>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ВИСНОВКИ</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49235C" w:rsidRPr="00A178DF">
              <w:rPr>
                <w:rFonts w:ascii="Times New Roman" w:hAnsi="Times New Roman" w:cs="Times New Roman"/>
                <w:sz w:val="28"/>
                <w:szCs w:val="28"/>
                <w:lang w:val="uk-UA"/>
              </w:rPr>
              <w:instrText xml:space="preserve"> PAGEREF a7_vyvody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112</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ПРАКТИЧНІ РЕКОМЕНДАЦІЇ</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49235C" w:rsidRPr="00A178DF">
              <w:rPr>
                <w:rFonts w:ascii="Times New Roman" w:hAnsi="Times New Roman" w:cs="Times New Roman"/>
                <w:sz w:val="28"/>
                <w:szCs w:val="28"/>
                <w:lang w:val="uk-UA"/>
              </w:rPr>
              <w:instrText xml:space="preserve"> PAGEREF a8_pract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114</w:t>
            </w:r>
            <w:r w:rsidRPr="00A178DF">
              <w:rPr>
                <w:rFonts w:ascii="Times New Roman" w:hAnsi="Times New Roman" w:cs="Times New Roman"/>
                <w:sz w:val="28"/>
                <w:szCs w:val="28"/>
                <w:lang w:val="uk-UA"/>
              </w:rPr>
              <w:fldChar w:fldCharType="end"/>
            </w:r>
          </w:p>
        </w:tc>
      </w:tr>
      <w:tr w:rsidR="00115AE2" w:rsidRPr="00A178DF" w:rsidTr="00F20A2E">
        <w:tc>
          <w:tcPr>
            <w:tcW w:w="8928" w:type="dxa"/>
            <w:shd w:val="clear" w:color="auto" w:fill="auto"/>
          </w:tcPr>
          <w:p w:rsidR="00115AE2" w:rsidRPr="00A178DF" w:rsidRDefault="00115AE2" w:rsidP="00563962">
            <w:pPr>
              <w:widowControl w:val="0"/>
              <w:tabs>
                <w:tab w:val="left" w:leader="dot" w:pos="8712"/>
              </w:tabs>
              <w:spacing w:after="0" w:line="360" w:lineRule="auto"/>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СПИСОК ВИКОРИСТАНОЇ ЛІТЕРАТУРИ</w:t>
            </w:r>
            <w:r w:rsidRPr="00A178DF">
              <w:rPr>
                <w:rFonts w:ascii="Times New Roman" w:hAnsi="Times New Roman" w:cs="Times New Roman"/>
                <w:sz w:val="28"/>
                <w:szCs w:val="28"/>
                <w:lang w:val="uk-UA"/>
              </w:rPr>
              <w:tab/>
            </w:r>
          </w:p>
        </w:tc>
        <w:tc>
          <w:tcPr>
            <w:tcW w:w="565" w:type="dxa"/>
            <w:shd w:val="clear" w:color="auto" w:fill="auto"/>
            <w:vAlign w:val="bottom"/>
          </w:tcPr>
          <w:p w:rsidR="00115AE2" w:rsidRPr="00A178DF" w:rsidRDefault="00787C55" w:rsidP="00F20A2E">
            <w:pPr>
              <w:widowControl w:val="0"/>
              <w:spacing w:after="0" w:line="360" w:lineRule="auto"/>
              <w:ind w:left="-108" w:right="-83"/>
              <w:jc w:val="right"/>
              <w:rPr>
                <w:rFonts w:ascii="Times New Roman" w:hAnsi="Times New Roman" w:cs="Times New Roman"/>
                <w:sz w:val="28"/>
                <w:szCs w:val="28"/>
                <w:lang w:val="uk-UA"/>
              </w:rPr>
            </w:pPr>
            <w:r w:rsidRPr="00A178DF">
              <w:rPr>
                <w:rFonts w:ascii="Times New Roman" w:hAnsi="Times New Roman" w:cs="Times New Roman"/>
                <w:sz w:val="28"/>
                <w:szCs w:val="28"/>
                <w:lang w:val="uk-UA"/>
              </w:rPr>
              <w:fldChar w:fldCharType="begin"/>
            </w:r>
            <w:r w:rsidR="0049235C" w:rsidRPr="00A178DF">
              <w:rPr>
                <w:rFonts w:ascii="Times New Roman" w:hAnsi="Times New Roman" w:cs="Times New Roman"/>
                <w:sz w:val="28"/>
                <w:szCs w:val="28"/>
                <w:lang w:val="uk-UA"/>
              </w:rPr>
              <w:instrText xml:space="preserve"> PAGEREF a9_liter \h </w:instrText>
            </w:r>
            <w:r w:rsidRPr="00A178DF">
              <w:rPr>
                <w:rFonts w:ascii="Times New Roman" w:hAnsi="Times New Roman" w:cs="Times New Roman"/>
                <w:sz w:val="28"/>
                <w:szCs w:val="28"/>
                <w:lang w:val="uk-UA"/>
              </w:rPr>
            </w:r>
            <w:r w:rsidRPr="00A178DF">
              <w:rPr>
                <w:rFonts w:ascii="Times New Roman" w:hAnsi="Times New Roman" w:cs="Times New Roman"/>
                <w:sz w:val="28"/>
                <w:szCs w:val="28"/>
                <w:lang w:val="uk-UA"/>
              </w:rPr>
              <w:fldChar w:fldCharType="separate"/>
            </w:r>
            <w:r w:rsidR="009C16DE">
              <w:rPr>
                <w:rFonts w:ascii="Times New Roman" w:hAnsi="Times New Roman" w:cs="Times New Roman"/>
                <w:noProof/>
                <w:sz w:val="28"/>
                <w:szCs w:val="28"/>
                <w:lang w:val="uk-UA"/>
              </w:rPr>
              <w:t>115</w:t>
            </w:r>
            <w:r w:rsidRPr="00A178DF">
              <w:rPr>
                <w:rFonts w:ascii="Times New Roman" w:hAnsi="Times New Roman" w:cs="Times New Roman"/>
                <w:sz w:val="28"/>
                <w:szCs w:val="28"/>
                <w:lang w:val="uk-UA"/>
              </w:rPr>
              <w:fldChar w:fldCharType="end"/>
            </w:r>
          </w:p>
        </w:tc>
      </w:tr>
    </w:tbl>
    <w:p w:rsidR="00115AE2" w:rsidRPr="00A178DF" w:rsidRDefault="00115AE2" w:rsidP="00554AF6">
      <w:pPr>
        <w:spacing w:after="0" w:line="360" w:lineRule="auto"/>
        <w:jc w:val="center"/>
        <w:rPr>
          <w:rFonts w:ascii="Times New Roman" w:hAnsi="Times New Roman" w:cs="Times New Roman"/>
          <w:b/>
          <w:sz w:val="28"/>
          <w:szCs w:val="28"/>
          <w:lang w:val="en-US"/>
        </w:rPr>
      </w:pPr>
    </w:p>
    <w:p w:rsidR="00446F42" w:rsidRPr="00307A72" w:rsidRDefault="00446F42" w:rsidP="00503D60">
      <w:pPr>
        <w:keepNext/>
        <w:pageBreakBefore/>
        <w:spacing w:after="0" w:line="360" w:lineRule="auto"/>
        <w:contextualSpacing/>
        <w:jc w:val="center"/>
        <w:rPr>
          <w:rFonts w:ascii="Times New Roman" w:hAnsi="Times New Roman" w:cs="Times New Roman"/>
          <w:b/>
          <w:sz w:val="28"/>
          <w:szCs w:val="28"/>
          <w:lang w:val="uk-UA"/>
        </w:rPr>
      </w:pPr>
      <w:r w:rsidRPr="00307A72">
        <w:rPr>
          <w:rFonts w:ascii="Times New Roman" w:hAnsi="Times New Roman" w:cs="Times New Roman"/>
          <w:b/>
          <w:sz w:val="28"/>
          <w:szCs w:val="28"/>
          <w:lang w:val="uk-UA"/>
        </w:rPr>
        <w:lastRenderedPageBreak/>
        <w:t>ПЕРЕ</w:t>
      </w:r>
      <w:r w:rsidR="00340293" w:rsidRPr="00307A72">
        <w:rPr>
          <w:rFonts w:ascii="Times New Roman" w:hAnsi="Times New Roman" w:cs="Times New Roman"/>
          <w:b/>
          <w:sz w:val="28"/>
          <w:szCs w:val="28"/>
          <w:lang w:val="uk-UA"/>
        </w:rPr>
        <w:t>ЛІК</w:t>
      </w:r>
      <w:r w:rsidRPr="00307A72">
        <w:rPr>
          <w:rFonts w:ascii="Times New Roman" w:hAnsi="Times New Roman" w:cs="Times New Roman"/>
          <w:b/>
          <w:sz w:val="28"/>
          <w:szCs w:val="28"/>
          <w:lang w:val="uk-UA"/>
        </w:rPr>
        <w:t xml:space="preserve"> У</w:t>
      </w:r>
      <w:r w:rsidR="00340293" w:rsidRPr="00307A72">
        <w:rPr>
          <w:rFonts w:ascii="Times New Roman" w:hAnsi="Times New Roman" w:cs="Times New Roman"/>
          <w:b/>
          <w:sz w:val="28"/>
          <w:szCs w:val="28"/>
          <w:lang w:val="uk-UA"/>
        </w:rPr>
        <w:t>М</w:t>
      </w:r>
      <w:r w:rsidRPr="00307A72">
        <w:rPr>
          <w:rFonts w:ascii="Times New Roman" w:hAnsi="Times New Roman" w:cs="Times New Roman"/>
          <w:b/>
          <w:sz w:val="28"/>
          <w:szCs w:val="28"/>
          <w:lang w:val="uk-UA"/>
        </w:rPr>
        <w:t>ОВ</w:t>
      </w:r>
      <w:bookmarkStart w:id="0" w:name="a01_sokrasheniya"/>
      <w:bookmarkEnd w:id="0"/>
      <w:r w:rsidRPr="00307A72">
        <w:rPr>
          <w:rFonts w:ascii="Times New Roman" w:hAnsi="Times New Roman" w:cs="Times New Roman"/>
          <w:b/>
          <w:sz w:val="28"/>
          <w:szCs w:val="28"/>
          <w:lang w:val="uk-UA"/>
        </w:rPr>
        <w:t>Н</w:t>
      </w:r>
      <w:r w:rsidR="00340293" w:rsidRPr="00307A72">
        <w:rPr>
          <w:rFonts w:ascii="Times New Roman" w:hAnsi="Times New Roman" w:cs="Times New Roman"/>
          <w:b/>
          <w:sz w:val="28"/>
          <w:szCs w:val="28"/>
          <w:lang w:val="uk-UA"/>
        </w:rPr>
        <w:t>И</w:t>
      </w:r>
      <w:r w:rsidRPr="00307A72">
        <w:rPr>
          <w:rFonts w:ascii="Times New Roman" w:hAnsi="Times New Roman" w:cs="Times New Roman"/>
          <w:b/>
          <w:sz w:val="28"/>
          <w:szCs w:val="28"/>
          <w:lang w:val="uk-UA"/>
        </w:rPr>
        <w:t>Х С</w:t>
      </w:r>
      <w:r w:rsidR="00340293" w:rsidRPr="00307A72">
        <w:rPr>
          <w:rFonts w:ascii="Times New Roman" w:hAnsi="Times New Roman" w:cs="Times New Roman"/>
          <w:b/>
          <w:sz w:val="28"/>
          <w:szCs w:val="28"/>
          <w:lang w:val="uk-UA"/>
        </w:rPr>
        <w:t>КОРОЧЕНЬ</w:t>
      </w:r>
    </w:p>
    <w:tbl>
      <w:tblPr>
        <w:tblW w:w="9356" w:type="dxa"/>
        <w:tblInd w:w="108" w:type="dxa"/>
        <w:tblLook w:val="01E0"/>
      </w:tblPr>
      <w:tblGrid>
        <w:gridCol w:w="1252"/>
        <w:gridCol w:w="8104"/>
      </w:tblGrid>
      <w:tr w:rsidR="003B5046" w:rsidRPr="00A178DF" w:rsidTr="006F0D08">
        <w:tc>
          <w:tcPr>
            <w:tcW w:w="1252" w:type="dxa"/>
            <w:shd w:val="clear" w:color="auto" w:fill="auto"/>
          </w:tcPr>
          <w:p w:rsidR="003B5046" w:rsidRPr="00A178DF" w:rsidRDefault="003B5046" w:rsidP="00C264AC">
            <w:pPr>
              <w:spacing w:after="0" w:line="360" w:lineRule="auto"/>
              <w:contextualSpacing/>
              <w:jc w:val="both"/>
              <w:rPr>
                <w:rFonts w:ascii="Times New Roman" w:hAnsi="Times New Roman" w:cs="Times New Roman"/>
                <w:sz w:val="28"/>
                <w:szCs w:val="28"/>
                <w:lang w:val="uk-UA"/>
              </w:rPr>
            </w:pPr>
          </w:p>
        </w:tc>
        <w:tc>
          <w:tcPr>
            <w:tcW w:w="8104" w:type="dxa"/>
            <w:shd w:val="clear" w:color="auto" w:fill="auto"/>
          </w:tcPr>
          <w:p w:rsidR="003B5046" w:rsidRPr="00A178DF" w:rsidRDefault="003B5046" w:rsidP="00C264AC">
            <w:pPr>
              <w:spacing w:after="0" w:line="360" w:lineRule="auto"/>
              <w:contextualSpacing/>
              <w:jc w:val="both"/>
              <w:rPr>
                <w:rFonts w:ascii="Times New Roman" w:hAnsi="Times New Roman" w:cs="Times New Roman"/>
                <w:sz w:val="28"/>
                <w:szCs w:val="28"/>
                <w:lang w:val="uk-UA"/>
              </w:rPr>
            </w:pPr>
          </w:p>
        </w:tc>
      </w:tr>
      <w:tr w:rsidR="006F0D08" w:rsidRPr="00A178DF" w:rsidTr="006F0D08">
        <w:tc>
          <w:tcPr>
            <w:tcW w:w="1252"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ВР</w:t>
            </w:r>
          </w:p>
        </w:tc>
        <w:tc>
          <w:tcPr>
            <w:tcW w:w="8104"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відносний ризик</w:t>
            </w:r>
          </w:p>
        </w:tc>
      </w:tr>
      <w:tr w:rsidR="00D271EA" w:rsidRPr="00A178DF" w:rsidTr="006F0D08">
        <w:tc>
          <w:tcPr>
            <w:tcW w:w="1252" w:type="dxa"/>
            <w:shd w:val="clear" w:color="auto" w:fill="auto"/>
          </w:tcPr>
          <w:p w:rsidR="00D271EA" w:rsidRDefault="00D271EA"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ВХ</w:t>
            </w:r>
            <w:r w:rsidR="00D3610E">
              <w:rPr>
                <w:rFonts w:ascii="Times New Roman" w:hAnsi="Times New Roman" w:cs="Times New Roman"/>
                <w:sz w:val="28"/>
                <w:szCs w:val="28"/>
                <w:lang w:val="uk-UA"/>
              </w:rPr>
              <w:t>ДК</w:t>
            </w:r>
          </w:p>
        </w:tc>
        <w:tc>
          <w:tcPr>
            <w:tcW w:w="8104" w:type="dxa"/>
            <w:shd w:val="clear" w:color="auto" w:fill="auto"/>
          </w:tcPr>
          <w:p w:rsidR="00D271EA" w:rsidRDefault="00D271EA"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виразкова хвороба</w:t>
            </w:r>
            <w:r w:rsidR="00D3610E">
              <w:rPr>
                <w:rFonts w:ascii="Times New Roman" w:hAnsi="Times New Roman" w:cs="Times New Roman"/>
                <w:sz w:val="28"/>
                <w:szCs w:val="28"/>
                <w:lang w:val="uk-UA"/>
              </w:rPr>
              <w:t xml:space="preserve"> дванадцятипалої кишки</w:t>
            </w:r>
          </w:p>
        </w:tc>
      </w:tr>
      <w:tr w:rsidR="006F0D08" w:rsidRPr="00A178DF" w:rsidTr="006F0D08">
        <w:tc>
          <w:tcPr>
            <w:tcW w:w="1252"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ГЕР</w:t>
            </w:r>
          </w:p>
        </w:tc>
        <w:tc>
          <w:tcPr>
            <w:tcW w:w="8104"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гастроезофагеальний рефлюкс</w:t>
            </w:r>
          </w:p>
        </w:tc>
      </w:tr>
      <w:tr w:rsidR="00D271EA" w:rsidRPr="00A178DF" w:rsidTr="006F0D08">
        <w:tc>
          <w:tcPr>
            <w:tcW w:w="1252" w:type="dxa"/>
            <w:shd w:val="clear" w:color="auto" w:fill="auto"/>
          </w:tcPr>
          <w:p w:rsidR="00D271EA" w:rsidRDefault="00D271EA"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ГЕРХ</w:t>
            </w:r>
          </w:p>
        </w:tc>
        <w:tc>
          <w:tcPr>
            <w:tcW w:w="8104" w:type="dxa"/>
            <w:shd w:val="clear" w:color="auto" w:fill="auto"/>
          </w:tcPr>
          <w:p w:rsidR="00D271EA" w:rsidRDefault="00D271EA"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гастроезофагеальна рефлюксна хвороба</w:t>
            </w:r>
          </w:p>
        </w:tc>
      </w:tr>
      <w:tr w:rsidR="006F0D08" w:rsidRPr="00A178DF" w:rsidTr="006F0D08">
        <w:tc>
          <w:tcPr>
            <w:tcW w:w="1252"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w:t>
            </w:r>
          </w:p>
        </w:tc>
        <w:tc>
          <w:tcPr>
            <w:tcW w:w="8104"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довірчий інтервал</w:t>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істинно негативний результат</w:t>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ІП</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істинно позитивний результат</w:t>
            </w:r>
          </w:p>
        </w:tc>
      </w:tr>
      <w:tr w:rsidR="00D646E9" w:rsidRPr="00A178DF" w:rsidTr="006F0D08">
        <w:tc>
          <w:tcPr>
            <w:tcW w:w="1252" w:type="dxa"/>
            <w:shd w:val="clear" w:color="auto" w:fill="auto"/>
          </w:tcPr>
          <w:p w:rsidR="00D646E9" w:rsidRDefault="00D646E9"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ЛФ</w:t>
            </w:r>
          </w:p>
        </w:tc>
        <w:tc>
          <w:tcPr>
            <w:tcW w:w="8104" w:type="dxa"/>
            <w:shd w:val="clear" w:color="auto" w:fill="auto"/>
          </w:tcPr>
          <w:p w:rsidR="00D646E9" w:rsidRDefault="00D646E9"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лужна фосфатаза</w:t>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НПЦ</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негативна передбачувальна цінність</w:t>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8104" w:type="dxa"/>
            <w:shd w:val="clear" w:color="auto" w:fill="auto"/>
          </w:tcPr>
          <w:p w:rsidR="006F0D08" w:rsidRDefault="006F0D08" w:rsidP="006E6ECE">
            <w:pPr>
              <w:tabs>
                <w:tab w:val="left" w:pos="4808"/>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помилково негативний результат</w:t>
            </w:r>
            <w:r w:rsidR="006E6ECE">
              <w:rPr>
                <w:rFonts w:ascii="Times New Roman" w:hAnsi="Times New Roman" w:cs="Times New Roman"/>
                <w:sz w:val="28"/>
                <w:szCs w:val="28"/>
                <w:lang w:val="uk-UA"/>
              </w:rPr>
              <w:tab/>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помилково позитивний результат</w:t>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ППЦ</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позитивна передбачувальна цінність</w:t>
            </w:r>
          </w:p>
        </w:tc>
      </w:tr>
      <w:tr w:rsidR="00842BFD" w:rsidRPr="00A178DF" w:rsidTr="006F0D08">
        <w:tc>
          <w:tcPr>
            <w:tcW w:w="1252" w:type="dxa"/>
            <w:shd w:val="clear" w:color="auto" w:fill="auto"/>
          </w:tcPr>
          <w:p w:rsidR="00842BFD" w:rsidRDefault="00842BFD"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ТЕР</w:t>
            </w:r>
          </w:p>
        </w:tc>
        <w:tc>
          <w:tcPr>
            <w:tcW w:w="8104" w:type="dxa"/>
            <w:shd w:val="clear" w:color="auto" w:fill="auto"/>
          </w:tcPr>
          <w:p w:rsidR="00842BFD" w:rsidRDefault="00842BFD"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тест емалевої резистентності</w:t>
            </w:r>
          </w:p>
        </w:tc>
      </w:tr>
      <w:tr w:rsidR="001311E8" w:rsidRPr="00A178DF" w:rsidTr="006F0D08">
        <w:tc>
          <w:tcPr>
            <w:tcW w:w="1252" w:type="dxa"/>
            <w:shd w:val="clear" w:color="auto" w:fill="auto"/>
          </w:tcPr>
          <w:p w:rsidR="001311E8" w:rsidRDefault="001311E8" w:rsidP="001311E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о.</w:t>
            </w:r>
          </w:p>
        </w:tc>
        <w:tc>
          <w:tcPr>
            <w:tcW w:w="8104" w:type="dxa"/>
            <w:shd w:val="clear" w:color="auto" w:fill="auto"/>
          </w:tcPr>
          <w:p w:rsidR="001311E8" w:rsidRDefault="001311E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умовна одиниця</w:t>
            </w:r>
          </w:p>
        </w:tc>
      </w:tr>
      <w:tr w:rsidR="00D271EA" w:rsidRPr="00A178DF" w:rsidTr="006F0D08">
        <w:tc>
          <w:tcPr>
            <w:tcW w:w="1252" w:type="dxa"/>
            <w:shd w:val="clear" w:color="auto" w:fill="auto"/>
          </w:tcPr>
          <w:p w:rsidR="00D271EA" w:rsidRDefault="00D271EA"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ХГД</w:t>
            </w:r>
          </w:p>
        </w:tc>
        <w:tc>
          <w:tcPr>
            <w:tcW w:w="8104" w:type="dxa"/>
            <w:shd w:val="clear" w:color="auto" w:fill="auto"/>
          </w:tcPr>
          <w:p w:rsidR="00D271EA" w:rsidRDefault="00D271EA"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хронічний гастродуоденіт</w:t>
            </w:r>
          </w:p>
        </w:tc>
      </w:tr>
      <w:tr w:rsidR="006F0D08" w:rsidRPr="00A178DF" w:rsidTr="006F0D08">
        <w:tc>
          <w:tcPr>
            <w:tcW w:w="1252"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ШКТ</w:t>
            </w:r>
          </w:p>
        </w:tc>
        <w:tc>
          <w:tcPr>
            <w:tcW w:w="8104"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шлунково-кишковий тракт</w:t>
            </w:r>
          </w:p>
        </w:tc>
      </w:tr>
      <w:tr w:rsidR="003736D2" w:rsidRPr="00A178DF" w:rsidTr="006F0D08">
        <w:tc>
          <w:tcPr>
            <w:tcW w:w="1252" w:type="dxa"/>
            <w:shd w:val="clear" w:color="auto" w:fill="auto"/>
          </w:tcPr>
          <w:p w:rsidR="003736D2" w:rsidRDefault="003736D2"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ЯЖ</w:t>
            </w:r>
          </w:p>
        </w:tc>
        <w:tc>
          <w:tcPr>
            <w:tcW w:w="8104" w:type="dxa"/>
            <w:shd w:val="clear" w:color="auto" w:fill="auto"/>
          </w:tcPr>
          <w:p w:rsidR="003736D2" w:rsidRDefault="003736D2"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якість життя</w:t>
            </w:r>
          </w:p>
        </w:tc>
      </w:tr>
      <w:tr w:rsidR="006F0D08" w:rsidRPr="00303D82" w:rsidTr="006F0D08">
        <w:tc>
          <w:tcPr>
            <w:tcW w:w="1252"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AUC</w:t>
            </w:r>
          </w:p>
        </w:tc>
        <w:tc>
          <w:tcPr>
            <w:tcW w:w="8104" w:type="dxa"/>
            <w:shd w:val="clear" w:color="auto" w:fill="auto"/>
          </w:tcPr>
          <w:p w:rsidR="006F0D08" w:rsidRPr="0027164C" w:rsidRDefault="006F0D08"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w:t>
            </w:r>
            <w:r w:rsidRPr="007E16C4">
              <w:rPr>
                <w:rFonts w:ascii="Times New Roman" w:hAnsi="Times New Roman" w:cs="Times New Roman"/>
                <w:sz w:val="28"/>
                <w:szCs w:val="28"/>
                <w:lang w:val="uk-UA"/>
              </w:rPr>
              <w:t>area under curve</w:t>
            </w:r>
            <w:r>
              <w:rPr>
                <w:rFonts w:ascii="Times New Roman" w:hAnsi="Times New Roman" w:cs="Times New Roman"/>
                <w:sz w:val="28"/>
                <w:szCs w:val="28"/>
                <w:lang w:val="uk-UA"/>
              </w:rPr>
              <w:t xml:space="preserve">, площа під </w:t>
            </w:r>
            <w:r>
              <w:rPr>
                <w:rFonts w:ascii="Times New Roman" w:hAnsi="Times New Roman" w:cs="Times New Roman"/>
                <w:sz w:val="28"/>
                <w:szCs w:val="28"/>
                <w:lang w:val="en-US"/>
              </w:rPr>
              <w:t>ROC-</w:t>
            </w:r>
            <w:r>
              <w:rPr>
                <w:rFonts w:ascii="Times New Roman" w:hAnsi="Times New Roman" w:cs="Times New Roman"/>
                <w:sz w:val="28"/>
                <w:szCs w:val="28"/>
              </w:rPr>
              <w:t>кривою</w:t>
            </w:r>
          </w:p>
        </w:tc>
      </w:tr>
      <w:tr w:rsidR="006F0D08" w:rsidRPr="00A178DF" w:rsidTr="006F0D08">
        <w:tc>
          <w:tcPr>
            <w:tcW w:w="1252"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Symbol" w:hAnsi="Symbol" w:cs="Times New Roman"/>
                <w:sz w:val="28"/>
                <w:szCs w:val="28"/>
                <w:lang w:val="uk-UA"/>
              </w:rPr>
              <w:t></w:t>
            </w:r>
          </w:p>
        </w:tc>
        <w:tc>
          <w:tcPr>
            <w:tcW w:w="8104" w:type="dxa"/>
            <w:shd w:val="clear" w:color="auto" w:fill="auto"/>
          </w:tcPr>
          <w:p w:rsidR="006F0D08" w:rsidRPr="00A178DF"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емпіричний кут Фішера</w:t>
            </w:r>
          </w:p>
        </w:tc>
      </w:tr>
      <w:tr w:rsidR="006F0D08" w:rsidRPr="00A178DF" w:rsidTr="006F0D08">
        <w:tc>
          <w:tcPr>
            <w:tcW w:w="1252" w:type="dxa"/>
            <w:shd w:val="clear" w:color="auto" w:fill="auto"/>
          </w:tcPr>
          <w:p w:rsidR="006F0D08" w:rsidRDefault="006F0D08" w:rsidP="006F0D08">
            <w:pPr>
              <w:spacing w:after="0" w:line="360" w:lineRule="auto"/>
              <w:contextualSpacing/>
              <w:jc w:val="both"/>
              <w:rPr>
                <w:rFonts w:ascii="Symbol" w:hAnsi="Symbol" w:cs="Times New Roman"/>
                <w:sz w:val="28"/>
                <w:szCs w:val="28"/>
                <w:lang w:val="uk-UA"/>
              </w:rPr>
            </w:pPr>
            <w:r>
              <w:rPr>
                <w:rFonts w:ascii="Times New Roman" w:hAnsi="Times New Roman" w:cs="Times New Roman"/>
                <w:sz w:val="28"/>
                <w:szCs w:val="28"/>
                <w:lang w:val="uk-UA"/>
              </w:rPr>
              <w:t>I</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інформативність фактора</w:t>
            </w:r>
          </w:p>
        </w:tc>
      </w:tr>
      <w:tr w:rsidR="00846C21" w:rsidRPr="00A178DF" w:rsidTr="006F0D08">
        <w:tc>
          <w:tcPr>
            <w:tcW w:w="1252" w:type="dxa"/>
            <w:shd w:val="clear" w:color="auto" w:fill="auto"/>
          </w:tcPr>
          <w:p w:rsidR="00846C21" w:rsidRPr="00846C21" w:rsidRDefault="00846C21"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Ig</w:t>
            </w:r>
          </w:p>
        </w:tc>
        <w:tc>
          <w:tcPr>
            <w:tcW w:w="8104" w:type="dxa"/>
            <w:shd w:val="clear" w:color="auto" w:fill="auto"/>
          </w:tcPr>
          <w:p w:rsidR="00846C21" w:rsidRPr="00846C21" w:rsidRDefault="00846C21"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Pr>
                <w:rFonts w:ascii="Times New Roman" w:hAnsi="Times New Roman" w:cs="Times New Roman"/>
                <w:sz w:val="28"/>
                <w:szCs w:val="28"/>
                <w:lang w:val="uk-UA"/>
              </w:rPr>
              <w:t>імуноглобулін</w:t>
            </w:r>
          </w:p>
        </w:tc>
      </w:tr>
      <w:tr w:rsidR="006F0D08" w:rsidRPr="00A178DF" w:rsidTr="006F0D08">
        <w:tc>
          <w:tcPr>
            <w:tcW w:w="1252" w:type="dxa"/>
            <w:shd w:val="clear" w:color="auto" w:fill="auto"/>
          </w:tcPr>
          <w:p w:rsidR="006F0D08" w:rsidRPr="0027164C" w:rsidRDefault="006F0D08"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LQ</w:t>
            </w:r>
          </w:p>
        </w:tc>
        <w:tc>
          <w:tcPr>
            <w:tcW w:w="8104" w:type="dxa"/>
            <w:shd w:val="clear" w:color="auto" w:fill="auto"/>
          </w:tcPr>
          <w:p w:rsidR="006F0D08" w:rsidRPr="00AF3111"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Pr>
                <w:rFonts w:ascii="Times New Roman" w:hAnsi="Times New Roman" w:cs="Times New Roman"/>
                <w:sz w:val="28"/>
                <w:szCs w:val="28"/>
              </w:rPr>
              <w:t>нижн</w:t>
            </w:r>
            <w:r>
              <w:rPr>
                <w:rFonts w:ascii="Times New Roman" w:hAnsi="Times New Roman" w:cs="Times New Roman"/>
                <w:sz w:val="28"/>
                <w:szCs w:val="28"/>
                <w:lang w:val="uk-UA"/>
              </w:rPr>
              <w:t>ій квартиль</w:t>
            </w:r>
          </w:p>
        </w:tc>
      </w:tr>
      <w:tr w:rsidR="006F0D08" w:rsidRPr="00A178DF" w:rsidTr="006F0D08">
        <w:tc>
          <w:tcPr>
            <w:tcW w:w="1252" w:type="dxa"/>
            <w:shd w:val="clear" w:color="auto" w:fill="auto"/>
          </w:tcPr>
          <w:p w:rsidR="006F0D08" w:rsidRPr="0027164C" w:rsidRDefault="006F0D08"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Me</w:t>
            </w:r>
          </w:p>
        </w:tc>
        <w:tc>
          <w:tcPr>
            <w:tcW w:w="8104" w:type="dxa"/>
            <w:shd w:val="clear" w:color="auto" w:fill="auto"/>
          </w:tcPr>
          <w:p w:rsidR="006F0D08"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rPr>
              <w:t>мед</w:t>
            </w:r>
            <w:r>
              <w:rPr>
                <w:rFonts w:ascii="Times New Roman" w:hAnsi="Times New Roman" w:cs="Times New Roman"/>
                <w:sz w:val="28"/>
                <w:szCs w:val="28"/>
                <w:lang w:val="uk-UA"/>
              </w:rPr>
              <w:t>іана</w:t>
            </w:r>
          </w:p>
        </w:tc>
      </w:tr>
      <w:tr w:rsidR="00A93729" w:rsidRPr="00303D82" w:rsidTr="006F0D08">
        <w:tc>
          <w:tcPr>
            <w:tcW w:w="1252" w:type="dxa"/>
            <w:shd w:val="clear" w:color="auto" w:fill="auto"/>
          </w:tcPr>
          <w:p w:rsidR="00A93729" w:rsidRDefault="00A93729" w:rsidP="006F0D08">
            <w:pPr>
              <w:spacing w:after="0" w:line="360" w:lineRule="auto"/>
              <w:contextualSpacing/>
              <w:jc w:val="both"/>
              <w:rPr>
                <w:rFonts w:ascii="Times New Roman" w:hAnsi="Times New Roman" w:cs="Times New Roman"/>
                <w:sz w:val="28"/>
                <w:szCs w:val="28"/>
                <w:lang w:val="en-US"/>
              </w:rPr>
            </w:pPr>
            <w:r>
              <w:rPr>
                <w:rFonts w:ascii="Times New Roman" w:hAnsi="Times New Roman"/>
                <w:sz w:val="28"/>
                <w:szCs w:val="28"/>
                <w:lang w:val="en-US"/>
              </w:rPr>
              <w:t>OHI-S</w:t>
            </w:r>
          </w:p>
        </w:tc>
        <w:tc>
          <w:tcPr>
            <w:tcW w:w="8104" w:type="dxa"/>
            <w:shd w:val="clear" w:color="auto" w:fill="auto"/>
          </w:tcPr>
          <w:p w:rsidR="00A93729" w:rsidRPr="00863567" w:rsidRDefault="00A93729"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00E4099D">
              <w:rPr>
                <w:rFonts w:ascii="Times New Roman" w:hAnsi="Times New Roman" w:cs="Times New Roman"/>
                <w:sz w:val="28"/>
                <w:szCs w:val="28"/>
                <w:lang w:val="en-US"/>
              </w:rPr>
              <w:t xml:space="preserve">oral hygiene index simplified, </w:t>
            </w:r>
            <w:r>
              <w:rPr>
                <w:rFonts w:ascii="Times New Roman" w:hAnsi="Times New Roman" w:cs="Times New Roman"/>
                <w:sz w:val="28"/>
                <w:szCs w:val="28"/>
                <w:lang w:val="uk-UA"/>
              </w:rPr>
              <w:t xml:space="preserve">індекс гігієни порожнини рота за </w:t>
            </w:r>
            <w:r w:rsidRPr="00A93729">
              <w:rPr>
                <w:rFonts w:ascii="Times New Roman" w:hAnsi="Times New Roman" w:cs="Times New Roman"/>
                <w:sz w:val="28"/>
                <w:szCs w:val="28"/>
                <w:lang w:val="uk-UA"/>
              </w:rPr>
              <w:t>за Грін-Вермільйоном</w:t>
            </w:r>
            <w:r w:rsidR="004B1A3E">
              <w:rPr>
                <w:rFonts w:ascii="Times New Roman" w:hAnsi="Times New Roman" w:cs="Times New Roman"/>
                <w:sz w:val="28"/>
                <w:szCs w:val="28"/>
              </w:rPr>
              <w:t>спрощений</w:t>
            </w:r>
          </w:p>
        </w:tc>
      </w:tr>
      <w:tr w:rsidR="006F0D08" w:rsidRPr="00A178DF" w:rsidTr="006F0D08">
        <w:tc>
          <w:tcPr>
            <w:tcW w:w="1252" w:type="dxa"/>
            <w:shd w:val="clear" w:color="auto" w:fill="auto"/>
          </w:tcPr>
          <w:p w:rsidR="006F0D08" w:rsidDel="00AF3111" w:rsidRDefault="006F0D08" w:rsidP="006F0D08">
            <w:pPr>
              <w:spacing w:after="0" w:line="360" w:lineRule="auto"/>
              <w:contextualSpacing/>
              <w:jc w:val="both"/>
              <w:rPr>
                <w:rFonts w:ascii="Times New Roman" w:hAnsi="Times New Roman" w:cs="Times New Roman"/>
                <w:sz w:val="28"/>
                <w:szCs w:val="28"/>
                <w:lang w:val="uk-UA"/>
              </w:rPr>
            </w:pPr>
            <w:r w:rsidRPr="002C58FD">
              <w:rPr>
                <w:rFonts w:ascii="Times New Roman" w:hAnsi="Times New Roman" w:cs="Times New Roman"/>
                <w:sz w:val="28"/>
                <w:szCs w:val="28"/>
                <w:lang w:val="uk-UA"/>
              </w:rPr>
              <w:t>η</w:t>
            </w:r>
          </w:p>
        </w:tc>
        <w:tc>
          <w:tcPr>
            <w:tcW w:w="8104" w:type="dxa"/>
            <w:shd w:val="clear" w:color="auto" w:fill="auto"/>
          </w:tcPr>
          <w:p w:rsidR="006F0D08" w:rsidDel="00AF3111"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сила впливу фактора</w:t>
            </w:r>
          </w:p>
        </w:tc>
      </w:tr>
      <w:tr w:rsidR="006E0806" w:rsidRPr="00A178DF" w:rsidTr="006F0D08">
        <w:tc>
          <w:tcPr>
            <w:tcW w:w="1252" w:type="dxa"/>
            <w:shd w:val="clear" w:color="auto" w:fill="auto"/>
          </w:tcPr>
          <w:p w:rsidR="006E0806" w:rsidRPr="006E0806" w:rsidRDefault="006E0806"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PMA</w:t>
            </w:r>
          </w:p>
        </w:tc>
        <w:tc>
          <w:tcPr>
            <w:tcW w:w="8104" w:type="dxa"/>
            <w:shd w:val="clear" w:color="auto" w:fill="auto"/>
          </w:tcPr>
          <w:p w:rsidR="006E0806" w:rsidRPr="006E0806" w:rsidRDefault="006E0806" w:rsidP="00B659B2">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00B659B2" w:rsidRPr="00B659B2">
              <w:rPr>
                <w:rFonts w:ascii="Times New Roman" w:hAnsi="Times New Roman" w:cs="Times New Roman"/>
                <w:sz w:val="28"/>
                <w:szCs w:val="28"/>
                <w:lang w:val="en-US"/>
              </w:rPr>
              <w:t>папілярно-альвеолярно-маргінальн</w:t>
            </w:r>
            <w:r w:rsidR="00B659B2">
              <w:rPr>
                <w:rFonts w:ascii="Times New Roman" w:hAnsi="Times New Roman" w:cs="Times New Roman"/>
                <w:sz w:val="28"/>
                <w:szCs w:val="28"/>
                <w:lang w:val="uk-UA"/>
              </w:rPr>
              <w:t>ий</w:t>
            </w:r>
            <w:r w:rsidR="00B659B2" w:rsidRPr="00B659B2">
              <w:rPr>
                <w:rFonts w:ascii="Times New Roman" w:hAnsi="Times New Roman" w:cs="Times New Roman"/>
                <w:sz w:val="28"/>
                <w:szCs w:val="28"/>
                <w:lang w:val="en-US"/>
              </w:rPr>
              <w:t xml:space="preserve"> індекс</w:t>
            </w:r>
          </w:p>
        </w:tc>
      </w:tr>
      <w:tr w:rsidR="006F0D08" w:rsidRPr="00A178DF" w:rsidTr="006F0D08">
        <w:tc>
          <w:tcPr>
            <w:tcW w:w="1252" w:type="dxa"/>
            <w:shd w:val="clear" w:color="auto" w:fill="auto"/>
          </w:tcPr>
          <w:p w:rsidR="006F0D08" w:rsidRPr="0027164C" w:rsidDel="00AF3111" w:rsidRDefault="006F0D08"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w:t>
            </w:r>
          </w:p>
        </w:tc>
        <w:tc>
          <w:tcPr>
            <w:tcW w:w="8104" w:type="dxa"/>
            <w:shd w:val="clear" w:color="auto" w:fill="auto"/>
          </w:tcPr>
          <w:p w:rsidR="006F0D08" w:rsidRPr="00AF3111" w:rsidDel="00AF3111"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Pr>
                <w:rFonts w:ascii="Times New Roman" w:hAnsi="Times New Roman" w:cs="Times New Roman"/>
                <w:sz w:val="28"/>
                <w:szCs w:val="28"/>
              </w:rPr>
              <w:t>кое</w:t>
            </w:r>
            <w:r>
              <w:rPr>
                <w:rFonts w:ascii="Times New Roman" w:hAnsi="Times New Roman" w:cs="Times New Roman"/>
                <w:sz w:val="28"/>
                <w:szCs w:val="28"/>
                <w:lang w:val="uk-UA"/>
              </w:rPr>
              <w:t>фіцієнт кореляції Спірмена</w:t>
            </w:r>
          </w:p>
        </w:tc>
      </w:tr>
      <w:tr w:rsidR="006F0D08" w:rsidRPr="00DE5C23" w:rsidTr="006F0D08">
        <w:tc>
          <w:tcPr>
            <w:tcW w:w="1252" w:type="dxa"/>
            <w:shd w:val="clear" w:color="auto" w:fill="auto"/>
          </w:tcPr>
          <w:p w:rsidR="006F0D08" w:rsidRPr="00AF3111" w:rsidRDefault="006F0D08"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ROC</w:t>
            </w:r>
          </w:p>
        </w:tc>
        <w:tc>
          <w:tcPr>
            <w:tcW w:w="8104" w:type="dxa"/>
            <w:shd w:val="clear" w:color="auto" w:fill="auto"/>
          </w:tcPr>
          <w:p w:rsidR="006F0D08" w:rsidRPr="00376279" w:rsidRDefault="006F0D08" w:rsidP="006F0D08">
            <w:pPr>
              <w:spacing w:after="0" w:line="360" w:lineRule="auto"/>
              <w:ind w:left="459" w:hanging="45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Pr="00AF3111">
              <w:rPr>
                <w:rFonts w:ascii="Times New Roman" w:hAnsi="Times New Roman" w:cs="Times New Roman"/>
                <w:sz w:val="28"/>
                <w:szCs w:val="28"/>
                <w:lang w:val="en-US"/>
              </w:rPr>
              <w:t>receiver operating characteristic</w:t>
            </w:r>
            <w:r>
              <w:rPr>
                <w:rFonts w:ascii="Times New Roman" w:hAnsi="Times New Roman" w:cs="Times New Roman"/>
                <w:sz w:val="28"/>
                <w:szCs w:val="28"/>
                <w:lang w:val="en-US"/>
              </w:rPr>
              <w:t xml:space="preserve">, </w:t>
            </w:r>
            <w:r>
              <w:rPr>
                <w:rFonts w:ascii="Times New Roman" w:hAnsi="Times New Roman" w:cs="Times New Roman"/>
                <w:sz w:val="28"/>
                <w:szCs w:val="28"/>
              </w:rPr>
              <w:t>робочахарактеристикаприйняття</w:t>
            </w:r>
          </w:p>
        </w:tc>
      </w:tr>
      <w:tr w:rsidR="006F0D08" w:rsidRPr="00A178DF" w:rsidTr="006F0D08">
        <w:tc>
          <w:tcPr>
            <w:tcW w:w="1252" w:type="dxa"/>
            <w:shd w:val="clear" w:color="auto" w:fill="auto"/>
          </w:tcPr>
          <w:p w:rsidR="006F0D08" w:rsidRPr="0027164C" w:rsidDel="00AF3111" w:rsidRDefault="006F0D08" w:rsidP="006F0D08">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UQ</w:t>
            </w:r>
          </w:p>
        </w:tc>
        <w:tc>
          <w:tcPr>
            <w:tcW w:w="8104" w:type="dxa"/>
            <w:shd w:val="clear" w:color="auto" w:fill="auto"/>
          </w:tcPr>
          <w:p w:rsidR="006F0D08" w:rsidRPr="00AF3111" w:rsidDel="00AF3111" w:rsidRDefault="006F0D08" w:rsidP="006F0D0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t>
            </w:r>
            <w:r>
              <w:rPr>
                <w:rFonts w:ascii="Times New Roman" w:hAnsi="Times New Roman" w:cs="Times New Roman"/>
                <w:sz w:val="28"/>
                <w:szCs w:val="28"/>
              </w:rPr>
              <w:t>верхн</w:t>
            </w:r>
            <w:r>
              <w:rPr>
                <w:rFonts w:ascii="Times New Roman" w:hAnsi="Times New Roman" w:cs="Times New Roman"/>
                <w:sz w:val="28"/>
                <w:szCs w:val="28"/>
                <w:lang w:val="uk-UA"/>
              </w:rPr>
              <w:t>ій квартиль</w:t>
            </w:r>
          </w:p>
        </w:tc>
      </w:tr>
      <w:tr w:rsidR="007D58B0" w:rsidRPr="00A178DF" w:rsidTr="006F0D08">
        <w:tc>
          <w:tcPr>
            <w:tcW w:w="1252" w:type="dxa"/>
            <w:shd w:val="clear" w:color="auto" w:fill="auto"/>
          </w:tcPr>
          <w:p w:rsidR="007D58B0" w:rsidRPr="00A178DF" w:rsidRDefault="007D58B0" w:rsidP="00C264AC">
            <w:pPr>
              <w:spacing w:after="0" w:line="360" w:lineRule="auto"/>
              <w:contextualSpacing/>
              <w:jc w:val="both"/>
              <w:rPr>
                <w:rFonts w:ascii="Times New Roman" w:hAnsi="Times New Roman" w:cs="Times New Roman"/>
                <w:sz w:val="28"/>
                <w:szCs w:val="28"/>
                <w:lang w:val="uk-UA"/>
              </w:rPr>
            </w:pPr>
          </w:p>
        </w:tc>
        <w:tc>
          <w:tcPr>
            <w:tcW w:w="8104" w:type="dxa"/>
            <w:shd w:val="clear" w:color="auto" w:fill="auto"/>
          </w:tcPr>
          <w:p w:rsidR="007D58B0" w:rsidRPr="00A178DF" w:rsidRDefault="007D58B0" w:rsidP="00C264AC">
            <w:pPr>
              <w:spacing w:after="0" w:line="360" w:lineRule="auto"/>
              <w:contextualSpacing/>
              <w:jc w:val="both"/>
              <w:rPr>
                <w:rFonts w:ascii="Times New Roman" w:hAnsi="Times New Roman" w:cs="Times New Roman"/>
                <w:sz w:val="28"/>
                <w:szCs w:val="28"/>
                <w:lang w:val="uk-UA"/>
              </w:rPr>
            </w:pPr>
          </w:p>
        </w:tc>
      </w:tr>
    </w:tbl>
    <w:p w:rsidR="00C64C92" w:rsidRPr="00A178DF" w:rsidRDefault="00C64C92" w:rsidP="00554AF6">
      <w:pPr>
        <w:spacing w:after="0" w:line="360" w:lineRule="auto"/>
        <w:ind w:firstLine="709"/>
        <w:contextualSpacing/>
        <w:jc w:val="both"/>
        <w:rPr>
          <w:rFonts w:ascii="Times New Roman" w:hAnsi="Times New Roman" w:cs="Times New Roman"/>
          <w:sz w:val="28"/>
          <w:szCs w:val="28"/>
          <w:lang w:val="uk-UA"/>
        </w:rPr>
      </w:pPr>
    </w:p>
    <w:p w:rsidR="00446F42" w:rsidRPr="00A178DF" w:rsidRDefault="00995EA7" w:rsidP="00307A72">
      <w:pPr>
        <w:keepNext/>
        <w:pageBreakBefore/>
        <w:spacing w:after="0" w:line="360" w:lineRule="auto"/>
        <w:contextualSpacing/>
        <w:jc w:val="center"/>
        <w:rPr>
          <w:rFonts w:ascii="Times New Roman" w:hAnsi="Times New Roman" w:cs="Times New Roman"/>
          <w:b/>
          <w:sz w:val="28"/>
          <w:szCs w:val="28"/>
          <w:lang w:val="uk-UA"/>
        </w:rPr>
      </w:pPr>
      <w:r w:rsidRPr="00A178DF">
        <w:rPr>
          <w:rFonts w:ascii="Times New Roman" w:hAnsi="Times New Roman" w:cs="Times New Roman"/>
          <w:b/>
          <w:sz w:val="28"/>
          <w:szCs w:val="28"/>
          <w:lang w:val="uk-UA"/>
        </w:rPr>
        <w:lastRenderedPageBreak/>
        <w:t>ВСТУП</w:t>
      </w:r>
      <w:bookmarkStart w:id="1" w:name="a02_vvedenie"/>
      <w:bookmarkEnd w:id="1"/>
    </w:p>
    <w:p w:rsidR="00145DEC" w:rsidRPr="00A178DF" w:rsidRDefault="00145DEC" w:rsidP="00554AF6">
      <w:pPr>
        <w:spacing w:after="0" w:line="360" w:lineRule="auto"/>
        <w:ind w:firstLine="709"/>
        <w:contextualSpacing/>
        <w:jc w:val="both"/>
        <w:rPr>
          <w:rFonts w:ascii="Times New Roman" w:hAnsi="Times New Roman" w:cs="Times New Roman"/>
          <w:b/>
          <w:sz w:val="28"/>
          <w:szCs w:val="28"/>
          <w:lang w:val="uk-UA"/>
        </w:rPr>
      </w:pPr>
    </w:p>
    <w:p w:rsidR="00446F42" w:rsidRPr="00A178DF" w:rsidRDefault="00446F42" w:rsidP="00554AF6">
      <w:pPr>
        <w:spacing w:after="0" w:line="360" w:lineRule="auto"/>
        <w:ind w:firstLine="709"/>
        <w:contextualSpacing/>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Актуальн</w:t>
      </w:r>
      <w:r w:rsidR="00340293" w:rsidRPr="00A178DF">
        <w:rPr>
          <w:rFonts w:ascii="Times New Roman" w:hAnsi="Times New Roman" w:cs="Times New Roman"/>
          <w:b/>
          <w:sz w:val="28"/>
          <w:szCs w:val="28"/>
          <w:lang w:val="uk-UA"/>
        </w:rPr>
        <w:t>і</w:t>
      </w:r>
      <w:r w:rsidRPr="00A178DF">
        <w:rPr>
          <w:rFonts w:ascii="Times New Roman" w:hAnsi="Times New Roman" w:cs="Times New Roman"/>
          <w:b/>
          <w:sz w:val="28"/>
          <w:szCs w:val="28"/>
          <w:lang w:val="uk-UA"/>
        </w:rPr>
        <w:t>сть тем</w:t>
      </w:r>
      <w:r w:rsidR="00340293" w:rsidRPr="00A178DF">
        <w:rPr>
          <w:rFonts w:ascii="Times New Roman" w:hAnsi="Times New Roman" w:cs="Times New Roman"/>
          <w:b/>
          <w:sz w:val="28"/>
          <w:szCs w:val="28"/>
          <w:lang w:val="uk-UA"/>
        </w:rPr>
        <w:t>и</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 xml:space="preserve">Карієс зубів залишається однією з важливих проблем </w:t>
      </w:r>
      <w:r w:rsidR="00895F2F">
        <w:rPr>
          <w:rFonts w:ascii="Times New Roman" w:hAnsi="Times New Roman" w:cs="Times New Roman"/>
          <w:sz w:val="28"/>
          <w:szCs w:val="28"/>
          <w:lang w:val="uk-UA"/>
        </w:rPr>
        <w:t>як загалом</w:t>
      </w:r>
      <w:r w:rsidR="00E32A7D">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F61DD4">
        <w:rPr>
          <w:rFonts w:ascii="Times New Roman" w:hAnsi="Times New Roman" w:cs="Times New Roman"/>
          <w:sz w:val="28"/>
          <w:szCs w:val="28"/>
          <w:lang w:val="uk-UA"/>
        </w:rPr>
        <w:instrText xml:space="preserve"> REF _Ref433111876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w:t>
      </w:r>
      <w:r w:rsidR="00787C55">
        <w:rPr>
          <w:rFonts w:ascii="Times New Roman" w:hAnsi="Times New Roman" w:cs="Times New Roman"/>
          <w:sz w:val="28"/>
          <w:szCs w:val="28"/>
          <w:lang w:val="uk-UA"/>
        </w:rPr>
        <w:fldChar w:fldCharType="end"/>
      </w:r>
      <w:r w:rsidR="00E32A7D">
        <w:rPr>
          <w:rFonts w:ascii="Times New Roman" w:hAnsi="Times New Roman" w:cs="Times New Roman"/>
          <w:sz w:val="28"/>
          <w:szCs w:val="28"/>
          <w:lang w:val="uk-UA"/>
        </w:rPr>
        <w:t>]</w:t>
      </w:r>
      <w:r w:rsidR="00895F2F">
        <w:rPr>
          <w:rFonts w:ascii="Times New Roman" w:hAnsi="Times New Roman" w:cs="Times New Roman"/>
          <w:sz w:val="28"/>
          <w:szCs w:val="28"/>
          <w:lang w:val="uk-UA"/>
        </w:rPr>
        <w:t xml:space="preserve">, так і </w:t>
      </w:r>
      <w:r w:rsidRPr="0059001A">
        <w:rPr>
          <w:rFonts w:ascii="Times New Roman" w:hAnsi="Times New Roman" w:cs="Times New Roman"/>
          <w:sz w:val="28"/>
          <w:szCs w:val="28"/>
          <w:lang w:val="uk-UA"/>
        </w:rPr>
        <w:t xml:space="preserve">в дитячій стоматології </w:t>
      </w:r>
      <w:r w:rsidR="00CF1A9B">
        <w:rPr>
          <w:rFonts w:ascii="Times New Roman" w:hAnsi="Times New Roman" w:cs="Times New Roman"/>
          <w:sz w:val="28"/>
          <w:szCs w:val="28"/>
          <w:lang w:val="uk-UA"/>
        </w:rPr>
        <w:t xml:space="preserve">зокрема </w:t>
      </w:r>
      <w:r>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BC136C">
        <w:rPr>
          <w:rFonts w:ascii="Times New Roman" w:hAnsi="Times New Roman" w:cs="Times New Roman"/>
          <w:sz w:val="28"/>
          <w:szCs w:val="28"/>
          <w:lang w:val="uk-UA"/>
        </w:rPr>
        <w:instrText xml:space="preserve"> REF _Ref431744217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2</w:t>
      </w:r>
      <w:r w:rsidR="00787C55">
        <w:rPr>
          <w:rFonts w:ascii="Times New Roman" w:hAnsi="Times New Roman" w:cs="Times New Roman"/>
          <w:sz w:val="28"/>
          <w:szCs w:val="28"/>
          <w:lang w:val="uk-UA"/>
        </w:rPr>
        <w:fldChar w:fldCharType="end"/>
      </w:r>
      <w:r w:rsidR="006E27A3">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5F09D6">
        <w:rPr>
          <w:rFonts w:ascii="Times New Roman" w:hAnsi="Times New Roman" w:cs="Times New Roman"/>
          <w:sz w:val="28"/>
          <w:szCs w:val="28"/>
          <w:lang w:val="uk-UA"/>
        </w:rPr>
        <w:instrText xml:space="preserve"> REF _Ref433084460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w:t>
      </w:r>
      <w:r w:rsidR="00787C55">
        <w:rPr>
          <w:rFonts w:ascii="Times New Roman" w:hAnsi="Times New Roman" w:cs="Times New Roman"/>
          <w:sz w:val="28"/>
          <w:szCs w:val="28"/>
          <w:lang w:val="uk-UA"/>
        </w:rPr>
        <w:fldChar w:fldCharType="end"/>
      </w:r>
      <w:r w:rsidR="006E27A3">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6E27A3">
        <w:rPr>
          <w:rFonts w:ascii="Times New Roman" w:hAnsi="Times New Roman" w:cs="Times New Roman"/>
          <w:sz w:val="28"/>
          <w:szCs w:val="28"/>
          <w:lang w:val="uk-UA"/>
        </w:rPr>
        <w:instrText xml:space="preserve"> REF _Ref433083416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4</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Незважаючи на численні дослідження, проблеми лікування та профілактики каріозного процесу є провідними в науковій і практичній діяльності лікарів-стоматологів, особливо </w:t>
      </w:r>
      <w:r w:rsidR="003D6E01">
        <w:rPr>
          <w:rFonts w:ascii="Times New Roman" w:hAnsi="Times New Roman" w:cs="Times New Roman"/>
          <w:sz w:val="28"/>
          <w:szCs w:val="28"/>
          <w:lang w:val="uk-UA"/>
        </w:rPr>
        <w:t>за</w:t>
      </w:r>
      <w:r w:rsidRPr="0059001A">
        <w:rPr>
          <w:rFonts w:ascii="Times New Roman" w:hAnsi="Times New Roman" w:cs="Times New Roman"/>
          <w:sz w:val="28"/>
          <w:szCs w:val="28"/>
          <w:lang w:val="uk-UA"/>
        </w:rPr>
        <w:t xml:space="preserve"> поєднан</w:t>
      </w:r>
      <w:r w:rsidR="003D6E01">
        <w:rPr>
          <w:rFonts w:ascii="Times New Roman" w:hAnsi="Times New Roman" w:cs="Times New Roman"/>
          <w:sz w:val="28"/>
          <w:szCs w:val="28"/>
          <w:lang w:val="uk-UA"/>
        </w:rPr>
        <w:t>ої</w:t>
      </w:r>
      <w:r w:rsidRPr="0059001A">
        <w:rPr>
          <w:rFonts w:ascii="Times New Roman" w:hAnsi="Times New Roman" w:cs="Times New Roman"/>
          <w:sz w:val="28"/>
          <w:szCs w:val="28"/>
          <w:lang w:val="uk-UA"/>
        </w:rPr>
        <w:t xml:space="preserve"> патології </w:t>
      </w:r>
      <w:r>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B11B21">
        <w:rPr>
          <w:rFonts w:ascii="Times New Roman" w:hAnsi="Times New Roman" w:cs="Times New Roman"/>
          <w:sz w:val="28"/>
          <w:szCs w:val="28"/>
          <w:lang w:val="uk-UA"/>
        </w:rPr>
        <w:instrText xml:space="preserve"> REF _Ref431749033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5</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що обумовлює актуальність </w:t>
      </w:r>
      <w:r w:rsidR="003D6E01">
        <w:rPr>
          <w:rFonts w:ascii="Times New Roman" w:hAnsi="Times New Roman" w:cs="Times New Roman"/>
          <w:sz w:val="28"/>
          <w:szCs w:val="28"/>
          <w:lang w:val="uk-UA"/>
        </w:rPr>
        <w:t>розв’язання</w:t>
      </w:r>
      <w:r w:rsidRPr="0059001A">
        <w:rPr>
          <w:rFonts w:ascii="Times New Roman" w:hAnsi="Times New Roman" w:cs="Times New Roman"/>
          <w:sz w:val="28"/>
          <w:szCs w:val="28"/>
          <w:lang w:val="uk-UA"/>
        </w:rPr>
        <w:t xml:space="preserve"> цих питань в даний час. Захворювання органів травлення займають значне місце в структурі дитячої соматичної патології. У всьому світі, в тому числі у високорозвинених країнах, кількість таких випадків постійно збільшується.</w:t>
      </w:r>
      <w:r w:rsidR="00F8782F">
        <w:rPr>
          <w:rFonts w:ascii="Times New Roman" w:hAnsi="Times New Roman" w:cs="Times New Roman"/>
          <w:sz w:val="28"/>
          <w:szCs w:val="28"/>
          <w:lang w:val="uk-UA"/>
        </w:rPr>
        <w:t xml:space="preserve"> У віці одного року у близько 15 % дітей виявляють уражені карієсом зуби, до трирічного віку розповсюдженість карієсу сягає 46 %, до шестирічного — 96 % [</w:t>
      </w:r>
      <w:r w:rsidR="00787C55">
        <w:rPr>
          <w:rFonts w:ascii="Times New Roman" w:hAnsi="Times New Roman" w:cs="Times New Roman"/>
          <w:sz w:val="28"/>
          <w:szCs w:val="28"/>
          <w:lang w:val="uk-UA"/>
        </w:rPr>
        <w:fldChar w:fldCharType="begin"/>
      </w:r>
      <w:r w:rsidR="00F8782F">
        <w:rPr>
          <w:rFonts w:ascii="Times New Roman" w:hAnsi="Times New Roman" w:cs="Times New Roman"/>
          <w:sz w:val="28"/>
          <w:szCs w:val="28"/>
          <w:lang w:val="uk-UA"/>
        </w:rPr>
        <w:instrText xml:space="preserve"> REF _Ref433084460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w:t>
      </w:r>
      <w:r w:rsidR="00787C55">
        <w:rPr>
          <w:rFonts w:ascii="Times New Roman" w:hAnsi="Times New Roman" w:cs="Times New Roman"/>
          <w:sz w:val="28"/>
          <w:szCs w:val="28"/>
          <w:lang w:val="uk-UA"/>
        </w:rPr>
        <w:fldChar w:fldCharType="end"/>
      </w:r>
      <w:r w:rsidR="00F8782F">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Показник </w:t>
      </w:r>
      <w:r w:rsidR="00422C57">
        <w:rPr>
          <w:rFonts w:ascii="Times New Roman" w:hAnsi="Times New Roman" w:cs="Times New Roman"/>
          <w:sz w:val="28"/>
          <w:szCs w:val="28"/>
          <w:lang w:val="uk-UA"/>
        </w:rPr>
        <w:t xml:space="preserve">дитячої </w:t>
      </w:r>
      <w:r w:rsidR="00B21A96">
        <w:rPr>
          <w:rFonts w:ascii="Times New Roman" w:hAnsi="Times New Roman" w:cs="Times New Roman"/>
          <w:sz w:val="28"/>
          <w:szCs w:val="28"/>
          <w:lang w:val="uk-UA"/>
        </w:rPr>
        <w:t xml:space="preserve">захворюваності на </w:t>
      </w:r>
      <w:r w:rsidRPr="0059001A">
        <w:rPr>
          <w:rFonts w:ascii="Times New Roman" w:hAnsi="Times New Roman" w:cs="Times New Roman"/>
          <w:sz w:val="28"/>
          <w:szCs w:val="28"/>
          <w:lang w:val="uk-UA"/>
        </w:rPr>
        <w:t>хронічн</w:t>
      </w:r>
      <w:r w:rsidR="00B21A96">
        <w:rPr>
          <w:rFonts w:ascii="Times New Roman" w:hAnsi="Times New Roman" w:cs="Times New Roman"/>
          <w:sz w:val="28"/>
          <w:szCs w:val="28"/>
          <w:lang w:val="uk-UA"/>
        </w:rPr>
        <w:t xml:space="preserve">іхвороби </w:t>
      </w:r>
      <w:r w:rsidRPr="0059001A">
        <w:rPr>
          <w:rFonts w:ascii="Times New Roman" w:hAnsi="Times New Roman" w:cs="Times New Roman"/>
          <w:sz w:val="28"/>
          <w:szCs w:val="28"/>
          <w:lang w:val="uk-UA"/>
        </w:rPr>
        <w:t xml:space="preserve">травної системи в Україні становить </w:t>
      </w:r>
      <w:r w:rsidR="00B21A96">
        <w:rPr>
          <w:rFonts w:ascii="Times New Roman" w:hAnsi="Times New Roman" w:cs="Times New Roman"/>
          <w:sz w:val="28"/>
          <w:szCs w:val="28"/>
          <w:lang w:val="uk-UA"/>
        </w:rPr>
        <w:t xml:space="preserve">близько </w:t>
      </w:r>
      <w:r w:rsidRPr="0059001A">
        <w:rPr>
          <w:rFonts w:ascii="Times New Roman" w:hAnsi="Times New Roman" w:cs="Times New Roman"/>
          <w:sz w:val="28"/>
          <w:szCs w:val="28"/>
          <w:lang w:val="uk-UA"/>
        </w:rPr>
        <w:t>1</w:t>
      </w:r>
      <w:r w:rsidR="00B21A96">
        <w:rPr>
          <w:rFonts w:ascii="Times New Roman" w:hAnsi="Times New Roman" w:cs="Times New Roman"/>
          <w:sz w:val="28"/>
          <w:szCs w:val="28"/>
          <w:lang w:val="uk-UA"/>
        </w:rPr>
        <w:t>50</w:t>
      </w:r>
      <w:r w:rsidRPr="0059001A">
        <w:rPr>
          <w:rFonts w:ascii="Times New Roman" w:hAnsi="Times New Roman" w:cs="Times New Roman"/>
          <w:sz w:val="28"/>
          <w:szCs w:val="28"/>
          <w:lang w:val="uk-UA"/>
        </w:rPr>
        <w:t xml:space="preserve"> на 1000 діт</w:t>
      </w:r>
      <w:r w:rsidR="002048CC">
        <w:rPr>
          <w:rFonts w:ascii="Times New Roman" w:hAnsi="Times New Roman" w:cs="Times New Roman"/>
          <w:sz w:val="28"/>
          <w:szCs w:val="28"/>
          <w:lang w:val="uk-UA"/>
        </w:rPr>
        <w:t>ей і має тенденцію до зростання</w:t>
      </w:r>
      <w:r w:rsidRPr="0059001A">
        <w:rPr>
          <w:rFonts w:ascii="Times New Roman" w:hAnsi="Times New Roman" w:cs="Times New Roman"/>
          <w:sz w:val="28"/>
          <w:szCs w:val="28"/>
          <w:lang w:val="uk-UA"/>
        </w:rPr>
        <w:t>.</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 xml:space="preserve">Найбільшу групу хронічних захворювань травної системи складають захворювання органів гастродуоденальної зони, серед яких поряд з функціональними процесами (функціональна або неорганічна диспепсія) більшу частину займають запальні і деструктивні зміни </w:t>
      </w:r>
      <w:r w:rsidR="00135FE7">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хронічний гастрит, хронічний гастродуоденіт, виразкова хвороба дванадцятипалої кишки і шлунка</w:t>
      </w:r>
      <w:r w:rsidR="00E224E9">
        <w:rPr>
          <w:rFonts w:ascii="Times New Roman" w:hAnsi="Times New Roman" w:cs="Times New Roman"/>
          <w:sz w:val="28"/>
          <w:szCs w:val="28"/>
          <w:lang w:val="uk-UA"/>
        </w:rPr>
        <w:t>, що нерідко поєднуються одне з одним [</w:t>
      </w:r>
      <w:r w:rsidR="00787C55">
        <w:rPr>
          <w:rFonts w:ascii="Times New Roman" w:hAnsi="Times New Roman" w:cs="Times New Roman"/>
          <w:sz w:val="28"/>
          <w:szCs w:val="28"/>
          <w:lang w:val="uk-UA"/>
        </w:rPr>
        <w:fldChar w:fldCharType="begin"/>
      </w:r>
      <w:r w:rsidR="00E224E9">
        <w:rPr>
          <w:rFonts w:ascii="Times New Roman" w:hAnsi="Times New Roman" w:cs="Times New Roman"/>
          <w:sz w:val="28"/>
          <w:szCs w:val="28"/>
          <w:lang w:val="uk-UA"/>
        </w:rPr>
        <w:instrText xml:space="preserve"> REF _Ref433076226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6</w:t>
      </w:r>
      <w:r w:rsidR="00787C55">
        <w:rPr>
          <w:rFonts w:ascii="Times New Roman" w:hAnsi="Times New Roman" w:cs="Times New Roman"/>
          <w:sz w:val="28"/>
          <w:szCs w:val="28"/>
          <w:lang w:val="uk-UA"/>
        </w:rPr>
        <w:fldChar w:fldCharType="end"/>
      </w:r>
      <w:r w:rsidR="00A33867">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B03F8E">
        <w:rPr>
          <w:rFonts w:ascii="Times New Roman" w:hAnsi="Times New Roman" w:cs="Times New Roman"/>
          <w:sz w:val="28"/>
          <w:szCs w:val="28"/>
          <w:lang w:val="uk-UA"/>
        </w:rPr>
        <w:instrText xml:space="preserve"> REF _Ref433083194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7</w:t>
      </w:r>
      <w:r w:rsidR="00787C55">
        <w:rPr>
          <w:rFonts w:ascii="Times New Roman" w:hAnsi="Times New Roman" w:cs="Times New Roman"/>
          <w:sz w:val="28"/>
          <w:szCs w:val="28"/>
          <w:lang w:val="uk-UA"/>
        </w:rPr>
        <w:fldChar w:fldCharType="end"/>
      </w:r>
      <w:r w:rsidR="00E224E9">
        <w:rPr>
          <w:rFonts w:ascii="Times New Roman" w:hAnsi="Times New Roman" w:cs="Times New Roman"/>
          <w:sz w:val="28"/>
          <w:szCs w:val="28"/>
          <w:lang w:val="uk-UA"/>
        </w:rPr>
        <w:t>]</w:t>
      </w:r>
      <w:r w:rsidRPr="0059001A">
        <w:rPr>
          <w:rFonts w:ascii="Times New Roman" w:hAnsi="Times New Roman" w:cs="Times New Roman"/>
          <w:sz w:val="28"/>
          <w:szCs w:val="28"/>
          <w:lang w:val="uk-UA"/>
        </w:rPr>
        <w:t>.</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На сьогодні доведен</w:t>
      </w:r>
      <w:r w:rsidR="008B4736">
        <w:rPr>
          <w:rFonts w:ascii="Times New Roman" w:hAnsi="Times New Roman" w:cs="Times New Roman"/>
          <w:sz w:val="28"/>
          <w:szCs w:val="28"/>
          <w:lang w:val="uk-UA"/>
        </w:rPr>
        <w:t>о</w:t>
      </w:r>
      <w:r w:rsidRPr="0059001A">
        <w:rPr>
          <w:rFonts w:ascii="Times New Roman" w:hAnsi="Times New Roman" w:cs="Times New Roman"/>
          <w:sz w:val="28"/>
          <w:szCs w:val="28"/>
          <w:lang w:val="uk-UA"/>
        </w:rPr>
        <w:t xml:space="preserve"> певний зв</w:t>
      </w:r>
      <w:r w:rsidR="008B4736">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язок між захворюваннями шлунково-кишкового тракту (ШКТ) та патологічними процесами, які виникають в порожнині рота </w:t>
      </w:r>
      <w:r w:rsidR="004B3286">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CF1A9B">
        <w:rPr>
          <w:rFonts w:ascii="Times New Roman" w:hAnsi="Times New Roman" w:cs="Times New Roman"/>
          <w:sz w:val="28"/>
          <w:szCs w:val="28"/>
          <w:lang w:val="uk-UA"/>
        </w:rPr>
        <w:instrText xml:space="preserve"> REF _Ref433827384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8</w:t>
      </w:r>
      <w:r w:rsidR="00787C55">
        <w:rPr>
          <w:rFonts w:ascii="Times New Roman" w:hAnsi="Times New Roman" w:cs="Times New Roman"/>
          <w:sz w:val="28"/>
          <w:szCs w:val="28"/>
          <w:lang w:val="uk-UA"/>
        </w:rPr>
        <w:fldChar w:fldCharType="end"/>
      </w:r>
      <w:r w:rsidR="004B3286">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Дослідження, які проводяться стоматологами та терапевтами, свідчать, що зміни в порожнині рота можуть </w:t>
      </w:r>
      <w:r w:rsidR="005453DC">
        <w:rPr>
          <w:rFonts w:ascii="Times New Roman" w:hAnsi="Times New Roman" w:cs="Times New Roman"/>
          <w:sz w:val="28"/>
          <w:szCs w:val="28"/>
          <w:lang w:val="uk-UA"/>
        </w:rPr>
        <w:t>бути</w:t>
      </w:r>
      <w:r w:rsidRPr="0059001A">
        <w:rPr>
          <w:rFonts w:ascii="Times New Roman" w:hAnsi="Times New Roman" w:cs="Times New Roman"/>
          <w:sz w:val="28"/>
          <w:szCs w:val="28"/>
          <w:lang w:val="uk-UA"/>
        </w:rPr>
        <w:t xml:space="preserve"> ранньою діагностичною </w:t>
      </w:r>
      <w:r w:rsidR="004B3286">
        <w:rPr>
          <w:rFonts w:ascii="Times New Roman" w:hAnsi="Times New Roman" w:cs="Times New Roman"/>
          <w:sz w:val="28"/>
          <w:szCs w:val="28"/>
          <w:lang w:val="uk-UA"/>
        </w:rPr>
        <w:t>ознакою захворювання організму [</w:t>
      </w:r>
      <w:r w:rsidR="00787C55">
        <w:rPr>
          <w:rFonts w:ascii="Times New Roman" w:hAnsi="Times New Roman" w:cs="Times New Roman"/>
          <w:sz w:val="28"/>
          <w:szCs w:val="28"/>
          <w:lang w:val="uk-UA"/>
        </w:rPr>
        <w:fldChar w:fldCharType="begin"/>
      </w:r>
      <w:r w:rsidR="00CF1A9B">
        <w:rPr>
          <w:rFonts w:ascii="Times New Roman" w:hAnsi="Times New Roman" w:cs="Times New Roman"/>
          <w:sz w:val="28"/>
          <w:szCs w:val="28"/>
          <w:lang w:val="uk-UA"/>
        </w:rPr>
        <w:instrText xml:space="preserve"> REF _Ref433827581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9</w:t>
      </w:r>
      <w:r w:rsidR="00787C55">
        <w:rPr>
          <w:rFonts w:ascii="Times New Roman" w:hAnsi="Times New Roman" w:cs="Times New Roman"/>
          <w:sz w:val="28"/>
          <w:szCs w:val="28"/>
          <w:lang w:val="uk-UA"/>
        </w:rPr>
        <w:fldChar w:fldCharType="end"/>
      </w:r>
      <w:r w:rsidR="004B3286">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Крім цього, захворювання ШКТ можуть </w:t>
      </w:r>
      <w:r w:rsidR="001B32D4">
        <w:rPr>
          <w:rFonts w:ascii="Times New Roman" w:hAnsi="Times New Roman" w:cs="Times New Roman"/>
          <w:sz w:val="28"/>
          <w:szCs w:val="28"/>
          <w:lang w:val="uk-UA"/>
        </w:rPr>
        <w:t>слугувати</w:t>
      </w:r>
      <w:r w:rsidRPr="0059001A">
        <w:rPr>
          <w:rFonts w:ascii="Times New Roman" w:hAnsi="Times New Roman" w:cs="Times New Roman"/>
          <w:sz w:val="28"/>
          <w:szCs w:val="28"/>
          <w:lang w:val="uk-UA"/>
        </w:rPr>
        <w:t xml:space="preserve"> важливим пусковим моментом, який викликає зміни в порожнині рота.</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lastRenderedPageBreak/>
        <w:t>В останні роки прояву захворювань ШКТ, що супроводжуються гастроезофагеальним рефлюксом</w:t>
      </w:r>
      <w:r w:rsidR="00A525A0">
        <w:rPr>
          <w:rFonts w:ascii="Times New Roman" w:hAnsi="Times New Roman" w:cs="Times New Roman"/>
          <w:sz w:val="28"/>
          <w:szCs w:val="28"/>
          <w:lang w:val="uk-UA"/>
        </w:rPr>
        <w:t xml:space="preserve"> (ГЕР)</w:t>
      </w:r>
      <w:r w:rsidRPr="0059001A">
        <w:rPr>
          <w:rFonts w:ascii="Times New Roman" w:hAnsi="Times New Roman" w:cs="Times New Roman"/>
          <w:sz w:val="28"/>
          <w:szCs w:val="28"/>
          <w:lang w:val="uk-UA"/>
        </w:rPr>
        <w:t xml:space="preserve">, в порожнині рота приділяється особлива увага. </w:t>
      </w:r>
      <w:r w:rsidR="00C40DD0">
        <w:rPr>
          <w:rFonts w:ascii="Times New Roman" w:hAnsi="Times New Roman" w:cs="Times New Roman"/>
          <w:sz w:val="28"/>
          <w:szCs w:val="28"/>
          <w:lang w:val="uk-UA"/>
        </w:rPr>
        <w:t>Порожнина</w:t>
      </w:r>
      <w:r w:rsidRPr="0059001A">
        <w:rPr>
          <w:rFonts w:ascii="Times New Roman" w:hAnsi="Times New Roman" w:cs="Times New Roman"/>
          <w:sz w:val="28"/>
          <w:szCs w:val="28"/>
          <w:lang w:val="uk-UA"/>
        </w:rPr>
        <w:t xml:space="preserve"> знаходиться в тісному анатомо-фізіологічно</w:t>
      </w:r>
      <w:r w:rsidR="008537B5">
        <w:rPr>
          <w:rFonts w:ascii="Times New Roman" w:hAnsi="Times New Roman" w:cs="Times New Roman"/>
          <w:sz w:val="28"/>
          <w:szCs w:val="28"/>
          <w:lang w:val="uk-UA"/>
        </w:rPr>
        <w:t>му</w:t>
      </w:r>
      <w:r w:rsidR="004B3286">
        <w:rPr>
          <w:rFonts w:ascii="Times New Roman" w:hAnsi="Times New Roman" w:cs="Times New Roman"/>
          <w:sz w:val="28"/>
          <w:szCs w:val="28"/>
          <w:lang w:val="uk-UA"/>
        </w:rPr>
        <w:t xml:space="preserve"> зв</w:t>
      </w:r>
      <w:r w:rsidR="008537B5">
        <w:rPr>
          <w:rFonts w:ascii="Times New Roman" w:hAnsi="Times New Roman" w:cs="Times New Roman"/>
          <w:sz w:val="28"/>
          <w:szCs w:val="28"/>
          <w:lang w:val="uk-UA"/>
        </w:rPr>
        <w:t>’</w:t>
      </w:r>
      <w:r w:rsidR="004B3286">
        <w:rPr>
          <w:rFonts w:ascii="Times New Roman" w:hAnsi="Times New Roman" w:cs="Times New Roman"/>
          <w:sz w:val="28"/>
          <w:szCs w:val="28"/>
          <w:lang w:val="uk-UA"/>
        </w:rPr>
        <w:t xml:space="preserve">язку з </w:t>
      </w:r>
      <w:r w:rsidR="00C40DD0">
        <w:rPr>
          <w:rFonts w:ascii="Times New Roman" w:hAnsi="Times New Roman" w:cs="Times New Roman"/>
          <w:sz w:val="28"/>
          <w:szCs w:val="28"/>
          <w:lang w:val="uk-UA"/>
        </w:rPr>
        <w:t>іншими відділами</w:t>
      </w:r>
      <w:r w:rsidR="00FE1F98">
        <w:rPr>
          <w:rFonts w:ascii="Times New Roman" w:hAnsi="Times New Roman" w:cs="Times New Roman"/>
          <w:sz w:val="28"/>
          <w:szCs w:val="28"/>
          <w:lang w:val="uk-UA"/>
        </w:rPr>
        <w:t xml:space="preserve">системи </w:t>
      </w:r>
      <w:r w:rsidR="004B3286">
        <w:rPr>
          <w:rFonts w:ascii="Times New Roman" w:hAnsi="Times New Roman" w:cs="Times New Roman"/>
          <w:sz w:val="28"/>
          <w:szCs w:val="28"/>
          <w:lang w:val="uk-UA"/>
        </w:rPr>
        <w:t>травлення.</w:t>
      </w:r>
      <w:r w:rsidRPr="0059001A">
        <w:rPr>
          <w:rFonts w:ascii="Times New Roman" w:hAnsi="Times New Roman" w:cs="Times New Roman"/>
          <w:sz w:val="28"/>
          <w:szCs w:val="28"/>
          <w:lang w:val="uk-UA"/>
        </w:rPr>
        <w:t xml:space="preserve"> Ді</w:t>
      </w:r>
      <w:r w:rsidR="00A525A0">
        <w:rPr>
          <w:rFonts w:ascii="Times New Roman" w:hAnsi="Times New Roman" w:cs="Times New Roman"/>
          <w:sz w:val="28"/>
          <w:szCs w:val="28"/>
          <w:lang w:val="uk-UA"/>
        </w:rPr>
        <w:t>я</w:t>
      </w:r>
      <w:r w:rsidRPr="0059001A">
        <w:rPr>
          <w:rFonts w:ascii="Times New Roman" w:hAnsi="Times New Roman" w:cs="Times New Roman"/>
          <w:sz w:val="28"/>
          <w:szCs w:val="28"/>
          <w:lang w:val="uk-UA"/>
        </w:rPr>
        <w:t xml:space="preserve"> різних кислотних субстанцій на тканини порожнини рота широко відом</w:t>
      </w:r>
      <w:r w:rsidR="00A525A0">
        <w:rPr>
          <w:rFonts w:ascii="Times New Roman" w:hAnsi="Times New Roman" w:cs="Times New Roman"/>
          <w:sz w:val="28"/>
          <w:szCs w:val="28"/>
          <w:lang w:val="uk-UA"/>
        </w:rPr>
        <w:t>а</w:t>
      </w:r>
      <w:r w:rsidRPr="0059001A">
        <w:rPr>
          <w:rFonts w:ascii="Times New Roman" w:hAnsi="Times New Roman" w:cs="Times New Roman"/>
          <w:sz w:val="28"/>
          <w:szCs w:val="28"/>
          <w:lang w:val="uk-UA"/>
        </w:rPr>
        <w:t xml:space="preserve">, але </w:t>
      </w:r>
      <w:r w:rsidR="008537B5">
        <w:rPr>
          <w:rFonts w:ascii="Times New Roman" w:hAnsi="Times New Roman" w:cs="Times New Roman"/>
          <w:sz w:val="28"/>
          <w:szCs w:val="28"/>
          <w:lang w:val="uk-UA"/>
        </w:rPr>
        <w:t xml:space="preserve">лише порівняно </w:t>
      </w:r>
      <w:r w:rsidRPr="0059001A">
        <w:rPr>
          <w:rFonts w:ascii="Times New Roman" w:hAnsi="Times New Roman" w:cs="Times New Roman"/>
          <w:sz w:val="28"/>
          <w:szCs w:val="28"/>
          <w:lang w:val="uk-UA"/>
        </w:rPr>
        <w:t>недавно шлунков</w:t>
      </w:r>
      <w:r w:rsidR="00A525A0">
        <w:rPr>
          <w:rFonts w:ascii="Times New Roman" w:hAnsi="Times New Roman" w:cs="Times New Roman"/>
          <w:sz w:val="28"/>
          <w:szCs w:val="28"/>
          <w:lang w:val="uk-UA"/>
        </w:rPr>
        <w:t>у</w:t>
      </w:r>
      <w:r w:rsidRPr="0059001A">
        <w:rPr>
          <w:rFonts w:ascii="Times New Roman" w:hAnsi="Times New Roman" w:cs="Times New Roman"/>
          <w:sz w:val="28"/>
          <w:szCs w:val="28"/>
          <w:lang w:val="uk-UA"/>
        </w:rPr>
        <w:t xml:space="preserve"> кислотність бул</w:t>
      </w:r>
      <w:r w:rsidR="00A525A0">
        <w:rPr>
          <w:rFonts w:ascii="Times New Roman" w:hAnsi="Times New Roman" w:cs="Times New Roman"/>
          <w:sz w:val="28"/>
          <w:szCs w:val="28"/>
          <w:lang w:val="uk-UA"/>
        </w:rPr>
        <w:t>о</w:t>
      </w:r>
      <w:r w:rsidRPr="0059001A">
        <w:rPr>
          <w:rFonts w:ascii="Times New Roman" w:hAnsi="Times New Roman" w:cs="Times New Roman"/>
          <w:sz w:val="28"/>
          <w:szCs w:val="28"/>
          <w:lang w:val="uk-UA"/>
        </w:rPr>
        <w:t xml:space="preserve"> визнан</w:t>
      </w:r>
      <w:r w:rsidR="00A525A0">
        <w:rPr>
          <w:rFonts w:ascii="Times New Roman" w:hAnsi="Times New Roman" w:cs="Times New Roman"/>
          <w:sz w:val="28"/>
          <w:szCs w:val="28"/>
          <w:lang w:val="uk-UA"/>
        </w:rPr>
        <w:t>о</w:t>
      </w:r>
      <w:r w:rsidRPr="0059001A">
        <w:rPr>
          <w:rFonts w:ascii="Times New Roman" w:hAnsi="Times New Roman" w:cs="Times New Roman"/>
          <w:sz w:val="28"/>
          <w:szCs w:val="28"/>
          <w:lang w:val="uk-UA"/>
        </w:rPr>
        <w:t xml:space="preserve"> причиною внутрішньоротових змін.</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 xml:space="preserve">Всі зміни в порожнині рота </w:t>
      </w:r>
      <w:r w:rsidR="00A525A0">
        <w:rPr>
          <w:rFonts w:ascii="Times New Roman" w:hAnsi="Times New Roman" w:cs="Times New Roman"/>
          <w:sz w:val="28"/>
          <w:szCs w:val="28"/>
          <w:lang w:val="uk-UA"/>
        </w:rPr>
        <w:t>за</w:t>
      </w:r>
      <w:r w:rsidRPr="0059001A">
        <w:rPr>
          <w:rFonts w:ascii="Times New Roman" w:hAnsi="Times New Roman" w:cs="Times New Roman"/>
          <w:sz w:val="28"/>
          <w:szCs w:val="28"/>
          <w:lang w:val="uk-UA"/>
        </w:rPr>
        <w:t xml:space="preserve"> ГЕР умовно можна підрозділити на ураження м</w:t>
      </w:r>
      <w:r w:rsidR="00522CFE">
        <w:rPr>
          <w:rFonts w:ascii="Times New Roman" w:hAnsi="Times New Roman" w:cs="Times New Roman"/>
          <w:sz w:val="28"/>
          <w:szCs w:val="28"/>
          <w:lang w:val="uk-UA"/>
        </w:rPr>
        <w:t>’</w:t>
      </w:r>
      <w:r w:rsidRPr="0059001A">
        <w:rPr>
          <w:rFonts w:ascii="Times New Roman" w:hAnsi="Times New Roman" w:cs="Times New Roman"/>
          <w:sz w:val="28"/>
          <w:szCs w:val="28"/>
          <w:lang w:val="uk-UA"/>
        </w:rPr>
        <w:t>яких тканин порожнини рота (червоної облямівки губ, слизової оболонки порожнини рота, язика, тканин пародонту) і твердих тканин зуба.</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Деякі автори при обстеженні підлітків з патологією стравоходу і шлунку встановили схильність до генералізації запального процесу, виражені зміни з боку слизової оболонки порожнини рота і червоної облямівки губ, а також на розвиток хронічного рецидивуючого афтозного стоматиту</w:t>
      </w:r>
      <w:r w:rsidR="004B3286">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9E4493">
        <w:rPr>
          <w:rFonts w:ascii="Times New Roman" w:hAnsi="Times New Roman" w:cs="Times New Roman"/>
          <w:sz w:val="28"/>
          <w:szCs w:val="28"/>
          <w:lang w:val="uk-UA"/>
        </w:rPr>
        <w:instrText xml:space="preserve"> REF _Ref433076226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6</w:t>
      </w:r>
      <w:r w:rsidR="00787C55">
        <w:rPr>
          <w:rFonts w:ascii="Times New Roman" w:hAnsi="Times New Roman" w:cs="Times New Roman"/>
          <w:sz w:val="28"/>
          <w:szCs w:val="28"/>
          <w:lang w:val="uk-UA"/>
        </w:rPr>
        <w:fldChar w:fldCharType="end"/>
      </w:r>
      <w:r w:rsidR="004B3286">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Анатомічно і функціонально порожнин</w:t>
      </w:r>
      <w:r w:rsidR="00522CFE">
        <w:rPr>
          <w:rFonts w:ascii="Times New Roman" w:hAnsi="Times New Roman" w:cs="Times New Roman"/>
          <w:sz w:val="28"/>
          <w:szCs w:val="28"/>
          <w:lang w:val="uk-UA"/>
        </w:rPr>
        <w:t>а</w:t>
      </w:r>
      <w:r w:rsidRPr="0059001A">
        <w:rPr>
          <w:rFonts w:ascii="Times New Roman" w:hAnsi="Times New Roman" w:cs="Times New Roman"/>
          <w:sz w:val="28"/>
          <w:szCs w:val="28"/>
          <w:lang w:val="uk-UA"/>
        </w:rPr>
        <w:t xml:space="preserve"> рота пов</w:t>
      </w:r>
      <w:r w:rsidR="00522CFE">
        <w:rPr>
          <w:rFonts w:ascii="Times New Roman" w:hAnsi="Times New Roman" w:cs="Times New Roman"/>
          <w:sz w:val="28"/>
          <w:szCs w:val="28"/>
          <w:lang w:val="uk-UA"/>
        </w:rPr>
        <w:t>’</w:t>
      </w:r>
      <w:r w:rsidRPr="0059001A">
        <w:rPr>
          <w:rFonts w:ascii="Times New Roman" w:hAnsi="Times New Roman" w:cs="Times New Roman"/>
          <w:sz w:val="28"/>
          <w:szCs w:val="28"/>
          <w:lang w:val="uk-UA"/>
        </w:rPr>
        <w:t>язана з</w:t>
      </w:r>
      <w:r w:rsidR="00522CFE">
        <w:rPr>
          <w:rFonts w:ascii="Times New Roman" w:hAnsi="Times New Roman" w:cs="Times New Roman"/>
          <w:sz w:val="28"/>
          <w:szCs w:val="28"/>
          <w:lang w:val="uk-UA"/>
        </w:rPr>
        <w:t>і</w:t>
      </w:r>
      <w:r w:rsidRPr="0059001A">
        <w:rPr>
          <w:rFonts w:ascii="Times New Roman" w:hAnsi="Times New Roman" w:cs="Times New Roman"/>
          <w:sz w:val="28"/>
          <w:szCs w:val="28"/>
          <w:lang w:val="uk-UA"/>
        </w:rPr>
        <w:t xml:space="preserve"> стравоходом, тому патологія стравоходу не може не відбитися на стані тканин пародонту </w:t>
      </w:r>
      <w:r w:rsidR="004B3286">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9E4493">
        <w:rPr>
          <w:rFonts w:ascii="Times New Roman" w:hAnsi="Times New Roman" w:cs="Times New Roman"/>
          <w:sz w:val="28"/>
          <w:szCs w:val="28"/>
          <w:lang w:val="uk-UA"/>
        </w:rPr>
        <w:instrText xml:space="preserve"> REF _Ref433827384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8</w:t>
      </w:r>
      <w:r w:rsidR="00787C55">
        <w:rPr>
          <w:rFonts w:ascii="Times New Roman" w:hAnsi="Times New Roman" w:cs="Times New Roman"/>
          <w:sz w:val="28"/>
          <w:szCs w:val="28"/>
          <w:lang w:val="uk-UA"/>
        </w:rPr>
        <w:fldChar w:fldCharType="end"/>
      </w:r>
      <w:r w:rsidR="004B3286">
        <w:rPr>
          <w:rFonts w:ascii="Times New Roman" w:hAnsi="Times New Roman" w:cs="Times New Roman"/>
          <w:sz w:val="28"/>
          <w:szCs w:val="28"/>
          <w:lang w:val="uk-UA"/>
        </w:rPr>
        <w:t>]</w:t>
      </w:r>
      <w:r w:rsidRPr="0059001A">
        <w:rPr>
          <w:rFonts w:ascii="Times New Roman" w:hAnsi="Times New Roman" w:cs="Times New Roman"/>
          <w:sz w:val="28"/>
          <w:szCs w:val="28"/>
          <w:lang w:val="uk-UA"/>
        </w:rPr>
        <w:t>. Ланки патогенезу захворювань ШКТ формують причинно-наслідковий зв</w:t>
      </w:r>
      <w:r w:rsidR="00522CFE">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язок </w:t>
      </w:r>
      <w:r w:rsidR="004B3286">
        <w:rPr>
          <w:rFonts w:ascii="Times New Roman" w:hAnsi="Times New Roman" w:cs="Times New Roman"/>
          <w:sz w:val="28"/>
          <w:szCs w:val="28"/>
          <w:lang w:val="uk-UA"/>
        </w:rPr>
        <w:t>з</w:t>
      </w:r>
      <w:r w:rsidR="00522CFE">
        <w:rPr>
          <w:rFonts w:ascii="Times New Roman" w:hAnsi="Times New Roman" w:cs="Times New Roman"/>
          <w:sz w:val="28"/>
          <w:szCs w:val="28"/>
          <w:lang w:val="uk-UA"/>
        </w:rPr>
        <w:t>і</w:t>
      </w:r>
      <w:r w:rsidR="004B3286">
        <w:rPr>
          <w:rFonts w:ascii="Times New Roman" w:hAnsi="Times New Roman" w:cs="Times New Roman"/>
          <w:sz w:val="28"/>
          <w:szCs w:val="28"/>
          <w:lang w:val="uk-UA"/>
        </w:rPr>
        <w:t xml:space="preserve"> змінами в тканинах пародонту</w:t>
      </w:r>
      <w:r w:rsidRPr="0059001A">
        <w:rPr>
          <w:rFonts w:ascii="Times New Roman" w:hAnsi="Times New Roman" w:cs="Times New Roman"/>
          <w:sz w:val="28"/>
          <w:szCs w:val="28"/>
          <w:lang w:val="uk-UA"/>
        </w:rPr>
        <w:t>.</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У вітчизняній літературі роботи, присвячені даній проблемі, поодинокі. Так, в деяких роботах, відзначається наявність гінгівіту і пародонтиту у пацієнтів з патологією орга</w:t>
      </w:r>
      <w:r w:rsidR="004B3286">
        <w:rPr>
          <w:rFonts w:ascii="Times New Roman" w:hAnsi="Times New Roman" w:cs="Times New Roman"/>
          <w:sz w:val="28"/>
          <w:szCs w:val="28"/>
          <w:lang w:val="uk-UA"/>
        </w:rPr>
        <w:t>нів гастродуоденальної області [</w:t>
      </w:r>
      <w:r w:rsidR="00787C55">
        <w:rPr>
          <w:rFonts w:ascii="Times New Roman" w:hAnsi="Times New Roman" w:cs="Times New Roman"/>
          <w:sz w:val="28"/>
          <w:szCs w:val="28"/>
          <w:lang w:val="uk-UA"/>
        </w:rPr>
        <w:fldChar w:fldCharType="begin"/>
      </w:r>
      <w:r w:rsidR="009E4493">
        <w:rPr>
          <w:rFonts w:ascii="Times New Roman" w:hAnsi="Times New Roman" w:cs="Times New Roman"/>
          <w:sz w:val="28"/>
          <w:szCs w:val="28"/>
          <w:lang w:val="uk-UA"/>
        </w:rPr>
        <w:instrText xml:space="preserve"> REF _Ref433827384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8</w:t>
      </w:r>
      <w:r w:rsidR="00787C55">
        <w:rPr>
          <w:rFonts w:ascii="Times New Roman" w:hAnsi="Times New Roman" w:cs="Times New Roman"/>
          <w:sz w:val="28"/>
          <w:szCs w:val="28"/>
          <w:lang w:val="uk-UA"/>
        </w:rPr>
        <w:fldChar w:fldCharType="end"/>
      </w:r>
      <w:r w:rsidR="004B3286">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w:t>
      </w:r>
      <w:r w:rsidR="00522CFE">
        <w:rPr>
          <w:rFonts w:ascii="Times New Roman" w:hAnsi="Times New Roman" w:cs="Times New Roman"/>
          <w:sz w:val="28"/>
          <w:szCs w:val="28"/>
          <w:lang w:val="uk-UA"/>
        </w:rPr>
        <w:t>Ураження язика за</w:t>
      </w:r>
      <w:r w:rsidRPr="0059001A">
        <w:rPr>
          <w:rFonts w:ascii="Times New Roman" w:hAnsi="Times New Roman" w:cs="Times New Roman"/>
          <w:sz w:val="28"/>
          <w:szCs w:val="28"/>
          <w:lang w:val="uk-UA"/>
        </w:rPr>
        <w:t xml:space="preserve"> захворюван</w:t>
      </w:r>
      <w:r w:rsidR="00522CFE">
        <w:rPr>
          <w:rFonts w:ascii="Times New Roman" w:hAnsi="Times New Roman" w:cs="Times New Roman"/>
          <w:sz w:val="28"/>
          <w:szCs w:val="28"/>
          <w:lang w:val="uk-UA"/>
        </w:rPr>
        <w:t>ь</w:t>
      </w:r>
      <w:r w:rsidRPr="0059001A">
        <w:rPr>
          <w:rFonts w:ascii="Times New Roman" w:hAnsi="Times New Roman" w:cs="Times New Roman"/>
          <w:sz w:val="28"/>
          <w:szCs w:val="28"/>
          <w:lang w:val="uk-UA"/>
        </w:rPr>
        <w:t xml:space="preserve"> ШКТ зазвичай носять неспецифічний характер і проявляються появою нальотів, набряклістю, різним ступенем десквамації, атрофією сосочків </w:t>
      </w:r>
      <w:r w:rsidR="004B3286">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9E4493">
        <w:rPr>
          <w:rFonts w:ascii="Times New Roman" w:hAnsi="Times New Roman" w:cs="Times New Roman"/>
          <w:sz w:val="28"/>
          <w:szCs w:val="28"/>
          <w:lang w:val="uk-UA"/>
        </w:rPr>
        <w:instrText xml:space="preserve"> REF _Ref435419969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10</w:t>
      </w:r>
      <w:r w:rsidR="00787C55">
        <w:rPr>
          <w:rFonts w:ascii="Times New Roman" w:hAnsi="Times New Roman" w:cs="Times New Roman"/>
          <w:sz w:val="28"/>
          <w:szCs w:val="28"/>
          <w:lang w:val="uk-UA"/>
        </w:rPr>
        <w:fldChar w:fldCharType="end"/>
      </w:r>
      <w:r w:rsidR="004B3286">
        <w:rPr>
          <w:rFonts w:ascii="Times New Roman" w:hAnsi="Times New Roman" w:cs="Times New Roman"/>
          <w:sz w:val="28"/>
          <w:szCs w:val="28"/>
          <w:lang w:val="uk-UA"/>
        </w:rPr>
        <w:t>]</w:t>
      </w:r>
      <w:r w:rsidRPr="0059001A">
        <w:rPr>
          <w:rFonts w:ascii="Times New Roman" w:hAnsi="Times New Roman" w:cs="Times New Roman"/>
          <w:sz w:val="28"/>
          <w:szCs w:val="28"/>
          <w:lang w:val="uk-UA"/>
        </w:rPr>
        <w:t>.</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Також в літературі відображені дані про змі</w:t>
      </w:r>
      <w:r w:rsidR="003E6BFF">
        <w:rPr>
          <w:rFonts w:ascii="Times New Roman" w:hAnsi="Times New Roman" w:cs="Times New Roman"/>
          <w:sz w:val="28"/>
          <w:szCs w:val="28"/>
          <w:lang w:val="uk-UA"/>
        </w:rPr>
        <w:t>ни буферних властивостей слини</w:t>
      </w:r>
      <w:r w:rsidRPr="0059001A">
        <w:rPr>
          <w:rFonts w:ascii="Times New Roman" w:hAnsi="Times New Roman" w:cs="Times New Roman"/>
          <w:sz w:val="28"/>
          <w:szCs w:val="28"/>
          <w:lang w:val="uk-UA"/>
        </w:rPr>
        <w:t xml:space="preserve">, </w:t>
      </w:r>
      <w:r w:rsidR="00EE6656">
        <w:rPr>
          <w:rFonts w:ascii="Times New Roman" w:hAnsi="Times New Roman" w:cs="Times New Roman"/>
          <w:sz w:val="28"/>
          <w:szCs w:val="28"/>
          <w:lang w:val="uk-UA"/>
        </w:rPr>
        <w:t>з</w:t>
      </w:r>
      <w:r w:rsidRPr="0059001A">
        <w:rPr>
          <w:rFonts w:ascii="Times New Roman" w:hAnsi="Times New Roman" w:cs="Times New Roman"/>
          <w:sz w:val="28"/>
          <w:szCs w:val="28"/>
          <w:lang w:val="uk-UA"/>
        </w:rPr>
        <w:t>меншенн</w:t>
      </w:r>
      <w:r w:rsidR="00EE6656">
        <w:rPr>
          <w:rFonts w:ascii="Times New Roman" w:hAnsi="Times New Roman" w:cs="Times New Roman"/>
          <w:sz w:val="28"/>
          <w:szCs w:val="28"/>
          <w:lang w:val="uk-UA"/>
        </w:rPr>
        <w:t>я</w:t>
      </w:r>
      <w:r w:rsidRPr="0059001A">
        <w:rPr>
          <w:rFonts w:ascii="Times New Roman" w:hAnsi="Times New Roman" w:cs="Times New Roman"/>
          <w:sz w:val="28"/>
          <w:szCs w:val="28"/>
          <w:lang w:val="uk-UA"/>
        </w:rPr>
        <w:t xml:space="preserve"> слиновиділення, зниженн</w:t>
      </w:r>
      <w:r w:rsidR="00EE6656">
        <w:rPr>
          <w:rFonts w:ascii="Times New Roman" w:hAnsi="Times New Roman" w:cs="Times New Roman"/>
          <w:sz w:val="28"/>
          <w:szCs w:val="28"/>
          <w:lang w:val="uk-UA"/>
        </w:rPr>
        <w:t>я</w:t>
      </w:r>
      <w:r w:rsidRPr="0059001A">
        <w:rPr>
          <w:rFonts w:ascii="Times New Roman" w:hAnsi="Times New Roman" w:cs="Times New Roman"/>
          <w:sz w:val="28"/>
          <w:szCs w:val="28"/>
          <w:lang w:val="uk-UA"/>
        </w:rPr>
        <w:t xml:space="preserve"> рН слини.Відомості про взаємозв</w:t>
      </w:r>
      <w:r w:rsidR="00EE6656">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язок змін твердих тканин зубів і ГЕР у пацієнтів дитячого віку недостатньо </w:t>
      </w:r>
      <w:r w:rsidR="00EE6656">
        <w:rPr>
          <w:rFonts w:ascii="Times New Roman" w:hAnsi="Times New Roman" w:cs="Times New Roman"/>
          <w:sz w:val="28"/>
          <w:szCs w:val="28"/>
          <w:lang w:val="uk-UA"/>
        </w:rPr>
        <w:t>конкретні</w:t>
      </w:r>
      <w:r w:rsidRPr="0059001A">
        <w:rPr>
          <w:rFonts w:ascii="Times New Roman" w:hAnsi="Times New Roman" w:cs="Times New Roman"/>
          <w:sz w:val="28"/>
          <w:szCs w:val="28"/>
          <w:lang w:val="uk-UA"/>
        </w:rPr>
        <w:t xml:space="preserve"> і дуже суперечливі. </w:t>
      </w:r>
      <w:r w:rsidR="004B2539">
        <w:rPr>
          <w:rFonts w:ascii="Times New Roman" w:hAnsi="Times New Roman" w:cs="Times New Roman"/>
          <w:sz w:val="28"/>
          <w:szCs w:val="28"/>
          <w:lang w:val="uk-UA"/>
        </w:rPr>
        <w:t>Результати о</w:t>
      </w:r>
      <w:r w:rsidRPr="0059001A">
        <w:rPr>
          <w:rFonts w:ascii="Times New Roman" w:hAnsi="Times New Roman" w:cs="Times New Roman"/>
          <w:sz w:val="28"/>
          <w:szCs w:val="28"/>
          <w:lang w:val="uk-UA"/>
        </w:rPr>
        <w:t>сновн</w:t>
      </w:r>
      <w:r w:rsidR="004B2539">
        <w:rPr>
          <w:rFonts w:ascii="Times New Roman" w:hAnsi="Times New Roman" w:cs="Times New Roman"/>
          <w:sz w:val="28"/>
          <w:szCs w:val="28"/>
          <w:lang w:val="uk-UA"/>
        </w:rPr>
        <w:t>их</w:t>
      </w:r>
      <w:r w:rsidRPr="0059001A">
        <w:rPr>
          <w:rFonts w:ascii="Times New Roman" w:hAnsi="Times New Roman" w:cs="Times New Roman"/>
          <w:sz w:val="28"/>
          <w:szCs w:val="28"/>
          <w:lang w:val="uk-UA"/>
        </w:rPr>
        <w:t xml:space="preserve"> досліджен</w:t>
      </w:r>
      <w:r w:rsidR="004B2539">
        <w:rPr>
          <w:rFonts w:ascii="Times New Roman" w:hAnsi="Times New Roman" w:cs="Times New Roman"/>
          <w:sz w:val="28"/>
          <w:szCs w:val="28"/>
          <w:lang w:val="uk-UA"/>
        </w:rPr>
        <w:t>ь,</w:t>
      </w:r>
      <w:r w:rsidRPr="0059001A">
        <w:rPr>
          <w:rFonts w:ascii="Times New Roman" w:hAnsi="Times New Roman" w:cs="Times New Roman"/>
          <w:sz w:val="28"/>
          <w:szCs w:val="28"/>
          <w:lang w:val="uk-UA"/>
        </w:rPr>
        <w:t xml:space="preserve"> проведен</w:t>
      </w:r>
      <w:r w:rsidR="004B2539">
        <w:rPr>
          <w:rFonts w:ascii="Times New Roman" w:hAnsi="Times New Roman" w:cs="Times New Roman"/>
          <w:sz w:val="28"/>
          <w:szCs w:val="28"/>
          <w:lang w:val="uk-UA"/>
        </w:rPr>
        <w:t>их</w:t>
      </w:r>
      <w:r w:rsidRPr="0059001A">
        <w:rPr>
          <w:rFonts w:ascii="Times New Roman" w:hAnsi="Times New Roman" w:cs="Times New Roman"/>
          <w:sz w:val="28"/>
          <w:szCs w:val="28"/>
          <w:lang w:val="uk-UA"/>
        </w:rPr>
        <w:t xml:space="preserve"> в цій області </w:t>
      </w:r>
      <w:r w:rsidR="004B2539">
        <w:rPr>
          <w:rFonts w:ascii="Times New Roman" w:hAnsi="Times New Roman" w:cs="Times New Roman"/>
          <w:sz w:val="28"/>
          <w:szCs w:val="28"/>
          <w:lang w:val="uk-UA"/>
        </w:rPr>
        <w:t xml:space="preserve">рядом </w:t>
      </w:r>
      <w:r w:rsidRPr="0059001A">
        <w:rPr>
          <w:rFonts w:ascii="Times New Roman" w:hAnsi="Times New Roman" w:cs="Times New Roman"/>
          <w:sz w:val="28"/>
          <w:szCs w:val="28"/>
          <w:lang w:val="uk-UA"/>
        </w:rPr>
        <w:t>авторів</w:t>
      </w:r>
      <w:r w:rsidR="004B2539">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вказують на наявність ерозій твердих тканин зубів. </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lastRenderedPageBreak/>
        <w:t>У деяких дослідженнях були зроблені спроби встановити зв</w:t>
      </w:r>
      <w:r w:rsidR="00FB55D3">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язок між ерозіями зубів і кислотозалежних </w:t>
      </w:r>
      <w:r w:rsidR="00CE5374">
        <w:rPr>
          <w:rFonts w:ascii="Times New Roman" w:hAnsi="Times New Roman" w:cs="Times New Roman"/>
          <w:sz w:val="28"/>
          <w:szCs w:val="28"/>
          <w:lang w:val="uk-UA"/>
        </w:rPr>
        <w:t>захворювань</w:t>
      </w:r>
      <w:r w:rsidRPr="0059001A">
        <w:rPr>
          <w:rFonts w:ascii="Times New Roman" w:hAnsi="Times New Roman" w:cs="Times New Roman"/>
          <w:sz w:val="28"/>
          <w:szCs w:val="28"/>
          <w:lang w:val="uk-UA"/>
        </w:rPr>
        <w:t>. Автори прийшли до висновку, що ерозія зубів у дітей з рефлюксом не завжди являє собою проблему в тій мір</w:t>
      </w:r>
      <w:r w:rsidR="00CE5374">
        <w:rPr>
          <w:rFonts w:ascii="Times New Roman" w:hAnsi="Times New Roman" w:cs="Times New Roman"/>
          <w:sz w:val="28"/>
          <w:szCs w:val="28"/>
          <w:lang w:val="uk-UA"/>
        </w:rPr>
        <w:t>і, в якій бачать її у дорослих</w:t>
      </w:r>
      <w:r w:rsidRPr="0059001A">
        <w:rPr>
          <w:rFonts w:ascii="Times New Roman" w:hAnsi="Times New Roman" w:cs="Times New Roman"/>
          <w:sz w:val="28"/>
          <w:szCs w:val="28"/>
          <w:lang w:val="uk-UA"/>
        </w:rPr>
        <w:t>.</w:t>
      </w:r>
    </w:p>
    <w:p w:rsidR="0059001A" w:rsidRPr="0059001A" w:rsidRDefault="0059001A" w:rsidP="0059001A">
      <w:pPr>
        <w:spacing w:after="0" w:line="360" w:lineRule="auto"/>
        <w:ind w:firstLine="709"/>
        <w:jc w:val="both"/>
        <w:rPr>
          <w:rFonts w:ascii="Times New Roman" w:hAnsi="Times New Roman" w:cs="Times New Roman"/>
          <w:sz w:val="28"/>
          <w:szCs w:val="28"/>
          <w:lang w:val="uk-UA"/>
        </w:rPr>
      </w:pPr>
      <w:r w:rsidRPr="0059001A">
        <w:rPr>
          <w:rFonts w:ascii="Times New Roman" w:hAnsi="Times New Roman" w:cs="Times New Roman"/>
          <w:sz w:val="28"/>
          <w:szCs w:val="28"/>
          <w:lang w:val="uk-UA"/>
        </w:rPr>
        <w:t>У зв</w:t>
      </w:r>
      <w:r w:rsidR="00FB55D3">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язку з </w:t>
      </w:r>
      <w:r w:rsidR="00FB55D3">
        <w:rPr>
          <w:rFonts w:ascii="Times New Roman" w:hAnsi="Times New Roman" w:cs="Times New Roman"/>
          <w:sz w:val="28"/>
          <w:szCs w:val="28"/>
          <w:lang w:val="uk-UA"/>
        </w:rPr>
        <w:t>означеним вище</w:t>
      </w:r>
      <w:r w:rsidRPr="0059001A">
        <w:rPr>
          <w:rFonts w:ascii="Times New Roman" w:hAnsi="Times New Roman" w:cs="Times New Roman"/>
          <w:sz w:val="28"/>
          <w:szCs w:val="28"/>
          <w:lang w:val="uk-UA"/>
        </w:rPr>
        <w:t xml:space="preserve">, з огляду на недостатню вивченість даної проблеми, суперечливість наявних відомостей і нечисленність вітчизняних </w:t>
      </w:r>
      <w:r w:rsidR="00FB55D3">
        <w:rPr>
          <w:rFonts w:ascii="Times New Roman" w:hAnsi="Times New Roman" w:cs="Times New Roman"/>
          <w:sz w:val="28"/>
          <w:szCs w:val="28"/>
          <w:lang w:val="uk-UA"/>
        </w:rPr>
        <w:t xml:space="preserve">та закордонних </w:t>
      </w:r>
      <w:r w:rsidRPr="0059001A">
        <w:rPr>
          <w:rFonts w:ascii="Times New Roman" w:hAnsi="Times New Roman" w:cs="Times New Roman"/>
          <w:sz w:val="28"/>
          <w:szCs w:val="28"/>
          <w:lang w:val="uk-UA"/>
        </w:rPr>
        <w:t xml:space="preserve">досліджень з високим рівнем доказовості, </w:t>
      </w:r>
      <w:r w:rsidR="00FB55D3">
        <w:rPr>
          <w:rFonts w:ascii="Times New Roman" w:hAnsi="Times New Roman" w:cs="Times New Roman"/>
          <w:sz w:val="28"/>
          <w:szCs w:val="28"/>
          <w:lang w:val="uk-UA"/>
        </w:rPr>
        <w:t xml:space="preserve">проведення </w:t>
      </w:r>
      <w:r w:rsidR="00FB55D3" w:rsidRPr="0059001A">
        <w:rPr>
          <w:rFonts w:ascii="Times New Roman" w:hAnsi="Times New Roman" w:cs="Times New Roman"/>
          <w:sz w:val="28"/>
          <w:szCs w:val="28"/>
          <w:lang w:val="uk-UA"/>
        </w:rPr>
        <w:t>дослідження, присвяченого вивченню стоматологічного статусу у пацієнтів з кислотоза</w:t>
      </w:r>
      <w:r w:rsidR="00FB55D3">
        <w:rPr>
          <w:rFonts w:ascii="Times New Roman" w:hAnsi="Times New Roman" w:cs="Times New Roman"/>
          <w:sz w:val="28"/>
          <w:szCs w:val="28"/>
          <w:lang w:val="uk-UA"/>
        </w:rPr>
        <w:t xml:space="preserve">лежними </w:t>
      </w:r>
      <w:r w:rsidR="00FB55D3" w:rsidRPr="0059001A">
        <w:rPr>
          <w:rFonts w:ascii="Times New Roman" w:hAnsi="Times New Roman" w:cs="Times New Roman"/>
          <w:sz w:val="28"/>
          <w:szCs w:val="28"/>
          <w:lang w:val="uk-UA"/>
        </w:rPr>
        <w:t xml:space="preserve">захворюваннями з метою оптимізації методів </w:t>
      </w:r>
      <w:r w:rsidR="00FB55D3">
        <w:rPr>
          <w:rFonts w:ascii="Times New Roman" w:hAnsi="Times New Roman" w:cs="Times New Roman"/>
          <w:sz w:val="28"/>
          <w:szCs w:val="28"/>
          <w:lang w:val="uk-UA"/>
        </w:rPr>
        <w:t xml:space="preserve">діагностики, </w:t>
      </w:r>
      <w:r w:rsidR="00FB55D3" w:rsidRPr="0059001A">
        <w:rPr>
          <w:rFonts w:ascii="Times New Roman" w:hAnsi="Times New Roman" w:cs="Times New Roman"/>
          <w:sz w:val="28"/>
          <w:szCs w:val="28"/>
          <w:lang w:val="uk-UA"/>
        </w:rPr>
        <w:t>лікування та запобігання подальшого прогресування змін в порожнині рота і виникнення ускладнень</w:t>
      </w:r>
      <w:r w:rsidR="00FB55D3">
        <w:rPr>
          <w:rFonts w:ascii="Times New Roman" w:hAnsi="Times New Roman" w:cs="Times New Roman"/>
          <w:sz w:val="28"/>
          <w:szCs w:val="28"/>
          <w:lang w:val="uk-UA"/>
        </w:rPr>
        <w:t xml:space="preserve">, є </w:t>
      </w:r>
      <w:r w:rsidRPr="0059001A">
        <w:rPr>
          <w:rFonts w:ascii="Times New Roman" w:hAnsi="Times New Roman" w:cs="Times New Roman"/>
          <w:sz w:val="28"/>
          <w:szCs w:val="28"/>
          <w:lang w:val="uk-UA"/>
        </w:rPr>
        <w:t>доцільним і актуальним.</w:t>
      </w:r>
    </w:p>
    <w:p w:rsidR="00AA0CC8" w:rsidRPr="0059001A" w:rsidRDefault="00AA0CC8" w:rsidP="0059001A">
      <w:pPr>
        <w:shd w:val="clear" w:color="auto" w:fill="FFFFFF"/>
        <w:spacing w:after="0" w:line="440" w:lineRule="exact"/>
        <w:ind w:firstLine="709"/>
        <w:jc w:val="both"/>
        <w:rPr>
          <w:rFonts w:ascii="Times New Roman" w:hAnsi="Times New Roman"/>
          <w:spacing w:val="-1"/>
          <w:sz w:val="28"/>
          <w:szCs w:val="28"/>
          <w:lang w:val="uk-UA"/>
        </w:rPr>
      </w:pPr>
    </w:p>
    <w:p w:rsidR="00446F42" w:rsidRPr="00A178DF" w:rsidRDefault="00340293" w:rsidP="00261090">
      <w:pPr>
        <w:keepNext/>
        <w:keepLines/>
        <w:spacing w:after="0" w:line="360" w:lineRule="auto"/>
        <w:ind w:firstLine="709"/>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Зв’язок роботи з науковими програмами</w:t>
      </w:r>
      <w:r w:rsidR="00446F42" w:rsidRPr="00A178DF">
        <w:rPr>
          <w:rFonts w:ascii="Times New Roman" w:hAnsi="Times New Roman" w:cs="Times New Roman"/>
          <w:b/>
          <w:sz w:val="28"/>
          <w:szCs w:val="28"/>
          <w:lang w:val="uk-UA"/>
        </w:rPr>
        <w:t>, планами, темами</w:t>
      </w:r>
    </w:p>
    <w:p w:rsidR="00D60769" w:rsidRDefault="00AA0CC8" w:rsidP="00554AF6">
      <w:pPr>
        <w:spacing w:after="0" w:line="360" w:lineRule="auto"/>
        <w:ind w:firstLine="709"/>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 xml:space="preserve">Дослідження проводилося на </w:t>
      </w:r>
      <w:r w:rsidR="003534F9">
        <w:rPr>
          <w:rFonts w:ascii="Times New Roman" w:hAnsi="Times New Roman" w:cs="Times New Roman"/>
          <w:sz w:val="28"/>
          <w:szCs w:val="28"/>
          <w:lang w:val="uk-UA"/>
        </w:rPr>
        <w:t xml:space="preserve">клінічній </w:t>
      </w:r>
      <w:r w:rsidRPr="00A178DF">
        <w:rPr>
          <w:rFonts w:ascii="Times New Roman" w:hAnsi="Times New Roman" w:cs="Times New Roman"/>
          <w:sz w:val="28"/>
          <w:szCs w:val="28"/>
          <w:lang w:val="uk-UA"/>
        </w:rPr>
        <w:t xml:space="preserve">базі кафедри </w:t>
      </w:r>
      <w:r w:rsidR="00075450" w:rsidRPr="00075450">
        <w:rPr>
          <w:rFonts w:ascii="Times New Roman" w:hAnsi="Times New Roman" w:cs="Times New Roman"/>
          <w:sz w:val="28"/>
          <w:szCs w:val="28"/>
          <w:lang w:val="uk-UA"/>
        </w:rPr>
        <w:t>стоматолог</w:t>
      </w:r>
      <w:r w:rsidR="00075450">
        <w:rPr>
          <w:rFonts w:ascii="Times New Roman" w:hAnsi="Times New Roman" w:cs="Times New Roman"/>
          <w:sz w:val="28"/>
          <w:szCs w:val="28"/>
          <w:lang w:val="uk-UA"/>
        </w:rPr>
        <w:t>ії</w:t>
      </w:r>
      <w:r w:rsidR="00075450" w:rsidRPr="00075450">
        <w:rPr>
          <w:rFonts w:ascii="Times New Roman" w:hAnsi="Times New Roman" w:cs="Times New Roman"/>
          <w:sz w:val="28"/>
          <w:szCs w:val="28"/>
          <w:lang w:val="uk-UA"/>
        </w:rPr>
        <w:t xml:space="preserve"> д</w:t>
      </w:r>
      <w:r w:rsidR="00075450">
        <w:rPr>
          <w:rFonts w:ascii="Times New Roman" w:hAnsi="Times New Roman" w:cs="Times New Roman"/>
          <w:sz w:val="28"/>
          <w:szCs w:val="28"/>
          <w:lang w:val="uk-UA"/>
        </w:rPr>
        <w:t>итячого віку</w:t>
      </w:r>
      <w:r w:rsidR="00075450" w:rsidRPr="00075450">
        <w:rPr>
          <w:rFonts w:ascii="Times New Roman" w:hAnsi="Times New Roman" w:cs="Times New Roman"/>
          <w:sz w:val="28"/>
          <w:szCs w:val="28"/>
          <w:lang w:val="uk-UA"/>
        </w:rPr>
        <w:t>, д</w:t>
      </w:r>
      <w:r w:rsidR="00075450">
        <w:rPr>
          <w:rFonts w:ascii="Times New Roman" w:hAnsi="Times New Roman" w:cs="Times New Roman"/>
          <w:sz w:val="28"/>
          <w:szCs w:val="28"/>
          <w:lang w:val="uk-UA"/>
        </w:rPr>
        <w:t>итячої щелепно-</w:t>
      </w:r>
      <w:r w:rsidR="00075450" w:rsidRPr="00075450">
        <w:rPr>
          <w:rFonts w:ascii="Times New Roman" w:hAnsi="Times New Roman" w:cs="Times New Roman"/>
          <w:sz w:val="28"/>
          <w:szCs w:val="28"/>
          <w:lang w:val="uk-UA"/>
        </w:rPr>
        <w:t>лицево</w:t>
      </w:r>
      <w:r w:rsidR="00075450">
        <w:rPr>
          <w:rFonts w:ascii="Times New Roman" w:hAnsi="Times New Roman" w:cs="Times New Roman"/>
          <w:sz w:val="28"/>
          <w:szCs w:val="28"/>
          <w:lang w:val="uk-UA"/>
        </w:rPr>
        <w:t>ї</w:t>
      </w:r>
      <w:r w:rsidR="00075450" w:rsidRPr="00075450">
        <w:rPr>
          <w:rFonts w:ascii="Times New Roman" w:hAnsi="Times New Roman" w:cs="Times New Roman"/>
          <w:sz w:val="28"/>
          <w:szCs w:val="28"/>
          <w:lang w:val="uk-UA"/>
        </w:rPr>
        <w:t xml:space="preserve"> х</w:t>
      </w:r>
      <w:r w:rsidR="00075450">
        <w:rPr>
          <w:rFonts w:ascii="Times New Roman" w:hAnsi="Times New Roman" w:cs="Times New Roman"/>
          <w:sz w:val="28"/>
          <w:szCs w:val="28"/>
          <w:lang w:val="uk-UA"/>
        </w:rPr>
        <w:t>і</w:t>
      </w:r>
      <w:r w:rsidR="00075450" w:rsidRPr="00075450">
        <w:rPr>
          <w:rFonts w:ascii="Times New Roman" w:hAnsi="Times New Roman" w:cs="Times New Roman"/>
          <w:sz w:val="28"/>
          <w:szCs w:val="28"/>
          <w:lang w:val="uk-UA"/>
        </w:rPr>
        <w:t>рург</w:t>
      </w:r>
      <w:r w:rsidR="00075450">
        <w:rPr>
          <w:rFonts w:ascii="Times New Roman" w:hAnsi="Times New Roman" w:cs="Times New Roman"/>
          <w:sz w:val="28"/>
          <w:szCs w:val="28"/>
          <w:lang w:val="uk-UA"/>
        </w:rPr>
        <w:t>іїтаі</w:t>
      </w:r>
      <w:r w:rsidR="00075450" w:rsidRPr="00075450">
        <w:rPr>
          <w:rFonts w:ascii="Times New Roman" w:hAnsi="Times New Roman" w:cs="Times New Roman"/>
          <w:sz w:val="28"/>
          <w:szCs w:val="28"/>
          <w:lang w:val="uk-UA"/>
        </w:rPr>
        <w:t>мплантолог</w:t>
      </w:r>
      <w:r w:rsidR="00075450">
        <w:rPr>
          <w:rFonts w:ascii="Times New Roman" w:hAnsi="Times New Roman" w:cs="Times New Roman"/>
          <w:sz w:val="28"/>
          <w:szCs w:val="28"/>
          <w:lang w:val="uk-UA"/>
        </w:rPr>
        <w:t>ії,</w:t>
      </w:r>
      <w:r w:rsidRPr="00A178DF">
        <w:rPr>
          <w:rFonts w:ascii="Times New Roman" w:hAnsi="Times New Roman" w:cs="Times New Roman"/>
          <w:sz w:val="28"/>
          <w:szCs w:val="28"/>
          <w:lang w:val="uk-UA"/>
        </w:rPr>
        <w:t xml:space="preserve"> в умовах </w:t>
      </w:r>
      <w:r w:rsidR="002148C6">
        <w:rPr>
          <w:rFonts w:ascii="Times New Roman" w:hAnsi="Times New Roman" w:cs="Times New Roman"/>
          <w:sz w:val="28"/>
          <w:szCs w:val="28"/>
          <w:lang w:val="uk-UA"/>
        </w:rPr>
        <w:t>у</w:t>
      </w:r>
      <w:r w:rsidR="002148C6" w:rsidRPr="00853000">
        <w:rPr>
          <w:rFonts w:ascii="Times New Roman" w:hAnsi="Times New Roman"/>
          <w:sz w:val="28"/>
          <w:szCs w:val="28"/>
          <w:lang w:val="uk-UA"/>
        </w:rPr>
        <w:t>ніверситетськ</w:t>
      </w:r>
      <w:r w:rsidR="002148C6">
        <w:rPr>
          <w:rFonts w:ascii="Times New Roman" w:hAnsi="Times New Roman"/>
          <w:sz w:val="28"/>
          <w:szCs w:val="28"/>
          <w:lang w:val="uk-UA"/>
        </w:rPr>
        <w:t>ого</w:t>
      </w:r>
      <w:r w:rsidR="002148C6" w:rsidRPr="00853000">
        <w:rPr>
          <w:rFonts w:ascii="Times New Roman" w:hAnsi="Times New Roman"/>
          <w:sz w:val="28"/>
          <w:szCs w:val="28"/>
          <w:lang w:val="uk-UA"/>
        </w:rPr>
        <w:t xml:space="preserve"> стоматологічн</w:t>
      </w:r>
      <w:r w:rsidR="002148C6">
        <w:rPr>
          <w:rFonts w:ascii="Times New Roman" w:hAnsi="Times New Roman"/>
          <w:sz w:val="28"/>
          <w:szCs w:val="28"/>
          <w:lang w:val="uk-UA"/>
        </w:rPr>
        <w:t>ого</w:t>
      </w:r>
      <w:r w:rsidR="002148C6" w:rsidRPr="00853000">
        <w:rPr>
          <w:rFonts w:ascii="Times New Roman" w:hAnsi="Times New Roman"/>
          <w:sz w:val="28"/>
          <w:szCs w:val="28"/>
          <w:lang w:val="uk-UA"/>
        </w:rPr>
        <w:t xml:space="preserve"> центр</w:t>
      </w:r>
      <w:r w:rsidR="002148C6">
        <w:rPr>
          <w:rFonts w:ascii="Times New Roman" w:hAnsi="Times New Roman"/>
          <w:sz w:val="28"/>
          <w:szCs w:val="28"/>
          <w:lang w:val="uk-UA"/>
        </w:rPr>
        <w:t>у</w:t>
      </w:r>
      <w:r w:rsidR="00075450">
        <w:rPr>
          <w:rFonts w:ascii="Times New Roman" w:hAnsi="Times New Roman"/>
          <w:sz w:val="28"/>
          <w:szCs w:val="28"/>
          <w:lang w:val="uk-UA"/>
        </w:rPr>
        <w:t>,й</w:t>
      </w:r>
      <w:r w:rsidR="001C0D82">
        <w:rPr>
          <w:rFonts w:ascii="Times New Roman" w:hAnsi="Times New Roman"/>
          <w:sz w:val="28"/>
          <w:szCs w:val="28"/>
          <w:lang w:val="uk-UA"/>
        </w:rPr>
        <w:t xml:space="preserve">Харківської </w:t>
      </w:r>
      <w:r w:rsidR="002148C6">
        <w:rPr>
          <w:rFonts w:ascii="Times New Roman" w:hAnsi="Times New Roman"/>
          <w:sz w:val="28"/>
          <w:szCs w:val="28"/>
          <w:lang w:val="uk-UA"/>
        </w:rPr>
        <w:t xml:space="preserve">міської </w:t>
      </w:r>
      <w:r w:rsidR="002148C6" w:rsidRPr="00FD21B6">
        <w:rPr>
          <w:rFonts w:ascii="Times New Roman" w:hAnsi="Times New Roman" w:cs="Times New Roman"/>
          <w:sz w:val="28"/>
          <w:szCs w:val="28"/>
          <w:lang w:val="uk-UA"/>
        </w:rPr>
        <w:t>клінічної лікарні № 19</w:t>
      </w:r>
      <w:r w:rsidR="00FD21B6" w:rsidRPr="00FD21B6">
        <w:rPr>
          <w:rFonts w:ascii="Times New Roman" w:hAnsi="Times New Roman" w:cs="Times New Roman"/>
          <w:sz w:val="28"/>
          <w:szCs w:val="28"/>
          <w:lang w:val="uk-UA"/>
        </w:rPr>
        <w:t xml:space="preserve"> (гастроентерологічне обстеження фахівцями кафедри дитячої гастроентерології і нутриціології Харківської медичної академії післядипломної освіти)</w:t>
      </w:r>
      <w:r w:rsidRPr="00A178DF">
        <w:rPr>
          <w:rFonts w:ascii="Times New Roman" w:hAnsi="Times New Roman" w:cs="Times New Roman"/>
          <w:sz w:val="28"/>
          <w:szCs w:val="28"/>
          <w:lang w:val="uk-UA"/>
        </w:rPr>
        <w:t>.</w:t>
      </w:r>
      <w:r w:rsidR="00FD21B6">
        <w:rPr>
          <w:rFonts w:ascii="Times New Roman" w:hAnsi="Times New Roman" w:cs="Times New Roman"/>
          <w:sz w:val="28"/>
          <w:szCs w:val="28"/>
          <w:lang w:val="uk-UA"/>
        </w:rPr>
        <w:t xml:space="preserve"> Окремі </w:t>
      </w:r>
      <w:r w:rsidR="00FD21B6" w:rsidRPr="00FD21B6">
        <w:rPr>
          <w:rFonts w:ascii="Times New Roman" w:hAnsi="Times New Roman" w:cs="Times New Roman"/>
          <w:sz w:val="28"/>
          <w:szCs w:val="28"/>
          <w:lang w:val="uk-UA"/>
        </w:rPr>
        <w:t>лабораторні дослідження здійснено на базі лабораторії ТОВ фірма «Б.А.Т.»</w:t>
      </w:r>
      <w:r w:rsidR="00E67E03">
        <w:rPr>
          <w:rFonts w:ascii="Times New Roman" w:hAnsi="Times New Roman" w:cs="Times New Roman"/>
          <w:sz w:val="28"/>
          <w:szCs w:val="28"/>
          <w:lang w:val="uk-UA"/>
        </w:rPr>
        <w:t>.</w:t>
      </w:r>
    </w:p>
    <w:p w:rsidR="00446F42" w:rsidRPr="00A178DF" w:rsidRDefault="00AA0CC8" w:rsidP="00554AF6">
      <w:pPr>
        <w:spacing w:after="0" w:line="360" w:lineRule="auto"/>
        <w:ind w:firstLine="709"/>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 xml:space="preserve">Дисертаційне дослідження є фрагментом </w:t>
      </w:r>
      <w:r w:rsidR="00FB7B05">
        <w:rPr>
          <w:rFonts w:ascii="Times New Roman" w:hAnsi="Times New Roman" w:cs="Times New Roman"/>
          <w:sz w:val="28"/>
          <w:szCs w:val="28"/>
          <w:lang w:val="uk-UA"/>
        </w:rPr>
        <w:t>колективної</w:t>
      </w:r>
      <w:r w:rsidRPr="00A178DF">
        <w:rPr>
          <w:rFonts w:ascii="Times New Roman" w:hAnsi="Times New Roman" w:cs="Times New Roman"/>
          <w:sz w:val="28"/>
          <w:szCs w:val="28"/>
          <w:lang w:val="uk-UA"/>
        </w:rPr>
        <w:t xml:space="preserve"> науково-дослідної роботи «</w:t>
      </w:r>
      <w:r w:rsidR="00FB7B05" w:rsidRPr="00853000">
        <w:rPr>
          <w:rFonts w:ascii="Times New Roman" w:hAnsi="Times New Roman"/>
          <w:sz w:val="28"/>
          <w:szCs w:val="28"/>
          <w:lang w:val="uk-UA"/>
        </w:rPr>
        <w:t>Діагностика та лікування захворювань органів та тканин щелепно-лицевої ділянки</w:t>
      </w:r>
      <w:r w:rsidRPr="00A178DF">
        <w:rPr>
          <w:rFonts w:ascii="Times New Roman" w:hAnsi="Times New Roman" w:cs="Times New Roman"/>
          <w:sz w:val="28"/>
          <w:szCs w:val="28"/>
          <w:lang w:val="uk-UA"/>
        </w:rPr>
        <w:t xml:space="preserve">» (держ. реєстраційний номер </w:t>
      </w:r>
      <w:r w:rsidR="00DF3BD4" w:rsidRPr="00853000">
        <w:rPr>
          <w:rFonts w:ascii="Times New Roman" w:hAnsi="Times New Roman"/>
          <w:sz w:val="28"/>
          <w:szCs w:val="28"/>
          <w:lang w:val="uk-UA"/>
        </w:rPr>
        <w:t>0113U002274</w:t>
      </w:r>
      <w:r w:rsidRPr="00A178DF">
        <w:rPr>
          <w:rFonts w:ascii="Times New Roman" w:hAnsi="Times New Roman" w:cs="Times New Roman"/>
          <w:sz w:val="28"/>
          <w:szCs w:val="28"/>
          <w:lang w:val="uk-UA"/>
        </w:rPr>
        <w:t>)</w:t>
      </w:r>
      <w:r w:rsidR="009D7CDD">
        <w:rPr>
          <w:rFonts w:ascii="Times New Roman" w:hAnsi="Times New Roman" w:cs="Times New Roman"/>
          <w:sz w:val="28"/>
          <w:szCs w:val="28"/>
          <w:lang w:val="uk-UA"/>
        </w:rPr>
        <w:t>, в якійз</w:t>
      </w:r>
      <w:r w:rsidR="003D4DDA" w:rsidRPr="00A178DF">
        <w:rPr>
          <w:rFonts w:ascii="Times New Roman" w:hAnsi="Times New Roman" w:cs="Times New Roman"/>
          <w:sz w:val="28"/>
          <w:szCs w:val="28"/>
          <w:lang w:val="uk-UA"/>
        </w:rPr>
        <w:t xml:space="preserve">добувач </w:t>
      </w:r>
      <w:r w:rsidR="00340293" w:rsidRPr="00A178DF">
        <w:rPr>
          <w:rFonts w:ascii="Times New Roman" w:hAnsi="Times New Roman" w:cs="Times New Roman"/>
          <w:sz w:val="28"/>
          <w:szCs w:val="28"/>
          <w:lang w:val="uk-UA"/>
        </w:rPr>
        <w:t xml:space="preserve">є </w:t>
      </w:r>
      <w:r w:rsidR="00864FE0" w:rsidRPr="00A178DF">
        <w:rPr>
          <w:rFonts w:ascii="Times New Roman" w:hAnsi="Times New Roman" w:cs="Times New Roman"/>
          <w:sz w:val="28"/>
          <w:szCs w:val="28"/>
          <w:lang w:val="uk-UA"/>
        </w:rPr>
        <w:t>с</w:t>
      </w:r>
      <w:r w:rsidR="00340293" w:rsidRPr="00A178DF">
        <w:rPr>
          <w:rFonts w:ascii="Times New Roman" w:hAnsi="Times New Roman" w:cs="Times New Roman"/>
          <w:sz w:val="28"/>
          <w:szCs w:val="28"/>
          <w:lang w:val="uk-UA"/>
        </w:rPr>
        <w:t>піввикона</w:t>
      </w:r>
      <w:r w:rsidR="002E5B34" w:rsidRPr="00A178DF">
        <w:rPr>
          <w:rFonts w:ascii="Times New Roman" w:hAnsi="Times New Roman" w:cs="Times New Roman"/>
          <w:sz w:val="28"/>
          <w:szCs w:val="28"/>
          <w:lang w:val="uk-UA"/>
        </w:rPr>
        <w:t>вц</w:t>
      </w:r>
      <w:r w:rsidR="009D7CDD">
        <w:rPr>
          <w:rFonts w:ascii="Times New Roman" w:hAnsi="Times New Roman" w:cs="Times New Roman"/>
          <w:sz w:val="28"/>
          <w:szCs w:val="28"/>
          <w:lang w:val="uk-UA"/>
        </w:rPr>
        <w:t>ем</w:t>
      </w:r>
      <w:r w:rsidR="00340293" w:rsidRPr="00A178DF">
        <w:rPr>
          <w:rFonts w:ascii="Times New Roman" w:hAnsi="Times New Roman" w:cs="Times New Roman"/>
          <w:sz w:val="28"/>
          <w:szCs w:val="28"/>
          <w:lang w:val="uk-UA"/>
        </w:rPr>
        <w:t>.</w:t>
      </w:r>
    </w:p>
    <w:p w:rsidR="00EF67AF" w:rsidRPr="00A178DF" w:rsidRDefault="00EF67AF" w:rsidP="00554AF6">
      <w:pPr>
        <w:spacing w:after="0" w:line="360" w:lineRule="auto"/>
        <w:ind w:firstLine="709"/>
        <w:jc w:val="both"/>
        <w:rPr>
          <w:rFonts w:ascii="Times New Roman" w:hAnsi="Times New Roman" w:cs="Times New Roman"/>
          <w:sz w:val="28"/>
          <w:szCs w:val="28"/>
          <w:lang w:val="uk-UA"/>
        </w:rPr>
      </w:pPr>
    </w:p>
    <w:p w:rsidR="00595C55" w:rsidRPr="00A178DF" w:rsidRDefault="00340293" w:rsidP="00554AF6">
      <w:pPr>
        <w:pStyle w:val="aa"/>
        <w:spacing w:line="360" w:lineRule="auto"/>
        <w:ind w:firstLine="709"/>
        <w:contextualSpacing/>
        <w:rPr>
          <w:rFonts w:cs="Times New Roman"/>
          <w:sz w:val="28"/>
          <w:szCs w:val="28"/>
        </w:rPr>
      </w:pPr>
      <w:r w:rsidRPr="00A178DF">
        <w:rPr>
          <w:rFonts w:cs="Times New Roman"/>
          <w:b/>
          <w:sz w:val="28"/>
          <w:szCs w:val="28"/>
        </w:rPr>
        <w:t xml:space="preserve">Мета дослідження </w:t>
      </w:r>
      <w:r w:rsidR="00847C04" w:rsidRPr="00A178DF">
        <w:rPr>
          <w:rStyle w:val="120"/>
          <w:b w:val="0"/>
          <w:sz w:val="28"/>
          <w:szCs w:val="28"/>
        </w:rPr>
        <w:t xml:space="preserve">— </w:t>
      </w:r>
      <w:r w:rsidR="00910B89" w:rsidRPr="00853000">
        <w:rPr>
          <w:sz w:val="28"/>
          <w:szCs w:val="28"/>
        </w:rPr>
        <w:t xml:space="preserve">підвищення ефективності </w:t>
      </w:r>
      <w:r w:rsidR="00910B89">
        <w:rPr>
          <w:sz w:val="28"/>
          <w:szCs w:val="28"/>
        </w:rPr>
        <w:t xml:space="preserve">діагностики, </w:t>
      </w:r>
      <w:r w:rsidR="00910B89" w:rsidRPr="00853000">
        <w:rPr>
          <w:sz w:val="28"/>
          <w:szCs w:val="28"/>
        </w:rPr>
        <w:t xml:space="preserve">профілактики та лікування карієсу постійних зубів у дітей з кислотозалежними захворюваннями, що супроводжуються гастроезофагеальним рефлюксом, шляхом </w:t>
      </w:r>
      <w:r w:rsidR="00910B89">
        <w:rPr>
          <w:sz w:val="28"/>
          <w:szCs w:val="28"/>
        </w:rPr>
        <w:t>раннього виявлення імунологічних маркерів карієсу та їх корекції.</w:t>
      </w:r>
    </w:p>
    <w:p w:rsidR="002E5B34" w:rsidRPr="00A178DF" w:rsidRDefault="00847C04" w:rsidP="00554AF6">
      <w:pPr>
        <w:pStyle w:val="aa"/>
        <w:spacing w:line="360" w:lineRule="auto"/>
        <w:ind w:firstLine="709"/>
        <w:contextualSpacing/>
        <w:rPr>
          <w:rFonts w:cs="Times New Roman"/>
          <w:sz w:val="28"/>
          <w:szCs w:val="28"/>
        </w:rPr>
      </w:pPr>
      <w:r w:rsidRPr="00A178DF">
        <w:rPr>
          <w:rFonts w:cs="Times New Roman"/>
          <w:sz w:val="28"/>
          <w:szCs w:val="28"/>
        </w:rPr>
        <w:lastRenderedPageBreak/>
        <w:t xml:space="preserve">Для досягнення поставленої мети сформульовано наступні </w:t>
      </w:r>
      <w:r w:rsidRPr="00A178DF">
        <w:rPr>
          <w:rFonts w:cs="Times New Roman"/>
          <w:b/>
          <w:sz w:val="28"/>
          <w:szCs w:val="28"/>
        </w:rPr>
        <w:t>завдання</w:t>
      </w:r>
      <w:r w:rsidR="002E5B34" w:rsidRPr="00A178DF">
        <w:rPr>
          <w:rFonts w:cs="Times New Roman"/>
          <w:sz w:val="28"/>
          <w:szCs w:val="28"/>
        </w:rPr>
        <w:t>:</w:t>
      </w:r>
    </w:p>
    <w:p w:rsidR="007515F8" w:rsidRPr="00A178DF" w:rsidRDefault="007515F8" w:rsidP="007515F8">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noProof/>
          <w:sz w:val="28"/>
          <w:szCs w:val="28"/>
          <w:lang w:val="uk-UA"/>
        </w:rPr>
        <w:t>1. </w:t>
      </w:r>
      <w:r w:rsidR="00910B89" w:rsidRPr="00853000">
        <w:rPr>
          <w:rFonts w:ascii="Times New Roman" w:hAnsi="Times New Roman"/>
          <w:sz w:val="28"/>
          <w:szCs w:val="28"/>
          <w:lang w:val="uk-UA"/>
        </w:rPr>
        <w:t xml:space="preserve">Вивчити стоматологічний статус дітей з </w:t>
      </w:r>
      <w:r w:rsidR="00D120ED">
        <w:rPr>
          <w:rFonts w:ascii="Times New Roman" w:hAnsi="Times New Roman"/>
          <w:sz w:val="28"/>
          <w:szCs w:val="28"/>
          <w:lang w:val="uk-UA"/>
        </w:rPr>
        <w:t>хворобами</w:t>
      </w:r>
      <w:r w:rsidR="00910B89" w:rsidRPr="00853000">
        <w:rPr>
          <w:rFonts w:ascii="Times New Roman" w:hAnsi="Times New Roman"/>
          <w:sz w:val="28"/>
          <w:szCs w:val="28"/>
          <w:lang w:val="uk-UA"/>
        </w:rPr>
        <w:t xml:space="preserve"> верхніх відділів ШКТ, що супроводжу</w:t>
      </w:r>
      <w:r w:rsidR="003203FE">
        <w:rPr>
          <w:rFonts w:ascii="Times New Roman" w:hAnsi="Times New Roman"/>
          <w:sz w:val="28"/>
          <w:szCs w:val="28"/>
          <w:lang w:val="uk-UA"/>
        </w:rPr>
        <w:t>ю</w:t>
      </w:r>
      <w:r w:rsidR="00910B89" w:rsidRPr="00853000">
        <w:rPr>
          <w:rFonts w:ascii="Times New Roman" w:hAnsi="Times New Roman"/>
          <w:sz w:val="28"/>
          <w:szCs w:val="28"/>
          <w:lang w:val="uk-UA"/>
        </w:rPr>
        <w:t>ться гастроезофагеальним рефлюксом</w:t>
      </w:r>
      <w:r w:rsidRPr="00A178DF">
        <w:rPr>
          <w:rFonts w:ascii="Times New Roman" w:hAnsi="Times New Roman" w:cs="Times New Roman"/>
          <w:noProof/>
          <w:sz w:val="28"/>
          <w:szCs w:val="28"/>
          <w:lang w:val="uk-UA"/>
        </w:rPr>
        <w:t>;</w:t>
      </w:r>
    </w:p>
    <w:p w:rsidR="00643EF9" w:rsidRPr="00A178DF" w:rsidRDefault="00643EF9" w:rsidP="00643EF9">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2</w:t>
      </w:r>
      <w:r w:rsidRPr="00A178DF">
        <w:rPr>
          <w:rFonts w:ascii="Times New Roman" w:hAnsi="Times New Roman" w:cs="Times New Roman"/>
          <w:noProof/>
          <w:sz w:val="28"/>
          <w:szCs w:val="28"/>
          <w:lang w:val="uk-UA"/>
        </w:rPr>
        <w:t>. </w:t>
      </w:r>
      <w:r>
        <w:rPr>
          <w:rFonts w:ascii="Times New Roman" w:hAnsi="Times New Roman"/>
          <w:sz w:val="28"/>
          <w:szCs w:val="28"/>
          <w:lang w:val="uk-UA"/>
        </w:rPr>
        <w:t>Встановити</w:t>
      </w:r>
      <w:r w:rsidRPr="00853000">
        <w:rPr>
          <w:rFonts w:ascii="Times New Roman" w:hAnsi="Times New Roman"/>
          <w:sz w:val="28"/>
          <w:szCs w:val="28"/>
          <w:lang w:val="uk-UA"/>
        </w:rPr>
        <w:t xml:space="preserve"> інтенсивність каріозного процесу у дітей з кислотозалежними захворюваннями, що супроводжуються гастроезофагеальним рефлюксом, особливості його клінічного прояву</w:t>
      </w:r>
      <w:r w:rsidRPr="00A178DF">
        <w:rPr>
          <w:rFonts w:ascii="Times New Roman" w:hAnsi="Times New Roman" w:cs="Times New Roman"/>
          <w:noProof/>
          <w:sz w:val="28"/>
          <w:szCs w:val="28"/>
          <w:lang w:val="uk-UA"/>
        </w:rPr>
        <w:t>;</w:t>
      </w:r>
    </w:p>
    <w:p w:rsidR="007515F8" w:rsidRPr="00A178DF" w:rsidRDefault="00643EF9" w:rsidP="007515F8">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007515F8" w:rsidRPr="00A178DF">
        <w:rPr>
          <w:rFonts w:ascii="Times New Roman" w:hAnsi="Times New Roman" w:cs="Times New Roman"/>
          <w:noProof/>
          <w:sz w:val="28"/>
          <w:szCs w:val="28"/>
          <w:lang w:val="uk-UA"/>
        </w:rPr>
        <w:t>. </w:t>
      </w:r>
      <w:r w:rsidR="00910B89" w:rsidRPr="00853000">
        <w:rPr>
          <w:rFonts w:ascii="Times New Roman" w:hAnsi="Times New Roman"/>
          <w:sz w:val="28"/>
          <w:szCs w:val="28"/>
          <w:lang w:val="uk-UA"/>
        </w:rPr>
        <w:t>Визначити у дітей з кислотозалежними захворюваннями, що супроводжуються гастроезофагеальним рефлюксом, значення загальних і місцевих факторів розвитку карієсу, пов</w:t>
      </w:r>
      <w:r w:rsidR="00031BC1" w:rsidRPr="00863567">
        <w:rPr>
          <w:rFonts w:ascii="Times New Roman" w:hAnsi="Times New Roman"/>
          <w:sz w:val="28"/>
          <w:szCs w:val="28"/>
          <w:lang w:val="uk-UA"/>
        </w:rPr>
        <w:t>’</w:t>
      </w:r>
      <w:r w:rsidR="00910B89" w:rsidRPr="00853000">
        <w:rPr>
          <w:rFonts w:ascii="Times New Roman" w:hAnsi="Times New Roman"/>
          <w:sz w:val="28"/>
          <w:szCs w:val="28"/>
          <w:lang w:val="uk-UA"/>
        </w:rPr>
        <w:t>язаних з тривалістю основного захворювання, наявності гастроезофагеального рефлюксу</w:t>
      </w:r>
      <w:r w:rsidR="007515F8" w:rsidRPr="00A178DF">
        <w:rPr>
          <w:rFonts w:ascii="Times New Roman" w:hAnsi="Times New Roman" w:cs="Times New Roman"/>
          <w:noProof/>
          <w:sz w:val="28"/>
          <w:szCs w:val="28"/>
          <w:lang w:val="uk-UA"/>
        </w:rPr>
        <w:t>;</w:t>
      </w:r>
    </w:p>
    <w:p w:rsidR="007515F8" w:rsidRPr="00A178DF" w:rsidRDefault="007515F8" w:rsidP="007515F8">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noProof/>
          <w:sz w:val="28"/>
          <w:szCs w:val="28"/>
          <w:lang w:val="uk-UA"/>
        </w:rPr>
        <w:t>4. </w:t>
      </w:r>
      <w:r w:rsidR="003E5350">
        <w:rPr>
          <w:rFonts w:ascii="Times New Roman" w:hAnsi="Times New Roman"/>
          <w:sz w:val="28"/>
          <w:szCs w:val="28"/>
          <w:lang w:val="uk-UA"/>
        </w:rPr>
        <w:t>Дослідити</w:t>
      </w:r>
      <w:r w:rsidR="00910B89" w:rsidRPr="00853000">
        <w:rPr>
          <w:rFonts w:ascii="Times New Roman" w:hAnsi="Times New Roman"/>
          <w:sz w:val="28"/>
          <w:szCs w:val="28"/>
          <w:lang w:val="uk-UA"/>
        </w:rPr>
        <w:t xml:space="preserve"> біофізичні</w:t>
      </w:r>
      <w:r w:rsidR="00C14E7C">
        <w:rPr>
          <w:rFonts w:ascii="Times New Roman" w:hAnsi="Times New Roman"/>
          <w:sz w:val="28"/>
          <w:szCs w:val="28"/>
          <w:lang w:val="uk-UA"/>
        </w:rPr>
        <w:t>,</w:t>
      </w:r>
      <w:r w:rsidR="00910B89" w:rsidRPr="00853000">
        <w:rPr>
          <w:rFonts w:ascii="Times New Roman" w:hAnsi="Times New Roman"/>
          <w:sz w:val="28"/>
          <w:szCs w:val="28"/>
          <w:lang w:val="uk-UA"/>
        </w:rPr>
        <w:t xml:space="preserve"> біохімічні </w:t>
      </w:r>
      <w:r w:rsidR="00C14E7C">
        <w:rPr>
          <w:rFonts w:ascii="Times New Roman" w:hAnsi="Times New Roman"/>
          <w:sz w:val="28"/>
          <w:szCs w:val="28"/>
          <w:lang w:val="uk-UA"/>
        </w:rPr>
        <w:t xml:space="preserve">та імунозапальні </w:t>
      </w:r>
      <w:r w:rsidR="00910B89" w:rsidRPr="00853000">
        <w:rPr>
          <w:rFonts w:ascii="Times New Roman" w:hAnsi="Times New Roman"/>
          <w:sz w:val="28"/>
          <w:szCs w:val="28"/>
          <w:lang w:val="uk-UA"/>
        </w:rPr>
        <w:t>показники ротової рідини у пацієнтів з патологією верхніх відділів ШКТ, що супроводжуються гастроезофагеальним рефлюксом</w:t>
      </w:r>
      <w:r w:rsidRPr="00A178DF">
        <w:rPr>
          <w:rFonts w:ascii="Times New Roman" w:hAnsi="Times New Roman" w:cs="Times New Roman"/>
          <w:noProof/>
          <w:sz w:val="28"/>
          <w:szCs w:val="28"/>
          <w:lang w:val="uk-UA"/>
        </w:rPr>
        <w:t>;</w:t>
      </w:r>
    </w:p>
    <w:p w:rsidR="007515F8" w:rsidRDefault="007515F8" w:rsidP="007515F8">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noProof/>
          <w:sz w:val="28"/>
          <w:szCs w:val="28"/>
          <w:lang w:val="uk-UA"/>
        </w:rPr>
        <w:t>5. </w:t>
      </w:r>
      <w:r w:rsidR="00910B89" w:rsidRPr="00853000">
        <w:rPr>
          <w:rFonts w:ascii="Times New Roman" w:hAnsi="Times New Roman"/>
          <w:sz w:val="28"/>
          <w:szCs w:val="28"/>
          <w:lang w:val="uk-UA"/>
        </w:rPr>
        <w:t xml:space="preserve">Розробити програму </w:t>
      </w:r>
      <w:r w:rsidR="00910B89">
        <w:rPr>
          <w:rFonts w:ascii="Times New Roman" w:hAnsi="Times New Roman"/>
          <w:sz w:val="28"/>
          <w:szCs w:val="28"/>
          <w:lang w:val="uk-UA"/>
        </w:rPr>
        <w:t xml:space="preserve">діагностики, </w:t>
      </w:r>
      <w:r w:rsidR="00910B89" w:rsidRPr="00853000">
        <w:rPr>
          <w:rFonts w:ascii="Times New Roman" w:hAnsi="Times New Roman"/>
          <w:sz w:val="28"/>
          <w:szCs w:val="28"/>
          <w:lang w:val="uk-UA"/>
        </w:rPr>
        <w:t>профілактики та лікування карієсу зубів для пацієнтів з патологією верхніх відділів ШКТ, що супроводжуються гастроезофагеальним рефлюксом</w:t>
      </w:r>
      <w:r w:rsidR="00164C9D">
        <w:rPr>
          <w:rFonts w:ascii="Times New Roman" w:hAnsi="Times New Roman" w:cs="Times New Roman"/>
          <w:noProof/>
          <w:sz w:val="28"/>
          <w:szCs w:val="28"/>
          <w:lang w:val="uk-UA"/>
        </w:rPr>
        <w:t>;</w:t>
      </w:r>
    </w:p>
    <w:p w:rsidR="00164C9D" w:rsidRDefault="00EB59F3" w:rsidP="00164C9D">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6</w:t>
      </w:r>
      <w:r w:rsidR="00164C9D" w:rsidRPr="00A178DF">
        <w:rPr>
          <w:rFonts w:ascii="Times New Roman" w:hAnsi="Times New Roman" w:cs="Times New Roman"/>
          <w:noProof/>
          <w:sz w:val="28"/>
          <w:szCs w:val="28"/>
          <w:lang w:val="uk-UA"/>
        </w:rPr>
        <w:t>. </w:t>
      </w:r>
      <w:r>
        <w:rPr>
          <w:rFonts w:ascii="Times New Roman" w:hAnsi="Times New Roman" w:cs="Times New Roman"/>
          <w:noProof/>
          <w:sz w:val="28"/>
          <w:szCs w:val="28"/>
          <w:lang w:val="uk-UA"/>
        </w:rPr>
        <w:t xml:space="preserve">Надати клініко-патогенетичне обрунтування і оцінити ефективність лікування і профілактики прогресування </w:t>
      </w:r>
      <w:r w:rsidR="00164C9D" w:rsidRPr="00853000">
        <w:rPr>
          <w:rFonts w:ascii="Times New Roman" w:hAnsi="Times New Roman"/>
          <w:sz w:val="28"/>
          <w:szCs w:val="28"/>
          <w:lang w:val="uk-UA"/>
        </w:rPr>
        <w:t xml:space="preserve">карієсу зубів </w:t>
      </w:r>
      <w:r>
        <w:rPr>
          <w:rFonts w:ascii="Times New Roman" w:hAnsi="Times New Roman"/>
          <w:sz w:val="28"/>
          <w:szCs w:val="28"/>
          <w:lang w:val="uk-UA"/>
        </w:rPr>
        <w:t>у дітей</w:t>
      </w:r>
      <w:r w:rsidR="00164C9D" w:rsidRPr="00853000">
        <w:rPr>
          <w:rFonts w:ascii="Times New Roman" w:hAnsi="Times New Roman"/>
          <w:sz w:val="28"/>
          <w:szCs w:val="28"/>
          <w:lang w:val="uk-UA"/>
        </w:rPr>
        <w:t xml:space="preserve"> з патологією верхніх відділів ШКТ, що супроводжуються гастроезофагеальним рефлюксом</w:t>
      </w:r>
      <w:r>
        <w:rPr>
          <w:rFonts w:ascii="Times New Roman" w:hAnsi="Times New Roman"/>
          <w:sz w:val="28"/>
          <w:szCs w:val="28"/>
          <w:lang w:val="uk-UA"/>
        </w:rPr>
        <w:t>, із додатковим застосуванням комплексного гомеопатичного препарату.</w:t>
      </w:r>
    </w:p>
    <w:p w:rsidR="00FF6CC6" w:rsidRPr="00A178DF" w:rsidRDefault="00FF6CC6" w:rsidP="00FF6CC6">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b/>
          <w:noProof/>
          <w:sz w:val="28"/>
          <w:szCs w:val="28"/>
          <w:lang w:val="uk-UA"/>
        </w:rPr>
        <w:t>Об’єкт дослідження:</w:t>
      </w:r>
      <w:r w:rsidR="00303D82">
        <w:rPr>
          <w:rFonts w:ascii="Times New Roman" w:hAnsi="Times New Roman" w:cs="Times New Roman"/>
          <w:b/>
          <w:noProof/>
          <w:sz w:val="28"/>
          <w:szCs w:val="28"/>
          <w:lang w:val="uk-UA"/>
        </w:rPr>
        <w:t xml:space="preserve"> </w:t>
      </w:r>
      <w:r w:rsidR="00303D82">
        <w:rPr>
          <w:rFonts w:ascii="Times New Roman" w:hAnsi="Times New Roman"/>
          <w:sz w:val="28"/>
          <w:szCs w:val="28"/>
          <w:lang w:val="uk-UA"/>
        </w:rPr>
        <w:t>карієс зубів у</w:t>
      </w:r>
      <w:r w:rsidR="00910B89">
        <w:rPr>
          <w:rFonts w:ascii="Times New Roman" w:hAnsi="Times New Roman"/>
          <w:sz w:val="28"/>
          <w:szCs w:val="28"/>
          <w:lang w:val="uk-UA"/>
        </w:rPr>
        <w:t xml:space="preserve"> дітей с кислотозалежними захворюваннями</w:t>
      </w:r>
      <w:r w:rsidR="00303D82">
        <w:rPr>
          <w:rFonts w:ascii="Times New Roman" w:hAnsi="Times New Roman"/>
          <w:sz w:val="28"/>
          <w:szCs w:val="28"/>
          <w:lang w:val="uk-UA"/>
        </w:rPr>
        <w:t xml:space="preserve"> </w:t>
      </w:r>
      <w:r w:rsidR="005901C9" w:rsidRPr="005901C9">
        <w:rPr>
          <w:rFonts w:ascii="Times New Roman" w:hAnsi="Times New Roman"/>
          <w:sz w:val="28"/>
          <w:szCs w:val="28"/>
          <w:lang w:val="uk-UA"/>
        </w:rPr>
        <w:t>шлунково-кишкового тракту</w:t>
      </w:r>
      <w:r w:rsidR="00303D82">
        <w:rPr>
          <w:rFonts w:ascii="Times New Roman" w:hAnsi="Times New Roman"/>
          <w:sz w:val="28"/>
          <w:szCs w:val="28"/>
          <w:lang w:val="uk-UA"/>
        </w:rPr>
        <w:t xml:space="preserve"> </w:t>
      </w:r>
      <w:r w:rsidR="00F90F4E">
        <w:rPr>
          <w:rFonts w:ascii="Times New Roman" w:hAnsi="Times New Roman"/>
          <w:sz w:val="28"/>
          <w:szCs w:val="28"/>
          <w:lang w:val="uk-UA"/>
        </w:rPr>
        <w:t>(гастроезофагеальною рефлюксною хворобою, хронічним гастродуоденітом, виразковою хворобою дванадцятипалої кишки).</w:t>
      </w:r>
    </w:p>
    <w:p w:rsidR="00FF6CC6" w:rsidRPr="00A178DF" w:rsidRDefault="00FF6CC6" w:rsidP="00FF6CC6">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b/>
          <w:noProof/>
          <w:sz w:val="28"/>
          <w:szCs w:val="28"/>
          <w:lang w:val="uk-UA"/>
        </w:rPr>
        <w:t>Предмет дослідження:</w:t>
      </w:r>
      <w:r w:rsidR="00910B89">
        <w:rPr>
          <w:rFonts w:ascii="Times New Roman" w:hAnsi="Times New Roman"/>
          <w:sz w:val="28"/>
          <w:szCs w:val="28"/>
          <w:lang w:val="uk-UA"/>
        </w:rPr>
        <w:t>імуно</w:t>
      </w:r>
      <w:r w:rsidR="0032407B">
        <w:rPr>
          <w:rFonts w:ascii="Times New Roman" w:hAnsi="Times New Roman"/>
          <w:sz w:val="28"/>
          <w:szCs w:val="28"/>
          <w:lang w:val="uk-UA"/>
        </w:rPr>
        <w:t>ферментні</w:t>
      </w:r>
      <w:r w:rsidR="004C5A43">
        <w:rPr>
          <w:rFonts w:ascii="Times New Roman" w:hAnsi="Times New Roman"/>
          <w:sz w:val="28"/>
          <w:szCs w:val="28"/>
          <w:lang w:val="uk-UA"/>
        </w:rPr>
        <w:t xml:space="preserve"> (</w:t>
      </w:r>
      <w:r w:rsidR="004C5A43" w:rsidRPr="004C5A43">
        <w:rPr>
          <w:rFonts w:ascii="Times New Roman" w:hAnsi="Times New Roman"/>
          <w:sz w:val="28"/>
          <w:szCs w:val="28"/>
          <w:lang w:val="uk-UA"/>
        </w:rPr>
        <w:t>дефензини HNP</w:t>
      </w:r>
      <w:r w:rsidR="004C5A43">
        <w:rPr>
          <w:rFonts w:ascii="Times New Roman" w:hAnsi="Times New Roman"/>
          <w:sz w:val="28"/>
          <w:szCs w:val="28"/>
          <w:lang w:val="uk-UA"/>
        </w:rPr>
        <w:t> </w:t>
      </w:r>
      <w:r w:rsidR="004C5A43" w:rsidRPr="004C5A43">
        <w:rPr>
          <w:rFonts w:ascii="Times New Roman" w:hAnsi="Times New Roman"/>
          <w:sz w:val="28"/>
          <w:szCs w:val="28"/>
          <w:lang w:val="uk-UA"/>
        </w:rPr>
        <w:t>1–3</w:t>
      </w:r>
      <w:r w:rsidR="004C5A43">
        <w:rPr>
          <w:rFonts w:ascii="Times New Roman" w:hAnsi="Times New Roman"/>
          <w:sz w:val="28"/>
          <w:szCs w:val="28"/>
          <w:lang w:val="uk-UA"/>
        </w:rPr>
        <w:t>)</w:t>
      </w:r>
      <w:r w:rsidR="00532280">
        <w:rPr>
          <w:rFonts w:ascii="Times New Roman" w:hAnsi="Times New Roman"/>
          <w:sz w:val="28"/>
          <w:szCs w:val="28"/>
          <w:lang w:val="uk-UA"/>
        </w:rPr>
        <w:t xml:space="preserve">, </w:t>
      </w:r>
      <w:r w:rsidR="004C5A43">
        <w:rPr>
          <w:rFonts w:ascii="Times New Roman" w:hAnsi="Times New Roman"/>
          <w:sz w:val="28"/>
          <w:szCs w:val="28"/>
          <w:lang w:val="uk-UA"/>
        </w:rPr>
        <w:t xml:space="preserve">імунологічні (імуноглобулін А), </w:t>
      </w:r>
      <w:r w:rsidR="00532280">
        <w:rPr>
          <w:rFonts w:ascii="Times New Roman" w:hAnsi="Times New Roman"/>
          <w:sz w:val="28"/>
          <w:szCs w:val="28"/>
          <w:lang w:val="uk-UA"/>
        </w:rPr>
        <w:t>біохімічні</w:t>
      </w:r>
      <w:r w:rsidR="004C5A43">
        <w:rPr>
          <w:rFonts w:ascii="Times New Roman" w:hAnsi="Times New Roman"/>
          <w:sz w:val="28"/>
          <w:szCs w:val="28"/>
          <w:lang w:val="uk-UA"/>
        </w:rPr>
        <w:t xml:space="preserve"> (концентрації кальцію, магнію, фтору)</w:t>
      </w:r>
      <w:r w:rsidR="00532280">
        <w:rPr>
          <w:rFonts w:ascii="Times New Roman" w:hAnsi="Times New Roman"/>
          <w:sz w:val="28"/>
          <w:szCs w:val="28"/>
          <w:lang w:val="uk-UA"/>
        </w:rPr>
        <w:t>,</w:t>
      </w:r>
      <w:r w:rsidR="0020525F">
        <w:rPr>
          <w:rFonts w:ascii="Times New Roman" w:hAnsi="Times New Roman"/>
          <w:sz w:val="28"/>
          <w:szCs w:val="28"/>
          <w:lang w:val="uk-UA"/>
        </w:rPr>
        <w:t xml:space="preserve"> біофізичні</w:t>
      </w:r>
      <w:r w:rsidR="004C5A43">
        <w:rPr>
          <w:rFonts w:ascii="Times New Roman" w:hAnsi="Times New Roman"/>
          <w:sz w:val="28"/>
          <w:szCs w:val="28"/>
          <w:lang w:val="uk-UA"/>
        </w:rPr>
        <w:t xml:space="preserve">(швидкість салівації, в’язкість, кислотність) </w:t>
      </w:r>
      <w:r w:rsidR="00532280">
        <w:rPr>
          <w:rFonts w:ascii="Times New Roman" w:hAnsi="Times New Roman"/>
          <w:sz w:val="28"/>
          <w:szCs w:val="28"/>
          <w:lang w:val="uk-UA"/>
        </w:rPr>
        <w:t>показники слини</w:t>
      </w:r>
      <w:r w:rsidR="00910B89">
        <w:rPr>
          <w:rFonts w:ascii="Times New Roman" w:hAnsi="Times New Roman"/>
          <w:sz w:val="28"/>
          <w:szCs w:val="28"/>
          <w:lang w:val="uk-UA"/>
        </w:rPr>
        <w:t xml:space="preserve">, </w:t>
      </w:r>
      <w:r w:rsidR="00BB5303">
        <w:rPr>
          <w:rFonts w:ascii="Times New Roman" w:hAnsi="Times New Roman"/>
          <w:sz w:val="28"/>
          <w:szCs w:val="28"/>
          <w:lang w:val="uk-UA"/>
        </w:rPr>
        <w:t xml:space="preserve">стан порожнини рота за </w:t>
      </w:r>
      <w:r w:rsidR="00532280">
        <w:rPr>
          <w:rFonts w:ascii="Times New Roman" w:hAnsi="Times New Roman"/>
          <w:sz w:val="28"/>
          <w:szCs w:val="28"/>
          <w:lang w:val="uk-UA"/>
        </w:rPr>
        <w:t>індексн</w:t>
      </w:r>
      <w:r w:rsidR="00BB5303">
        <w:rPr>
          <w:rFonts w:ascii="Times New Roman" w:hAnsi="Times New Roman"/>
          <w:sz w:val="28"/>
          <w:szCs w:val="28"/>
          <w:lang w:val="uk-UA"/>
        </w:rPr>
        <w:t>ими</w:t>
      </w:r>
      <w:r w:rsidR="00532280">
        <w:rPr>
          <w:rFonts w:ascii="Times New Roman" w:hAnsi="Times New Roman"/>
          <w:sz w:val="28"/>
          <w:szCs w:val="28"/>
          <w:lang w:val="uk-UA"/>
        </w:rPr>
        <w:t xml:space="preserve"> показник</w:t>
      </w:r>
      <w:r w:rsidR="00BB5303">
        <w:rPr>
          <w:rFonts w:ascii="Times New Roman" w:hAnsi="Times New Roman"/>
          <w:sz w:val="28"/>
          <w:szCs w:val="28"/>
          <w:lang w:val="uk-UA"/>
        </w:rPr>
        <w:t>ам</w:t>
      </w:r>
      <w:r w:rsidR="00532280">
        <w:rPr>
          <w:rFonts w:ascii="Times New Roman" w:hAnsi="Times New Roman"/>
          <w:sz w:val="28"/>
          <w:szCs w:val="28"/>
          <w:lang w:val="uk-UA"/>
        </w:rPr>
        <w:t xml:space="preserve">и </w:t>
      </w:r>
      <w:r w:rsidR="00BB5303">
        <w:rPr>
          <w:rFonts w:ascii="Times New Roman" w:hAnsi="Times New Roman"/>
          <w:sz w:val="28"/>
          <w:szCs w:val="28"/>
          <w:lang w:val="uk-UA"/>
        </w:rPr>
        <w:t xml:space="preserve">КПУ, </w:t>
      </w:r>
      <w:r w:rsidR="00BB5303" w:rsidRPr="00BB5303">
        <w:rPr>
          <w:rFonts w:ascii="Times New Roman" w:hAnsi="Times New Roman"/>
          <w:sz w:val="28"/>
          <w:szCs w:val="28"/>
          <w:lang w:val="uk-UA"/>
        </w:rPr>
        <w:t>OHI-S</w:t>
      </w:r>
      <w:r w:rsidR="00BB5303">
        <w:rPr>
          <w:rFonts w:ascii="Times New Roman" w:hAnsi="Times New Roman"/>
          <w:sz w:val="28"/>
          <w:szCs w:val="28"/>
          <w:lang w:val="uk-UA"/>
        </w:rPr>
        <w:t xml:space="preserve">, РМА, стійкістю емалі у тесті ТЕР, чутливістю зубів у пробі </w:t>
      </w:r>
      <w:r w:rsidR="00BB5303">
        <w:rPr>
          <w:rFonts w:ascii="Times New Roman" w:hAnsi="Times New Roman"/>
          <w:sz w:val="28"/>
          <w:szCs w:val="28"/>
          <w:lang w:val="en-US"/>
        </w:rPr>
        <w:t>Shiff</w:t>
      </w:r>
      <w:r w:rsidR="00847C04" w:rsidRPr="00A178DF">
        <w:rPr>
          <w:rFonts w:ascii="Times New Roman" w:hAnsi="Times New Roman" w:cs="Times New Roman"/>
          <w:noProof/>
          <w:sz w:val="28"/>
          <w:szCs w:val="28"/>
          <w:lang w:val="uk-UA"/>
        </w:rPr>
        <w:t>.</w:t>
      </w:r>
    </w:p>
    <w:p w:rsidR="00FF6CC6" w:rsidRPr="00A178DF" w:rsidRDefault="00FF6CC6" w:rsidP="00FF6CC6">
      <w:pPr>
        <w:spacing w:after="0" w:line="360" w:lineRule="auto"/>
        <w:ind w:firstLine="709"/>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lastRenderedPageBreak/>
        <w:t>Методи дослідження:</w:t>
      </w:r>
      <w:r w:rsidR="00863567">
        <w:rPr>
          <w:rFonts w:ascii="Times New Roman" w:hAnsi="Times New Roman" w:cs="Times New Roman"/>
          <w:noProof/>
          <w:sz w:val="28"/>
          <w:szCs w:val="28"/>
          <w:lang w:val="uk-UA"/>
        </w:rPr>
        <w:t>к</w:t>
      </w:r>
      <w:r w:rsidR="00910B89">
        <w:rPr>
          <w:rFonts w:ascii="Times New Roman" w:hAnsi="Times New Roman"/>
          <w:sz w:val="28"/>
          <w:szCs w:val="28"/>
          <w:lang w:val="uk-UA"/>
        </w:rPr>
        <w:t>лінічні,</w:t>
      </w:r>
      <w:r w:rsidR="00910B89" w:rsidRPr="00853000">
        <w:rPr>
          <w:rFonts w:ascii="Times New Roman" w:hAnsi="Times New Roman"/>
          <w:sz w:val="28"/>
          <w:szCs w:val="28"/>
          <w:lang w:val="uk-UA"/>
        </w:rPr>
        <w:t xml:space="preserve"> лабораторні, </w:t>
      </w:r>
      <w:r w:rsidR="002908A1">
        <w:rPr>
          <w:rFonts w:ascii="Times New Roman" w:hAnsi="Times New Roman"/>
          <w:sz w:val="28"/>
          <w:szCs w:val="28"/>
          <w:lang w:val="uk-UA"/>
        </w:rPr>
        <w:t xml:space="preserve">інструментальні, </w:t>
      </w:r>
      <w:r w:rsidR="00910B89" w:rsidRPr="00853000">
        <w:rPr>
          <w:rFonts w:ascii="Times New Roman" w:hAnsi="Times New Roman"/>
          <w:sz w:val="28"/>
          <w:szCs w:val="28"/>
          <w:lang w:val="uk-UA"/>
        </w:rPr>
        <w:t>статистичні</w:t>
      </w:r>
      <w:r w:rsidRPr="00A178DF">
        <w:rPr>
          <w:rFonts w:ascii="Times New Roman" w:hAnsi="Times New Roman" w:cs="Times New Roman"/>
          <w:noProof/>
          <w:sz w:val="28"/>
          <w:szCs w:val="28"/>
          <w:lang w:val="uk-UA"/>
        </w:rPr>
        <w:t>.</w:t>
      </w:r>
      <w:r w:rsidR="008F67BD" w:rsidRPr="008F67BD">
        <w:rPr>
          <w:rFonts w:ascii="Times New Roman" w:hAnsi="Times New Roman" w:cs="Times New Roman"/>
          <w:noProof/>
          <w:color w:val="FFFFFF" w:themeColor="background1"/>
          <w:sz w:val="28"/>
          <w:szCs w:val="28"/>
          <w:lang w:val="uk-UA"/>
        </w:rPr>
        <w:t>!!!</w:t>
      </w:r>
    </w:p>
    <w:p w:rsidR="00446F42" w:rsidRPr="00A178DF" w:rsidRDefault="00446F42" w:rsidP="00554AF6">
      <w:pPr>
        <w:spacing w:after="0" w:line="360" w:lineRule="auto"/>
        <w:ind w:firstLine="709"/>
        <w:contextualSpacing/>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Нау</w:t>
      </w:r>
      <w:r w:rsidR="0011390E" w:rsidRPr="00A178DF">
        <w:rPr>
          <w:rFonts w:ascii="Times New Roman" w:hAnsi="Times New Roman" w:cs="Times New Roman"/>
          <w:b/>
          <w:sz w:val="28"/>
          <w:szCs w:val="28"/>
          <w:lang w:val="uk-UA"/>
        </w:rPr>
        <w:t>кова новизна отриманих результатів</w:t>
      </w:r>
      <w:r w:rsidR="008F67BD" w:rsidRPr="008F67BD">
        <w:rPr>
          <w:rFonts w:ascii="Times New Roman" w:hAnsi="Times New Roman" w:cs="Times New Roman"/>
          <w:noProof/>
          <w:color w:val="FFFFFF" w:themeColor="background1"/>
          <w:sz w:val="28"/>
          <w:szCs w:val="28"/>
          <w:lang w:val="uk-UA"/>
        </w:rPr>
        <w:t>!!!</w:t>
      </w:r>
    </w:p>
    <w:p w:rsidR="00A37A51" w:rsidRPr="0098759A" w:rsidRDefault="00303D82" w:rsidP="0098759A">
      <w:pPr>
        <w:spacing w:after="0" w:line="360" w:lineRule="auto"/>
        <w:ind w:firstLine="709"/>
        <w:contextualSpacing/>
        <w:jc w:val="both"/>
        <w:rPr>
          <w:rFonts w:ascii="Times New Roman" w:hAnsi="Times New Roman" w:cs="Times New Roman"/>
          <w:noProof/>
          <w:sz w:val="28"/>
          <w:szCs w:val="28"/>
          <w:lang w:val="uk-UA"/>
        </w:rPr>
      </w:pPr>
      <w:r w:rsidRPr="00C03D9F">
        <w:rPr>
          <w:rFonts w:ascii="Times New Roman" w:hAnsi="Times New Roman"/>
          <w:sz w:val="28"/>
          <w:szCs w:val="28"/>
          <w:lang w:val="uk-UA"/>
        </w:rPr>
        <w:t>Доп</w:t>
      </w:r>
      <w:r>
        <w:rPr>
          <w:rFonts w:ascii="Times New Roman" w:hAnsi="Times New Roman"/>
          <w:sz w:val="28"/>
          <w:szCs w:val="28"/>
          <w:lang w:val="uk-UA"/>
        </w:rPr>
        <w:t>овнено наукові дані про</w:t>
      </w:r>
      <w:r w:rsidR="00A37A51" w:rsidRPr="0098759A">
        <w:rPr>
          <w:rFonts w:ascii="Times New Roman" w:hAnsi="Times New Roman" w:cs="Times New Roman"/>
          <w:noProof/>
          <w:sz w:val="28"/>
          <w:szCs w:val="28"/>
          <w:lang w:val="uk-UA"/>
        </w:rPr>
        <w:t xml:space="preserve"> фактори ризику розвитку каріозного процесу у дітей з кислотозалежними захворюваннями з метою оптимізації методів профілактики, лікування та запобігання подальшого прогресування змін в порожнині рота і виникнення ускладнень.</w:t>
      </w:r>
    </w:p>
    <w:p w:rsidR="00A37A51" w:rsidRPr="0098759A" w:rsidRDefault="0098759A" w:rsidP="0098759A">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У</w:t>
      </w:r>
      <w:r w:rsidR="00A37A51" w:rsidRPr="0098759A">
        <w:rPr>
          <w:rFonts w:ascii="Times New Roman" w:hAnsi="Times New Roman" w:cs="Times New Roman"/>
          <w:noProof/>
          <w:sz w:val="28"/>
          <w:szCs w:val="28"/>
          <w:lang w:val="uk-UA"/>
        </w:rPr>
        <w:t>досконалено ранню діагностику порушень неспецифічної резистентності ротової порожнини шляхом виявлення маркерів карієсу у ротовій рідині.</w:t>
      </w:r>
    </w:p>
    <w:p w:rsidR="00A37A51" w:rsidRPr="0098759A" w:rsidRDefault="00A37A51" w:rsidP="0098759A">
      <w:pPr>
        <w:spacing w:after="0" w:line="360" w:lineRule="auto"/>
        <w:ind w:firstLine="709"/>
        <w:contextualSpacing/>
        <w:jc w:val="both"/>
        <w:rPr>
          <w:rFonts w:ascii="Times New Roman" w:hAnsi="Times New Roman" w:cs="Times New Roman"/>
          <w:noProof/>
          <w:sz w:val="28"/>
          <w:szCs w:val="28"/>
          <w:lang w:val="uk-UA"/>
        </w:rPr>
      </w:pPr>
      <w:r w:rsidRPr="0098759A">
        <w:rPr>
          <w:rFonts w:ascii="Times New Roman" w:hAnsi="Times New Roman" w:cs="Times New Roman"/>
          <w:noProof/>
          <w:sz w:val="28"/>
          <w:szCs w:val="28"/>
          <w:lang w:val="uk-UA"/>
        </w:rPr>
        <w:t xml:space="preserve">Вперше розроблено </w:t>
      </w:r>
      <w:r w:rsidR="00313238">
        <w:rPr>
          <w:rFonts w:ascii="Times New Roman" w:hAnsi="Times New Roman" w:cs="Times New Roman"/>
          <w:noProof/>
          <w:sz w:val="28"/>
          <w:szCs w:val="28"/>
          <w:lang w:val="uk-UA"/>
        </w:rPr>
        <w:t>програму</w:t>
      </w:r>
      <w:r w:rsidRPr="0098759A">
        <w:rPr>
          <w:rFonts w:ascii="Times New Roman" w:hAnsi="Times New Roman" w:cs="Times New Roman"/>
          <w:noProof/>
          <w:sz w:val="28"/>
          <w:szCs w:val="28"/>
          <w:lang w:val="uk-UA"/>
        </w:rPr>
        <w:t xml:space="preserve"> діагностичних, лікувальних та профілактичних заходів, спрямован</w:t>
      </w:r>
      <w:r w:rsidR="002F2382">
        <w:rPr>
          <w:rFonts w:ascii="Times New Roman" w:hAnsi="Times New Roman" w:cs="Times New Roman"/>
          <w:noProof/>
          <w:sz w:val="28"/>
          <w:szCs w:val="28"/>
          <w:lang w:val="uk-UA"/>
        </w:rPr>
        <w:t>у</w:t>
      </w:r>
      <w:r w:rsidRPr="0098759A">
        <w:rPr>
          <w:rFonts w:ascii="Times New Roman" w:hAnsi="Times New Roman" w:cs="Times New Roman"/>
          <w:noProof/>
          <w:sz w:val="28"/>
          <w:szCs w:val="28"/>
          <w:lang w:val="uk-UA"/>
        </w:rPr>
        <w:t xml:space="preserve"> на зниження розвитку каріозного процесу у дітей, із захворюваннями ШКТ, що супроводжуються гастроезофагеальним рефлюксом.</w:t>
      </w:r>
    </w:p>
    <w:p w:rsidR="00F621DB" w:rsidRDefault="00F621DB" w:rsidP="00F621DB">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Здобуло подальшого розвитку вивчення імунозапальних та метаболічних факторів формування карієсу зубів за супутньої кислотозалежної патології.</w:t>
      </w:r>
    </w:p>
    <w:p w:rsidR="00A37A51" w:rsidRPr="00A178DF" w:rsidRDefault="00A37A51" w:rsidP="00847C04">
      <w:pPr>
        <w:spacing w:after="0" w:line="360" w:lineRule="auto"/>
        <w:ind w:firstLine="709"/>
        <w:contextualSpacing/>
        <w:jc w:val="both"/>
        <w:rPr>
          <w:rFonts w:ascii="Times New Roman" w:hAnsi="Times New Roman" w:cs="Times New Roman"/>
          <w:noProof/>
          <w:sz w:val="28"/>
          <w:szCs w:val="28"/>
          <w:lang w:val="uk-UA"/>
        </w:rPr>
      </w:pPr>
    </w:p>
    <w:p w:rsidR="00FA6E3E" w:rsidRPr="00A178DF" w:rsidRDefault="00446F42" w:rsidP="00554AF6">
      <w:pPr>
        <w:spacing w:after="0" w:line="360" w:lineRule="auto"/>
        <w:ind w:firstLine="709"/>
        <w:contextualSpacing/>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Практич</w:t>
      </w:r>
      <w:r w:rsidR="00844141" w:rsidRPr="00A178DF">
        <w:rPr>
          <w:rFonts w:ascii="Times New Roman" w:hAnsi="Times New Roman" w:cs="Times New Roman"/>
          <w:b/>
          <w:sz w:val="28"/>
          <w:szCs w:val="28"/>
          <w:lang w:val="uk-UA"/>
        </w:rPr>
        <w:t>не</w:t>
      </w:r>
      <w:r w:rsidRPr="00A178DF">
        <w:rPr>
          <w:rFonts w:ascii="Times New Roman" w:hAnsi="Times New Roman" w:cs="Times New Roman"/>
          <w:b/>
          <w:sz w:val="28"/>
          <w:szCs w:val="28"/>
          <w:lang w:val="uk-UA"/>
        </w:rPr>
        <w:t xml:space="preserve"> значен</w:t>
      </w:r>
      <w:r w:rsidR="00844141" w:rsidRPr="00A178DF">
        <w:rPr>
          <w:rFonts w:ascii="Times New Roman" w:hAnsi="Times New Roman" w:cs="Times New Roman"/>
          <w:b/>
          <w:sz w:val="28"/>
          <w:szCs w:val="28"/>
          <w:lang w:val="uk-UA"/>
        </w:rPr>
        <w:t>ня</w:t>
      </w:r>
      <w:r w:rsidR="0089423B">
        <w:rPr>
          <w:rFonts w:ascii="Times New Roman" w:hAnsi="Times New Roman" w:cs="Times New Roman"/>
          <w:b/>
          <w:sz w:val="28"/>
          <w:szCs w:val="28"/>
          <w:lang w:val="uk-UA"/>
        </w:rPr>
        <w:t xml:space="preserve"> </w:t>
      </w:r>
      <w:r w:rsidR="00844141" w:rsidRPr="00A178DF">
        <w:rPr>
          <w:rFonts w:ascii="Times New Roman" w:hAnsi="Times New Roman" w:cs="Times New Roman"/>
          <w:b/>
          <w:sz w:val="28"/>
          <w:szCs w:val="28"/>
          <w:lang w:val="uk-UA"/>
        </w:rPr>
        <w:t xml:space="preserve">отриманих </w:t>
      </w:r>
      <w:r w:rsidRPr="00A178DF">
        <w:rPr>
          <w:rFonts w:ascii="Times New Roman" w:hAnsi="Times New Roman" w:cs="Times New Roman"/>
          <w:b/>
          <w:sz w:val="28"/>
          <w:szCs w:val="28"/>
          <w:lang w:val="uk-UA"/>
        </w:rPr>
        <w:t>результат</w:t>
      </w:r>
      <w:r w:rsidR="00844141" w:rsidRPr="00A178DF">
        <w:rPr>
          <w:rFonts w:ascii="Times New Roman" w:hAnsi="Times New Roman" w:cs="Times New Roman"/>
          <w:b/>
          <w:sz w:val="28"/>
          <w:szCs w:val="28"/>
          <w:lang w:val="uk-UA"/>
        </w:rPr>
        <w:t>і</w:t>
      </w:r>
      <w:r w:rsidRPr="00A178DF">
        <w:rPr>
          <w:rFonts w:ascii="Times New Roman" w:hAnsi="Times New Roman" w:cs="Times New Roman"/>
          <w:b/>
          <w:sz w:val="28"/>
          <w:szCs w:val="28"/>
          <w:lang w:val="uk-UA"/>
        </w:rPr>
        <w:t>в</w:t>
      </w:r>
      <w:r w:rsidR="008F67BD" w:rsidRPr="008F67BD">
        <w:rPr>
          <w:rFonts w:ascii="Times New Roman" w:hAnsi="Times New Roman" w:cs="Times New Roman"/>
          <w:noProof/>
          <w:color w:val="FFFFFF" w:themeColor="background1"/>
          <w:sz w:val="28"/>
          <w:szCs w:val="28"/>
          <w:lang w:val="uk-UA"/>
        </w:rPr>
        <w:t>!!!</w:t>
      </w:r>
    </w:p>
    <w:p w:rsidR="00847C04" w:rsidRPr="00A178DF" w:rsidRDefault="00847C04" w:rsidP="00847C04">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noProof/>
          <w:sz w:val="28"/>
          <w:szCs w:val="28"/>
          <w:lang w:val="uk-UA"/>
        </w:rPr>
        <w:t xml:space="preserve">Розв’язання поставлених завдань надало змогу поглибити уявлення про </w:t>
      </w:r>
      <w:r w:rsidR="00AA3251">
        <w:rPr>
          <w:rFonts w:ascii="Times New Roman" w:hAnsi="Times New Roman" w:cs="Times New Roman"/>
          <w:noProof/>
          <w:sz w:val="28"/>
          <w:szCs w:val="28"/>
          <w:lang w:val="uk-UA"/>
        </w:rPr>
        <w:t>клі</w:t>
      </w:r>
      <w:r w:rsidR="004659D4">
        <w:rPr>
          <w:rFonts w:ascii="Times New Roman" w:hAnsi="Times New Roman" w:cs="Times New Roman"/>
          <w:noProof/>
          <w:sz w:val="28"/>
          <w:szCs w:val="28"/>
          <w:lang w:val="uk-UA"/>
        </w:rPr>
        <w:t>ніко-патогенетичні аспекти розвитку карієсу зубів у дітей з кислотозалежними захворюваннями</w:t>
      </w:r>
      <w:r w:rsidR="003534F9">
        <w:rPr>
          <w:rFonts w:ascii="Times New Roman" w:hAnsi="Times New Roman" w:cs="Times New Roman"/>
          <w:noProof/>
          <w:sz w:val="28"/>
          <w:szCs w:val="28"/>
          <w:lang w:val="uk-UA"/>
        </w:rPr>
        <w:t>.</w:t>
      </w:r>
    </w:p>
    <w:p w:rsidR="00A67195" w:rsidRPr="0050770C" w:rsidRDefault="00A67195" w:rsidP="00847C04">
      <w:pPr>
        <w:spacing w:after="0" w:line="360" w:lineRule="auto"/>
        <w:ind w:firstLine="709"/>
        <w:contextualSpacing/>
        <w:jc w:val="both"/>
        <w:rPr>
          <w:rFonts w:ascii="Times New Roman" w:hAnsi="Times New Roman" w:cs="Times New Roman"/>
          <w:noProof/>
          <w:sz w:val="28"/>
          <w:szCs w:val="28"/>
          <w:lang w:val="uk-UA"/>
        </w:rPr>
      </w:pPr>
      <w:r w:rsidRPr="00853000">
        <w:rPr>
          <w:rFonts w:ascii="Times New Roman" w:hAnsi="Times New Roman"/>
          <w:bCs/>
          <w:sz w:val="28"/>
          <w:szCs w:val="28"/>
          <w:lang w:val="uk-UA"/>
        </w:rPr>
        <w:t xml:space="preserve">Для практичної охорони здоров’я запропоновано профілактичну тактику щодо </w:t>
      </w:r>
      <w:r w:rsidRPr="00853000">
        <w:rPr>
          <w:rFonts w:ascii="Times New Roman" w:hAnsi="Times New Roman"/>
          <w:sz w:val="28"/>
          <w:szCs w:val="28"/>
          <w:lang w:val="uk-UA"/>
        </w:rPr>
        <w:t>зниження розвитку каріозного процесу у дітей, із захворюваннями ШКТ, що супроводжуються гастроезофагеальним рефлю</w:t>
      </w:r>
      <w:r w:rsidRPr="0050770C">
        <w:rPr>
          <w:rFonts w:ascii="Times New Roman" w:hAnsi="Times New Roman" w:cs="Times New Roman"/>
          <w:noProof/>
          <w:sz w:val="28"/>
          <w:szCs w:val="28"/>
          <w:lang w:val="uk-UA"/>
        </w:rPr>
        <w:t xml:space="preserve">ксом. </w:t>
      </w:r>
    </w:p>
    <w:p w:rsidR="0050770C" w:rsidRPr="0050770C" w:rsidRDefault="0050770C" w:rsidP="0050770C">
      <w:pPr>
        <w:spacing w:after="0" w:line="360" w:lineRule="auto"/>
        <w:ind w:firstLine="709"/>
        <w:contextualSpacing/>
        <w:jc w:val="both"/>
        <w:rPr>
          <w:rFonts w:ascii="Times New Roman" w:hAnsi="Times New Roman" w:cs="Times New Roman"/>
          <w:noProof/>
          <w:sz w:val="28"/>
          <w:szCs w:val="28"/>
          <w:lang w:val="uk-UA"/>
        </w:rPr>
      </w:pPr>
      <w:r w:rsidRPr="0050770C">
        <w:rPr>
          <w:rFonts w:ascii="Times New Roman" w:hAnsi="Times New Roman" w:cs="Times New Roman"/>
          <w:noProof/>
          <w:sz w:val="28"/>
          <w:szCs w:val="28"/>
          <w:lang w:val="uk-UA"/>
        </w:rPr>
        <w:t xml:space="preserve">Медична ефективність </w:t>
      </w:r>
      <w:r w:rsidR="004052BC">
        <w:rPr>
          <w:rFonts w:ascii="Times New Roman" w:hAnsi="Times New Roman" w:cs="Times New Roman"/>
          <w:noProof/>
          <w:sz w:val="28"/>
          <w:szCs w:val="28"/>
          <w:lang w:val="uk-UA"/>
        </w:rPr>
        <w:t xml:space="preserve">дослідження </w:t>
      </w:r>
      <w:r w:rsidRPr="0050770C">
        <w:rPr>
          <w:rFonts w:ascii="Times New Roman" w:hAnsi="Times New Roman" w:cs="Times New Roman"/>
          <w:noProof/>
          <w:sz w:val="28"/>
          <w:szCs w:val="28"/>
          <w:lang w:val="uk-UA"/>
        </w:rPr>
        <w:t>виявляється в оптимізації рівня профілактики розвитку карієсу зубів у дітей з кислотозалежними захворюваннями, що в подальшому зумовить зменшення кількості ускладнень каріозного процесу серед цієї категорії населення.</w:t>
      </w:r>
    </w:p>
    <w:p w:rsidR="0050770C" w:rsidRPr="0050770C" w:rsidRDefault="0050770C" w:rsidP="0050770C">
      <w:pPr>
        <w:spacing w:after="0" w:line="360" w:lineRule="auto"/>
        <w:ind w:firstLine="709"/>
        <w:contextualSpacing/>
        <w:jc w:val="both"/>
        <w:rPr>
          <w:rFonts w:ascii="Times New Roman" w:hAnsi="Times New Roman" w:cs="Times New Roman"/>
          <w:noProof/>
          <w:sz w:val="28"/>
          <w:szCs w:val="28"/>
          <w:lang w:val="uk-UA"/>
        </w:rPr>
      </w:pPr>
      <w:r w:rsidRPr="0050770C">
        <w:rPr>
          <w:rFonts w:ascii="Times New Roman" w:hAnsi="Times New Roman" w:cs="Times New Roman"/>
          <w:noProof/>
          <w:sz w:val="28"/>
          <w:szCs w:val="28"/>
          <w:lang w:val="uk-UA"/>
        </w:rPr>
        <w:lastRenderedPageBreak/>
        <w:t xml:space="preserve">Соціальна ефективність </w:t>
      </w:r>
      <w:r>
        <w:rPr>
          <w:rFonts w:ascii="Times New Roman" w:hAnsi="Times New Roman" w:cs="Times New Roman"/>
          <w:noProof/>
          <w:sz w:val="28"/>
          <w:szCs w:val="28"/>
          <w:lang w:val="uk-UA"/>
        </w:rPr>
        <w:t>полягає</w:t>
      </w:r>
      <w:r w:rsidRPr="0050770C">
        <w:rPr>
          <w:rFonts w:ascii="Times New Roman" w:hAnsi="Times New Roman" w:cs="Times New Roman"/>
          <w:noProof/>
          <w:sz w:val="28"/>
          <w:szCs w:val="28"/>
          <w:lang w:val="uk-UA"/>
        </w:rPr>
        <w:t xml:space="preserve"> в актуалізації методів профілактики карієсу зубів у дітей з кислотозалежними захворюваннями, пов</w:t>
      </w:r>
      <w:r w:rsidR="004052BC">
        <w:rPr>
          <w:rFonts w:ascii="Times New Roman" w:hAnsi="Times New Roman" w:cs="Times New Roman"/>
          <w:noProof/>
          <w:sz w:val="28"/>
          <w:szCs w:val="28"/>
          <w:lang w:val="uk-UA"/>
        </w:rPr>
        <w:t>’</w:t>
      </w:r>
      <w:r w:rsidRPr="0050770C">
        <w:rPr>
          <w:rFonts w:ascii="Times New Roman" w:hAnsi="Times New Roman" w:cs="Times New Roman"/>
          <w:noProof/>
          <w:sz w:val="28"/>
          <w:szCs w:val="28"/>
          <w:lang w:val="uk-UA"/>
        </w:rPr>
        <w:t>язаної безпосередньо з підвищенням рівня пропаганди  здорового способу життя населення.</w:t>
      </w:r>
    </w:p>
    <w:p w:rsidR="0050770C" w:rsidRPr="0050770C" w:rsidRDefault="0050770C" w:rsidP="0050770C">
      <w:pPr>
        <w:spacing w:after="0" w:line="360" w:lineRule="auto"/>
        <w:ind w:firstLine="709"/>
        <w:contextualSpacing/>
        <w:jc w:val="both"/>
        <w:rPr>
          <w:rFonts w:ascii="Times New Roman" w:hAnsi="Times New Roman" w:cs="Times New Roman"/>
          <w:noProof/>
          <w:sz w:val="28"/>
          <w:szCs w:val="28"/>
          <w:lang w:val="uk-UA"/>
        </w:rPr>
      </w:pPr>
      <w:r w:rsidRPr="0050770C">
        <w:rPr>
          <w:rFonts w:ascii="Times New Roman" w:hAnsi="Times New Roman" w:cs="Times New Roman"/>
          <w:noProof/>
          <w:sz w:val="28"/>
          <w:szCs w:val="28"/>
          <w:lang w:val="uk-UA"/>
        </w:rPr>
        <w:t xml:space="preserve">Eкономічна ефективність </w:t>
      </w:r>
      <w:r>
        <w:rPr>
          <w:rFonts w:ascii="Times New Roman" w:hAnsi="Times New Roman" w:cs="Times New Roman"/>
          <w:noProof/>
          <w:sz w:val="28"/>
          <w:szCs w:val="28"/>
          <w:lang w:val="uk-UA"/>
        </w:rPr>
        <w:t xml:space="preserve">стосується </w:t>
      </w:r>
      <w:r w:rsidRPr="0050770C">
        <w:rPr>
          <w:rFonts w:ascii="Times New Roman" w:hAnsi="Times New Roman" w:cs="Times New Roman"/>
          <w:noProof/>
          <w:sz w:val="28"/>
          <w:szCs w:val="28"/>
          <w:lang w:val="uk-UA"/>
        </w:rPr>
        <w:t>зменшенн</w:t>
      </w:r>
      <w:r>
        <w:rPr>
          <w:rFonts w:ascii="Times New Roman" w:hAnsi="Times New Roman" w:cs="Times New Roman"/>
          <w:noProof/>
          <w:sz w:val="28"/>
          <w:szCs w:val="28"/>
          <w:lang w:val="uk-UA"/>
        </w:rPr>
        <w:t>я</w:t>
      </w:r>
      <w:r w:rsidRPr="0050770C">
        <w:rPr>
          <w:rFonts w:ascii="Times New Roman" w:hAnsi="Times New Roman" w:cs="Times New Roman"/>
          <w:noProof/>
          <w:sz w:val="28"/>
          <w:szCs w:val="28"/>
          <w:lang w:val="uk-UA"/>
        </w:rPr>
        <w:t xml:space="preserve"> розвитку каріозного процесу та його ускладнень у дітей з кислотозалежними захворюваннями, що приведе до зменшення економічних ви</w:t>
      </w:r>
      <w:r w:rsidR="004052BC">
        <w:rPr>
          <w:rFonts w:ascii="Times New Roman" w:hAnsi="Times New Roman" w:cs="Times New Roman"/>
          <w:noProof/>
          <w:sz w:val="28"/>
          <w:szCs w:val="28"/>
          <w:lang w:val="uk-UA"/>
        </w:rPr>
        <w:t>трат</w:t>
      </w:r>
      <w:r w:rsidRPr="0050770C">
        <w:rPr>
          <w:rFonts w:ascii="Times New Roman" w:hAnsi="Times New Roman" w:cs="Times New Roman"/>
          <w:noProof/>
          <w:sz w:val="28"/>
          <w:szCs w:val="28"/>
          <w:lang w:val="uk-UA"/>
        </w:rPr>
        <w:t xml:space="preserve"> на їх лікування. </w:t>
      </w:r>
    </w:p>
    <w:p w:rsidR="00EF67AF" w:rsidRPr="00A178DF" w:rsidRDefault="00847C04" w:rsidP="00847C04">
      <w:pPr>
        <w:spacing w:after="0" w:line="360" w:lineRule="auto"/>
        <w:ind w:firstLine="709"/>
        <w:contextualSpacing/>
        <w:jc w:val="both"/>
        <w:rPr>
          <w:rFonts w:ascii="Times New Roman" w:hAnsi="Times New Roman" w:cs="Times New Roman"/>
          <w:noProof/>
          <w:sz w:val="28"/>
          <w:szCs w:val="28"/>
          <w:lang w:val="uk-UA"/>
        </w:rPr>
      </w:pPr>
      <w:r w:rsidRPr="00A178DF">
        <w:rPr>
          <w:rFonts w:ascii="Times New Roman" w:hAnsi="Times New Roman" w:cs="Times New Roman"/>
          <w:noProof/>
          <w:sz w:val="28"/>
          <w:szCs w:val="28"/>
          <w:lang w:val="uk-UA"/>
        </w:rPr>
        <w:t xml:space="preserve">Аналіз результатів дослідження дозволив розробити </w:t>
      </w:r>
      <w:r w:rsidR="008F67BD" w:rsidRPr="008F67BD">
        <w:rPr>
          <w:rFonts w:ascii="Times New Roman" w:hAnsi="Times New Roman" w:cs="Times New Roman"/>
          <w:noProof/>
          <w:color w:val="FFFFFF" w:themeColor="background1"/>
          <w:sz w:val="28"/>
          <w:szCs w:val="28"/>
          <w:lang w:val="uk-UA"/>
        </w:rPr>
        <w:t>!!!</w:t>
      </w:r>
      <w:r w:rsidRPr="00A178DF">
        <w:rPr>
          <w:rFonts w:ascii="Times New Roman" w:hAnsi="Times New Roman" w:cs="Times New Roman"/>
          <w:noProof/>
          <w:sz w:val="28"/>
          <w:szCs w:val="28"/>
          <w:lang w:val="uk-UA"/>
        </w:rPr>
        <w:t>.</w:t>
      </w:r>
    </w:p>
    <w:p w:rsidR="00446F42" w:rsidRPr="00A178DF" w:rsidRDefault="0089423B" w:rsidP="001F40C2">
      <w:pPr>
        <w:spacing w:after="0" w:line="360" w:lineRule="auto"/>
        <w:ind w:firstLine="709"/>
        <w:contextualSpacing/>
        <w:jc w:val="both"/>
        <w:rPr>
          <w:rFonts w:ascii="Times New Roman" w:hAnsi="Times New Roman" w:cs="Times New Roman"/>
          <w:noProof/>
          <w:sz w:val="28"/>
          <w:szCs w:val="28"/>
          <w:lang w:val="uk-UA"/>
        </w:rPr>
      </w:pPr>
      <w:r w:rsidRPr="004742CC">
        <w:rPr>
          <w:rFonts w:ascii="Times New Roman" w:hAnsi="Times New Roman"/>
          <w:sz w:val="28"/>
          <w:szCs w:val="28"/>
          <w:lang w:val="uk-UA"/>
        </w:rPr>
        <w:t>КЗОЗ «</w:t>
      </w:r>
      <w:r w:rsidRPr="00331BF4">
        <w:rPr>
          <w:rFonts w:ascii="Times New Roman" w:hAnsi="Times New Roman"/>
          <w:sz w:val="28"/>
          <w:szCs w:val="28"/>
          <w:lang w:val="uk-UA"/>
        </w:rPr>
        <w:t xml:space="preserve">Харківська міська стоматологічна поліклініка №2», КЗОЗ «Харківська міська стоматологічна поліклініка №8», КЗОЗ «Харківська міська стоматологічна поліклініка №3», КЗОЗ «Харківська міська стоматологічна поліклініка №4», КЗОЗ «Харківська міська стоматологічна поліклініка №7», КЗОЗ «Харківська обласна стоматологічна поліклініка», лікувально-профілактичних відділень КЗОЗ «Харківська міська дитяча поліклініка №23», КЗОЗ «Харківська міська дитяча стоматологічна поліклініка №1», ВДНЗУ «УМСА» кафедра дитячої терапевтичної стоматології з профілактикою стоматологічних захворювань, ІФНМУ кафедра дитячої стоматології, </w:t>
      </w:r>
      <w:r w:rsidRPr="004742CC">
        <w:rPr>
          <w:rFonts w:ascii="Times New Roman" w:hAnsi="Times New Roman"/>
          <w:sz w:val="28"/>
          <w:szCs w:val="28"/>
          <w:lang w:val="uk-UA"/>
        </w:rPr>
        <w:t xml:space="preserve">Університетського стоматологічного центру Харківського національного медичного університету, </w:t>
      </w:r>
      <w:r>
        <w:rPr>
          <w:rFonts w:ascii="Times New Roman" w:hAnsi="Times New Roman"/>
          <w:sz w:val="28"/>
          <w:szCs w:val="28"/>
          <w:lang w:val="uk-UA"/>
        </w:rPr>
        <w:t>у</w:t>
      </w:r>
      <w:r w:rsidRPr="004742CC">
        <w:rPr>
          <w:rFonts w:ascii="Times New Roman" w:hAnsi="Times New Roman"/>
          <w:sz w:val="28"/>
          <w:szCs w:val="28"/>
          <w:lang w:val="uk-UA"/>
        </w:rPr>
        <w:t xml:space="preserve"> клініці кафедри стоматології дитячого віку, дитячої щелепно-лицьової хірургії і імплантології Харківського національного мед</w:t>
      </w:r>
      <w:r>
        <w:rPr>
          <w:rFonts w:ascii="Times New Roman" w:hAnsi="Times New Roman"/>
          <w:sz w:val="28"/>
          <w:szCs w:val="28"/>
          <w:lang w:val="uk-UA"/>
        </w:rPr>
        <w:t>ичного університету</w:t>
      </w:r>
      <w:r w:rsidRPr="000056C3">
        <w:rPr>
          <w:rFonts w:ascii="Times New Roman" w:hAnsi="Times New Roman"/>
          <w:noProof/>
          <w:sz w:val="28"/>
          <w:szCs w:val="28"/>
          <w:lang w:val="uk-UA"/>
        </w:rPr>
        <w:t>.</w:t>
      </w:r>
    </w:p>
    <w:p w:rsidR="00446F42" w:rsidRPr="00A178DF" w:rsidRDefault="00844141" w:rsidP="003F5F9F">
      <w:pPr>
        <w:keepNext/>
        <w:keepLines/>
        <w:spacing w:after="0" w:line="360" w:lineRule="auto"/>
        <w:ind w:firstLine="709"/>
        <w:contextualSpacing/>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 xml:space="preserve">Особистий внесок </w:t>
      </w:r>
      <w:r w:rsidR="003D4DDA" w:rsidRPr="00A178DF">
        <w:rPr>
          <w:rFonts w:ascii="Times New Roman" w:hAnsi="Times New Roman" w:cs="Times New Roman"/>
          <w:b/>
          <w:sz w:val="28"/>
          <w:szCs w:val="28"/>
          <w:lang w:val="uk-UA"/>
        </w:rPr>
        <w:t>здобувача</w:t>
      </w:r>
    </w:p>
    <w:p w:rsidR="00844141" w:rsidRPr="00A178DF" w:rsidRDefault="003D4DDA" w:rsidP="00554AF6">
      <w:pPr>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 xml:space="preserve">Здобувачем </w:t>
      </w:r>
      <w:r w:rsidR="006E4CC5" w:rsidRPr="00A178DF">
        <w:rPr>
          <w:rFonts w:ascii="Times New Roman" w:hAnsi="Times New Roman" w:cs="Times New Roman"/>
          <w:sz w:val="28"/>
          <w:szCs w:val="28"/>
          <w:lang w:val="uk-UA"/>
        </w:rPr>
        <w:t xml:space="preserve">спільно з науковим керівником </w:t>
      </w:r>
      <w:r w:rsidR="00844141" w:rsidRPr="00A178DF">
        <w:rPr>
          <w:rFonts w:ascii="Times New Roman" w:hAnsi="Times New Roman" w:cs="Times New Roman"/>
          <w:sz w:val="28"/>
          <w:szCs w:val="28"/>
          <w:lang w:val="uk-UA"/>
        </w:rPr>
        <w:t>обґрунтовано актуальність дослідження,</w:t>
      </w:r>
      <w:r w:rsidR="006E4CC5" w:rsidRPr="00A178DF">
        <w:rPr>
          <w:rFonts w:ascii="Times New Roman" w:hAnsi="Times New Roman" w:cs="Times New Roman"/>
          <w:sz w:val="28"/>
          <w:szCs w:val="28"/>
          <w:lang w:val="uk-UA"/>
        </w:rPr>
        <w:t xml:space="preserve"> визначено мету та завдання. Самостійно</w:t>
      </w:r>
      <w:r w:rsidR="00844141" w:rsidRPr="00A178DF">
        <w:rPr>
          <w:rFonts w:ascii="Times New Roman" w:hAnsi="Times New Roman" w:cs="Times New Roman"/>
          <w:sz w:val="28"/>
          <w:szCs w:val="28"/>
          <w:lang w:val="uk-UA"/>
        </w:rPr>
        <w:t xml:space="preserve"> проведено патентно-інформаційний </w:t>
      </w:r>
      <w:r w:rsidR="006E4CC5" w:rsidRPr="00A178DF">
        <w:rPr>
          <w:rFonts w:ascii="Times New Roman" w:hAnsi="Times New Roman" w:cs="Times New Roman"/>
          <w:sz w:val="28"/>
          <w:szCs w:val="28"/>
          <w:lang w:val="uk-UA"/>
        </w:rPr>
        <w:t>пошук</w:t>
      </w:r>
      <w:r w:rsidR="00844141" w:rsidRPr="00A178DF">
        <w:rPr>
          <w:rFonts w:ascii="Times New Roman" w:hAnsi="Times New Roman" w:cs="Times New Roman"/>
          <w:sz w:val="28"/>
          <w:szCs w:val="28"/>
          <w:lang w:val="uk-UA"/>
        </w:rPr>
        <w:t xml:space="preserve">, розроблено дизайн дослідження, </w:t>
      </w:r>
      <w:r w:rsidR="00975223">
        <w:rPr>
          <w:rFonts w:ascii="Times New Roman" w:hAnsi="Times New Roman" w:cs="Times New Roman"/>
          <w:sz w:val="28"/>
          <w:szCs w:val="28"/>
          <w:lang w:val="uk-UA"/>
        </w:rPr>
        <w:t>первинну документацію</w:t>
      </w:r>
      <w:r w:rsidR="00844141" w:rsidRPr="00A178DF">
        <w:rPr>
          <w:rFonts w:ascii="Times New Roman" w:hAnsi="Times New Roman" w:cs="Times New Roman"/>
          <w:sz w:val="28"/>
          <w:szCs w:val="28"/>
          <w:lang w:val="uk-UA"/>
        </w:rPr>
        <w:t>,</w:t>
      </w:r>
      <w:r w:rsidR="006E4CC5" w:rsidRPr="00A178DF">
        <w:rPr>
          <w:rFonts w:ascii="Times New Roman" w:hAnsi="Times New Roman" w:cs="Times New Roman"/>
          <w:sz w:val="28"/>
          <w:szCs w:val="28"/>
          <w:lang w:val="uk-UA"/>
        </w:rPr>
        <w:t xml:space="preserve"> виконано </w:t>
      </w:r>
      <w:r w:rsidR="00847C04" w:rsidRPr="00A178DF">
        <w:rPr>
          <w:rFonts w:ascii="Times New Roman" w:hAnsi="Times New Roman" w:cs="Times New Roman"/>
          <w:sz w:val="28"/>
          <w:szCs w:val="28"/>
          <w:lang w:val="uk-UA"/>
        </w:rPr>
        <w:t xml:space="preserve">клінічну </w:t>
      </w:r>
      <w:r w:rsidR="006E4CC5" w:rsidRPr="00A178DF">
        <w:rPr>
          <w:rFonts w:ascii="Times New Roman" w:hAnsi="Times New Roman" w:cs="Times New Roman"/>
          <w:sz w:val="28"/>
          <w:szCs w:val="28"/>
          <w:lang w:val="uk-UA"/>
        </w:rPr>
        <w:t>частину роботи,</w:t>
      </w:r>
      <w:r w:rsidR="00844141" w:rsidRPr="00A178DF">
        <w:rPr>
          <w:rFonts w:ascii="Times New Roman" w:hAnsi="Times New Roman" w:cs="Times New Roman"/>
          <w:sz w:val="28"/>
          <w:szCs w:val="28"/>
          <w:lang w:val="uk-UA"/>
        </w:rPr>
        <w:t xml:space="preserve"> здійснено статистичний аналіз й інтерпретацію результатів, </w:t>
      </w:r>
      <w:r w:rsidR="006E4CC5" w:rsidRPr="00A178DF">
        <w:rPr>
          <w:rFonts w:ascii="Times New Roman" w:hAnsi="Times New Roman" w:cs="Times New Roman"/>
          <w:sz w:val="28"/>
          <w:szCs w:val="28"/>
          <w:lang w:val="uk-UA"/>
        </w:rPr>
        <w:t xml:space="preserve">а також </w:t>
      </w:r>
      <w:r w:rsidR="00844141" w:rsidRPr="00A178DF">
        <w:rPr>
          <w:rFonts w:ascii="Times New Roman" w:hAnsi="Times New Roman" w:cs="Times New Roman"/>
          <w:sz w:val="28"/>
          <w:szCs w:val="28"/>
          <w:lang w:val="uk-UA"/>
        </w:rPr>
        <w:t>впровадження висновків і практичних рекомендацій.</w:t>
      </w:r>
      <w:r w:rsidR="00847C04" w:rsidRPr="00A178DF">
        <w:rPr>
          <w:rFonts w:ascii="Times New Roman" w:hAnsi="Times New Roman" w:cs="Times New Roman"/>
          <w:sz w:val="28"/>
          <w:szCs w:val="28"/>
          <w:lang w:val="uk-UA"/>
        </w:rPr>
        <w:t>Автором н</w:t>
      </w:r>
      <w:r w:rsidR="006E4CC5" w:rsidRPr="00A178DF">
        <w:rPr>
          <w:rFonts w:ascii="Times New Roman" w:hAnsi="Times New Roman" w:cs="Times New Roman"/>
          <w:sz w:val="28"/>
          <w:szCs w:val="28"/>
          <w:lang w:val="uk-UA"/>
        </w:rPr>
        <w:t xml:space="preserve">аписано всі розділи дисертації, автореферат та </w:t>
      </w:r>
      <w:r w:rsidR="00847C04" w:rsidRPr="00A178DF">
        <w:rPr>
          <w:rFonts w:ascii="Times New Roman" w:hAnsi="Times New Roman" w:cs="Times New Roman"/>
          <w:sz w:val="28"/>
          <w:szCs w:val="28"/>
          <w:lang w:val="uk-UA"/>
        </w:rPr>
        <w:t xml:space="preserve">взято участь у </w:t>
      </w:r>
      <w:r w:rsidR="00975223">
        <w:rPr>
          <w:rFonts w:ascii="Times New Roman" w:hAnsi="Times New Roman" w:cs="Times New Roman"/>
          <w:sz w:val="28"/>
          <w:szCs w:val="28"/>
          <w:lang w:val="uk-UA"/>
        </w:rPr>
        <w:t>клініко-інструментальних та клініко-</w:t>
      </w:r>
      <w:r w:rsidR="00975223">
        <w:rPr>
          <w:rFonts w:ascii="Times New Roman" w:hAnsi="Times New Roman" w:cs="Times New Roman"/>
          <w:sz w:val="28"/>
          <w:szCs w:val="28"/>
          <w:lang w:val="uk-UA"/>
        </w:rPr>
        <w:lastRenderedPageBreak/>
        <w:t xml:space="preserve">лабораторних дослідженнях, </w:t>
      </w:r>
      <w:r w:rsidR="00847C04" w:rsidRPr="00A178DF">
        <w:rPr>
          <w:rFonts w:ascii="Times New Roman" w:hAnsi="Times New Roman" w:cs="Times New Roman"/>
          <w:sz w:val="28"/>
          <w:szCs w:val="28"/>
          <w:lang w:val="uk-UA"/>
        </w:rPr>
        <w:t>складанні друкованихматеріалів і доповідей за матеріалами дослідження</w:t>
      </w:r>
      <w:r w:rsidR="006E4CC5" w:rsidRPr="00A178DF">
        <w:rPr>
          <w:rFonts w:ascii="Times New Roman" w:hAnsi="Times New Roman" w:cs="Times New Roman"/>
          <w:sz w:val="28"/>
          <w:szCs w:val="28"/>
          <w:lang w:val="uk-UA"/>
        </w:rPr>
        <w:t>.</w:t>
      </w:r>
    </w:p>
    <w:p w:rsidR="00446F42" w:rsidRPr="00A178DF" w:rsidRDefault="00446F42" w:rsidP="00554AF6">
      <w:pPr>
        <w:spacing w:after="0" w:line="360" w:lineRule="auto"/>
        <w:ind w:firstLine="709"/>
        <w:contextualSpacing/>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Апробац</w:t>
      </w:r>
      <w:r w:rsidR="00844141" w:rsidRPr="00A178DF">
        <w:rPr>
          <w:rFonts w:ascii="Times New Roman" w:hAnsi="Times New Roman" w:cs="Times New Roman"/>
          <w:b/>
          <w:sz w:val="28"/>
          <w:szCs w:val="28"/>
          <w:lang w:val="uk-UA"/>
        </w:rPr>
        <w:t>і</w:t>
      </w:r>
      <w:r w:rsidRPr="00A178DF">
        <w:rPr>
          <w:rFonts w:ascii="Times New Roman" w:hAnsi="Times New Roman" w:cs="Times New Roman"/>
          <w:b/>
          <w:sz w:val="28"/>
          <w:szCs w:val="28"/>
          <w:lang w:val="uk-UA"/>
        </w:rPr>
        <w:t>я результат</w:t>
      </w:r>
      <w:r w:rsidR="00844141" w:rsidRPr="00A178DF">
        <w:rPr>
          <w:rFonts w:ascii="Times New Roman" w:hAnsi="Times New Roman" w:cs="Times New Roman"/>
          <w:b/>
          <w:sz w:val="28"/>
          <w:szCs w:val="28"/>
          <w:lang w:val="uk-UA"/>
        </w:rPr>
        <w:t>і</w:t>
      </w:r>
      <w:r w:rsidRPr="00A178DF">
        <w:rPr>
          <w:rFonts w:ascii="Times New Roman" w:hAnsi="Times New Roman" w:cs="Times New Roman"/>
          <w:b/>
          <w:sz w:val="28"/>
          <w:szCs w:val="28"/>
          <w:lang w:val="uk-UA"/>
        </w:rPr>
        <w:t>в дисертац</w:t>
      </w:r>
      <w:r w:rsidR="00844141" w:rsidRPr="00A178DF">
        <w:rPr>
          <w:rFonts w:ascii="Times New Roman" w:hAnsi="Times New Roman" w:cs="Times New Roman"/>
          <w:b/>
          <w:sz w:val="28"/>
          <w:szCs w:val="28"/>
          <w:lang w:val="uk-UA"/>
        </w:rPr>
        <w:t>ії</w:t>
      </w:r>
    </w:p>
    <w:p w:rsidR="00446F42" w:rsidRPr="00B61D92" w:rsidRDefault="0001701E" w:rsidP="00516C06">
      <w:pPr>
        <w:spacing w:after="0" w:line="360" w:lineRule="auto"/>
        <w:ind w:firstLine="709"/>
        <w:contextualSpacing/>
        <w:jc w:val="both"/>
        <w:rPr>
          <w:rFonts w:ascii="Times New Roman" w:hAnsi="Times New Roman" w:cs="Times New Roman"/>
          <w:sz w:val="28"/>
          <w:szCs w:val="28"/>
          <w:lang w:val="uk-UA"/>
        </w:rPr>
      </w:pPr>
      <w:r w:rsidRPr="0001701E">
        <w:rPr>
          <w:rFonts w:ascii="Times New Roman" w:hAnsi="Times New Roman" w:cs="Times New Roman"/>
          <w:noProof/>
          <w:sz w:val="28"/>
          <w:szCs w:val="28"/>
          <w:lang w:val="uk-UA"/>
        </w:rPr>
        <w:t>Матеріали дисертаційної роботи доповідалися і обговорювалися на наст</w:t>
      </w:r>
      <w:r w:rsidR="0089423B">
        <w:rPr>
          <w:rFonts w:ascii="Times New Roman" w:hAnsi="Times New Roman" w:cs="Times New Roman"/>
          <w:noProof/>
          <w:sz w:val="28"/>
          <w:szCs w:val="28"/>
          <w:lang w:val="uk-UA"/>
        </w:rPr>
        <w:t xml:space="preserve">упних наукових форумах: </w:t>
      </w:r>
      <w:r w:rsidR="0089423B" w:rsidRPr="005325AC">
        <w:rPr>
          <w:rFonts w:ascii="Times New Roman" w:hAnsi="Times New Roman"/>
          <w:sz w:val="28"/>
          <w:szCs w:val="28"/>
          <w:lang w:val="uk-UA"/>
        </w:rPr>
        <w:t>всеукраїнській науково-практичній конференції «Медична наука — 2011» (Полтава, 29–30 листопада 2011 р.), международній науково-практичній конференції «Інноваційні технології в стоматології та клінічній медицині» (Полтава, 6-7 жовтня 2011р.), всеукраїнській науково-практичній конференції студентів та молодих вчених «Сучасні проблеми здоров’я та якості життя дітей та підлітків» (Луганськ, 22–23 березня 2012 р.), 84-й міжнародній науково-практичній конференції студентів і</w:t>
      </w:r>
      <w:r w:rsidR="0089423B" w:rsidRPr="000056C3">
        <w:rPr>
          <w:rFonts w:ascii="Times New Roman" w:hAnsi="Times New Roman"/>
          <w:sz w:val="28"/>
          <w:szCs w:val="28"/>
          <w:lang w:val="uk-UA"/>
        </w:rPr>
        <w:t xml:space="preserve"> молодих вчених «Теоретичні і практичні аспекти сучасної медицини» (Симферопіль, 2012 р.), XIX Международному конгресі дитячих гастроентерологів Росії і країн СНГ «Актуальні проблеми абдомінальної патології у дітей» (</w:t>
      </w:r>
      <w:r w:rsidR="0089423B">
        <w:rPr>
          <w:rFonts w:ascii="Times New Roman" w:hAnsi="Times New Roman"/>
          <w:sz w:val="28"/>
          <w:szCs w:val="28"/>
          <w:lang w:val="uk-UA"/>
        </w:rPr>
        <w:t xml:space="preserve">Москва, 13–15 березня 2012 р.), </w:t>
      </w:r>
      <w:r w:rsidR="0089423B" w:rsidRPr="000056C3">
        <w:rPr>
          <w:rFonts w:ascii="Times New Roman" w:hAnsi="Times New Roman"/>
          <w:sz w:val="28"/>
          <w:szCs w:val="28"/>
          <w:lang w:val="uk-UA"/>
        </w:rPr>
        <w:t xml:space="preserve">міжвузівській конференції молодих вчених «Медицина третього тисячоліття» (Харків, </w:t>
      </w:r>
      <w:r w:rsidR="0089423B">
        <w:rPr>
          <w:rFonts w:ascii="Times New Roman" w:hAnsi="Times New Roman"/>
          <w:sz w:val="28"/>
          <w:szCs w:val="28"/>
          <w:lang w:val="uk-UA"/>
        </w:rPr>
        <w:t xml:space="preserve">15-16 січня </w:t>
      </w:r>
      <w:r w:rsidR="0089423B" w:rsidRPr="000056C3">
        <w:rPr>
          <w:rFonts w:ascii="Times New Roman" w:hAnsi="Times New Roman"/>
          <w:sz w:val="28"/>
          <w:szCs w:val="28"/>
          <w:lang w:val="uk-UA"/>
        </w:rPr>
        <w:t>2013 р.), 5-й міжнародній науково-практичній конференції «Актуальні питання поліморбідної патології у клініці внутрішніх хвороб» (Белгород,</w:t>
      </w:r>
      <w:r w:rsidR="0089423B">
        <w:rPr>
          <w:rFonts w:ascii="Times New Roman" w:hAnsi="Times New Roman"/>
          <w:sz w:val="28"/>
          <w:szCs w:val="28"/>
          <w:lang w:val="uk-UA"/>
        </w:rPr>
        <w:t xml:space="preserve"> 19 апреля</w:t>
      </w:r>
      <w:r w:rsidR="0089423B" w:rsidRPr="000056C3">
        <w:rPr>
          <w:rFonts w:ascii="Times New Roman" w:hAnsi="Times New Roman"/>
          <w:sz w:val="28"/>
          <w:szCs w:val="28"/>
          <w:lang w:val="uk-UA"/>
        </w:rPr>
        <w:t xml:space="preserve"> 2013 р.), науково-практичній стоматологічній конференції</w:t>
      </w:r>
      <w:r w:rsidR="0089423B">
        <w:rPr>
          <w:rFonts w:ascii="Times New Roman" w:hAnsi="Times New Roman"/>
          <w:sz w:val="28"/>
          <w:szCs w:val="28"/>
          <w:lang w:val="uk-UA"/>
        </w:rPr>
        <w:t xml:space="preserve"> (Харків, 20 листопада 2015 р.), </w:t>
      </w:r>
      <w:r w:rsidR="0089423B" w:rsidRPr="000056C3">
        <w:rPr>
          <w:rFonts w:ascii="Times New Roman" w:hAnsi="Times New Roman"/>
          <w:sz w:val="28"/>
          <w:szCs w:val="28"/>
          <w:lang w:val="uk-UA"/>
        </w:rPr>
        <w:t>науково-практичній конференції «Дні науки» (Софія, 22–30 березня 2016 р.).</w:t>
      </w:r>
      <w:r w:rsidR="008F67BD" w:rsidRPr="008F67BD">
        <w:rPr>
          <w:rFonts w:ascii="Times New Roman" w:hAnsi="Times New Roman" w:cs="Times New Roman"/>
          <w:noProof/>
          <w:color w:val="FFFFFF" w:themeColor="background1"/>
          <w:sz w:val="28"/>
          <w:szCs w:val="28"/>
          <w:lang w:val="uk-UA"/>
        </w:rPr>
        <w:t>!!</w:t>
      </w:r>
    </w:p>
    <w:p w:rsidR="00446F42" w:rsidRPr="00A178DF" w:rsidRDefault="006C349B" w:rsidP="00554AF6">
      <w:pPr>
        <w:spacing w:after="0" w:line="360" w:lineRule="auto"/>
        <w:ind w:firstLine="709"/>
        <w:contextualSpacing/>
        <w:jc w:val="both"/>
        <w:rPr>
          <w:rFonts w:ascii="Times New Roman" w:hAnsi="Times New Roman" w:cs="Times New Roman"/>
          <w:b/>
          <w:sz w:val="28"/>
          <w:szCs w:val="28"/>
          <w:lang w:val="uk-UA"/>
        </w:rPr>
      </w:pPr>
      <w:r w:rsidRPr="00A178DF">
        <w:rPr>
          <w:rFonts w:ascii="Times New Roman" w:hAnsi="Times New Roman" w:cs="Times New Roman"/>
          <w:b/>
          <w:sz w:val="28"/>
          <w:szCs w:val="28"/>
          <w:lang w:val="uk-UA"/>
        </w:rPr>
        <w:t>Публ</w:t>
      </w:r>
      <w:r w:rsidR="00EF67AF" w:rsidRPr="00A178DF">
        <w:rPr>
          <w:rFonts w:ascii="Times New Roman" w:hAnsi="Times New Roman" w:cs="Times New Roman"/>
          <w:b/>
          <w:sz w:val="28"/>
          <w:szCs w:val="28"/>
          <w:lang w:val="uk-UA"/>
        </w:rPr>
        <w:t>і</w:t>
      </w:r>
      <w:r w:rsidRPr="00A178DF">
        <w:rPr>
          <w:rFonts w:ascii="Times New Roman" w:hAnsi="Times New Roman" w:cs="Times New Roman"/>
          <w:b/>
          <w:sz w:val="28"/>
          <w:szCs w:val="28"/>
          <w:lang w:val="uk-UA"/>
        </w:rPr>
        <w:t>кац</w:t>
      </w:r>
      <w:r w:rsidR="00844141" w:rsidRPr="00A178DF">
        <w:rPr>
          <w:rFonts w:ascii="Times New Roman" w:hAnsi="Times New Roman" w:cs="Times New Roman"/>
          <w:b/>
          <w:sz w:val="28"/>
          <w:szCs w:val="28"/>
          <w:lang w:val="uk-UA"/>
        </w:rPr>
        <w:t>ії</w:t>
      </w:r>
    </w:p>
    <w:p w:rsidR="00446F42" w:rsidRPr="00A178DF" w:rsidRDefault="0089423B" w:rsidP="00554AF6">
      <w:pPr>
        <w:spacing w:after="0" w:line="360" w:lineRule="auto"/>
        <w:ind w:firstLine="709"/>
        <w:contextualSpacing/>
        <w:jc w:val="both"/>
        <w:rPr>
          <w:rFonts w:ascii="Times New Roman" w:hAnsi="Times New Roman" w:cs="Times New Roman"/>
          <w:noProof/>
          <w:sz w:val="28"/>
          <w:szCs w:val="28"/>
          <w:lang w:val="uk-UA"/>
        </w:rPr>
      </w:pPr>
      <w:r w:rsidRPr="000056C3">
        <w:rPr>
          <w:rFonts w:ascii="Times New Roman" w:hAnsi="Times New Roman"/>
          <w:sz w:val="28"/>
          <w:szCs w:val="28"/>
          <w:lang w:val="uk-UA"/>
        </w:rPr>
        <w:t xml:space="preserve">За темою дисертаційної роботи опубліковано </w:t>
      </w:r>
      <w:r>
        <w:rPr>
          <w:rFonts w:ascii="Times New Roman" w:hAnsi="Times New Roman"/>
          <w:sz w:val="28"/>
          <w:szCs w:val="28"/>
          <w:lang w:val="uk-UA"/>
        </w:rPr>
        <w:t>2</w:t>
      </w:r>
      <w:r w:rsidRPr="00D43B0D">
        <w:rPr>
          <w:rFonts w:ascii="Times New Roman" w:hAnsi="Times New Roman"/>
          <w:sz w:val="28"/>
          <w:szCs w:val="28"/>
          <w:lang w:val="uk-UA"/>
        </w:rPr>
        <w:t xml:space="preserve">3 </w:t>
      </w:r>
      <w:r>
        <w:rPr>
          <w:rFonts w:ascii="Times New Roman" w:hAnsi="Times New Roman"/>
          <w:sz w:val="28"/>
          <w:szCs w:val="28"/>
          <w:lang w:val="uk-UA"/>
        </w:rPr>
        <w:t>наукових праці: 10 статей, 9 з яких у фахових наукових</w:t>
      </w:r>
      <w:r w:rsidRPr="000056C3">
        <w:rPr>
          <w:rFonts w:ascii="Times New Roman" w:hAnsi="Times New Roman"/>
          <w:sz w:val="28"/>
          <w:szCs w:val="28"/>
          <w:lang w:val="uk-UA"/>
        </w:rPr>
        <w:t xml:space="preserve"> виданнях, </w:t>
      </w:r>
      <w:r>
        <w:rPr>
          <w:rFonts w:ascii="Times New Roman" w:hAnsi="Times New Roman"/>
          <w:sz w:val="28"/>
          <w:szCs w:val="28"/>
          <w:lang w:val="uk-UA"/>
        </w:rPr>
        <w:t>13 тез у матеріалах вітчизняних та міжнародних наукових конгресів, з’їздів та конференцій.</w:t>
      </w:r>
    </w:p>
    <w:p w:rsidR="00446F42" w:rsidRPr="004C31AF" w:rsidRDefault="00844141" w:rsidP="00503D60">
      <w:pPr>
        <w:keepNext/>
        <w:pageBreakBefore/>
        <w:spacing w:after="0" w:line="360" w:lineRule="auto"/>
        <w:contextualSpacing/>
        <w:jc w:val="center"/>
        <w:rPr>
          <w:rFonts w:ascii="Times New Roman" w:hAnsi="Times New Roman" w:cs="Times New Roman"/>
          <w:b/>
          <w:sz w:val="28"/>
          <w:szCs w:val="28"/>
          <w:lang w:val="uk-UA" w:eastAsia="ru-RU"/>
        </w:rPr>
      </w:pPr>
      <w:bookmarkStart w:id="2" w:name="a1_0_litobzor"/>
      <w:bookmarkEnd w:id="2"/>
      <w:r w:rsidRPr="004C31AF">
        <w:rPr>
          <w:rFonts w:ascii="Times New Roman" w:hAnsi="Times New Roman" w:cs="Times New Roman"/>
          <w:b/>
          <w:sz w:val="28"/>
          <w:szCs w:val="28"/>
          <w:lang w:val="uk-UA"/>
        </w:rPr>
        <w:lastRenderedPageBreak/>
        <w:t>РОЗДІЛ</w:t>
      </w:r>
      <w:r w:rsidR="00446F42" w:rsidRPr="004C31AF">
        <w:rPr>
          <w:rFonts w:ascii="Times New Roman" w:hAnsi="Times New Roman" w:cs="Times New Roman"/>
          <w:b/>
          <w:sz w:val="28"/>
          <w:szCs w:val="28"/>
          <w:lang w:val="uk-UA" w:eastAsia="ru-RU"/>
        </w:rPr>
        <w:t xml:space="preserve"> 1</w:t>
      </w:r>
    </w:p>
    <w:p w:rsidR="00446F42" w:rsidRPr="004C31AF" w:rsidRDefault="006B4D58" w:rsidP="00554AF6">
      <w:pPr>
        <w:suppressAutoHyphens w:val="0"/>
        <w:spacing w:after="0" w:line="360" w:lineRule="auto"/>
        <w:contextualSpacing/>
        <w:jc w:val="center"/>
        <w:rPr>
          <w:rFonts w:ascii="Times New Roman" w:hAnsi="Times New Roman" w:cs="Times New Roman"/>
          <w:b/>
          <w:sz w:val="28"/>
          <w:szCs w:val="28"/>
          <w:lang w:val="uk-UA" w:eastAsia="ru-RU"/>
        </w:rPr>
      </w:pPr>
      <w:r w:rsidRPr="004C31AF">
        <w:rPr>
          <w:rFonts w:ascii="Times New Roman" w:hAnsi="Times New Roman" w:cs="Times New Roman"/>
          <w:b/>
          <w:sz w:val="28"/>
          <w:szCs w:val="28"/>
          <w:lang w:val="uk-UA" w:eastAsia="ru-RU"/>
        </w:rPr>
        <w:t>СУЧАСНІ АСПЕКТИ КАРІОЗНОГО ПРОЦЕСУ ЗА ХВОРОБ ШЛУНКОВО-КИШКОВОГО ТРАКТУ У ДІТЕЙ</w:t>
      </w:r>
      <w:r w:rsidR="004C31AF">
        <w:rPr>
          <w:rFonts w:ascii="Times New Roman" w:hAnsi="Times New Roman" w:cs="Times New Roman"/>
          <w:b/>
          <w:sz w:val="28"/>
          <w:szCs w:val="28"/>
          <w:lang w:val="uk-UA" w:eastAsia="ru-RU"/>
        </w:rPr>
        <w:br/>
      </w:r>
      <w:r w:rsidR="00847C04" w:rsidRPr="004C31AF">
        <w:rPr>
          <w:rFonts w:ascii="Times New Roman" w:hAnsi="Times New Roman" w:cs="Times New Roman"/>
          <w:b/>
          <w:sz w:val="28"/>
          <w:szCs w:val="28"/>
          <w:lang w:val="uk-UA" w:eastAsia="ru-RU"/>
        </w:rPr>
        <w:t>(ОГЛЯД ЛІТЕРАТУРИ)</w:t>
      </w:r>
    </w:p>
    <w:p w:rsidR="00801739" w:rsidRPr="00A178DF" w:rsidRDefault="00801739" w:rsidP="00554AF6">
      <w:pPr>
        <w:suppressAutoHyphens w:val="0"/>
        <w:spacing w:after="0" w:line="360" w:lineRule="auto"/>
        <w:contextualSpacing/>
        <w:jc w:val="center"/>
        <w:rPr>
          <w:rFonts w:ascii="Times New Roman" w:hAnsi="Times New Roman" w:cs="Times New Roman"/>
          <w:sz w:val="28"/>
          <w:szCs w:val="28"/>
          <w:lang w:val="uk-UA" w:eastAsia="ru-RU"/>
        </w:rPr>
      </w:pPr>
    </w:p>
    <w:p w:rsidR="00652403" w:rsidRDefault="00652403" w:rsidP="00652403">
      <w:pPr>
        <w:autoSpaceDE w:val="0"/>
        <w:autoSpaceDN w:val="0"/>
        <w:adjustRightInd w:val="0"/>
        <w:spacing w:after="0" w:line="360" w:lineRule="auto"/>
        <w:ind w:firstLine="709"/>
        <w:jc w:val="both"/>
        <w:rPr>
          <w:rFonts w:ascii="Times New Roman" w:hAnsi="Times New Roman"/>
          <w:color w:val="000000"/>
          <w:sz w:val="28"/>
          <w:szCs w:val="28"/>
          <w:lang w:val="uk-UA"/>
        </w:rPr>
      </w:pPr>
      <w:r w:rsidRPr="00A178DF">
        <w:rPr>
          <w:rFonts w:ascii="Times New Roman" w:hAnsi="Times New Roman"/>
          <w:color w:val="000000"/>
          <w:sz w:val="28"/>
          <w:szCs w:val="28"/>
          <w:lang w:val="uk-UA"/>
        </w:rPr>
        <w:t xml:space="preserve">Сьогодні як </w:t>
      </w:r>
      <w:r w:rsidRPr="00F90F4E">
        <w:rPr>
          <w:rFonts w:ascii="Times New Roman" w:hAnsi="Times New Roman"/>
          <w:color w:val="000000"/>
          <w:sz w:val="28"/>
          <w:szCs w:val="28"/>
          <w:lang w:val="uk-UA"/>
        </w:rPr>
        <w:t>в Укра</w:t>
      </w:r>
      <w:r w:rsidRPr="00A178DF">
        <w:rPr>
          <w:rFonts w:ascii="Times New Roman" w:hAnsi="Times New Roman"/>
          <w:color w:val="000000"/>
          <w:sz w:val="28"/>
          <w:szCs w:val="28"/>
          <w:lang w:val="uk-UA"/>
        </w:rPr>
        <w:t>ї</w:t>
      </w:r>
      <w:r w:rsidRPr="00F90F4E">
        <w:rPr>
          <w:rFonts w:ascii="Times New Roman" w:hAnsi="Times New Roman"/>
          <w:color w:val="000000"/>
          <w:sz w:val="28"/>
          <w:szCs w:val="28"/>
          <w:lang w:val="uk-UA"/>
        </w:rPr>
        <w:t>н</w:t>
      </w:r>
      <w:r w:rsidRPr="00A178DF">
        <w:rPr>
          <w:rFonts w:ascii="Times New Roman" w:hAnsi="Times New Roman"/>
          <w:color w:val="000000"/>
          <w:sz w:val="28"/>
          <w:szCs w:val="28"/>
          <w:lang w:val="uk-UA"/>
        </w:rPr>
        <w:t>і</w:t>
      </w:r>
      <w:r w:rsidRPr="00F90F4E">
        <w:rPr>
          <w:rFonts w:ascii="Times New Roman" w:hAnsi="Times New Roman"/>
          <w:color w:val="000000"/>
          <w:sz w:val="28"/>
          <w:szCs w:val="28"/>
          <w:lang w:val="uk-UA"/>
        </w:rPr>
        <w:t xml:space="preserve">, так </w:t>
      </w:r>
      <w:r w:rsidRPr="00A178DF">
        <w:rPr>
          <w:rFonts w:ascii="Times New Roman" w:hAnsi="Times New Roman"/>
          <w:color w:val="000000"/>
          <w:sz w:val="28"/>
          <w:szCs w:val="28"/>
          <w:lang w:val="uk-UA"/>
        </w:rPr>
        <w:t>і</w:t>
      </w:r>
      <w:r w:rsidRPr="00F90F4E">
        <w:rPr>
          <w:rFonts w:ascii="Times New Roman" w:hAnsi="Times New Roman"/>
          <w:color w:val="000000"/>
          <w:sz w:val="28"/>
          <w:szCs w:val="28"/>
          <w:lang w:val="uk-UA"/>
        </w:rPr>
        <w:t xml:space="preserve"> в </w:t>
      </w:r>
      <w:r w:rsidRPr="00A178DF">
        <w:rPr>
          <w:rFonts w:ascii="Times New Roman" w:hAnsi="Times New Roman"/>
          <w:color w:val="000000"/>
          <w:sz w:val="28"/>
          <w:szCs w:val="28"/>
          <w:lang w:val="uk-UA"/>
        </w:rPr>
        <w:t xml:space="preserve">усьому світі </w:t>
      </w:r>
      <w:r>
        <w:rPr>
          <w:rFonts w:ascii="Times New Roman" w:hAnsi="Times New Roman"/>
          <w:color w:val="000000"/>
          <w:sz w:val="28"/>
          <w:szCs w:val="28"/>
          <w:lang w:val="uk-UA"/>
        </w:rPr>
        <w:t>однією з найактуальніших проблем стоматології взагалі і дитячої зокрема, поряд із пародонтологічною та ортодонтичною патологією, залишається каріозне ураження зубів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_Ref433111876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sidR="00787C55">
        <w:rPr>
          <w:rFonts w:ascii="Times New Roman" w:hAnsi="Times New Roman"/>
          <w:color w:val="000000"/>
          <w:sz w:val="28"/>
          <w:szCs w:val="28"/>
          <w:lang w:val="uk-UA"/>
        </w:rPr>
        <w:fldChar w:fldCharType="begin"/>
      </w:r>
      <w:r>
        <w:rPr>
          <w:rFonts w:ascii="Times New Roman" w:hAnsi="Times New Roman"/>
          <w:color w:val="000000"/>
          <w:sz w:val="28"/>
          <w:szCs w:val="28"/>
          <w:lang w:val="uk-UA"/>
        </w:rPr>
        <w:instrText xml:space="preserve"> REF _Ref431744217 \r \h </w:instrText>
      </w:r>
      <w:r w:rsidR="00787C55">
        <w:rPr>
          <w:rFonts w:ascii="Times New Roman" w:hAnsi="Times New Roman"/>
          <w:color w:val="000000"/>
          <w:sz w:val="28"/>
          <w:szCs w:val="28"/>
          <w:lang w:val="uk-UA"/>
        </w:rPr>
      </w:r>
      <w:r w:rsidR="00787C55">
        <w:rPr>
          <w:rFonts w:ascii="Times New Roman" w:hAnsi="Times New Roman"/>
          <w:color w:val="000000"/>
          <w:sz w:val="28"/>
          <w:szCs w:val="28"/>
          <w:lang w:val="uk-UA"/>
        </w:rPr>
        <w:fldChar w:fldCharType="separate"/>
      </w:r>
      <w:r w:rsidR="009C16DE">
        <w:rPr>
          <w:rFonts w:ascii="Times New Roman" w:hAnsi="Times New Roman"/>
          <w:color w:val="000000"/>
          <w:sz w:val="28"/>
          <w:szCs w:val="28"/>
          <w:lang w:val="uk-UA"/>
        </w:rPr>
        <w:t>2</w:t>
      </w:r>
      <w:r w:rsidR="00787C55">
        <w:rPr>
          <w:rFonts w:ascii="Times New Roman" w:hAnsi="Times New Roman"/>
          <w:color w:val="000000"/>
          <w:sz w:val="28"/>
          <w:szCs w:val="28"/>
          <w:lang w:val="uk-UA"/>
        </w:rPr>
        <w:fldChar w:fldCharType="end"/>
      </w:r>
      <w:r>
        <w:rPr>
          <w:rFonts w:ascii="Times New Roman" w:hAnsi="Times New Roman"/>
          <w:color w:val="000000"/>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_Ref433084460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w:t>
      </w:r>
      <w:r w:rsidR="00787C55">
        <w:rPr>
          <w:rFonts w:ascii="Times New Roman" w:hAnsi="Times New Roman" w:cs="Times New Roman"/>
          <w:sz w:val="28"/>
          <w:szCs w:val="28"/>
          <w:lang w:val="uk-UA"/>
        </w:rPr>
        <w:fldChar w:fldCharType="end"/>
      </w:r>
      <w:r>
        <w:rPr>
          <w:rFonts w:ascii="Times New Roman" w:hAnsi="Times New Roman"/>
          <w:color w:val="000000"/>
          <w:sz w:val="28"/>
          <w:szCs w:val="28"/>
          <w:lang w:val="uk-UA"/>
        </w:rPr>
        <w:t xml:space="preserve">]. </w:t>
      </w:r>
    </w:p>
    <w:p w:rsidR="00652403" w:rsidRDefault="00652403" w:rsidP="00652403">
      <w:pPr>
        <w:autoSpaceDE w:val="0"/>
        <w:autoSpaceDN w:val="0"/>
        <w:adjustRightInd w:val="0"/>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 в контингенті дітей віком 2–12 років у понад половині випадків причиною необхідності видалення молочних зубів є карієс [</w:t>
      </w:r>
      <w:r w:rsidR="00787C55">
        <w:rPr>
          <w:rFonts w:ascii="Times New Roman" w:hAnsi="Times New Roman"/>
          <w:color w:val="000000"/>
          <w:sz w:val="28"/>
          <w:szCs w:val="28"/>
          <w:lang w:val="uk-UA"/>
        </w:rPr>
        <w:fldChar w:fldCharType="begin"/>
      </w:r>
      <w:r>
        <w:rPr>
          <w:rFonts w:ascii="Times New Roman" w:hAnsi="Times New Roman"/>
          <w:color w:val="000000"/>
          <w:sz w:val="28"/>
          <w:szCs w:val="28"/>
          <w:lang w:val="uk-UA"/>
        </w:rPr>
        <w:instrText xml:space="preserve"> REF _Ref435393077 \r \h </w:instrText>
      </w:r>
      <w:r w:rsidR="00787C55">
        <w:rPr>
          <w:rFonts w:ascii="Times New Roman" w:hAnsi="Times New Roman"/>
          <w:color w:val="000000"/>
          <w:sz w:val="28"/>
          <w:szCs w:val="28"/>
          <w:lang w:val="uk-UA"/>
        </w:rPr>
      </w:r>
      <w:r w:rsidR="00787C55">
        <w:rPr>
          <w:rFonts w:ascii="Times New Roman" w:hAnsi="Times New Roman"/>
          <w:color w:val="000000"/>
          <w:sz w:val="28"/>
          <w:szCs w:val="28"/>
          <w:lang w:val="uk-UA"/>
        </w:rPr>
        <w:fldChar w:fldCharType="separate"/>
      </w:r>
      <w:r w:rsidR="009C16DE">
        <w:rPr>
          <w:rFonts w:ascii="Times New Roman" w:hAnsi="Times New Roman"/>
          <w:color w:val="000000"/>
          <w:sz w:val="28"/>
          <w:szCs w:val="28"/>
          <w:lang w:val="uk-UA"/>
        </w:rPr>
        <w:t>11</w:t>
      </w:r>
      <w:r w:rsidR="00787C55">
        <w:rPr>
          <w:rFonts w:ascii="Times New Roman" w:hAnsi="Times New Roman"/>
          <w:color w:val="000000"/>
          <w:sz w:val="28"/>
          <w:szCs w:val="28"/>
          <w:lang w:val="uk-UA"/>
        </w:rPr>
        <w:fldChar w:fldCharType="end"/>
      </w:r>
      <w:r>
        <w:rPr>
          <w:rFonts w:ascii="Times New Roman" w:hAnsi="Times New Roman"/>
          <w:color w:val="000000"/>
          <w:sz w:val="28"/>
          <w:szCs w:val="28"/>
          <w:lang w:val="uk-UA"/>
        </w:rPr>
        <w:t>].</w:t>
      </w:r>
    </w:p>
    <w:p w:rsidR="00652403" w:rsidRPr="00A178DF" w:rsidRDefault="00652403" w:rsidP="00652403">
      <w:pPr>
        <w:autoSpaceDE w:val="0"/>
        <w:autoSpaceDN w:val="0"/>
        <w:adjustRightInd w:val="0"/>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Розвитку карієса та ризику втрати зубів істотним чином сприяє супутня патологія позаоральної локалізації, зокрема — внутрішніх органів [</w:t>
      </w:r>
      <w:r w:rsidR="00787C55">
        <w:rPr>
          <w:rFonts w:ascii="Times New Roman" w:hAnsi="Times New Roman"/>
          <w:color w:val="000000"/>
          <w:sz w:val="28"/>
          <w:szCs w:val="28"/>
          <w:lang w:val="uk-UA"/>
        </w:rPr>
        <w:fldChar w:fldCharType="begin"/>
      </w:r>
      <w:r>
        <w:rPr>
          <w:rFonts w:ascii="Times New Roman" w:hAnsi="Times New Roman"/>
          <w:color w:val="000000"/>
          <w:sz w:val="28"/>
          <w:szCs w:val="28"/>
          <w:lang w:val="uk-UA"/>
        </w:rPr>
        <w:instrText xml:space="preserve"> REF _Ref433298528 \r \h </w:instrText>
      </w:r>
      <w:r w:rsidR="00787C55">
        <w:rPr>
          <w:rFonts w:ascii="Times New Roman" w:hAnsi="Times New Roman"/>
          <w:color w:val="000000"/>
          <w:sz w:val="28"/>
          <w:szCs w:val="28"/>
          <w:lang w:val="uk-UA"/>
        </w:rPr>
      </w:r>
      <w:r w:rsidR="00787C55">
        <w:rPr>
          <w:rFonts w:ascii="Times New Roman" w:hAnsi="Times New Roman"/>
          <w:color w:val="000000"/>
          <w:sz w:val="28"/>
          <w:szCs w:val="28"/>
          <w:lang w:val="uk-UA"/>
        </w:rPr>
        <w:fldChar w:fldCharType="separate"/>
      </w:r>
      <w:r w:rsidR="009C16DE">
        <w:rPr>
          <w:rFonts w:ascii="Times New Roman" w:hAnsi="Times New Roman"/>
          <w:color w:val="000000"/>
          <w:sz w:val="28"/>
          <w:szCs w:val="28"/>
          <w:lang w:val="uk-UA"/>
        </w:rPr>
        <w:t>12</w:t>
      </w:r>
      <w:r w:rsidR="00787C55">
        <w:rPr>
          <w:rFonts w:ascii="Times New Roman" w:hAnsi="Times New Roman"/>
          <w:color w:val="000000"/>
          <w:sz w:val="28"/>
          <w:szCs w:val="28"/>
          <w:lang w:val="uk-UA"/>
        </w:rPr>
        <w:fldChar w:fldCharType="end"/>
      </w:r>
      <w:r w:rsidR="00BC2892">
        <w:rPr>
          <w:rFonts w:ascii="Times New Roman" w:hAnsi="Times New Roman"/>
          <w:color w:val="000000"/>
          <w:sz w:val="28"/>
          <w:szCs w:val="28"/>
          <w:lang w:val="uk-UA"/>
        </w:rPr>
        <w:t xml:space="preserve">, </w:t>
      </w:r>
      <w:r w:rsidR="00787C55">
        <w:rPr>
          <w:rFonts w:ascii="Times New Roman" w:hAnsi="Times New Roman"/>
          <w:color w:val="000000"/>
          <w:sz w:val="28"/>
          <w:szCs w:val="28"/>
          <w:lang w:val="uk-UA"/>
        </w:rPr>
        <w:fldChar w:fldCharType="begin"/>
      </w:r>
      <w:r w:rsidR="00BC2892">
        <w:rPr>
          <w:rFonts w:ascii="Times New Roman" w:hAnsi="Times New Roman"/>
          <w:color w:val="000000"/>
          <w:sz w:val="28"/>
          <w:szCs w:val="28"/>
          <w:lang w:val="uk-UA"/>
        </w:rPr>
        <w:instrText xml:space="preserve"> REF _Ref435406332 \r \h </w:instrText>
      </w:r>
      <w:r w:rsidR="00787C55">
        <w:rPr>
          <w:rFonts w:ascii="Times New Roman" w:hAnsi="Times New Roman"/>
          <w:color w:val="000000"/>
          <w:sz w:val="28"/>
          <w:szCs w:val="28"/>
          <w:lang w:val="uk-UA"/>
        </w:rPr>
      </w:r>
      <w:r w:rsidR="00787C55">
        <w:rPr>
          <w:rFonts w:ascii="Times New Roman" w:hAnsi="Times New Roman"/>
          <w:color w:val="000000"/>
          <w:sz w:val="28"/>
          <w:szCs w:val="28"/>
          <w:lang w:val="uk-UA"/>
        </w:rPr>
        <w:fldChar w:fldCharType="separate"/>
      </w:r>
      <w:r w:rsidR="009C16DE">
        <w:rPr>
          <w:rFonts w:ascii="Times New Roman" w:hAnsi="Times New Roman"/>
          <w:color w:val="000000"/>
          <w:sz w:val="28"/>
          <w:szCs w:val="28"/>
          <w:lang w:val="uk-UA"/>
        </w:rPr>
        <w:t>13</w:t>
      </w:r>
      <w:r w:rsidR="00787C55">
        <w:rPr>
          <w:rFonts w:ascii="Times New Roman" w:hAnsi="Times New Roman"/>
          <w:color w:val="000000"/>
          <w:sz w:val="28"/>
          <w:szCs w:val="28"/>
          <w:lang w:val="uk-UA"/>
        </w:rPr>
        <w:fldChar w:fldCharType="end"/>
      </w:r>
      <w:r>
        <w:rPr>
          <w:rFonts w:ascii="Times New Roman" w:hAnsi="Times New Roman"/>
          <w:color w:val="000000"/>
          <w:sz w:val="28"/>
          <w:szCs w:val="28"/>
          <w:lang w:val="uk-UA"/>
        </w:rPr>
        <w:t>], особливо — травної системи, переважно верхньої частини шлунково-кишкового тракту [</w:t>
      </w:r>
      <w:r w:rsidR="00787C55">
        <w:rPr>
          <w:rFonts w:ascii="Times New Roman" w:hAnsi="Times New Roman"/>
          <w:color w:val="000000"/>
          <w:sz w:val="28"/>
          <w:szCs w:val="28"/>
          <w:lang w:val="uk-UA"/>
        </w:rPr>
        <w:fldChar w:fldCharType="begin"/>
      </w:r>
      <w:r w:rsidR="002048CC">
        <w:rPr>
          <w:rFonts w:ascii="Times New Roman" w:hAnsi="Times New Roman"/>
          <w:color w:val="000000"/>
          <w:sz w:val="28"/>
          <w:szCs w:val="28"/>
          <w:lang w:val="uk-UA"/>
        </w:rPr>
        <w:instrText xml:space="preserve"> REF _Ref435419969 \r \h </w:instrText>
      </w:r>
      <w:r w:rsidR="00787C55">
        <w:rPr>
          <w:rFonts w:ascii="Times New Roman" w:hAnsi="Times New Roman"/>
          <w:color w:val="000000"/>
          <w:sz w:val="28"/>
          <w:szCs w:val="28"/>
          <w:lang w:val="uk-UA"/>
        </w:rPr>
      </w:r>
      <w:r w:rsidR="00787C55">
        <w:rPr>
          <w:rFonts w:ascii="Times New Roman" w:hAnsi="Times New Roman"/>
          <w:color w:val="000000"/>
          <w:sz w:val="28"/>
          <w:szCs w:val="28"/>
          <w:lang w:val="uk-UA"/>
        </w:rPr>
        <w:fldChar w:fldCharType="separate"/>
      </w:r>
      <w:r w:rsidR="009C16DE">
        <w:rPr>
          <w:rFonts w:ascii="Times New Roman" w:hAnsi="Times New Roman"/>
          <w:color w:val="000000"/>
          <w:sz w:val="28"/>
          <w:szCs w:val="28"/>
          <w:lang w:val="uk-UA"/>
        </w:rPr>
        <w:t>10</w:t>
      </w:r>
      <w:r w:rsidR="00787C55">
        <w:rPr>
          <w:rFonts w:ascii="Times New Roman" w:hAnsi="Times New Roman"/>
          <w:color w:val="000000"/>
          <w:sz w:val="28"/>
          <w:szCs w:val="28"/>
          <w:lang w:val="uk-UA"/>
        </w:rPr>
        <w:fldChar w:fldCharType="end"/>
      </w:r>
      <w:r>
        <w:rPr>
          <w:rFonts w:ascii="Times New Roman" w:hAnsi="Times New Roman"/>
          <w:color w:val="000000"/>
          <w:sz w:val="28"/>
          <w:szCs w:val="28"/>
          <w:lang w:val="uk-UA"/>
        </w:rPr>
        <w:t>].</w:t>
      </w:r>
    </w:p>
    <w:p w:rsidR="00652403" w:rsidRDefault="00652403"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 xml:space="preserve">Розповсюдженість карієсу у дітей варіює у широких межах. </w:t>
      </w:r>
    </w:p>
    <w:p w:rsidR="00652403" w:rsidRDefault="00652403"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Трирічне лонгітюдне обсерваційне спостереження та аналіз розвитку карієсу первинних та постійних зубів серед 652 шестирічних дітей у Китаї показало високу вихідну частоту карієсу (74 %, 76 %, 82 % у кожній з щорічних контрольних точок), її ріст зі збільшенням віку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_Ref433303223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14</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652403" w:rsidRDefault="00652403"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Вивчення розповсюдженості карієсу у Румунії виявило, що серед 548 дітей 6–8-річного віку частота карієсу склала 84,3 %; серед 592 дітей 11–13-річного віку — 83,1 %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_Ref435400449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15</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8354EF" w:rsidRDefault="008354EF"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У Саудівській Аравії вивчення стоматологічного статусу серед 360 хлопчиків 12-річного віку дозволило виявити карієс у 57,2 %, причому високим виявився показник вираженого карієсу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_Ref435408852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16</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652403" w:rsidRDefault="00652403"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 Китаї також проведено обстеження 1794 дітей віком 7–9 років; розповсюдженість карієсу постійних молярів склала 48 %, частота пломбованих зубів — 2 % за значної відмінності залежно від віку та статі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_Ref433301821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25</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У цьому дослідженні встановлено істотну кореляцію між карієсом первинного та постійного зубів.</w:t>
      </w:r>
    </w:p>
    <w:p w:rsidR="00652403" w:rsidRDefault="00652403"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lastRenderedPageBreak/>
        <w:t>Обстеження 12–19-річних дітей у Нігерії дозволило виявити карієс у 11 % дітей, з них ураження премолярів встановлено у 13 %, молярів — у 87 %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_Ref433296968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17</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xml:space="preserve">]. Серед премолярів більше уражалися другі премоляри. Серед молярів переважно були уражені перші моляри (69 %), рідше — другі моляри (31 %). </w:t>
      </w:r>
    </w:p>
    <w:p w:rsidR="00652403" w:rsidRDefault="00741DB8"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З порівняно більшою частотою розвитку карієса асоціюються н</w:t>
      </w:r>
      <w:r w:rsidR="00D668C8">
        <w:rPr>
          <w:rFonts w:ascii="Times New Roman" w:eastAsia="Arial Unicode MS" w:hAnsi="Times New Roman"/>
          <w:sz w:val="28"/>
          <w:szCs w:val="28"/>
          <w:lang w:val="uk-UA" w:eastAsia="ru-RU"/>
        </w:rPr>
        <w:t>аявність вроджених аномалій [</w:t>
      </w:r>
      <w:r w:rsidR="00787C55">
        <w:rPr>
          <w:rFonts w:ascii="Times New Roman" w:eastAsia="Arial Unicode MS" w:hAnsi="Times New Roman"/>
          <w:sz w:val="28"/>
          <w:szCs w:val="28"/>
          <w:lang w:val="uk-UA" w:eastAsia="ru-RU"/>
        </w:rPr>
        <w:fldChar w:fldCharType="begin"/>
      </w:r>
      <w:r w:rsidR="00AF1A02">
        <w:rPr>
          <w:rFonts w:ascii="Times New Roman" w:eastAsia="Arial Unicode MS" w:hAnsi="Times New Roman"/>
          <w:sz w:val="28"/>
          <w:szCs w:val="28"/>
          <w:lang w:val="uk-UA" w:eastAsia="ru-RU"/>
        </w:rPr>
        <w:instrText xml:space="preserve"> REF _Ref435403350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18</w:t>
      </w:r>
      <w:r w:rsidR="00787C55">
        <w:rPr>
          <w:rFonts w:ascii="Times New Roman" w:eastAsia="Arial Unicode MS" w:hAnsi="Times New Roman"/>
          <w:sz w:val="28"/>
          <w:szCs w:val="28"/>
          <w:lang w:val="uk-UA" w:eastAsia="ru-RU"/>
        </w:rPr>
        <w:fldChar w:fldCharType="end"/>
      </w:r>
      <w:r w:rsidR="00D668C8">
        <w:rPr>
          <w:rFonts w:ascii="Times New Roman" w:eastAsia="Arial Unicode MS" w:hAnsi="Times New Roman"/>
          <w:sz w:val="28"/>
          <w:szCs w:val="28"/>
          <w:lang w:val="uk-UA" w:eastAsia="ru-RU"/>
        </w:rPr>
        <w:t>]</w:t>
      </w:r>
      <w:r>
        <w:rPr>
          <w:rFonts w:ascii="Times New Roman" w:eastAsia="Arial Unicode MS" w:hAnsi="Times New Roman"/>
          <w:sz w:val="28"/>
          <w:szCs w:val="28"/>
          <w:lang w:val="uk-UA" w:eastAsia="ru-RU"/>
        </w:rPr>
        <w:t>, тяжких неврологічних розладів [</w:t>
      </w:r>
      <w:r w:rsidR="00787C55">
        <w:rPr>
          <w:rFonts w:ascii="Times New Roman" w:eastAsia="Arial Unicode MS" w:hAnsi="Times New Roman"/>
          <w:sz w:val="28"/>
          <w:szCs w:val="28"/>
          <w:lang w:val="uk-UA" w:eastAsia="ru-RU"/>
        </w:rPr>
        <w:fldChar w:fldCharType="begin"/>
      </w:r>
      <w:r w:rsidR="002C56F3">
        <w:rPr>
          <w:rFonts w:ascii="Times New Roman" w:eastAsia="Arial Unicode MS" w:hAnsi="Times New Roman"/>
          <w:sz w:val="28"/>
          <w:szCs w:val="28"/>
          <w:lang w:val="uk-UA" w:eastAsia="ru-RU"/>
        </w:rPr>
        <w:instrText xml:space="preserve"> REF _Ref435406941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19</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тощо</w:t>
      </w:r>
      <w:r w:rsidR="00D668C8">
        <w:rPr>
          <w:rFonts w:ascii="Times New Roman" w:eastAsia="Arial Unicode MS" w:hAnsi="Times New Roman"/>
          <w:sz w:val="28"/>
          <w:szCs w:val="28"/>
          <w:lang w:val="uk-UA" w:eastAsia="ru-RU"/>
        </w:rPr>
        <w:t>.</w:t>
      </w:r>
    </w:p>
    <w:p w:rsidR="00652403" w:rsidRDefault="00652403" w:rsidP="0065240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Широка варіація частоти виникнення карієсу у різних верств дітей диктує необхідність визначення механізмів такої неодноманітності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_Ref433299583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20</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xml:space="preserve">]. </w:t>
      </w:r>
    </w:p>
    <w:p w:rsidR="00A912A6" w:rsidRDefault="00A912A6" w:rsidP="00A912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Патологія органів травлення посідає провідне місце в структурі дитячої соматичної захворюваності у всьому світі, в тому числі і в Україні. </w:t>
      </w:r>
    </w:p>
    <w:p w:rsidR="00A912A6" w:rsidRDefault="0041341B" w:rsidP="00652403">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Серед гастроентерологічних захворювань дітей різного віку перше місце посідає патологія верхніх відділів шлунково-кишкового тракту, складаючи 48–50 % всієї патології органів травлення.</w:t>
      </w:r>
    </w:p>
    <w:p w:rsidR="00B7290B" w:rsidRDefault="00B7290B" w:rsidP="00652403">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Захворювання верхніх відділів травного каналу, до яких відносять, зокрема, гастроезофагеальну рефлюксну хворобу, гастрит, гастродуоденіт, виразкову хворобу шлунка та дванадцятипалої кишки, є так званими кислотозалежними, адже в основі їх патогенезу лежить гіперпродукція соляної кислоти шлунком.</w:t>
      </w:r>
    </w:p>
    <w:p w:rsidR="00715E88" w:rsidRPr="00027AF4" w:rsidRDefault="00715E88" w:rsidP="00652403">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Хронічні гастрит та гастродуоденіт зустріча</w:t>
      </w:r>
      <w:r w:rsidR="00027AF4">
        <w:rPr>
          <w:rFonts w:ascii="Times New Roman" w:hAnsi="Times New Roman" w:cs="Times New Roman"/>
          <w:sz w:val="28"/>
          <w:szCs w:val="28"/>
          <w:lang w:val="uk-UA"/>
        </w:rPr>
        <w:t>ю</w:t>
      </w:r>
      <w:r>
        <w:rPr>
          <w:rFonts w:ascii="Times New Roman" w:hAnsi="Times New Roman" w:cs="Times New Roman"/>
          <w:sz w:val="28"/>
          <w:szCs w:val="28"/>
          <w:lang w:val="uk-UA"/>
        </w:rPr>
        <w:t xml:space="preserve">ться вельми часто і складає </w:t>
      </w:r>
      <w:r>
        <w:rPr>
          <w:rFonts w:ascii="Times New Roman" w:hAnsi="Times New Roman" w:cs="Times New Roman"/>
          <w:sz w:val="28"/>
          <w:szCs w:val="28"/>
        </w:rPr>
        <w:t>70</w:t>
      </w:r>
      <w:r>
        <w:rPr>
          <w:rFonts w:ascii="Times New Roman" w:hAnsi="Times New Roman" w:cs="Times New Roman"/>
          <w:sz w:val="28"/>
          <w:szCs w:val="28"/>
          <w:lang w:val="uk-UA"/>
        </w:rPr>
        <w:t>–</w:t>
      </w:r>
      <w:r>
        <w:rPr>
          <w:rFonts w:ascii="Times New Roman" w:hAnsi="Times New Roman" w:cs="Times New Roman"/>
          <w:sz w:val="28"/>
          <w:szCs w:val="28"/>
        </w:rPr>
        <w:t>80</w:t>
      </w:r>
      <w:r>
        <w:rPr>
          <w:rFonts w:ascii="Times New Roman" w:hAnsi="Times New Roman" w:cs="Times New Roman"/>
          <w:sz w:val="28"/>
          <w:szCs w:val="28"/>
          <w:lang w:val="uk-UA"/>
        </w:rPr>
        <w:t> </w:t>
      </w:r>
      <w:r>
        <w:rPr>
          <w:rFonts w:ascii="Times New Roman" w:hAnsi="Times New Roman" w:cs="Times New Roman"/>
          <w:sz w:val="28"/>
          <w:szCs w:val="28"/>
        </w:rPr>
        <w:t xml:space="preserve">% </w:t>
      </w:r>
      <w:r>
        <w:rPr>
          <w:rFonts w:ascii="Times New Roman" w:hAnsi="Times New Roman" w:cs="Times New Roman"/>
          <w:sz w:val="28"/>
          <w:szCs w:val="28"/>
          <w:lang w:val="uk-UA"/>
        </w:rPr>
        <w:t>усіх захворювань травного тракту у дітей</w:t>
      </w:r>
      <w:r w:rsidR="00027AF4">
        <w:rPr>
          <w:rFonts w:ascii="Times New Roman" w:hAnsi="Times New Roman" w:cs="Times New Roman"/>
          <w:sz w:val="28"/>
          <w:szCs w:val="28"/>
        </w:rPr>
        <w:t>.</w:t>
      </w:r>
    </w:p>
    <w:p w:rsidR="00F1055A" w:rsidRPr="00A178DF" w:rsidRDefault="00F1055A" w:rsidP="00022A2D">
      <w:pPr>
        <w:pStyle w:val="5"/>
        <w:shd w:val="clear" w:color="auto" w:fill="auto"/>
        <w:spacing w:before="0" w:after="0" w:line="360" w:lineRule="auto"/>
        <w:ind w:left="20" w:right="20" w:firstLine="720"/>
        <w:jc w:val="both"/>
        <w:rPr>
          <w:sz w:val="28"/>
          <w:szCs w:val="28"/>
        </w:rPr>
      </w:pPr>
    </w:p>
    <w:p w:rsidR="00446F42" w:rsidRPr="00A178DF" w:rsidRDefault="00446F42" w:rsidP="0028744A">
      <w:pPr>
        <w:pStyle w:val="5"/>
        <w:keepNext/>
        <w:shd w:val="clear" w:color="auto" w:fill="auto"/>
        <w:spacing w:before="0" w:after="0" w:line="360" w:lineRule="auto"/>
        <w:ind w:left="23" w:right="23" w:firstLine="720"/>
        <w:jc w:val="both"/>
        <w:rPr>
          <w:sz w:val="28"/>
          <w:szCs w:val="28"/>
        </w:rPr>
      </w:pPr>
      <w:r w:rsidRPr="00A178DF">
        <w:rPr>
          <w:sz w:val="28"/>
          <w:szCs w:val="28"/>
        </w:rPr>
        <w:t>1.</w:t>
      </w:r>
      <w:bookmarkStart w:id="3" w:name="a1_1"/>
      <w:bookmarkEnd w:id="3"/>
      <w:r w:rsidR="00030D42">
        <w:rPr>
          <w:sz w:val="28"/>
          <w:szCs w:val="28"/>
        </w:rPr>
        <w:t>1</w:t>
      </w:r>
      <w:r w:rsidR="00EF7358" w:rsidRPr="00A178DF">
        <w:rPr>
          <w:sz w:val="28"/>
          <w:szCs w:val="28"/>
        </w:rPr>
        <w:t>.</w:t>
      </w:r>
      <w:r w:rsidR="00E07340" w:rsidRPr="00A178DF">
        <w:rPr>
          <w:sz w:val="28"/>
          <w:szCs w:val="28"/>
        </w:rPr>
        <w:t> </w:t>
      </w:r>
      <w:r w:rsidR="00030D42">
        <w:rPr>
          <w:sz w:val="28"/>
          <w:szCs w:val="28"/>
        </w:rPr>
        <w:t>Актуальні</w:t>
      </w:r>
      <w:r w:rsidR="00AF457A" w:rsidRPr="00AF457A">
        <w:rPr>
          <w:sz w:val="28"/>
          <w:szCs w:val="28"/>
        </w:rPr>
        <w:t xml:space="preserve"> клініко-патогенетичні аспекти розвитку карієсу зубів за хвороб шлунково-кишкового тракту у дітей</w:t>
      </w:r>
    </w:p>
    <w:p w:rsidR="00E6275D" w:rsidRPr="00A178DF" w:rsidRDefault="00E6275D" w:rsidP="0028744A">
      <w:pPr>
        <w:pStyle w:val="5"/>
        <w:keepNext/>
        <w:shd w:val="clear" w:color="auto" w:fill="auto"/>
        <w:spacing w:before="0" w:after="0" w:line="360" w:lineRule="auto"/>
        <w:ind w:left="23" w:right="23" w:firstLine="720"/>
        <w:jc w:val="both"/>
        <w:rPr>
          <w:sz w:val="28"/>
          <w:szCs w:val="28"/>
          <w:lang w:val="ru-RU"/>
        </w:rPr>
      </w:pPr>
    </w:p>
    <w:p w:rsidR="00D926B4" w:rsidRDefault="00D926B4" w:rsidP="00DE70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 xml:space="preserve">Велике значення у розвитку карієсу має мікробна представленість вмісту ротової порожнини. Так, показано, що розвиток раннього карієсу у дітей асоціювався з вірогідно більшою кількістю </w:t>
      </w:r>
      <w:r w:rsidRPr="00D926B4">
        <w:rPr>
          <w:rFonts w:ascii="Times New Roman" w:eastAsia="Arial Unicode MS" w:hAnsi="Times New Roman"/>
          <w:sz w:val="28"/>
          <w:szCs w:val="28"/>
          <w:lang w:val="uk-UA" w:eastAsia="ru-RU"/>
        </w:rPr>
        <w:t>S. mutans</w:t>
      </w:r>
      <w:r w:rsidR="00F6465B">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5D3332">
        <w:rPr>
          <w:rFonts w:ascii="Times New Roman" w:eastAsia="Arial Unicode MS" w:hAnsi="Times New Roman"/>
          <w:sz w:val="28"/>
          <w:szCs w:val="28"/>
          <w:lang w:val="uk-UA" w:eastAsia="ru-RU"/>
        </w:rPr>
        <w:instrText xml:space="preserve"> REF _Ref435394398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61</w:t>
      </w:r>
      <w:r w:rsidR="00787C55">
        <w:rPr>
          <w:rFonts w:ascii="Times New Roman" w:eastAsia="Arial Unicode MS" w:hAnsi="Times New Roman"/>
          <w:sz w:val="28"/>
          <w:szCs w:val="28"/>
          <w:lang w:val="uk-UA" w:eastAsia="ru-RU"/>
        </w:rPr>
        <w:fldChar w:fldCharType="end"/>
      </w:r>
      <w:r w:rsidR="00F6465B">
        <w:rPr>
          <w:rFonts w:ascii="Times New Roman" w:eastAsia="Arial Unicode MS" w:hAnsi="Times New Roman"/>
          <w:sz w:val="28"/>
          <w:szCs w:val="28"/>
          <w:lang w:val="uk-UA" w:eastAsia="ru-RU"/>
        </w:rPr>
        <w:t>]</w:t>
      </w:r>
      <w:r>
        <w:rPr>
          <w:rFonts w:ascii="Times New Roman" w:eastAsia="Arial Unicode MS" w:hAnsi="Times New Roman"/>
          <w:sz w:val="28"/>
          <w:szCs w:val="28"/>
          <w:lang w:val="uk-UA" w:eastAsia="ru-RU"/>
        </w:rPr>
        <w:t xml:space="preserve">, </w:t>
      </w:r>
      <w:r w:rsidRPr="00D926B4">
        <w:rPr>
          <w:rFonts w:ascii="Times New Roman" w:eastAsia="Arial Unicode MS" w:hAnsi="Times New Roman"/>
          <w:sz w:val="28"/>
          <w:szCs w:val="28"/>
          <w:lang w:val="uk-UA" w:eastAsia="ru-RU"/>
        </w:rPr>
        <w:t>Lactobacillus spp.</w:t>
      </w:r>
      <w:r>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923A65">
        <w:rPr>
          <w:rFonts w:ascii="Times New Roman" w:eastAsia="Arial Unicode MS" w:hAnsi="Times New Roman"/>
          <w:sz w:val="28"/>
          <w:szCs w:val="28"/>
          <w:lang w:val="uk-UA" w:eastAsia="ru-RU"/>
        </w:rPr>
        <w:instrText xml:space="preserve"> REF _Ref433131436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62</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FE2678" w:rsidRPr="008206D6" w:rsidRDefault="008206D6" w:rsidP="00DE70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lastRenderedPageBreak/>
        <w:t xml:space="preserve">Не виключають роль грибкової інвазії у розвитку карієса. Так, </w:t>
      </w:r>
      <w:r w:rsidR="00B46DE8">
        <w:rPr>
          <w:rFonts w:ascii="Times New Roman" w:eastAsia="Arial Unicode MS" w:hAnsi="Times New Roman"/>
          <w:sz w:val="28"/>
          <w:szCs w:val="28"/>
          <w:lang w:val="uk-UA" w:eastAsia="ru-RU"/>
        </w:rPr>
        <w:t xml:space="preserve">за допомогою аналізу слини у 180 дітей </w:t>
      </w:r>
      <w:r>
        <w:rPr>
          <w:rFonts w:ascii="Times New Roman" w:eastAsia="Arial Unicode MS" w:hAnsi="Times New Roman"/>
          <w:sz w:val="28"/>
          <w:szCs w:val="28"/>
          <w:lang w:val="uk-UA" w:eastAsia="ru-RU"/>
        </w:rPr>
        <w:t xml:space="preserve">виявлено зв’язок носійства грибку </w:t>
      </w:r>
      <w:r>
        <w:rPr>
          <w:rFonts w:ascii="Times New Roman" w:eastAsia="Arial Unicode MS" w:hAnsi="Times New Roman"/>
          <w:sz w:val="28"/>
          <w:szCs w:val="28"/>
          <w:lang w:val="en-US" w:eastAsia="ru-RU"/>
        </w:rPr>
        <w:t>Candida</w:t>
      </w:r>
      <w:r>
        <w:rPr>
          <w:rFonts w:ascii="Times New Roman" w:eastAsia="Arial Unicode MS" w:hAnsi="Times New Roman"/>
          <w:sz w:val="28"/>
          <w:szCs w:val="28"/>
          <w:lang w:val="uk-UA" w:eastAsia="ru-RU"/>
        </w:rPr>
        <w:t>із розвитком карієсу</w:t>
      </w:r>
      <w:r w:rsidR="004836F4">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B46DE8">
        <w:rPr>
          <w:rFonts w:ascii="Times New Roman" w:eastAsia="Arial Unicode MS" w:hAnsi="Times New Roman"/>
          <w:sz w:val="28"/>
          <w:szCs w:val="28"/>
          <w:lang w:val="uk-UA" w:eastAsia="ru-RU"/>
        </w:rPr>
        <w:instrText xml:space="preserve"> REF _Ref435405266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63</w:t>
      </w:r>
      <w:r w:rsidR="00787C55">
        <w:rPr>
          <w:rFonts w:ascii="Times New Roman" w:eastAsia="Arial Unicode MS" w:hAnsi="Times New Roman"/>
          <w:sz w:val="28"/>
          <w:szCs w:val="28"/>
          <w:lang w:val="uk-UA" w:eastAsia="ru-RU"/>
        </w:rPr>
        <w:fldChar w:fldCharType="end"/>
      </w:r>
      <w:r w:rsidR="004836F4">
        <w:rPr>
          <w:rFonts w:ascii="Times New Roman" w:eastAsia="Arial Unicode MS" w:hAnsi="Times New Roman"/>
          <w:sz w:val="28"/>
          <w:szCs w:val="28"/>
          <w:lang w:val="uk-UA" w:eastAsia="ru-RU"/>
        </w:rPr>
        <w:t>].</w:t>
      </w:r>
    </w:p>
    <w:p w:rsidR="005B7717" w:rsidRDefault="00B11B21" w:rsidP="00DE70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Істотну роль у розвитку хвороб шлунково-кишкового тракту, зокрема, категорії кислотозалежних, відводять хелікобактерній інфекції [</w:t>
      </w:r>
      <w:r w:rsidR="00787C55">
        <w:rPr>
          <w:rFonts w:ascii="Times New Roman" w:eastAsia="Arial Unicode MS" w:hAnsi="Times New Roman"/>
          <w:sz w:val="28"/>
          <w:szCs w:val="28"/>
          <w:lang w:val="uk-UA" w:eastAsia="ru-RU"/>
        </w:rPr>
        <w:fldChar w:fldCharType="begin"/>
      </w:r>
      <w:r w:rsidR="002724A4">
        <w:rPr>
          <w:rFonts w:ascii="Times New Roman" w:eastAsia="Arial Unicode MS" w:hAnsi="Times New Roman"/>
          <w:sz w:val="28"/>
          <w:szCs w:val="28"/>
          <w:lang w:val="uk-UA" w:eastAsia="ru-RU"/>
        </w:rPr>
        <w:instrText xml:space="preserve"> REF _Ref431749512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64</w:t>
      </w:r>
      <w:r w:rsidR="00787C55">
        <w:rPr>
          <w:rFonts w:ascii="Times New Roman" w:eastAsia="Arial Unicode MS" w:hAnsi="Times New Roman"/>
          <w:sz w:val="28"/>
          <w:szCs w:val="28"/>
          <w:lang w:val="uk-UA" w:eastAsia="ru-RU"/>
        </w:rPr>
        <w:fldChar w:fldCharType="end"/>
      </w:r>
      <w:r w:rsidR="00034D40">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034D40">
        <w:rPr>
          <w:rFonts w:ascii="Times New Roman" w:eastAsia="Arial Unicode MS" w:hAnsi="Times New Roman"/>
          <w:sz w:val="28"/>
          <w:szCs w:val="28"/>
          <w:lang w:val="uk-UA" w:eastAsia="ru-RU"/>
        </w:rPr>
        <w:instrText xml:space="preserve"> REF _Ref433081466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65</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r w:rsidR="00DE7043">
        <w:rPr>
          <w:rFonts w:ascii="Times New Roman" w:eastAsia="Arial Unicode MS" w:hAnsi="Times New Roman"/>
          <w:sz w:val="28"/>
          <w:szCs w:val="28"/>
          <w:lang w:val="uk-UA" w:eastAsia="ru-RU"/>
        </w:rPr>
        <w:t xml:space="preserve"> Особливу гостроту питанню надає те що, </w:t>
      </w:r>
      <w:r w:rsidR="00DE7043" w:rsidRPr="00DE7043">
        <w:rPr>
          <w:rFonts w:ascii="Times New Roman" w:eastAsia="Arial Unicode MS" w:hAnsi="Times New Roman"/>
          <w:sz w:val="28"/>
          <w:szCs w:val="28"/>
          <w:lang w:val="uk-UA" w:eastAsia="ru-RU"/>
        </w:rPr>
        <w:t>що</w:t>
      </w:r>
      <w:r w:rsidR="00DE7043">
        <w:rPr>
          <w:rFonts w:ascii="Times New Roman" w:eastAsia="Arial Unicode MS" w:hAnsi="Times New Roman"/>
          <w:sz w:val="28"/>
          <w:szCs w:val="28"/>
          <w:lang w:val="uk-UA" w:eastAsia="ru-RU"/>
        </w:rPr>
        <w:t xml:space="preserve"> розповсюдженість </w:t>
      </w:r>
      <w:r w:rsidR="00DE7043" w:rsidRPr="00DE7043">
        <w:rPr>
          <w:rFonts w:ascii="Times New Roman" w:eastAsia="Arial Unicode MS" w:hAnsi="Times New Roman"/>
          <w:sz w:val="28"/>
          <w:szCs w:val="28"/>
          <w:lang w:val="uk-UA" w:eastAsia="ru-RU"/>
        </w:rPr>
        <w:t xml:space="preserve">інфекції </w:t>
      </w:r>
      <w:r w:rsidR="00DE7043">
        <w:rPr>
          <w:rFonts w:ascii="Times New Roman" w:eastAsia="Arial Unicode MS" w:hAnsi="Times New Roman"/>
          <w:sz w:val="28"/>
          <w:szCs w:val="28"/>
          <w:lang w:val="en-US" w:eastAsia="ru-RU"/>
        </w:rPr>
        <w:t>Helicobacter</w:t>
      </w:r>
      <w:r w:rsidR="00DE7043" w:rsidRPr="00DE7043">
        <w:rPr>
          <w:rFonts w:ascii="Times New Roman" w:eastAsia="Arial Unicode MS" w:hAnsi="Times New Roman"/>
          <w:sz w:val="28"/>
          <w:szCs w:val="28"/>
          <w:lang w:val="uk-UA" w:eastAsia="ru-RU"/>
        </w:rPr>
        <w:t xml:space="preserve">pylori </w:t>
      </w:r>
      <w:r w:rsidR="00DE7043">
        <w:rPr>
          <w:rFonts w:ascii="Times New Roman" w:eastAsia="Arial Unicode MS" w:hAnsi="Times New Roman"/>
          <w:sz w:val="28"/>
          <w:szCs w:val="28"/>
          <w:lang w:val="uk-UA" w:eastAsia="ru-RU"/>
        </w:rPr>
        <w:t xml:space="preserve">на даний час є </w:t>
      </w:r>
      <w:r w:rsidR="00DE7043" w:rsidRPr="00DE7043">
        <w:rPr>
          <w:rFonts w:ascii="Times New Roman" w:eastAsia="Arial Unicode MS" w:hAnsi="Times New Roman"/>
          <w:sz w:val="28"/>
          <w:szCs w:val="28"/>
          <w:lang w:val="uk-UA" w:eastAsia="ru-RU"/>
        </w:rPr>
        <w:t xml:space="preserve">високим </w:t>
      </w:r>
      <w:r w:rsidR="00DE7043">
        <w:rPr>
          <w:rFonts w:ascii="Times New Roman" w:eastAsia="Arial Unicode MS" w:hAnsi="Times New Roman"/>
          <w:sz w:val="28"/>
          <w:szCs w:val="28"/>
          <w:lang w:val="uk-UA" w:eastAsia="ru-RU"/>
        </w:rPr>
        <w:t xml:space="preserve">як в Україні, так і </w:t>
      </w:r>
      <w:r w:rsidR="00DE7043" w:rsidRPr="00DE7043">
        <w:rPr>
          <w:rFonts w:ascii="Times New Roman" w:eastAsia="Arial Unicode MS" w:hAnsi="Times New Roman"/>
          <w:sz w:val="28"/>
          <w:szCs w:val="28"/>
          <w:lang w:val="uk-UA" w:eastAsia="ru-RU"/>
        </w:rPr>
        <w:t xml:space="preserve">у </w:t>
      </w:r>
      <w:r w:rsidR="00DE7043">
        <w:rPr>
          <w:rFonts w:ascii="Times New Roman" w:eastAsia="Arial Unicode MS" w:hAnsi="Times New Roman"/>
          <w:sz w:val="28"/>
          <w:szCs w:val="28"/>
          <w:lang w:val="uk-UA" w:eastAsia="ru-RU"/>
        </w:rPr>
        <w:t xml:space="preserve">переважній </w:t>
      </w:r>
      <w:r w:rsidR="00DE7043" w:rsidRPr="00DE7043">
        <w:rPr>
          <w:rFonts w:ascii="Times New Roman" w:eastAsia="Arial Unicode MS" w:hAnsi="Times New Roman"/>
          <w:sz w:val="28"/>
          <w:szCs w:val="28"/>
          <w:lang w:val="uk-UA" w:eastAsia="ru-RU"/>
        </w:rPr>
        <w:t xml:space="preserve">більшості </w:t>
      </w:r>
      <w:r w:rsidR="00DE7043">
        <w:rPr>
          <w:rFonts w:ascii="Times New Roman" w:eastAsia="Arial Unicode MS" w:hAnsi="Times New Roman"/>
          <w:sz w:val="28"/>
          <w:szCs w:val="28"/>
          <w:lang w:val="uk-UA" w:eastAsia="ru-RU"/>
        </w:rPr>
        <w:t>інших країн</w:t>
      </w:r>
      <w:r w:rsidR="00DE7043" w:rsidRPr="00DE7043">
        <w:rPr>
          <w:rFonts w:ascii="Times New Roman" w:eastAsia="Arial Unicode MS" w:hAnsi="Times New Roman"/>
          <w:sz w:val="28"/>
          <w:szCs w:val="28"/>
          <w:lang w:val="uk-UA" w:eastAsia="ru-RU"/>
        </w:rPr>
        <w:t xml:space="preserve">. </w:t>
      </w:r>
      <w:r w:rsidR="00DE7043">
        <w:rPr>
          <w:rFonts w:ascii="Times New Roman" w:eastAsia="Arial Unicode MS" w:hAnsi="Times New Roman"/>
          <w:sz w:val="28"/>
          <w:szCs w:val="28"/>
          <w:lang w:val="uk-UA" w:eastAsia="ru-RU"/>
        </w:rPr>
        <w:t xml:space="preserve">Навіть у країнах із найнижчим рівнем розповсюдженості ції інфекції, окремих регіонів </w:t>
      </w:r>
      <w:r w:rsidR="00DE7043" w:rsidRPr="00DE7043">
        <w:rPr>
          <w:rFonts w:ascii="Times New Roman" w:eastAsia="Arial Unicode MS" w:hAnsi="Times New Roman"/>
          <w:sz w:val="28"/>
          <w:szCs w:val="28"/>
          <w:lang w:val="uk-UA" w:eastAsia="ru-RU"/>
        </w:rPr>
        <w:t>Північної Америки</w:t>
      </w:r>
      <w:r w:rsidR="00DE7043">
        <w:rPr>
          <w:rFonts w:ascii="Times New Roman" w:eastAsia="Arial Unicode MS" w:hAnsi="Times New Roman"/>
          <w:sz w:val="28"/>
          <w:szCs w:val="28"/>
          <w:lang w:val="uk-UA" w:eastAsia="ru-RU"/>
        </w:rPr>
        <w:t xml:space="preserve"> та </w:t>
      </w:r>
      <w:r w:rsidR="00DE7043" w:rsidRPr="00DE7043">
        <w:rPr>
          <w:rFonts w:ascii="Times New Roman" w:eastAsia="Arial Unicode MS" w:hAnsi="Times New Roman"/>
          <w:sz w:val="28"/>
          <w:szCs w:val="28"/>
          <w:lang w:val="uk-UA" w:eastAsia="ru-RU"/>
        </w:rPr>
        <w:t xml:space="preserve">Північної Європи </w:t>
      </w:r>
      <w:r w:rsidR="00DE7043">
        <w:rPr>
          <w:rFonts w:ascii="Times New Roman" w:eastAsia="Arial Unicode MS" w:hAnsi="Times New Roman"/>
          <w:sz w:val="28"/>
          <w:szCs w:val="28"/>
          <w:lang w:val="uk-UA" w:eastAsia="ru-RU"/>
        </w:rPr>
        <w:t xml:space="preserve">практично одна третя частина </w:t>
      </w:r>
      <w:r w:rsidR="00DE7043" w:rsidRPr="00DE7043">
        <w:rPr>
          <w:rFonts w:ascii="Times New Roman" w:eastAsia="Arial Unicode MS" w:hAnsi="Times New Roman"/>
          <w:sz w:val="28"/>
          <w:szCs w:val="28"/>
          <w:lang w:val="uk-UA" w:eastAsia="ru-RU"/>
        </w:rPr>
        <w:t>населення</w:t>
      </w:r>
      <w:r w:rsidR="00DE7043">
        <w:rPr>
          <w:rFonts w:ascii="Times New Roman" w:eastAsia="Arial Unicode MS" w:hAnsi="Times New Roman"/>
          <w:sz w:val="28"/>
          <w:szCs w:val="28"/>
          <w:lang w:val="uk-UA" w:eastAsia="ru-RU"/>
        </w:rPr>
        <w:t xml:space="preserve"> є інфікованою</w:t>
      </w:r>
      <w:r w:rsidR="0003643E">
        <w:rPr>
          <w:rFonts w:ascii="Times New Roman" w:eastAsia="Arial Unicode MS" w:hAnsi="Times New Roman"/>
          <w:sz w:val="28"/>
          <w:szCs w:val="28"/>
          <w:lang w:val="en-US" w:eastAsia="ru-RU"/>
        </w:rPr>
        <w:t>H</w:t>
      </w:r>
      <w:r w:rsidR="0003643E" w:rsidRPr="00303D82">
        <w:rPr>
          <w:rFonts w:ascii="Times New Roman" w:eastAsia="Arial Unicode MS" w:hAnsi="Times New Roman"/>
          <w:sz w:val="28"/>
          <w:szCs w:val="28"/>
          <w:lang w:val="uk-UA" w:eastAsia="ru-RU"/>
        </w:rPr>
        <w:t>.</w:t>
      </w:r>
      <w:r w:rsidR="0003643E">
        <w:rPr>
          <w:rFonts w:ascii="Times New Roman" w:eastAsia="Arial Unicode MS" w:hAnsi="Times New Roman"/>
          <w:sz w:val="28"/>
          <w:szCs w:val="28"/>
          <w:lang w:val="en-US" w:eastAsia="ru-RU"/>
        </w:rPr>
        <w:t> pylori</w:t>
      </w:r>
      <w:r w:rsidR="0003643E" w:rsidRPr="00303D82">
        <w:rPr>
          <w:rFonts w:ascii="Times New Roman" w:eastAsia="Arial Unicode MS" w:hAnsi="Times New Roman"/>
          <w:sz w:val="28"/>
          <w:szCs w:val="28"/>
          <w:lang w:val="uk-UA" w:eastAsia="ru-RU"/>
        </w:rPr>
        <w:t xml:space="preserve">. </w:t>
      </w:r>
    </w:p>
    <w:p w:rsidR="005B7717" w:rsidRPr="005B7717" w:rsidRDefault="005B7717" w:rsidP="00531C8D">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Відом</w:t>
      </w:r>
      <w:r w:rsidR="000E0239">
        <w:rPr>
          <w:rFonts w:ascii="Times New Roman" w:eastAsia="Arial Unicode MS" w:hAnsi="Times New Roman"/>
          <w:sz w:val="28"/>
          <w:szCs w:val="28"/>
          <w:lang w:val="uk-UA" w:eastAsia="ru-RU"/>
        </w:rPr>
        <w:t>і</w:t>
      </w:r>
      <w:r>
        <w:rPr>
          <w:rFonts w:ascii="Times New Roman" w:eastAsia="Arial Unicode MS" w:hAnsi="Times New Roman"/>
          <w:sz w:val="28"/>
          <w:szCs w:val="28"/>
          <w:lang w:val="uk-UA" w:eastAsia="ru-RU"/>
        </w:rPr>
        <w:t xml:space="preserve"> результати </w:t>
      </w:r>
      <w:r w:rsidR="000E0239">
        <w:rPr>
          <w:rFonts w:ascii="Times New Roman" w:eastAsia="Arial Unicode MS" w:hAnsi="Times New Roman"/>
          <w:sz w:val="28"/>
          <w:szCs w:val="28"/>
          <w:lang w:val="uk-UA" w:eastAsia="ru-RU"/>
        </w:rPr>
        <w:t xml:space="preserve">ряду </w:t>
      </w:r>
      <w:r>
        <w:rPr>
          <w:rFonts w:ascii="Times New Roman" w:eastAsia="Arial Unicode MS" w:hAnsi="Times New Roman"/>
          <w:sz w:val="28"/>
          <w:szCs w:val="28"/>
          <w:lang w:val="uk-UA" w:eastAsia="ru-RU"/>
        </w:rPr>
        <w:t xml:space="preserve">проспективних </w:t>
      </w:r>
      <w:r w:rsidRPr="005B7717">
        <w:rPr>
          <w:rFonts w:ascii="Times New Roman" w:eastAsia="Arial Unicode MS" w:hAnsi="Times New Roman"/>
          <w:sz w:val="28"/>
          <w:szCs w:val="28"/>
          <w:lang w:val="uk-UA" w:eastAsia="ru-RU"/>
        </w:rPr>
        <w:t>досліджень</w:t>
      </w:r>
      <w:r w:rsidR="00BC3218">
        <w:rPr>
          <w:rFonts w:ascii="Times New Roman" w:eastAsia="Arial Unicode MS" w:hAnsi="Times New Roman"/>
          <w:sz w:val="28"/>
          <w:szCs w:val="28"/>
          <w:lang w:val="uk-UA" w:eastAsia="ru-RU"/>
        </w:rPr>
        <w:t xml:space="preserve">, </w:t>
      </w:r>
      <w:r w:rsidRPr="005B7717">
        <w:rPr>
          <w:rFonts w:ascii="Times New Roman" w:eastAsia="Arial Unicode MS" w:hAnsi="Times New Roman"/>
          <w:sz w:val="28"/>
          <w:szCs w:val="28"/>
          <w:lang w:val="uk-UA" w:eastAsia="ru-RU"/>
        </w:rPr>
        <w:t>проведен</w:t>
      </w:r>
      <w:r w:rsidR="00BC3218">
        <w:rPr>
          <w:rFonts w:ascii="Times New Roman" w:eastAsia="Arial Unicode MS" w:hAnsi="Times New Roman"/>
          <w:sz w:val="28"/>
          <w:szCs w:val="28"/>
          <w:lang w:val="uk-UA" w:eastAsia="ru-RU"/>
        </w:rPr>
        <w:t xml:space="preserve">их з метою оцінки розповсюдженості хелікобактерного </w:t>
      </w:r>
      <w:r w:rsidRPr="005B7717">
        <w:rPr>
          <w:rFonts w:ascii="Times New Roman" w:eastAsia="Arial Unicode MS" w:hAnsi="Times New Roman"/>
          <w:sz w:val="28"/>
          <w:szCs w:val="28"/>
          <w:lang w:val="uk-UA" w:eastAsia="ru-RU"/>
        </w:rPr>
        <w:t>інф</w:t>
      </w:r>
      <w:r w:rsidR="00BC3218">
        <w:rPr>
          <w:rFonts w:ascii="Times New Roman" w:eastAsia="Arial Unicode MS" w:hAnsi="Times New Roman"/>
          <w:sz w:val="28"/>
          <w:szCs w:val="28"/>
          <w:lang w:val="uk-UA" w:eastAsia="ru-RU"/>
        </w:rPr>
        <w:t>і</w:t>
      </w:r>
      <w:r w:rsidRPr="005B7717">
        <w:rPr>
          <w:rFonts w:ascii="Times New Roman" w:eastAsia="Arial Unicode MS" w:hAnsi="Times New Roman"/>
          <w:sz w:val="28"/>
          <w:szCs w:val="28"/>
          <w:lang w:val="uk-UA" w:eastAsia="ru-RU"/>
        </w:rPr>
        <w:t>к</w:t>
      </w:r>
      <w:r w:rsidR="00BC3218">
        <w:rPr>
          <w:rFonts w:ascii="Times New Roman" w:eastAsia="Arial Unicode MS" w:hAnsi="Times New Roman"/>
          <w:sz w:val="28"/>
          <w:szCs w:val="28"/>
          <w:lang w:val="uk-UA" w:eastAsia="ru-RU"/>
        </w:rPr>
        <w:t xml:space="preserve">ування </w:t>
      </w:r>
      <w:r w:rsidRPr="005B7717">
        <w:rPr>
          <w:rFonts w:ascii="Times New Roman" w:eastAsia="Arial Unicode MS" w:hAnsi="Times New Roman"/>
          <w:sz w:val="28"/>
          <w:szCs w:val="28"/>
          <w:lang w:val="uk-UA" w:eastAsia="ru-RU"/>
        </w:rPr>
        <w:t xml:space="preserve">серед дітей. </w:t>
      </w:r>
      <w:r w:rsidR="00BC3218">
        <w:rPr>
          <w:rFonts w:ascii="Times New Roman" w:eastAsia="Arial Unicode MS" w:hAnsi="Times New Roman"/>
          <w:sz w:val="28"/>
          <w:szCs w:val="28"/>
          <w:lang w:val="uk-UA" w:eastAsia="ru-RU"/>
        </w:rPr>
        <w:t xml:space="preserve">Так, </w:t>
      </w:r>
      <w:r w:rsidR="0013425F">
        <w:rPr>
          <w:rFonts w:ascii="Times New Roman" w:eastAsia="Arial Unicode MS" w:hAnsi="Times New Roman"/>
          <w:sz w:val="28"/>
          <w:szCs w:val="28"/>
          <w:lang w:val="uk-UA" w:eastAsia="ru-RU"/>
        </w:rPr>
        <w:t xml:space="preserve">у Японії вона виявилася порівняно низькою — </w:t>
      </w:r>
      <w:r w:rsidR="00CB749B">
        <w:rPr>
          <w:rFonts w:ascii="Times New Roman" w:eastAsia="Arial Unicode MS" w:hAnsi="Times New Roman"/>
          <w:sz w:val="28"/>
          <w:szCs w:val="28"/>
          <w:lang w:val="uk-UA" w:eastAsia="ru-RU"/>
        </w:rPr>
        <w:t xml:space="preserve">до </w:t>
      </w:r>
      <w:r w:rsidR="0013425F">
        <w:rPr>
          <w:rFonts w:ascii="Times New Roman" w:eastAsia="Arial Unicode MS" w:hAnsi="Times New Roman"/>
          <w:sz w:val="28"/>
          <w:szCs w:val="28"/>
          <w:lang w:val="uk-UA" w:eastAsia="ru-RU"/>
        </w:rPr>
        <w:t xml:space="preserve">1,9 % серед </w:t>
      </w:r>
      <w:r w:rsidR="00CB749B">
        <w:rPr>
          <w:rFonts w:ascii="Times New Roman" w:eastAsia="Arial Unicode MS" w:hAnsi="Times New Roman"/>
          <w:sz w:val="28"/>
          <w:szCs w:val="28"/>
          <w:lang w:val="uk-UA" w:eastAsia="ru-RU"/>
        </w:rPr>
        <w:t>835 дітей віком до 11 років, її розвиток автори пов’язують із передачею від батьків [</w:t>
      </w:r>
      <w:r w:rsidR="00787C55">
        <w:rPr>
          <w:rFonts w:ascii="Times New Roman" w:eastAsia="Arial Unicode MS" w:hAnsi="Times New Roman"/>
          <w:sz w:val="28"/>
          <w:szCs w:val="28"/>
          <w:lang w:val="uk-UA" w:eastAsia="ru-RU"/>
        </w:rPr>
        <w:fldChar w:fldCharType="begin"/>
      </w:r>
      <w:r w:rsidR="00E462E9">
        <w:rPr>
          <w:rFonts w:ascii="Times New Roman" w:eastAsia="Arial Unicode MS" w:hAnsi="Times New Roman"/>
          <w:sz w:val="28"/>
          <w:szCs w:val="28"/>
          <w:lang w:val="uk-UA" w:eastAsia="ru-RU"/>
        </w:rPr>
        <w:instrText xml:space="preserve"> REF _Ref432389862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66</w:t>
      </w:r>
      <w:r w:rsidR="00787C55">
        <w:rPr>
          <w:rFonts w:ascii="Times New Roman" w:eastAsia="Arial Unicode MS" w:hAnsi="Times New Roman"/>
          <w:sz w:val="28"/>
          <w:szCs w:val="28"/>
          <w:lang w:val="uk-UA" w:eastAsia="ru-RU"/>
        </w:rPr>
        <w:fldChar w:fldCharType="end"/>
      </w:r>
      <w:r w:rsidR="00CB749B">
        <w:rPr>
          <w:rFonts w:ascii="Times New Roman" w:eastAsia="Arial Unicode MS" w:hAnsi="Times New Roman"/>
          <w:sz w:val="28"/>
          <w:szCs w:val="28"/>
          <w:lang w:val="uk-UA" w:eastAsia="ru-RU"/>
        </w:rPr>
        <w:t>].</w:t>
      </w:r>
      <w:r w:rsidR="00510F12">
        <w:rPr>
          <w:rFonts w:ascii="Times New Roman" w:eastAsia="Arial Unicode MS" w:hAnsi="Times New Roman"/>
          <w:sz w:val="28"/>
          <w:szCs w:val="28"/>
          <w:lang w:val="uk-UA" w:eastAsia="ru-RU"/>
        </w:rPr>
        <w:t>У Китаї серед 3491 дітей усіх вікових груп загальна частота склала 6,8 %, причому, вона була вельми низькою від народження до школи (0,6 %) і різко зростала, починаючи зі шкільного віку (13,5 %)</w:t>
      </w:r>
      <w:r w:rsidR="00510F12" w:rsidRPr="00303D82">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en-US" w:eastAsia="ru-RU"/>
        </w:rPr>
        <w:fldChar w:fldCharType="begin"/>
      </w:r>
      <w:r w:rsidR="00FD78EA">
        <w:rPr>
          <w:rFonts w:ascii="Times New Roman" w:eastAsia="Arial Unicode MS" w:hAnsi="Times New Roman"/>
          <w:sz w:val="28"/>
          <w:szCs w:val="28"/>
          <w:lang w:val="en-US" w:eastAsia="ru-RU"/>
        </w:rPr>
        <w:instrText>REF</w:instrText>
      </w:r>
      <w:r w:rsidR="00FD78EA" w:rsidRPr="00303D82">
        <w:rPr>
          <w:rFonts w:ascii="Times New Roman" w:eastAsia="Arial Unicode MS" w:hAnsi="Times New Roman"/>
          <w:sz w:val="28"/>
          <w:szCs w:val="28"/>
          <w:lang w:val="uk-UA" w:eastAsia="ru-RU"/>
        </w:rPr>
        <w:instrText xml:space="preserve"> _</w:instrText>
      </w:r>
      <w:r w:rsidR="00FD78EA">
        <w:rPr>
          <w:rFonts w:ascii="Times New Roman" w:eastAsia="Arial Unicode MS" w:hAnsi="Times New Roman"/>
          <w:sz w:val="28"/>
          <w:szCs w:val="28"/>
          <w:lang w:val="en-US" w:eastAsia="ru-RU"/>
        </w:rPr>
        <w:instrText>Ref</w:instrText>
      </w:r>
      <w:r w:rsidR="00FD78EA" w:rsidRPr="00303D82">
        <w:rPr>
          <w:rFonts w:ascii="Times New Roman" w:eastAsia="Arial Unicode MS" w:hAnsi="Times New Roman"/>
          <w:sz w:val="28"/>
          <w:szCs w:val="28"/>
          <w:lang w:val="uk-UA" w:eastAsia="ru-RU"/>
        </w:rPr>
        <w:instrText>432391783 \</w:instrText>
      </w:r>
      <w:r w:rsidR="00FD78EA">
        <w:rPr>
          <w:rFonts w:ascii="Times New Roman" w:eastAsia="Arial Unicode MS" w:hAnsi="Times New Roman"/>
          <w:sz w:val="28"/>
          <w:szCs w:val="28"/>
          <w:lang w:val="en-US" w:eastAsia="ru-RU"/>
        </w:rPr>
        <w:instrText>r</w:instrText>
      </w:r>
      <w:r w:rsidR="00FD78EA" w:rsidRPr="00303D82">
        <w:rPr>
          <w:rFonts w:ascii="Times New Roman" w:eastAsia="Arial Unicode MS" w:hAnsi="Times New Roman"/>
          <w:sz w:val="28"/>
          <w:szCs w:val="28"/>
          <w:lang w:val="uk-UA" w:eastAsia="ru-RU"/>
        </w:rPr>
        <w:instrText xml:space="preserve"> \</w:instrText>
      </w:r>
      <w:r w:rsidR="00FD78EA">
        <w:rPr>
          <w:rFonts w:ascii="Times New Roman" w:eastAsia="Arial Unicode MS" w:hAnsi="Times New Roman"/>
          <w:sz w:val="28"/>
          <w:szCs w:val="28"/>
          <w:lang w:val="en-US" w:eastAsia="ru-RU"/>
        </w:rPr>
        <w:instrText>h</w:instrText>
      </w:r>
      <w:r w:rsidR="00787C55">
        <w:rPr>
          <w:rFonts w:ascii="Times New Roman" w:eastAsia="Arial Unicode MS" w:hAnsi="Times New Roman"/>
          <w:sz w:val="28"/>
          <w:szCs w:val="28"/>
          <w:lang w:val="en-US" w:eastAsia="ru-RU"/>
        </w:rPr>
      </w:r>
      <w:r w:rsidR="00787C55">
        <w:rPr>
          <w:rFonts w:ascii="Times New Roman" w:eastAsia="Arial Unicode MS" w:hAnsi="Times New Roman"/>
          <w:sz w:val="28"/>
          <w:szCs w:val="28"/>
          <w:lang w:val="en-US" w:eastAsia="ru-RU"/>
        </w:rPr>
        <w:fldChar w:fldCharType="separate"/>
      </w:r>
      <w:r w:rsidR="009C16DE" w:rsidRPr="00303D82">
        <w:rPr>
          <w:rFonts w:ascii="Times New Roman" w:eastAsia="Arial Unicode MS" w:hAnsi="Times New Roman"/>
          <w:sz w:val="28"/>
          <w:szCs w:val="28"/>
          <w:lang w:val="uk-UA" w:eastAsia="ru-RU"/>
        </w:rPr>
        <w:t>67</w:t>
      </w:r>
      <w:r w:rsidR="00787C55">
        <w:rPr>
          <w:rFonts w:ascii="Times New Roman" w:eastAsia="Arial Unicode MS" w:hAnsi="Times New Roman"/>
          <w:sz w:val="28"/>
          <w:szCs w:val="28"/>
          <w:lang w:val="en-US" w:eastAsia="ru-RU"/>
        </w:rPr>
        <w:fldChar w:fldCharType="end"/>
      </w:r>
      <w:r w:rsidR="00510F12" w:rsidRPr="00303D82">
        <w:rPr>
          <w:rFonts w:ascii="Times New Roman" w:eastAsia="Arial Unicode MS" w:hAnsi="Times New Roman"/>
          <w:sz w:val="28"/>
          <w:szCs w:val="28"/>
          <w:lang w:val="uk-UA" w:eastAsia="ru-RU"/>
        </w:rPr>
        <w:t>]</w:t>
      </w:r>
      <w:r w:rsidR="00510F12">
        <w:rPr>
          <w:rFonts w:ascii="Times New Roman" w:eastAsia="Arial Unicode MS" w:hAnsi="Times New Roman"/>
          <w:sz w:val="28"/>
          <w:szCs w:val="28"/>
          <w:lang w:val="uk-UA" w:eastAsia="ru-RU"/>
        </w:rPr>
        <w:t xml:space="preserve">. </w:t>
      </w:r>
      <w:r w:rsidR="0013425F">
        <w:rPr>
          <w:rFonts w:ascii="Times New Roman" w:eastAsia="Arial Unicode MS" w:hAnsi="Times New Roman"/>
          <w:sz w:val="28"/>
          <w:szCs w:val="28"/>
          <w:lang w:val="uk-UA" w:eastAsia="ru-RU"/>
        </w:rPr>
        <w:t>У</w:t>
      </w:r>
      <w:r w:rsidR="00923FD7">
        <w:rPr>
          <w:rFonts w:ascii="Times New Roman" w:eastAsia="Arial Unicode MS" w:hAnsi="Times New Roman"/>
          <w:sz w:val="28"/>
          <w:szCs w:val="28"/>
          <w:lang w:val="uk-UA" w:eastAsia="ru-RU"/>
        </w:rPr>
        <w:t xml:space="preserve"> Аргентині серед 525 дітей віком 4–16 років</w:t>
      </w:r>
      <w:r w:rsidR="00917A2B">
        <w:rPr>
          <w:rFonts w:ascii="Times New Roman" w:eastAsia="Arial Unicode MS" w:hAnsi="Times New Roman"/>
          <w:sz w:val="28"/>
          <w:szCs w:val="28"/>
          <w:lang w:val="uk-UA" w:eastAsia="ru-RU"/>
        </w:rPr>
        <w:t xml:space="preserve"> цей частотний показник становив 25,1 %</w:t>
      </w:r>
      <w:r w:rsidR="002F1B30">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8F3BB4">
        <w:rPr>
          <w:rFonts w:ascii="Times New Roman" w:eastAsia="Arial Unicode MS" w:hAnsi="Times New Roman"/>
          <w:sz w:val="28"/>
          <w:szCs w:val="28"/>
          <w:lang w:val="uk-UA" w:eastAsia="ru-RU"/>
        </w:rPr>
        <w:instrText xml:space="preserve"> REF _Ref432388900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68</w:t>
      </w:r>
      <w:r w:rsidR="00787C55">
        <w:rPr>
          <w:rFonts w:ascii="Times New Roman" w:eastAsia="Arial Unicode MS" w:hAnsi="Times New Roman"/>
          <w:sz w:val="28"/>
          <w:szCs w:val="28"/>
          <w:lang w:val="uk-UA" w:eastAsia="ru-RU"/>
        </w:rPr>
        <w:fldChar w:fldCharType="end"/>
      </w:r>
      <w:r w:rsidR="002F1B30">
        <w:rPr>
          <w:rFonts w:ascii="Times New Roman" w:eastAsia="Arial Unicode MS" w:hAnsi="Times New Roman"/>
          <w:sz w:val="28"/>
          <w:szCs w:val="28"/>
          <w:lang w:val="uk-UA" w:eastAsia="ru-RU"/>
        </w:rPr>
        <w:t>]</w:t>
      </w:r>
      <w:r w:rsidR="00917A2B">
        <w:rPr>
          <w:rFonts w:ascii="Times New Roman" w:eastAsia="Arial Unicode MS" w:hAnsi="Times New Roman"/>
          <w:sz w:val="28"/>
          <w:szCs w:val="28"/>
          <w:lang w:val="uk-UA" w:eastAsia="ru-RU"/>
        </w:rPr>
        <w:t>.</w:t>
      </w:r>
      <w:r w:rsidR="008F3BB4">
        <w:rPr>
          <w:rFonts w:ascii="Times New Roman" w:eastAsia="Arial Unicode MS" w:hAnsi="Times New Roman"/>
          <w:sz w:val="28"/>
          <w:szCs w:val="28"/>
          <w:lang w:val="uk-UA" w:eastAsia="ru-RU"/>
        </w:rPr>
        <w:t xml:space="preserve"> У цьому дослідженні автори не виявили статистично значимого зв’язку між характером харчування, апетитом дітей та інфікуванням </w:t>
      </w:r>
      <w:r w:rsidR="008F3BB4">
        <w:rPr>
          <w:rFonts w:ascii="Times New Roman" w:eastAsia="Arial Unicode MS" w:hAnsi="Times New Roman"/>
          <w:sz w:val="28"/>
          <w:szCs w:val="28"/>
          <w:lang w:val="en-US" w:eastAsia="ru-RU"/>
        </w:rPr>
        <w:t>Helicobacterpylori</w:t>
      </w:r>
      <w:r w:rsidR="008F3BB4" w:rsidRPr="00F90F4E">
        <w:rPr>
          <w:rFonts w:ascii="Times New Roman" w:eastAsia="Arial Unicode MS" w:hAnsi="Times New Roman"/>
          <w:sz w:val="28"/>
          <w:szCs w:val="28"/>
          <w:lang w:val="uk-UA" w:eastAsia="ru-RU"/>
        </w:rPr>
        <w:t xml:space="preserve">, хоча </w:t>
      </w:r>
      <w:r w:rsidR="008F3BB4">
        <w:rPr>
          <w:rFonts w:ascii="Times New Roman" w:eastAsia="Arial Unicode MS" w:hAnsi="Times New Roman"/>
          <w:sz w:val="28"/>
          <w:szCs w:val="28"/>
          <w:lang w:val="uk-UA" w:eastAsia="ru-RU"/>
        </w:rPr>
        <w:t xml:space="preserve">як </w:t>
      </w:r>
      <w:r w:rsidR="008F3BB4" w:rsidRPr="00F90F4E">
        <w:rPr>
          <w:rFonts w:ascii="Times New Roman" w:eastAsia="Arial Unicode MS" w:hAnsi="Times New Roman"/>
          <w:sz w:val="28"/>
          <w:szCs w:val="28"/>
          <w:lang w:val="uk-UA" w:eastAsia="ru-RU"/>
        </w:rPr>
        <w:t>в</w:t>
      </w:r>
      <w:r w:rsidR="008F3BB4">
        <w:rPr>
          <w:rFonts w:ascii="Times New Roman" w:eastAsia="Arial Unicode MS" w:hAnsi="Times New Roman"/>
          <w:sz w:val="28"/>
          <w:szCs w:val="28"/>
          <w:lang w:val="uk-UA" w:eastAsia="ru-RU"/>
        </w:rPr>
        <w:t xml:space="preserve">ідомий факт постулюється зв’язок інфікованості дітей, зокрема, у ранньому </w:t>
      </w:r>
      <w:r w:rsidR="000B2152">
        <w:rPr>
          <w:rFonts w:ascii="Times New Roman" w:eastAsia="Arial Unicode MS" w:hAnsi="Times New Roman"/>
          <w:sz w:val="28"/>
          <w:szCs w:val="28"/>
          <w:lang w:val="uk-UA" w:eastAsia="ru-RU"/>
        </w:rPr>
        <w:t xml:space="preserve">дитячому </w:t>
      </w:r>
      <w:r w:rsidR="008F3BB4">
        <w:rPr>
          <w:rFonts w:ascii="Times New Roman" w:eastAsia="Arial Unicode MS" w:hAnsi="Times New Roman"/>
          <w:sz w:val="28"/>
          <w:szCs w:val="28"/>
          <w:lang w:val="uk-UA" w:eastAsia="ru-RU"/>
        </w:rPr>
        <w:t xml:space="preserve">віці, та уповільненням подальшого росту </w:t>
      </w:r>
      <w:r w:rsidR="000B2152">
        <w:rPr>
          <w:rFonts w:ascii="Times New Roman" w:eastAsia="Arial Unicode MS" w:hAnsi="Times New Roman"/>
          <w:sz w:val="28"/>
          <w:szCs w:val="28"/>
          <w:lang w:val="uk-UA" w:eastAsia="ru-RU"/>
        </w:rPr>
        <w:t>у шкільн</w:t>
      </w:r>
      <w:r w:rsidR="003F4861">
        <w:rPr>
          <w:rFonts w:ascii="Times New Roman" w:eastAsia="Arial Unicode MS" w:hAnsi="Times New Roman"/>
          <w:sz w:val="28"/>
          <w:szCs w:val="28"/>
          <w:lang w:val="uk-UA" w:eastAsia="ru-RU"/>
        </w:rPr>
        <w:t>ому</w:t>
      </w:r>
      <w:r w:rsidR="000B2152">
        <w:rPr>
          <w:rFonts w:ascii="Times New Roman" w:eastAsia="Arial Unicode MS" w:hAnsi="Times New Roman"/>
          <w:sz w:val="28"/>
          <w:szCs w:val="28"/>
          <w:lang w:val="uk-UA" w:eastAsia="ru-RU"/>
        </w:rPr>
        <w:t xml:space="preserve"> період</w:t>
      </w:r>
      <w:r w:rsidR="003F4861">
        <w:rPr>
          <w:rFonts w:ascii="Times New Roman" w:eastAsia="Arial Unicode MS" w:hAnsi="Times New Roman"/>
          <w:sz w:val="28"/>
          <w:szCs w:val="28"/>
          <w:lang w:val="uk-UA" w:eastAsia="ru-RU"/>
        </w:rPr>
        <w:t>і</w:t>
      </w:r>
      <w:r w:rsidR="008F3BB4">
        <w:rPr>
          <w:rFonts w:ascii="Times New Roman" w:eastAsia="Arial Unicode MS" w:hAnsi="Times New Roman"/>
          <w:sz w:val="28"/>
          <w:szCs w:val="28"/>
          <w:lang w:val="uk-UA" w:eastAsia="ru-RU"/>
        </w:rPr>
        <w:t>[</w:t>
      </w:r>
      <w:r w:rsidR="00787C55">
        <w:rPr>
          <w:rFonts w:ascii="Times New Roman" w:eastAsia="Arial Unicode MS" w:hAnsi="Times New Roman"/>
          <w:sz w:val="28"/>
          <w:szCs w:val="28"/>
          <w:lang w:val="uk-UA" w:eastAsia="ru-RU"/>
        </w:rPr>
        <w:fldChar w:fldCharType="begin"/>
      </w:r>
      <w:r w:rsidR="003F4861">
        <w:rPr>
          <w:rFonts w:ascii="Times New Roman" w:eastAsia="Arial Unicode MS" w:hAnsi="Times New Roman"/>
          <w:sz w:val="28"/>
          <w:szCs w:val="28"/>
          <w:lang w:val="uk-UA" w:eastAsia="ru-RU"/>
        </w:rPr>
        <w:instrText xml:space="preserve"> REF _Ref432389333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69</w:t>
      </w:r>
      <w:r w:rsidR="00787C55">
        <w:rPr>
          <w:rFonts w:ascii="Times New Roman" w:eastAsia="Arial Unicode MS" w:hAnsi="Times New Roman"/>
          <w:sz w:val="28"/>
          <w:szCs w:val="28"/>
          <w:lang w:val="uk-UA" w:eastAsia="ru-RU"/>
        </w:rPr>
        <w:fldChar w:fldCharType="end"/>
      </w:r>
      <w:r w:rsidR="008F3BB4">
        <w:rPr>
          <w:rFonts w:ascii="Times New Roman" w:eastAsia="Arial Unicode MS" w:hAnsi="Times New Roman"/>
          <w:sz w:val="28"/>
          <w:szCs w:val="28"/>
          <w:lang w:val="uk-UA" w:eastAsia="ru-RU"/>
        </w:rPr>
        <w:t>].</w:t>
      </w:r>
      <w:r w:rsidR="00C34336">
        <w:rPr>
          <w:rFonts w:ascii="Times New Roman" w:eastAsia="Arial Unicode MS" w:hAnsi="Times New Roman"/>
          <w:sz w:val="28"/>
          <w:szCs w:val="28"/>
          <w:lang w:val="uk-UA" w:eastAsia="ru-RU"/>
        </w:rPr>
        <w:t xml:space="preserve">У Саудівській Аравії частота інфікування становила 49,8 %, показано її асоціацію з віком до 10 років, </w:t>
      </w:r>
      <w:r w:rsidR="00AB0B20">
        <w:rPr>
          <w:rFonts w:ascii="Times New Roman" w:eastAsia="Arial Unicode MS" w:hAnsi="Times New Roman"/>
          <w:sz w:val="28"/>
          <w:szCs w:val="28"/>
          <w:lang w:val="uk-UA" w:eastAsia="ru-RU"/>
        </w:rPr>
        <w:t xml:space="preserve">наявністю </w:t>
      </w:r>
      <w:r w:rsidR="00C34336">
        <w:rPr>
          <w:rFonts w:ascii="Times New Roman" w:eastAsia="Arial Unicode MS" w:hAnsi="Times New Roman"/>
          <w:sz w:val="28"/>
          <w:szCs w:val="28"/>
          <w:lang w:val="uk-UA" w:eastAsia="ru-RU"/>
        </w:rPr>
        <w:t xml:space="preserve">більше 8 </w:t>
      </w:r>
      <w:r w:rsidR="00AB0B20">
        <w:rPr>
          <w:rFonts w:ascii="Times New Roman" w:eastAsia="Arial Unicode MS" w:hAnsi="Times New Roman"/>
          <w:sz w:val="28"/>
          <w:szCs w:val="28"/>
          <w:lang w:val="uk-UA" w:eastAsia="ru-RU"/>
        </w:rPr>
        <w:t>співмешканів тощо [</w:t>
      </w:r>
      <w:r w:rsidR="00787C55">
        <w:rPr>
          <w:rFonts w:ascii="Times New Roman" w:eastAsia="Arial Unicode MS" w:hAnsi="Times New Roman"/>
          <w:sz w:val="28"/>
          <w:szCs w:val="28"/>
          <w:lang w:val="uk-UA" w:eastAsia="ru-RU"/>
        </w:rPr>
        <w:fldChar w:fldCharType="begin"/>
      </w:r>
      <w:r w:rsidR="00C13435">
        <w:rPr>
          <w:rFonts w:ascii="Times New Roman" w:eastAsia="Arial Unicode MS" w:hAnsi="Times New Roman"/>
          <w:sz w:val="28"/>
          <w:szCs w:val="28"/>
          <w:lang w:val="uk-UA" w:eastAsia="ru-RU"/>
        </w:rPr>
        <w:instrText xml:space="preserve"> REF _Ref432390332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70</w:t>
      </w:r>
      <w:r w:rsidR="00787C55">
        <w:rPr>
          <w:rFonts w:ascii="Times New Roman" w:eastAsia="Arial Unicode MS" w:hAnsi="Times New Roman"/>
          <w:sz w:val="28"/>
          <w:szCs w:val="28"/>
          <w:lang w:val="uk-UA" w:eastAsia="ru-RU"/>
        </w:rPr>
        <w:fldChar w:fldCharType="end"/>
      </w:r>
      <w:r w:rsidR="00AB0B20">
        <w:rPr>
          <w:rFonts w:ascii="Times New Roman" w:eastAsia="Arial Unicode MS" w:hAnsi="Times New Roman"/>
          <w:sz w:val="28"/>
          <w:szCs w:val="28"/>
          <w:lang w:val="uk-UA" w:eastAsia="ru-RU"/>
        </w:rPr>
        <w:t>].</w:t>
      </w:r>
      <w:r w:rsidR="00DA0B15">
        <w:rPr>
          <w:rFonts w:ascii="Times New Roman" w:eastAsia="Arial Unicode MS" w:hAnsi="Times New Roman"/>
          <w:sz w:val="28"/>
          <w:szCs w:val="28"/>
          <w:lang w:val="uk-UA" w:eastAsia="ru-RU"/>
        </w:rPr>
        <w:t>Б</w:t>
      </w:r>
      <w:r w:rsidR="00BC3218">
        <w:rPr>
          <w:rFonts w:ascii="Times New Roman" w:eastAsia="Arial Unicode MS" w:hAnsi="Times New Roman"/>
          <w:sz w:val="28"/>
          <w:szCs w:val="28"/>
          <w:lang w:val="uk-UA" w:eastAsia="ru-RU"/>
        </w:rPr>
        <w:t xml:space="preserve">ельгійськими дослідниками </w:t>
      </w:r>
      <w:r w:rsidR="000E0239">
        <w:rPr>
          <w:rFonts w:ascii="Times New Roman" w:eastAsia="Arial Unicode MS" w:hAnsi="Times New Roman"/>
          <w:sz w:val="28"/>
          <w:szCs w:val="28"/>
          <w:lang w:val="uk-UA" w:eastAsia="ru-RU"/>
        </w:rPr>
        <w:t xml:space="preserve">у контингенті 516 дітей </w:t>
      </w:r>
      <w:r w:rsidR="00882E56">
        <w:rPr>
          <w:rFonts w:ascii="Times New Roman" w:eastAsia="Arial Unicode MS" w:hAnsi="Times New Roman"/>
          <w:sz w:val="28"/>
          <w:szCs w:val="28"/>
          <w:lang w:val="uk-UA" w:eastAsia="ru-RU"/>
        </w:rPr>
        <w:t xml:space="preserve">12 років і старше </w:t>
      </w:r>
      <w:r w:rsidR="00BC3218">
        <w:rPr>
          <w:rFonts w:ascii="Times New Roman" w:eastAsia="Arial Unicode MS" w:hAnsi="Times New Roman"/>
          <w:sz w:val="28"/>
          <w:szCs w:val="28"/>
          <w:lang w:val="uk-UA" w:eastAsia="ru-RU"/>
        </w:rPr>
        <w:t xml:space="preserve">частотний показник </w:t>
      </w:r>
      <w:r w:rsidR="00A80F9D">
        <w:rPr>
          <w:rFonts w:ascii="Times New Roman" w:eastAsia="Arial Unicode MS" w:hAnsi="Times New Roman"/>
          <w:sz w:val="28"/>
          <w:szCs w:val="28"/>
          <w:lang w:val="uk-UA" w:eastAsia="ru-RU"/>
        </w:rPr>
        <w:t xml:space="preserve">хелікобактерної інфікованості </w:t>
      </w:r>
      <w:r w:rsidR="00BC3218">
        <w:rPr>
          <w:rFonts w:ascii="Times New Roman" w:eastAsia="Arial Unicode MS" w:hAnsi="Times New Roman"/>
          <w:sz w:val="28"/>
          <w:szCs w:val="28"/>
          <w:lang w:val="uk-UA" w:eastAsia="ru-RU"/>
        </w:rPr>
        <w:t xml:space="preserve">встановлено </w:t>
      </w:r>
      <w:r w:rsidR="00882E56">
        <w:rPr>
          <w:rFonts w:ascii="Times New Roman" w:eastAsia="Arial Unicode MS" w:hAnsi="Times New Roman"/>
          <w:sz w:val="28"/>
          <w:szCs w:val="28"/>
          <w:lang w:val="uk-UA" w:eastAsia="ru-RU"/>
        </w:rPr>
        <w:t xml:space="preserve">в середньому </w:t>
      </w:r>
      <w:r w:rsidR="00BC3218">
        <w:rPr>
          <w:rFonts w:ascii="Times New Roman" w:eastAsia="Arial Unicode MS" w:hAnsi="Times New Roman"/>
          <w:sz w:val="28"/>
          <w:szCs w:val="28"/>
          <w:lang w:val="uk-UA" w:eastAsia="ru-RU"/>
        </w:rPr>
        <w:t xml:space="preserve">на рівні </w:t>
      </w:r>
      <w:r w:rsidR="00882E56">
        <w:rPr>
          <w:rFonts w:ascii="Times New Roman" w:eastAsia="Arial Unicode MS" w:hAnsi="Times New Roman"/>
          <w:sz w:val="28"/>
          <w:szCs w:val="28"/>
          <w:lang w:val="uk-UA" w:eastAsia="ru-RU"/>
        </w:rPr>
        <w:t xml:space="preserve">11 %, зокрема, </w:t>
      </w:r>
      <w:r w:rsidRPr="005B7717">
        <w:rPr>
          <w:rFonts w:ascii="Times New Roman" w:eastAsia="Arial Unicode MS" w:hAnsi="Times New Roman"/>
          <w:sz w:val="28"/>
          <w:szCs w:val="28"/>
          <w:lang w:val="uk-UA" w:eastAsia="ru-RU"/>
        </w:rPr>
        <w:t>3,2</w:t>
      </w:r>
      <w:r w:rsidR="00BC3218">
        <w:rPr>
          <w:rFonts w:ascii="Times New Roman" w:eastAsia="Arial Unicode MS" w:hAnsi="Times New Roman"/>
          <w:sz w:val="28"/>
          <w:szCs w:val="28"/>
          <w:lang w:val="uk-UA" w:eastAsia="ru-RU"/>
        </w:rPr>
        <w:t> </w:t>
      </w:r>
      <w:r w:rsidRPr="005B7717">
        <w:rPr>
          <w:rFonts w:ascii="Times New Roman" w:eastAsia="Arial Unicode MS" w:hAnsi="Times New Roman"/>
          <w:sz w:val="28"/>
          <w:szCs w:val="28"/>
          <w:lang w:val="uk-UA" w:eastAsia="ru-RU"/>
        </w:rPr>
        <w:t xml:space="preserve">% </w:t>
      </w:r>
      <w:r w:rsidR="00BC3218">
        <w:rPr>
          <w:rFonts w:ascii="Times New Roman" w:eastAsia="Arial Unicode MS" w:hAnsi="Times New Roman"/>
          <w:sz w:val="28"/>
          <w:szCs w:val="28"/>
          <w:lang w:val="uk-UA" w:eastAsia="ru-RU"/>
        </w:rPr>
        <w:t>серед дітей, на</w:t>
      </w:r>
      <w:r w:rsidRPr="005B7717">
        <w:rPr>
          <w:rFonts w:ascii="Times New Roman" w:eastAsia="Arial Unicode MS" w:hAnsi="Times New Roman"/>
          <w:sz w:val="28"/>
          <w:szCs w:val="28"/>
          <w:lang w:val="uk-UA" w:eastAsia="ru-RU"/>
        </w:rPr>
        <w:t xml:space="preserve">роджених </w:t>
      </w:r>
      <w:r w:rsidR="00BC3218">
        <w:rPr>
          <w:rFonts w:ascii="Times New Roman" w:eastAsia="Arial Unicode MS" w:hAnsi="Times New Roman"/>
          <w:sz w:val="28"/>
          <w:szCs w:val="28"/>
          <w:lang w:val="uk-UA" w:eastAsia="ru-RU"/>
        </w:rPr>
        <w:t>бельгійцями</w:t>
      </w:r>
      <w:r w:rsidRPr="005B7717">
        <w:rPr>
          <w:rFonts w:ascii="Times New Roman" w:eastAsia="Arial Unicode MS" w:hAnsi="Times New Roman"/>
          <w:sz w:val="28"/>
          <w:szCs w:val="28"/>
          <w:lang w:val="uk-UA" w:eastAsia="ru-RU"/>
        </w:rPr>
        <w:t xml:space="preserve">, </w:t>
      </w:r>
      <w:r w:rsidR="00BC3218">
        <w:rPr>
          <w:rFonts w:ascii="Times New Roman" w:eastAsia="Arial Unicode MS" w:hAnsi="Times New Roman"/>
          <w:sz w:val="28"/>
          <w:szCs w:val="28"/>
          <w:lang w:val="uk-UA" w:eastAsia="ru-RU"/>
        </w:rPr>
        <w:t>і</w:t>
      </w:r>
      <w:r w:rsidRPr="005B7717">
        <w:rPr>
          <w:rFonts w:ascii="Times New Roman" w:eastAsia="Arial Unicode MS" w:hAnsi="Times New Roman"/>
          <w:sz w:val="28"/>
          <w:szCs w:val="28"/>
          <w:lang w:val="uk-UA" w:eastAsia="ru-RU"/>
        </w:rPr>
        <w:t xml:space="preserve"> 60</w:t>
      </w:r>
      <w:r w:rsidR="00BC3218">
        <w:rPr>
          <w:rFonts w:ascii="Times New Roman" w:eastAsia="Arial Unicode MS" w:hAnsi="Times New Roman"/>
          <w:sz w:val="28"/>
          <w:szCs w:val="28"/>
          <w:lang w:val="uk-UA" w:eastAsia="ru-RU"/>
        </w:rPr>
        <w:t> </w:t>
      </w:r>
      <w:r w:rsidRPr="005B7717">
        <w:rPr>
          <w:rFonts w:ascii="Times New Roman" w:eastAsia="Arial Unicode MS" w:hAnsi="Times New Roman"/>
          <w:sz w:val="28"/>
          <w:szCs w:val="28"/>
          <w:lang w:val="uk-UA" w:eastAsia="ru-RU"/>
        </w:rPr>
        <w:t xml:space="preserve">% </w:t>
      </w:r>
      <w:r w:rsidR="00BC3218">
        <w:rPr>
          <w:rFonts w:ascii="Times New Roman" w:eastAsia="Arial Unicode MS" w:hAnsi="Times New Roman"/>
          <w:sz w:val="28"/>
          <w:szCs w:val="28"/>
          <w:lang w:val="uk-UA" w:eastAsia="ru-RU"/>
        </w:rPr>
        <w:t xml:space="preserve">— </w:t>
      </w:r>
      <w:r w:rsidRPr="005B7717">
        <w:rPr>
          <w:rFonts w:ascii="Times New Roman" w:eastAsia="Arial Unicode MS" w:hAnsi="Times New Roman"/>
          <w:sz w:val="28"/>
          <w:szCs w:val="28"/>
          <w:lang w:val="uk-UA" w:eastAsia="ru-RU"/>
        </w:rPr>
        <w:t>серед дітей</w:t>
      </w:r>
      <w:r w:rsidR="00BC3218">
        <w:rPr>
          <w:rFonts w:ascii="Times New Roman" w:eastAsia="Arial Unicode MS" w:hAnsi="Times New Roman"/>
          <w:sz w:val="28"/>
          <w:szCs w:val="28"/>
          <w:lang w:val="uk-UA" w:eastAsia="ru-RU"/>
        </w:rPr>
        <w:t xml:space="preserve"> приїджих батьків і</w:t>
      </w:r>
      <w:r w:rsidRPr="005B7717">
        <w:rPr>
          <w:rFonts w:ascii="Times New Roman" w:eastAsia="Arial Unicode MS" w:hAnsi="Times New Roman"/>
          <w:sz w:val="28"/>
          <w:szCs w:val="28"/>
          <w:lang w:val="uk-UA" w:eastAsia="ru-RU"/>
        </w:rPr>
        <w:t xml:space="preserve">з країн з </w:t>
      </w:r>
      <w:r w:rsidR="00531C8D">
        <w:rPr>
          <w:rFonts w:ascii="Times New Roman" w:eastAsia="Arial Unicode MS" w:hAnsi="Times New Roman"/>
          <w:sz w:val="28"/>
          <w:szCs w:val="28"/>
          <w:lang w:val="uk-UA" w:eastAsia="ru-RU"/>
        </w:rPr>
        <w:t xml:space="preserve">несприятливою ситуацією щодо </w:t>
      </w:r>
      <w:r w:rsidRPr="005B7717">
        <w:rPr>
          <w:rFonts w:ascii="Times New Roman" w:eastAsia="Arial Unicode MS" w:hAnsi="Times New Roman"/>
          <w:sz w:val="28"/>
          <w:szCs w:val="28"/>
          <w:lang w:val="uk-UA" w:eastAsia="ru-RU"/>
        </w:rPr>
        <w:t xml:space="preserve">поширення </w:t>
      </w:r>
      <w:r w:rsidR="00531C8D">
        <w:rPr>
          <w:rFonts w:ascii="Times New Roman" w:eastAsia="Arial Unicode MS" w:hAnsi="Times New Roman"/>
          <w:sz w:val="28"/>
          <w:szCs w:val="28"/>
          <w:lang w:val="uk-UA" w:eastAsia="ru-RU"/>
        </w:rPr>
        <w:t xml:space="preserve">хелікобактерної </w:t>
      </w:r>
      <w:r w:rsidRPr="005B7717">
        <w:rPr>
          <w:rFonts w:ascii="Times New Roman" w:eastAsia="Arial Unicode MS" w:hAnsi="Times New Roman"/>
          <w:sz w:val="28"/>
          <w:szCs w:val="28"/>
          <w:lang w:val="uk-UA" w:eastAsia="ru-RU"/>
        </w:rPr>
        <w:t>інфекції [</w:t>
      </w:r>
      <w:r w:rsidR="00787C55">
        <w:rPr>
          <w:rFonts w:ascii="Times New Roman" w:eastAsia="Arial Unicode MS" w:hAnsi="Times New Roman"/>
          <w:sz w:val="28"/>
          <w:szCs w:val="28"/>
          <w:lang w:val="uk-UA" w:eastAsia="ru-RU"/>
        </w:rPr>
        <w:fldChar w:fldCharType="begin"/>
      </w:r>
      <w:r w:rsidR="000E0239">
        <w:rPr>
          <w:rFonts w:ascii="Times New Roman" w:eastAsia="Arial Unicode MS" w:hAnsi="Times New Roman"/>
          <w:sz w:val="28"/>
          <w:szCs w:val="28"/>
          <w:lang w:val="uk-UA" w:eastAsia="ru-RU"/>
        </w:rPr>
        <w:instrText xml:space="preserve"> REF _Ref432179047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71</w:t>
      </w:r>
      <w:r w:rsidR="00787C55">
        <w:rPr>
          <w:rFonts w:ascii="Times New Roman" w:eastAsia="Arial Unicode MS" w:hAnsi="Times New Roman"/>
          <w:sz w:val="28"/>
          <w:szCs w:val="28"/>
          <w:lang w:val="uk-UA" w:eastAsia="ru-RU"/>
        </w:rPr>
        <w:fldChar w:fldCharType="end"/>
      </w:r>
      <w:r w:rsidRPr="005B7717">
        <w:rPr>
          <w:rFonts w:ascii="Times New Roman" w:eastAsia="Arial Unicode MS" w:hAnsi="Times New Roman"/>
          <w:sz w:val="28"/>
          <w:szCs w:val="28"/>
          <w:lang w:val="uk-UA" w:eastAsia="ru-RU"/>
        </w:rPr>
        <w:t>].</w:t>
      </w:r>
      <w:r w:rsidR="00882E56">
        <w:rPr>
          <w:rFonts w:ascii="Times New Roman" w:eastAsia="Arial Unicode MS" w:hAnsi="Times New Roman"/>
          <w:sz w:val="28"/>
          <w:szCs w:val="28"/>
          <w:lang w:val="uk-UA" w:eastAsia="ru-RU"/>
        </w:rPr>
        <w:t xml:space="preserve">Проспективне </w:t>
      </w:r>
      <w:r w:rsidR="00882E56">
        <w:rPr>
          <w:rFonts w:ascii="Times New Roman" w:eastAsia="Arial Unicode MS" w:hAnsi="Times New Roman"/>
          <w:sz w:val="28"/>
          <w:szCs w:val="28"/>
          <w:lang w:val="uk-UA" w:eastAsia="ru-RU"/>
        </w:rPr>
        <w:lastRenderedPageBreak/>
        <w:t>лонгітюдне</w:t>
      </w:r>
      <w:r w:rsidR="00475DDB">
        <w:rPr>
          <w:rFonts w:ascii="Times New Roman" w:eastAsia="Arial Unicode MS" w:hAnsi="Times New Roman"/>
          <w:sz w:val="28"/>
          <w:szCs w:val="28"/>
          <w:lang w:val="uk-UA" w:eastAsia="ru-RU"/>
        </w:rPr>
        <w:t xml:space="preserve"> (трирічне)</w:t>
      </w:r>
      <w:r w:rsidR="00882E56">
        <w:rPr>
          <w:rFonts w:ascii="Times New Roman" w:eastAsia="Arial Unicode MS" w:hAnsi="Times New Roman"/>
          <w:sz w:val="28"/>
          <w:szCs w:val="28"/>
          <w:lang w:val="uk-UA" w:eastAsia="ru-RU"/>
        </w:rPr>
        <w:t>дослідження за участі 1213 дітей 13-річного віку у португальській популяції</w:t>
      </w:r>
      <w:r w:rsidR="004C3D24">
        <w:rPr>
          <w:rFonts w:ascii="Times New Roman" w:eastAsia="Arial Unicode MS" w:hAnsi="Times New Roman"/>
          <w:sz w:val="28"/>
          <w:szCs w:val="28"/>
          <w:lang w:val="uk-UA" w:eastAsia="ru-RU"/>
        </w:rPr>
        <w:t>показало 66-відсотковий рівень поширеності хелікобактерної інфекції, відносно нижчий серед дітей більш освічених батьків, і вищий — за наявності принаймні однієї іншої дитини у сім’ї</w:t>
      </w:r>
      <w:r w:rsidR="00F65B0D">
        <w:rPr>
          <w:rFonts w:ascii="Times New Roman" w:eastAsia="Arial Unicode MS" w:hAnsi="Times New Roman"/>
          <w:sz w:val="28"/>
          <w:szCs w:val="28"/>
          <w:lang w:val="uk-UA" w:eastAsia="ru-RU"/>
        </w:rPr>
        <w:t>; середн</w:t>
      </w:r>
      <w:r w:rsidR="00ED52AF">
        <w:rPr>
          <w:rFonts w:ascii="Times New Roman" w:eastAsia="Arial Unicode MS" w:hAnsi="Times New Roman"/>
          <w:sz w:val="28"/>
          <w:szCs w:val="28"/>
          <w:lang w:val="uk-UA" w:eastAsia="ru-RU"/>
        </w:rPr>
        <w:t>ьорічний</w:t>
      </w:r>
      <w:r w:rsidR="00F65B0D">
        <w:rPr>
          <w:rFonts w:ascii="Times New Roman" w:eastAsia="Arial Unicode MS" w:hAnsi="Times New Roman"/>
          <w:sz w:val="28"/>
          <w:szCs w:val="28"/>
          <w:lang w:val="uk-UA" w:eastAsia="ru-RU"/>
        </w:rPr>
        <w:t xml:space="preserve"> темп зростання кількості інфікованих осіб становив 4 на 100 </w:t>
      </w:r>
      <w:r w:rsidR="00ED52AF">
        <w:rPr>
          <w:rFonts w:ascii="Times New Roman" w:eastAsia="Arial Unicode MS" w:hAnsi="Times New Roman"/>
          <w:sz w:val="28"/>
          <w:szCs w:val="28"/>
          <w:lang w:val="uk-UA" w:eastAsia="ru-RU"/>
        </w:rPr>
        <w:t>обстежених осіб [</w:t>
      </w:r>
      <w:r w:rsidR="00787C55">
        <w:rPr>
          <w:rFonts w:ascii="Times New Roman" w:eastAsia="Arial Unicode MS" w:hAnsi="Times New Roman"/>
          <w:sz w:val="28"/>
          <w:szCs w:val="28"/>
          <w:lang w:val="uk-UA" w:eastAsia="ru-RU"/>
        </w:rPr>
        <w:fldChar w:fldCharType="begin"/>
      </w:r>
      <w:r w:rsidR="00ED52AF">
        <w:rPr>
          <w:rFonts w:ascii="Times New Roman" w:eastAsia="Arial Unicode MS" w:hAnsi="Times New Roman"/>
          <w:sz w:val="28"/>
          <w:szCs w:val="28"/>
          <w:lang w:val="uk-UA" w:eastAsia="ru-RU"/>
        </w:rPr>
        <w:instrText xml:space="preserve"> REF _Ref432387979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72</w:t>
      </w:r>
      <w:r w:rsidR="00787C55">
        <w:rPr>
          <w:rFonts w:ascii="Times New Roman" w:eastAsia="Arial Unicode MS" w:hAnsi="Times New Roman"/>
          <w:sz w:val="28"/>
          <w:szCs w:val="28"/>
          <w:lang w:val="uk-UA" w:eastAsia="ru-RU"/>
        </w:rPr>
        <w:fldChar w:fldCharType="end"/>
      </w:r>
      <w:r w:rsidR="00ED52AF">
        <w:rPr>
          <w:rFonts w:ascii="Times New Roman" w:eastAsia="Arial Unicode MS" w:hAnsi="Times New Roman"/>
          <w:sz w:val="28"/>
          <w:szCs w:val="28"/>
          <w:lang w:val="uk-UA" w:eastAsia="ru-RU"/>
        </w:rPr>
        <w:t>]</w:t>
      </w:r>
      <w:r w:rsidR="00F65B0D">
        <w:rPr>
          <w:rFonts w:ascii="Times New Roman" w:eastAsia="Arial Unicode MS" w:hAnsi="Times New Roman"/>
          <w:sz w:val="28"/>
          <w:szCs w:val="28"/>
          <w:lang w:val="uk-UA" w:eastAsia="ru-RU"/>
        </w:rPr>
        <w:t>.</w:t>
      </w:r>
    </w:p>
    <w:p w:rsidR="00B11B21" w:rsidRPr="00F90F4E" w:rsidRDefault="00FD78EA" w:rsidP="00DE70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eastAsia="ru-RU"/>
        </w:rPr>
        <w:t xml:space="preserve">Загалом, за результатами наведених вище та </w:t>
      </w:r>
      <w:r>
        <w:rPr>
          <w:rFonts w:ascii="Times New Roman" w:eastAsia="Arial Unicode MS" w:hAnsi="Times New Roman"/>
          <w:sz w:val="28"/>
          <w:szCs w:val="28"/>
          <w:lang w:val="uk-UA" w:eastAsia="ru-RU"/>
        </w:rPr>
        <w:t>інших дсоліджень в</w:t>
      </w:r>
      <w:r w:rsidR="00BC3218" w:rsidRPr="00BC3218">
        <w:rPr>
          <w:rFonts w:ascii="Times New Roman" w:eastAsia="Arial Unicode MS" w:hAnsi="Times New Roman"/>
          <w:sz w:val="28"/>
          <w:szCs w:val="28"/>
          <w:lang w:val="uk-UA" w:eastAsia="ru-RU"/>
        </w:rPr>
        <w:t xml:space="preserve">становлено </w:t>
      </w:r>
      <w:r>
        <w:rPr>
          <w:rFonts w:ascii="Times New Roman" w:eastAsia="Arial Unicode MS" w:hAnsi="Times New Roman"/>
          <w:sz w:val="28"/>
          <w:szCs w:val="28"/>
          <w:lang w:val="uk-UA" w:eastAsia="ru-RU"/>
        </w:rPr>
        <w:t xml:space="preserve">чинники </w:t>
      </w:r>
      <w:r w:rsidR="00BC3218" w:rsidRPr="00BC3218">
        <w:rPr>
          <w:rFonts w:ascii="Times New Roman" w:eastAsia="Arial Unicode MS" w:hAnsi="Times New Roman"/>
          <w:sz w:val="28"/>
          <w:szCs w:val="28"/>
          <w:lang w:val="uk-UA" w:eastAsia="ru-RU"/>
        </w:rPr>
        <w:t>інфікування:проживання в сільській місцевості, уперенаселених будинках</w:t>
      </w:r>
      <w:r>
        <w:rPr>
          <w:rFonts w:ascii="Times New Roman" w:eastAsia="Arial Unicode MS" w:hAnsi="Times New Roman"/>
          <w:sz w:val="28"/>
          <w:szCs w:val="28"/>
          <w:lang w:val="uk-UA" w:eastAsia="ru-RU"/>
        </w:rPr>
        <w:t xml:space="preserve">,санітарний стан та особливості харчування; </w:t>
      </w:r>
      <w:r w:rsidR="00BC3218" w:rsidRPr="00BC3218">
        <w:rPr>
          <w:rFonts w:ascii="Times New Roman" w:eastAsia="Arial Unicode MS" w:hAnsi="Times New Roman"/>
          <w:sz w:val="28"/>
          <w:szCs w:val="28"/>
          <w:lang w:val="uk-UA" w:eastAsia="ru-RU"/>
        </w:rPr>
        <w:t>передач</w:t>
      </w:r>
      <w:r w:rsidR="00865ADA">
        <w:rPr>
          <w:rFonts w:ascii="Times New Roman" w:eastAsia="Arial Unicode MS" w:hAnsi="Times New Roman"/>
          <w:sz w:val="28"/>
          <w:szCs w:val="28"/>
          <w:lang w:val="uk-UA" w:eastAsia="ru-RU"/>
        </w:rPr>
        <w:t>а</w:t>
      </w:r>
      <w:r w:rsidR="00BC3218" w:rsidRPr="00BC3218">
        <w:rPr>
          <w:rFonts w:ascii="Times New Roman" w:eastAsia="Arial Unicode MS" w:hAnsi="Times New Roman"/>
          <w:sz w:val="28"/>
          <w:szCs w:val="28"/>
          <w:lang w:val="uk-UA" w:eastAsia="ru-RU"/>
        </w:rPr>
        <w:t xml:space="preserve"> від батьків</w:t>
      </w:r>
      <w:r w:rsidR="00865ADA">
        <w:rPr>
          <w:rFonts w:ascii="Times New Roman" w:eastAsia="Arial Unicode MS" w:hAnsi="Times New Roman"/>
          <w:sz w:val="28"/>
          <w:szCs w:val="28"/>
          <w:lang w:val="uk-UA" w:eastAsia="ru-RU"/>
        </w:rPr>
        <w:t>. П</w:t>
      </w:r>
      <w:r w:rsidR="00BC3218" w:rsidRPr="00BC3218">
        <w:rPr>
          <w:rFonts w:ascii="Times New Roman" w:eastAsia="Arial Unicode MS" w:hAnsi="Times New Roman"/>
          <w:sz w:val="28"/>
          <w:szCs w:val="28"/>
          <w:lang w:val="uk-UA" w:eastAsia="ru-RU"/>
        </w:rPr>
        <w:t>ідтверд</w:t>
      </w:r>
      <w:r w:rsidR="00865ADA">
        <w:rPr>
          <w:rFonts w:ascii="Times New Roman" w:eastAsia="Arial Unicode MS" w:hAnsi="Times New Roman"/>
          <w:sz w:val="28"/>
          <w:szCs w:val="28"/>
          <w:lang w:val="uk-UA" w:eastAsia="ru-RU"/>
        </w:rPr>
        <w:t xml:space="preserve">жено </w:t>
      </w:r>
      <w:r w:rsidR="00BC3218" w:rsidRPr="00BC3218">
        <w:rPr>
          <w:rFonts w:ascii="Times New Roman" w:eastAsia="Arial Unicode MS" w:hAnsi="Times New Roman"/>
          <w:sz w:val="28"/>
          <w:szCs w:val="28"/>
          <w:lang w:val="uk-UA" w:eastAsia="ru-RU"/>
        </w:rPr>
        <w:t xml:space="preserve">передачу відматері </w:t>
      </w:r>
      <w:r w:rsidR="00865ADA">
        <w:rPr>
          <w:rFonts w:ascii="Times New Roman" w:eastAsia="Arial Unicode MS" w:hAnsi="Times New Roman"/>
          <w:sz w:val="28"/>
          <w:szCs w:val="28"/>
          <w:lang w:val="uk-UA" w:eastAsia="ru-RU"/>
        </w:rPr>
        <w:t xml:space="preserve">чи бабусі </w:t>
      </w:r>
      <w:r w:rsidR="00BC3218" w:rsidRPr="00BC3218">
        <w:rPr>
          <w:rFonts w:ascii="Times New Roman" w:eastAsia="Arial Unicode MS" w:hAnsi="Times New Roman"/>
          <w:sz w:val="28"/>
          <w:szCs w:val="28"/>
          <w:lang w:val="uk-UA" w:eastAsia="ru-RU"/>
        </w:rPr>
        <w:t>до дитини</w:t>
      </w:r>
      <w:r w:rsidR="00865ADA">
        <w:rPr>
          <w:rFonts w:ascii="Times New Roman" w:eastAsia="Arial Unicode MS" w:hAnsi="Times New Roman"/>
          <w:sz w:val="28"/>
          <w:szCs w:val="28"/>
          <w:lang w:val="uk-UA" w:eastAsia="ru-RU"/>
        </w:rPr>
        <w:t xml:space="preserve"> у якості </w:t>
      </w:r>
      <w:r w:rsidR="00BC3218" w:rsidRPr="00BC3218">
        <w:rPr>
          <w:rFonts w:ascii="Times New Roman" w:eastAsia="Arial Unicode MS" w:hAnsi="Times New Roman"/>
          <w:sz w:val="28"/>
          <w:szCs w:val="28"/>
          <w:lang w:val="uk-UA" w:eastAsia="ru-RU"/>
        </w:rPr>
        <w:t>важлив</w:t>
      </w:r>
      <w:r w:rsidR="00865ADA">
        <w:rPr>
          <w:rFonts w:ascii="Times New Roman" w:eastAsia="Arial Unicode MS" w:hAnsi="Times New Roman"/>
          <w:sz w:val="28"/>
          <w:szCs w:val="28"/>
          <w:lang w:val="uk-UA" w:eastAsia="ru-RU"/>
        </w:rPr>
        <w:t>ого</w:t>
      </w:r>
      <w:r w:rsidR="00BC3218" w:rsidRPr="00BC3218">
        <w:rPr>
          <w:rFonts w:ascii="Times New Roman" w:eastAsia="Arial Unicode MS" w:hAnsi="Times New Roman"/>
          <w:sz w:val="28"/>
          <w:szCs w:val="28"/>
          <w:lang w:val="uk-UA" w:eastAsia="ru-RU"/>
        </w:rPr>
        <w:t xml:space="preserve"> механізм</w:t>
      </w:r>
      <w:r w:rsidR="00865ADA">
        <w:rPr>
          <w:rFonts w:ascii="Times New Roman" w:eastAsia="Arial Unicode MS" w:hAnsi="Times New Roman"/>
          <w:sz w:val="28"/>
          <w:szCs w:val="28"/>
          <w:lang w:val="uk-UA" w:eastAsia="ru-RU"/>
        </w:rPr>
        <w:t xml:space="preserve">у </w:t>
      </w:r>
      <w:r w:rsidR="00FE23A9">
        <w:rPr>
          <w:rFonts w:ascii="Times New Roman" w:eastAsia="Arial Unicode MS" w:hAnsi="Times New Roman"/>
          <w:sz w:val="28"/>
          <w:szCs w:val="28"/>
          <w:lang w:val="uk-UA" w:eastAsia="ru-RU"/>
        </w:rPr>
        <w:t xml:space="preserve">розповсюдження </w:t>
      </w:r>
      <w:r w:rsidR="00BC3218" w:rsidRPr="00BC3218">
        <w:rPr>
          <w:rFonts w:ascii="Times New Roman" w:eastAsia="Arial Unicode MS" w:hAnsi="Times New Roman"/>
          <w:sz w:val="28"/>
          <w:szCs w:val="28"/>
          <w:lang w:val="uk-UA" w:eastAsia="ru-RU"/>
        </w:rPr>
        <w:t>інфекц</w:t>
      </w:r>
      <w:r w:rsidR="00865ADA">
        <w:rPr>
          <w:rFonts w:ascii="Times New Roman" w:eastAsia="Arial Unicode MS" w:hAnsi="Times New Roman"/>
          <w:sz w:val="28"/>
          <w:szCs w:val="28"/>
          <w:lang w:val="uk-UA" w:eastAsia="ru-RU"/>
        </w:rPr>
        <w:t>ії H. pylori</w:t>
      </w:r>
      <w:r w:rsidR="00D359C9">
        <w:rPr>
          <w:rFonts w:ascii="Times New Roman" w:eastAsia="Arial Unicode MS" w:hAnsi="Times New Roman"/>
          <w:sz w:val="28"/>
          <w:szCs w:val="28"/>
          <w:lang w:val="uk-UA" w:eastAsia="ru-RU"/>
        </w:rPr>
        <w:t xml:space="preserve">. </w:t>
      </w:r>
      <w:r w:rsidR="0003643E" w:rsidRPr="00F90F4E">
        <w:rPr>
          <w:rFonts w:ascii="Times New Roman" w:eastAsia="Arial Unicode MS" w:hAnsi="Times New Roman"/>
          <w:sz w:val="28"/>
          <w:szCs w:val="28"/>
          <w:lang w:val="uk-UA" w:eastAsia="ru-RU"/>
        </w:rPr>
        <w:t>З і</w:t>
      </w:r>
      <w:r w:rsidR="005B7717">
        <w:rPr>
          <w:rFonts w:ascii="Times New Roman" w:eastAsia="Arial Unicode MS" w:hAnsi="Times New Roman"/>
          <w:sz w:val="28"/>
          <w:szCs w:val="28"/>
          <w:lang w:val="uk-UA" w:eastAsia="ru-RU"/>
        </w:rPr>
        <w:t>н</w:t>
      </w:r>
      <w:r w:rsidR="0003643E" w:rsidRPr="00F90F4E">
        <w:rPr>
          <w:rFonts w:ascii="Times New Roman" w:eastAsia="Arial Unicode MS" w:hAnsi="Times New Roman"/>
          <w:sz w:val="28"/>
          <w:szCs w:val="28"/>
          <w:lang w:val="uk-UA" w:eastAsia="ru-RU"/>
        </w:rPr>
        <w:t>ш</w:t>
      </w:r>
      <w:r w:rsidR="0003643E">
        <w:rPr>
          <w:rFonts w:ascii="Times New Roman" w:eastAsia="Arial Unicode MS" w:hAnsi="Times New Roman"/>
          <w:sz w:val="28"/>
          <w:szCs w:val="28"/>
          <w:lang w:val="uk-UA" w:eastAsia="ru-RU"/>
        </w:rPr>
        <w:t xml:space="preserve">ого боку, відносно </w:t>
      </w:r>
      <w:r w:rsidR="00DE7043" w:rsidRPr="00DE7043">
        <w:rPr>
          <w:rFonts w:ascii="Times New Roman" w:eastAsia="Arial Unicode MS" w:hAnsi="Times New Roman"/>
          <w:sz w:val="28"/>
          <w:szCs w:val="28"/>
          <w:lang w:val="uk-UA" w:eastAsia="ru-RU"/>
        </w:rPr>
        <w:t>низь</w:t>
      </w:r>
      <w:r w:rsidR="0003643E">
        <w:rPr>
          <w:rFonts w:ascii="Times New Roman" w:eastAsia="Arial Unicode MS" w:hAnsi="Times New Roman"/>
          <w:sz w:val="28"/>
          <w:szCs w:val="28"/>
          <w:lang w:val="uk-UA" w:eastAsia="ru-RU"/>
        </w:rPr>
        <w:t>кий рівень інфікування серед ді</w:t>
      </w:r>
      <w:r w:rsidR="00DE7043" w:rsidRPr="00DE7043">
        <w:rPr>
          <w:rFonts w:ascii="Times New Roman" w:eastAsia="Arial Unicode MS" w:hAnsi="Times New Roman"/>
          <w:sz w:val="28"/>
          <w:szCs w:val="28"/>
          <w:lang w:val="uk-UA" w:eastAsia="ru-RU"/>
        </w:rPr>
        <w:t xml:space="preserve">тей та підлітків </w:t>
      </w:r>
      <w:r w:rsidR="005B7717">
        <w:rPr>
          <w:rFonts w:ascii="Times New Roman" w:eastAsia="Arial Unicode MS" w:hAnsi="Times New Roman"/>
          <w:sz w:val="28"/>
          <w:szCs w:val="28"/>
          <w:lang w:val="uk-UA" w:eastAsia="ru-RU"/>
        </w:rPr>
        <w:t xml:space="preserve">порівняно із дорослими особами </w:t>
      </w:r>
      <w:r w:rsidR="0003643E">
        <w:rPr>
          <w:rFonts w:ascii="Times New Roman" w:eastAsia="Arial Unicode MS" w:hAnsi="Times New Roman"/>
          <w:sz w:val="28"/>
          <w:szCs w:val="28"/>
          <w:lang w:val="uk-UA" w:eastAsia="ru-RU"/>
        </w:rPr>
        <w:t xml:space="preserve">дозволяє фахівцям у галузі гастроентерології </w:t>
      </w:r>
      <w:r w:rsidR="00DE7043" w:rsidRPr="00DE7043">
        <w:rPr>
          <w:rFonts w:ascii="Times New Roman" w:eastAsia="Arial Unicode MS" w:hAnsi="Times New Roman"/>
          <w:sz w:val="28"/>
          <w:szCs w:val="28"/>
          <w:lang w:val="uk-UA" w:eastAsia="ru-RU"/>
        </w:rPr>
        <w:t xml:space="preserve">прогнозувати </w:t>
      </w:r>
      <w:r w:rsidR="00C4224E">
        <w:rPr>
          <w:rFonts w:ascii="Times New Roman" w:eastAsia="Arial Unicode MS" w:hAnsi="Times New Roman"/>
          <w:sz w:val="28"/>
          <w:szCs w:val="28"/>
          <w:lang w:val="uk-UA" w:eastAsia="ru-RU"/>
        </w:rPr>
        <w:t>з</w:t>
      </w:r>
      <w:r w:rsidR="0003643E">
        <w:rPr>
          <w:rFonts w:ascii="Times New Roman" w:eastAsia="Arial Unicode MS" w:hAnsi="Times New Roman"/>
          <w:sz w:val="28"/>
          <w:szCs w:val="28"/>
          <w:lang w:val="uk-UA" w:eastAsia="ru-RU"/>
        </w:rPr>
        <w:t>меншення розповсюдженості його у подальшому [</w:t>
      </w:r>
      <w:r w:rsidR="00787C55">
        <w:rPr>
          <w:rFonts w:ascii="Times New Roman" w:eastAsia="Arial Unicode MS" w:hAnsi="Times New Roman"/>
          <w:sz w:val="28"/>
          <w:szCs w:val="28"/>
          <w:lang w:val="uk-UA" w:eastAsia="ru-RU"/>
        </w:rPr>
        <w:fldChar w:fldCharType="begin"/>
      </w:r>
      <w:r w:rsidR="002B63C7">
        <w:rPr>
          <w:rFonts w:ascii="Times New Roman" w:eastAsia="Arial Unicode MS" w:hAnsi="Times New Roman"/>
          <w:sz w:val="28"/>
          <w:szCs w:val="28"/>
          <w:lang w:val="uk-UA" w:eastAsia="ru-RU"/>
        </w:rPr>
        <w:instrText xml:space="preserve"> REF _Ref431749512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64</w:t>
      </w:r>
      <w:r w:rsidR="00787C55">
        <w:rPr>
          <w:rFonts w:ascii="Times New Roman" w:eastAsia="Arial Unicode MS" w:hAnsi="Times New Roman"/>
          <w:sz w:val="28"/>
          <w:szCs w:val="28"/>
          <w:lang w:val="uk-UA" w:eastAsia="ru-RU"/>
        </w:rPr>
        <w:fldChar w:fldCharType="end"/>
      </w:r>
      <w:r w:rsidR="0003643E">
        <w:rPr>
          <w:rFonts w:ascii="Times New Roman" w:eastAsia="Arial Unicode MS" w:hAnsi="Times New Roman"/>
          <w:sz w:val="28"/>
          <w:szCs w:val="28"/>
          <w:lang w:val="uk-UA" w:eastAsia="ru-RU"/>
        </w:rPr>
        <w:t>]</w:t>
      </w:r>
      <w:r w:rsidR="00DE7043" w:rsidRPr="00DE7043">
        <w:rPr>
          <w:rFonts w:ascii="Times New Roman" w:eastAsia="Arial Unicode MS" w:hAnsi="Times New Roman"/>
          <w:sz w:val="28"/>
          <w:szCs w:val="28"/>
          <w:lang w:val="uk-UA" w:eastAsia="ru-RU"/>
        </w:rPr>
        <w:t>.</w:t>
      </w:r>
    </w:p>
    <w:p w:rsidR="003F3127" w:rsidRDefault="006667A1" w:rsidP="00256B43">
      <w:pPr>
        <w:spacing w:after="0" w:line="360" w:lineRule="auto"/>
        <w:ind w:firstLine="706"/>
        <w:jc w:val="both"/>
        <w:rPr>
          <w:rFonts w:ascii="Times New Roman" w:eastAsia="Arial Unicode MS" w:hAnsi="Times New Roman"/>
          <w:sz w:val="28"/>
          <w:szCs w:val="28"/>
          <w:lang w:val="uk-UA" w:eastAsia="ru-RU"/>
        </w:rPr>
      </w:pPr>
      <w:r w:rsidRPr="00F90F4E">
        <w:rPr>
          <w:rFonts w:ascii="Times New Roman" w:eastAsia="Arial Unicode MS" w:hAnsi="Times New Roman"/>
          <w:sz w:val="28"/>
          <w:szCs w:val="28"/>
          <w:lang w:val="uk-UA" w:eastAsia="ru-RU"/>
        </w:rPr>
        <w:t>У св</w:t>
      </w:r>
      <w:r>
        <w:rPr>
          <w:rFonts w:ascii="Times New Roman" w:eastAsia="Arial Unicode MS" w:hAnsi="Times New Roman"/>
          <w:sz w:val="28"/>
          <w:szCs w:val="28"/>
          <w:lang w:val="uk-UA" w:eastAsia="ru-RU"/>
        </w:rPr>
        <w:t>ітовій літературі в останні десятиріччя з’являєтся усе більше робіт, присвячених проблеми взаємозв’язку ГЕРХ та хелікобактерної інфекції</w:t>
      </w:r>
      <w:r w:rsidR="00E92C55" w:rsidRPr="00F90F4E">
        <w:rPr>
          <w:rFonts w:ascii="Times New Roman" w:eastAsia="Arial Unicode MS" w:hAnsi="Times New Roman"/>
          <w:sz w:val="28"/>
          <w:szCs w:val="28"/>
          <w:lang w:val="uk-UA" w:eastAsia="ru-RU"/>
        </w:rPr>
        <w:t xml:space="preserve">. </w:t>
      </w:r>
      <w:r w:rsidR="00A546E4">
        <w:rPr>
          <w:rFonts w:ascii="Times New Roman" w:eastAsia="Arial Unicode MS" w:hAnsi="Times New Roman"/>
          <w:sz w:val="28"/>
          <w:szCs w:val="28"/>
          <w:lang w:val="uk-UA" w:eastAsia="ru-RU"/>
        </w:rPr>
        <w:t xml:space="preserve">Попри те, що більшість відомих досліджень проведено у змішаній популяції або серед дорослих, отримано певні відомості і щодо ситуації у дітей. </w:t>
      </w:r>
      <w:r w:rsidR="00A10192">
        <w:rPr>
          <w:rFonts w:ascii="Times New Roman" w:eastAsia="Arial Unicode MS" w:hAnsi="Times New Roman"/>
          <w:sz w:val="28"/>
          <w:szCs w:val="28"/>
          <w:lang w:val="uk-UA" w:eastAsia="ru-RU"/>
        </w:rPr>
        <w:t xml:space="preserve">Відмічено негативну кореляцію світової розповсюдженості інфікованості </w:t>
      </w:r>
      <w:r w:rsidR="00A10192">
        <w:rPr>
          <w:rFonts w:ascii="Times New Roman" w:eastAsia="Arial Unicode MS" w:hAnsi="Times New Roman"/>
          <w:sz w:val="28"/>
          <w:szCs w:val="28"/>
          <w:lang w:val="en-US" w:eastAsia="ru-RU"/>
        </w:rPr>
        <w:t>Helicobacterpylori</w:t>
      </w:r>
      <w:r w:rsidR="009D2CA5">
        <w:rPr>
          <w:rFonts w:ascii="Times New Roman" w:eastAsia="Arial Unicode MS" w:hAnsi="Times New Roman"/>
          <w:sz w:val="28"/>
          <w:szCs w:val="28"/>
          <w:lang w:val="uk-UA" w:eastAsia="ru-RU"/>
        </w:rPr>
        <w:t>та частоти розвитку ГЕРХ [</w:t>
      </w:r>
      <w:r w:rsidR="00787C55">
        <w:rPr>
          <w:rFonts w:ascii="Times New Roman" w:eastAsia="Arial Unicode MS" w:hAnsi="Times New Roman"/>
          <w:sz w:val="28"/>
          <w:szCs w:val="28"/>
          <w:lang w:val="uk-UA" w:eastAsia="ru-RU"/>
        </w:rPr>
        <w:fldChar w:fldCharType="begin"/>
      </w:r>
      <w:r w:rsidR="00F73846">
        <w:rPr>
          <w:rFonts w:ascii="Times New Roman" w:eastAsia="Arial Unicode MS" w:hAnsi="Times New Roman"/>
          <w:sz w:val="28"/>
          <w:szCs w:val="28"/>
          <w:lang w:val="uk-UA" w:eastAsia="ru-RU"/>
        </w:rPr>
        <w:instrText xml:space="preserve"> REF _Ref433074337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99</w:t>
      </w:r>
      <w:r w:rsidR="00787C55">
        <w:rPr>
          <w:rFonts w:ascii="Times New Roman" w:eastAsia="Arial Unicode MS" w:hAnsi="Times New Roman"/>
          <w:sz w:val="28"/>
          <w:szCs w:val="28"/>
          <w:lang w:val="uk-UA" w:eastAsia="ru-RU"/>
        </w:rPr>
        <w:fldChar w:fldCharType="end"/>
      </w:r>
      <w:r w:rsidR="009D2CA5">
        <w:rPr>
          <w:rFonts w:ascii="Times New Roman" w:eastAsia="Arial Unicode MS" w:hAnsi="Times New Roman"/>
          <w:sz w:val="28"/>
          <w:szCs w:val="28"/>
          <w:lang w:val="uk-UA" w:eastAsia="ru-RU"/>
        </w:rPr>
        <w:t>]</w:t>
      </w:r>
      <w:r w:rsidR="00E92C55" w:rsidRPr="00F90F4E">
        <w:rPr>
          <w:rFonts w:ascii="Times New Roman" w:eastAsia="Arial Unicode MS" w:hAnsi="Times New Roman"/>
          <w:sz w:val="28"/>
          <w:szCs w:val="28"/>
          <w:lang w:val="uk-UA" w:eastAsia="ru-RU"/>
        </w:rPr>
        <w:t>.</w:t>
      </w:r>
      <w:r w:rsidR="000958BD">
        <w:rPr>
          <w:rFonts w:ascii="Times New Roman" w:eastAsia="Arial Unicode MS" w:hAnsi="Times New Roman"/>
          <w:sz w:val="28"/>
          <w:szCs w:val="28"/>
          <w:lang w:val="uk-UA" w:eastAsia="ru-RU"/>
        </w:rPr>
        <w:t xml:space="preserve"> З іншого боку, серед різних дослідників існують полярні точки зору на це питання: від </w:t>
      </w:r>
      <w:r w:rsidR="00EF335E">
        <w:rPr>
          <w:rFonts w:ascii="Times New Roman" w:eastAsia="Arial Unicode MS" w:hAnsi="Times New Roman"/>
          <w:sz w:val="28"/>
          <w:szCs w:val="28"/>
          <w:lang w:val="uk-UA" w:eastAsia="ru-RU"/>
        </w:rPr>
        <w:t>визнання важливої ролі хелікобактерної інфекції у розвитку ГЕРХ</w:t>
      </w:r>
      <w:r w:rsidR="005C5EEE">
        <w:rPr>
          <w:rFonts w:ascii="Times New Roman" w:eastAsia="Arial Unicode MS" w:hAnsi="Times New Roman"/>
          <w:sz w:val="28"/>
          <w:szCs w:val="28"/>
          <w:lang w:val="uk-UA" w:eastAsia="ru-RU"/>
        </w:rPr>
        <w:t>, яке панувало раніше</w:t>
      </w:r>
      <w:r w:rsidR="00F10D5E">
        <w:rPr>
          <w:rFonts w:ascii="Times New Roman" w:eastAsia="Arial Unicode MS" w:hAnsi="Times New Roman"/>
          <w:sz w:val="28"/>
          <w:szCs w:val="28"/>
          <w:lang w:val="uk-UA" w:eastAsia="ru-RU"/>
        </w:rPr>
        <w:t>[</w:t>
      </w:r>
      <w:r w:rsidR="00787C55">
        <w:rPr>
          <w:rFonts w:ascii="Times New Roman" w:eastAsia="Arial Unicode MS" w:hAnsi="Times New Roman"/>
          <w:sz w:val="28"/>
          <w:szCs w:val="28"/>
          <w:lang w:val="uk-UA" w:eastAsia="ru-RU"/>
        </w:rPr>
        <w:fldChar w:fldCharType="begin"/>
      </w:r>
      <w:r w:rsidR="00695434">
        <w:rPr>
          <w:rFonts w:ascii="Times New Roman" w:eastAsia="Arial Unicode MS" w:hAnsi="Times New Roman"/>
          <w:sz w:val="28"/>
          <w:szCs w:val="28"/>
          <w:lang w:val="uk-UA" w:eastAsia="ru-RU"/>
        </w:rPr>
        <w:instrText xml:space="preserve"> REF _Ref433082169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100</w:t>
      </w:r>
      <w:r w:rsidR="00787C55">
        <w:rPr>
          <w:rFonts w:ascii="Times New Roman" w:eastAsia="Arial Unicode MS" w:hAnsi="Times New Roman"/>
          <w:sz w:val="28"/>
          <w:szCs w:val="28"/>
          <w:lang w:val="uk-UA" w:eastAsia="ru-RU"/>
        </w:rPr>
        <w:fldChar w:fldCharType="end"/>
      </w:r>
      <w:r w:rsidR="00695434">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695434">
        <w:rPr>
          <w:rFonts w:ascii="Times New Roman" w:eastAsia="Arial Unicode MS" w:hAnsi="Times New Roman"/>
          <w:sz w:val="28"/>
          <w:szCs w:val="28"/>
          <w:lang w:val="uk-UA" w:eastAsia="ru-RU"/>
        </w:rPr>
        <w:instrText xml:space="preserve"> REF _Ref433082170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101</w:t>
      </w:r>
      <w:r w:rsidR="00787C55">
        <w:rPr>
          <w:rFonts w:ascii="Times New Roman" w:eastAsia="Arial Unicode MS" w:hAnsi="Times New Roman"/>
          <w:sz w:val="28"/>
          <w:szCs w:val="28"/>
          <w:lang w:val="uk-UA" w:eastAsia="ru-RU"/>
        </w:rPr>
        <w:fldChar w:fldCharType="end"/>
      </w:r>
      <w:r w:rsidR="00F10D5E">
        <w:rPr>
          <w:rFonts w:ascii="Times New Roman" w:eastAsia="Arial Unicode MS" w:hAnsi="Times New Roman"/>
          <w:sz w:val="28"/>
          <w:szCs w:val="28"/>
          <w:lang w:val="uk-UA" w:eastAsia="ru-RU"/>
        </w:rPr>
        <w:t>]</w:t>
      </w:r>
      <w:r w:rsidR="005C5EEE">
        <w:rPr>
          <w:rFonts w:ascii="Times New Roman" w:eastAsia="Arial Unicode MS" w:hAnsi="Times New Roman"/>
          <w:sz w:val="28"/>
          <w:szCs w:val="28"/>
          <w:lang w:val="uk-UA" w:eastAsia="ru-RU"/>
        </w:rPr>
        <w:t>,</w:t>
      </w:r>
      <w:r w:rsidR="00EF335E">
        <w:rPr>
          <w:rFonts w:ascii="Times New Roman" w:eastAsia="Arial Unicode MS" w:hAnsi="Times New Roman"/>
          <w:sz w:val="28"/>
          <w:szCs w:val="28"/>
          <w:lang w:val="uk-UA" w:eastAsia="ru-RU"/>
        </w:rPr>
        <w:t>до повного заперечення такої</w:t>
      </w:r>
      <w:r w:rsidR="005C5EEE">
        <w:rPr>
          <w:rFonts w:ascii="Times New Roman" w:eastAsia="Arial Unicode MS" w:hAnsi="Times New Roman"/>
          <w:sz w:val="28"/>
          <w:szCs w:val="28"/>
          <w:lang w:val="uk-UA" w:eastAsia="ru-RU"/>
        </w:rPr>
        <w:t xml:space="preserve">(згідно більш сучасним дослідженням) </w:t>
      </w:r>
      <w:r w:rsidR="004F02AE">
        <w:rPr>
          <w:rFonts w:ascii="Times New Roman" w:eastAsia="Arial Unicode MS" w:hAnsi="Times New Roman"/>
          <w:sz w:val="28"/>
          <w:szCs w:val="28"/>
          <w:lang w:val="uk-UA" w:eastAsia="ru-RU"/>
        </w:rPr>
        <w:t>[</w:t>
      </w:r>
      <w:r w:rsidR="00787C55">
        <w:rPr>
          <w:rFonts w:ascii="Times New Roman" w:eastAsia="Arial Unicode MS" w:hAnsi="Times New Roman"/>
          <w:sz w:val="28"/>
          <w:szCs w:val="28"/>
          <w:lang w:val="uk-UA" w:eastAsia="ru-RU"/>
        </w:rPr>
        <w:fldChar w:fldCharType="begin"/>
      </w:r>
      <w:r w:rsidR="0025693C">
        <w:rPr>
          <w:rFonts w:ascii="Times New Roman" w:eastAsia="Arial Unicode MS" w:hAnsi="Times New Roman"/>
          <w:sz w:val="28"/>
          <w:szCs w:val="28"/>
          <w:lang w:val="uk-UA" w:eastAsia="ru-RU"/>
        </w:rPr>
        <w:instrText xml:space="preserve"> REF _Ref433075308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102</w:t>
      </w:r>
      <w:r w:rsidR="00787C55">
        <w:rPr>
          <w:rFonts w:ascii="Times New Roman" w:eastAsia="Arial Unicode MS" w:hAnsi="Times New Roman"/>
          <w:sz w:val="28"/>
          <w:szCs w:val="28"/>
          <w:lang w:val="uk-UA" w:eastAsia="ru-RU"/>
        </w:rPr>
        <w:fldChar w:fldCharType="end"/>
      </w:r>
      <w:r w:rsidR="00F53464">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F53464">
        <w:rPr>
          <w:rFonts w:ascii="Times New Roman" w:eastAsia="Arial Unicode MS" w:hAnsi="Times New Roman"/>
          <w:sz w:val="28"/>
          <w:szCs w:val="28"/>
          <w:lang w:val="uk-UA" w:eastAsia="ru-RU"/>
        </w:rPr>
        <w:instrText xml:space="preserve"> REF _Ref433076474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103</w:t>
      </w:r>
      <w:r w:rsidR="00787C55">
        <w:rPr>
          <w:rFonts w:ascii="Times New Roman" w:eastAsia="Arial Unicode MS" w:hAnsi="Times New Roman"/>
          <w:sz w:val="28"/>
          <w:szCs w:val="28"/>
          <w:lang w:val="uk-UA" w:eastAsia="ru-RU"/>
        </w:rPr>
        <w:fldChar w:fldCharType="end"/>
      </w:r>
      <w:r w:rsidR="00F53464">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F10D5E">
        <w:rPr>
          <w:rFonts w:ascii="Times New Roman" w:eastAsia="Arial Unicode MS" w:hAnsi="Times New Roman"/>
          <w:sz w:val="28"/>
          <w:szCs w:val="28"/>
          <w:lang w:val="uk-UA" w:eastAsia="ru-RU"/>
        </w:rPr>
        <w:instrText xml:space="preserve"> REF _Ref433076727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104</w:t>
      </w:r>
      <w:r w:rsidR="00787C55">
        <w:rPr>
          <w:rFonts w:ascii="Times New Roman" w:eastAsia="Arial Unicode MS" w:hAnsi="Times New Roman"/>
          <w:sz w:val="28"/>
          <w:szCs w:val="28"/>
          <w:lang w:val="uk-UA" w:eastAsia="ru-RU"/>
        </w:rPr>
        <w:fldChar w:fldCharType="end"/>
      </w:r>
      <w:r w:rsidR="004F02AE">
        <w:rPr>
          <w:rFonts w:ascii="Times New Roman" w:eastAsia="Arial Unicode MS" w:hAnsi="Times New Roman"/>
          <w:sz w:val="28"/>
          <w:szCs w:val="28"/>
          <w:lang w:val="uk-UA" w:eastAsia="ru-RU"/>
        </w:rPr>
        <w:t>]</w:t>
      </w:r>
      <w:r w:rsidR="00EF335E">
        <w:rPr>
          <w:rFonts w:ascii="Times New Roman" w:eastAsia="Arial Unicode MS" w:hAnsi="Times New Roman"/>
          <w:sz w:val="28"/>
          <w:szCs w:val="28"/>
          <w:lang w:val="uk-UA" w:eastAsia="ru-RU"/>
        </w:rPr>
        <w:t xml:space="preserve">; відома думка </w:t>
      </w:r>
      <w:r w:rsidR="004F02AE">
        <w:rPr>
          <w:rFonts w:ascii="Times New Roman" w:eastAsia="Arial Unicode MS" w:hAnsi="Times New Roman"/>
          <w:sz w:val="28"/>
          <w:szCs w:val="28"/>
          <w:lang w:val="uk-UA" w:eastAsia="ru-RU"/>
        </w:rPr>
        <w:t xml:space="preserve">навіть </w:t>
      </w:r>
      <w:r w:rsidR="00EF335E">
        <w:rPr>
          <w:rFonts w:ascii="Times New Roman" w:eastAsia="Arial Unicode MS" w:hAnsi="Times New Roman"/>
          <w:sz w:val="28"/>
          <w:szCs w:val="28"/>
          <w:lang w:val="uk-UA" w:eastAsia="ru-RU"/>
        </w:rPr>
        <w:t xml:space="preserve">про захисну роль </w:t>
      </w:r>
      <w:r w:rsidR="00EF335E">
        <w:rPr>
          <w:rFonts w:ascii="Times New Roman" w:eastAsia="Arial Unicode MS" w:hAnsi="Times New Roman"/>
          <w:sz w:val="28"/>
          <w:szCs w:val="28"/>
          <w:lang w:val="en-US" w:eastAsia="ru-RU"/>
        </w:rPr>
        <w:t>H</w:t>
      </w:r>
      <w:r w:rsidR="00EF335E" w:rsidRPr="00F90F4E">
        <w:rPr>
          <w:rFonts w:ascii="Times New Roman" w:eastAsia="Arial Unicode MS" w:hAnsi="Times New Roman"/>
          <w:sz w:val="28"/>
          <w:szCs w:val="28"/>
          <w:lang w:val="uk-UA" w:eastAsia="ru-RU"/>
        </w:rPr>
        <w:t xml:space="preserve">. </w:t>
      </w:r>
      <w:r w:rsidR="00EF335E">
        <w:rPr>
          <w:rFonts w:ascii="Times New Roman" w:eastAsia="Arial Unicode MS" w:hAnsi="Times New Roman"/>
          <w:sz w:val="28"/>
          <w:szCs w:val="28"/>
          <w:lang w:val="en-US" w:eastAsia="ru-RU"/>
        </w:rPr>
        <w:t>pylori</w:t>
      </w:r>
      <w:r w:rsidR="00EF335E" w:rsidRPr="00F90F4E">
        <w:rPr>
          <w:rFonts w:ascii="Times New Roman" w:eastAsia="Arial Unicode MS" w:hAnsi="Times New Roman"/>
          <w:sz w:val="28"/>
          <w:szCs w:val="28"/>
          <w:lang w:val="uk-UA" w:eastAsia="ru-RU"/>
        </w:rPr>
        <w:t xml:space="preserve"> щодо розвитку </w:t>
      </w:r>
      <w:r w:rsidR="003E6D14">
        <w:rPr>
          <w:rFonts w:ascii="Times New Roman" w:eastAsia="Arial Unicode MS" w:hAnsi="Times New Roman"/>
          <w:sz w:val="28"/>
          <w:szCs w:val="28"/>
          <w:lang w:val="uk-UA" w:eastAsia="ru-RU"/>
        </w:rPr>
        <w:t>рефлюкс-езофагіту [</w:t>
      </w:r>
      <w:r w:rsidR="00787C55">
        <w:rPr>
          <w:rFonts w:ascii="Times New Roman" w:eastAsia="Arial Unicode MS" w:hAnsi="Times New Roman"/>
          <w:sz w:val="28"/>
          <w:szCs w:val="28"/>
          <w:lang w:val="uk-UA" w:eastAsia="ru-RU"/>
        </w:rPr>
        <w:fldChar w:fldCharType="begin"/>
      </w:r>
      <w:r w:rsidR="003E6D14">
        <w:rPr>
          <w:rFonts w:ascii="Times New Roman" w:eastAsia="Arial Unicode MS" w:hAnsi="Times New Roman"/>
          <w:sz w:val="28"/>
          <w:szCs w:val="28"/>
          <w:lang w:val="uk-UA" w:eastAsia="ru-RU"/>
        </w:rPr>
        <w:instrText xml:space="preserve"> REF _Ref433074904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105</w:t>
      </w:r>
      <w:r w:rsidR="00787C55">
        <w:rPr>
          <w:rFonts w:ascii="Times New Roman" w:eastAsia="Arial Unicode MS" w:hAnsi="Times New Roman"/>
          <w:sz w:val="28"/>
          <w:szCs w:val="28"/>
          <w:lang w:val="uk-UA" w:eastAsia="ru-RU"/>
        </w:rPr>
        <w:fldChar w:fldCharType="end"/>
      </w:r>
      <w:r w:rsidR="00E04ED2">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E04ED2">
        <w:rPr>
          <w:rFonts w:ascii="Times New Roman" w:eastAsia="Arial Unicode MS" w:hAnsi="Times New Roman"/>
          <w:sz w:val="28"/>
          <w:szCs w:val="28"/>
          <w:lang w:val="uk-UA" w:eastAsia="ru-RU"/>
        </w:rPr>
        <w:instrText xml:space="preserve"> REF _Ref433077519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106</w:t>
      </w:r>
      <w:r w:rsidR="00787C55">
        <w:rPr>
          <w:rFonts w:ascii="Times New Roman" w:eastAsia="Arial Unicode MS" w:hAnsi="Times New Roman"/>
          <w:sz w:val="28"/>
          <w:szCs w:val="28"/>
          <w:lang w:val="uk-UA" w:eastAsia="ru-RU"/>
        </w:rPr>
        <w:fldChar w:fldCharType="end"/>
      </w:r>
      <w:r w:rsidR="00E04ED2">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E04ED2">
        <w:rPr>
          <w:rFonts w:ascii="Times New Roman" w:eastAsia="Arial Unicode MS" w:hAnsi="Times New Roman"/>
          <w:sz w:val="28"/>
          <w:szCs w:val="28"/>
          <w:lang w:val="uk-UA" w:eastAsia="ru-RU"/>
        </w:rPr>
        <w:instrText xml:space="preserve"> REF _Ref433077671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107</w:t>
      </w:r>
      <w:r w:rsidR="00787C55">
        <w:rPr>
          <w:rFonts w:ascii="Times New Roman" w:eastAsia="Arial Unicode MS" w:hAnsi="Times New Roman"/>
          <w:sz w:val="28"/>
          <w:szCs w:val="28"/>
          <w:lang w:val="uk-UA" w:eastAsia="ru-RU"/>
        </w:rPr>
        <w:fldChar w:fldCharType="end"/>
      </w:r>
      <w:r w:rsidR="003E6D14">
        <w:rPr>
          <w:rFonts w:ascii="Times New Roman" w:eastAsia="Arial Unicode MS" w:hAnsi="Times New Roman"/>
          <w:sz w:val="28"/>
          <w:szCs w:val="28"/>
          <w:lang w:val="uk-UA" w:eastAsia="ru-RU"/>
        </w:rPr>
        <w:t>]</w:t>
      </w:r>
      <w:r w:rsidR="004F02AE">
        <w:rPr>
          <w:rFonts w:ascii="Times New Roman" w:eastAsia="Arial Unicode MS" w:hAnsi="Times New Roman"/>
          <w:sz w:val="28"/>
          <w:szCs w:val="28"/>
          <w:lang w:val="uk-UA" w:eastAsia="ru-RU"/>
        </w:rPr>
        <w:t xml:space="preserve">. </w:t>
      </w:r>
      <w:r w:rsidR="00256B43">
        <w:rPr>
          <w:rFonts w:ascii="Times New Roman" w:eastAsia="Arial Unicode MS" w:hAnsi="Times New Roman"/>
          <w:sz w:val="28"/>
          <w:szCs w:val="28"/>
          <w:lang w:val="uk-UA" w:eastAsia="ru-RU"/>
        </w:rPr>
        <w:t xml:space="preserve">Заслуговує на окрему увагу концепція реалізації патогенетичної ролі цієї інфекції за ГЕРХ через розвиток </w:t>
      </w:r>
      <w:r w:rsidR="00E92C55" w:rsidRPr="00E92C55">
        <w:rPr>
          <w:rFonts w:ascii="Times New Roman" w:eastAsia="Arial Unicode MS" w:hAnsi="Times New Roman"/>
          <w:sz w:val="28"/>
          <w:szCs w:val="28"/>
          <w:lang w:val="en-US" w:eastAsia="ru-RU"/>
        </w:rPr>
        <w:t>H</w:t>
      </w:r>
      <w:r w:rsidR="00E92C55" w:rsidRPr="00F90F4E">
        <w:rPr>
          <w:rFonts w:ascii="Times New Roman" w:eastAsia="Arial Unicode MS" w:hAnsi="Times New Roman"/>
          <w:sz w:val="28"/>
          <w:szCs w:val="28"/>
          <w:lang w:val="uk-UA" w:eastAsia="ru-RU"/>
        </w:rPr>
        <w:t xml:space="preserve">. </w:t>
      </w:r>
      <w:r w:rsidR="00E92C55" w:rsidRPr="00E92C55">
        <w:rPr>
          <w:rFonts w:ascii="Times New Roman" w:eastAsia="Arial Unicode MS" w:hAnsi="Times New Roman"/>
          <w:sz w:val="28"/>
          <w:szCs w:val="28"/>
          <w:lang w:val="en-US" w:eastAsia="ru-RU"/>
        </w:rPr>
        <w:t>pylori</w:t>
      </w:r>
      <w:r w:rsidR="00E92C55" w:rsidRPr="00F90F4E">
        <w:rPr>
          <w:rFonts w:ascii="Times New Roman" w:eastAsia="Arial Unicode MS" w:hAnsi="Times New Roman"/>
          <w:sz w:val="28"/>
          <w:szCs w:val="28"/>
          <w:lang w:val="uk-UA" w:eastAsia="ru-RU"/>
        </w:rPr>
        <w:t>-</w:t>
      </w:r>
      <w:r w:rsidR="00256B43">
        <w:rPr>
          <w:rFonts w:ascii="Times New Roman" w:eastAsia="Arial Unicode MS" w:hAnsi="Times New Roman"/>
          <w:sz w:val="28"/>
          <w:szCs w:val="28"/>
          <w:lang w:val="uk-UA" w:eastAsia="ru-RU"/>
        </w:rPr>
        <w:t>асоційованого гастриту [</w:t>
      </w:r>
      <w:r w:rsidR="00787C55">
        <w:rPr>
          <w:rFonts w:ascii="Times New Roman" w:eastAsia="Arial Unicode MS" w:hAnsi="Times New Roman"/>
          <w:sz w:val="28"/>
          <w:szCs w:val="28"/>
          <w:lang w:val="uk-UA" w:eastAsia="ru-RU"/>
        </w:rPr>
        <w:fldChar w:fldCharType="begin"/>
      </w:r>
      <w:r w:rsidR="003A2080">
        <w:rPr>
          <w:rFonts w:ascii="Times New Roman" w:eastAsia="Arial Unicode MS" w:hAnsi="Times New Roman"/>
          <w:sz w:val="28"/>
          <w:szCs w:val="28"/>
          <w:lang w:val="uk-UA" w:eastAsia="ru-RU"/>
        </w:rPr>
        <w:instrText xml:space="preserve"> REF _Ref433077065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108</w:t>
      </w:r>
      <w:r w:rsidR="00787C55">
        <w:rPr>
          <w:rFonts w:ascii="Times New Roman" w:eastAsia="Arial Unicode MS" w:hAnsi="Times New Roman"/>
          <w:sz w:val="28"/>
          <w:szCs w:val="28"/>
          <w:lang w:val="uk-UA" w:eastAsia="ru-RU"/>
        </w:rPr>
        <w:fldChar w:fldCharType="end"/>
      </w:r>
      <w:r w:rsidR="00256B43">
        <w:rPr>
          <w:rFonts w:ascii="Times New Roman" w:eastAsia="Arial Unicode MS" w:hAnsi="Times New Roman"/>
          <w:sz w:val="28"/>
          <w:szCs w:val="28"/>
          <w:lang w:val="uk-UA" w:eastAsia="ru-RU"/>
        </w:rPr>
        <w:t>].</w:t>
      </w:r>
      <w:r w:rsidR="00A546E4">
        <w:rPr>
          <w:rFonts w:ascii="Times New Roman" w:eastAsia="Arial Unicode MS" w:hAnsi="Times New Roman"/>
          <w:sz w:val="28"/>
          <w:szCs w:val="28"/>
          <w:lang w:val="uk-UA" w:eastAsia="ru-RU"/>
        </w:rPr>
        <w:t>Отже, відомі результати клінічних досліджень зв’язку хелікобактерної інфекції та ГЕРХ є неоднозначними.</w:t>
      </w:r>
    </w:p>
    <w:p w:rsidR="00256B43" w:rsidRDefault="003F3127" w:rsidP="00256B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 xml:space="preserve">Набагато </w:t>
      </w:r>
      <w:r w:rsidR="0070706B">
        <w:rPr>
          <w:rFonts w:ascii="Times New Roman" w:eastAsia="Arial Unicode MS" w:hAnsi="Times New Roman"/>
          <w:sz w:val="28"/>
          <w:szCs w:val="28"/>
          <w:lang w:val="uk-UA" w:eastAsia="ru-RU"/>
        </w:rPr>
        <w:t xml:space="preserve">менше досліджено питання ролі </w:t>
      </w:r>
      <w:r w:rsidR="0070706B">
        <w:rPr>
          <w:rFonts w:ascii="Times New Roman" w:eastAsia="Arial Unicode MS" w:hAnsi="Times New Roman"/>
          <w:sz w:val="28"/>
          <w:szCs w:val="28"/>
          <w:lang w:val="en-US" w:eastAsia="ru-RU"/>
        </w:rPr>
        <w:t>H</w:t>
      </w:r>
      <w:r w:rsidR="0070706B" w:rsidRPr="00F90F4E">
        <w:rPr>
          <w:rFonts w:ascii="Times New Roman" w:eastAsia="Arial Unicode MS" w:hAnsi="Times New Roman"/>
          <w:sz w:val="28"/>
          <w:szCs w:val="28"/>
          <w:lang w:eastAsia="ru-RU"/>
        </w:rPr>
        <w:t xml:space="preserve">. </w:t>
      </w:r>
      <w:r w:rsidR="0070706B">
        <w:rPr>
          <w:rFonts w:ascii="Times New Roman" w:eastAsia="Arial Unicode MS" w:hAnsi="Times New Roman"/>
          <w:sz w:val="28"/>
          <w:szCs w:val="28"/>
          <w:lang w:val="en-US" w:eastAsia="ru-RU"/>
        </w:rPr>
        <w:t>pylori</w:t>
      </w:r>
      <w:r>
        <w:rPr>
          <w:rFonts w:ascii="Times New Roman" w:eastAsia="Arial Unicode MS" w:hAnsi="Times New Roman"/>
          <w:sz w:val="28"/>
          <w:szCs w:val="28"/>
          <w:lang w:eastAsia="ru-RU"/>
        </w:rPr>
        <w:t>у розвитку стоматолог</w:t>
      </w:r>
      <w:r>
        <w:rPr>
          <w:rFonts w:ascii="Times New Roman" w:eastAsia="Arial Unicode MS" w:hAnsi="Times New Roman"/>
          <w:sz w:val="28"/>
          <w:szCs w:val="28"/>
          <w:lang w:val="uk-UA" w:eastAsia="ru-RU"/>
        </w:rPr>
        <w:t xml:space="preserve">ічної патології, зокрема </w:t>
      </w:r>
      <w:r w:rsidR="006E173C">
        <w:rPr>
          <w:rFonts w:ascii="Times New Roman" w:eastAsia="Arial Unicode MS" w:hAnsi="Times New Roman"/>
          <w:sz w:val="28"/>
          <w:szCs w:val="28"/>
          <w:lang w:val="uk-UA" w:eastAsia="ru-RU"/>
        </w:rPr>
        <w:t>карієсу</w:t>
      </w:r>
      <w:r>
        <w:rPr>
          <w:rFonts w:ascii="Times New Roman" w:eastAsia="Arial Unicode MS" w:hAnsi="Times New Roman"/>
          <w:sz w:val="28"/>
          <w:szCs w:val="28"/>
          <w:lang w:val="uk-UA" w:eastAsia="ru-RU"/>
        </w:rPr>
        <w:t>, особливо серед дітей</w:t>
      </w:r>
      <w:r w:rsidR="006F143E" w:rsidRPr="00F90F4E">
        <w:rPr>
          <w:rFonts w:ascii="Times New Roman" w:eastAsia="Arial Unicode MS" w:hAnsi="Times New Roman"/>
          <w:sz w:val="28"/>
          <w:szCs w:val="28"/>
          <w:lang w:eastAsia="ru-RU"/>
        </w:rPr>
        <w:t xml:space="preserve"> [</w:t>
      </w:r>
      <w:r w:rsidR="00787C55">
        <w:rPr>
          <w:rFonts w:ascii="Times New Roman" w:eastAsia="Arial Unicode MS" w:hAnsi="Times New Roman"/>
          <w:sz w:val="28"/>
          <w:szCs w:val="28"/>
          <w:lang w:val="en-US" w:eastAsia="ru-RU"/>
        </w:rPr>
        <w:fldChar w:fldCharType="begin"/>
      </w:r>
      <w:r w:rsidR="006F143E">
        <w:rPr>
          <w:rFonts w:ascii="Times New Roman" w:eastAsia="Arial Unicode MS" w:hAnsi="Times New Roman"/>
          <w:sz w:val="28"/>
          <w:szCs w:val="28"/>
          <w:lang w:val="en-US" w:eastAsia="ru-RU"/>
        </w:rPr>
        <w:instrText>REF</w:instrText>
      </w:r>
      <w:r w:rsidR="006F143E" w:rsidRPr="00F90F4E">
        <w:rPr>
          <w:rFonts w:ascii="Times New Roman" w:eastAsia="Arial Unicode MS" w:hAnsi="Times New Roman"/>
          <w:sz w:val="28"/>
          <w:szCs w:val="28"/>
          <w:lang w:eastAsia="ru-RU"/>
        </w:rPr>
        <w:instrText xml:space="preserve"> _</w:instrText>
      </w:r>
      <w:r w:rsidR="006F143E">
        <w:rPr>
          <w:rFonts w:ascii="Times New Roman" w:eastAsia="Arial Unicode MS" w:hAnsi="Times New Roman"/>
          <w:sz w:val="28"/>
          <w:szCs w:val="28"/>
          <w:lang w:val="en-US" w:eastAsia="ru-RU"/>
        </w:rPr>
        <w:instrText>Ref</w:instrText>
      </w:r>
      <w:r w:rsidR="006F143E" w:rsidRPr="00F90F4E">
        <w:rPr>
          <w:rFonts w:ascii="Times New Roman" w:eastAsia="Arial Unicode MS" w:hAnsi="Times New Roman"/>
          <w:sz w:val="28"/>
          <w:szCs w:val="28"/>
          <w:lang w:eastAsia="ru-RU"/>
        </w:rPr>
        <w:instrText>435421131 \</w:instrText>
      </w:r>
      <w:r w:rsidR="006F143E">
        <w:rPr>
          <w:rFonts w:ascii="Times New Roman" w:eastAsia="Arial Unicode MS" w:hAnsi="Times New Roman"/>
          <w:sz w:val="28"/>
          <w:szCs w:val="28"/>
          <w:lang w:val="en-US" w:eastAsia="ru-RU"/>
        </w:rPr>
        <w:instrText>r</w:instrText>
      </w:r>
      <w:r w:rsidR="006F143E" w:rsidRPr="00F90F4E">
        <w:rPr>
          <w:rFonts w:ascii="Times New Roman" w:eastAsia="Arial Unicode MS" w:hAnsi="Times New Roman"/>
          <w:sz w:val="28"/>
          <w:szCs w:val="28"/>
          <w:lang w:eastAsia="ru-RU"/>
        </w:rPr>
        <w:instrText xml:space="preserve"> \</w:instrText>
      </w:r>
      <w:r w:rsidR="006F143E">
        <w:rPr>
          <w:rFonts w:ascii="Times New Roman" w:eastAsia="Arial Unicode MS" w:hAnsi="Times New Roman"/>
          <w:sz w:val="28"/>
          <w:szCs w:val="28"/>
          <w:lang w:val="en-US" w:eastAsia="ru-RU"/>
        </w:rPr>
        <w:instrText>h</w:instrText>
      </w:r>
      <w:r w:rsidR="00787C55">
        <w:rPr>
          <w:rFonts w:ascii="Times New Roman" w:eastAsia="Arial Unicode MS" w:hAnsi="Times New Roman"/>
          <w:sz w:val="28"/>
          <w:szCs w:val="28"/>
          <w:lang w:val="en-US" w:eastAsia="ru-RU"/>
        </w:rPr>
      </w:r>
      <w:r w:rsidR="00787C55">
        <w:rPr>
          <w:rFonts w:ascii="Times New Roman" w:eastAsia="Arial Unicode MS" w:hAnsi="Times New Roman"/>
          <w:sz w:val="28"/>
          <w:szCs w:val="28"/>
          <w:lang w:val="en-US" w:eastAsia="ru-RU"/>
        </w:rPr>
        <w:fldChar w:fldCharType="separate"/>
      </w:r>
      <w:r w:rsidR="009C16DE" w:rsidRPr="00303D82">
        <w:rPr>
          <w:rFonts w:ascii="Times New Roman" w:eastAsia="Arial Unicode MS" w:hAnsi="Times New Roman"/>
          <w:sz w:val="28"/>
          <w:szCs w:val="28"/>
          <w:lang w:eastAsia="ru-RU"/>
        </w:rPr>
        <w:t>109</w:t>
      </w:r>
      <w:r w:rsidR="00787C55">
        <w:rPr>
          <w:rFonts w:ascii="Times New Roman" w:eastAsia="Arial Unicode MS" w:hAnsi="Times New Roman"/>
          <w:sz w:val="28"/>
          <w:szCs w:val="28"/>
          <w:lang w:val="en-US" w:eastAsia="ru-RU"/>
        </w:rPr>
        <w:fldChar w:fldCharType="end"/>
      </w:r>
      <w:r w:rsidR="006F143E" w:rsidRPr="00F90F4E">
        <w:rPr>
          <w:rFonts w:ascii="Times New Roman" w:eastAsia="Arial Unicode MS" w:hAnsi="Times New Roman"/>
          <w:sz w:val="28"/>
          <w:szCs w:val="28"/>
          <w:lang w:eastAsia="ru-RU"/>
        </w:rPr>
        <w:t>]</w:t>
      </w:r>
      <w:r>
        <w:rPr>
          <w:rFonts w:ascii="Times New Roman" w:eastAsia="Arial Unicode MS" w:hAnsi="Times New Roman"/>
          <w:sz w:val="28"/>
          <w:szCs w:val="28"/>
          <w:lang w:val="uk-UA" w:eastAsia="ru-RU"/>
        </w:rPr>
        <w:t>.</w:t>
      </w:r>
    </w:p>
    <w:p w:rsidR="00D576E5" w:rsidRDefault="00D576E5" w:rsidP="00256B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lastRenderedPageBreak/>
        <w:t xml:space="preserve">Ґрунтовні </w:t>
      </w:r>
      <w:r w:rsidR="00317933">
        <w:rPr>
          <w:rFonts w:ascii="Times New Roman" w:eastAsia="Arial Unicode MS" w:hAnsi="Times New Roman"/>
          <w:sz w:val="28"/>
          <w:szCs w:val="28"/>
          <w:lang w:val="uk-UA" w:eastAsia="ru-RU"/>
        </w:rPr>
        <w:t>процеси, які відбуваються у ротовій порожнині людини в присутності інфекційного фактора як хелікобактерної, так і іншої природи характеризуються імунозапальними змінами, особливо за умов поєднаної патології.</w:t>
      </w:r>
    </w:p>
    <w:p w:rsidR="00BC2892" w:rsidRDefault="00E17E46" w:rsidP="00256B4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 дослідженні 108 дітей 3–5 років у Китаї в</w:t>
      </w:r>
      <w:r w:rsidR="00BC2892">
        <w:rPr>
          <w:rFonts w:ascii="Times New Roman" w:eastAsia="Arial Unicode MS" w:hAnsi="Times New Roman"/>
          <w:sz w:val="28"/>
          <w:szCs w:val="28"/>
          <w:lang w:val="uk-UA" w:eastAsia="ru-RU"/>
        </w:rPr>
        <w:t xml:space="preserve">иявлено позитивну кореляцію між інтенсивністю каріозного ураження зубів та вмістом у слині хемокіну </w:t>
      </w:r>
      <w:r w:rsidR="00BC2892" w:rsidRPr="00BC2892">
        <w:rPr>
          <w:rFonts w:ascii="Times New Roman" w:eastAsia="Arial Unicode MS" w:hAnsi="Times New Roman"/>
          <w:sz w:val="28"/>
          <w:szCs w:val="28"/>
          <w:lang w:val="uk-UA" w:eastAsia="ru-RU"/>
        </w:rPr>
        <w:t>CCL28</w:t>
      </w:r>
      <w:r w:rsidR="00BC2892">
        <w:rPr>
          <w:rFonts w:ascii="Times New Roman" w:eastAsia="Arial Unicode MS" w:hAnsi="Times New Roman"/>
          <w:sz w:val="28"/>
          <w:szCs w:val="28"/>
          <w:lang w:val="uk-UA" w:eastAsia="ru-RU"/>
        </w:rPr>
        <w:t xml:space="preserve"> та секреторного імуноглобуліну А</w:t>
      </w:r>
      <w:r>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741DB8">
        <w:rPr>
          <w:rFonts w:ascii="Times New Roman" w:eastAsia="Arial Unicode MS" w:hAnsi="Times New Roman"/>
          <w:sz w:val="28"/>
          <w:szCs w:val="28"/>
          <w:lang w:val="uk-UA" w:eastAsia="ru-RU"/>
        </w:rPr>
        <w:instrText xml:space="preserve"> REF _Ref435406711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110</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317933" w:rsidRDefault="00317933" w:rsidP="00256B43">
      <w:pPr>
        <w:spacing w:after="0" w:line="360" w:lineRule="auto"/>
        <w:ind w:firstLine="706"/>
        <w:jc w:val="both"/>
        <w:rPr>
          <w:rFonts w:ascii="Times New Roman" w:eastAsia="Arial Unicode MS" w:hAnsi="Times New Roman"/>
          <w:sz w:val="28"/>
          <w:szCs w:val="28"/>
          <w:lang w:val="uk-UA" w:eastAsia="ru-RU"/>
        </w:rPr>
      </w:pPr>
      <w:r w:rsidRPr="00317933">
        <w:rPr>
          <w:rFonts w:ascii="Times New Roman" w:eastAsia="Arial Unicode MS" w:hAnsi="Times New Roman"/>
          <w:sz w:val="28"/>
          <w:szCs w:val="28"/>
          <w:lang w:val="uk-UA" w:eastAsia="ru-RU"/>
        </w:rPr>
        <w:t>Одн</w:t>
      </w:r>
      <w:r>
        <w:rPr>
          <w:rFonts w:ascii="Times New Roman" w:eastAsia="Arial Unicode MS" w:hAnsi="Times New Roman"/>
          <w:sz w:val="28"/>
          <w:szCs w:val="28"/>
          <w:lang w:val="uk-UA" w:eastAsia="ru-RU"/>
        </w:rPr>
        <w:t xml:space="preserve">ією </w:t>
      </w:r>
      <w:r w:rsidRPr="00317933">
        <w:rPr>
          <w:rFonts w:ascii="Times New Roman" w:eastAsia="Arial Unicode MS" w:hAnsi="Times New Roman"/>
          <w:sz w:val="28"/>
          <w:szCs w:val="28"/>
          <w:lang w:val="uk-UA" w:eastAsia="ru-RU"/>
        </w:rPr>
        <w:t xml:space="preserve">з </w:t>
      </w:r>
      <w:r>
        <w:rPr>
          <w:rFonts w:ascii="Times New Roman" w:eastAsia="Arial Unicode MS" w:hAnsi="Times New Roman"/>
          <w:sz w:val="28"/>
          <w:szCs w:val="28"/>
          <w:lang w:val="uk-UA" w:eastAsia="ru-RU"/>
        </w:rPr>
        <w:t>ланок природженого неспецифічного гуморального і</w:t>
      </w:r>
      <w:r w:rsidRPr="00317933">
        <w:rPr>
          <w:rFonts w:ascii="Times New Roman" w:eastAsia="Arial Unicode MS" w:hAnsi="Times New Roman"/>
          <w:sz w:val="28"/>
          <w:szCs w:val="28"/>
          <w:lang w:val="uk-UA" w:eastAsia="ru-RU"/>
        </w:rPr>
        <w:t>мун</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тет</w:t>
      </w:r>
      <w:r>
        <w:rPr>
          <w:rFonts w:ascii="Times New Roman" w:eastAsia="Arial Unicode MS" w:hAnsi="Times New Roman"/>
          <w:sz w:val="28"/>
          <w:szCs w:val="28"/>
          <w:lang w:val="uk-UA" w:eastAsia="ru-RU"/>
        </w:rPr>
        <w:t>ує е</w:t>
      </w:r>
      <w:r w:rsidRPr="00317933">
        <w:rPr>
          <w:rFonts w:ascii="Times New Roman" w:eastAsia="Arial Unicode MS" w:hAnsi="Times New Roman"/>
          <w:sz w:val="28"/>
          <w:szCs w:val="28"/>
          <w:lang w:val="uk-UA" w:eastAsia="ru-RU"/>
        </w:rPr>
        <w:t>ндогенн</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 xml:space="preserve"> антим</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кробн</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 xml:space="preserve"> пептид</w:t>
      </w:r>
      <w:r>
        <w:rPr>
          <w:rFonts w:ascii="Times New Roman" w:eastAsia="Arial Unicode MS" w:hAnsi="Times New Roman"/>
          <w:sz w:val="28"/>
          <w:szCs w:val="28"/>
          <w:lang w:val="uk-UA" w:eastAsia="ru-RU"/>
        </w:rPr>
        <w:t>и</w:t>
      </w:r>
      <w:r w:rsidRPr="00317933">
        <w:rPr>
          <w:rFonts w:ascii="Times New Roman" w:eastAsia="Arial Unicode MS" w:hAnsi="Times New Roman"/>
          <w:sz w:val="28"/>
          <w:szCs w:val="28"/>
          <w:lang w:val="uk-UA" w:eastAsia="ru-RU"/>
        </w:rPr>
        <w:t xml:space="preserve"> (кател</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цидин</w:t>
      </w:r>
      <w:r>
        <w:rPr>
          <w:rFonts w:ascii="Times New Roman" w:eastAsia="Arial Unicode MS" w:hAnsi="Times New Roman"/>
          <w:sz w:val="28"/>
          <w:szCs w:val="28"/>
          <w:lang w:val="uk-UA" w:eastAsia="ru-RU"/>
        </w:rPr>
        <w:t>и, дефензин</w:t>
      </w:r>
      <w:r w:rsidR="007F223E">
        <w:rPr>
          <w:rFonts w:ascii="Times New Roman" w:eastAsia="Arial Unicode MS" w:hAnsi="Times New Roman"/>
          <w:sz w:val="28"/>
          <w:szCs w:val="28"/>
          <w:lang w:val="uk-UA" w:eastAsia="ru-RU"/>
        </w:rPr>
        <w:t>и</w:t>
      </w:r>
      <w:r>
        <w:rPr>
          <w:rFonts w:ascii="Times New Roman" w:eastAsia="Arial Unicode MS" w:hAnsi="Times New Roman"/>
          <w:sz w:val="28"/>
          <w:szCs w:val="28"/>
          <w:lang w:val="uk-UA" w:eastAsia="ru-RU"/>
        </w:rPr>
        <w:t xml:space="preserve"> тощо)</w:t>
      </w:r>
      <w:r w:rsidRPr="00317933">
        <w:rPr>
          <w:rFonts w:ascii="Times New Roman" w:eastAsia="Arial Unicode MS" w:hAnsi="Times New Roman"/>
          <w:sz w:val="28"/>
          <w:szCs w:val="28"/>
          <w:lang w:val="uk-UA" w:eastAsia="ru-RU"/>
        </w:rPr>
        <w:t xml:space="preserve">, </w:t>
      </w:r>
      <w:r>
        <w:rPr>
          <w:rFonts w:ascii="Times New Roman" w:eastAsia="Arial Unicode MS" w:hAnsi="Times New Roman"/>
          <w:sz w:val="28"/>
          <w:szCs w:val="28"/>
          <w:lang w:val="uk-UA" w:eastAsia="ru-RU"/>
        </w:rPr>
        <w:t xml:space="preserve">які </w:t>
      </w:r>
      <w:r w:rsidRPr="00317933">
        <w:rPr>
          <w:rFonts w:ascii="Times New Roman" w:eastAsia="Arial Unicode MS" w:hAnsi="Times New Roman"/>
          <w:sz w:val="28"/>
          <w:szCs w:val="28"/>
          <w:lang w:val="uk-UA" w:eastAsia="ru-RU"/>
        </w:rPr>
        <w:t>секрету</w:t>
      </w:r>
      <w:r>
        <w:rPr>
          <w:rFonts w:ascii="Times New Roman" w:eastAsia="Arial Unicode MS" w:hAnsi="Times New Roman"/>
          <w:sz w:val="28"/>
          <w:szCs w:val="28"/>
          <w:lang w:val="uk-UA" w:eastAsia="ru-RU"/>
        </w:rPr>
        <w:t>ються е</w:t>
      </w:r>
      <w:r w:rsidRPr="00317933">
        <w:rPr>
          <w:rFonts w:ascii="Times New Roman" w:eastAsia="Arial Unicode MS" w:hAnsi="Times New Roman"/>
          <w:sz w:val="28"/>
          <w:szCs w:val="28"/>
          <w:lang w:val="uk-UA" w:eastAsia="ru-RU"/>
        </w:rPr>
        <w:t>п</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тел</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альн</w:t>
      </w:r>
      <w:r>
        <w:rPr>
          <w:rFonts w:ascii="Times New Roman" w:eastAsia="Arial Unicode MS" w:hAnsi="Times New Roman"/>
          <w:sz w:val="28"/>
          <w:szCs w:val="28"/>
          <w:lang w:val="uk-UA" w:eastAsia="ru-RU"/>
        </w:rPr>
        <w:t>и</w:t>
      </w:r>
      <w:r w:rsidRPr="00317933">
        <w:rPr>
          <w:rFonts w:ascii="Times New Roman" w:eastAsia="Arial Unicode MS" w:hAnsi="Times New Roman"/>
          <w:sz w:val="28"/>
          <w:szCs w:val="28"/>
          <w:lang w:val="uk-UA" w:eastAsia="ru-RU"/>
        </w:rPr>
        <w:t>ми кл</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т</w:t>
      </w:r>
      <w:r>
        <w:rPr>
          <w:rFonts w:ascii="Times New Roman" w:eastAsia="Arial Unicode MS" w:hAnsi="Times New Roman"/>
          <w:sz w:val="28"/>
          <w:szCs w:val="28"/>
          <w:lang w:val="uk-UA" w:eastAsia="ru-RU"/>
        </w:rPr>
        <w:t>ин</w:t>
      </w:r>
      <w:r w:rsidRPr="00317933">
        <w:rPr>
          <w:rFonts w:ascii="Times New Roman" w:eastAsia="Arial Unicode MS" w:hAnsi="Times New Roman"/>
          <w:sz w:val="28"/>
          <w:szCs w:val="28"/>
          <w:lang w:val="uk-UA" w:eastAsia="ru-RU"/>
        </w:rPr>
        <w:t>ами по</w:t>
      </w:r>
      <w:r>
        <w:rPr>
          <w:rFonts w:ascii="Times New Roman" w:eastAsia="Arial Unicode MS" w:hAnsi="Times New Roman"/>
          <w:sz w:val="28"/>
          <w:szCs w:val="28"/>
          <w:lang w:val="uk-UA" w:eastAsia="ru-RU"/>
        </w:rPr>
        <w:t xml:space="preserve">рожнини </w:t>
      </w:r>
      <w:r w:rsidRPr="00317933">
        <w:rPr>
          <w:rFonts w:ascii="Times New Roman" w:eastAsia="Arial Unicode MS" w:hAnsi="Times New Roman"/>
          <w:sz w:val="28"/>
          <w:szCs w:val="28"/>
          <w:lang w:val="uk-UA" w:eastAsia="ru-RU"/>
        </w:rPr>
        <w:t>р</w:t>
      </w:r>
      <w:r>
        <w:rPr>
          <w:rFonts w:ascii="Times New Roman" w:eastAsia="Arial Unicode MS" w:hAnsi="Times New Roman"/>
          <w:sz w:val="28"/>
          <w:szCs w:val="28"/>
          <w:lang w:val="uk-UA" w:eastAsia="ru-RU"/>
        </w:rPr>
        <w:t>о</w:t>
      </w:r>
      <w:r w:rsidRPr="00317933">
        <w:rPr>
          <w:rFonts w:ascii="Times New Roman" w:eastAsia="Arial Unicode MS" w:hAnsi="Times New Roman"/>
          <w:sz w:val="28"/>
          <w:szCs w:val="28"/>
          <w:lang w:val="uk-UA" w:eastAsia="ru-RU"/>
        </w:rPr>
        <w:t>та, нейтроф</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лами, л</w:t>
      </w:r>
      <w:r>
        <w:rPr>
          <w:rFonts w:ascii="Times New Roman" w:eastAsia="Arial Unicode MS" w:hAnsi="Times New Roman"/>
          <w:sz w:val="28"/>
          <w:szCs w:val="28"/>
          <w:lang w:val="uk-UA" w:eastAsia="ru-RU"/>
        </w:rPr>
        <w:t>і</w:t>
      </w:r>
      <w:r w:rsidRPr="00317933">
        <w:rPr>
          <w:rFonts w:ascii="Times New Roman" w:eastAsia="Arial Unicode MS" w:hAnsi="Times New Roman"/>
          <w:sz w:val="28"/>
          <w:szCs w:val="28"/>
          <w:lang w:val="uk-UA" w:eastAsia="ru-RU"/>
        </w:rPr>
        <w:t xml:space="preserve">мфоцитами </w:t>
      </w:r>
      <w:r>
        <w:rPr>
          <w:rFonts w:ascii="Times New Roman" w:eastAsia="Arial Unicode MS" w:hAnsi="Times New Roman"/>
          <w:sz w:val="28"/>
          <w:szCs w:val="28"/>
          <w:lang w:val="uk-UA" w:eastAsia="ru-RU"/>
        </w:rPr>
        <w:t>й</w:t>
      </w:r>
      <w:r w:rsidRPr="00317933">
        <w:rPr>
          <w:rFonts w:ascii="Times New Roman" w:eastAsia="Arial Unicode MS" w:hAnsi="Times New Roman"/>
          <w:sz w:val="28"/>
          <w:szCs w:val="28"/>
          <w:lang w:val="uk-UA" w:eastAsia="ru-RU"/>
        </w:rPr>
        <w:t xml:space="preserve"> моноцитами</w:t>
      </w:r>
      <w:r w:rsidR="006C2AC7">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2048CC">
        <w:rPr>
          <w:rFonts w:ascii="Times New Roman" w:eastAsia="Arial Unicode MS" w:hAnsi="Times New Roman"/>
          <w:sz w:val="28"/>
          <w:szCs w:val="28"/>
          <w:lang w:val="uk-UA" w:eastAsia="ru-RU"/>
        </w:rPr>
        <w:instrText xml:space="preserve"> REF _Ref435420356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111</w:t>
      </w:r>
      <w:r w:rsidR="00787C55">
        <w:rPr>
          <w:rFonts w:ascii="Times New Roman" w:eastAsia="Arial Unicode MS" w:hAnsi="Times New Roman"/>
          <w:sz w:val="28"/>
          <w:szCs w:val="28"/>
          <w:lang w:val="uk-UA" w:eastAsia="ru-RU"/>
        </w:rPr>
        <w:fldChar w:fldCharType="end"/>
      </w:r>
      <w:r w:rsidR="002048CC">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2048CC">
        <w:rPr>
          <w:rFonts w:ascii="Times New Roman" w:eastAsia="Arial Unicode MS" w:hAnsi="Times New Roman"/>
          <w:sz w:val="28"/>
          <w:szCs w:val="28"/>
          <w:lang w:val="uk-UA" w:eastAsia="ru-RU"/>
        </w:rPr>
        <w:instrText xml:space="preserve"> REF _Ref435420676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112</w:t>
      </w:r>
      <w:r w:rsidR="00787C55">
        <w:rPr>
          <w:rFonts w:ascii="Times New Roman" w:eastAsia="Arial Unicode MS" w:hAnsi="Times New Roman"/>
          <w:sz w:val="28"/>
          <w:szCs w:val="28"/>
          <w:lang w:val="uk-UA" w:eastAsia="ru-RU"/>
        </w:rPr>
        <w:fldChar w:fldCharType="end"/>
      </w:r>
      <w:r w:rsidR="006C2AC7">
        <w:rPr>
          <w:rFonts w:ascii="Times New Roman" w:eastAsia="Arial Unicode MS" w:hAnsi="Times New Roman"/>
          <w:sz w:val="28"/>
          <w:szCs w:val="28"/>
          <w:lang w:val="uk-UA" w:eastAsia="ru-RU"/>
        </w:rPr>
        <w:t>]</w:t>
      </w:r>
      <w:r>
        <w:rPr>
          <w:rFonts w:ascii="Times New Roman" w:eastAsia="Arial Unicode MS" w:hAnsi="Times New Roman"/>
          <w:sz w:val="28"/>
          <w:szCs w:val="28"/>
          <w:lang w:val="uk-UA" w:eastAsia="ru-RU"/>
        </w:rPr>
        <w:t xml:space="preserve">. </w:t>
      </w:r>
      <w:r w:rsidR="006C2AC7">
        <w:rPr>
          <w:rFonts w:ascii="Times New Roman" w:eastAsia="Arial Unicode MS" w:hAnsi="Times New Roman"/>
          <w:sz w:val="28"/>
          <w:szCs w:val="28"/>
          <w:lang w:val="uk-UA" w:eastAsia="ru-RU"/>
        </w:rPr>
        <w:t>За хронічних стоматологічних захворювань, включаючи карієс, виявлено зміни цих показників.</w:t>
      </w:r>
    </w:p>
    <w:p w:rsidR="00317933" w:rsidRPr="00F90F4E" w:rsidRDefault="00317933" w:rsidP="00BC0846">
      <w:pPr>
        <w:spacing w:after="0" w:line="360" w:lineRule="auto"/>
        <w:ind w:firstLine="709"/>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Зокрема, в результаті дослідження у контингенті дітей 4–16 років із імуноферментним визначенням рівнів кателіцидинів (</w:t>
      </w:r>
      <w:r>
        <w:rPr>
          <w:rFonts w:ascii="Times New Roman" w:eastAsia="Arial Unicode MS" w:hAnsi="Times New Roman"/>
          <w:sz w:val="28"/>
          <w:szCs w:val="28"/>
          <w:lang w:val="en-US" w:eastAsia="ru-RU"/>
        </w:rPr>
        <w:t>LL</w:t>
      </w:r>
      <w:r w:rsidRPr="00F90F4E">
        <w:rPr>
          <w:rFonts w:ascii="Times New Roman" w:eastAsia="Arial Unicode MS" w:hAnsi="Times New Roman"/>
          <w:sz w:val="28"/>
          <w:szCs w:val="28"/>
          <w:lang w:val="uk-UA" w:eastAsia="ru-RU"/>
        </w:rPr>
        <w:t>-37), дефензин</w:t>
      </w:r>
      <w:r>
        <w:rPr>
          <w:rFonts w:ascii="Times New Roman" w:eastAsia="Arial Unicode MS" w:hAnsi="Times New Roman"/>
          <w:sz w:val="28"/>
          <w:szCs w:val="28"/>
          <w:lang w:val="uk-UA" w:eastAsia="ru-RU"/>
        </w:rPr>
        <w:t>ів (</w:t>
      </w:r>
      <w:r>
        <w:rPr>
          <w:rFonts w:ascii="Times New Roman" w:eastAsia="Arial Unicode MS" w:hAnsi="Times New Roman"/>
          <w:sz w:val="28"/>
          <w:szCs w:val="28"/>
          <w:lang w:val="en-US" w:eastAsia="ru-RU"/>
        </w:rPr>
        <w:t>HNP </w:t>
      </w:r>
      <w:r w:rsidRPr="00F90F4E">
        <w:rPr>
          <w:rFonts w:ascii="Times New Roman" w:eastAsia="Arial Unicode MS" w:hAnsi="Times New Roman"/>
          <w:sz w:val="28"/>
          <w:szCs w:val="28"/>
          <w:lang w:val="uk-UA" w:eastAsia="ru-RU"/>
        </w:rPr>
        <w:t>1–3)</w:t>
      </w:r>
      <w:r w:rsidR="006D0567">
        <w:rPr>
          <w:rFonts w:ascii="Times New Roman" w:eastAsia="Arial Unicode MS" w:hAnsi="Times New Roman"/>
          <w:sz w:val="28"/>
          <w:szCs w:val="28"/>
          <w:lang w:val="uk-UA" w:eastAsia="ru-RU"/>
        </w:rPr>
        <w:t>, оцінкою індексів каріозних, пломбованих та видалених зубів (КПУ), Гріна-Вермільона показано зниження відносно здорових осіб контролю концентарції дефензинів та кателіцидинів за поєднання карієсу з бронхіальною астмою і у групі з поєднаною патологією — за субкомпенсованого карієсу порівняно з компенсованим</w:t>
      </w:r>
      <w:r w:rsidR="00D73E49">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sidR="00D73E49">
        <w:rPr>
          <w:rFonts w:ascii="Times New Roman" w:eastAsia="Arial Unicode MS" w:hAnsi="Times New Roman"/>
          <w:sz w:val="28"/>
          <w:szCs w:val="28"/>
          <w:lang w:val="uk-UA" w:eastAsia="ru-RU"/>
        </w:rPr>
        <w:instrText xml:space="preserve"> REF _Ref433085751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113</w:t>
      </w:r>
      <w:r w:rsidR="00787C55">
        <w:rPr>
          <w:rFonts w:ascii="Times New Roman" w:eastAsia="Arial Unicode MS" w:hAnsi="Times New Roman"/>
          <w:sz w:val="28"/>
          <w:szCs w:val="28"/>
          <w:lang w:val="uk-UA" w:eastAsia="ru-RU"/>
        </w:rPr>
        <w:fldChar w:fldCharType="end"/>
      </w:r>
      <w:r w:rsidR="00D73E49">
        <w:rPr>
          <w:rFonts w:ascii="Times New Roman" w:eastAsia="Arial Unicode MS" w:hAnsi="Times New Roman"/>
          <w:sz w:val="28"/>
          <w:szCs w:val="28"/>
          <w:lang w:val="uk-UA" w:eastAsia="ru-RU"/>
        </w:rPr>
        <w:t>]</w:t>
      </w:r>
      <w:r w:rsidR="006D0567">
        <w:rPr>
          <w:rFonts w:ascii="Times New Roman" w:eastAsia="Arial Unicode MS" w:hAnsi="Times New Roman"/>
          <w:sz w:val="28"/>
          <w:szCs w:val="28"/>
          <w:lang w:val="uk-UA" w:eastAsia="ru-RU"/>
        </w:rPr>
        <w:t>.</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Істотну роль у розвитку карієса у дітей відіграють фактори способу життя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_Ref433300477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21</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_Ref435407243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114</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 xml:space="preserve">Дієтарні аспекти є безумовно важливими у розвитку як карієсу, так і органів шлунково-кишкового тракту. </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Зацікавлює інформація щодо можливого зв’язку розвитку карієсу іще з раннього дитинства, пов’язаного з грудним вигодовуванням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_Ref435403737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22</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Хоча на теперішній час карієсогенність грудного вигодовування не є доведеною, існує думка про те, що невиправдано часте годування може стати фактором ризику карієсу молочних зубів через те, що вигодовування «за вимогою», зокрема у нічний час у перервах між сном, супроводжується збільшенням терміну перебування у ротовій порожнині молока [</w:t>
      </w:r>
      <w:r w:rsidR="00787C55">
        <w:rPr>
          <w:rFonts w:ascii="Times New Roman" w:eastAsia="Arial Unicode MS" w:hAnsi="Times New Roman"/>
          <w:sz w:val="28"/>
          <w:szCs w:val="28"/>
          <w:lang w:eastAsia="ru-RU"/>
        </w:rPr>
        <w:fldChar w:fldCharType="begin"/>
      </w:r>
      <w:r>
        <w:rPr>
          <w:rFonts w:ascii="Times New Roman" w:eastAsia="Arial Unicode MS" w:hAnsi="Times New Roman"/>
          <w:sz w:val="28"/>
          <w:szCs w:val="28"/>
          <w:lang w:eastAsia="ru-RU"/>
        </w:rPr>
        <w:instrText xml:space="preserve"> REF _Ref435404120 \r \h </w:instrText>
      </w:r>
      <w:r w:rsidR="00787C55">
        <w:rPr>
          <w:rFonts w:ascii="Times New Roman" w:eastAsia="Arial Unicode MS" w:hAnsi="Times New Roman"/>
          <w:sz w:val="28"/>
          <w:szCs w:val="28"/>
          <w:lang w:eastAsia="ru-RU"/>
        </w:rPr>
      </w:r>
      <w:r w:rsidR="00787C55">
        <w:rPr>
          <w:rFonts w:ascii="Times New Roman" w:eastAsia="Arial Unicode MS" w:hAnsi="Times New Roman"/>
          <w:sz w:val="28"/>
          <w:szCs w:val="28"/>
          <w:lang w:eastAsia="ru-RU"/>
        </w:rPr>
        <w:fldChar w:fldCharType="separate"/>
      </w:r>
      <w:r w:rsidR="009C16DE">
        <w:rPr>
          <w:rFonts w:ascii="Times New Roman" w:eastAsia="Arial Unicode MS" w:hAnsi="Times New Roman"/>
          <w:sz w:val="28"/>
          <w:szCs w:val="28"/>
          <w:lang w:eastAsia="ru-RU"/>
        </w:rPr>
        <w:t>23</w:t>
      </w:r>
      <w:r w:rsidR="00787C55">
        <w:rPr>
          <w:rFonts w:ascii="Times New Roman" w:eastAsia="Arial Unicode MS" w:hAnsi="Times New Roman"/>
          <w:sz w:val="28"/>
          <w:szCs w:val="28"/>
          <w:lang w:eastAsia="ru-RU"/>
        </w:rPr>
        <w:fldChar w:fldCharType="end"/>
      </w:r>
      <w:r>
        <w:rPr>
          <w:rFonts w:ascii="Times New Roman" w:eastAsia="Arial Unicode MS" w:hAnsi="Times New Roman"/>
          <w:sz w:val="28"/>
          <w:szCs w:val="28"/>
          <w:lang w:eastAsia="ru-RU"/>
        </w:rPr>
        <w:t>]</w:t>
      </w:r>
      <w:r>
        <w:rPr>
          <w:rFonts w:ascii="Times New Roman" w:eastAsia="Arial Unicode MS" w:hAnsi="Times New Roman"/>
          <w:sz w:val="28"/>
          <w:szCs w:val="28"/>
          <w:lang w:val="uk-UA" w:eastAsia="ru-RU"/>
        </w:rPr>
        <w:t xml:space="preserve">. Останнєєгарним </w:t>
      </w:r>
      <w:r>
        <w:rPr>
          <w:rFonts w:ascii="Times New Roman" w:eastAsia="Arial Unicode MS" w:hAnsi="Times New Roman"/>
          <w:sz w:val="28"/>
          <w:szCs w:val="28"/>
          <w:lang w:val="uk-UA" w:eastAsia="ru-RU"/>
        </w:rPr>
        <w:lastRenderedPageBreak/>
        <w:t xml:space="preserve">поживним середовищем для мікроорганізмів, зокрема </w:t>
      </w:r>
      <w:r>
        <w:rPr>
          <w:rFonts w:ascii="Times New Roman" w:eastAsia="Arial Unicode MS" w:hAnsi="Times New Roman"/>
          <w:sz w:val="28"/>
          <w:szCs w:val="28"/>
          <w:lang w:val="en-US" w:eastAsia="ru-RU"/>
        </w:rPr>
        <w:t>S</w:t>
      </w:r>
      <w:r w:rsidRPr="00F90F4E">
        <w:rPr>
          <w:rFonts w:ascii="Times New Roman" w:eastAsia="Arial Unicode MS" w:hAnsi="Times New Roman"/>
          <w:sz w:val="28"/>
          <w:szCs w:val="28"/>
          <w:lang w:eastAsia="ru-RU"/>
        </w:rPr>
        <w:t xml:space="preserve">. </w:t>
      </w:r>
      <w:r>
        <w:rPr>
          <w:rFonts w:ascii="Times New Roman" w:eastAsia="Arial Unicode MS" w:hAnsi="Times New Roman"/>
          <w:sz w:val="28"/>
          <w:szCs w:val="28"/>
          <w:lang w:val="en-US" w:eastAsia="ru-RU"/>
        </w:rPr>
        <w:t>mutans</w:t>
      </w:r>
      <w:r>
        <w:rPr>
          <w:rFonts w:ascii="Times New Roman" w:eastAsia="Arial Unicode MS" w:hAnsi="Times New Roman"/>
          <w:sz w:val="28"/>
          <w:szCs w:val="28"/>
          <w:lang w:val="uk-UA" w:eastAsia="ru-RU"/>
        </w:rPr>
        <w:t xml:space="preserve">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_Ref435395022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24</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].Безумовно, такі фактори, як гігієна порожнини рота, мають бути набагато потужнішими чинниками, ніж грудне вигодовування. Більше того, в цьому сенсі біомеханіка грудного вигодовування істотно й вигідно відрізняється від штучного, оскільки молоко переважно контактує з м’яким піднебінням і далі проковтується без тривалого впливу на зуби. У будь-якому разі, заходи оральної гігієни мають запроваджуватися якнайраніше.</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Встановлено асоціацію між кількістю каріозних уражень та дієтою у дітей з частим розвитком карієсу за надмірного вживання легкозасвоюваних вуглеводнів; регулярне застосування фторованих ополіскувачів виявилося нерезультативним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_Ref433292575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26</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594B73" w:rsidRPr="0042620A"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eastAsia="ru-RU"/>
        </w:rPr>
        <w:t>Важко переоц</w:t>
      </w:r>
      <w:r>
        <w:rPr>
          <w:rFonts w:ascii="Times New Roman" w:eastAsia="Arial Unicode MS" w:hAnsi="Times New Roman"/>
          <w:sz w:val="28"/>
          <w:szCs w:val="28"/>
          <w:lang w:val="uk-UA" w:eastAsia="ru-RU"/>
        </w:rPr>
        <w:t>інити значення генетичних та середовищних факторів у розвитку карієсу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_Ref433189439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27</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Виявлено асоціацію частоти карієсу з індексом маси тіла у дітей дошкільного віку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_Ref433192795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28</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Ятрогенні чинники також можуть сприяти розвиткові карієсу у дітей. Так, за тривалого й частого застосування аерозольної терапії спостерігали явища гіпомінералізації зубів, особливо у хлопчиків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_Ref433279738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29</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В сучасних умовах акселерації та емансипації серед дітей не слід ігнорувати такий потужний карієсогенний фактор, як вплив тютюнопаління, причому не тільки активного, а й навіть пасивного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_Ref435399967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30</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w:t>
      </w:r>
    </w:p>
    <w:p w:rsidR="00594B73" w:rsidRDefault="00AA2D16"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 xml:space="preserve">Важлимим аспектом патогенезу карієсу є роль </w:t>
      </w:r>
      <w:r w:rsidR="00594B73">
        <w:rPr>
          <w:rFonts w:ascii="Times New Roman" w:eastAsia="Arial Unicode MS" w:hAnsi="Times New Roman"/>
          <w:sz w:val="28"/>
          <w:szCs w:val="28"/>
          <w:lang w:val="uk-UA" w:eastAsia="ru-RU"/>
        </w:rPr>
        <w:t>протективних факторів</w:t>
      </w:r>
      <w:r>
        <w:rPr>
          <w:rFonts w:ascii="Times New Roman" w:eastAsia="Arial Unicode MS" w:hAnsi="Times New Roman"/>
          <w:sz w:val="28"/>
          <w:szCs w:val="28"/>
          <w:lang w:val="uk-UA" w:eastAsia="ru-RU"/>
        </w:rPr>
        <w:t>.</w:t>
      </w:r>
    </w:p>
    <w:p w:rsidR="00594B73" w:rsidRDefault="00594B73" w:rsidP="00594B73">
      <w:pPr>
        <w:spacing w:after="0" w:line="360" w:lineRule="auto"/>
        <w:ind w:firstLine="706"/>
        <w:jc w:val="both"/>
        <w:rPr>
          <w:rFonts w:ascii="Times New Roman" w:eastAsia="Arial Unicode MS" w:hAnsi="Times New Roman"/>
          <w:sz w:val="28"/>
          <w:szCs w:val="28"/>
          <w:lang w:val="uk-UA" w:eastAsia="ru-RU"/>
        </w:rPr>
      </w:pPr>
      <w:r>
        <w:rPr>
          <w:rFonts w:ascii="Times New Roman" w:eastAsia="Arial Unicode MS" w:hAnsi="Times New Roman"/>
          <w:sz w:val="28"/>
          <w:szCs w:val="28"/>
          <w:lang w:val="uk-UA" w:eastAsia="ru-RU"/>
        </w:rPr>
        <w:t>Ферментативна активність слини (зокрема, уреазна) асоціюється з меншим каріозним ураженням серед дітей молодшого шкільного віку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_Ref433113855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115</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Проте, встановлено підвищення експресії лізоциму слини та його активності у дітей дошкільного віку з тяжким карієсом [</w:t>
      </w:r>
      <w:r w:rsidR="00787C55">
        <w:rPr>
          <w:rFonts w:ascii="Times New Roman" w:eastAsia="Arial Unicode MS" w:hAnsi="Times New Roman"/>
          <w:sz w:val="28"/>
          <w:szCs w:val="28"/>
          <w:lang w:val="uk-UA" w:eastAsia="ru-RU"/>
        </w:rPr>
        <w:fldChar w:fldCharType="begin"/>
      </w:r>
      <w:r>
        <w:rPr>
          <w:rFonts w:ascii="Times New Roman" w:eastAsia="Arial Unicode MS" w:hAnsi="Times New Roman"/>
          <w:sz w:val="28"/>
          <w:szCs w:val="28"/>
          <w:lang w:val="uk-UA" w:eastAsia="ru-RU"/>
        </w:rPr>
        <w:instrText xml:space="preserve"> REF _Ref433114367 \r \h </w:instrText>
      </w:r>
      <w:r w:rsidR="00787C55">
        <w:rPr>
          <w:rFonts w:ascii="Times New Roman" w:eastAsia="Arial Unicode MS" w:hAnsi="Times New Roman"/>
          <w:sz w:val="28"/>
          <w:szCs w:val="28"/>
          <w:lang w:val="uk-UA" w:eastAsia="ru-RU"/>
        </w:rPr>
      </w:r>
      <w:r w:rsidR="00787C55">
        <w:rPr>
          <w:rFonts w:ascii="Times New Roman" w:eastAsia="Arial Unicode MS" w:hAnsi="Times New Roman"/>
          <w:sz w:val="28"/>
          <w:szCs w:val="28"/>
          <w:lang w:val="uk-UA" w:eastAsia="ru-RU"/>
        </w:rPr>
        <w:fldChar w:fldCharType="separate"/>
      </w:r>
      <w:r w:rsidR="009C16DE">
        <w:rPr>
          <w:rFonts w:ascii="Times New Roman" w:eastAsia="Arial Unicode MS" w:hAnsi="Times New Roman"/>
          <w:sz w:val="28"/>
          <w:szCs w:val="28"/>
          <w:lang w:val="uk-UA" w:eastAsia="ru-RU"/>
        </w:rPr>
        <w:t>116</w:t>
      </w:r>
      <w:r w:rsidR="00787C55">
        <w:rPr>
          <w:rFonts w:ascii="Times New Roman" w:eastAsia="Arial Unicode MS" w:hAnsi="Times New Roman"/>
          <w:sz w:val="28"/>
          <w:szCs w:val="28"/>
          <w:lang w:val="uk-UA" w:eastAsia="ru-RU"/>
        </w:rPr>
        <w:fldChar w:fldCharType="end"/>
      </w:r>
      <w:r>
        <w:rPr>
          <w:rFonts w:ascii="Times New Roman" w:eastAsia="Arial Unicode MS" w:hAnsi="Times New Roman"/>
          <w:sz w:val="28"/>
          <w:szCs w:val="28"/>
          <w:lang w:val="uk-UA" w:eastAsia="ru-RU"/>
        </w:rPr>
        <w:t xml:space="preserve">], що, на думку авторів, може бути пов’язане зі значним напруженням імунітету у таких клінічних випадках. </w:t>
      </w:r>
    </w:p>
    <w:p w:rsidR="0070706B" w:rsidRPr="00C3328F" w:rsidRDefault="0070706B" w:rsidP="00256B43">
      <w:pPr>
        <w:spacing w:after="0" w:line="360" w:lineRule="auto"/>
        <w:ind w:firstLine="706"/>
        <w:jc w:val="both"/>
        <w:rPr>
          <w:rFonts w:ascii="Times New Roman" w:eastAsia="Arial Unicode MS" w:hAnsi="Times New Roman"/>
          <w:sz w:val="28"/>
          <w:szCs w:val="28"/>
          <w:lang w:val="uk-UA" w:eastAsia="ru-RU"/>
        </w:rPr>
      </w:pPr>
    </w:p>
    <w:p w:rsidR="00303EDC" w:rsidRPr="00A178DF" w:rsidRDefault="00303EDC" w:rsidP="00617DCA">
      <w:pPr>
        <w:keepNext/>
        <w:keepLines/>
        <w:suppressAutoHyphens w:val="0"/>
        <w:spacing w:after="0" w:line="360" w:lineRule="auto"/>
        <w:ind w:firstLine="708"/>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w:t>
      </w:r>
      <w:bookmarkStart w:id="4" w:name="a1_2"/>
      <w:bookmarkEnd w:id="4"/>
      <w:r>
        <w:rPr>
          <w:rFonts w:ascii="Times New Roman" w:hAnsi="Times New Roman" w:cs="Times New Roman"/>
          <w:sz w:val="28"/>
          <w:szCs w:val="28"/>
          <w:lang w:val="uk-UA" w:eastAsia="ru-RU"/>
        </w:rPr>
        <w:t>2</w:t>
      </w:r>
      <w:r w:rsidRPr="00A178D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w:t>
      </w:r>
      <w:r w:rsidR="00030D42">
        <w:rPr>
          <w:rFonts w:ascii="Times New Roman" w:hAnsi="Times New Roman" w:cs="Times New Roman"/>
          <w:sz w:val="28"/>
          <w:szCs w:val="28"/>
          <w:lang w:val="uk-UA" w:eastAsia="ru-RU"/>
        </w:rPr>
        <w:t>Сучасні</w:t>
      </w:r>
      <w:r w:rsidRPr="00AF457A">
        <w:rPr>
          <w:rFonts w:ascii="Times New Roman" w:hAnsi="Times New Roman" w:cs="Times New Roman"/>
          <w:sz w:val="28"/>
          <w:szCs w:val="28"/>
          <w:lang w:val="uk-UA" w:eastAsia="ru-RU"/>
        </w:rPr>
        <w:t xml:space="preserve"> клініко-діагностичні питання </w:t>
      </w:r>
      <w:r w:rsidR="00BC4103">
        <w:rPr>
          <w:rFonts w:ascii="Times New Roman" w:hAnsi="Times New Roman" w:cs="Times New Roman"/>
          <w:sz w:val="28"/>
          <w:szCs w:val="28"/>
          <w:lang w:val="uk-UA" w:eastAsia="ru-RU"/>
        </w:rPr>
        <w:t xml:space="preserve">та прогноз </w:t>
      </w:r>
      <w:r w:rsidRPr="00AF457A">
        <w:rPr>
          <w:rFonts w:ascii="Times New Roman" w:hAnsi="Times New Roman" w:cs="Times New Roman"/>
          <w:sz w:val="28"/>
          <w:szCs w:val="28"/>
          <w:lang w:val="uk-UA" w:eastAsia="ru-RU"/>
        </w:rPr>
        <w:t>карієсу зубів у дітей з хворобами шлунково-кишкового тракту</w:t>
      </w:r>
    </w:p>
    <w:p w:rsidR="00303EDC" w:rsidRPr="00A178DF" w:rsidRDefault="00303EDC" w:rsidP="00617DCA">
      <w:pPr>
        <w:keepNext/>
        <w:keepLines/>
        <w:spacing w:after="0" w:line="360" w:lineRule="auto"/>
        <w:ind w:firstLine="709"/>
        <w:jc w:val="both"/>
        <w:rPr>
          <w:rFonts w:ascii="Times New Roman" w:hAnsi="Times New Roman" w:cs="Times New Roman"/>
          <w:sz w:val="28"/>
          <w:szCs w:val="28"/>
          <w:lang w:val="uk-UA"/>
        </w:rPr>
      </w:pPr>
    </w:p>
    <w:p w:rsidR="00CF2966" w:rsidRDefault="00CF2966" w:rsidP="00CF2966">
      <w:pPr>
        <w:pStyle w:val="5"/>
        <w:shd w:val="clear" w:color="auto" w:fill="auto"/>
        <w:spacing w:before="0" w:after="0" w:line="360" w:lineRule="auto"/>
        <w:ind w:left="20" w:right="20" w:firstLine="720"/>
        <w:jc w:val="both"/>
        <w:rPr>
          <w:sz w:val="28"/>
          <w:szCs w:val="28"/>
        </w:rPr>
      </w:pPr>
      <w:r>
        <w:rPr>
          <w:sz w:val="28"/>
          <w:szCs w:val="28"/>
        </w:rPr>
        <w:t xml:space="preserve">Клініко-анамнестично карієс у дітей може проявлятися больовими відчуттями. Дослідження бразильськими спеціалістами сприйняття зубного болю 1199 школярами показало, що воно істотно залежить від демографічних, соціоекономічних, психосоціальних, клінічних особливостей контингенту та </w:t>
      </w:r>
      <w:r w:rsidR="001B2FE8">
        <w:rPr>
          <w:sz w:val="28"/>
          <w:szCs w:val="28"/>
        </w:rPr>
        <w:t xml:space="preserve">суттєво </w:t>
      </w:r>
      <w:r>
        <w:rPr>
          <w:sz w:val="28"/>
          <w:szCs w:val="28"/>
        </w:rPr>
        <w:t>впливає на сприйняття свого загального стану здоров’я [</w:t>
      </w:r>
      <w:r w:rsidR="00787C55">
        <w:rPr>
          <w:sz w:val="28"/>
          <w:szCs w:val="28"/>
        </w:rPr>
        <w:fldChar w:fldCharType="begin"/>
      </w:r>
      <w:r>
        <w:rPr>
          <w:sz w:val="28"/>
          <w:szCs w:val="28"/>
        </w:rPr>
        <w:instrText xml:space="preserve"> REF _Ref433187460 \r \h </w:instrText>
      </w:r>
      <w:r w:rsidR="00787C55">
        <w:rPr>
          <w:sz w:val="28"/>
          <w:szCs w:val="28"/>
        </w:rPr>
      </w:r>
      <w:r w:rsidR="00787C55">
        <w:rPr>
          <w:sz w:val="28"/>
          <w:szCs w:val="28"/>
        </w:rPr>
        <w:fldChar w:fldCharType="separate"/>
      </w:r>
      <w:r w:rsidR="009C16DE">
        <w:rPr>
          <w:sz w:val="28"/>
          <w:szCs w:val="28"/>
        </w:rPr>
        <w:t>117</w:t>
      </w:r>
      <w:r w:rsidR="00787C55">
        <w:rPr>
          <w:sz w:val="28"/>
          <w:szCs w:val="28"/>
        </w:rPr>
        <w:fldChar w:fldCharType="end"/>
      </w:r>
      <w:r>
        <w:rPr>
          <w:sz w:val="28"/>
          <w:szCs w:val="28"/>
        </w:rPr>
        <w:t>]</w:t>
      </w:r>
      <w:r w:rsidR="001B2FE8">
        <w:rPr>
          <w:sz w:val="28"/>
          <w:szCs w:val="28"/>
        </w:rPr>
        <w:t>. Зубний біль потребує диференціальної діагностики</w:t>
      </w:r>
      <w:r w:rsidR="003D0E69">
        <w:rPr>
          <w:sz w:val="28"/>
          <w:szCs w:val="28"/>
        </w:rPr>
        <w:t>, зокрема</w:t>
      </w:r>
      <w:r w:rsidR="001B2FE8">
        <w:rPr>
          <w:sz w:val="28"/>
          <w:szCs w:val="28"/>
        </w:rPr>
        <w:t xml:space="preserve"> з пульпітом</w:t>
      </w:r>
      <w:r>
        <w:rPr>
          <w:sz w:val="28"/>
          <w:szCs w:val="28"/>
        </w:rPr>
        <w:t>. Лазер-індукована флюоресценція дозволяє з великою вірогідністю діагностувати порушення у пульпі зуба, в той час як за інтактної пульпи дані цього методу не показові [</w:t>
      </w:r>
      <w:r w:rsidR="00787C55">
        <w:rPr>
          <w:sz w:val="28"/>
          <w:szCs w:val="28"/>
        </w:rPr>
        <w:fldChar w:fldCharType="begin"/>
      </w:r>
      <w:r>
        <w:rPr>
          <w:sz w:val="28"/>
          <w:szCs w:val="28"/>
        </w:rPr>
        <w:instrText xml:space="preserve"> REF _Ref433129513 \r \h </w:instrText>
      </w:r>
      <w:r w:rsidR="00787C55">
        <w:rPr>
          <w:sz w:val="28"/>
          <w:szCs w:val="28"/>
        </w:rPr>
      </w:r>
      <w:r w:rsidR="00787C55">
        <w:rPr>
          <w:sz w:val="28"/>
          <w:szCs w:val="28"/>
        </w:rPr>
        <w:fldChar w:fldCharType="separate"/>
      </w:r>
      <w:r w:rsidR="009C16DE">
        <w:rPr>
          <w:sz w:val="28"/>
          <w:szCs w:val="28"/>
        </w:rPr>
        <w:t>73</w:t>
      </w:r>
      <w:r w:rsidR="00787C55">
        <w:rPr>
          <w:sz w:val="28"/>
          <w:szCs w:val="28"/>
        </w:rPr>
        <w:fldChar w:fldCharType="end"/>
      </w:r>
      <w:r>
        <w:rPr>
          <w:sz w:val="28"/>
          <w:szCs w:val="28"/>
        </w:rPr>
        <w:t>].</w:t>
      </w:r>
    </w:p>
    <w:p w:rsidR="00764246" w:rsidRPr="009F192A" w:rsidRDefault="00764246" w:rsidP="0076424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9F192A">
        <w:rPr>
          <w:rFonts w:ascii="Times New Roman" w:hAnsi="Times New Roman" w:cs="Times New Roman"/>
          <w:sz w:val="28"/>
          <w:szCs w:val="28"/>
          <w:lang w:val="uk-UA"/>
        </w:rPr>
        <w:t>д</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тей </w:t>
      </w:r>
      <w:r>
        <w:rPr>
          <w:rFonts w:ascii="Times New Roman" w:hAnsi="Times New Roman" w:cs="Times New Roman"/>
          <w:sz w:val="28"/>
          <w:szCs w:val="28"/>
          <w:lang w:val="uk-UA"/>
        </w:rPr>
        <w:t>з</w:t>
      </w:r>
      <w:r w:rsidRPr="009F192A">
        <w:rPr>
          <w:rFonts w:ascii="Times New Roman" w:hAnsi="Times New Roman" w:cs="Times New Roman"/>
          <w:sz w:val="28"/>
          <w:szCs w:val="28"/>
          <w:lang w:val="uk-UA"/>
        </w:rPr>
        <w:t xml:space="preserve"> хрон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ч</w:t>
      </w:r>
      <w:r>
        <w:rPr>
          <w:rFonts w:ascii="Times New Roman" w:hAnsi="Times New Roman" w:cs="Times New Roman"/>
          <w:sz w:val="28"/>
          <w:szCs w:val="28"/>
          <w:lang w:val="uk-UA"/>
        </w:rPr>
        <w:t>н</w:t>
      </w:r>
      <w:r w:rsidRPr="009F192A">
        <w:rPr>
          <w:rFonts w:ascii="Times New Roman" w:hAnsi="Times New Roman" w:cs="Times New Roman"/>
          <w:sz w:val="28"/>
          <w:szCs w:val="28"/>
          <w:lang w:val="uk-UA"/>
        </w:rPr>
        <w:t>им гастродуоден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том </w:t>
      </w:r>
      <w:r>
        <w:rPr>
          <w:rFonts w:ascii="Times New Roman" w:hAnsi="Times New Roman" w:cs="Times New Roman"/>
          <w:sz w:val="28"/>
          <w:szCs w:val="28"/>
          <w:lang w:val="uk-UA"/>
        </w:rPr>
        <w:t xml:space="preserve">характерною є </w:t>
      </w:r>
      <w:r w:rsidRPr="009F192A">
        <w:rPr>
          <w:rFonts w:ascii="Times New Roman" w:hAnsi="Times New Roman" w:cs="Times New Roman"/>
          <w:sz w:val="28"/>
          <w:szCs w:val="28"/>
          <w:lang w:val="uk-UA"/>
        </w:rPr>
        <w:t>в</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сока р</w:t>
      </w:r>
      <w:r>
        <w:rPr>
          <w:rFonts w:ascii="Times New Roman" w:hAnsi="Times New Roman" w:cs="Times New Roman"/>
          <w:sz w:val="28"/>
          <w:szCs w:val="28"/>
          <w:lang w:val="uk-UA"/>
        </w:rPr>
        <w:t xml:space="preserve">озповсюдженість </w:t>
      </w:r>
      <w:r w:rsidRPr="009F192A">
        <w:rPr>
          <w:rFonts w:ascii="Times New Roman" w:hAnsi="Times New Roman" w:cs="Times New Roman"/>
          <w:sz w:val="28"/>
          <w:szCs w:val="28"/>
          <w:lang w:val="uk-UA"/>
        </w:rPr>
        <w:t>(94</w:t>
      </w:r>
      <w:r>
        <w:rPr>
          <w:rFonts w:ascii="Times New Roman" w:hAnsi="Times New Roman" w:cs="Times New Roman"/>
          <w:sz w:val="28"/>
          <w:szCs w:val="28"/>
          <w:lang w:val="uk-UA"/>
        </w:rPr>
        <w:t>–</w:t>
      </w:r>
      <w:r w:rsidRPr="009F192A">
        <w:rPr>
          <w:rFonts w:ascii="Times New Roman" w:hAnsi="Times New Roman" w:cs="Times New Roman"/>
          <w:sz w:val="28"/>
          <w:szCs w:val="28"/>
          <w:lang w:val="uk-UA"/>
        </w:rPr>
        <w:t>97</w:t>
      </w:r>
      <w:r>
        <w:rPr>
          <w:rFonts w:ascii="Times New Roman" w:hAnsi="Times New Roman" w:cs="Times New Roman"/>
          <w:sz w:val="28"/>
          <w:szCs w:val="28"/>
          <w:lang w:val="uk-UA"/>
        </w:rPr>
        <w:t> </w:t>
      </w:r>
      <w:r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йі</w:t>
      </w:r>
      <w:r w:rsidRPr="009F192A">
        <w:rPr>
          <w:rFonts w:ascii="Times New Roman" w:hAnsi="Times New Roman" w:cs="Times New Roman"/>
          <w:sz w:val="28"/>
          <w:szCs w:val="28"/>
          <w:lang w:val="uk-UA"/>
        </w:rPr>
        <w:t>нтенсивн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сть (4,0</w:t>
      </w:r>
      <w:r>
        <w:rPr>
          <w:rFonts w:ascii="Times New Roman" w:hAnsi="Times New Roman" w:cs="Times New Roman"/>
          <w:sz w:val="28"/>
          <w:szCs w:val="28"/>
          <w:lang w:val="uk-UA"/>
        </w:rPr>
        <w:t>–</w:t>
      </w:r>
      <w:r w:rsidRPr="009F192A">
        <w:rPr>
          <w:rFonts w:ascii="Times New Roman" w:hAnsi="Times New Roman" w:cs="Times New Roman"/>
          <w:sz w:val="28"/>
          <w:szCs w:val="28"/>
          <w:lang w:val="uk-UA"/>
        </w:rPr>
        <w:t>5,0)кар</w:t>
      </w:r>
      <w:r>
        <w:rPr>
          <w:rFonts w:ascii="Times New Roman" w:hAnsi="Times New Roman" w:cs="Times New Roman"/>
          <w:sz w:val="28"/>
          <w:szCs w:val="28"/>
          <w:lang w:val="uk-UA"/>
        </w:rPr>
        <w:t>іє</w:t>
      </w:r>
      <w:r w:rsidRPr="009F192A">
        <w:rPr>
          <w:rFonts w:ascii="Times New Roman" w:hAnsi="Times New Roman" w:cs="Times New Roman"/>
          <w:sz w:val="28"/>
          <w:szCs w:val="28"/>
          <w:lang w:val="uk-UA"/>
        </w:rPr>
        <w:t>с</w:t>
      </w:r>
      <w:r>
        <w:rPr>
          <w:rFonts w:ascii="Times New Roman" w:hAnsi="Times New Roman" w:cs="Times New Roman"/>
          <w:sz w:val="28"/>
          <w:szCs w:val="28"/>
          <w:lang w:val="uk-UA"/>
        </w:rPr>
        <w:t>у</w:t>
      </w:r>
      <w:r w:rsidRPr="009F192A">
        <w:rPr>
          <w:rFonts w:ascii="Times New Roman" w:hAnsi="Times New Roman" w:cs="Times New Roman"/>
          <w:sz w:val="28"/>
          <w:szCs w:val="28"/>
          <w:lang w:val="uk-UA"/>
        </w:rPr>
        <w:t>, не</w:t>
      </w:r>
      <w:r>
        <w:rPr>
          <w:rFonts w:ascii="Times New Roman" w:hAnsi="Times New Roman" w:cs="Times New Roman"/>
          <w:sz w:val="28"/>
          <w:szCs w:val="28"/>
          <w:lang w:val="uk-UA"/>
        </w:rPr>
        <w:t xml:space="preserve">задовільний стан </w:t>
      </w:r>
      <w:r w:rsidRPr="009F192A">
        <w:rPr>
          <w:rFonts w:ascii="Times New Roman" w:hAnsi="Times New Roman" w:cs="Times New Roman"/>
          <w:sz w:val="28"/>
          <w:szCs w:val="28"/>
          <w:lang w:val="uk-UA"/>
        </w:rPr>
        <w:t>г</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г</w:t>
      </w:r>
      <w:r>
        <w:rPr>
          <w:rFonts w:ascii="Times New Roman" w:hAnsi="Times New Roman" w:cs="Times New Roman"/>
          <w:sz w:val="28"/>
          <w:szCs w:val="28"/>
          <w:lang w:val="uk-UA"/>
        </w:rPr>
        <w:t>іє</w:t>
      </w:r>
      <w:r w:rsidRPr="009F192A">
        <w:rPr>
          <w:rFonts w:ascii="Times New Roman" w:hAnsi="Times New Roman" w:cs="Times New Roman"/>
          <w:sz w:val="28"/>
          <w:szCs w:val="28"/>
          <w:lang w:val="uk-UA"/>
        </w:rPr>
        <w:t>н</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 xml:space="preserve"> по</w:t>
      </w:r>
      <w:r>
        <w:rPr>
          <w:rFonts w:ascii="Times New Roman" w:hAnsi="Times New Roman" w:cs="Times New Roman"/>
          <w:sz w:val="28"/>
          <w:szCs w:val="28"/>
          <w:lang w:val="uk-UA"/>
        </w:rPr>
        <w:t xml:space="preserve">рожнини </w:t>
      </w:r>
      <w:r w:rsidRPr="009F192A">
        <w:rPr>
          <w:rFonts w:ascii="Times New Roman" w:hAnsi="Times New Roman" w:cs="Times New Roman"/>
          <w:sz w:val="28"/>
          <w:szCs w:val="28"/>
          <w:lang w:val="uk-UA"/>
        </w:rPr>
        <w:t>р</w:t>
      </w:r>
      <w:r>
        <w:rPr>
          <w:rFonts w:ascii="Times New Roman" w:hAnsi="Times New Roman" w:cs="Times New Roman"/>
          <w:sz w:val="28"/>
          <w:szCs w:val="28"/>
          <w:lang w:val="uk-UA"/>
        </w:rPr>
        <w:t>о</w:t>
      </w:r>
      <w:r w:rsidRPr="009F192A">
        <w:rPr>
          <w:rFonts w:ascii="Times New Roman" w:hAnsi="Times New Roman" w:cs="Times New Roman"/>
          <w:sz w:val="28"/>
          <w:szCs w:val="28"/>
          <w:lang w:val="uk-UA"/>
        </w:rPr>
        <w:t xml:space="preserve">та (OHI-S </w:t>
      </w:r>
      <w:r>
        <w:rPr>
          <w:rFonts w:ascii="Times New Roman" w:hAnsi="Times New Roman" w:cs="Times New Roman"/>
          <w:sz w:val="28"/>
          <w:szCs w:val="28"/>
          <w:lang w:val="uk-UA"/>
        </w:rPr>
        <w:t xml:space="preserve">від </w:t>
      </w:r>
      <w:r w:rsidRPr="009F192A">
        <w:rPr>
          <w:rFonts w:ascii="Times New Roman" w:hAnsi="Times New Roman" w:cs="Times New Roman"/>
          <w:sz w:val="28"/>
          <w:szCs w:val="28"/>
          <w:lang w:val="uk-UA"/>
        </w:rPr>
        <w:t xml:space="preserve">1,64 до 1,76), часто </w:t>
      </w:r>
      <w:r>
        <w:rPr>
          <w:rFonts w:ascii="Times New Roman" w:hAnsi="Times New Roman" w:cs="Times New Roman"/>
          <w:sz w:val="28"/>
          <w:szCs w:val="28"/>
          <w:lang w:val="uk-UA"/>
        </w:rPr>
        <w:t xml:space="preserve">розвивається </w:t>
      </w:r>
      <w:r w:rsidRPr="009F192A">
        <w:rPr>
          <w:rFonts w:ascii="Times New Roman" w:hAnsi="Times New Roman" w:cs="Times New Roman"/>
          <w:sz w:val="28"/>
          <w:szCs w:val="28"/>
          <w:lang w:val="uk-UA"/>
        </w:rPr>
        <w:t>декомпенсована</w:t>
      </w:r>
      <w:r>
        <w:rPr>
          <w:rFonts w:ascii="Times New Roman" w:hAnsi="Times New Roman" w:cs="Times New Roman"/>
          <w:sz w:val="28"/>
          <w:szCs w:val="28"/>
          <w:lang w:val="uk-UA"/>
        </w:rPr>
        <w:t xml:space="preserve"> форма карієсу</w:t>
      </w:r>
      <w:r w:rsidRPr="009F192A">
        <w:rPr>
          <w:rFonts w:ascii="Times New Roman" w:hAnsi="Times New Roman" w:cs="Times New Roman"/>
          <w:sz w:val="28"/>
          <w:szCs w:val="28"/>
          <w:lang w:val="uk-UA"/>
        </w:rPr>
        <w:t>.</w:t>
      </w:r>
    </w:p>
    <w:p w:rsidR="00764246" w:rsidRDefault="00764246" w:rsidP="0076424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9F192A">
        <w:rPr>
          <w:rFonts w:ascii="Times New Roman" w:hAnsi="Times New Roman" w:cs="Times New Roman"/>
          <w:sz w:val="28"/>
          <w:szCs w:val="28"/>
          <w:lang w:val="uk-UA"/>
        </w:rPr>
        <w:t>д</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тей </w:t>
      </w:r>
      <w:r>
        <w:rPr>
          <w:rFonts w:ascii="Times New Roman" w:hAnsi="Times New Roman" w:cs="Times New Roman"/>
          <w:sz w:val="28"/>
          <w:szCs w:val="28"/>
          <w:lang w:val="uk-UA"/>
        </w:rPr>
        <w:t>з</w:t>
      </w:r>
      <w:r w:rsidRPr="009F192A">
        <w:rPr>
          <w:rFonts w:ascii="Times New Roman" w:hAnsi="Times New Roman" w:cs="Times New Roman"/>
          <w:sz w:val="28"/>
          <w:szCs w:val="28"/>
          <w:lang w:val="uk-UA"/>
        </w:rPr>
        <w:t xml:space="preserve"> хрон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ч</w:t>
      </w:r>
      <w:r>
        <w:rPr>
          <w:rFonts w:ascii="Times New Roman" w:hAnsi="Times New Roman" w:cs="Times New Roman"/>
          <w:sz w:val="28"/>
          <w:szCs w:val="28"/>
          <w:lang w:val="uk-UA"/>
        </w:rPr>
        <w:t xml:space="preserve">ною </w:t>
      </w:r>
      <w:r w:rsidRPr="009F192A">
        <w:rPr>
          <w:rFonts w:ascii="Times New Roman" w:hAnsi="Times New Roman" w:cs="Times New Roman"/>
          <w:sz w:val="28"/>
          <w:szCs w:val="28"/>
          <w:lang w:val="uk-UA"/>
        </w:rPr>
        <w:t>патолог</w:t>
      </w:r>
      <w:r>
        <w:rPr>
          <w:rFonts w:ascii="Times New Roman" w:hAnsi="Times New Roman" w:cs="Times New Roman"/>
          <w:sz w:val="28"/>
          <w:szCs w:val="28"/>
          <w:lang w:val="uk-UA"/>
        </w:rPr>
        <w:t xml:space="preserve">ією </w:t>
      </w:r>
      <w:r w:rsidRPr="009F192A">
        <w:rPr>
          <w:rFonts w:ascii="Times New Roman" w:hAnsi="Times New Roman" w:cs="Times New Roman"/>
          <w:sz w:val="28"/>
          <w:szCs w:val="28"/>
          <w:lang w:val="uk-UA"/>
        </w:rPr>
        <w:t>гастродуоденально</w:t>
      </w:r>
      <w:r>
        <w:rPr>
          <w:rFonts w:ascii="Times New Roman" w:hAnsi="Times New Roman" w:cs="Times New Roman"/>
          <w:sz w:val="28"/>
          <w:szCs w:val="28"/>
          <w:lang w:val="uk-UA"/>
        </w:rPr>
        <w:t xml:space="preserve">їділянки погіршення стану </w:t>
      </w:r>
      <w:r w:rsidRPr="009F192A">
        <w:rPr>
          <w:rFonts w:ascii="Times New Roman" w:hAnsi="Times New Roman" w:cs="Times New Roman"/>
          <w:sz w:val="28"/>
          <w:szCs w:val="28"/>
          <w:lang w:val="uk-UA"/>
        </w:rPr>
        <w:t>тв</w:t>
      </w:r>
      <w:r>
        <w:rPr>
          <w:rFonts w:ascii="Times New Roman" w:hAnsi="Times New Roman" w:cs="Times New Roman"/>
          <w:sz w:val="28"/>
          <w:szCs w:val="28"/>
          <w:lang w:val="uk-UA"/>
        </w:rPr>
        <w:t>е</w:t>
      </w:r>
      <w:r w:rsidRPr="009F192A">
        <w:rPr>
          <w:rFonts w:ascii="Times New Roman" w:hAnsi="Times New Roman" w:cs="Times New Roman"/>
          <w:sz w:val="28"/>
          <w:szCs w:val="28"/>
          <w:lang w:val="uk-UA"/>
        </w:rPr>
        <w:t>рд</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х ткан</w:t>
      </w:r>
      <w:r>
        <w:rPr>
          <w:rFonts w:ascii="Times New Roman" w:hAnsi="Times New Roman" w:cs="Times New Roman"/>
          <w:sz w:val="28"/>
          <w:szCs w:val="28"/>
          <w:lang w:val="uk-UA"/>
        </w:rPr>
        <w:t>ин</w:t>
      </w:r>
      <w:r w:rsidRPr="009F192A">
        <w:rPr>
          <w:rFonts w:ascii="Times New Roman" w:hAnsi="Times New Roman" w:cs="Times New Roman"/>
          <w:sz w:val="28"/>
          <w:szCs w:val="28"/>
          <w:lang w:val="uk-UA"/>
        </w:rPr>
        <w:t xml:space="preserve"> зуб</w:t>
      </w:r>
      <w:r>
        <w:rPr>
          <w:rFonts w:ascii="Times New Roman" w:hAnsi="Times New Roman" w:cs="Times New Roman"/>
          <w:sz w:val="28"/>
          <w:szCs w:val="28"/>
          <w:lang w:val="uk-UA"/>
        </w:rPr>
        <w:t>іву</w:t>
      </w:r>
      <w:r w:rsidRPr="009F192A">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 онтогенез</w:t>
      </w:r>
      <w:r>
        <w:rPr>
          <w:rFonts w:ascii="Times New Roman" w:hAnsi="Times New Roman" w:cs="Times New Roman"/>
          <w:sz w:val="28"/>
          <w:szCs w:val="28"/>
          <w:lang w:val="uk-UA"/>
        </w:rPr>
        <w:t xml:space="preserve">увідбувається </w:t>
      </w:r>
      <w:r w:rsidRPr="009F192A">
        <w:rPr>
          <w:rFonts w:ascii="Times New Roman" w:hAnsi="Times New Roman" w:cs="Times New Roman"/>
          <w:sz w:val="28"/>
          <w:szCs w:val="28"/>
          <w:lang w:val="uk-UA"/>
        </w:rPr>
        <w:t>б</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л</w:t>
      </w:r>
      <w:r>
        <w:rPr>
          <w:rFonts w:ascii="Times New Roman" w:hAnsi="Times New Roman" w:cs="Times New Roman"/>
          <w:sz w:val="28"/>
          <w:szCs w:val="28"/>
          <w:lang w:val="uk-UA"/>
        </w:rPr>
        <w:t xml:space="preserve">ьш інтенсивними </w:t>
      </w:r>
      <w:r w:rsidRPr="009F192A">
        <w:rPr>
          <w:rFonts w:ascii="Times New Roman" w:hAnsi="Times New Roman" w:cs="Times New Roman"/>
          <w:sz w:val="28"/>
          <w:szCs w:val="28"/>
          <w:lang w:val="uk-UA"/>
        </w:rPr>
        <w:t xml:space="preserve">темпами, </w:t>
      </w:r>
      <w:r>
        <w:rPr>
          <w:rFonts w:ascii="Times New Roman" w:hAnsi="Times New Roman" w:cs="Times New Roman"/>
          <w:sz w:val="28"/>
          <w:szCs w:val="28"/>
          <w:lang w:val="uk-UA"/>
        </w:rPr>
        <w:t xml:space="preserve">ніж </w:t>
      </w:r>
      <w:r w:rsidRPr="009F192A">
        <w:rPr>
          <w:rFonts w:ascii="Times New Roman" w:hAnsi="Times New Roman" w:cs="Times New Roman"/>
          <w:sz w:val="28"/>
          <w:szCs w:val="28"/>
          <w:lang w:val="uk-UA"/>
        </w:rPr>
        <w:t>у практич</w:t>
      </w:r>
      <w:r>
        <w:rPr>
          <w:rFonts w:ascii="Times New Roman" w:hAnsi="Times New Roman" w:cs="Times New Roman"/>
          <w:sz w:val="28"/>
          <w:szCs w:val="28"/>
          <w:lang w:val="uk-UA"/>
        </w:rPr>
        <w:t xml:space="preserve">но здорових </w:t>
      </w:r>
      <w:r w:rsidRPr="009F192A">
        <w:rPr>
          <w:rFonts w:ascii="Times New Roman" w:hAnsi="Times New Roman" w:cs="Times New Roman"/>
          <w:sz w:val="28"/>
          <w:szCs w:val="28"/>
          <w:lang w:val="uk-UA"/>
        </w:rPr>
        <w:t>д</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тей. Частота </w:t>
      </w:r>
      <w:r>
        <w:rPr>
          <w:rFonts w:ascii="Times New Roman" w:hAnsi="Times New Roman" w:cs="Times New Roman"/>
          <w:sz w:val="28"/>
          <w:szCs w:val="28"/>
          <w:lang w:val="uk-UA"/>
        </w:rPr>
        <w:t>у</w:t>
      </w:r>
      <w:r w:rsidRPr="009F192A">
        <w:rPr>
          <w:rFonts w:ascii="Times New Roman" w:hAnsi="Times New Roman" w:cs="Times New Roman"/>
          <w:sz w:val="28"/>
          <w:szCs w:val="28"/>
          <w:lang w:val="uk-UA"/>
        </w:rPr>
        <w:t>ражен</w:t>
      </w:r>
      <w:r>
        <w:rPr>
          <w:rFonts w:ascii="Times New Roman" w:hAnsi="Times New Roman" w:cs="Times New Roman"/>
          <w:sz w:val="28"/>
          <w:szCs w:val="28"/>
          <w:lang w:val="uk-UA"/>
        </w:rPr>
        <w:t>н</w:t>
      </w:r>
      <w:r w:rsidRPr="009F192A">
        <w:rPr>
          <w:rFonts w:ascii="Times New Roman" w:hAnsi="Times New Roman" w:cs="Times New Roman"/>
          <w:sz w:val="28"/>
          <w:szCs w:val="28"/>
          <w:lang w:val="uk-UA"/>
        </w:rPr>
        <w:t>я кар</w:t>
      </w:r>
      <w:r>
        <w:rPr>
          <w:rFonts w:ascii="Times New Roman" w:hAnsi="Times New Roman" w:cs="Times New Roman"/>
          <w:sz w:val="28"/>
          <w:szCs w:val="28"/>
          <w:lang w:val="uk-UA"/>
        </w:rPr>
        <w:t>іє</w:t>
      </w:r>
      <w:r w:rsidRPr="009F192A">
        <w:rPr>
          <w:rFonts w:ascii="Times New Roman" w:hAnsi="Times New Roman" w:cs="Times New Roman"/>
          <w:sz w:val="28"/>
          <w:szCs w:val="28"/>
          <w:lang w:val="uk-UA"/>
        </w:rPr>
        <w:t>сом контактн</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х, вестибулярн</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 xml:space="preserve">х </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 оральн</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х поверх</w:t>
      </w:r>
      <w:r>
        <w:rPr>
          <w:rFonts w:ascii="Times New Roman" w:hAnsi="Times New Roman" w:cs="Times New Roman"/>
          <w:sz w:val="28"/>
          <w:szCs w:val="28"/>
          <w:lang w:val="uk-UA"/>
        </w:rPr>
        <w:t>о</w:t>
      </w:r>
      <w:r w:rsidRPr="009F192A">
        <w:rPr>
          <w:rFonts w:ascii="Times New Roman" w:hAnsi="Times New Roman" w:cs="Times New Roman"/>
          <w:sz w:val="28"/>
          <w:szCs w:val="28"/>
          <w:lang w:val="uk-UA"/>
        </w:rPr>
        <w:t>н</w:t>
      </w:r>
      <w:r>
        <w:rPr>
          <w:rFonts w:ascii="Times New Roman" w:hAnsi="Times New Roman" w:cs="Times New Roman"/>
          <w:sz w:val="28"/>
          <w:szCs w:val="28"/>
          <w:lang w:val="uk-UA"/>
        </w:rPr>
        <w:t>ь</w:t>
      </w:r>
      <w:r w:rsidRPr="009F192A">
        <w:rPr>
          <w:rFonts w:ascii="Times New Roman" w:hAnsi="Times New Roman" w:cs="Times New Roman"/>
          <w:sz w:val="28"/>
          <w:szCs w:val="28"/>
          <w:lang w:val="uk-UA"/>
        </w:rPr>
        <w:t xml:space="preserve"> зуб</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в достов</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рно в</w:t>
      </w:r>
      <w:r>
        <w:rPr>
          <w:rFonts w:ascii="Times New Roman" w:hAnsi="Times New Roman" w:cs="Times New Roman"/>
          <w:sz w:val="28"/>
          <w:szCs w:val="28"/>
          <w:lang w:val="uk-UA"/>
        </w:rPr>
        <w:t xml:space="preserve">ища </w:t>
      </w:r>
      <w:r w:rsidRPr="009F192A">
        <w:rPr>
          <w:rFonts w:ascii="Times New Roman" w:hAnsi="Times New Roman" w:cs="Times New Roman"/>
          <w:sz w:val="28"/>
          <w:szCs w:val="28"/>
          <w:lang w:val="uk-UA"/>
        </w:rPr>
        <w:t>у д</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тей</w:t>
      </w:r>
      <w:r>
        <w:rPr>
          <w:rFonts w:ascii="Times New Roman" w:hAnsi="Times New Roman" w:cs="Times New Roman"/>
          <w:sz w:val="28"/>
          <w:szCs w:val="28"/>
          <w:lang w:val="uk-UA"/>
        </w:rPr>
        <w:t xml:space="preserve"> з гаститом чи гастродуоденітом. </w:t>
      </w:r>
    </w:p>
    <w:p w:rsidR="00764246" w:rsidRPr="009F192A" w:rsidRDefault="00764246" w:rsidP="00764246">
      <w:pPr>
        <w:spacing w:after="0" w:line="360" w:lineRule="auto"/>
        <w:ind w:firstLine="708"/>
        <w:jc w:val="both"/>
        <w:rPr>
          <w:rFonts w:ascii="Times New Roman" w:hAnsi="Times New Roman" w:cs="Times New Roman"/>
          <w:sz w:val="28"/>
          <w:szCs w:val="28"/>
          <w:lang w:val="uk-UA"/>
        </w:rPr>
      </w:pPr>
      <w:r w:rsidRPr="009F192A">
        <w:rPr>
          <w:rFonts w:ascii="Times New Roman" w:hAnsi="Times New Roman" w:cs="Times New Roman"/>
          <w:sz w:val="28"/>
          <w:szCs w:val="28"/>
          <w:lang w:val="uk-UA"/>
        </w:rPr>
        <w:t>У 54</w:t>
      </w:r>
      <w:r>
        <w:rPr>
          <w:rFonts w:ascii="Times New Roman" w:hAnsi="Times New Roman" w:cs="Times New Roman"/>
          <w:sz w:val="28"/>
          <w:szCs w:val="28"/>
          <w:lang w:val="uk-UA"/>
        </w:rPr>
        <w:t>–</w:t>
      </w:r>
      <w:r w:rsidRPr="009F192A">
        <w:rPr>
          <w:rFonts w:ascii="Times New Roman" w:hAnsi="Times New Roman" w:cs="Times New Roman"/>
          <w:sz w:val="28"/>
          <w:szCs w:val="28"/>
          <w:lang w:val="uk-UA"/>
        </w:rPr>
        <w:t>71</w:t>
      </w:r>
      <w:r>
        <w:rPr>
          <w:rFonts w:ascii="Times New Roman" w:hAnsi="Times New Roman" w:cs="Times New Roman"/>
          <w:sz w:val="28"/>
          <w:szCs w:val="28"/>
          <w:lang w:val="uk-UA"/>
        </w:rPr>
        <w:t> </w:t>
      </w:r>
      <w:r w:rsidRPr="009F192A">
        <w:rPr>
          <w:rFonts w:ascii="Times New Roman" w:hAnsi="Times New Roman" w:cs="Times New Roman"/>
          <w:sz w:val="28"/>
          <w:szCs w:val="28"/>
          <w:lang w:val="uk-UA"/>
        </w:rPr>
        <w:t>% д</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тей </w:t>
      </w:r>
      <w:r>
        <w:rPr>
          <w:rFonts w:ascii="Times New Roman" w:hAnsi="Times New Roman" w:cs="Times New Roman"/>
          <w:sz w:val="28"/>
          <w:szCs w:val="28"/>
          <w:lang w:val="uk-UA"/>
        </w:rPr>
        <w:t>з</w:t>
      </w:r>
      <w:r w:rsidRPr="009F192A">
        <w:rPr>
          <w:rFonts w:ascii="Times New Roman" w:hAnsi="Times New Roman" w:cs="Times New Roman"/>
          <w:sz w:val="28"/>
          <w:szCs w:val="28"/>
          <w:lang w:val="uk-UA"/>
        </w:rPr>
        <w:t xml:space="preserve"> хрон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ч</w:t>
      </w:r>
      <w:r>
        <w:rPr>
          <w:rFonts w:ascii="Times New Roman" w:hAnsi="Times New Roman" w:cs="Times New Roman"/>
          <w:sz w:val="28"/>
          <w:szCs w:val="28"/>
          <w:lang w:val="uk-UA"/>
        </w:rPr>
        <w:t xml:space="preserve">ним </w:t>
      </w:r>
      <w:r w:rsidRPr="009F192A">
        <w:rPr>
          <w:rFonts w:ascii="Times New Roman" w:hAnsi="Times New Roman" w:cs="Times New Roman"/>
          <w:sz w:val="28"/>
          <w:szCs w:val="28"/>
          <w:lang w:val="uk-UA"/>
        </w:rPr>
        <w:t>гастродуоден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том в</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явля</w:t>
      </w:r>
      <w:r>
        <w:rPr>
          <w:rFonts w:ascii="Times New Roman" w:hAnsi="Times New Roman" w:cs="Times New Roman"/>
          <w:sz w:val="28"/>
          <w:szCs w:val="28"/>
          <w:lang w:val="uk-UA"/>
        </w:rPr>
        <w:t>ють маргі</w:t>
      </w:r>
      <w:r w:rsidRPr="009F192A">
        <w:rPr>
          <w:rFonts w:ascii="Times New Roman" w:hAnsi="Times New Roman" w:cs="Times New Roman"/>
          <w:sz w:val="28"/>
          <w:szCs w:val="28"/>
          <w:lang w:val="uk-UA"/>
        </w:rPr>
        <w:t>нальн</w:t>
      </w:r>
      <w:r>
        <w:rPr>
          <w:rFonts w:ascii="Times New Roman" w:hAnsi="Times New Roman" w:cs="Times New Roman"/>
          <w:sz w:val="28"/>
          <w:szCs w:val="28"/>
          <w:lang w:val="uk-UA"/>
        </w:rPr>
        <w:t>ий гінгівіт ле</w:t>
      </w:r>
      <w:r w:rsidRPr="009F192A">
        <w:rPr>
          <w:rFonts w:ascii="Times New Roman" w:hAnsi="Times New Roman" w:cs="Times New Roman"/>
          <w:sz w:val="28"/>
          <w:szCs w:val="28"/>
          <w:lang w:val="uk-UA"/>
        </w:rPr>
        <w:t>гко</w:t>
      </w:r>
      <w:r>
        <w:rPr>
          <w:rFonts w:ascii="Times New Roman" w:hAnsi="Times New Roman" w:cs="Times New Roman"/>
          <w:sz w:val="28"/>
          <w:szCs w:val="28"/>
          <w:lang w:val="uk-UA"/>
        </w:rPr>
        <w:t>гоч</w:t>
      </w:r>
      <w:r w:rsidRPr="009F192A">
        <w:rPr>
          <w:rFonts w:ascii="Times New Roman" w:hAnsi="Times New Roman" w:cs="Times New Roman"/>
          <w:sz w:val="28"/>
          <w:szCs w:val="28"/>
          <w:lang w:val="uk-UA"/>
        </w:rPr>
        <w:t>и с</w:t>
      </w:r>
      <w:r>
        <w:rPr>
          <w:rFonts w:ascii="Times New Roman" w:hAnsi="Times New Roman" w:cs="Times New Roman"/>
          <w:sz w:val="28"/>
          <w:szCs w:val="28"/>
          <w:lang w:val="uk-UA"/>
        </w:rPr>
        <w:t>е</w:t>
      </w:r>
      <w:r w:rsidRPr="009F192A">
        <w:rPr>
          <w:rFonts w:ascii="Times New Roman" w:hAnsi="Times New Roman" w:cs="Times New Roman"/>
          <w:sz w:val="28"/>
          <w:szCs w:val="28"/>
          <w:lang w:val="uk-UA"/>
        </w:rPr>
        <w:t>редн</w:t>
      </w:r>
      <w:r>
        <w:rPr>
          <w:rFonts w:ascii="Times New Roman" w:hAnsi="Times New Roman" w:cs="Times New Roman"/>
          <w:sz w:val="28"/>
          <w:szCs w:val="28"/>
          <w:lang w:val="uk-UA"/>
        </w:rPr>
        <w:t>ього</w:t>
      </w:r>
      <w:r w:rsidRPr="009F192A">
        <w:rPr>
          <w:rFonts w:ascii="Times New Roman" w:hAnsi="Times New Roman" w:cs="Times New Roman"/>
          <w:sz w:val="28"/>
          <w:szCs w:val="28"/>
          <w:lang w:val="uk-UA"/>
        </w:rPr>
        <w:t xml:space="preserve"> ст</w:t>
      </w:r>
      <w:r>
        <w:rPr>
          <w:rFonts w:ascii="Times New Roman" w:hAnsi="Times New Roman" w:cs="Times New Roman"/>
          <w:sz w:val="28"/>
          <w:szCs w:val="28"/>
          <w:lang w:val="uk-UA"/>
        </w:rPr>
        <w:t>у</w:t>
      </w:r>
      <w:r w:rsidRPr="009F192A">
        <w:rPr>
          <w:rFonts w:ascii="Times New Roman" w:hAnsi="Times New Roman" w:cs="Times New Roman"/>
          <w:sz w:val="28"/>
          <w:szCs w:val="28"/>
          <w:lang w:val="uk-UA"/>
        </w:rPr>
        <w:t>пен</w:t>
      </w:r>
      <w:r>
        <w:rPr>
          <w:rFonts w:ascii="Times New Roman" w:hAnsi="Times New Roman" w:cs="Times New Roman"/>
          <w:sz w:val="28"/>
          <w:szCs w:val="28"/>
          <w:lang w:val="uk-UA"/>
        </w:rPr>
        <w:t>ю</w:t>
      </w:r>
      <w:r w:rsidRPr="009F192A">
        <w:rPr>
          <w:rFonts w:ascii="Times New Roman" w:hAnsi="Times New Roman" w:cs="Times New Roman"/>
          <w:sz w:val="28"/>
          <w:szCs w:val="28"/>
          <w:lang w:val="uk-UA"/>
        </w:rPr>
        <w:t xml:space="preserve"> тяж</w:t>
      </w:r>
      <w:r>
        <w:rPr>
          <w:rFonts w:ascii="Times New Roman" w:hAnsi="Times New Roman" w:cs="Times New Roman"/>
          <w:sz w:val="28"/>
          <w:szCs w:val="28"/>
          <w:lang w:val="uk-UA"/>
        </w:rPr>
        <w:t>кості</w:t>
      </w:r>
      <w:r w:rsidRPr="009F192A">
        <w:rPr>
          <w:rFonts w:ascii="Times New Roman" w:hAnsi="Times New Roman" w:cs="Times New Roman"/>
          <w:sz w:val="28"/>
          <w:szCs w:val="28"/>
          <w:lang w:val="uk-UA"/>
        </w:rPr>
        <w:t>.</w:t>
      </w:r>
    </w:p>
    <w:p w:rsidR="002A70D4" w:rsidRPr="009F192A" w:rsidRDefault="009F192A" w:rsidP="002A70D4">
      <w:pPr>
        <w:spacing w:after="0" w:line="360" w:lineRule="auto"/>
        <w:ind w:firstLine="708"/>
        <w:jc w:val="both"/>
        <w:rPr>
          <w:rFonts w:ascii="Times New Roman" w:hAnsi="Times New Roman" w:cs="Times New Roman"/>
          <w:sz w:val="28"/>
          <w:szCs w:val="28"/>
          <w:lang w:val="uk-UA"/>
        </w:rPr>
      </w:pPr>
      <w:r w:rsidRPr="009F192A">
        <w:rPr>
          <w:rFonts w:ascii="Times New Roman" w:hAnsi="Times New Roman" w:cs="Times New Roman"/>
          <w:sz w:val="28"/>
          <w:szCs w:val="28"/>
          <w:lang w:val="uk-UA"/>
        </w:rPr>
        <w:t>З</w:t>
      </w:r>
      <w:r w:rsidR="002A70D4" w:rsidRPr="009F192A">
        <w:rPr>
          <w:rFonts w:ascii="Times New Roman" w:hAnsi="Times New Roman" w:cs="Times New Roman"/>
          <w:sz w:val="28"/>
          <w:szCs w:val="28"/>
          <w:lang w:val="uk-UA"/>
        </w:rPr>
        <w:t>м</w:t>
      </w:r>
      <w:r w:rsidRPr="009F192A">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ни в по</w:t>
      </w:r>
      <w:r w:rsidRPr="009F192A">
        <w:rPr>
          <w:rFonts w:ascii="Times New Roman" w:hAnsi="Times New Roman" w:cs="Times New Roman"/>
          <w:sz w:val="28"/>
          <w:szCs w:val="28"/>
          <w:lang w:val="uk-UA"/>
        </w:rPr>
        <w:t xml:space="preserve">рожнині </w:t>
      </w:r>
      <w:r w:rsidR="002A70D4" w:rsidRPr="009F192A">
        <w:rPr>
          <w:rFonts w:ascii="Times New Roman" w:hAnsi="Times New Roman" w:cs="Times New Roman"/>
          <w:sz w:val="28"/>
          <w:szCs w:val="28"/>
          <w:lang w:val="uk-UA"/>
        </w:rPr>
        <w:t>р</w:t>
      </w:r>
      <w:r w:rsidRPr="009F192A">
        <w:rPr>
          <w:rFonts w:ascii="Times New Roman" w:hAnsi="Times New Roman" w:cs="Times New Roman"/>
          <w:sz w:val="28"/>
          <w:szCs w:val="28"/>
          <w:lang w:val="uk-UA"/>
        </w:rPr>
        <w:t>о</w:t>
      </w:r>
      <w:r w:rsidR="002A70D4" w:rsidRPr="009F192A">
        <w:rPr>
          <w:rFonts w:ascii="Times New Roman" w:hAnsi="Times New Roman" w:cs="Times New Roman"/>
          <w:sz w:val="28"/>
          <w:szCs w:val="28"/>
          <w:lang w:val="uk-UA"/>
        </w:rPr>
        <w:t xml:space="preserve">та </w:t>
      </w:r>
      <w:r w:rsidRPr="009F192A">
        <w:rPr>
          <w:rFonts w:ascii="Times New Roman" w:hAnsi="Times New Roman" w:cs="Times New Roman"/>
          <w:sz w:val="28"/>
          <w:szCs w:val="28"/>
          <w:lang w:val="uk-UA"/>
        </w:rPr>
        <w:t>за хроні</w:t>
      </w:r>
      <w:r w:rsidR="002A70D4" w:rsidRPr="009F192A">
        <w:rPr>
          <w:rFonts w:ascii="Times New Roman" w:hAnsi="Times New Roman" w:cs="Times New Roman"/>
          <w:sz w:val="28"/>
          <w:szCs w:val="28"/>
          <w:lang w:val="uk-UA"/>
        </w:rPr>
        <w:t>ч</w:t>
      </w:r>
      <w:r w:rsidRPr="009F192A">
        <w:rPr>
          <w:rFonts w:ascii="Times New Roman" w:hAnsi="Times New Roman" w:cs="Times New Roman"/>
          <w:sz w:val="28"/>
          <w:szCs w:val="28"/>
          <w:lang w:val="uk-UA"/>
        </w:rPr>
        <w:t xml:space="preserve">ного </w:t>
      </w:r>
      <w:r w:rsidR="002A70D4" w:rsidRPr="009F192A">
        <w:rPr>
          <w:rFonts w:ascii="Times New Roman" w:hAnsi="Times New Roman" w:cs="Times New Roman"/>
          <w:sz w:val="28"/>
          <w:szCs w:val="28"/>
          <w:lang w:val="uk-UA"/>
        </w:rPr>
        <w:t>гастрит</w:t>
      </w:r>
      <w:r w:rsidRPr="009F192A">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у д</w:t>
      </w:r>
      <w:r w:rsidRPr="009F192A">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тей за</w:t>
      </w:r>
      <w:r w:rsidRPr="009F192A">
        <w:rPr>
          <w:rFonts w:ascii="Times New Roman" w:hAnsi="Times New Roman" w:cs="Times New Roman"/>
          <w:sz w:val="28"/>
          <w:szCs w:val="28"/>
          <w:lang w:val="uk-UA"/>
        </w:rPr>
        <w:t xml:space="preserve">лежать від </w:t>
      </w:r>
      <w:r w:rsidR="002A70D4" w:rsidRPr="009F192A">
        <w:rPr>
          <w:rFonts w:ascii="Times New Roman" w:hAnsi="Times New Roman" w:cs="Times New Roman"/>
          <w:sz w:val="28"/>
          <w:szCs w:val="28"/>
          <w:lang w:val="uk-UA"/>
        </w:rPr>
        <w:t>ст</w:t>
      </w:r>
      <w:r>
        <w:rPr>
          <w:rFonts w:ascii="Times New Roman" w:hAnsi="Times New Roman" w:cs="Times New Roman"/>
          <w:sz w:val="28"/>
          <w:szCs w:val="28"/>
          <w:lang w:val="uk-UA"/>
        </w:rPr>
        <w:t>а</w:t>
      </w:r>
      <w:r w:rsidR="002A70D4" w:rsidRPr="009F192A">
        <w:rPr>
          <w:rFonts w:ascii="Times New Roman" w:hAnsi="Times New Roman" w:cs="Times New Roman"/>
          <w:sz w:val="28"/>
          <w:szCs w:val="28"/>
          <w:lang w:val="uk-UA"/>
        </w:rPr>
        <w:t>н</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секрето</w:t>
      </w:r>
      <w:r>
        <w:rPr>
          <w:rFonts w:ascii="Times New Roman" w:hAnsi="Times New Roman" w:cs="Times New Roman"/>
          <w:sz w:val="28"/>
          <w:szCs w:val="28"/>
          <w:lang w:val="uk-UA"/>
        </w:rPr>
        <w:t xml:space="preserve">утворюючої </w:t>
      </w:r>
      <w:r w:rsidRPr="009F192A">
        <w:rPr>
          <w:rFonts w:ascii="Times New Roman" w:hAnsi="Times New Roman" w:cs="Times New Roman"/>
          <w:sz w:val="28"/>
          <w:szCs w:val="28"/>
          <w:lang w:val="uk-UA"/>
        </w:rPr>
        <w:t>функц</w:t>
      </w:r>
      <w:r>
        <w:rPr>
          <w:rFonts w:ascii="Times New Roman" w:hAnsi="Times New Roman" w:cs="Times New Roman"/>
          <w:sz w:val="28"/>
          <w:szCs w:val="28"/>
          <w:lang w:val="uk-UA"/>
        </w:rPr>
        <w:t>іїшлунку загалом і</w:t>
      </w:r>
      <w:r w:rsidR="002A70D4" w:rsidRPr="009F192A">
        <w:rPr>
          <w:rFonts w:ascii="Times New Roman" w:hAnsi="Times New Roman" w:cs="Times New Roman"/>
          <w:sz w:val="28"/>
          <w:szCs w:val="28"/>
          <w:lang w:val="uk-UA"/>
        </w:rPr>
        <w:t xml:space="preserve"> кислото</w:t>
      </w:r>
      <w:r>
        <w:rPr>
          <w:rFonts w:ascii="Times New Roman" w:hAnsi="Times New Roman" w:cs="Times New Roman"/>
          <w:sz w:val="28"/>
          <w:szCs w:val="28"/>
          <w:lang w:val="uk-UA"/>
        </w:rPr>
        <w:t>утворюючої — зокрема</w:t>
      </w:r>
      <w:r w:rsidR="002A70D4" w:rsidRPr="009F192A">
        <w:rPr>
          <w:rFonts w:ascii="Times New Roman" w:hAnsi="Times New Roman" w:cs="Times New Roman"/>
          <w:sz w:val="28"/>
          <w:szCs w:val="28"/>
          <w:lang w:val="uk-UA"/>
        </w:rPr>
        <w:t>. П</w:t>
      </w:r>
      <w:r w:rsidR="00482EFB">
        <w:rPr>
          <w:rFonts w:ascii="Times New Roman" w:hAnsi="Times New Roman" w:cs="Times New Roman"/>
          <w:sz w:val="28"/>
          <w:szCs w:val="28"/>
          <w:lang w:val="uk-UA"/>
        </w:rPr>
        <w:t>ід</w:t>
      </w:r>
      <w:r w:rsidR="002A70D4" w:rsidRPr="009F192A">
        <w:rPr>
          <w:rFonts w:ascii="Times New Roman" w:hAnsi="Times New Roman" w:cs="Times New Roman"/>
          <w:sz w:val="28"/>
          <w:szCs w:val="28"/>
          <w:lang w:val="uk-UA"/>
        </w:rPr>
        <w:t>в</w:t>
      </w:r>
      <w:r w:rsidR="00482EFB">
        <w:rPr>
          <w:rFonts w:ascii="Times New Roman" w:hAnsi="Times New Roman" w:cs="Times New Roman"/>
          <w:sz w:val="28"/>
          <w:szCs w:val="28"/>
          <w:lang w:val="uk-UA"/>
        </w:rPr>
        <w:t xml:space="preserve">ищення </w:t>
      </w:r>
      <w:r w:rsidR="002A70D4" w:rsidRPr="009F192A">
        <w:rPr>
          <w:rFonts w:ascii="Times New Roman" w:hAnsi="Times New Roman" w:cs="Times New Roman"/>
          <w:sz w:val="28"/>
          <w:szCs w:val="28"/>
          <w:lang w:val="uk-UA"/>
        </w:rPr>
        <w:t>кислотност</w:t>
      </w:r>
      <w:r w:rsidR="00482EFB">
        <w:rPr>
          <w:rFonts w:ascii="Times New Roman" w:hAnsi="Times New Roman" w:cs="Times New Roman"/>
          <w:sz w:val="28"/>
          <w:szCs w:val="28"/>
          <w:lang w:val="uk-UA"/>
        </w:rPr>
        <w:t>і</w:t>
      </w:r>
      <w:r w:rsidR="005D306E">
        <w:rPr>
          <w:rFonts w:ascii="Times New Roman" w:hAnsi="Times New Roman" w:cs="Times New Roman"/>
          <w:sz w:val="28"/>
          <w:szCs w:val="28"/>
          <w:lang w:val="uk-UA"/>
        </w:rPr>
        <w:t xml:space="preserve">шлункового </w:t>
      </w:r>
      <w:r w:rsidR="002A70D4" w:rsidRPr="009F192A">
        <w:rPr>
          <w:rFonts w:ascii="Times New Roman" w:hAnsi="Times New Roman" w:cs="Times New Roman"/>
          <w:sz w:val="28"/>
          <w:szCs w:val="28"/>
          <w:lang w:val="uk-UA"/>
        </w:rPr>
        <w:t>сок</w:t>
      </w:r>
      <w:r w:rsidR="005D306E">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с</w:t>
      </w:r>
      <w:r w:rsidR="005D306E">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провод</w:t>
      </w:r>
      <w:r w:rsidR="005D306E">
        <w:rPr>
          <w:rFonts w:ascii="Times New Roman" w:hAnsi="Times New Roman" w:cs="Times New Roman"/>
          <w:sz w:val="28"/>
          <w:szCs w:val="28"/>
          <w:lang w:val="uk-UA"/>
        </w:rPr>
        <w:t xml:space="preserve">жується підсиленням </w:t>
      </w:r>
      <w:r w:rsidR="002A70D4" w:rsidRPr="009F192A">
        <w:rPr>
          <w:rFonts w:ascii="Times New Roman" w:hAnsi="Times New Roman" w:cs="Times New Roman"/>
          <w:sz w:val="28"/>
          <w:szCs w:val="28"/>
          <w:lang w:val="uk-UA"/>
        </w:rPr>
        <w:t>сал</w:t>
      </w:r>
      <w:r w:rsidR="005D306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вац</w:t>
      </w:r>
      <w:r w:rsidR="005D306E">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г</w:t>
      </w:r>
      <w:r w:rsidR="005D306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пертроф</w:t>
      </w:r>
      <w:r w:rsidR="005D306E">
        <w:rPr>
          <w:rFonts w:ascii="Times New Roman" w:hAnsi="Times New Roman" w:cs="Times New Roman"/>
          <w:sz w:val="28"/>
          <w:szCs w:val="28"/>
          <w:lang w:val="uk-UA"/>
        </w:rPr>
        <w:t xml:space="preserve">ією </w:t>
      </w:r>
      <w:r w:rsidR="002A70D4" w:rsidRPr="009F192A">
        <w:rPr>
          <w:rFonts w:ascii="Times New Roman" w:hAnsi="Times New Roman" w:cs="Times New Roman"/>
          <w:sz w:val="28"/>
          <w:szCs w:val="28"/>
          <w:lang w:val="uk-UA"/>
        </w:rPr>
        <w:t>сосочк</w:t>
      </w:r>
      <w:r w:rsidR="005D306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 яз</w:t>
      </w:r>
      <w:r w:rsidR="005D306E">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ка, бл</w:t>
      </w:r>
      <w:r w:rsidR="005D306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д</w:t>
      </w:r>
      <w:r w:rsidR="005D306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стю </w:t>
      </w:r>
      <w:r w:rsidR="005D306E">
        <w:rPr>
          <w:rFonts w:ascii="Times New Roman" w:hAnsi="Times New Roman" w:cs="Times New Roman"/>
          <w:sz w:val="28"/>
          <w:szCs w:val="28"/>
          <w:lang w:val="uk-UA"/>
        </w:rPr>
        <w:t>йнабряклістю слизової оболонки порожнини рота, катаральни</w:t>
      </w:r>
      <w:r w:rsidR="002A70D4" w:rsidRPr="009F192A">
        <w:rPr>
          <w:rFonts w:ascii="Times New Roman" w:hAnsi="Times New Roman" w:cs="Times New Roman"/>
          <w:sz w:val="28"/>
          <w:szCs w:val="28"/>
          <w:lang w:val="uk-UA"/>
        </w:rPr>
        <w:t>м г</w:t>
      </w:r>
      <w:r w:rsidR="005D306E">
        <w:rPr>
          <w:rFonts w:ascii="Times New Roman" w:hAnsi="Times New Roman" w:cs="Times New Roman"/>
          <w:sz w:val="28"/>
          <w:szCs w:val="28"/>
          <w:lang w:val="uk-UA"/>
        </w:rPr>
        <w:t>інгіві</w:t>
      </w:r>
      <w:r w:rsidR="002A70D4" w:rsidRPr="009F192A">
        <w:rPr>
          <w:rFonts w:ascii="Times New Roman" w:hAnsi="Times New Roman" w:cs="Times New Roman"/>
          <w:sz w:val="28"/>
          <w:szCs w:val="28"/>
          <w:lang w:val="uk-UA"/>
        </w:rPr>
        <w:t>том.</w:t>
      </w:r>
      <w:r w:rsidR="00AD182A">
        <w:rPr>
          <w:rFonts w:ascii="Times New Roman" w:hAnsi="Times New Roman" w:cs="Times New Roman"/>
          <w:sz w:val="28"/>
          <w:szCs w:val="28"/>
          <w:lang w:val="uk-UA"/>
        </w:rPr>
        <w:t xml:space="preserve">За тривалого перебігу </w:t>
      </w:r>
      <w:r w:rsidR="002A70D4" w:rsidRPr="009F192A">
        <w:rPr>
          <w:rFonts w:ascii="Times New Roman" w:hAnsi="Times New Roman" w:cs="Times New Roman"/>
          <w:sz w:val="28"/>
          <w:szCs w:val="28"/>
          <w:lang w:val="uk-UA"/>
        </w:rPr>
        <w:t>хрон</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ч</w:t>
      </w:r>
      <w:r w:rsidR="00101D8E">
        <w:rPr>
          <w:rFonts w:ascii="Times New Roman" w:hAnsi="Times New Roman" w:cs="Times New Roman"/>
          <w:sz w:val="28"/>
          <w:szCs w:val="28"/>
          <w:lang w:val="uk-UA"/>
        </w:rPr>
        <w:t xml:space="preserve">ного </w:t>
      </w:r>
      <w:r w:rsidR="002A70D4" w:rsidRPr="009F192A">
        <w:rPr>
          <w:rFonts w:ascii="Times New Roman" w:hAnsi="Times New Roman" w:cs="Times New Roman"/>
          <w:sz w:val="28"/>
          <w:szCs w:val="28"/>
          <w:lang w:val="uk-UA"/>
        </w:rPr>
        <w:t>гастрит</w:t>
      </w:r>
      <w:r w:rsidR="00101D8E">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пац</w:t>
      </w:r>
      <w:r w:rsidR="00101D8E">
        <w:rPr>
          <w:rFonts w:ascii="Times New Roman" w:hAnsi="Times New Roman" w:cs="Times New Roman"/>
          <w:sz w:val="28"/>
          <w:szCs w:val="28"/>
          <w:lang w:val="uk-UA"/>
        </w:rPr>
        <w:t>іє</w:t>
      </w:r>
      <w:r w:rsidR="002A70D4" w:rsidRPr="009F192A">
        <w:rPr>
          <w:rFonts w:ascii="Times New Roman" w:hAnsi="Times New Roman" w:cs="Times New Roman"/>
          <w:sz w:val="28"/>
          <w:szCs w:val="28"/>
          <w:lang w:val="uk-UA"/>
        </w:rPr>
        <w:t>нт</w:t>
      </w:r>
      <w:r w:rsidR="00101D8E">
        <w:rPr>
          <w:rFonts w:ascii="Times New Roman" w:hAnsi="Times New Roman" w:cs="Times New Roman"/>
          <w:sz w:val="28"/>
          <w:szCs w:val="28"/>
          <w:lang w:val="uk-UA"/>
        </w:rPr>
        <w:t xml:space="preserve">искаржаться </w:t>
      </w:r>
      <w:r w:rsidR="002A70D4" w:rsidRPr="009F192A">
        <w:rPr>
          <w:rFonts w:ascii="Times New Roman" w:hAnsi="Times New Roman" w:cs="Times New Roman"/>
          <w:sz w:val="28"/>
          <w:szCs w:val="28"/>
          <w:lang w:val="uk-UA"/>
        </w:rPr>
        <w:t xml:space="preserve">на </w:t>
      </w:r>
      <w:r w:rsidR="00101D8E">
        <w:rPr>
          <w:rFonts w:ascii="Times New Roman" w:hAnsi="Times New Roman" w:cs="Times New Roman"/>
          <w:sz w:val="28"/>
          <w:szCs w:val="28"/>
          <w:lang w:val="uk-UA"/>
        </w:rPr>
        <w:t>металевий присмак</w:t>
      </w:r>
      <w:r w:rsidR="002A70D4" w:rsidRPr="009F192A">
        <w:rPr>
          <w:rFonts w:ascii="Times New Roman" w:hAnsi="Times New Roman" w:cs="Times New Roman"/>
          <w:sz w:val="28"/>
          <w:szCs w:val="28"/>
          <w:lang w:val="uk-UA"/>
        </w:rPr>
        <w:t>, особ</w:t>
      </w:r>
      <w:r w:rsidR="00101D8E">
        <w:rPr>
          <w:rFonts w:ascii="Times New Roman" w:hAnsi="Times New Roman" w:cs="Times New Roman"/>
          <w:sz w:val="28"/>
          <w:szCs w:val="28"/>
          <w:lang w:val="uk-UA"/>
        </w:rPr>
        <w:t>ливо вранці</w:t>
      </w:r>
      <w:r w:rsidR="002A70D4" w:rsidRPr="009F192A">
        <w:rPr>
          <w:rFonts w:ascii="Times New Roman" w:hAnsi="Times New Roman" w:cs="Times New Roman"/>
          <w:sz w:val="28"/>
          <w:szCs w:val="28"/>
          <w:lang w:val="uk-UA"/>
        </w:rPr>
        <w:t xml:space="preserve">. </w:t>
      </w:r>
      <w:r w:rsidR="00101D8E">
        <w:rPr>
          <w:rFonts w:ascii="Times New Roman" w:hAnsi="Times New Roman" w:cs="Times New Roman"/>
          <w:sz w:val="28"/>
          <w:szCs w:val="28"/>
          <w:lang w:val="uk-UA"/>
        </w:rPr>
        <w:t xml:space="preserve">Слизова оболонка біля </w:t>
      </w:r>
      <w:r w:rsidR="002A70D4" w:rsidRPr="009F192A">
        <w:rPr>
          <w:rFonts w:ascii="Times New Roman" w:hAnsi="Times New Roman" w:cs="Times New Roman"/>
          <w:sz w:val="28"/>
          <w:szCs w:val="28"/>
          <w:lang w:val="uk-UA"/>
        </w:rPr>
        <w:t>вестибулярн</w:t>
      </w:r>
      <w:r w:rsidR="00101D8E">
        <w:rPr>
          <w:rFonts w:ascii="Times New Roman" w:hAnsi="Times New Roman" w:cs="Times New Roman"/>
          <w:sz w:val="28"/>
          <w:szCs w:val="28"/>
          <w:lang w:val="uk-UA"/>
        </w:rPr>
        <w:t>ої</w:t>
      </w:r>
      <w:r w:rsidR="002A70D4" w:rsidRPr="009F192A">
        <w:rPr>
          <w:rFonts w:ascii="Times New Roman" w:hAnsi="Times New Roman" w:cs="Times New Roman"/>
          <w:sz w:val="28"/>
          <w:szCs w:val="28"/>
          <w:lang w:val="uk-UA"/>
        </w:rPr>
        <w:t xml:space="preserve"> поверхн</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губ </w:t>
      </w:r>
      <w:r w:rsidR="00101D8E">
        <w:rPr>
          <w:rFonts w:ascii="Times New Roman" w:hAnsi="Times New Roman" w:cs="Times New Roman"/>
          <w:sz w:val="28"/>
          <w:szCs w:val="28"/>
          <w:lang w:val="uk-UA"/>
        </w:rPr>
        <w:lastRenderedPageBreak/>
        <w:t>витончена</w:t>
      </w:r>
      <w:r w:rsidR="002A70D4" w:rsidRPr="009F192A">
        <w:rPr>
          <w:rFonts w:ascii="Times New Roman" w:hAnsi="Times New Roman" w:cs="Times New Roman"/>
          <w:sz w:val="28"/>
          <w:szCs w:val="28"/>
          <w:lang w:val="uk-UA"/>
        </w:rPr>
        <w:t xml:space="preserve">, на </w:t>
      </w:r>
      <w:r w:rsidR="00101D8E">
        <w:rPr>
          <w:rFonts w:ascii="Times New Roman" w:hAnsi="Times New Roman" w:cs="Times New Roman"/>
          <w:sz w:val="28"/>
          <w:szCs w:val="28"/>
          <w:lang w:val="uk-UA"/>
        </w:rPr>
        <w:t xml:space="preserve">червоній </w:t>
      </w:r>
      <w:r w:rsidR="002A70D4" w:rsidRPr="009F192A">
        <w:rPr>
          <w:rFonts w:ascii="Times New Roman" w:hAnsi="Times New Roman" w:cs="Times New Roman"/>
          <w:sz w:val="28"/>
          <w:szCs w:val="28"/>
          <w:lang w:val="uk-UA"/>
        </w:rPr>
        <w:t>кайм</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губ </w:t>
      </w:r>
      <w:r w:rsidR="00101D8E">
        <w:rPr>
          <w:rFonts w:ascii="Times New Roman" w:hAnsi="Times New Roman" w:cs="Times New Roman"/>
          <w:sz w:val="28"/>
          <w:szCs w:val="28"/>
          <w:lang w:val="uk-UA"/>
        </w:rPr>
        <w:t xml:space="preserve">з’являються </w:t>
      </w:r>
      <w:r w:rsidR="002A70D4" w:rsidRPr="009F192A">
        <w:rPr>
          <w:rFonts w:ascii="Times New Roman" w:hAnsi="Times New Roman" w:cs="Times New Roman"/>
          <w:sz w:val="28"/>
          <w:szCs w:val="28"/>
          <w:lang w:val="uk-UA"/>
        </w:rPr>
        <w:t>б</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л</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с</w:t>
      </w:r>
      <w:r w:rsidR="00101D8E">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ват</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сух</w:t>
      </w:r>
      <w:r w:rsidR="00101D8E">
        <w:rPr>
          <w:rFonts w:ascii="Times New Roman" w:hAnsi="Times New Roman" w:cs="Times New Roman"/>
          <w:sz w:val="28"/>
          <w:szCs w:val="28"/>
          <w:lang w:val="uk-UA"/>
        </w:rPr>
        <w:t>і лусочки</w:t>
      </w:r>
      <w:r w:rsidR="002A70D4" w:rsidRPr="009F192A">
        <w:rPr>
          <w:rFonts w:ascii="Times New Roman" w:hAnsi="Times New Roman" w:cs="Times New Roman"/>
          <w:sz w:val="28"/>
          <w:szCs w:val="28"/>
          <w:lang w:val="uk-UA"/>
        </w:rPr>
        <w:t>, поверхн</w:t>
      </w:r>
      <w:r w:rsidR="00101D8E">
        <w:rPr>
          <w:rFonts w:ascii="Times New Roman" w:hAnsi="Times New Roman" w:cs="Times New Roman"/>
          <w:sz w:val="28"/>
          <w:szCs w:val="28"/>
          <w:lang w:val="uk-UA"/>
        </w:rPr>
        <w:t xml:space="preserve">еві </w:t>
      </w:r>
      <w:r w:rsidR="002A70D4" w:rsidRPr="009F192A">
        <w:rPr>
          <w:rFonts w:ascii="Times New Roman" w:hAnsi="Times New Roman" w:cs="Times New Roman"/>
          <w:sz w:val="28"/>
          <w:szCs w:val="28"/>
          <w:lang w:val="uk-UA"/>
        </w:rPr>
        <w:t>тр</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щин</w:t>
      </w:r>
      <w:r w:rsidR="00101D8E">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Нит</w:t>
      </w:r>
      <w:r w:rsidR="00101D8E">
        <w:rPr>
          <w:rFonts w:ascii="Times New Roman" w:hAnsi="Times New Roman" w:cs="Times New Roman"/>
          <w:sz w:val="28"/>
          <w:szCs w:val="28"/>
          <w:lang w:val="uk-UA"/>
        </w:rPr>
        <w:t xml:space="preserve">коподібні </w:t>
      </w:r>
      <w:r w:rsidR="002A70D4" w:rsidRPr="009F192A">
        <w:rPr>
          <w:rFonts w:ascii="Times New Roman" w:hAnsi="Times New Roman" w:cs="Times New Roman"/>
          <w:sz w:val="28"/>
          <w:szCs w:val="28"/>
          <w:lang w:val="uk-UA"/>
        </w:rPr>
        <w:t>сосочки дорсально</w:t>
      </w:r>
      <w:r w:rsidR="00101D8E">
        <w:rPr>
          <w:rFonts w:ascii="Times New Roman" w:hAnsi="Times New Roman" w:cs="Times New Roman"/>
          <w:sz w:val="28"/>
          <w:szCs w:val="28"/>
          <w:lang w:val="uk-UA"/>
        </w:rPr>
        <w:t>ї</w:t>
      </w:r>
      <w:r w:rsidR="002A70D4" w:rsidRPr="009F192A">
        <w:rPr>
          <w:rFonts w:ascii="Times New Roman" w:hAnsi="Times New Roman" w:cs="Times New Roman"/>
          <w:sz w:val="28"/>
          <w:szCs w:val="28"/>
          <w:lang w:val="uk-UA"/>
        </w:rPr>
        <w:t xml:space="preserve"> поверхн</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яз</w:t>
      </w:r>
      <w:r w:rsidR="00101D8E">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ка </w:t>
      </w:r>
      <w:r w:rsidR="00101D8E">
        <w:rPr>
          <w:rFonts w:ascii="Times New Roman" w:hAnsi="Times New Roman" w:cs="Times New Roman"/>
          <w:sz w:val="28"/>
          <w:szCs w:val="28"/>
          <w:lang w:val="uk-UA"/>
        </w:rPr>
        <w:t>згладжені</w:t>
      </w:r>
      <w:r w:rsidR="002A70D4" w:rsidRPr="009F192A">
        <w:rPr>
          <w:rFonts w:ascii="Times New Roman" w:hAnsi="Times New Roman" w:cs="Times New Roman"/>
          <w:sz w:val="28"/>
          <w:szCs w:val="28"/>
          <w:lang w:val="uk-UA"/>
        </w:rPr>
        <w:t>, в то</w:t>
      </w:r>
      <w:r w:rsidR="00101D8E">
        <w:rPr>
          <w:rFonts w:ascii="Times New Roman" w:hAnsi="Times New Roman" w:cs="Times New Roman"/>
          <w:sz w:val="28"/>
          <w:szCs w:val="28"/>
          <w:lang w:val="uk-UA"/>
        </w:rPr>
        <w:t>йчас я</w:t>
      </w:r>
      <w:r w:rsidR="002A70D4" w:rsidRPr="009F192A">
        <w:rPr>
          <w:rFonts w:ascii="Times New Roman" w:hAnsi="Times New Roman" w:cs="Times New Roman"/>
          <w:sz w:val="28"/>
          <w:szCs w:val="28"/>
          <w:lang w:val="uk-UA"/>
        </w:rPr>
        <w:t>к грибо</w:t>
      </w:r>
      <w:r w:rsidR="00101D8E">
        <w:rPr>
          <w:rFonts w:ascii="Times New Roman" w:hAnsi="Times New Roman" w:cs="Times New Roman"/>
          <w:sz w:val="28"/>
          <w:szCs w:val="28"/>
          <w:lang w:val="uk-UA"/>
        </w:rPr>
        <w:t>подібні</w:t>
      </w:r>
      <w:r w:rsidR="002A70D4" w:rsidRPr="009F192A">
        <w:rPr>
          <w:rFonts w:ascii="Times New Roman" w:hAnsi="Times New Roman" w:cs="Times New Roman"/>
          <w:sz w:val="28"/>
          <w:szCs w:val="28"/>
          <w:lang w:val="uk-UA"/>
        </w:rPr>
        <w:t>, особ</w:t>
      </w:r>
      <w:r w:rsidR="00101D8E">
        <w:rPr>
          <w:rFonts w:ascii="Times New Roman" w:hAnsi="Times New Roman" w:cs="Times New Roman"/>
          <w:sz w:val="28"/>
          <w:szCs w:val="28"/>
          <w:lang w:val="uk-UA"/>
        </w:rPr>
        <w:t>ливо у</w:t>
      </w:r>
      <w:r w:rsidR="002A70D4" w:rsidRPr="009F192A">
        <w:rPr>
          <w:rFonts w:ascii="Times New Roman" w:hAnsi="Times New Roman" w:cs="Times New Roman"/>
          <w:sz w:val="28"/>
          <w:szCs w:val="28"/>
          <w:lang w:val="uk-UA"/>
        </w:rPr>
        <w:t xml:space="preserve"> передн</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трети</w:t>
      </w:r>
      <w:r w:rsidR="00101D8E">
        <w:rPr>
          <w:rFonts w:ascii="Times New Roman" w:hAnsi="Times New Roman" w:cs="Times New Roman"/>
          <w:sz w:val="28"/>
          <w:szCs w:val="28"/>
          <w:lang w:val="uk-UA"/>
        </w:rPr>
        <w:t>ні</w:t>
      </w:r>
      <w:r w:rsidR="002A70D4" w:rsidRPr="009F192A">
        <w:rPr>
          <w:rFonts w:ascii="Times New Roman" w:hAnsi="Times New Roman" w:cs="Times New Roman"/>
          <w:sz w:val="28"/>
          <w:szCs w:val="28"/>
          <w:lang w:val="uk-UA"/>
        </w:rPr>
        <w:t xml:space="preserve"> яз</w:t>
      </w:r>
      <w:r w:rsidR="00101D8E">
        <w:rPr>
          <w:rFonts w:ascii="Times New Roman" w:hAnsi="Times New Roman" w:cs="Times New Roman"/>
          <w:sz w:val="28"/>
          <w:szCs w:val="28"/>
          <w:lang w:val="uk-UA"/>
        </w:rPr>
        <w:t>ика, здаються збільшеними</w:t>
      </w:r>
      <w:r w:rsidR="002A70D4" w:rsidRPr="009F192A">
        <w:rPr>
          <w:rFonts w:ascii="Times New Roman" w:hAnsi="Times New Roman" w:cs="Times New Roman"/>
          <w:sz w:val="28"/>
          <w:szCs w:val="28"/>
          <w:lang w:val="uk-UA"/>
        </w:rPr>
        <w:t xml:space="preserve">. Для </w:t>
      </w:r>
      <w:r w:rsidR="00101D8E">
        <w:rPr>
          <w:rFonts w:ascii="Times New Roman" w:hAnsi="Times New Roman" w:cs="Times New Roman"/>
          <w:sz w:val="28"/>
          <w:szCs w:val="28"/>
          <w:lang w:val="uk-UA"/>
        </w:rPr>
        <w:t xml:space="preserve">цієї форми патології </w:t>
      </w:r>
      <w:r w:rsidR="002A70D4" w:rsidRPr="009F192A">
        <w:rPr>
          <w:rFonts w:ascii="Times New Roman" w:hAnsi="Times New Roman" w:cs="Times New Roman"/>
          <w:sz w:val="28"/>
          <w:szCs w:val="28"/>
          <w:lang w:val="uk-UA"/>
        </w:rPr>
        <w:t>характерн</w:t>
      </w:r>
      <w:r w:rsidR="00101D8E">
        <w:rPr>
          <w:rFonts w:ascii="Times New Roman" w:hAnsi="Times New Roman" w:cs="Times New Roman"/>
          <w:sz w:val="28"/>
          <w:szCs w:val="28"/>
          <w:lang w:val="uk-UA"/>
        </w:rPr>
        <w:t xml:space="preserve">оює </w:t>
      </w:r>
      <w:r w:rsidR="002A70D4" w:rsidRPr="009F192A">
        <w:rPr>
          <w:rFonts w:ascii="Times New Roman" w:hAnsi="Times New Roman" w:cs="Times New Roman"/>
          <w:sz w:val="28"/>
          <w:szCs w:val="28"/>
          <w:lang w:val="uk-UA"/>
        </w:rPr>
        <w:t>на</w:t>
      </w:r>
      <w:r w:rsidR="00101D8E">
        <w:rPr>
          <w:rFonts w:ascii="Times New Roman" w:hAnsi="Times New Roman" w:cs="Times New Roman"/>
          <w:sz w:val="28"/>
          <w:szCs w:val="28"/>
          <w:lang w:val="uk-UA"/>
        </w:rPr>
        <w:t xml:space="preserve">явність осередків </w:t>
      </w:r>
      <w:r w:rsidR="002A70D4" w:rsidRPr="009F192A">
        <w:rPr>
          <w:rFonts w:ascii="Times New Roman" w:hAnsi="Times New Roman" w:cs="Times New Roman"/>
          <w:sz w:val="28"/>
          <w:szCs w:val="28"/>
          <w:lang w:val="uk-UA"/>
        </w:rPr>
        <w:t>в</w:t>
      </w:r>
      <w:r w:rsidR="00101D8E">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ражено</w:t>
      </w:r>
      <w:r w:rsidR="00101D8E">
        <w:rPr>
          <w:rFonts w:ascii="Times New Roman" w:hAnsi="Times New Roman" w:cs="Times New Roman"/>
          <w:sz w:val="28"/>
          <w:szCs w:val="28"/>
          <w:lang w:val="uk-UA"/>
        </w:rPr>
        <w:t>ї</w:t>
      </w:r>
      <w:r w:rsidR="002A70D4" w:rsidRPr="009F192A">
        <w:rPr>
          <w:rFonts w:ascii="Times New Roman" w:hAnsi="Times New Roman" w:cs="Times New Roman"/>
          <w:sz w:val="28"/>
          <w:szCs w:val="28"/>
          <w:lang w:val="uk-UA"/>
        </w:rPr>
        <w:t xml:space="preserve"> атроф</w:t>
      </w:r>
      <w:r w:rsidR="00101D8E">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нит</w:t>
      </w:r>
      <w:r w:rsidR="00101D8E">
        <w:rPr>
          <w:rFonts w:ascii="Times New Roman" w:hAnsi="Times New Roman" w:cs="Times New Roman"/>
          <w:sz w:val="28"/>
          <w:szCs w:val="28"/>
          <w:lang w:val="uk-UA"/>
        </w:rPr>
        <w:t xml:space="preserve">коподібних </w:t>
      </w:r>
      <w:r w:rsidR="002A70D4" w:rsidRPr="009F192A">
        <w:rPr>
          <w:rFonts w:ascii="Times New Roman" w:hAnsi="Times New Roman" w:cs="Times New Roman"/>
          <w:sz w:val="28"/>
          <w:szCs w:val="28"/>
          <w:lang w:val="uk-UA"/>
        </w:rPr>
        <w:t>сосочк</w:t>
      </w:r>
      <w:r w:rsidR="00101D8E">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sidR="000C0A55">
        <w:rPr>
          <w:rFonts w:ascii="Times New Roman" w:hAnsi="Times New Roman" w:cs="Times New Roman"/>
          <w:sz w:val="28"/>
          <w:szCs w:val="28"/>
          <w:lang w:val="uk-UA"/>
        </w:rPr>
        <w:t xml:space="preserve">аж </w:t>
      </w:r>
      <w:r w:rsidR="002A70D4" w:rsidRPr="009F192A">
        <w:rPr>
          <w:rFonts w:ascii="Times New Roman" w:hAnsi="Times New Roman" w:cs="Times New Roman"/>
          <w:sz w:val="28"/>
          <w:szCs w:val="28"/>
          <w:lang w:val="uk-UA"/>
        </w:rPr>
        <w:t>до появ</w:t>
      </w:r>
      <w:r w:rsidR="000C0A55">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 мало</w:t>
      </w:r>
      <w:r w:rsidR="000C0A55">
        <w:rPr>
          <w:rFonts w:ascii="Times New Roman" w:hAnsi="Times New Roman" w:cs="Times New Roman"/>
          <w:sz w:val="28"/>
          <w:szCs w:val="28"/>
          <w:lang w:val="uk-UA"/>
        </w:rPr>
        <w:t>помітних е</w:t>
      </w:r>
      <w:r w:rsidR="002A70D4" w:rsidRPr="009F192A">
        <w:rPr>
          <w:rFonts w:ascii="Times New Roman" w:hAnsi="Times New Roman" w:cs="Times New Roman"/>
          <w:sz w:val="28"/>
          <w:szCs w:val="28"/>
          <w:lang w:val="uk-UA"/>
        </w:rPr>
        <w:t>роз</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й, </w:t>
      </w:r>
      <w:r w:rsidR="000C0A55">
        <w:rPr>
          <w:rFonts w:ascii="Times New Roman" w:hAnsi="Times New Roman" w:cs="Times New Roman"/>
          <w:sz w:val="28"/>
          <w:szCs w:val="28"/>
          <w:lang w:val="uk-UA"/>
        </w:rPr>
        <w:t xml:space="preserve">що </w:t>
      </w:r>
      <w:r w:rsidR="002A70D4" w:rsidRPr="009F192A">
        <w:rPr>
          <w:rFonts w:ascii="Times New Roman" w:hAnsi="Times New Roman" w:cs="Times New Roman"/>
          <w:sz w:val="28"/>
          <w:szCs w:val="28"/>
          <w:lang w:val="uk-UA"/>
        </w:rPr>
        <w:t>в</w:t>
      </w:r>
      <w:r w:rsidR="000C0A55">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явля</w:t>
      </w:r>
      <w:r w:rsidR="000C0A55">
        <w:rPr>
          <w:rFonts w:ascii="Times New Roman" w:hAnsi="Times New Roman" w:cs="Times New Roman"/>
          <w:sz w:val="28"/>
          <w:szCs w:val="28"/>
          <w:lang w:val="uk-UA"/>
        </w:rPr>
        <w:t xml:space="preserve">ються </w:t>
      </w:r>
      <w:r w:rsidR="002A70D4" w:rsidRPr="009F192A">
        <w:rPr>
          <w:rFonts w:ascii="Times New Roman" w:hAnsi="Times New Roman" w:cs="Times New Roman"/>
          <w:sz w:val="28"/>
          <w:szCs w:val="28"/>
          <w:lang w:val="uk-UA"/>
        </w:rPr>
        <w:t>лиш</w:t>
      </w:r>
      <w:r w:rsidR="000C0A55">
        <w:rPr>
          <w:rFonts w:ascii="Times New Roman" w:hAnsi="Times New Roman" w:cs="Times New Roman"/>
          <w:sz w:val="28"/>
          <w:szCs w:val="28"/>
          <w:lang w:val="uk-UA"/>
        </w:rPr>
        <w:t>еза</w:t>
      </w:r>
      <w:r w:rsidR="002A70D4" w:rsidRPr="009F192A">
        <w:rPr>
          <w:rFonts w:ascii="Times New Roman" w:hAnsi="Times New Roman" w:cs="Times New Roman"/>
          <w:sz w:val="28"/>
          <w:szCs w:val="28"/>
          <w:lang w:val="uk-UA"/>
        </w:rPr>
        <w:t xml:space="preserve"> стоматоскоп</w:t>
      </w:r>
      <w:r w:rsidR="000C0A55">
        <w:rPr>
          <w:rFonts w:ascii="Times New Roman" w:hAnsi="Times New Roman" w:cs="Times New Roman"/>
          <w:sz w:val="28"/>
          <w:szCs w:val="28"/>
          <w:lang w:val="uk-UA"/>
        </w:rPr>
        <w:t>ічн</w:t>
      </w:r>
      <w:r w:rsidR="002A70D4" w:rsidRPr="009F192A">
        <w:rPr>
          <w:rFonts w:ascii="Times New Roman" w:hAnsi="Times New Roman" w:cs="Times New Roman"/>
          <w:sz w:val="28"/>
          <w:szCs w:val="28"/>
          <w:lang w:val="uk-UA"/>
        </w:rPr>
        <w:t>о</w:t>
      </w:r>
      <w:r w:rsidR="000C0A55">
        <w:rPr>
          <w:rFonts w:ascii="Times New Roman" w:hAnsi="Times New Roman" w:cs="Times New Roman"/>
          <w:sz w:val="28"/>
          <w:szCs w:val="28"/>
          <w:lang w:val="uk-UA"/>
        </w:rPr>
        <w:t>го дослідження</w:t>
      </w:r>
      <w:r w:rsidR="002A70D4" w:rsidRPr="009F192A">
        <w:rPr>
          <w:rFonts w:ascii="Times New Roman" w:hAnsi="Times New Roman" w:cs="Times New Roman"/>
          <w:sz w:val="28"/>
          <w:szCs w:val="28"/>
          <w:lang w:val="uk-UA"/>
        </w:rPr>
        <w:t>. По перифер</w:t>
      </w:r>
      <w:r w:rsidR="000C0A55">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о</w:t>
      </w:r>
      <w:r w:rsidR="000C0A55">
        <w:rPr>
          <w:rFonts w:ascii="Times New Roman" w:hAnsi="Times New Roman" w:cs="Times New Roman"/>
          <w:sz w:val="28"/>
          <w:szCs w:val="28"/>
          <w:lang w:val="uk-UA"/>
        </w:rPr>
        <w:t xml:space="preserve">середків </w:t>
      </w:r>
      <w:r w:rsidR="002A70D4" w:rsidRPr="009F192A">
        <w:rPr>
          <w:rFonts w:ascii="Times New Roman" w:hAnsi="Times New Roman" w:cs="Times New Roman"/>
          <w:sz w:val="28"/>
          <w:szCs w:val="28"/>
          <w:lang w:val="uk-UA"/>
        </w:rPr>
        <w:t>атроф</w:t>
      </w:r>
      <w:r w:rsidR="000C0A55">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може </w:t>
      </w:r>
      <w:r w:rsidR="000C0A55">
        <w:rPr>
          <w:rFonts w:ascii="Times New Roman" w:hAnsi="Times New Roman" w:cs="Times New Roman"/>
          <w:sz w:val="28"/>
          <w:szCs w:val="28"/>
          <w:lang w:val="uk-UA"/>
        </w:rPr>
        <w:t xml:space="preserve">спостерігатися </w:t>
      </w:r>
      <w:r w:rsidR="002A70D4" w:rsidRPr="009F192A">
        <w:rPr>
          <w:rFonts w:ascii="Times New Roman" w:hAnsi="Times New Roman" w:cs="Times New Roman"/>
          <w:sz w:val="28"/>
          <w:szCs w:val="28"/>
          <w:lang w:val="uk-UA"/>
        </w:rPr>
        <w:t>б</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л</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с</w:t>
      </w:r>
      <w:r w:rsidR="000C0A55">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ватого </w:t>
      </w:r>
      <w:r w:rsidR="000C0A55">
        <w:rPr>
          <w:rFonts w:ascii="Times New Roman" w:hAnsi="Times New Roman" w:cs="Times New Roman"/>
          <w:sz w:val="28"/>
          <w:szCs w:val="28"/>
          <w:lang w:val="uk-UA"/>
        </w:rPr>
        <w:t xml:space="preserve">кольору </w:t>
      </w:r>
      <w:r w:rsidR="002A70D4" w:rsidRPr="009F192A">
        <w:rPr>
          <w:rFonts w:ascii="Times New Roman" w:hAnsi="Times New Roman" w:cs="Times New Roman"/>
          <w:sz w:val="28"/>
          <w:szCs w:val="28"/>
          <w:lang w:val="uk-UA"/>
        </w:rPr>
        <w:t xml:space="preserve">ободок, </w:t>
      </w:r>
      <w:r w:rsidR="000C0A55">
        <w:rPr>
          <w:rFonts w:ascii="Times New Roman" w:hAnsi="Times New Roman" w:cs="Times New Roman"/>
          <w:sz w:val="28"/>
          <w:szCs w:val="28"/>
          <w:lang w:val="uk-UA"/>
        </w:rPr>
        <w:t xml:space="preserve">який складається </w:t>
      </w:r>
      <w:r w:rsidR="002A70D4" w:rsidRPr="009F192A">
        <w:rPr>
          <w:rFonts w:ascii="Times New Roman" w:hAnsi="Times New Roman" w:cs="Times New Roman"/>
          <w:sz w:val="28"/>
          <w:szCs w:val="28"/>
          <w:lang w:val="uk-UA"/>
        </w:rPr>
        <w:t>з г</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перплазованого </w:t>
      </w:r>
      <w:r w:rsidR="000C0A55">
        <w:rPr>
          <w:rFonts w:ascii="Times New Roman" w:hAnsi="Times New Roman" w:cs="Times New Roman"/>
          <w:sz w:val="28"/>
          <w:szCs w:val="28"/>
          <w:lang w:val="uk-UA"/>
        </w:rPr>
        <w:t>епі</w:t>
      </w:r>
      <w:r w:rsidR="002A70D4" w:rsidRPr="009F192A">
        <w:rPr>
          <w:rFonts w:ascii="Times New Roman" w:hAnsi="Times New Roman" w:cs="Times New Roman"/>
          <w:sz w:val="28"/>
          <w:szCs w:val="28"/>
          <w:lang w:val="uk-UA"/>
        </w:rPr>
        <w:t>тел</w:t>
      </w:r>
      <w:r w:rsidR="000C0A55">
        <w:rPr>
          <w:rFonts w:ascii="Times New Roman" w:hAnsi="Times New Roman" w:cs="Times New Roman"/>
          <w:sz w:val="28"/>
          <w:szCs w:val="28"/>
          <w:lang w:val="uk-UA"/>
        </w:rPr>
        <w:t>ію</w:t>
      </w:r>
      <w:r w:rsidR="002A70D4" w:rsidRPr="009F192A">
        <w:rPr>
          <w:rFonts w:ascii="Times New Roman" w:hAnsi="Times New Roman" w:cs="Times New Roman"/>
          <w:sz w:val="28"/>
          <w:szCs w:val="28"/>
          <w:lang w:val="uk-UA"/>
        </w:rPr>
        <w:t>. Суб</w:t>
      </w:r>
      <w:r w:rsidR="000C0A55">
        <w:rPr>
          <w:rFonts w:ascii="Times New Roman" w:hAnsi="Times New Roman" w:cs="Times New Roman"/>
          <w:sz w:val="28"/>
          <w:szCs w:val="28"/>
          <w:lang w:val="uk-UA"/>
        </w:rPr>
        <w:t>’є</w:t>
      </w:r>
      <w:r w:rsidR="002A70D4" w:rsidRPr="009F192A">
        <w:rPr>
          <w:rFonts w:ascii="Times New Roman" w:hAnsi="Times New Roman" w:cs="Times New Roman"/>
          <w:sz w:val="28"/>
          <w:szCs w:val="28"/>
          <w:lang w:val="uk-UA"/>
        </w:rPr>
        <w:t>ктивн</w:t>
      </w:r>
      <w:r w:rsidR="000C0A55">
        <w:rPr>
          <w:rFonts w:ascii="Times New Roman" w:hAnsi="Times New Roman" w:cs="Times New Roman"/>
          <w:sz w:val="28"/>
          <w:szCs w:val="28"/>
          <w:lang w:val="uk-UA"/>
        </w:rPr>
        <w:t>оскарги полягають у відчутті печіння</w:t>
      </w:r>
      <w:r w:rsidR="002A70D4" w:rsidRPr="009F192A">
        <w:rPr>
          <w:rFonts w:ascii="Times New Roman" w:hAnsi="Times New Roman" w:cs="Times New Roman"/>
          <w:sz w:val="28"/>
          <w:szCs w:val="28"/>
          <w:lang w:val="uk-UA"/>
        </w:rPr>
        <w:t>, бол</w:t>
      </w:r>
      <w:r w:rsidR="000C0A55">
        <w:rPr>
          <w:rFonts w:ascii="Times New Roman" w:hAnsi="Times New Roman" w:cs="Times New Roman"/>
          <w:sz w:val="28"/>
          <w:szCs w:val="28"/>
          <w:lang w:val="uk-UA"/>
        </w:rPr>
        <w:t>ючості</w:t>
      </w:r>
      <w:r w:rsidR="002A70D4" w:rsidRPr="009F192A">
        <w:rPr>
          <w:rFonts w:ascii="Times New Roman" w:hAnsi="Times New Roman" w:cs="Times New Roman"/>
          <w:sz w:val="28"/>
          <w:szCs w:val="28"/>
          <w:lang w:val="uk-UA"/>
        </w:rPr>
        <w:t>, особ</w:t>
      </w:r>
      <w:r w:rsidR="000C0A55">
        <w:rPr>
          <w:rFonts w:ascii="Times New Roman" w:hAnsi="Times New Roman" w:cs="Times New Roman"/>
          <w:sz w:val="28"/>
          <w:szCs w:val="28"/>
          <w:lang w:val="uk-UA"/>
        </w:rPr>
        <w:t xml:space="preserve">ливо </w:t>
      </w:r>
      <w:r w:rsidR="002A70D4" w:rsidRPr="009F192A">
        <w:rPr>
          <w:rFonts w:ascii="Times New Roman" w:hAnsi="Times New Roman" w:cs="Times New Roman"/>
          <w:sz w:val="28"/>
          <w:szCs w:val="28"/>
          <w:lang w:val="uk-UA"/>
        </w:rPr>
        <w:t>при при</w:t>
      </w:r>
      <w:r w:rsidR="000C0A55">
        <w:rPr>
          <w:rFonts w:ascii="Times New Roman" w:hAnsi="Times New Roman" w:cs="Times New Roman"/>
          <w:sz w:val="28"/>
          <w:szCs w:val="28"/>
          <w:lang w:val="uk-UA"/>
        </w:rPr>
        <w:t>йомі подразнюючої їжі</w:t>
      </w:r>
      <w:r w:rsidR="002A70D4" w:rsidRPr="009F192A">
        <w:rPr>
          <w:rFonts w:ascii="Times New Roman" w:hAnsi="Times New Roman" w:cs="Times New Roman"/>
          <w:sz w:val="28"/>
          <w:szCs w:val="28"/>
          <w:lang w:val="uk-UA"/>
        </w:rPr>
        <w:t xml:space="preserve">. </w:t>
      </w:r>
      <w:r w:rsidR="000C0A55">
        <w:rPr>
          <w:rFonts w:ascii="Times New Roman" w:hAnsi="Times New Roman" w:cs="Times New Roman"/>
          <w:sz w:val="28"/>
          <w:szCs w:val="28"/>
          <w:lang w:val="uk-UA"/>
        </w:rPr>
        <w:t xml:space="preserve">Тривалість існування </w:t>
      </w:r>
      <w:r w:rsidR="002A70D4" w:rsidRPr="009F192A">
        <w:rPr>
          <w:rFonts w:ascii="Times New Roman" w:hAnsi="Times New Roman" w:cs="Times New Roman"/>
          <w:sz w:val="28"/>
          <w:szCs w:val="28"/>
          <w:lang w:val="uk-UA"/>
        </w:rPr>
        <w:t>под</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бн</w:t>
      </w:r>
      <w:r w:rsidR="000C0A55">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х о</w:t>
      </w:r>
      <w:r w:rsidR="000C0A55">
        <w:rPr>
          <w:rFonts w:ascii="Times New Roman" w:hAnsi="Times New Roman" w:cs="Times New Roman"/>
          <w:sz w:val="28"/>
          <w:szCs w:val="28"/>
          <w:lang w:val="uk-UA"/>
        </w:rPr>
        <w:t xml:space="preserve">середків </w:t>
      </w:r>
      <w:r w:rsidR="002A70D4" w:rsidRPr="009F192A">
        <w:rPr>
          <w:rFonts w:ascii="Times New Roman" w:hAnsi="Times New Roman" w:cs="Times New Roman"/>
          <w:sz w:val="28"/>
          <w:szCs w:val="28"/>
          <w:lang w:val="uk-UA"/>
        </w:rPr>
        <w:t>десквамац</w:t>
      </w:r>
      <w:r w:rsidR="000C0A55">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вар</w:t>
      </w:r>
      <w:r w:rsidR="000C0A55">
        <w:rPr>
          <w:rFonts w:ascii="Times New Roman" w:hAnsi="Times New Roman" w:cs="Times New Roman"/>
          <w:sz w:val="28"/>
          <w:szCs w:val="28"/>
          <w:lang w:val="uk-UA"/>
        </w:rPr>
        <w:t xml:space="preserve">іює від </w:t>
      </w:r>
      <w:r w:rsidR="002A70D4" w:rsidRPr="009F192A">
        <w:rPr>
          <w:rFonts w:ascii="Times New Roman" w:hAnsi="Times New Roman" w:cs="Times New Roman"/>
          <w:sz w:val="28"/>
          <w:szCs w:val="28"/>
          <w:lang w:val="uk-UA"/>
        </w:rPr>
        <w:t>3</w:t>
      </w:r>
      <w:r w:rsidR="000C0A55">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5 дн</w:t>
      </w:r>
      <w:r w:rsidR="000C0A55">
        <w:rPr>
          <w:rFonts w:ascii="Times New Roman" w:hAnsi="Times New Roman" w:cs="Times New Roman"/>
          <w:sz w:val="28"/>
          <w:szCs w:val="28"/>
          <w:lang w:val="uk-UA"/>
        </w:rPr>
        <w:t>ів</w:t>
      </w:r>
      <w:r w:rsidR="002A70D4" w:rsidRPr="009F192A">
        <w:rPr>
          <w:rFonts w:ascii="Times New Roman" w:hAnsi="Times New Roman" w:cs="Times New Roman"/>
          <w:sz w:val="28"/>
          <w:szCs w:val="28"/>
          <w:lang w:val="uk-UA"/>
        </w:rPr>
        <w:t xml:space="preserve"> до 2</w:t>
      </w:r>
      <w:r w:rsidR="000C0A55">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 xml:space="preserve">3 </w:t>
      </w:r>
      <w:r w:rsidR="000C0A55">
        <w:rPr>
          <w:rFonts w:ascii="Times New Roman" w:hAnsi="Times New Roman" w:cs="Times New Roman"/>
          <w:sz w:val="28"/>
          <w:szCs w:val="28"/>
          <w:lang w:val="uk-UA"/>
        </w:rPr>
        <w:t>тижнів</w:t>
      </w:r>
      <w:r w:rsidR="002A70D4" w:rsidRPr="009F192A">
        <w:rPr>
          <w:rFonts w:ascii="Times New Roman" w:hAnsi="Times New Roman" w:cs="Times New Roman"/>
          <w:sz w:val="28"/>
          <w:szCs w:val="28"/>
          <w:lang w:val="uk-UA"/>
        </w:rPr>
        <w:t>. Ча</w:t>
      </w:r>
      <w:r w:rsidR="000C0A55">
        <w:rPr>
          <w:rFonts w:ascii="Times New Roman" w:hAnsi="Times New Roman" w:cs="Times New Roman"/>
          <w:sz w:val="28"/>
          <w:szCs w:val="28"/>
          <w:lang w:val="uk-UA"/>
        </w:rPr>
        <w:t>стіш</w:t>
      </w:r>
      <w:r w:rsidR="002A70D4" w:rsidRPr="009F192A">
        <w:rPr>
          <w:rFonts w:ascii="Times New Roman" w:hAnsi="Times New Roman" w:cs="Times New Roman"/>
          <w:sz w:val="28"/>
          <w:szCs w:val="28"/>
          <w:lang w:val="uk-UA"/>
        </w:rPr>
        <w:t xml:space="preserve">е </w:t>
      </w:r>
      <w:r w:rsidR="000C0A55">
        <w:rPr>
          <w:rFonts w:ascii="Times New Roman" w:hAnsi="Times New Roman" w:cs="Times New Roman"/>
          <w:sz w:val="28"/>
          <w:szCs w:val="28"/>
          <w:lang w:val="uk-UA"/>
        </w:rPr>
        <w:t xml:space="preserve">спостерігається </w:t>
      </w:r>
      <w:r w:rsidR="002A70D4" w:rsidRPr="009F192A">
        <w:rPr>
          <w:rFonts w:ascii="Times New Roman" w:hAnsi="Times New Roman" w:cs="Times New Roman"/>
          <w:sz w:val="28"/>
          <w:szCs w:val="28"/>
          <w:lang w:val="uk-UA"/>
        </w:rPr>
        <w:t>ф</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ксована форма десквамативного глосит</w:t>
      </w:r>
      <w:r w:rsidR="000C0A55">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Под</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бн</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зм</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ни слиз</w:t>
      </w:r>
      <w:r w:rsidR="000C0A55">
        <w:rPr>
          <w:rFonts w:ascii="Times New Roman" w:hAnsi="Times New Roman" w:cs="Times New Roman"/>
          <w:sz w:val="28"/>
          <w:szCs w:val="28"/>
          <w:lang w:val="uk-UA"/>
        </w:rPr>
        <w:t xml:space="preserve">ової </w:t>
      </w:r>
      <w:r w:rsidR="002A70D4" w:rsidRPr="009F192A">
        <w:rPr>
          <w:rFonts w:ascii="Times New Roman" w:hAnsi="Times New Roman" w:cs="Times New Roman"/>
          <w:sz w:val="28"/>
          <w:szCs w:val="28"/>
          <w:lang w:val="uk-UA"/>
        </w:rPr>
        <w:t>оболо</w:t>
      </w:r>
      <w:r w:rsidR="000C0A55">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ки яз</w:t>
      </w:r>
      <w:r w:rsidR="000C0A55">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ка на</w:t>
      </w:r>
      <w:r w:rsidR="000C0A55">
        <w:rPr>
          <w:rFonts w:ascii="Times New Roman" w:hAnsi="Times New Roman" w:cs="Times New Roman"/>
          <w:sz w:val="28"/>
          <w:szCs w:val="28"/>
          <w:lang w:val="uk-UA"/>
        </w:rPr>
        <w:t>йінтенсивніші у</w:t>
      </w:r>
      <w:r w:rsidR="002A70D4" w:rsidRPr="009F192A">
        <w:rPr>
          <w:rFonts w:ascii="Times New Roman" w:hAnsi="Times New Roman" w:cs="Times New Roman"/>
          <w:sz w:val="28"/>
          <w:szCs w:val="28"/>
          <w:lang w:val="uk-UA"/>
        </w:rPr>
        <w:t xml:space="preserve"> пер</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од</w:t>
      </w:r>
      <w:r w:rsidR="000C0A55">
        <w:rPr>
          <w:rFonts w:ascii="Times New Roman" w:hAnsi="Times New Roman" w:cs="Times New Roman"/>
          <w:sz w:val="28"/>
          <w:szCs w:val="28"/>
          <w:lang w:val="uk-UA"/>
        </w:rPr>
        <w:t>изагострення о</w:t>
      </w:r>
      <w:r w:rsidR="002A70D4" w:rsidRPr="009F192A">
        <w:rPr>
          <w:rFonts w:ascii="Times New Roman" w:hAnsi="Times New Roman" w:cs="Times New Roman"/>
          <w:sz w:val="28"/>
          <w:szCs w:val="28"/>
          <w:lang w:val="uk-UA"/>
        </w:rPr>
        <w:t>сновного за</w:t>
      </w:r>
      <w:r w:rsidR="000C0A55">
        <w:rPr>
          <w:rFonts w:ascii="Times New Roman" w:hAnsi="Times New Roman" w:cs="Times New Roman"/>
          <w:sz w:val="28"/>
          <w:szCs w:val="28"/>
          <w:lang w:val="uk-UA"/>
        </w:rPr>
        <w:t>хворювання</w:t>
      </w:r>
      <w:r w:rsidR="002A70D4" w:rsidRPr="009F192A">
        <w:rPr>
          <w:rFonts w:ascii="Times New Roman" w:hAnsi="Times New Roman" w:cs="Times New Roman"/>
          <w:sz w:val="28"/>
          <w:szCs w:val="28"/>
          <w:lang w:val="uk-UA"/>
        </w:rPr>
        <w:t>.</w:t>
      </w:r>
      <w:r w:rsidR="000C0A55">
        <w:rPr>
          <w:rFonts w:ascii="Times New Roman" w:hAnsi="Times New Roman" w:cs="Times New Roman"/>
          <w:sz w:val="28"/>
          <w:szCs w:val="28"/>
          <w:lang w:val="uk-UA"/>
        </w:rPr>
        <w:t xml:space="preserve">Зміни ясневого </w:t>
      </w:r>
      <w:r w:rsidR="002A70D4" w:rsidRPr="009F192A">
        <w:rPr>
          <w:rFonts w:ascii="Times New Roman" w:hAnsi="Times New Roman" w:cs="Times New Roman"/>
          <w:sz w:val="28"/>
          <w:szCs w:val="28"/>
          <w:lang w:val="uk-UA"/>
        </w:rPr>
        <w:t>кра</w:t>
      </w:r>
      <w:r w:rsidR="000C0A55">
        <w:rPr>
          <w:rFonts w:ascii="Times New Roman" w:hAnsi="Times New Roman" w:cs="Times New Roman"/>
          <w:sz w:val="28"/>
          <w:szCs w:val="28"/>
          <w:lang w:val="uk-UA"/>
        </w:rPr>
        <w:t xml:space="preserve">юможуть мати </w:t>
      </w:r>
      <w:r w:rsidR="002A70D4" w:rsidRPr="009F192A">
        <w:rPr>
          <w:rFonts w:ascii="Times New Roman" w:hAnsi="Times New Roman" w:cs="Times New Roman"/>
          <w:sz w:val="28"/>
          <w:szCs w:val="28"/>
          <w:lang w:val="uk-UA"/>
        </w:rPr>
        <w:t>дистроф</w:t>
      </w:r>
      <w:r w:rsidR="000C0A55">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ч</w:t>
      </w:r>
      <w:r w:rsidR="000C0A55">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 xml:space="preserve">ий характер, </w:t>
      </w:r>
      <w:r w:rsidR="000C0A55">
        <w:rPr>
          <w:rFonts w:ascii="Times New Roman" w:hAnsi="Times New Roman" w:cs="Times New Roman"/>
          <w:sz w:val="28"/>
          <w:szCs w:val="28"/>
          <w:lang w:val="uk-UA"/>
        </w:rPr>
        <w:t xml:space="preserve">оскільки відсутня </w:t>
      </w:r>
      <w:r w:rsidR="002A70D4" w:rsidRPr="009F192A">
        <w:rPr>
          <w:rFonts w:ascii="Times New Roman" w:hAnsi="Times New Roman" w:cs="Times New Roman"/>
          <w:sz w:val="28"/>
          <w:szCs w:val="28"/>
          <w:lang w:val="uk-UA"/>
        </w:rPr>
        <w:t>ярко в</w:t>
      </w:r>
      <w:r w:rsidR="000C0A55">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ражена </w:t>
      </w:r>
      <w:r w:rsidR="000C0A55">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 xml:space="preserve">ксудативна фаза </w:t>
      </w:r>
      <w:r w:rsidR="000C0A55">
        <w:rPr>
          <w:rFonts w:ascii="Times New Roman" w:hAnsi="Times New Roman" w:cs="Times New Roman"/>
          <w:sz w:val="28"/>
          <w:szCs w:val="28"/>
          <w:lang w:val="uk-UA"/>
        </w:rPr>
        <w:t>запалення.</w:t>
      </w:r>
    </w:p>
    <w:p w:rsidR="002A70D4" w:rsidRPr="009F192A" w:rsidRDefault="00E30D97" w:rsidP="002A70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хронічного гастродуоденіту близько третини </w:t>
      </w:r>
      <w:r w:rsidR="002A70D4" w:rsidRPr="009F192A">
        <w:rPr>
          <w:rFonts w:ascii="Times New Roman" w:hAnsi="Times New Roman" w:cs="Times New Roman"/>
          <w:sz w:val="28"/>
          <w:szCs w:val="28"/>
          <w:lang w:val="uk-UA"/>
        </w:rPr>
        <w:t>д</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тей </w:t>
      </w:r>
      <w:r>
        <w:rPr>
          <w:rFonts w:ascii="Times New Roman" w:hAnsi="Times New Roman" w:cs="Times New Roman"/>
          <w:sz w:val="28"/>
          <w:szCs w:val="28"/>
          <w:lang w:val="uk-UA"/>
        </w:rPr>
        <w:t xml:space="preserve">скаржаться </w:t>
      </w:r>
      <w:r w:rsidR="002A70D4" w:rsidRPr="009F192A">
        <w:rPr>
          <w:rFonts w:ascii="Times New Roman" w:hAnsi="Times New Roman" w:cs="Times New Roman"/>
          <w:sz w:val="28"/>
          <w:szCs w:val="28"/>
          <w:lang w:val="uk-UA"/>
        </w:rPr>
        <w:t>непри</w:t>
      </w:r>
      <w:r>
        <w:rPr>
          <w:rFonts w:ascii="Times New Roman" w:hAnsi="Times New Roman" w:cs="Times New Roman"/>
          <w:sz w:val="28"/>
          <w:szCs w:val="28"/>
          <w:lang w:val="uk-UA"/>
        </w:rPr>
        <w:t xml:space="preserve">ємний </w:t>
      </w:r>
      <w:r w:rsidR="002A70D4" w:rsidRPr="009F192A">
        <w:rPr>
          <w:rFonts w:ascii="Times New Roman" w:hAnsi="Times New Roman" w:cs="Times New Roman"/>
          <w:sz w:val="28"/>
          <w:szCs w:val="28"/>
          <w:lang w:val="uk-UA"/>
        </w:rPr>
        <w:t>запах з р</w:t>
      </w:r>
      <w:r>
        <w:rPr>
          <w:rFonts w:ascii="Times New Roman" w:hAnsi="Times New Roman" w:cs="Times New Roman"/>
          <w:sz w:val="28"/>
          <w:szCs w:val="28"/>
          <w:lang w:val="uk-UA"/>
        </w:rPr>
        <w:t>о</w:t>
      </w:r>
      <w:r w:rsidR="002A70D4" w:rsidRPr="009F192A">
        <w:rPr>
          <w:rFonts w:ascii="Times New Roman" w:hAnsi="Times New Roman" w:cs="Times New Roman"/>
          <w:sz w:val="28"/>
          <w:szCs w:val="28"/>
          <w:lang w:val="uk-UA"/>
        </w:rPr>
        <w:t>та, при</w:t>
      </w:r>
      <w:r>
        <w:rPr>
          <w:rFonts w:ascii="Times New Roman" w:hAnsi="Times New Roman" w:cs="Times New Roman"/>
          <w:sz w:val="28"/>
          <w:szCs w:val="28"/>
          <w:lang w:val="uk-UA"/>
        </w:rPr>
        <w:t>смак</w:t>
      </w:r>
      <w:r w:rsidR="002A70D4" w:rsidRPr="009F192A">
        <w:rPr>
          <w:rFonts w:ascii="Times New Roman" w:hAnsi="Times New Roman" w:cs="Times New Roman"/>
          <w:sz w:val="28"/>
          <w:szCs w:val="28"/>
          <w:lang w:val="uk-UA"/>
        </w:rPr>
        <w:t xml:space="preserve"> кислого, г</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р</w:t>
      </w:r>
      <w:r>
        <w:rPr>
          <w:rFonts w:ascii="Times New Roman" w:hAnsi="Times New Roman" w:cs="Times New Roman"/>
          <w:sz w:val="28"/>
          <w:szCs w:val="28"/>
          <w:lang w:val="uk-UA"/>
        </w:rPr>
        <w:t>коту</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печіння</w:t>
      </w:r>
      <w:r w:rsidR="002A70D4" w:rsidRPr="009F192A">
        <w:rPr>
          <w:rFonts w:ascii="Times New Roman" w:hAnsi="Times New Roman" w:cs="Times New Roman"/>
          <w:sz w:val="28"/>
          <w:szCs w:val="28"/>
          <w:lang w:val="uk-UA"/>
        </w:rPr>
        <w:t>, сух</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сть, в</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с</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пан</w:t>
      </w:r>
      <w:r>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 xml:space="preserve">я на губах </w:t>
      </w:r>
      <w:r>
        <w:rPr>
          <w:rFonts w:ascii="Times New Roman" w:hAnsi="Times New Roman" w:cs="Times New Roman"/>
          <w:sz w:val="28"/>
          <w:szCs w:val="28"/>
          <w:lang w:val="uk-UA"/>
        </w:rPr>
        <w:t>іу</w:t>
      </w:r>
      <w:r w:rsidR="002A70D4" w:rsidRPr="009F192A">
        <w:rPr>
          <w:rFonts w:ascii="Times New Roman" w:hAnsi="Times New Roman" w:cs="Times New Roman"/>
          <w:sz w:val="28"/>
          <w:szCs w:val="28"/>
          <w:lang w:val="uk-UA"/>
        </w:rPr>
        <w:t xml:space="preserve"> по</w:t>
      </w:r>
      <w:r>
        <w:rPr>
          <w:rFonts w:ascii="Times New Roman" w:hAnsi="Times New Roman" w:cs="Times New Roman"/>
          <w:sz w:val="28"/>
          <w:szCs w:val="28"/>
          <w:lang w:val="uk-UA"/>
        </w:rPr>
        <w:t>рожнині рота</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 ді</w:t>
      </w:r>
      <w:r w:rsidR="002A70D4" w:rsidRPr="009F192A">
        <w:rPr>
          <w:rFonts w:ascii="Times New Roman" w:hAnsi="Times New Roman" w:cs="Times New Roman"/>
          <w:sz w:val="28"/>
          <w:szCs w:val="28"/>
          <w:lang w:val="uk-UA"/>
        </w:rPr>
        <w:t>тича</w:t>
      </w:r>
      <w:r>
        <w:rPr>
          <w:rFonts w:ascii="Times New Roman" w:hAnsi="Times New Roman" w:cs="Times New Roman"/>
          <w:sz w:val="28"/>
          <w:szCs w:val="28"/>
          <w:lang w:val="uk-UA"/>
        </w:rPr>
        <w:t xml:space="preserve">стіше хворіють на </w:t>
      </w:r>
      <w:r w:rsidR="002A70D4" w:rsidRPr="009F192A">
        <w:rPr>
          <w:rFonts w:ascii="Times New Roman" w:hAnsi="Times New Roman" w:cs="Times New Roman"/>
          <w:sz w:val="28"/>
          <w:szCs w:val="28"/>
          <w:lang w:val="uk-UA"/>
        </w:rPr>
        <w:t>рецидив</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ю</w:t>
      </w:r>
      <w:r>
        <w:rPr>
          <w:rFonts w:ascii="Times New Roman" w:hAnsi="Times New Roman" w:cs="Times New Roman"/>
          <w:sz w:val="28"/>
          <w:szCs w:val="28"/>
          <w:lang w:val="uk-UA"/>
        </w:rPr>
        <w:t>чі</w:t>
      </w:r>
      <w:r w:rsidR="002A70D4" w:rsidRPr="009F192A">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и стоматиту</w:t>
      </w:r>
      <w:r w:rsidR="002A70D4" w:rsidRPr="009F192A">
        <w:rPr>
          <w:rFonts w:ascii="Times New Roman" w:hAnsi="Times New Roman" w:cs="Times New Roman"/>
          <w:sz w:val="28"/>
          <w:szCs w:val="28"/>
          <w:lang w:val="uk-UA"/>
        </w:rPr>
        <w:t>, герпетич</w:t>
      </w:r>
      <w:r>
        <w:rPr>
          <w:rFonts w:ascii="Times New Roman" w:hAnsi="Times New Roman" w:cs="Times New Roman"/>
          <w:sz w:val="28"/>
          <w:szCs w:val="28"/>
          <w:lang w:val="uk-UA"/>
        </w:rPr>
        <w:t>не у</w:t>
      </w:r>
      <w:r w:rsidR="002A70D4" w:rsidRPr="009F192A">
        <w:rPr>
          <w:rFonts w:ascii="Times New Roman" w:hAnsi="Times New Roman" w:cs="Times New Roman"/>
          <w:sz w:val="28"/>
          <w:szCs w:val="28"/>
          <w:lang w:val="uk-UA"/>
        </w:rPr>
        <w:t>ражен</w:t>
      </w:r>
      <w:r>
        <w:rPr>
          <w:rFonts w:ascii="Times New Roman" w:hAnsi="Times New Roman" w:cs="Times New Roman"/>
          <w:sz w:val="28"/>
          <w:szCs w:val="28"/>
          <w:lang w:val="uk-UA"/>
        </w:rPr>
        <w:t>ня</w:t>
      </w:r>
      <w:r w:rsidR="002A70D4" w:rsidRPr="009F192A">
        <w:rPr>
          <w:rFonts w:ascii="Times New Roman" w:hAnsi="Times New Roman" w:cs="Times New Roman"/>
          <w:sz w:val="28"/>
          <w:szCs w:val="28"/>
          <w:lang w:val="uk-UA"/>
        </w:rPr>
        <w:t xml:space="preserve"> губ, р</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з</w:t>
      </w:r>
      <w:r>
        <w:rPr>
          <w:rFonts w:ascii="Times New Roman" w:hAnsi="Times New Roman" w:cs="Times New Roman"/>
          <w:sz w:val="28"/>
          <w:szCs w:val="28"/>
          <w:lang w:val="uk-UA"/>
        </w:rPr>
        <w:t xml:space="preserve">номанітні </w:t>
      </w:r>
      <w:r w:rsidR="002A70D4" w:rsidRPr="009F192A">
        <w:rPr>
          <w:rFonts w:ascii="Times New Roman" w:hAnsi="Times New Roman" w:cs="Times New Roman"/>
          <w:sz w:val="28"/>
          <w:szCs w:val="28"/>
          <w:lang w:val="uk-UA"/>
        </w:rPr>
        <w:t>форми хейл</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г</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нг</w:t>
      </w:r>
      <w:r>
        <w:rPr>
          <w:rFonts w:ascii="Times New Roman" w:hAnsi="Times New Roman" w:cs="Times New Roman"/>
          <w:sz w:val="28"/>
          <w:szCs w:val="28"/>
          <w:lang w:val="uk-UA"/>
        </w:rPr>
        <w:t>іві</w:t>
      </w:r>
      <w:r w:rsidR="002A70D4" w:rsidRPr="009F192A">
        <w:rPr>
          <w:rFonts w:ascii="Times New Roman" w:hAnsi="Times New Roman" w:cs="Times New Roman"/>
          <w:sz w:val="28"/>
          <w:szCs w:val="28"/>
          <w:lang w:val="uk-UA"/>
        </w:rPr>
        <w:t>т. Сух</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сть, </w:t>
      </w:r>
      <w:r>
        <w:rPr>
          <w:rFonts w:ascii="Times New Roman" w:hAnsi="Times New Roman" w:cs="Times New Roman"/>
          <w:sz w:val="28"/>
          <w:szCs w:val="28"/>
          <w:lang w:val="uk-UA"/>
        </w:rPr>
        <w:t>лущення</w:t>
      </w:r>
      <w:r w:rsidR="002A70D4" w:rsidRPr="009F192A">
        <w:rPr>
          <w:rFonts w:ascii="Times New Roman" w:hAnsi="Times New Roman" w:cs="Times New Roman"/>
          <w:sz w:val="28"/>
          <w:szCs w:val="28"/>
          <w:lang w:val="uk-UA"/>
        </w:rPr>
        <w:t>, г</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перем</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червоної </w:t>
      </w:r>
      <w:r w:rsidR="002A70D4" w:rsidRPr="009F192A">
        <w:rPr>
          <w:rFonts w:ascii="Times New Roman" w:hAnsi="Times New Roman" w:cs="Times New Roman"/>
          <w:sz w:val="28"/>
          <w:szCs w:val="28"/>
          <w:lang w:val="uk-UA"/>
        </w:rPr>
        <w:t>кайм</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 губ </w:t>
      </w:r>
      <w:r>
        <w:rPr>
          <w:rFonts w:ascii="Times New Roman" w:hAnsi="Times New Roman" w:cs="Times New Roman"/>
          <w:sz w:val="28"/>
          <w:szCs w:val="28"/>
          <w:lang w:val="uk-UA"/>
        </w:rPr>
        <w:t xml:space="preserve">відмічають </w:t>
      </w:r>
      <w:r w:rsidR="002A70D4" w:rsidRPr="009F192A">
        <w:rPr>
          <w:rFonts w:ascii="Times New Roman" w:hAnsi="Times New Roman" w:cs="Times New Roman"/>
          <w:sz w:val="28"/>
          <w:szCs w:val="28"/>
          <w:lang w:val="uk-UA"/>
        </w:rPr>
        <w:t>у 53</w:t>
      </w:r>
      <w:r>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70</w:t>
      </w:r>
      <w:r>
        <w:rPr>
          <w:rFonts w:ascii="Times New Roman" w:hAnsi="Times New Roman" w:cs="Times New Roman"/>
          <w:sz w:val="28"/>
          <w:szCs w:val="28"/>
          <w:lang w:val="uk-UA"/>
        </w:rPr>
        <w:t> </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хворих </w:t>
      </w:r>
      <w:r w:rsidR="002A70D4" w:rsidRPr="009F192A">
        <w:rPr>
          <w:rFonts w:ascii="Times New Roman" w:hAnsi="Times New Roman" w:cs="Times New Roman"/>
          <w:sz w:val="28"/>
          <w:szCs w:val="28"/>
          <w:lang w:val="uk-UA"/>
        </w:rPr>
        <w:t>д</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тей</w:t>
      </w:r>
      <w:r>
        <w:rPr>
          <w:rFonts w:ascii="Times New Roman" w:hAnsi="Times New Roman" w:cs="Times New Roman"/>
          <w:sz w:val="28"/>
          <w:szCs w:val="28"/>
          <w:lang w:val="uk-UA"/>
        </w:rPr>
        <w:t xml:space="preserve">, ці симптоми є наслідком </w:t>
      </w:r>
      <w:r w:rsidR="002A70D4" w:rsidRPr="009F192A">
        <w:rPr>
          <w:rFonts w:ascii="Times New Roman" w:hAnsi="Times New Roman" w:cs="Times New Roman"/>
          <w:sz w:val="28"/>
          <w:szCs w:val="28"/>
          <w:lang w:val="uk-UA"/>
        </w:rPr>
        <w:t>пол</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г</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пов</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таминоз</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на фон</w:t>
      </w:r>
      <w:r>
        <w:rPr>
          <w:rFonts w:ascii="Times New Roman" w:hAnsi="Times New Roman" w:cs="Times New Roman"/>
          <w:sz w:val="28"/>
          <w:szCs w:val="28"/>
          <w:lang w:val="uk-UA"/>
        </w:rPr>
        <w:t>іпо</w:t>
      </w:r>
      <w:r w:rsidR="002A70D4" w:rsidRPr="009F192A">
        <w:rPr>
          <w:rFonts w:ascii="Times New Roman" w:hAnsi="Times New Roman" w:cs="Times New Roman"/>
          <w:sz w:val="28"/>
          <w:szCs w:val="28"/>
          <w:lang w:val="uk-UA"/>
        </w:rPr>
        <w:t>рушен</w:t>
      </w:r>
      <w:r>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я обм</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в</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там</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 особ</w:t>
      </w:r>
      <w:r>
        <w:rPr>
          <w:rFonts w:ascii="Times New Roman" w:hAnsi="Times New Roman" w:cs="Times New Roman"/>
          <w:sz w:val="28"/>
          <w:szCs w:val="28"/>
          <w:lang w:val="uk-UA"/>
        </w:rPr>
        <w:t xml:space="preserve">ливо </w:t>
      </w:r>
      <w:r w:rsidR="002A70D4" w:rsidRPr="009F192A">
        <w:rPr>
          <w:rFonts w:ascii="Times New Roman" w:hAnsi="Times New Roman" w:cs="Times New Roman"/>
          <w:sz w:val="28"/>
          <w:szCs w:val="28"/>
          <w:lang w:val="uk-UA"/>
        </w:rPr>
        <w:t>груп</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 В.</w:t>
      </w:r>
    </w:p>
    <w:p w:rsidR="002A70D4" w:rsidRPr="009F192A" w:rsidRDefault="00B81C31" w:rsidP="002A70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w:t>
      </w:r>
      <w:r w:rsidR="002A70D4" w:rsidRPr="009F192A">
        <w:rPr>
          <w:rFonts w:ascii="Times New Roman" w:hAnsi="Times New Roman" w:cs="Times New Roman"/>
          <w:sz w:val="28"/>
          <w:szCs w:val="28"/>
          <w:lang w:val="uk-UA"/>
        </w:rPr>
        <w:t>характерн</w:t>
      </w:r>
      <w:r>
        <w:rPr>
          <w:rFonts w:ascii="Times New Roman" w:hAnsi="Times New Roman" w:cs="Times New Roman"/>
          <w:sz w:val="28"/>
          <w:szCs w:val="28"/>
          <w:lang w:val="uk-UA"/>
        </w:rPr>
        <w:t xml:space="preserve">ішими </w:t>
      </w:r>
      <w:r w:rsidR="002A70D4" w:rsidRPr="009F192A">
        <w:rPr>
          <w:rFonts w:ascii="Times New Roman" w:hAnsi="Times New Roman" w:cs="Times New Roman"/>
          <w:sz w:val="28"/>
          <w:szCs w:val="28"/>
          <w:lang w:val="uk-UA"/>
        </w:rPr>
        <w:t>зм</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w:t>
      </w:r>
      <w:r>
        <w:rPr>
          <w:rFonts w:ascii="Times New Roman" w:hAnsi="Times New Roman" w:cs="Times New Roman"/>
          <w:sz w:val="28"/>
          <w:szCs w:val="28"/>
          <w:lang w:val="uk-UA"/>
        </w:rPr>
        <w:t>а</w:t>
      </w:r>
      <w:r w:rsidR="002A70D4" w:rsidRPr="009F192A">
        <w:rPr>
          <w:rFonts w:ascii="Times New Roman" w:hAnsi="Times New Roman" w:cs="Times New Roman"/>
          <w:sz w:val="28"/>
          <w:szCs w:val="28"/>
          <w:lang w:val="uk-UA"/>
        </w:rPr>
        <w:t xml:space="preserve">ми </w:t>
      </w:r>
      <w:r w:rsidR="000A0026">
        <w:rPr>
          <w:rFonts w:ascii="Times New Roman" w:hAnsi="Times New Roman" w:cs="Times New Roman"/>
          <w:sz w:val="28"/>
          <w:szCs w:val="28"/>
          <w:lang w:val="uk-UA"/>
        </w:rPr>
        <w:t xml:space="preserve">слизової </w:t>
      </w:r>
      <w:r w:rsidR="002A70D4" w:rsidRPr="009F192A">
        <w:rPr>
          <w:rFonts w:ascii="Times New Roman" w:hAnsi="Times New Roman" w:cs="Times New Roman"/>
          <w:sz w:val="28"/>
          <w:szCs w:val="28"/>
          <w:lang w:val="uk-UA"/>
        </w:rPr>
        <w:t>оболо</w:t>
      </w:r>
      <w:r w:rsidR="000A0026">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ки по</w:t>
      </w:r>
      <w:r w:rsidR="000A0026">
        <w:rPr>
          <w:rFonts w:ascii="Times New Roman" w:hAnsi="Times New Roman" w:cs="Times New Roman"/>
          <w:sz w:val="28"/>
          <w:szCs w:val="28"/>
          <w:lang w:val="uk-UA"/>
        </w:rPr>
        <w:t xml:space="preserve">рожнини рота </w:t>
      </w:r>
      <w:r w:rsidR="002A70D4" w:rsidRPr="009F192A">
        <w:rPr>
          <w:rFonts w:ascii="Times New Roman" w:hAnsi="Times New Roman" w:cs="Times New Roman"/>
          <w:sz w:val="28"/>
          <w:szCs w:val="28"/>
          <w:lang w:val="uk-UA"/>
        </w:rPr>
        <w:t>у д</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тей с хрон</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ч</w:t>
      </w:r>
      <w:r w:rsidR="000A0026">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им гастродуоден</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том </w:t>
      </w:r>
      <w:r w:rsidR="000A0026">
        <w:rPr>
          <w:rFonts w:ascii="Times New Roman" w:hAnsi="Times New Roman" w:cs="Times New Roman"/>
          <w:sz w:val="28"/>
          <w:szCs w:val="28"/>
          <w:lang w:val="uk-UA"/>
        </w:rPr>
        <w:t>є набряклість</w:t>
      </w:r>
      <w:r w:rsidR="002A70D4" w:rsidRPr="009F192A">
        <w:rPr>
          <w:rFonts w:ascii="Times New Roman" w:hAnsi="Times New Roman" w:cs="Times New Roman"/>
          <w:sz w:val="28"/>
          <w:szCs w:val="28"/>
          <w:lang w:val="uk-UA"/>
        </w:rPr>
        <w:t>, петех</w:t>
      </w:r>
      <w:r w:rsidR="000A0026">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w:t>
      </w:r>
      <w:r w:rsidR="000A0026">
        <w:rPr>
          <w:rFonts w:ascii="Times New Roman" w:hAnsi="Times New Roman" w:cs="Times New Roman"/>
          <w:sz w:val="28"/>
          <w:szCs w:val="28"/>
          <w:lang w:val="uk-UA"/>
        </w:rPr>
        <w:t xml:space="preserve">посилення </w:t>
      </w:r>
      <w:r w:rsidR="002A70D4" w:rsidRPr="009F192A">
        <w:rPr>
          <w:rFonts w:ascii="Times New Roman" w:hAnsi="Times New Roman" w:cs="Times New Roman"/>
          <w:sz w:val="28"/>
          <w:szCs w:val="28"/>
          <w:lang w:val="uk-UA"/>
        </w:rPr>
        <w:t>суди</w:t>
      </w:r>
      <w:r w:rsidR="000A0026">
        <w:rPr>
          <w:rFonts w:ascii="Times New Roman" w:hAnsi="Times New Roman" w:cs="Times New Roman"/>
          <w:sz w:val="28"/>
          <w:szCs w:val="28"/>
          <w:lang w:val="uk-UA"/>
        </w:rPr>
        <w:t>нно</w:t>
      </w:r>
      <w:r w:rsidR="002A70D4" w:rsidRPr="009F192A">
        <w:rPr>
          <w:rFonts w:ascii="Times New Roman" w:hAnsi="Times New Roman" w:cs="Times New Roman"/>
          <w:sz w:val="28"/>
          <w:szCs w:val="28"/>
          <w:lang w:val="uk-UA"/>
        </w:rPr>
        <w:t>го рисунк</w:t>
      </w:r>
      <w:r w:rsidR="000A0026">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слиз</w:t>
      </w:r>
      <w:r w:rsidR="000A0026">
        <w:rPr>
          <w:rFonts w:ascii="Times New Roman" w:hAnsi="Times New Roman" w:cs="Times New Roman"/>
          <w:sz w:val="28"/>
          <w:szCs w:val="28"/>
          <w:lang w:val="uk-UA"/>
        </w:rPr>
        <w:t xml:space="preserve">ової оболонки </w:t>
      </w:r>
      <w:r w:rsidR="002A70D4" w:rsidRPr="009F192A">
        <w:rPr>
          <w:rFonts w:ascii="Times New Roman" w:hAnsi="Times New Roman" w:cs="Times New Roman"/>
          <w:sz w:val="28"/>
          <w:szCs w:val="28"/>
          <w:lang w:val="uk-UA"/>
        </w:rPr>
        <w:t>(78</w:t>
      </w:r>
      <w:r w:rsidR="000A0026">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96</w:t>
      </w:r>
      <w:r w:rsidR="000A0026">
        <w:rPr>
          <w:rFonts w:ascii="Times New Roman" w:hAnsi="Times New Roman" w:cs="Times New Roman"/>
          <w:sz w:val="28"/>
          <w:szCs w:val="28"/>
          <w:lang w:val="uk-UA"/>
        </w:rPr>
        <w:t> </w:t>
      </w:r>
      <w:r w:rsidR="002A70D4" w:rsidRPr="009F192A">
        <w:rPr>
          <w:rFonts w:ascii="Times New Roman" w:hAnsi="Times New Roman" w:cs="Times New Roman"/>
          <w:sz w:val="28"/>
          <w:szCs w:val="28"/>
          <w:lang w:val="uk-UA"/>
        </w:rPr>
        <w:t xml:space="preserve">%). Для </w:t>
      </w:r>
      <w:r w:rsidR="000A0026">
        <w:rPr>
          <w:rFonts w:ascii="Times New Roman" w:hAnsi="Times New Roman" w:cs="Times New Roman"/>
          <w:sz w:val="28"/>
          <w:szCs w:val="28"/>
          <w:lang w:val="uk-UA"/>
        </w:rPr>
        <w:t xml:space="preserve">переважної </w:t>
      </w:r>
      <w:r w:rsidR="002A70D4" w:rsidRPr="009F192A">
        <w:rPr>
          <w:rFonts w:ascii="Times New Roman" w:hAnsi="Times New Roman" w:cs="Times New Roman"/>
          <w:sz w:val="28"/>
          <w:szCs w:val="28"/>
          <w:lang w:val="uk-UA"/>
        </w:rPr>
        <w:t>б</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льш</w:t>
      </w:r>
      <w:r w:rsidR="000A0026">
        <w:rPr>
          <w:rFonts w:ascii="Times New Roman" w:hAnsi="Times New Roman" w:cs="Times New Roman"/>
          <w:sz w:val="28"/>
          <w:szCs w:val="28"/>
          <w:lang w:val="uk-UA"/>
        </w:rPr>
        <w:t>ості і</w:t>
      </w:r>
      <w:r w:rsidR="002A70D4" w:rsidRPr="009F192A">
        <w:rPr>
          <w:rFonts w:ascii="Times New Roman" w:hAnsi="Times New Roman" w:cs="Times New Roman"/>
          <w:sz w:val="28"/>
          <w:szCs w:val="28"/>
          <w:lang w:val="uk-UA"/>
        </w:rPr>
        <w:t>щ</w:t>
      </w:r>
      <w:r w:rsidR="000A0026">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 xml:space="preserve"> характерн</w:t>
      </w:r>
      <w:r w:rsidR="000A0026">
        <w:rPr>
          <w:rFonts w:ascii="Times New Roman" w:hAnsi="Times New Roman" w:cs="Times New Roman"/>
          <w:sz w:val="28"/>
          <w:szCs w:val="28"/>
          <w:lang w:val="uk-UA"/>
        </w:rPr>
        <w:t>ою є</w:t>
      </w:r>
      <w:r w:rsidR="002A70D4" w:rsidRPr="009F192A">
        <w:rPr>
          <w:rFonts w:ascii="Times New Roman" w:hAnsi="Times New Roman" w:cs="Times New Roman"/>
          <w:sz w:val="28"/>
          <w:szCs w:val="28"/>
          <w:lang w:val="uk-UA"/>
        </w:rPr>
        <w:t xml:space="preserve"> об</w:t>
      </w:r>
      <w:r w:rsidR="000A0026">
        <w:rPr>
          <w:rFonts w:ascii="Times New Roman" w:hAnsi="Times New Roman" w:cs="Times New Roman"/>
          <w:sz w:val="28"/>
          <w:szCs w:val="28"/>
          <w:lang w:val="uk-UA"/>
        </w:rPr>
        <w:t xml:space="preserve">кладеність </w:t>
      </w:r>
      <w:r w:rsidR="002A70D4" w:rsidRPr="009F192A">
        <w:rPr>
          <w:rFonts w:ascii="Times New Roman" w:hAnsi="Times New Roman" w:cs="Times New Roman"/>
          <w:sz w:val="28"/>
          <w:szCs w:val="28"/>
          <w:lang w:val="uk-UA"/>
        </w:rPr>
        <w:t>яз</w:t>
      </w:r>
      <w:r w:rsidR="000A0026">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ка в</w:t>
      </w:r>
      <w:r w:rsidR="000A0026">
        <w:rPr>
          <w:rFonts w:ascii="Times New Roman" w:hAnsi="Times New Roman" w:cs="Times New Roman"/>
          <w:sz w:val="28"/>
          <w:szCs w:val="28"/>
          <w:lang w:val="uk-UA"/>
        </w:rPr>
        <w:t xml:space="preserve">наслідок </w:t>
      </w:r>
      <w:r w:rsidR="002A70D4" w:rsidRPr="009F192A">
        <w:rPr>
          <w:rFonts w:ascii="Times New Roman" w:hAnsi="Times New Roman" w:cs="Times New Roman"/>
          <w:sz w:val="28"/>
          <w:szCs w:val="28"/>
          <w:lang w:val="uk-UA"/>
        </w:rPr>
        <w:t>г</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перкератоз</w:t>
      </w:r>
      <w:r w:rsidR="000A0026">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нит</w:t>
      </w:r>
      <w:r w:rsidR="000A0026">
        <w:rPr>
          <w:rFonts w:ascii="Times New Roman" w:hAnsi="Times New Roman" w:cs="Times New Roman"/>
          <w:sz w:val="28"/>
          <w:szCs w:val="28"/>
          <w:lang w:val="uk-UA"/>
        </w:rPr>
        <w:t xml:space="preserve">коподібних </w:t>
      </w:r>
      <w:r w:rsidR="002A70D4" w:rsidRPr="009F192A">
        <w:rPr>
          <w:rFonts w:ascii="Times New Roman" w:hAnsi="Times New Roman" w:cs="Times New Roman"/>
          <w:sz w:val="28"/>
          <w:szCs w:val="28"/>
          <w:lang w:val="uk-UA"/>
        </w:rPr>
        <w:t>сосочк</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sidR="000A0026">
        <w:rPr>
          <w:rFonts w:ascii="Times New Roman" w:hAnsi="Times New Roman" w:cs="Times New Roman"/>
          <w:sz w:val="28"/>
          <w:szCs w:val="28"/>
          <w:lang w:val="uk-UA"/>
        </w:rPr>
        <w:t>щ</w:t>
      </w:r>
      <w:r w:rsidR="002A70D4" w:rsidRPr="009F192A">
        <w:rPr>
          <w:rFonts w:ascii="Times New Roman" w:hAnsi="Times New Roman" w:cs="Times New Roman"/>
          <w:sz w:val="28"/>
          <w:szCs w:val="28"/>
          <w:lang w:val="uk-UA"/>
        </w:rPr>
        <w:t xml:space="preserve">о </w:t>
      </w:r>
      <w:r w:rsidR="000A0026">
        <w:rPr>
          <w:rFonts w:ascii="Times New Roman" w:hAnsi="Times New Roman" w:cs="Times New Roman"/>
          <w:sz w:val="28"/>
          <w:szCs w:val="28"/>
          <w:lang w:val="uk-UA"/>
        </w:rPr>
        <w:t xml:space="preserve">є </w:t>
      </w:r>
      <w:r w:rsidR="002A70D4" w:rsidRPr="009F192A">
        <w:rPr>
          <w:rFonts w:ascii="Times New Roman" w:hAnsi="Times New Roman" w:cs="Times New Roman"/>
          <w:sz w:val="28"/>
          <w:szCs w:val="28"/>
          <w:lang w:val="uk-UA"/>
        </w:rPr>
        <w:t>прояв</w:t>
      </w:r>
      <w:r w:rsidR="000A0026">
        <w:rPr>
          <w:rFonts w:ascii="Times New Roman" w:hAnsi="Times New Roman" w:cs="Times New Roman"/>
          <w:sz w:val="28"/>
          <w:szCs w:val="28"/>
          <w:lang w:val="uk-UA"/>
        </w:rPr>
        <w:t xml:space="preserve">ом </w:t>
      </w:r>
      <w:r w:rsidR="002A70D4" w:rsidRPr="009F192A">
        <w:rPr>
          <w:rFonts w:ascii="Times New Roman" w:hAnsi="Times New Roman" w:cs="Times New Roman"/>
          <w:sz w:val="28"/>
          <w:szCs w:val="28"/>
          <w:lang w:val="uk-UA"/>
        </w:rPr>
        <w:t>р</w:t>
      </w:r>
      <w:r w:rsidR="000A0026">
        <w:rPr>
          <w:rFonts w:ascii="Times New Roman" w:hAnsi="Times New Roman" w:cs="Times New Roman"/>
          <w:sz w:val="28"/>
          <w:szCs w:val="28"/>
          <w:lang w:val="uk-UA"/>
        </w:rPr>
        <w:t xml:space="preserve">озладу </w:t>
      </w:r>
      <w:r w:rsidR="002A70D4" w:rsidRPr="009F192A">
        <w:rPr>
          <w:rFonts w:ascii="Times New Roman" w:hAnsi="Times New Roman" w:cs="Times New Roman"/>
          <w:sz w:val="28"/>
          <w:szCs w:val="28"/>
          <w:lang w:val="uk-UA"/>
        </w:rPr>
        <w:t>троф</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ки ткан</w:t>
      </w:r>
      <w:r w:rsidR="000A0026">
        <w:rPr>
          <w:rFonts w:ascii="Times New Roman" w:hAnsi="Times New Roman" w:cs="Times New Roman"/>
          <w:sz w:val="28"/>
          <w:szCs w:val="28"/>
          <w:lang w:val="uk-UA"/>
        </w:rPr>
        <w:t>ин</w:t>
      </w:r>
      <w:r w:rsidR="002A70D4" w:rsidRPr="009F192A">
        <w:rPr>
          <w:rFonts w:ascii="Times New Roman" w:hAnsi="Times New Roman" w:cs="Times New Roman"/>
          <w:sz w:val="28"/>
          <w:szCs w:val="28"/>
          <w:lang w:val="uk-UA"/>
        </w:rPr>
        <w:t xml:space="preserve"> по</w:t>
      </w:r>
      <w:r w:rsidR="000A0026">
        <w:rPr>
          <w:rFonts w:ascii="Times New Roman" w:hAnsi="Times New Roman" w:cs="Times New Roman"/>
          <w:sz w:val="28"/>
          <w:szCs w:val="28"/>
          <w:lang w:val="uk-UA"/>
        </w:rPr>
        <w:t xml:space="preserve">рожнини </w:t>
      </w:r>
      <w:r w:rsidR="002A70D4" w:rsidRPr="009F192A">
        <w:rPr>
          <w:rFonts w:ascii="Times New Roman" w:hAnsi="Times New Roman" w:cs="Times New Roman"/>
          <w:sz w:val="28"/>
          <w:szCs w:val="28"/>
          <w:lang w:val="uk-UA"/>
        </w:rPr>
        <w:t>р</w:t>
      </w:r>
      <w:r w:rsidR="000A0026">
        <w:rPr>
          <w:rFonts w:ascii="Times New Roman" w:hAnsi="Times New Roman" w:cs="Times New Roman"/>
          <w:sz w:val="28"/>
          <w:szCs w:val="28"/>
          <w:lang w:val="uk-UA"/>
        </w:rPr>
        <w:t>о</w:t>
      </w:r>
      <w:r w:rsidR="002A70D4" w:rsidRPr="009F192A">
        <w:rPr>
          <w:rFonts w:ascii="Times New Roman" w:hAnsi="Times New Roman" w:cs="Times New Roman"/>
          <w:sz w:val="28"/>
          <w:szCs w:val="28"/>
          <w:lang w:val="uk-UA"/>
        </w:rPr>
        <w:t>та, г</w:t>
      </w:r>
      <w:r w:rsidR="000A0026">
        <w:rPr>
          <w:rFonts w:ascii="Times New Roman" w:hAnsi="Times New Roman" w:cs="Times New Roman"/>
          <w:sz w:val="28"/>
          <w:szCs w:val="28"/>
          <w:lang w:val="uk-UA"/>
        </w:rPr>
        <w:t>іперемі</w:t>
      </w:r>
      <w:r w:rsidR="002A70D4" w:rsidRPr="009F192A">
        <w:rPr>
          <w:rFonts w:ascii="Times New Roman" w:hAnsi="Times New Roman" w:cs="Times New Roman"/>
          <w:sz w:val="28"/>
          <w:szCs w:val="28"/>
          <w:lang w:val="uk-UA"/>
        </w:rPr>
        <w:t xml:space="preserve">я </w:t>
      </w:r>
      <w:r w:rsidR="000A0026">
        <w:rPr>
          <w:rFonts w:ascii="Times New Roman" w:hAnsi="Times New Roman" w:cs="Times New Roman"/>
          <w:sz w:val="28"/>
          <w:szCs w:val="28"/>
          <w:lang w:val="uk-UA"/>
        </w:rPr>
        <w:t xml:space="preserve">йнабряклість </w:t>
      </w:r>
      <w:r w:rsidR="002A70D4" w:rsidRPr="009F192A">
        <w:rPr>
          <w:rFonts w:ascii="Times New Roman" w:hAnsi="Times New Roman" w:cs="Times New Roman"/>
          <w:sz w:val="28"/>
          <w:szCs w:val="28"/>
          <w:lang w:val="uk-UA"/>
        </w:rPr>
        <w:t>яз</w:t>
      </w:r>
      <w:r w:rsidR="000A0026">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ка (69</w:t>
      </w:r>
      <w:r w:rsidR="000A0026">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84</w:t>
      </w:r>
      <w:r w:rsidR="000A0026">
        <w:rPr>
          <w:rFonts w:ascii="Times New Roman" w:hAnsi="Times New Roman" w:cs="Times New Roman"/>
          <w:sz w:val="28"/>
          <w:szCs w:val="28"/>
          <w:lang w:val="uk-UA"/>
        </w:rPr>
        <w:t> </w:t>
      </w:r>
      <w:r w:rsidR="002A70D4" w:rsidRPr="009F192A">
        <w:rPr>
          <w:rFonts w:ascii="Times New Roman" w:hAnsi="Times New Roman" w:cs="Times New Roman"/>
          <w:sz w:val="28"/>
          <w:szCs w:val="28"/>
          <w:lang w:val="uk-UA"/>
        </w:rPr>
        <w:t>%), г</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пертроф</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я грибо</w:t>
      </w:r>
      <w:r w:rsidR="000A0026">
        <w:rPr>
          <w:rFonts w:ascii="Times New Roman" w:hAnsi="Times New Roman" w:cs="Times New Roman"/>
          <w:sz w:val="28"/>
          <w:szCs w:val="28"/>
          <w:lang w:val="uk-UA"/>
        </w:rPr>
        <w:t>подібних та</w:t>
      </w:r>
      <w:r w:rsidR="002A70D4" w:rsidRPr="009F192A">
        <w:rPr>
          <w:rFonts w:ascii="Times New Roman" w:hAnsi="Times New Roman" w:cs="Times New Roman"/>
          <w:sz w:val="28"/>
          <w:szCs w:val="28"/>
          <w:lang w:val="uk-UA"/>
        </w:rPr>
        <w:t xml:space="preserve"> лист</w:t>
      </w:r>
      <w:r w:rsidR="000A0026">
        <w:rPr>
          <w:rFonts w:ascii="Times New Roman" w:hAnsi="Times New Roman" w:cs="Times New Roman"/>
          <w:sz w:val="28"/>
          <w:szCs w:val="28"/>
          <w:lang w:val="uk-UA"/>
        </w:rPr>
        <w:t>к</w:t>
      </w:r>
      <w:r w:rsidR="002A70D4" w:rsidRPr="009F192A">
        <w:rPr>
          <w:rFonts w:ascii="Times New Roman" w:hAnsi="Times New Roman" w:cs="Times New Roman"/>
          <w:sz w:val="28"/>
          <w:szCs w:val="28"/>
          <w:lang w:val="uk-UA"/>
        </w:rPr>
        <w:t>о</w:t>
      </w:r>
      <w:r w:rsidR="000A0026">
        <w:rPr>
          <w:rFonts w:ascii="Times New Roman" w:hAnsi="Times New Roman" w:cs="Times New Roman"/>
          <w:sz w:val="28"/>
          <w:szCs w:val="28"/>
          <w:lang w:val="uk-UA"/>
        </w:rPr>
        <w:t xml:space="preserve">подібних </w:t>
      </w:r>
      <w:r w:rsidR="002A70D4" w:rsidRPr="009F192A">
        <w:rPr>
          <w:rFonts w:ascii="Times New Roman" w:hAnsi="Times New Roman" w:cs="Times New Roman"/>
          <w:sz w:val="28"/>
          <w:szCs w:val="28"/>
          <w:lang w:val="uk-UA"/>
        </w:rPr>
        <w:t>сосочк</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 (44</w:t>
      </w:r>
      <w:r w:rsidR="000A0026">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64</w:t>
      </w:r>
      <w:r w:rsidR="000A0026">
        <w:rPr>
          <w:rFonts w:ascii="Times New Roman" w:hAnsi="Times New Roman" w:cs="Times New Roman"/>
          <w:sz w:val="28"/>
          <w:szCs w:val="28"/>
          <w:lang w:val="uk-UA"/>
        </w:rPr>
        <w:t> </w:t>
      </w:r>
      <w:r w:rsidR="002A70D4" w:rsidRPr="009F192A">
        <w:rPr>
          <w:rFonts w:ascii="Times New Roman" w:hAnsi="Times New Roman" w:cs="Times New Roman"/>
          <w:sz w:val="28"/>
          <w:szCs w:val="28"/>
          <w:lang w:val="uk-UA"/>
        </w:rPr>
        <w:t xml:space="preserve">%), часто </w:t>
      </w:r>
      <w:r w:rsidR="000A0026">
        <w:rPr>
          <w:rFonts w:ascii="Times New Roman" w:hAnsi="Times New Roman" w:cs="Times New Roman"/>
          <w:sz w:val="28"/>
          <w:szCs w:val="28"/>
          <w:lang w:val="uk-UA"/>
        </w:rPr>
        <w:t xml:space="preserve">зустрічаються ділянки </w:t>
      </w:r>
      <w:r w:rsidR="002A70D4" w:rsidRPr="009F192A">
        <w:rPr>
          <w:rFonts w:ascii="Times New Roman" w:hAnsi="Times New Roman" w:cs="Times New Roman"/>
          <w:sz w:val="28"/>
          <w:szCs w:val="28"/>
          <w:lang w:val="uk-UA"/>
        </w:rPr>
        <w:t>десквамац</w:t>
      </w:r>
      <w:r w:rsidR="000A0026">
        <w:rPr>
          <w:rFonts w:ascii="Times New Roman" w:hAnsi="Times New Roman" w:cs="Times New Roman"/>
          <w:sz w:val="28"/>
          <w:szCs w:val="28"/>
          <w:lang w:val="uk-UA"/>
        </w:rPr>
        <w:t>ії е</w:t>
      </w:r>
      <w:r w:rsidR="002A70D4" w:rsidRPr="009F192A">
        <w:rPr>
          <w:rFonts w:ascii="Times New Roman" w:hAnsi="Times New Roman" w:cs="Times New Roman"/>
          <w:sz w:val="28"/>
          <w:szCs w:val="28"/>
          <w:lang w:val="uk-UA"/>
        </w:rPr>
        <w:t>п</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тел</w:t>
      </w:r>
      <w:r w:rsidR="000A0026">
        <w:rPr>
          <w:rFonts w:ascii="Times New Roman" w:hAnsi="Times New Roman" w:cs="Times New Roman"/>
          <w:sz w:val="28"/>
          <w:szCs w:val="28"/>
          <w:lang w:val="uk-UA"/>
        </w:rPr>
        <w:t>ію</w:t>
      </w:r>
      <w:r w:rsidR="002A70D4" w:rsidRPr="009F192A">
        <w:rPr>
          <w:rFonts w:ascii="Times New Roman" w:hAnsi="Times New Roman" w:cs="Times New Roman"/>
          <w:sz w:val="28"/>
          <w:szCs w:val="28"/>
          <w:lang w:val="uk-UA"/>
        </w:rPr>
        <w:t xml:space="preserve"> («географ</w:t>
      </w:r>
      <w:r w:rsidR="000A0026">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ч</w:t>
      </w:r>
      <w:r w:rsidR="000A0026">
        <w:rPr>
          <w:rFonts w:ascii="Times New Roman" w:hAnsi="Times New Roman" w:cs="Times New Roman"/>
          <w:sz w:val="28"/>
          <w:szCs w:val="28"/>
          <w:lang w:val="uk-UA"/>
        </w:rPr>
        <w:t>ний</w:t>
      </w:r>
      <w:r w:rsidR="002A70D4" w:rsidRPr="009F192A">
        <w:rPr>
          <w:rFonts w:ascii="Times New Roman" w:hAnsi="Times New Roman" w:cs="Times New Roman"/>
          <w:sz w:val="28"/>
          <w:szCs w:val="28"/>
          <w:lang w:val="uk-UA"/>
        </w:rPr>
        <w:t xml:space="preserve"> яз</w:t>
      </w:r>
      <w:r w:rsidR="000A0026">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к»).</w:t>
      </w:r>
    </w:p>
    <w:p w:rsidR="002A70D4" w:rsidRPr="009F192A" w:rsidRDefault="000A0026" w:rsidP="002A70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Встановлено залежність змін в порожнині рота від </w:t>
      </w:r>
      <w:r w:rsidR="002A70D4" w:rsidRPr="009F192A">
        <w:rPr>
          <w:rFonts w:ascii="Times New Roman" w:hAnsi="Times New Roman" w:cs="Times New Roman"/>
          <w:sz w:val="28"/>
          <w:szCs w:val="28"/>
          <w:lang w:val="uk-UA"/>
        </w:rPr>
        <w:t>форм</w:t>
      </w:r>
      <w:r>
        <w:rPr>
          <w:rFonts w:ascii="Times New Roman" w:hAnsi="Times New Roman" w:cs="Times New Roman"/>
          <w:sz w:val="28"/>
          <w:szCs w:val="28"/>
          <w:lang w:val="uk-UA"/>
        </w:rPr>
        <w:t>ийтривалості захворювання, що пов’язаноз і</w:t>
      </w:r>
      <w:r w:rsidR="002A70D4" w:rsidRPr="009F192A">
        <w:rPr>
          <w:rFonts w:ascii="Times New Roman" w:hAnsi="Times New Roman" w:cs="Times New Roman"/>
          <w:sz w:val="28"/>
          <w:szCs w:val="28"/>
          <w:lang w:val="uk-UA"/>
        </w:rPr>
        <w:t>нтенсивн</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ст</w:t>
      </w:r>
      <w:r>
        <w:rPr>
          <w:rFonts w:ascii="Times New Roman" w:hAnsi="Times New Roman" w:cs="Times New Roman"/>
          <w:sz w:val="28"/>
          <w:szCs w:val="28"/>
          <w:lang w:val="uk-UA"/>
        </w:rPr>
        <w:t>ю мі</w:t>
      </w:r>
      <w:r w:rsidR="002A70D4" w:rsidRPr="009F192A">
        <w:rPr>
          <w:rFonts w:ascii="Times New Roman" w:hAnsi="Times New Roman" w:cs="Times New Roman"/>
          <w:sz w:val="28"/>
          <w:szCs w:val="28"/>
          <w:lang w:val="uk-UA"/>
        </w:rPr>
        <w:t>грац</w:t>
      </w:r>
      <w:r>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лейкоцит</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Pr>
          <w:rFonts w:ascii="Times New Roman" w:hAnsi="Times New Roman" w:cs="Times New Roman"/>
          <w:sz w:val="28"/>
          <w:szCs w:val="28"/>
          <w:lang w:val="uk-UA"/>
        </w:rPr>
        <w:t>до</w:t>
      </w:r>
      <w:r w:rsidR="002A70D4" w:rsidRPr="009F192A">
        <w:rPr>
          <w:rFonts w:ascii="Times New Roman" w:hAnsi="Times New Roman" w:cs="Times New Roman"/>
          <w:sz w:val="28"/>
          <w:szCs w:val="28"/>
          <w:lang w:val="uk-UA"/>
        </w:rPr>
        <w:t xml:space="preserve"> ротов</w:t>
      </w:r>
      <w:r>
        <w:rPr>
          <w:rFonts w:ascii="Times New Roman" w:hAnsi="Times New Roman" w:cs="Times New Roman"/>
          <w:sz w:val="28"/>
          <w:szCs w:val="28"/>
          <w:lang w:val="uk-UA"/>
        </w:rPr>
        <w:t>ої</w:t>
      </w:r>
      <w:r w:rsidR="002A70D4" w:rsidRPr="009F192A">
        <w:rPr>
          <w:rFonts w:ascii="Times New Roman" w:hAnsi="Times New Roman" w:cs="Times New Roman"/>
          <w:sz w:val="28"/>
          <w:szCs w:val="28"/>
          <w:lang w:val="uk-UA"/>
        </w:rPr>
        <w:t xml:space="preserve"> по</w:t>
      </w:r>
      <w:r>
        <w:rPr>
          <w:rFonts w:ascii="Times New Roman" w:hAnsi="Times New Roman" w:cs="Times New Roman"/>
          <w:sz w:val="28"/>
          <w:szCs w:val="28"/>
          <w:lang w:val="uk-UA"/>
        </w:rPr>
        <w:t>рожнини ізлущуванням клі</w:t>
      </w:r>
      <w:r w:rsidR="002A70D4" w:rsidRPr="009F192A">
        <w:rPr>
          <w:rFonts w:ascii="Times New Roman" w:hAnsi="Times New Roman" w:cs="Times New Roman"/>
          <w:sz w:val="28"/>
          <w:szCs w:val="28"/>
          <w:lang w:val="uk-UA"/>
        </w:rPr>
        <w:t>т</w:t>
      </w:r>
      <w:r>
        <w:rPr>
          <w:rFonts w:ascii="Times New Roman" w:hAnsi="Times New Roman" w:cs="Times New Roman"/>
          <w:sz w:val="28"/>
          <w:szCs w:val="28"/>
          <w:lang w:val="uk-UA"/>
        </w:rPr>
        <w:t>ине</w:t>
      </w:r>
      <w:r w:rsidR="002A70D4" w:rsidRPr="009F192A">
        <w:rPr>
          <w:rFonts w:ascii="Times New Roman" w:hAnsi="Times New Roman" w:cs="Times New Roman"/>
          <w:sz w:val="28"/>
          <w:szCs w:val="28"/>
          <w:lang w:val="uk-UA"/>
        </w:rPr>
        <w:t>п</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тел</w:t>
      </w:r>
      <w:r>
        <w:rPr>
          <w:rFonts w:ascii="Times New Roman" w:hAnsi="Times New Roman" w:cs="Times New Roman"/>
          <w:sz w:val="28"/>
          <w:szCs w:val="28"/>
          <w:lang w:val="uk-UA"/>
        </w:rPr>
        <w:t>ію</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Ці</w:t>
      </w:r>
      <w:r w:rsidR="002A70D4" w:rsidRPr="009F192A">
        <w:rPr>
          <w:rFonts w:ascii="Times New Roman" w:hAnsi="Times New Roman" w:cs="Times New Roman"/>
          <w:sz w:val="28"/>
          <w:szCs w:val="28"/>
          <w:lang w:val="uk-UA"/>
        </w:rPr>
        <w:t xml:space="preserve"> показ</w:t>
      </w:r>
      <w:r>
        <w:rPr>
          <w:rFonts w:ascii="Times New Roman" w:hAnsi="Times New Roman" w:cs="Times New Roman"/>
          <w:sz w:val="28"/>
          <w:szCs w:val="28"/>
          <w:lang w:val="uk-UA"/>
        </w:rPr>
        <w:t>ники за</w:t>
      </w:r>
      <w:r w:rsidR="002A70D4" w:rsidRPr="009F192A">
        <w:rPr>
          <w:rFonts w:ascii="Times New Roman" w:hAnsi="Times New Roman" w:cs="Times New Roman"/>
          <w:sz w:val="28"/>
          <w:szCs w:val="28"/>
          <w:lang w:val="uk-UA"/>
        </w:rPr>
        <w:t xml:space="preserve"> г</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перацидно</w:t>
      </w:r>
      <w:r>
        <w:rPr>
          <w:rFonts w:ascii="Times New Roman" w:hAnsi="Times New Roman" w:cs="Times New Roman"/>
          <w:sz w:val="28"/>
          <w:szCs w:val="28"/>
          <w:lang w:val="uk-UA"/>
        </w:rPr>
        <w:t>го</w:t>
      </w:r>
      <w:r w:rsidR="002A70D4" w:rsidRPr="009F192A">
        <w:rPr>
          <w:rFonts w:ascii="Times New Roman" w:hAnsi="Times New Roman" w:cs="Times New Roman"/>
          <w:sz w:val="28"/>
          <w:szCs w:val="28"/>
          <w:lang w:val="uk-UA"/>
        </w:rPr>
        <w:t xml:space="preserve"> гастрит</w:t>
      </w:r>
      <w:r w:rsidR="000B6C0C">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зр</w:t>
      </w:r>
      <w:r w:rsidR="000B6C0C">
        <w:rPr>
          <w:rFonts w:ascii="Times New Roman" w:hAnsi="Times New Roman" w:cs="Times New Roman"/>
          <w:sz w:val="28"/>
          <w:szCs w:val="28"/>
          <w:lang w:val="uk-UA"/>
        </w:rPr>
        <w:t>о</w:t>
      </w:r>
      <w:r w:rsidR="002A70D4" w:rsidRPr="009F192A">
        <w:rPr>
          <w:rFonts w:ascii="Times New Roman" w:hAnsi="Times New Roman" w:cs="Times New Roman"/>
          <w:sz w:val="28"/>
          <w:szCs w:val="28"/>
          <w:lang w:val="uk-UA"/>
        </w:rPr>
        <w:t>ста</w:t>
      </w:r>
      <w:r w:rsidR="000B6C0C">
        <w:rPr>
          <w:rFonts w:ascii="Times New Roman" w:hAnsi="Times New Roman" w:cs="Times New Roman"/>
          <w:sz w:val="28"/>
          <w:szCs w:val="28"/>
          <w:lang w:val="uk-UA"/>
        </w:rPr>
        <w:t>ють</w:t>
      </w:r>
      <w:r w:rsidR="002A70D4" w:rsidRPr="009F192A">
        <w:rPr>
          <w:rFonts w:ascii="Times New Roman" w:hAnsi="Times New Roman" w:cs="Times New Roman"/>
          <w:sz w:val="28"/>
          <w:szCs w:val="28"/>
          <w:lang w:val="uk-UA"/>
        </w:rPr>
        <w:t xml:space="preserve">, а </w:t>
      </w:r>
      <w:r w:rsidR="000B6C0C">
        <w:rPr>
          <w:rFonts w:ascii="Times New Roman" w:hAnsi="Times New Roman" w:cs="Times New Roman"/>
          <w:sz w:val="28"/>
          <w:szCs w:val="28"/>
          <w:lang w:val="uk-UA"/>
        </w:rPr>
        <w:t>за</w:t>
      </w:r>
      <w:r w:rsidR="002A70D4" w:rsidRPr="009F192A">
        <w:rPr>
          <w:rFonts w:ascii="Times New Roman" w:hAnsi="Times New Roman" w:cs="Times New Roman"/>
          <w:sz w:val="28"/>
          <w:szCs w:val="28"/>
          <w:lang w:val="uk-UA"/>
        </w:rPr>
        <w:t xml:space="preserve"> анацидно</w:t>
      </w:r>
      <w:r w:rsidR="000B6C0C">
        <w:rPr>
          <w:rFonts w:ascii="Times New Roman" w:hAnsi="Times New Roman" w:cs="Times New Roman"/>
          <w:sz w:val="28"/>
          <w:szCs w:val="28"/>
          <w:lang w:val="uk-UA"/>
        </w:rPr>
        <w:t>го— знижуються</w:t>
      </w:r>
      <w:r w:rsidR="002A70D4" w:rsidRPr="009F192A">
        <w:rPr>
          <w:rFonts w:ascii="Times New Roman" w:hAnsi="Times New Roman" w:cs="Times New Roman"/>
          <w:sz w:val="28"/>
          <w:szCs w:val="28"/>
          <w:lang w:val="uk-UA"/>
        </w:rPr>
        <w:t xml:space="preserve">. </w:t>
      </w:r>
      <w:r w:rsidR="000B6C0C">
        <w:rPr>
          <w:rFonts w:ascii="Times New Roman" w:hAnsi="Times New Roman" w:cs="Times New Roman"/>
          <w:sz w:val="28"/>
          <w:szCs w:val="28"/>
          <w:lang w:val="uk-UA"/>
        </w:rPr>
        <w:t>Порушується гідрофільність слизової оболонки порожнини рота</w:t>
      </w:r>
      <w:r w:rsidR="002A70D4" w:rsidRPr="009F192A">
        <w:rPr>
          <w:rFonts w:ascii="Times New Roman" w:hAnsi="Times New Roman" w:cs="Times New Roman"/>
          <w:sz w:val="28"/>
          <w:szCs w:val="28"/>
          <w:lang w:val="uk-UA"/>
        </w:rPr>
        <w:t>.</w:t>
      </w:r>
      <w:r w:rsidR="00837107">
        <w:rPr>
          <w:rFonts w:ascii="Times New Roman" w:hAnsi="Times New Roman" w:cs="Times New Roman"/>
          <w:sz w:val="28"/>
          <w:szCs w:val="28"/>
          <w:lang w:val="uk-UA"/>
        </w:rPr>
        <w:t xml:space="preserve"> Ці зміни пояснюються, зокрема, </w:t>
      </w:r>
      <w:r w:rsidR="002A70D4" w:rsidRPr="009F192A">
        <w:rPr>
          <w:rFonts w:ascii="Times New Roman" w:hAnsi="Times New Roman" w:cs="Times New Roman"/>
          <w:sz w:val="28"/>
          <w:szCs w:val="28"/>
          <w:lang w:val="uk-UA"/>
        </w:rPr>
        <w:t>т</w:t>
      </w:r>
      <w:r w:rsidR="00837107">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сн</w:t>
      </w:r>
      <w:r w:rsidR="00837107">
        <w:rPr>
          <w:rFonts w:ascii="Times New Roman" w:hAnsi="Times New Roman" w:cs="Times New Roman"/>
          <w:sz w:val="28"/>
          <w:szCs w:val="28"/>
          <w:lang w:val="uk-UA"/>
        </w:rPr>
        <w:t>им</w:t>
      </w:r>
      <w:r w:rsidR="002A70D4" w:rsidRPr="009F192A">
        <w:rPr>
          <w:rFonts w:ascii="Times New Roman" w:hAnsi="Times New Roman" w:cs="Times New Roman"/>
          <w:sz w:val="28"/>
          <w:szCs w:val="28"/>
          <w:lang w:val="uk-UA"/>
        </w:rPr>
        <w:t xml:space="preserve"> вза</w:t>
      </w:r>
      <w:r w:rsidR="00837107">
        <w:rPr>
          <w:rFonts w:ascii="Times New Roman" w:hAnsi="Times New Roman" w:cs="Times New Roman"/>
          <w:sz w:val="28"/>
          <w:szCs w:val="28"/>
          <w:lang w:val="uk-UA"/>
        </w:rPr>
        <w:t xml:space="preserve">ємозв’язком </w:t>
      </w:r>
      <w:r w:rsidR="002A70D4" w:rsidRPr="009F192A">
        <w:rPr>
          <w:rFonts w:ascii="Times New Roman" w:hAnsi="Times New Roman" w:cs="Times New Roman"/>
          <w:sz w:val="28"/>
          <w:szCs w:val="28"/>
          <w:lang w:val="uk-UA"/>
        </w:rPr>
        <w:t>секрец</w:t>
      </w:r>
      <w:r w:rsidR="00837107">
        <w:rPr>
          <w:rFonts w:ascii="Times New Roman" w:hAnsi="Times New Roman" w:cs="Times New Roman"/>
          <w:sz w:val="28"/>
          <w:szCs w:val="28"/>
          <w:lang w:val="uk-UA"/>
        </w:rPr>
        <w:t>ії</w:t>
      </w:r>
      <w:r w:rsidR="002A70D4" w:rsidRPr="009F192A">
        <w:rPr>
          <w:rFonts w:ascii="Times New Roman" w:hAnsi="Times New Roman" w:cs="Times New Roman"/>
          <w:sz w:val="28"/>
          <w:szCs w:val="28"/>
          <w:lang w:val="uk-UA"/>
        </w:rPr>
        <w:t xml:space="preserve"> сл</w:t>
      </w:r>
      <w:r w:rsidR="00837107">
        <w:rPr>
          <w:rFonts w:ascii="Times New Roman" w:hAnsi="Times New Roman" w:cs="Times New Roman"/>
          <w:sz w:val="28"/>
          <w:szCs w:val="28"/>
          <w:lang w:val="uk-UA"/>
        </w:rPr>
        <w:t>ин</w:t>
      </w:r>
      <w:r w:rsidR="002A70D4" w:rsidRPr="009F192A">
        <w:rPr>
          <w:rFonts w:ascii="Times New Roman" w:hAnsi="Times New Roman" w:cs="Times New Roman"/>
          <w:sz w:val="28"/>
          <w:szCs w:val="28"/>
          <w:lang w:val="uk-UA"/>
        </w:rPr>
        <w:t>н</w:t>
      </w:r>
      <w:r w:rsidR="00837107">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х </w:t>
      </w:r>
      <w:r w:rsidR="00837107">
        <w:rPr>
          <w:rFonts w:ascii="Times New Roman" w:hAnsi="Times New Roman" w:cs="Times New Roman"/>
          <w:sz w:val="28"/>
          <w:szCs w:val="28"/>
          <w:lang w:val="uk-UA"/>
        </w:rPr>
        <w:t xml:space="preserve">залоз із секрецією шлунку (зокрема, продукцією кислоти), </w:t>
      </w:r>
      <w:r w:rsidR="002A70D4" w:rsidRPr="009F192A">
        <w:rPr>
          <w:rFonts w:ascii="Times New Roman" w:hAnsi="Times New Roman" w:cs="Times New Roman"/>
          <w:sz w:val="28"/>
          <w:szCs w:val="28"/>
          <w:lang w:val="uk-UA"/>
        </w:rPr>
        <w:t>функц</w:t>
      </w:r>
      <w:r w:rsidR="00837107">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онально напр</w:t>
      </w:r>
      <w:r w:rsidR="00837107">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ж</w:t>
      </w:r>
      <w:r w:rsidR="00837107">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н</w:t>
      </w:r>
      <w:r w:rsidR="00837107">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м ст</w:t>
      </w:r>
      <w:r w:rsidR="00837107">
        <w:rPr>
          <w:rFonts w:ascii="Times New Roman" w:hAnsi="Times New Roman" w:cs="Times New Roman"/>
          <w:sz w:val="28"/>
          <w:szCs w:val="28"/>
          <w:lang w:val="uk-UA"/>
        </w:rPr>
        <w:t>ано</w:t>
      </w:r>
      <w:r w:rsidR="002A70D4" w:rsidRPr="009F192A">
        <w:rPr>
          <w:rFonts w:ascii="Times New Roman" w:hAnsi="Times New Roman" w:cs="Times New Roman"/>
          <w:sz w:val="28"/>
          <w:szCs w:val="28"/>
          <w:lang w:val="uk-UA"/>
        </w:rPr>
        <w:t xml:space="preserve">м </w:t>
      </w:r>
      <w:r w:rsidR="00837107">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п</w:t>
      </w:r>
      <w:r w:rsidR="00837107">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тел</w:t>
      </w:r>
      <w:r w:rsidR="00837107">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альн</w:t>
      </w:r>
      <w:r w:rsidR="00837107">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х кл</w:t>
      </w:r>
      <w:r w:rsidR="00837107">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т</w:t>
      </w:r>
      <w:r w:rsidR="00837107">
        <w:rPr>
          <w:rFonts w:ascii="Times New Roman" w:hAnsi="Times New Roman" w:cs="Times New Roman"/>
          <w:sz w:val="28"/>
          <w:szCs w:val="28"/>
          <w:lang w:val="uk-UA"/>
        </w:rPr>
        <w:t>ині</w:t>
      </w:r>
      <w:r w:rsidR="002A70D4" w:rsidRPr="009F192A">
        <w:rPr>
          <w:rFonts w:ascii="Times New Roman" w:hAnsi="Times New Roman" w:cs="Times New Roman"/>
          <w:sz w:val="28"/>
          <w:szCs w:val="28"/>
          <w:lang w:val="uk-UA"/>
        </w:rPr>
        <w:t xml:space="preserve"> в</w:t>
      </w:r>
      <w:r w:rsidR="00837107">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ражен</w:t>
      </w:r>
      <w:r w:rsidR="00837107">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ми зм</w:t>
      </w:r>
      <w:r w:rsidR="00837107">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w:t>
      </w:r>
      <w:r w:rsidR="00837107">
        <w:rPr>
          <w:rFonts w:ascii="Times New Roman" w:hAnsi="Times New Roman" w:cs="Times New Roman"/>
          <w:sz w:val="28"/>
          <w:szCs w:val="28"/>
          <w:lang w:val="uk-UA"/>
        </w:rPr>
        <w:t xml:space="preserve">амиз боку </w:t>
      </w:r>
      <w:r w:rsidR="002A70D4" w:rsidRPr="009F192A">
        <w:rPr>
          <w:rFonts w:ascii="Times New Roman" w:hAnsi="Times New Roman" w:cs="Times New Roman"/>
          <w:sz w:val="28"/>
          <w:szCs w:val="28"/>
          <w:lang w:val="uk-UA"/>
        </w:rPr>
        <w:t>суд</w:t>
      </w:r>
      <w:r w:rsidR="00837107">
        <w:rPr>
          <w:rFonts w:ascii="Times New Roman" w:hAnsi="Times New Roman" w:cs="Times New Roman"/>
          <w:sz w:val="28"/>
          <w:szCs w:val="28"/>
          <w:lang w:val="uk-UA"/>
        </w:rPr>
        <w:t>ин</w:t>
      </w:r>
      <w:r w:rsidR="002A70D4" w:rsidRPr="009F192A">
        <w:rPr>
          <w:rFonts w:ascii="Times New Roman" w:hAnsi="Times New Roman" w:cs="Times New Roman"/>
          <w:sz w:val="28"/>
          <w:szCs w:val="28"/>
          <w:lang w:val="uk-UA"/>
        </w:rPr>
        <w:t>.</w:t>
      </w:r>
    </w:p>
    <w:p w:rsidR="00617DCA" w:rsidRPr="009F192A" w:rsidRDefault="00617DCA" w:rsidP="00617DC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pacing w:val="-8"/>
          <w:sz w:val="28"/>
          <w:szCs w:val="28"/>
          <w:lang w:val="uk-UA"/>
        </w:rPr>
        <w:t xml:space="preserve">За даними </w:t>
      </w:r>
      <w:r w:rsidRPr="009F192A">
        <w:rPr>
          <w:rFonts w:ascii="Times New Roman" w:hAnsi="Times New Roman" w:cs="Times New Roman"/>
          <w:spacing w:val="-8"/>
          <w:sz w:val="28"/>
          <w:szCs w:val="28"/>
          <w:lang w:val="uk-UA"/>
        </w:rPr>
        <w:t>рос</w:t>
      </w:r>
      <w:r>
        <w:rPr>
          <w:rFonts w:ascii="Times New Roman" w:hAnsi="Times New Roman" w:cs="Times New Roman"/>
          <w:spacing w:val="-8"/>
          <w:sz w:val="28"/>
          <w:szCs w:val="28"/>
          <w:lang w:val="uk-UA"/>
        </w:rPr>
        <w:t>ій</w:t>
      </w:r>
      <w:r w:rsidRPr="009F192A">
        <w:rPr>
          <w:rFonts w:ascii="Times New Roman" w:hAnsi="Times New Roman" w:cs="Times New Roman"/>
          <w:spacing w:val="-8"/>
          <w:sz w:val="28"/>
          <w:szCs w:val="28"/>
          <w:lang w:val="uk-UA"/>
        </w:rPr>
        <w:t>с</w:t>
      </w:r>
      <w:r>
        <w:rPr>
          <w:rFonts w:ascii="Times New Roman" w:hAnsi="Times New Roman" w:cs="Times New Roman"/>
          <w:spacing w:val="-8"/>
          <w:sz w:val="28"/>
          <w:szCs w:val="28"/>
          <w:lang w:val="uk-UA"/>
        </w:rPr>
        <w:t>ь</w:t>
      </w:r>
      <w:r w:rsidRPr="009F192A">
        <w:rPr>
          <w:rFonts w:ascii="Times New Roman" w:hAnsi="Times New Roman" w:cs="Times New Roman"/>
          <w:spacing w:val="-8"/>
          <w:sz w:val="28"/>
          <w:szCs w:val="28"/>
          <w:lang w:val="uk-UA"/>
        </w:rPr>
        <w:t xml:space="preserve">ких </w:t>
      </w:r>
      <w:r>
        <w:rPr>
          <w:rFonts w:ascii="Times New Roman" w:hAnsi="Times New Roman" w:cs="Times New Roman"/>
          <w:spacing w:val="-8"/>
          <w:sz w:val="28"/>
          <w:szCs w:val="28"/>
          <w:lang w:val="uk-UA"/>
        </w:rPr>
        <w:t>вче</w:t>
      </w:r>
      <w:r w:rsidRPr="009F192A">
        <w:rPr>
          <w:rFonts w:ascii="Times New Roman" w:hAnsi="Times New Roman" w:cs="Times New Roman"/>
          <w:spacing w:val="-8"/>
          <w:sz w:val="28"/>
          <w:szCs w:val="28"/>
          <w:lang w:val="uk-UA"/>
        </w:rPr>
        <w:t>н</w:t>
      </w:r>
      <w:r>
        <w:rPr>
          <w:rFonts w:ascii="Times New Roman" w:hAnsi="Times New Roman" w:cs="Times New Roman"/>
          <w:spacing w:val="-8"/>
          <w:sz w:val="28"/>
          <w:szCs w:val="28"/>
          <w:lang w:val="uk-UA"/>
        </w:rPr>
        <w:t>и</w:t>
      </w:r>
      <w:r w:rsidRPr="009F192A">
        <w:rPr>
          <w:rFonts w:ascii="Times New Roman" w:hAnsi="Times New Roman" w:cs="Times New Roman"/>
          <w:spacing w:val="-8"/>
          <w:sz w:val="28"/>
          <w:szCs w:val="28"/>
          <w:lang w:val="uk-UA"/>
        </w:rPr>
        <w:t>х</w:t>
      </w:r>
      <w:r>
        <w:rPr>
          <w:rFonts w:ascii="Times New Roman" w:hAnsi="Times New Roman" w:cs="Times New Roman"/>
          <w:spacing w:val="-8"/>
          <w:sz w:val="28"/>
          <w:szCs w:val="28"/>
          <w:lang w:val="uk-UA"/>
        </w:rPr>
        <w:t>,</w:t>
      </w:r>
      <w:r w:rsidRPr="009F192A">
        <w:rPr>
          <w:rFonts w:ascii="Times New Roman" w:hAnsi="Times New Roman" w:cs="Times New Roman"/>
          <w:sz w:val="28"/>
          <w:szCs w:val="28"/>
          <w:lang w:val="uk-UA"/>
        </w:rPr>
        <w:t xml:space="preserve"> р</w:t>
      </w:r>
      <w:r>
        <w:rPr>
          <w:rFonts w:ascii="Times New Roman" w:hAnsi="Times New Roman" w:cs="Times New Roman"/>
          <w:sz w:val="28"/>
          <w:szCs w:val="28"/>
          <w:lang w:val="uk-UA"/>
        </w:rPr>
        <w:t>озповсюдженість таі</w:t>
      </w:r>
      <w:r w:rsidRPr="009F192A">
        <w:rPr>
          <w:rFonts w:ascii="Times New Roman" w:hAnsi="Times New Roman" w:cs="Times New Roman"/>
          <w:sz w:val="28"/>
          <w:szCs w:val="28"/>
          <w:lang w:val="uk-UA"/>
        </w:rPr>
        <w:t>нтенсивн</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сть кар</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озного процес</w:t>
      </w:r>
      <w:r>
        <w:rPr>
          <w:rFonts w:ascii="Times New Roman" w:hAnsi="Times New Roman" w:cs="Times New Roman"/>
          <w:sz w:val="28"/>
          <w:szCs w:val="28"/>
          <w:lang w:val="uk-UA"/>
        </w:rPr>
        <w:t>у</w:t>
      </w:r>
      <w:r w:rsidRPr="009F192A">
        <w:rPr>
          <w:rFonts w:ascii="Times New Roman" w:hAnsi="Times New Roman" w:cs="Times New Roman"/>
          <w:sz w:val="28"/>
          <w:szCs w:val="28"/>
          <w:lang w:val="uk-UA"/>
        </w:rPr>
        <w:t xml:space="preserve"> тв</w:t>
      </w:r>
      <w:r>
        <w:rPr>
          <w:rFonts w:ascii="Times New Roman" w:hAnsi="Times New Roman" w:cs="Times New Roman"/>
          <w:sz w:val="28"/>
          <w:szCs w:val="28"/>
          <w:lang w:val="uk-UA"/>
        </w:rPr>
        <w:t>ерди</w:t>
      </w:r>
      <w:r w:rsidRPr="009F192A">
        <w:rPr>
          <w:rFonts w:ascii="Times New Roman" w:hAnsi="Times New Roman" w:cs="Times New Roman"/>
          <w:sz w:val="28"/>
          <w:szCs w:val="28"/>
          <w:lang w:val="uk-UA"/>
        </w:rPr>
        <w:t>х ткан</w:t>
      </w:r>
      <w:r>
        <w:rPr>
          <w:rFonts w:ascii="Times New Roman" w:hAnsi="Times New Roman" w:cs="Times New Roman"/>
          <w:sz w:val="28"/>
          <w:szCs w:val="28"/>
          <w:lang w:val="uk-UA"/>
        </w:rPr>
        <w:t>ин</w:t>
      </w:r>
      <w:r w:rsidRPr="009F192A">
        <w:rPr>
          <w:rFonts w:ascii="Times New Roman" w:hAnsi="Times New Roman" w:cs="Times New Roman"/>
          <w:sz w:val="28"/>
          <w:szCs w:val="28"/>
          <w:lang w:val="uk-UA"/>
        </w:rPr>
        <w:t xml:space="preserve"> зуб</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в у школ</w:t>
      </w:r>
      <w:r>
        <w:rPr>
          <w:rFonts w:ascii="Times New Roman" w:hAnsi="Times New Roman" w:cs="Times New Roman"/>
          <w:sz w:val="28"/>
          <w:szCs w:val="28"/>
          <w:lang w:val="uk-UA"/>
        </w:rPr>
        <w:t xml:space="preserve">ярів звиразковою хворобою </w:t>
      </w:r>
      <w:r w:rsidRPr="009F192A">
        <w:rPr>
          <w:rFonts w:ascii="Times New Roman" w:hAnsi="Times New Roman" w:cs="Times New Roman"/>
          <w:sz w:val="28"/>
          <w:szCs w:val="28"/>
          <w:lang w:val="uk-UA"/>
        </w:rPr>
        <w:t>в</w:t>
      </w:r>
      <w:r>
        <w:rPr>
          <w:rFonts w:ascii="Times New Roman" w:hAnsi="Times New Roman" w:cs="Times New Roman"/>
          <w:sz w:val="28"/>
          <w:szCs w:val="28"/>
          <w:lang w:val="uk-UA"/>
        </w:rPr>
        <w:t>ищау</w:t>
      </w:r>
      <w:r w:rsidRPr="009F192A">
        <w:rPr>
          <w:rFonts w:ascii="Times New Roman" w:hAnsi="Times New Roman" w:cs="Times New Roman"/>
          <w:sz w:val="28"/>
          <w:szCs w:val="28"/>
          <w:lang w:val="uk-UA"/>
        </w:rPr>
        <w:t xml:space="preserve"> вс</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х в</w:t>
      </w:r>
      <w:r>
        <w:rPr>
          <w:rFonts w:ascii="Times New Roman" w:hAnsi="Times New Roman" w:cs="Times New Roman"/>
          <w:sz w:val="28"/>
          <w:szCs w:val="28"/>
          <w:lang w:val="uk-UA"/>
        </w:rPr>
        <w:t xml:space="preserve">ікових </w:t>
      </w:r>
      <w:r w:rsidRPr="009F192A">
        <w:rPr>
          <w:rFonts w:ascii="Times New Roman" w:hAnsi="Times New Roman" w:cs="Times New Roman"/>
          <w:sz w:val="28"/>
          <w:szCs w:val="28"/>
          <w:lang w:val="uk-UA"/>
        </w:rPr>
        <w:t xml:space="preserve">групах </w:t>
      </w:r>
      <w:r>
        <w:rPr>
          <w:rFonts w:ascii="Times New Roman" w:hAnsi="Times New Roman" w:cs="Times New Roman"/>
          <w:sz w:val="28"/>
          <w:szCs w:val="28"/>
          <w:lang w:val="uk-UA"/>
        </w:rPr>
        <w:t xml:space="preserve">порівняно з практично </w:t>
      </w:r>
      <w:r w:rsidRPr="009F192A">
        <w:rPr>
          <w:rFonts w:ascii="Times New Roman" w:hAnsi="Times New Roman" w:cs="Times New Roman"/>
          <w:sz w:val="28"/>
          <w:szCs w:val="28"/>
          <w:lang w:val="uk-UA"/>
        </w:rPr>
        <w:t>здоров</w:t>
      </w:r>
      <w:r>
        <w:rPr>
          <w:rFonts w:ascii="Times New Roman" w:hAnsi="Times New Roman" w:cs="Times New Roman"/>
          <w:sz w:val="28"/>
          <w:szCs w:val="28"/>
          <w:lang w:val="uk-UA"/>
        </w:rPr>
        <w:t>и</w:t>
      </w:r>
      <w:r w:rsidRPr="009F192A">
        <w:rPr>
          <w:rFonts w:ascii="Times New Roman" w:hAnsi="Times New Roman" w:cs="Times New Roman"/>
          <w:sz w:val="28"/>
          <w:szCs w:val="28"/>
          <w:lang w:val="uk-UA"/>
        </w:rPr>
        <w:t>ми д</w:t>
      </w:r>
      <w:r>
        <w:rPr>
          <w:rFonts w:ascii="Times New Roman" w:hAnsi="Times New Roman" w:cs="Times New Roman"/>
          <w:sz w:val="28"/>
          <w:szCs w:val="28"/>
          <w:lang w:val="uk-UA"/>
        </w:rPr>
        <w:t>і</w:t>
      </w:r>
      <w:r w:rsidRPr="009F192A">
        <w:rPr>
          <w:rFonts w:ascii="Times New Roman" w:hAnsi="Times New Roman" w:cs="Times New Roman"/>
          <w:sz w:val="28"/>
          <w:szCs w:val="28"/>
          <w:lang w:val="uk-UA"/>
        </w:rPr>
        <w:t>тьми</w:t>
      </w:r>
      <w:r>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_Ref435406332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13</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E83843" w:rsidRDefault="002A70D4" w:rsidP="00FA2754">
      <w:pPr>
        <w:spacing w:after="0" w:line="360" w:lineRule="auto"/>
        <w:ind w:firstLine="708"/>
        <w:jc w:val="both"/>
        <w:rPr>
          <w:rFonts w:ascii="Times New Roman" w:hAnsi="Times New Roman" w:cs="Times New Roman"/>
          <w:sz w:val="28"/>
          <w:szCs w:val="28"/>
          <w:lang w:val="uk-UA"/>
        </w:rPr>
      </w:pPr>
      <w:r w:rsidRPr="009F192A">
        <w:rPr>
          <w:rFonts w:ascii="Times New Roman" w:hAnsi="Times New Roman" w:cs="Times New Roman"/>
          <w:sz w:val="28"/>
          <w:szCs w:val="28"/>
          <w:lang w:val="uk-UA"/>
        </w:rPr>
        <w:tab/>
      </w:r>
      <w:r w:rsidR="00FA2754">
        <w:rPr>
          <w:rFonts w:ascii="Times New Roman" w:hAnsi="Times New Roman" w:cs="Times New Roman"/>
          <w:sz w:val="28"/>
          <w:szCs w:val="28"/>
          <w:lang w:val="uk-UA"/>
        </w:rPr>
        <w:t xml:space="preserve">Зміни </w:t>
      </w:r>
      <w:r w:rsidRPr="009F192A">
        <w:rPr>
          <w:rFonts w:ascii="Times New Roman" w:hAnsi="Times New Roman" w:cs="Times New Roman"/>
          <w:sz w:val="28"/>
          <w:szCs w:val="28"/>
          <w:lang w:val="uk-UA"/>
        </w:rPr>
        <w:t>тверд</w:t>
      </w:r>
      <w:r w:rsidR="00FA2754">
        <w:rPr>
          <w:rFonts w:ascii="Times New Roman" w:hAnsi="Times New Roman" w:cs="Times New Roman"/>
          <w:sz w:val="28"/>
          <w:szCs w:val="28"/>
          <w:lang w:val="uk-UA"/>
        </w:rPr>
        <w:t>и</w:t>
      </w:r>
      <w:r w:rsidRPr="009F192A">
        <w:rPr>
          <w:rFonts w:ascii="Times New Roman" w:hAnsi="Times New Roman" w:cs="Times New Roman"/>
          <w:sz w:val="28"/>
          <w:szCs w:val="28"/>
          <w:lang w:val="uk-UA"/>
        </w:rPr>
        <w:t>х ткан</w:t>
      </w:r>
      <w:r w:rsidR="00FA2754">
        <w:rPr>
          <w:rFonts w:ascii="Times New Roman" w:hAnsi="Times New Roman" w:cs="Times New Roman"/>
          <w:sz w:val="28"/>
          <w:szCs w:val="28"/>
          <w:lang w:val="uk-UA"/>
        </w:rPr>
        <w:t>ин</w:t>
      </w:r>
      <w:r w:rsidRPr="009F192A">
        <w:rPr>
          <w:rFonts w:ascii="Times New Roman" w:hAnsi="Times New Roman" w:cs="Times New Roman"/>
          <w:sz w:val="28"/>
          <w:szCs w:val="28"/>
          <w:lang w:val="uk-UA"/>
        </w:rPr>
        <w:t xml:space="preserve"> зуб</w:t>
      </w:r>
      <w:r w:rsidR="00FA2754">
        <w:rPr>
          <w:rFonts w:ascii="Times New Roman" w:hAnsi="Times New Roman" w:cs="Times New Roman"/>
          <w:sz w:val="28"/>
          <w:szCs w:val="28"/>
          <w:lang w:val="uk-UA"/>
        </w:rPr>
        <w:t>і</w:t>
      </w:r>
      <w:r w:rsidRPr="009F192A">
        <w:rPr>
          <w:rFonts w:ascii="Times New Roman" w:hAnsi="Times New Roman" w:cs="Times New Roman"/>
          <w:sz w:val="28"/>
          <w:szCs w:val="28"/>
          <w:lang w:val="uk-UA"/>
        </w:rPr>
        <w:t>в у пац</w:t>
      </w:r>
      <w:r w:rsidR="00FA2754">
        <w:rPr>
          <w:rFonts w:ascii="Times New Roman" w:hAnsi="Times New Roman" w:cs="Times New Roman"/>
          <w:sz w:val="28"/>
          <w:szCs w:val="28"/>
          <w:lang w:val="uk-UA"/>
        </w:rPr>
        <w:t>ієнтів з</w:t>
      </w:r>
      <w:r w:rsidR="003939BB">
        <w:rPr>
          <w:rFonts w:ascii="Times New Roman" w:hAnsi="Times New Roman" w:cs="Times New Roman"/>
          <w:sz w:val="28"/>
          <w:szCs w:val="28"/>
          <w:lang w:val="uk-UA"/>
        </w:rPr>
        <w:t xml:space="preserve">гастроезофагеальною рефлюксною хворобою </w:t>
      </w:r>
      <w:r w:rsidRPr="009F192A">
        <w:rPr>
          <w:rFonts w:ascii="Times New Roman" w:hAnsi="Times New Roman" w:cs="Times New Roman"/>
          <w:sz w:val="28"/>
          <w:szCs w:val="28"/>
          <w:lang w:val="uk-UA"/>
        </w:rPr>
        <w:t>характеризуют</w:t>
      </w:r>
      <w:r w:rsidR="003939BB">
        <w:rPr>
          <w:rFonts w:ascii="Times New Roman" w:hAnsi="Times New Roman" w:cs="Times New Roman"/>
          <w:sz w:val="28"/>
          <w:szCs w:val="28"/>
          <w:lang w:val="uk-UA"/>
        </w:rPr>
        <w:t>ь</w:t>
      </w:r>
      <w:r w:rsidRPr="009F192A">
        <w:rPr>
          <w:rFonts w:ascii="Times New Roman" w:hAnsi="Times New Roman" w:cs="Times New Roman"/>
          <w:sz w:val="28"/>
          <w:szCs w:val="28"/>
          <w:lang w:val="uk-UA"/>
        </w:rPr>
        <w:t>ся р</w:t>
      </w:r>
      <w:r w:rsidR="003939BB">
        <w:rPr>
          <w:rFonts w:ascii="Times New Roman" w:hAnsi="Times New Roman" w:cs="Times New Roman"/>
          <w:sz w:val="28"/>
          <w:szCs w:val="28"/>
          <w:lang w:val="uk-UA"/>
        </w:rPr>
        <w:t>озвитком е</w:t>
      </w:r>
      <w:r w:rsidRPr="009F192A">
        <w:rPr>
          <w:rFonts w:ascii="Times New Roman" w:hAnsi="Times New Roman" w:cs="Times New Roman"/>
          <w:sz w:val="28"/>
          <w:szCs w:val="28"/>
          <w:lang w:val="uk-UA"/>
        </w:rPr>
        <w:t>роз</w:t>
      </w:r>
      <w:r w:rsidR="003939BB">
        <w:rPr>
          <w:rFonts w:ascii="Times New Roman" w:hAnsi="Times New Roman" w:cs="Times New Roman"/>
          <w:sz w:val="28"/>
          <w:szCs w:val="28"/>
          <w:lang w:val="uk-UA"/>
        </w:rPr>
        <w:t>іїе</w:t>
      </w:r>
      <w:r w:rsidRPr="009F192A">
        <w:rPr>
          <w:rFonts w:ascii="Times New Roman" w:hAnsi="Times New Roman" w:cs="Times New Roman"/>
          <w:sz w:val="28"/>
          <w:szCs w:val="28"/>
          <w:lang w:val="uk-UA"/>
        </w:rPr>
        <w:t>мал</w:t>
      </w:r>
      <w:r w:rsidR="003939BB">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 зуб</w:t>
      </w:r>
      <w:r w:rsidR="003939BB">
        <w:rPr>
          <w:rFonts w:ascii="Times New Roman" w:hAnsi="Times New Roman" w:cs="Times New Roman"/>
          <w:sz w:val="28"/>
          <w:szCs w:val="28"/>
          <w:lang w:val="uk-UA"/>
        </w:rPr>
        <w:t>у</w:t>
      </w:r>
      <w:r w:rsidRPr="009F192A">
        <w:rPr>
          <w:rFonts w:ascii="Times New Roman" w:hAnsi="Times New Roman" w:cs="Times New Roman"/>
          <w:sz w:val="28"/>
          <w:szCs w:val="28"/>
          <w:lang w:val="uk-UA"/>
        </w:rPr>
        <w:t xml:space="preserve">. </w:t>
      </w:r>
      <w:r w:rsidR="003939BB">
        <w:rPr>
          <w:rFonts w:ascii="Times New Roman" w:hAnsi="Times New Roman" w:cs="Times New Roman"/>
          <w:sz w:val="28"/>
          <w:szCs w:val="28"/>
          <w:lang w:val="uk-UA"/>
        </w:rPr>
        <w:t>На відміну від обмеженої і</w:t>
      </w:r>
      <w:r w:rsidRPr="009F192A">
        <w:rPr>
          <w:rFonts w:ascii="Times New Roman" w:hAnsi="Times New Roman" w:cs="Times New Roman"/>
          <w:sz w:val="28"/>
          <w:szCs w:val="28"/>
          <w:lang w:val="uk-UA"/>
        </w:rPr>
        <w:t>нформац</w:t>
      </w:r>
      <w:r w:rsidR="003939BB">
        <w:rPr>
          <w:rFonts w:ascii="Times New Roman" w:hAnsi="Times New Roman" w:cs="Times New Roman"/>
          <w:sz w:val="28"/>
          <w:szCs w:val="28"/>
          <w:lang w:val="uk-UA"/>
        </w:rPr>
        <w:t xml:space="preserve">іїщодо </w:t>
      </w:r>
      <w:r w:rsidRPr="009F192A">
        <w:rPr>
          <w:rFonts w:ascii="Times New Roman" w:hAnsi="Times New Roman" w:cs="Times New Roman"/>
          <w:sz w:val="28"/>
          <w:szCs w:val="28"/>
          <w:lang w:val="uk-UA"/>
        </w:rPr>
        <w:t>прояв</w:t>
      </w:r>
      <w:r w:rsidR="003939BB">
        <w:rPr>
          <w:rFonts w:ascii="Times New Roman" w:hAnsi="Times New Roman" w:cs="Times New Roman"/>
          <w:sz w:val="28"/>
          <w:szCs w:val="28"/>
          <w:lang w:val="uk-UA"/>
        </w:rPr>
        <w:t>ів</w:t>
      </w:r>
      <w:r w:rsidRPr="009F192A">
        <w:rPr>
          <w:rFonts w:ascii="Times New Roman" w:hAnsi="Times New Roman" w:cs="Times New Roman"/>
          <w:sz w:val="28"/>
          <w:szCs w:val="28"/>
          <w:lang w:val="uk-UA"/>
        </w:rPr>
        <w:t xml:space="preserve"> на м</w:t>
      </w:r>
      <w:r w:rsidR="003939BB">
        <w:rPr>
          <w:rFonts w:ascii="Times New Roman" w:hAnsi="Times New Roman" w:cs="Times New Roman"/>
          <w:sz w:val="28"/>
          <w:szCs w:val="28"/>
          <w:lang w:val="uk-UA"/>
        </w:rPr>
        <w:t>’</w:t>
      </w:r>
      <w:r w:rsidRPr="009F192A">
        <w:rPr>
          <w:rFonts w:ascii="Times New Roman" w:hAnsi="Times New Roman" w:cs="Times New Roman"/>
          <w:sz w:val="28"/>
          <w:szCs w:val="28"/>
          <w:lang w:val="uk-UA"/>
        </w:rPr>
        <w:t>яких ткан</w:t>
      </w:r>
      <w:r w:rsidR="003939BB">
        <w:rPr>
          <w:rFonts w:ascii="Times New Roman" w:hAnsi="Times New Roman" w:cs="Times New Roman"/>
          <w:sz w:val="28"/>
          <w:szCs w:val="28"/>
          <w:lang w:val="uk-UA"/>
        </w:rPr>
        <w:t>ина</w:t>
      </w:r>
      <w:r w:rsidRPr="009F192A">
        <w:rPr>
          <w:rFonts w:ascii="Times New Roman" w:hAnsi="Times New Roman" w:cs="Times New Roman"/>
          <w:sz w:val="28"/>
          <w:szCs w:val="28"/>
          <w:lang w:val="uk-UA"/>
        </w:rPr>
        <w:t xml:space="preserve">х, </w:t>
      </w:r>
      <w:r w:rsidR="003939BB">
        <w:rPr>
          <w:rFonts w:ascii="Times New Roman" w:hAnsi="Times New Roman" w:cs="Times New Roman"/>
          <w:sz w:val="28"/>
          <w:szCs w:val="28"/>
          <w:lang w:val="uk-UA"/>
        </w:rPr>
        <w:t>е</w:t>
      </w:r>
      <w:r w:rsidRPr="009F192A">
        <w:rPr>
          <w:rFonts w:ascii="Times New Roman" w:hAnsi="Times New Roman" w:cs="Times New Roman"/>
          <w:sz w:val="28"/>
          <w:szCs w:val="28"/>
          <w:lang w:val="uk-UA"/>
        </w:rPr>
        <w:t>роз</w:t>
      </w:r>
      <w:r w:rsidR="003939BB">
        <w:rPr>
          <w:rFonts w:ascii="Times New Roman" w:hAnsi="Times New Roman" w:cs="Times New Roman"/>
          <w:sz w:val="28"/>
          <w:szCs w:val="28"/>
          <w:lang w:val="uk-UA"/>
        </w:rPr>
        <w:t>ію е</w:t>
      </w:r>
      <w:r w:rsidRPr="009F192A">
        <w:rPr>
          <w:rFonts w:ascii="Times New Roman" w:hAnsi="Times New Roman" w:cs="Times New Roman"/>
          <w:sz w:val="28"/>
          <w:szCs w:val="28"/>
          <w:lang w:val="uk-UA"/>
        </w:rPr>
        <w:t>мал</w:t>
      </w:r>
      <w:r w:rsidR="003939BB">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 зуб</w:t>
      </w:r>
      <w:r w:rsidR="003939BB">
        <w:rPr>
          <w:rFonts w:ascii="Times New Roman" w:hAnsi="Times New Roman" w:cs="Times New Roman"/>
          <w:sz w:val="28"/>
          <w:szCs w:val="28"/>
          <w:lang w:val="uk-UA"/>
        </w:rPr>
        <w:t>уя</w:t>
      </w:r>
      <w:r w:rsidRPr="009F192A">
        <w:rPr>
          <w:rFonts w:ascii="Times New Roman" w:hAnsi="Times New Roman" w:cs="Times New Roman"/>
          <w:sz w:val="28"/>
          <w:szCs w:val="28"/>
          <w:lang w:val="uk-UA"/>
        </w:rPr>
        <w:t xml:space="preserve">к прояв </w:t>
      </w:r>
      <w:r w:rsidR="003939BB">
        <w:rPr>
          <w:rFonts w:ascii="Times New Roman" w:hAnsi="Times New Roman" w:cs="Times New Roman"/>
          <w:sz w:val="28"/>
          <w:szCs w:val="28"/>
          <w:lang w:val="uk-UA"/>
        </w:rPr>
        <w:t>гастроезофагеальної рефлюксної хворобививчено бі</w:t>
      </w:r>
      <w:r w:rsidRPr="009F192A">
        <w:rPr>
          <w:rFonts w:ascii="Times New Roman" w:hAnsi="Times New Roman" w:cs="Times New Roman"/>
          <w:sz w:val="28"/>
          <w:szCs w:val="28"/>
          <w:lang w:val="uk-UA"/>
        </w:rPr>
        <w:t>л</w:t>
      </w:r>
      <w:r w:rsidR="003939BB">
        <w:rPr>
          <w:rFonts w:ascii="Times New Roman" w:hAnsi="Times New Roman" w:cs="Times New Roman"/>
          <w:sz w:val="28"/>
          <w:szCs w:val="28"/>
          <w:lang w:val="uk-UA"/>
        </w:rPr>
        <w:t xml:space="preserve">ьш </w:t>
      </w:r>
      <w:r w:rsidRPr="009F192A">
        <w:rPr>
          <w:rFonts w:ascii="Times New Roman" w:hAnsi="Times New Roman" w:cs="Times New Roman"/>
          <w:sz w:val="28"/>
          <w:szCs w:val="28"/>
          <w:lang w:val="uk-UA"/>
        </w:rPr>
        <w:t>гл</w:t>
      </w:r>
      <w:r w:rsidR="003939BB">
        <w:rPr>
          <w:rFonts w:ascii="Times New Roman" w:hAnsi="Times New Roman" w:cs="Times New Roman"/>
          <w:sz w:val="28"/>
          <w:szCs w:val="28"/>
          <w:lang w:val="uk-UA"/>
        </w:rPr>
        <w:t>и</w:t>
      </w:r>
      <w:r w:rsidRPr="009F192A">
        <w:rPr>
          <w:rFonts w:ascii="Times New Roman" w:hAnsi="Times New Roman" w:cs="Times New Roman"/>
          <w:sz w:val="28"/>
          <w:szCs w:val="28"/>
          <w:lang w:val="uk-UA"/>
        </w:rPr>
        <w:t>боко</w:t>
      </w:r>
      <w:r w:rsidR="00CF2966">
        <w:rPr>
          <w:rFonts w:ascii="Times New Roman" w:hAnsi="Times New Roman" w:cs="Times New Roman"/>
          <w:sz w:val="28"/>
          <w:szCs w:val="28"/>
          <w:lang w:val="uk-UA"/>
        </w:rPr>
        <w:t>,</w:t>
      </w:r>
      <w:r w:rsidR="003939BB">
        <w:rPr>
          <w:rFonts w:ascii="Times New Roman" w:hAnsi="Times New Roman" w:cs="Times New Roman"/>
          <w:sz w:val="28"/>
          <w:szCs w:val="28"/>
          <w:lang w:val="uk-UA"/>
        </w:rPr>
        <w:t>алеу</w:t>
      </w:r>
      <w:r w:rsidRPr="009F192A">
        <w:rPr>
          <w:rFonts w:ascii="Times New Roman" w:hAnsi="Times New Roman" w:cs="Times New Roman"/>
          <w:sz w:val="28"/>
          <w:szCs w:val="28"/>
          <w:lang w:val="uk-UA"/>
        </w:rPr>
        <w:t xml:space="preserve"> б</w:t>
      </w:r>
      <w:r w:rsidR="003939BB">
        <w:rPr>
          <w:rFonts w:ascii="Times New Roman" w:hAnsi="Times New Roman" w:cs="Times New Roman"/>
          <w:sz w:val="28"/>
          <w:szCs w:val="28"/>
          <w:lang w:val="uk-UA"/>
        </w:rPr>
        <w:t>і</w:t>
      </w:r>
      <w:r w:rsidRPr="009F192A">
        <w:rPr>
          <w:rFonts w:ascii="Times New Roman" w:hAnsi="Times New Roman" w:cs="Times New Roman"/>
          <w:sz w:val="28"/>
          <w:szCs w:val="28"/>
          <w:lang w:val="uk-UA"/>
        </w:rPr>
        <w:t>льш</w:t>
      </w:r>
      <w:r w:rsidR="003939BB">
        <w:rPr>
          <w:rFonts w:ascii="Times New Roman" w:hAnsi="Times New Roman" w:cs="Times New Roman"/>
          <w:sz w:val="28"/>
          <w:szCs w:val="28"/>
          <w:lang w:val="uk-UA"/>
        </w:rPr>
        <w:t>ості випадків цідослідження стосуються дорослого контингенту</w:t>
      </w:r>
      <w:r w:rsidRPr="009F192A">
        <w:rPr>
          <w:rFonts w:ascii="Times New Roman" w:hAnsi="Times New Roman" w:cs="Times New Roman"/>
          <w:sz w:val="28"/>
          <w:szCs w:val="28"/>
          <w:lang w:val="uk-UA"/>
        </w:rPr>
        <w:t xml:space="preserve">. </w:t>
      </w:r>
      <w:r w:rsidR="00A26C90">
        <w:rPr>
          <w:rFonts w:ascii="Times New Roman" w:hAnsi="Times New Roman" w:cs="Times New Roman"/>
          <w:sz w:val="28"/>
          <w:szCs w:val="28"/>
          <w:lang w:val="uk-UA"/>
        </w:rPr>
        <w:t>Е</w:t>
      </w:r>
      <w:r w:rsidRPr="009F192A">
        <w:rPr>
          <w:rFonts w:ascii="Times New Roman" w:hAnsi="Times New Roman" w:cs="Times New Roman"/>
          <w:sz w:val="28"/>
          <w:szCs w:val="28"/>
          <w:lang w:val="uk-UA"/>
        </w:rPr>
        <w:t>роз</w:t>
      </w:r>
      <w:r w:rsidR="00A26C90">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ю </w:t>
      </w:r>
      <w:r w:rsidR="00A26C90">
        <w:rPr>
          <w:rFonts w:ascii="Times New Roman" w:hAnsi="Times New Roman" w:cs="Times New Roman"/>
          <w:sz w:val="28"/>
          <w:szCs w:val="28"/>
          <w:lang w:val="uk-UA"/>
        </w:rPr>
        <w:t>е</w:t>
      </w:r>
      <w:r w:rsidRPr="009F192A">
        <w:rPr>
          <w:rFonts w:ascii="Times New Roman" w:hAnsi="Times New Roman" w:cs="Times New Roman"/>
          <w:sz w:val="28"/>
          <w:szCs w:val="28"/>
          <w:lang w:val="uk-UA"/>
        </w:rPr>
        <w:t>мал</w:t>
      </w:r>
      <w:r w:rsidR="00A26C90">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 зуб</w:t>
      </w:r>
      <w:r w:rsidR="00A26C90">
        <w:rPr>
          <w:rFonts w:ascii="Times New Roman" w:hAnsi="Times New Roman" w:cs="Times New Roman"/>
          <w:sz w:val="28"/>
          <w:szCs w:val="28"/>
          <w:lang w:val="uk-UA"/>
        </w:rPr>
        <w:t>уя</w:t>
      </w:r>
      <w:r w:rsidRPr="009F192A">
        <w:rPr>
          <w:rFonts w:ascii="Times New Roman" w:hAnsi="Times New Roman" w:cs="Times New Roman"/>
          <w:sz w:val="28"/>
          <w:szCs w:val="28"/>
          <w:lang w:val="uk-UA"/>
        </w:rPr>
        <w:t xml:space="preserve">к прояв </w:t>
      </w:r>
      <w:r w:rsidR="00A26C90">
        <w:rPr>
          <w:rFonts w:ascii="Times New Roman" w:hAnsi="Times New Roman" w:cs="Times New Roman"/>
          <w:sz w:val="28"/>
          <w:szCs w:val="28"/>
          <w:lang w:val="uk-UA"/>
        </w:rPr>
        <w:t xml:space="preserve">ГЕРХвизначають у вигляді </w:t>
      </w:r>
      <w:r w:rsidR="00E83843">
        <w:rPr>
          <w:rFonts w:ascii="Times New Roman" w:hAnsi="Times New Roman" w:cs="Times New Roman"/>
          <w:sz w:val="28"/>
          <w:szCs w:val="28"/>
          <w:lang w:val="uk-UA"/>
        </w:rPr>
        <w:t>в</w:t>
      </w:r>
      <w:r w:rsidR="00A26C90">
        <w:rPr>
          <w:rFonts w:ascii="Times New Roman" w:hAnsi="Times New Roman" w:cs="Times New Roman"/>
          <w:sz w:val="28"/>
          <w:szCs w:val="28"/>
          <w:lang w:val="uk-UA"/>
        </w:rPr>
        <w:t xml:space="preserve">трати </w:t>
      </w:r>
      <w:r w:rsidRPr="009F192A">
        <w:rPr>
          <w:rFonts w:ascii="Times New Roman" w:hAnsi="Times New Roman" w:cs="Times New Roman"/>
          <w:sz w:val="28"/>
          <w:szCs w:val="28"/>
          <w:lang w:val="uk-UA"/>
        </w:rPr>
        <w:t>ткан</w:t>
      </w:r>
      <w:r w:rsidR="00A26C90">
        <w:rPr>
          <w:rFonts w:ascii="Times New Roman" w:hAnsi="Times New Roman" w:cs="Times New Roman"/>
          <w:sz w:val="28"/>
          <w:szCs w:val="28"/>
          <w:lang w:val="uk-UA"/>
        </w:rPr>
        <w:t>ин</w:t>
      </w:r>
      <w:r w:rsidRPr="009F192A">
        <w:rPr>
          <w:rFonts w:ascii="Times New Roman" w:hAnsi="Times New Roman" w:cs="Times New Roman"/>
          <w:sz w:val="28"/>
          <w:szCs w:val="28"/>
          <w:lang w:val="uk-UA"/>
        </w:rPr>
        <w:t xml:space="preserve"> зуб</w:t>
      </w:r>
      <w:r w:rsidR="00A26C90">
        <w:rPr>
          <w:rFonts w:ascii="Times New Roman" w:hAnsi="Times New Roman" w:cs="Times New Roman"/>
          <w:sz w:val="28"/>
          <w:szCs w:val="28"/>
          <w:lang w:val="uk-UA"/>
        </w:rPr>
        <w:t xml:space="preserve">учерез безпосередній </w:t>
      </w:r>
      <w:r w:rsidRPr="009F192A">
        <w:rPr>
          <w:rFonts w:ascii="Times New Roman" w:hAnsi="Times New Roman" w:cs="Times New Roman"/>
          <w:sz w:val="28"/>
          <w:szCs w:val="28"/>
          <w:lang w:val="uk-UA"/>
        </w:rPr>
        <w:t>в</w:t>
      </w:r>
      <w:r w:rsidR="00A26C90">
        <w:rPr>
          <w:rFonts w:ascii="Times New Roman" w:hAnsi="Times New Roman" w:cs="Times New Roman"/>
          <w:sz w:val="28"/>
          <w:szCs w:val="28"/>
          <w:lang w:val="uk-UA"/>
        </w:rPr>
        <w:t xml:space="preserve">плив </w:t>
      </w:r>
      <w:r w:rsidRPr="009F192A">
        <w:rPr>
          <w:rFonts w:ascii="Times New Roman" w:hAnsi="Times New Roman" w:cs="Times New Roman"/>
          <w:sz w:val="28"/>
          <w:szCs w:val="28"/>
          <w:lang w:val="uk-UA"/>
        </w:rPr>
        <w:t>кислот</w:t>
      </w:r>
      <w:r w:rsidR="00A26C90">
        <w:rPr>
          <w:rFonts w:ascii="Times New Roman" w:hAnsi="Times New Roman" w:cs="Times New Roman"/>
          <w:sz w:val="28"/>
          <w:szCs w:val="28"/>
          <w:lang w:val="uk-UA"/>
        </w:rPr>
        <w:t>и</w:t>
      </w:r>
      <w:r w:rsidRPr="009F192A">
        <w:rPr>
          <w:rFonts w:ascii="Times New Roman" w:hAnsi="Times New Roman" w:cs="Times New Roman"/>
          <w:sz w:val="28"/>
          <w:szCs w:val="28"/>
          <w:lang w:val="uk-UA"/>
        </w:rPr>
        <w:t xml:space="preserve"> на </w:t>
      </w:r>
      <w:r w:rsidR="00E83843">
        <w:rPr>
          <w:rFonts w:ascii="Times New Roman" w:hAnsi="Times New Roman" w:cs="Times New Roman"/>
          <w:sz w:val="28"/>
          <w:szCs w:val="28"/>
          <w:lang w:val="uk-UA"/>
        </w:rPr>
        <w:t xml:space="preserve">його </w:t>
      </w:r>
      <w:r w:rsidRPr="009F192A">
        <w:rPr>
          <w:rFonts w:ascii="Times New Roman" w:hAnsi="Times New Roman" w:cs="Times New Roman"/>
          <w:sz w:val="28"/>
          <w:szCs w:val="28"/>
          <w:lang w:val="uk-UA"/>
        </w:rPr>
        <w:t>тверд</w:t>
      </w:r>
      <w:r w:rsidR="00A26C90">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 ткани</w:t>
      </w:r>
      <w:r w:rsidR="00A26C90">
        <w:rPr>
          <w:rFonts w:ascii="Times New Roman" w:hAnsi="Times New Roman" w:cs="Times New Roman"/>
          <w:sz w:val="28"/>
          <w:szCs w:val="28"/>
          <w:lang w:val="uk-UA"/>
        </w:rPr>
        <w:t>ни</w:t>
      </w:r>
      <w:r w:rsidRPr="009F192A">
        <w:rPr>
          <w:rFonts w:ascii="Times New Roman" w:hAnsi="Times New Roman" w:cs="Times New Roman"/>
          <w:sz w:val="28"/>
          <w:szCs w:val="28"/>
          <w:lang w:val="uk-UA"/>
        </w:rPr>
        <w:t xml:space="preserve">. </w:t>
      </w:r>
    </w:p>
    <w:p w:rsidR="00E83843" w:rsidRDefault="002A70D4" w:rsidP="00FA2754">
      <w:pPr>
        <w:spacing w:after="0" w:line="360" w:lineRule="auto"/>
        <w:ind w:firstLine="708"/>
        <w:jc w:val="both"/>
        <w:rPr>
          <w:rFonts w:ascii="Times New Roman" w:hAnsi="Times New Roman" w:cs="Times New Roman"/>
          <w:sz w:val="28"/>
          <w:szCs w:val="28"/>
          <w:lang w:val="uk-UA"/>
        </w:rPr>
      </w:pPr>
      <w:r w:rsidRPr="009F192A">
        <w:rPr>
          <w:rFonts w:ascii="Times New Roman" w:hAnsi="Times New Roman" w:cs="Times New Roman"/>
          <w:sz w:val="28"/>
          <w:szCs w:val="28"/>
          <w:lang w:val="uk-UA"/>
        </w:rPr>
        <w:t xml:space="preserve">Часта </w:t>
      </w:r>
      <w:r w:rsidR="00E83843">
        <w:rPr>
          <w:rFonts w:ascii="Times New Roman" w:hAnsi="Times New Roman" w:cs="Times New Roman"/>
          <w:sz w:val="28"/>
          <w:szCs w:val="28"/>
          <w:lang w:val="uk-UA"/>
        </w:rPr>
        <w:t>печія</w:t>
      </w:r>
      <w:r w:rsidRPr="009F192A">
        <w:rPr>
          <w:rFonts w:ascii="Times New Roman" w:hAnsi="Times New Roman" w:cs="Times New Roman"/>
          <w:sz w:val="28"/>
          <w:szCs w:val="28"/>
          <w:lang w:val="uk-UA"/>
        </w:rPr>
        <w:t xml:space="preserve">, </w:t>
      </w:r>
      <w:r w:rsidR="00E83843">
        <w:rPr>
          <w:rFonts w:ascii="Times New Roman" w:hAnsi="Times New Roman" w:cs="Times New Roman"/>
          <w:sz w:val="28"/>
          <w:szCs w:val="28"/>
          <w:lang w:val="uk-UA"/>
        </w:rPr>
        <w:t>блювання</w:t>
      </w:r>
      <w:r w:rsidRPr="009F192A">
        <w:rPr>
          <w:rFonts w:ascii="Times New Roman" w:hAnsi="Times New Roman" w:cs="Times New Roman"/>
          <w:sz w:val="28"/>
          <w:szCs w:val="28"/>
          <w:lang w:val="uk-UA"/>
        </w:rPr>
        <w:t xml:space="preserve">, </w:t>
      </w:r>
      <w:r w:rsidR="00E83843">
        <w:rPr>
          <w:rFonts w:ascii="Times New Roman" w:hAnsi="Times New Roman" w:cs="Times New Roman"/>
          <w:sz w:val="28"/>
          <w:szCs w:val="28"/>
          <w:lang w:val="uk-UA"/>
        </w:rPr>
        <w:t xml:space="preserve">відрижка </w:t>
      </w:r>
      <w:r w:rsidRPr="009F192A">
        <w:rPr>
          <w:rFonts w:ascii="Times New Roman" w:hAnsi="Times New Roman" w:cs="Times New Roman"/>
          <w:sz w:val="28"/>
          <w:szCs w:val="28"/>
          <w:lang w:val="uk-UA"/>
        </w:rPr>
        <w:t>кисл</w:t>
      </w:r>
      <w:r w:rsidR="00E83843">
        <w:rPr>
          <w:rFonts w:ascii="Times New Roman" w:hAnsi="Times New Roman" w:cs="Times New Roman"/>
          <w:sz w:val="28"/>
          <w:szCs w:val="28"/>
          <w:lang w:val="uk-UA"/>
        </w:rPr>
        <w:t>и</w:t>
      </w:r>
      <w:r w:rsidRPr="009F192A">
        <w:rPr>
          <w:rFonts w:ascii="Times New Roman" w:hAnsi="Times New Roman" w:cs="Times New Roman"/>
          <w:sz w:val="28"/>
          <w:szCs w:val="28"/>
          <w:lang w:val="uk-UA"/>
        </w:rPr>
        <w:t>м, бул</w:t>
      </w:r>
      <w:r w:rsidR="00E83843">
        <w:rPr>
          <w:rFonts w:ascii="Times New Roman" w:hAnsi="Times New Roman" w:cs="Times New Roman"/>
          <w:sz w:val="28"/>
          <w:szCs w:val="28"/>
          <w:lang w:val="uk-UA"/>
        </w:rPr>
        <w:t>імі</w:t>
      </w:r>
      <w:r w:rsidRPr="009F192A">
        <w:rPr>
          <w:rFonts w:ascii="Times New Roman" w:hAnsi="Times New Roman" w:cs="Times New Roman"/>
          <w:sz w:val="28"/>
          <w:szCs w:val="28"/>
          <w:lang w:val="uk-UA"/>
        </w:rPr>
        <w:t>я сп</w:t>
      </w:r>
      <w:r w:rsidR="00E83843">
        <w:rPr>
          <w:rFonts w:ascii="Times New Roman" w:hAnsi="Times New Roman" w:cs="Times New Roman"/>
          <w:sz w:val="28"/>
          <w:szCs w:val="28"/>
          <w:lang w:val="uk-UA"/>
        </w:rPr>
        <w:t>рияє тривалому е</w:t>
      </w:r>
      <w:r w:rsidRPr="009F192A">
        <w:rPr>
          <w:rFonts w:ascii="Times New Roman" w:hAnsi="Times New Roman" w:cs="Times New Roman"/>
          <w:sz w:val="28"/>
          <w:szCs w:val="28"/>
          <w:lang w:val="uk-UA"/>
        </w:rPr>
        <w:t>розивн</w:t>
      </w:r>
      <w:r w:rsidR="00E83843">
        <w:rPr>
          <w:rFonts w:ascii="Times New Roman" w:hAnsi="Times New Roman" w:cs="Times New Roman"/>
          <w:sz w:val="28"/>
          <w:szCs w:val="28"/>
          <w:lang w:val="uk-UA"/>
        </w:rPr>
        <w:t xml:space="preserve">ому впливові </w:t>
      </w:r>
      <w:r w:rsidRPr="009F192A">
        <w:rPr>
          <w:rFonts w:ascii="Times New Roman" w:hAnsi="Times New Roman" w:cs="Times New Roman"/>
          <w:sz w:val="28"/>
          <w:szCs w:val="28"/>
          <w:lang w:val="uk-UA"/>
        </w:rPr>
        <w:t>рефлюктанта на гладку поверхн</w:t>
      </w:r>
      <w:r w:rsidR="00E83843">
        <w:rPr>
          <w:rFonts w:ascii="Times New Roman" w:hAnsi="Times New Roman" w:cs="Times New Roman"/>
          <w:sz w:val="28"/>
          <w:szCs w:val="28"/>
          <w:lang w:val="uk-UA"/>
        </w:rPr>
        <w:t>ю</w:t>
      </w:r>
      <w:r w:rsidRPr="009F192A">
        <w:rPr>
          <w:rFonts w:ascii="Times New Roman" w:hAnsi="Times New Roman" w:cs="Times New Roman"/>
          <w:sz w:val="28"/>
          <w:szCs w:val="28"/>
          <w:lang w:val="uk-UA"/>
        </w:rPr>
        <w:t xml:space="preserve"> зуб</w:t>
      </w:r>
      <w:r w:rsidR="00E83843">
        <w:rPr>
          <w:rFonts w:ascii="Times New Roman" w:hAnsi="Times New Roman" w:cs="Times New Roman"/>
          <w:sz w:val="28"/>
          <w:szCs w:val="28"/>
          <w:lang w:val="uk-UA"/>
        </w:rPr>
        <w:t>і</w:t>
      </w:r>
      <w:r w:rsidRPr="009F192A">
        <w:rPr>
          <w:rFonts w:ascii="Times New Roman" w:hAnsi="Times New Roman" w:cs="Times New Roman"/>
          <w:sz w:val="28"/>
          <w:szCs w:val="28"/>
          <w:lang w:val="uk-UA"/>
        </w:rPr>
        <w:t xml:space="preserve">в. </w:t>
      </w:r>
    </w:p>
    <w:p w:rsidR="002A70D4" w:rsidRPr="009F192A" w:rsidRDefault="00E83843" w:rsidP="00FA275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Американскимивченими </w:t>
      </w:r>
      <w:r w:rsidR="002A70D4" w:rsidRPr="009F192A">
        <w:rPr>
          <w:rFonts w:ascii="Times New Roman" w:hAnsi="Times New Roman" w:cs="Times New Roman"/>
          <w:sz w:val="28"/>
          <w:szCs w:val="28"/>
          <w:lang w:val="uk-UA"/>
        </w:rPr>
        <w:t>прове</w:t>
      </w:r>
      <w:r>
        <w:rPr>
          <w:rFonts w:ascii="Times New Roman" w:hAnsi="Times New Roman" w:cs="Times New Roman"/>
          <w:sz w:val="28"/>
          <w:szCs w:val="28"/>
          <w:lang w:val="uk-UA"/>
        </w:rPr>
        <w:t>дено дослідження зметою в</w:t>
      </w:r>
      <w:r w:rsidR="002A70D4" w:rsidRPr="009F192A">
        <w:rPr>
          <w:rFonts w:ascii="Times New Roman" w:hAnsi="Times New Roman" w:cs="Times New Roman"/>
          <w:sz w:val="28"/>
          <w:szCs w:val="28"/>
          <w:lang w:val="uk-UA"/>
        </w:rPr>
        <w:t>становлен</w:t>
      </w:r>
      <w:r>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я причинн</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х </w:t>
      </w:r>
      <w:r>
        <w:rPr>
          <w:rFonts w:ascii="Times New Roman" w:hAnsi="Times New Roman" w:cs="Times New Roman"/>
          <w:sz w:val="28"/>
          <w:szCs w:val="28"/>
          <w:lang w:val="uk-UA"/>
        </w:rPr>
        <w:t xml:space="preserve">зв’язків </w:t>
      </w:r>
      <w:r w:rsidR="002A70D4" w:rsidRPr="009F192A">
        <w:rPr>
          <w:rFonts w:ascii="Times New Roman" w:hAnsi="Times New Roman" w:cs="Times New Roman"/>
          <w:sz w:val="28"/>
          <w:szCs w:val="28"/>
          <w:lang w:val="uk-UA"/>
        </w:rPr>
        <w:t>м</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ж </w:t>
      </w:r>
      <w:r>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роз</w:t>
      </w:r>
      <w:r>
        <w:rPr>
          <w:rFonts w:ascii="Times New Roman" w:hAnsi="Times New Roman" w:cs="Times New Roman"/>
          <w:sz w:val="28"/>
          <w:szCs w:val="28"/>
          <w:lang w:val="uk-UA"/>
        </w:rPr>
        <w:t>ією е</w:t>
      </w:r>
      <w:r w:rsidR="002A70D4" w:rsidRPr="009F192A">
        <w:rPr>
          <w:rFonts w:ascii="Times New Roman" w:hAnsi="Times New Roman" w:cs="Times New Roman"/>
          <w:sz w:val="28"/>
          <w:szCs w:val="28"/>
          <w:lang w:val="uk-UA"/>
        </w:rPr>
        <w:t>мал</w:t>
      </w:r>
      <w:r>
        <w:rPr>
          <w:rFonts w:ascii="Times New Roman" w:hAnsi="Times New Roman" w:cs="Times New Roman"/>
          <w:sz w:val="28"/>
          <w:szCs w:val="28"/>
          <w:lang w:val="uk-UA"/>
        </w:rPr>
        <w:t>ій</w:t>
      </w:r>
      <w:r w:rsidR="003C01B0">
        <w:rPr>
          <w:rFonts w:ascii="Times New Roman" w:hAnsi="Times New Roman" w:cs="Times New Roman"/>
          <w:sz w:val="28"/>
          <w:szCs w:val="28"/>
          <w:lang w:val="uk-UA"/>
        </w:rPr>
        <w:t>у</w:t>
      </w:r>
      <w:r>
        <w:rPr>
          <w:rFonts w:ascii="Times New Roman" w:hAnsi="Times New Roman" w:cs="Times New Roman"/>
          <w:sz w:val="28"/>
          <w:szCs w:val="28"/>
          <w:lang w:val="uk-UA"/>
        </w:rPr>
        <w:t xml:space="preserve">раженою </w:t>
      </w:r>
      <w:r w:rsidR="002A70D4" w:rsidRPr="009F192A">
        <w:rPr>
          <w:rFonts w:ascii="Times New Roman" w:hAnsi="Times New Roman" w:cs="Times New Roman"/>
          <w:sz w:val="28"/>
          <w:szCs w:val="28"/>
          <w:lang w:val="uk-UA"/>
        </w:rPr>
        <w:t>поверхн</w:t>
      </w:r>
      <w:r>
        <w:rPr>
          <w:rFonts w:ascii="Times New Roman" w:hAnsi="Times New Roman" w:cs="Times New Roman"/>
          <w:sz w:val="28"/>
          <w:szCs w:val="28"/>
          <w:lang w:val="uk-UA"/>
        </w:rPr>
        <w:t>ею</w:t>
      </w:r>
      <w:r w:rsidR="002A70D4" w:rsidRPr="009F192A">
        <w:rPr>
          <w:rFonts w:ascii="Times New Roman" w:hAnsi="Times New Roman" w:cs="Times New Roman"/>
          <w:sz w:val="28"/>
          <w:szCs w:val="28"/>
          <w:lang w:val="uk-UA"/>
        </w:rPr>
        <w:t xml:space="preserve"> зуб</w:t>
      </w:r>
      <w:r w:rsidR="003C01B0">
        <w:rPr>
          <w:rFonts w:ascii="Times New Roman" w:hAnsi="Times New Roman" w:cs="Times New Roman"/>
          <w:sz w:val="28"/>
          <w:szCs w:val="28"/>
          <w:lang w:val="uk-UA"/>
        </w:rPr>
        <w:t>у</w:t>
      </w:r>
      <w:r w:rsidR="000076A9">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0076A9">
        <w:rPr>
          <w:rFonts w:ascii="Times New Roman" w:hAnsi="Times New Roman" w:cs="Times New Roman"/>
          <w:sz w:val="28"/>
          <w:szCs w:val="28"/>
          <w:lang w:val="uk-UA"/>
        </w:rPr>
        <w:instrText xml:space="preserve"> REF _Ref398460514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35</w:t>
      </w:r>
      <w:r w:rsidR="00787C55">
        <w:rPr>
          <w:rFonts w:ascii="Times New Roman" w:hAnsi="Times New Roman" w:cs="Times New Roman"/>
          <w:sz w:val="28"/>
          <w:szCs w:val="28"/>
          <w:lang w:val="uk-UA"/>
        </w:rPr>
        <w:fldChar w:fldCharType="end"/>
      </w:r>
      <w:r w:rsidR="000076A9">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w:t>
      </w:r>
      <w:r w:rsidR="000076A9">
        <w:rPr>
          <w:rFonts w:ascii="Times New Roman" w:hAnsi="Times New Roman" w:cs="Times New Roman"/>
          <w:sz w:val="28"/>
          <w:szCs w:val="28"/>
          <w:lang w:val="uk-UA"/>
        </w:rPr>
        <w:t>Встановлено</w:t>
      </w:r>
      <w:r w:rsidR="002A70D4" w:rsidRPr="009F192A">
        <w:rPr>
          <w:rFonts w:ascii="Times New Roman" w:hAnsi="Times New Roman" w:cs="Times New Roman"/>
          <w:sz w:val="28"/>
          <w:szCs w:val="28"/>
          <w:lang w:val="uk-UA"/>
        </w:rPr>
        <w:t xml:space="preserve">, </w:t>
      </w:r>
      <w:r w:rsidR="000076A9">
        <w:rPr>
          <w:rFonts w:ascii="Times New Roman" w:hAnsi="Times New Roman" w:cs="Times New Roman"/>
          <w:sz w:val="28"/>
          <w:szCs w:val="28"/>
          <w:lang w:val="uk-UA"/>
        </w:rPr>
        <w:t>щ</w:t>
      </w:r>
      <w:r w:rsidR="002A70D4" w:rsidRPr="009F192A">
        <w:rPr>
          <w:rFonts w:ascii="Times New Roman" w:hAnsi="Times New Roman" w:cs="Times New Roman"/>
          <w:sz w:val="28"/>
          <w:szCs w:val="28"/>
          <w:lang w:val="uk-UA"/>
        </w:rPr>
        <w:t xml:space="preserve">о </w:t>
      </w:r>
      <w:r w:rsidR="000076A9">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роз</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я, </w:t>
      </w:r>
      <w:r w:rsidR="000076A9">
        <w:rPr>
          <w:rFonts w:ascii="Times New Roman" w:hAnsi="Times New Roman" w:cs="Times New Roman"/>
          <w:sz w:val="28"/>
          <w:szCs w:val="28"/>
          <w:lang w:val="uk-UA"/>
        </w:rPr>
        <w:t xml:space="preserve">розташована </w:t>
      </w:r>
      <w:r w:rsidR="002A70D4" w:rsidRPr="009F192A">
        <w:rPr>
          <w:rFonts w:ascii="Times New Roman" w:hAnsi="Times New Roman" w:cs="Times New Roman"/>
          <w:sz w:val="28"/>
          <w:szCs w:val="28"/>
          <w:lang w:val="uk-UA"/>
        </w:rPr>
        <w:t>на вестибулярн</w:t>
      </w:r>
      <w:r w:rsidR="000076A9">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х поверхн</w:t>
      </w:r>
      <w:r w:rsidR="000076A9">
        <w:rPr>
          <w:rFonts w:ascii="Times New Roman" w:hAnsi="Times New Roman" w:cs="Times New Roman"/>
          <w:sz w:val="28"/>
          <w:szCs w:val="28"/>
          <w:lang w:val="uk-UA"/>
        </w:rPr>
        <w:t>ях</w:t>
      </w:r>
      <w:r w:rsidR="002A70D4" w:rsidRPr="009F192A">
        <w:rPr>
          <w:rFonts w:ascii="Times New Roman" w:hAnsi="Times New Roman" w:cs="Times New Roman"/>
          <w:sz w:val="28"/>
          <w:szCs w:val="28"/>
          <w:lang w:val="uk-UA"/>
        </w:rPr>
        <w:t xml:space="preserve">, </w:t>
      </w:r>
      <w:r w:rsidR="000076A9">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б</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льш</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й м</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р</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в</w:t>
      </w:r>
      <w:r w:rsidR="000076A9">
        <w:rPr>
          <w:rFonts w:ascii="Times New Roman" w:hAnsi="Times New Roman" w:cs="Times New Roman"/>
          <w:sz w:val="28"/>
          <w:szCs w:val="28"/>
          <w:lang w:val="uk-UA"/>
        </w:rPr>
        <w:t>икликана е</w:t>
      </w:r>
      <w:r w:rsidR="002A70D4" w:rsidRPr="009F192A">
        <w:rPr>
          <w:rFonts w:ascii="Times New Roman" w:hAnsi="Times New Roman" w:cs="Times New Roman"/>
          <w:sz w:val="28"/>
          <w:szCs w:val="28"/>
          <w:lang w:val="uk-UA"/>
        </w:rPr>
        <w:t>кзогенн</w:t>
      </w:r>
      <w:r w:rsidR="000076A9">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ми факторами, а </w:t>
      </w:r>
      <w:r w:rsidR="000076A9">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роз</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я на оральн</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й </w:t>
      </w:r>
      <w:r w:rsidR="000076A9">
        <w:rPr>
          <w:rFonts w:ascii="Times New Roman" w:hAnsi="Times New Roman" w:cs="Times New Roman"/>
          <w:sz w:val="28"/>
          <w:szCs w:val="28"/>
          <w:lang w:val="uk-UA"/>
        </w:rPr>
        <w:t>та</w:t>
      </w:r>
      <w:r w:rsidR="002A70D4" w:rsidRPr="009F192A">
        <w:rPr>
          <w:rFonts w:ascii="Times New Roman" w:hAnsi="Times New Roman" w:cs="Times New Roman"/>
          <w:sz w:val="28"/>
          <w:szCs w:val="28"/>
          <w:lang w:val="uk-UA"/>
        </w:rPr>
        <w:t xml:space="preserve"> оклюз</w:t>
      </w:r>
      <w:r w:rsidR="000076A9">
        <w:rPr>
          <w:rFonts w:ascii="Times New Roman" w:hAnsi="Times New Roman" w:cs="Times New Roman"/>
          <w:sz w:val="28"/>
          <w:szCs w:val="28"/>
          <w:lang w:val="uk-UA"/>
        </w:rPr>
        <w:t>ій</w:t>
      </w:r>
      <w:r w:rsidR="002A70D4" w:rsidRPr="009F192A">
        <w:rPr>
          <w:rFonts w:ascii="Times New Roman" w:hAnsi="Times New Roman" w:cs="Times New Roman"/>
          <w:sz w:val="28"/>
          <w:szCs w:val="28"/>
          <w:lang w:val="uk-UA"/>
        </w:rPr>
        <w:t>н</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й поверхн</w:t>
      </w:r>
      <w:r w:rsidR="000076A9">
        <w:rPr>
          <w:rFonts w:ascii="Times New Roman" w:hAnsi="Times New Roman" w:cs="Times New Roman"/>
          <w:sz w:val="28"/>
          <w:szCs w:val="28"/>
          <w:lang w:val="uk-UA"/>
        </w:rPr>
        <w:t>я</w:t>
      </w:r>
      <w:r w:rsidR="002A70D4" w:rsidRPr="009F192A">
        <w:rPr>
          <w:rFonts w:ascii="Times New Roman" w:hAnsi="Times New Roman" w:cs="Times New Roman"/>
          <w:sz w:val="28"/>
          <w:szCs w:val="28"/>
          <w:lang w:val="uk-UA"/>
        </w:rPr>
        <w:t>х в</w:t>
      </w:r>
      <w:r w:rsidR="000076A9">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ника</w:t>
      </w:r>
      <w:r w:rsidR="000076A9">
        <w:rPr>
          <w:rFonts w:ascii="Times New Roman" w:hAnsi="Times New Roman" w:cs="Times New Roman"/>
          <w:sz w:val="28"/>
          <w:szCs w:val="28"/>
          <w:lang w:val="uk-UA"/>
        </w:rPr>
        <w:t>є</w:t>
      </w:r>
      <w:r w:rsidR="002A70D4" w:rsidRPr="009F192A">
        <w:rPr>
          <w:rFonts w:ascii="Times New Roman" w:hAnsi="Times New Roman" w:cs="Times New Roman"/>
          <w:sz w:val="28"/>
          <w:szCs w:val="28"/>
          <w:lang w:val="uk-UA"/>
        </w:rPr>
        <w:t xml:space="preserve"> в</w:t>
      </w:r>
      <w:r w:rsidR="000076A9">
        <w:rPr>
          <w:rFonts w:ascii="Times New Roman" w:hAnsi="Times New Roman" w:cs="Times New Roman"/>
          <w:sz w:val="28"/>
          <w:szCs w:val="28"/>
          <w:lang w:val="uk-UA"/>
        </w:rPr>
        <w:t xml:space="preserve">наслідок </w:t>
      </w:r>
      <w:r w:rsidR="002A70D4" w:rsidRPr="009F192A">
        <w:rPr>
          <w:rFonts w:ascii="Times New Roman" w:hAnsi="Times New Roman" w:cs="Times New Roman"/>
          <w:sz w:val="28"/>
          <w:szCs w:val="28"/>
          <w:lang w:val="uk-UA"/>
        </w:rPr>
        <w:t>патолог</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ч</w:t>
      </w:r>
      <w:r w:rsidR="000076A9">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их зм</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н </w:t>
      </w:r>
      <w:r w:rsidR="000076A9">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тверд</w:t>
      </w:r>
      <w:r w:rsidR="000076A9">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х ткан</w:t>
      </w:r>
      <w:r w:rsidR="000076A9">
        <w:rPr>
          <w:rFonts w:ascii="Times New Roman" w:hAnsi="Times New Roman" w:cs="Times New Roman"/>
          <w:sz w:val="28"/>
          <w:szCs w:val="28"/>
          <w:lang w:val="uk-UA"/>
        </w:rPr>
        <w:t>ина</w:t>
      </w:r>
      <w:r w:rsidR="002A70D4" w:rsidRPr="009F192A">
        <w:rPr>
          <w:rFonts w:ascii="Times New Roman" w:hAnsi="Times New Roman" w:cs="Times New Roman"/>
          <w:sz w:val="28"/>
          <w:szCs w:val="28"/>
          <w:lang w:val="uk-UA"/>
        </w:rPr>
        <w:t>х зуб</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sidR="000076A9">
        <w:rPr>
          <w:rFonts w:ascii="Times New Roman" w:hAnsi="Times New Roman" w:cs="Times New Roman"/>
          <w:sz w:val="28"/>
          <w:szCs w:val="28"/>
          <w:lang w:val="uk-UA"/>
        </w:rPr>
        <w:t>що виникають у</w:t>
      </w:r>
      <w:r w:rsidR="002A70D4" w:rsidRPr="009F192A">
        <w:rPr>
          <w:rFonts w:ascii="Times New Roman" w:hAnsi="Times New Roman" w:cs="Times New Roman"/>
          <w:sz w:val="28"/>
          <w:szCs w:val="28"/>
          <w:lang w:val="uk-UA"/>
        </w:rPr>
        <w:t xml:space="preserve"> результат</w:t>
      </w:r>
      <w:r w:rsidR="000076A9">
        <w:rPr>
          <w:rFonts w:ascii="Times New Roman" w:hAnsi="Times New Roman" w:cs="Times New Roman"/>
          <w:sz w:val="28"/>
          <w:szCs w:val="28"/>
          <w:lang w:val="uk-UA"/>
        </w:rPr>
        <w:t>ізмі</w:t>
      </w:r>
      <w:r w:rsidR="002A70D4" w:rsidRPr="009F192A">
        <w:rPr>
          <w:rFonts w:ascii="Times New Roman" w:hAnsi="Times New Roman" w:cs="Times New Roman"/>
          <w:sz w:val="28"/>
          <w:szCs w:val="28"/>
          <w:lang w:val="uk-UA"/>
        </w:rPr>
        <w:t xml:space="preserve">н </w:t>
      </w:r>
      <w:r w:rsidR="000076A9">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ЖКТ. </w:t>
      </w:r>
      <w:r w:rsidR="000076A9">
        <w:rPr>
          <w:rFonts w:ascii="Times New Roman" w:hAnsi="Times New Roman" w:cs="Times New Roman"/>
          <w:sz w:val="28"/>
          <w:szCs w:val="28"/>
          <w:lang w:val="uk-UA"/>
        </w:rPr>
        <w:t>Дое</w:t>
      </w:r>
      <w:r w:rsidR="002A70D4" w:rsidRPr="009F192A">
        <w:rPr>
          <w:rFonts w:ascii="Times New Roman" w:hAnsi="Times New Roman" w:cs="Times New Roman"/>
          <w:sz w:val="28"/>
          <w:szCs w:val="28"/>
          <w:lang w:val="uk-UA"/>
        </w:rPr>
        <w:t>кзогенн</w:t>
      </w:r>
      <w:r w:rsidR="000076A9">
        <w:rPr>
          <w:rFonts w:ascii="Times New Roman" w:hAnsi="Times New Roman" w:cs="Times New Roman"/>
          <w:sz w:val="28"/>
          <w:szCs w:val="28"/>
          <w:lang w:val="uk-UA"/>
        </w:rPr>
        <w:t>их</w:t>
      </w:r>
      <w:r w:rsidR="002A70D4" w:rsidRPr="009F192A">
        <w:rPr>
          <w:rFonts w:ascii="Times New Roman" w:hAnsi="Times New Roman" w:cs="Times New Roman"/>
          <w:sz w:val="28"/>
          <w:szCs w:val="28"/>
          <w:lang w:val="uk-UA"/>
        </w:rPr>
        <w:t xml:space="preserve"> фактор</w:t>
      </w:r>
      <w:r w:rsidR="000076A9">
        <w:rPr>
          <w:rFonts w:ascii="Times New Roman" w:hAnsi="Times New Roman" w:cs="Times New Roman"/>
          <w:sz w:val="28"/>
          <w:szCs w:val="28"/>
          <w:lang w:val="uk-UA"/>
        </w:rPr>
        <w:t xml:space="preserve">іввідносять </w:t>
      </w:r>
      <w:r w:rsidR="002A70D4" w:rsidRPr="009F192A">
        <w:rPr>
          <w:rFonts w:ascii="Times New Roman" w:hAnsi="Times New Roman" w:cs="Times New Roman"/>
          <w:sz w:val="28"/>
          <w:szCs w:val="28"/>
          <w:lang w:val="uk-UA"/>
        </w:rPr>
        <w:t>кисл</w:t>
      </w:r>
      <w:r w:rsidR="000076A9">
        <w:rPr>
          <w:rFonts w:ascii="Times New Roman" w:hAnsi="Times New Roman" w:cs="Times New Roman"/>
          <w:sz w:val="28"/>
          <w:szCs w:val="28"/>
          <w:lang w:val="uk-UA"/>
        </w:rPr>
        <w:t xml:space="preserve">іхарчові </w:t>
      </w:r>
      <w:r w:rsidR="002A70D4" w:rsidRPr="009F192A">
        <w:rPr>
          <w:rFonts w:ascii="Times New Roman" w:hAnsi="Times New Roman" w:cs="Times New Roman"/>
          <w:sz w:val="28"/>
          <w:szCs w:val="28"/>
          <w:lang w:val="uk-UA"/>
        </w:rPr>
        <w:t>продукт</w:t>
      </w:r>
      <w:r w:rsidR="000076A9">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кислот</w:t>
      </w:r>
      <w:r w:rsidR="000076A9">
        <w:rPr>
          <w:rFonts w:ascii="Times New Roman" w:hAnsi="Times New Roman" w:cs="Times New Roman"/>
          <w:sz w:val="28"/>
          <w:szCs w:val="28"/>
          <w:lang w:val="uk-UA"/>
        </w:rPr>
        <w:t>и, присутні у вдихуваному повітрі</w:t>
      </w:r>
      <w:r w:rsidR="002A70D4" w:rsidRPr="009F192A">
        <w:rPr>
          <w:rFonts w:ascii="Times New Roman" w:hAnsi="Times New Roman" w:cs="Times New Roman"/>
          <w:sz w:val="28"/>
          <w:szCs w:val="28"/>
          <w:lang w:val="uk-UA"/>
        </w:rPr>
        <w:t>, м</w:t>
      </w:r>
      <w:r w:rsidR="000076A9">
        <w:rPr>
          <w:rFonts w:ascii="Times New Roman" w:hAnsi="Times New Roman" w:cs="Times New Roman"/>
          <w:sz w:val="28"/>
          <w:szCs w:val="28"/>
          <w:lang w:val="uk-UA"/>
        </w:rPr>
        <w:t>’</w:t>
      </w:r>
      <w:r w:rsidR="002A70D4" w:rsidRPr="009F192A">
        <w:rPr>
          <w:rFonts w:ascii="Times New Roman" w:hAnsi="Times New Roman" w:cs="Times New Roman"/>
          <w:sz w:val="28"/>
          <w:szCs w:val="28"/>
          <w:lang w:val="uk-UA"/>
        </w:rPr>
        <w:t>як</w:t>
      </w:r>
      <w:r w:rsidR="000076A9">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нап</w:t>
      </w:r>
      <w:r w:rsidR="000076A9">
        <w:rPr>
          <w:rFonts w:ascii="Times New Roman" w:hAnsi="Times New Roman" w:cs="Times New Roman"/>
          <w:sz w:val="28"/>
          <w:szCs w:val="28"/>
          <w:lang w:val="uk-UA"/>
        </w:rPr>
        <w:t>ої</w:t>
      </w:r>
      <w:r w:rsidR="002A70D4" w:rsidRPr="009F192A">
        <w:rPr>
          <w:rFonts w:ascii="Times New Roman" w:hAnsi="Times New Roman" w:cs="Times New Roman"/>
          <w:sz w:val="28"/>
          <w:szCs w:val="28"/>
          <w:lang w:val="uk-UA"/>
        </w:rPr>
        <w:t>, ж</w:t>
      </w:r>
      <w:r w:rsidR="000076A9">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вальн</w:t>
      </w:r>
      <w:r w:rsidR="000076A9">
        <w:rPr>
          <w:rFonts w:ascii="Times New Roman" w:hAnsi="Times New Roman" w:cs="Times New Roman"/>
          <w:sz w:val="28"/>
          <w:szCs w:val="28"/>
          <w:lang w:val="uk-UA"/>
        </w:rPr>
        <w:t>ігумки</w:t>
      </w:r>
      <w:r w:rsidR="002A70D4" w:rsidRPr="009F192A">
        <w:rPr>
          <w:rFonts w:ascii="Times New Roman" w:hAnsi="Times New Roman" w:cs="Times New Roman"/>
          <w:sz w:val="28"/>
          <w:szCs w:val="28"/>
          <w:lang w:val="uk-UA"/>
        </w:rPr>
        <w:t xml:space="preserve">, </w:t>
      </w:r>
      <w:r w:rsidR="000076A9">
        <w:rPr>
          <w:rFonts w:ascii="Times New Roman" w:hAnsi="Times New Roman" w:cs="Times New Roman"/>
          <w:sz w:val="28"/>
          <w:szCs w:val="28"/>
          <w:lang w:val="uk-UA"/>
        </w:rPr>
        <w:t xml:space="preserve">деякі лікарські </w:t>
      </w:r>
      <w:r w:rsidR="002A70D4" w:rsidRPr="009F192A">
        <w:rPr>
          <w:rFonts w:ascii="Times New Roman" w:hAnsi="Times New Roman" w:cs="Times New Roman"/>
          <w:sz w:val="28"/>
          <w:szCs w:val="28"/>
          <w:lang w:val="uk-UA"/>
        </w:rPr>
        <w:t>препарат</w:t>
      </w:r>
      <w:r w:rsidR="000076A9">
        <w:rPr>
          <w:rFonts w:ascii="Times New Roman" w:hAnsi="Times New Roman" w:cs="Times New Roman"/>
          <w:sz w:val="28"/>
          <w:szCs w:val="28"/>
          <w:lang w:val="uk-UA"/>
        </w:rPr>
        <w:t>и (залізовмісні, аскорбінова кислота) тощо</w:t>
      </w:r>
      <w:r w:rsidR="002A70D4" w:rsidRPr="009F192A">
        <w:rPr>
          <w:rFonts w:ascii="Times New Roman" w:hAnsi="Times New Roman" w:cs="Times New Roman"/>
          <w:sz w:val="28"/>
          <w:szCs w:val="28"/>
          <w:lang w:val="uk-UA"/>
        </w:rPr>
        <w:t>.</w:t>
      </w:r>
    </w:p>
    <w:p w:rsidR="00970D94" w:rsidRPr="009F192A" w:rsidRDefault="00970D94" w:rsidP="00970D94">
      <w:pPr>
        <w:shd w:val="clear" w:color="auto" w:fill="FFFFFF"/>
        <w:spacing w:after="0" w:line="360" w:lineRule="auto"/>
        <w:ind w:firstLine="70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Цілком закономірним є намагання оцінити зв’язок між ерозією зубів та ГЕРХ</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Так, е</w:t>
      </w:r>
      <w:r w:rsidR="002A70D4" w:rsidRPr="009F192A">
        <w:rPr>
          <w:rFonts w:ascii="Times New Roman" w:hAnsi="Times New Roman" w:cs="Times New Roman"/>
          <w:sz w:val="28"/>
          <w:szCs w:val="28"/>
          <w:lang w:val="uk-UA"/>
        </w:rPr>
        <w:t>роз</w:t>
      </w:r>
      <w:r>
        <w:rPr>
          <w:rFonts w:ascii="Times New Roman" w:hAnsi="Times New Roman" w:cs="Times New Roman"/>
          <w:sz w:val="28"/>
          <w:szCs w:val="28"/>
          <w:lang w:val="uk-UA"/>
        </w:rPr>
        <w:t>іїе</w:t>
      </w:r>
      <w:r w:rsidR="002A70D4" w:rsidRPr="009F192A">
        <w:rPr>
          <w:rFonts w:ascii="Times New Roman" w:hAnsi="Times New Roman" w:cs="Times New Roman"/>
          <w:sz w:val="28"/>
          <w:szCs w:val="28"/>
          <w:lang w:val="uk-UA"/>
        </w:rPr>
        <w:t>мал</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зуб</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 б</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л</w:t>
      </w:r>
      <w:r>
        <w:rPr>
          <w:rFonts w:ascii="Times New Roman" w:hAnsi="Times New Roman" w:cs="Times New Roman"/>
          <w:sz w:val="28"/>
          <w:szCs w:val="28"/>
          <w:lang w:val="uk-UA"/>
        </w:rPr>
        <w:t xml:space="preserve">ознайдено </w:t>
      </w:r>
      <w:r w:rsidR="002A70D4" w:rsidRPr="009F192A">
        <w:rPr>
          <w:rFonts w:ascii="Times New Roman" w:hAnsi="Times New Roman" w:cs="Times New Roman"/>
          <w:sz w:val="28"/>
          <w:szCs w:val="28"/>
          <w:lang w:val="uk-UA"/>
        </w:rPr>
        <w:t>у 20</w:t>
      </w:r>
      <w:r>
        <w:rPr>
          <w:rFonts w:ascii="Times New Roman" w:hAnsi="Times New Roman" w:cs="Times New Roman"/>
          <w:sz w:val="28"/>
          <w:szCs w:val="28"/>
          <w:lang w:val="uk-UA"/>
        </w:rPr>
        <w:t> </w:t>
      </w:r>
      <w:r w:rsidR="002A70D4" w:rsidRPr="009F192A">
        <w:rPr>
          <w:rFonts w:ascii="Times New Roman" w:hAnsi="Times New Roman" w:cs="Times New Roman"/>
          <w:sz w:val="28"/>
          <w:szCs w:val="28"/>
          <w:lang w:val="uk-UA"/>
        </w:rPr>
        <w:t>% пац</w:t>
      </w:r>
      <w:r>
        <w:rPr>
          <w:rFonts w:ascii="Times New Roman" w:hAnsi="Times New Roman" w:cs="Times New Roman"/>
          <w:sz w:val="28"/>
          <w:szCs w:val="28"/>
          <w:lang w:val="uk-UA"/>
        </w:rPr>
        <w:t>іє</w:t>
      </w:r>
      <w:r w:rsidR="002A70D4" w:rsidRPr="009F192A">
        <w:rPr>
          <w:rFonts w:ascii="Times New Roman" w:hAnsi="Times New Roman" w:cs="Times New Roman"/>
          <w:sz w:val="28"/>
          <w:szCs w:val="28"/>
          <w:lang w:val="uk-UA"/>
        </w:rPr>
        <w:t>нт</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Pr>
          <w:rFonts w:ascii="Times New Roman" w:hAnsi="Times New Roman" w:cs="Times New Roman"/>
          <w:sz w:val="28"/>
          <w:szCs w:val="28"/>
          <w:lang w:val="uk-UA"/>
        </w:rPr>
        <w:t>з</w:t>
      </w:r>
      <w:r w:rsidR="002A70D4" w:rsidRPr="009F192A">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агнозом </w:t>
      </w:r>
      <w:r>
        <w:rPr>
          <w:rFonts w:ascii="Times New Roman" w:hAnsi="Times New Roman" w:cs="Times New Roman"/>
          <w:sz w:val="28"/>
          <w:szCs w:val="28"/>
          <w:lang w:val="uk-UA"/>
        </w:rPr>
        <w:t xml:space="preserve">рефлюкс-езофагіту та виразки </w:t>
      </w:r>
      <w:r w:rsidR="002A70D4" w:rsidRPr="009F192A">
        <w:rPr>
          <w:rFonts w:ascii="Times New Roman" w:hAnsi="Times New Roman" w:cs="Times New Roman"/>
          <w:sz w:val="28"/>
          <w:szCs w:val="28"/>
          <w:lang w:val="uk-UA"/>
        </w:rPr>
        <w:t>12-п</w:t>
      </w:r>
      <w:r>
        <w:rPr>
          <w:rFonts w:ascii="Times New Roman" w:hAnsi="Times New Roman" w:cs="Times New Roman"/>
          <w:sz w:val="28"/>
          <w:szCs w:val="28"/>
          <w:lang w:val="uk-UA"/>
        </w:rPr>
        <w:t xml:space="preserve">алої </w:t>
      </w:r>
      <w:r w:rsidR="002A70D4" w:rsidRPr="009F192A">
        <w:rPr>
          <w:rFonts w:ascii="Times New Roman" w:hAnsi="Times New Roman" w:cs="Times New Roman"/>
          <w:sz w:val="28"/>
          <w:szCs w:val="28"/>
          <w:lang w:val="uk-UA"/>
        </w:rPr>
        <w:t>кишки</w:t>
      </w:r>
      <w:r>
        <w:rPr>
          <w:rFonts w:ascii="Times New Roman" w:hAnsi="Times New Roman" w:cs="Times New Roman"/>
          <w:sz w:val="28"/>
          <w:szCs w:val="28"/>
          <w:lang w:val="uk-UA"/>
        </w:rPr>
        <w:t>, що дозволило авторами зробити висновок про зв’язок е</w:t>
      </w:r>
      <w:r w:rsidR="002A70D4" w:rsidRPr="009F192A">
        <w:rPr>
          <w:rFonts w:ascii="Times New Roman" w:hAnsi="Times New Roman" w:cs="Times New Roman"/>
          <w:sz w:val="28"/>
          <w:szCs w:val="28"/>
          <w:lang w:val="uk-UA"/>
        </w:rPr>
        <w:t>роз</w:t>
      </w:r>
      <w:r>
        <w:rPr>
          <w:rFonts w:ascii="Times New Roman" w:hAnsi="Times New Roman" w:cs="Times New Roman"/>
          <w:sz w:val="28"/>
          <w:szCs w:val="28"/>
          <w:lang w:val="uk-UA"/>
        </w:rPr>
        <w:t>іїе</w:t>
      </w:r>
      <w:r w:rsidR="002A70D4" w:rsidRPr="009F192A">
        <w:rPr>
          <w:rFonts w:ascii="Times New Roman" w:hAnsi="Times New Roman" w:cs="Times New Roman"/>
          <w:sz w:val="28"/>
          <w:szCs w:val="28"/>
          <w:lang w:val="uk-UA"/>
        </w:rPr>
        <w:t>мал</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зуб</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Pr>
          <w:rFonts w:ascii="Times New Roman" w:hAnsi="Times New Roman" w:cs="Times New Roman"/>
          <w:sz w:val="28"/>
          <w:szCs w:val="28"/>
          <w:lang w:val="uk-UA"/>
        </w:rPr>
        <w:t>з</w:t>
      </w:r>
      <w:r w:rsidR="002A70D4" w:rsidRPr="009F192A">
        <w:rPr>
          <w:rFonts w:ascii="Times New Roman" w:hAnsi="Times New Roman" w:cs="Times New Roman"/>
          <w:sz w:val="28"/>
          <w:szCs w:val="28"/>
          <w:lang w:val="uk-UA"/>
        </w:rPr>
        <w:t xml:space="preserve"> кислотоза</w:t>
      </w:r>
      <w:r>
        <w:rPr>
          <w:rFonts w:ascii="Times New Roman" w:hAnsi="Times New Roman" w:cs="Times New Roman"/>
          <w:sz w:val="28"/>
          <w:szCs w:val="28"/>
          <w:lang w:val="uk-UA"/>
        </w:rPr>
        <w:t>лежними захворюваннями</w:t>
      </w:r>
      <w:r w:rsidR="002A70D4" w:rsidRPr="009F192A">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інших досліджень були аналогічними. </w:t>
      </w:r>
    </w:p>
    <w:p w:rsidR="002A70D4" w:rsidRPr="009F192A" w:rsidRDefault="00970D94" w:rsidP="002A70D4">
      <w:pPr>
        <w:shd w:val="clear" w:color="auto" w:fill="FFFFFF"/>
        <w:spacing w:after="0" w:line="360" w:lineRule="auto"/>
        <w:ind w:firstLine="7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взаємозв’язки </w:t>
      </w:r>
      <w:r w:rsidR="002A70D4" w:rsidRPr="009F192A">
        <w:rPr>
          <w:rFonts w:ascii="Times New Roman" w:hAnsi="Times New Roman" w:cs="Times New Roman"/>
          <w:sz w:val="28"/>
          <w:szCs w:val="28"/>
          <w:lang w:val="uk-UA"/>
        </w:rPr>
        <w:t>зм</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н тв</w:t>
      </w:r>
      <w:r>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рд</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х ткан</w:t>
      </w:r>
      <w:r>
        <w:rPr>
          <w:rFonts w:ascii="Times New Roman" w:hAnsi="Times New Roman" w:cs="Times New Roman"/>
          <w:sz w:val="28"/>
          <w:szCs w:val="28"/>
          <w:lang w:val="uk-UA"/>
        </w:rPr>
        <w:t>ин</w:t>
      </w:r>
      <w:r w:rsidR="002A70D4" w:rsidRPr="009F192A">
        <w:rPr>
          <w:rFonts w:ascii="Times New Roman" w:hAnsi="Times New Roman" w:cs="Times New Roman"/>
          <w:sz w:val="28"/>
          <w:szCs w:val="28"/>
          <w:lang w:val="uk-UA"/>
        </w:rPr>
        <w:t xml:space="preserve"> зуб</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Г</w:t>
      </w:r>
      <w:r>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w:t>
      </w:r>
      <w:r>
        <w:rPr>
          <w:rFonts w:ascii="Times New Roman" w:hAnsi="Times New Roman" w:cs="Times New Roman"/>
          <w:sz w:val="28"/>
          <w:szCs w:val="28"/>
          <w:lang w:val="uk-UA"/>
        </w:rPr>
        <w:t>Х</w:t>
      </w:r>
      <w:r w:rsidR="002A70D4" w:rsidRPr="009F192A">
        <w:rPr>
          <w:rFonts w:ascii="Times New Roman" w:hAnsi="Times New Roman" w:cs="Times New Roman"/>
          <w:sz w:val="28"/>
          <w:szCs w:val="28"/>
          <w:lang w:val="uk-UA"/>
        </w:rPr>
        <w:t xml:space="preserve"> у пац</w:t>
      </w:r>
      <w:r>
        <w:rPr>
          <w:rFonts w:ascii="Times New Roman" w:hAnsi="Times New Roman" w:cs="Times New Roman"/>
          <w:sz w:val="28"/>
          <w:szCs w:val="28"/>
          <w:lang w:val="uk-UA"/>
        </w:rPr>
        <w:t>ієнті</w:t>
      </w:r>
      <w:r w:rsidR="002A70D4" w:rsidRPr="009F192A">
        <w:rPr>
          <w:rFonts w:ascii="Times New Roman" w:hAnsi="Times New Roman" w:cs="Times New Roman"/>
          <w:sz w:val="28"/>
          <w:szCs w:val="28"/>
          <w:lang w:val="uk-UA"/>
        </w:rPr>
        <w:t>в д</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т</w:t>
      </w:r>
      <w:r>
        <w:rPr>
          <w:rFonts w:ascii="Times New Roman" w:hAnsi="Times New Roman" w:cs="Times New Roman"/>
          <w:sz w:val="28"/>
          <w:szCs w:val="28"/>
          <w:lang w:val="uk-UA"/>
        </w:rPr>
        <w:t xml:space="preserve">ячого </w:t>
      </w:r>
      <w:r w:rsidR="002A70D4" w:rsidRPr="009F192A">
        <w:rPr>
          <w:rFonts w:ascii="Times New Roman" w:hAnsi="Times New Roman" w:cs="Times New Roman"/>
          <w:sz w:val="28"/>
          <w:szCs w:val="28"/>
          <w:lang w:val="uk-UA"/>
        </w:rPr>
        <w:t>в</w:t>
      </w:r>
      <w:r>
        <w:rPr>
          <w:rFonts w:ascii="Times New Roman" w:hAnsi="Times New Roman" w:cs="Times New Roman"/>
          <w:sz w:val="28"/>
          <w:szCs w:val="28"/>
          <w:lang w:val="uk-UA"/>
        </w:rPr>
        <w:t>ікунечисленні ідещо суперечливі</w:t>
      </w:r>
      <w:r w:rsidR="002A70D4" w:rsidRPr="009F192A">
        <w:rPr>
          <w:rFonts w:ascii="Times New Roman" w:hAnsi="Times New Roman" w:cs="Times New Roman"/>
          <w:sz w:val="28"/>
          <w:szCs w:val="28"/>
          <w:lang w:val="uk-UA"/>
        </w:rPr>
        <w:t>. Рядом автор</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 б</w:t>
      </w:r>
      <w:r>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л</w:t>
      </w:r>
      <w:r>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ідослідження зметою в</w:t>
      </w:r>
      <w:r w:rsidR="002A70D4" w:rsidRPr="009F192A">
        <w:rPr>
          <w:rFonts w:ascii="Times New Roman" w:hAnsi="Times New Roman" w:cs="Times New Roman"/>
          <w:sz w:val="28"/>
          <w:szCs w:val="28"/>
          <w:lang w:val="uk-UA"/>
        </w:rPr>
        <w:t>становлен</w:t>
      </w:r>
      <w:r>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я на</w:t>
      </w:r>
      <w:r>
        <w:rPr>
          <w:rFonts w:ascii="Times New Roman" w:hAnsi="Times New Roman" w:cs="Times New Roman"/>
          <w:sz w:val="28"/>
          <w:szCs w:val="28"/>
          <w:lang w:val="uk-UA"/>
        </w:rPr>
        <w:t xml:space="preserve">явності </w:t>
      </w:r>
      <w:r w:rsidR="002A70D4" w:rsidRPr="009F192A">
        <w:rPr>
          <w:rFonts w:ascii="Times New Roman" w:hAnsi="Times New Roman" w:cs="Times New Roman"/>
          <w:sz w:val="28"/>
          <w:szCs w:val="28"/>
          <w:lang w:val="uk-UA"/>
        </w:rPr>
        <w:t>Г</w:t>
      </w:r>
      <w:r>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w:t>
      </w:r>
      <w:r>
        <w:rPr>
          <w:rFonts w:ascii="Times New Roman" w:hAnsi="Times New Roman" w:cs="Times New Roman"/>
          <w:sz w:val="28"/>
          <w:szCs w:val="28"/>
          <w:lang w:val="uk-UA"/>
        </w:rPr>
        <w:t>Хіе</w:t>
      </w:r>
      <w:r w:rsidR="002A70D4" w:rsidRPr="009F192A">
        <w:rPr>
          <w:rFonts w:ascii="Times New Roman" w:hAnsi="Times New Roman" w:cs="Times New Roman"/>
          <w:sz w:val="28"/>
          <w:szCs w:val="28"/>
          <w:lang w:val="uk-UA"/>
        </w:rPr>
        <w:t>роз</w:t>
      </w:r>
      <w:r>
        <w:rPr>
          <w:rFonts w:ascii="Times New Roman" w:hAnsi="Times New Roman" w:cs="Times New Roman"/>
          <w:sz w:val="28"/>
          <w:szCs w:val="28"/>
          <w:lang w:val="uk-UA"/>
        </w:rPr>
        <w:t>іїе</w:t>
      </w:r>
      <w:r w:rsidR="002A70D4" w:rsidRPr="009F192A">
        <w:rPr>
          <w:rFonts w:ascii="Times New Roman" w:hAnsi="Times New Roman" w:cs="Times New Roman"/>
          <w:sz w:val="28"/>
          <w:szCs w:val="28"/>
          <w:lang w:val="uk-UA"/>
        </w:rPr>
        <w:t>мал</w:t>
      </w:r>
      <w:r>
        <w:rPr>
          <w:rFonts w:ascii="Times New Roman" w:hAnsi="Times New Roman" w:cs="Times New Roman"/>
          <w:sz w:val="28"/>
          <w:szCs w:val="28"/>
          <w:lang w:val="uk-UA"/>
        </w:rPr>
        <w:t>і у ді</w:t>
      </w:r>
      <w:r w:rsidR="002A70D4" w:rsidRPr="009F192A">
        <w:rPr>
          <w:rFonts w:ascii="Times New Roman" w:hAnsi="Times New Roman" w:cs="Times New Roman"/>
          <w:sz w:val="28"/>
          <w:szCs w:val="28"/>
          <w:lang w:val="uk-UA"/>
        </w:rPr>
        <w:t xml:space="preserve">тей </w:t>
      </w:r>
      <w:r>
        <w:rPr>
          <w:rFonts w:ascii="Times New Roman" w:hAnsi="Times New Roman" w:cs="Times New Roman"/>
          <w:sz w:val="28"/>
          <w:szCs w:val="28"/>
          <w:lang w:val="uk-UA"/>
        </w:rPr>
        <w:t xml:space="preserve">змолочними та </w:t>
      </w:r>
      <w:r w:rsidR="002A70D4" w:rsidRPr="009F192A">
        <w:rPr>
          <w:rFonts w:ascii="Times New Roman" w:hAnsi="Times New Roman" w:cs="Times New Roman"/>
          <w:sz w:val="28"/>
          <w:szCs w:val="28"/>
          <w:lang w:val="uk-UA"/>
        </w:rPr>
        <w:t>пост</w:t>
      </w:r>
      <w:r>
        <w:rPr>
          <w:rFonts w:ascii="Times New Roman" w:hAnsi="Times New Roman" w:cs="Times New Roman"/>
          <w:sz w:val="28"/>
          <w:szCs w:val="28"/>
          <w:lang w:val="uk-UA"/>
        </w:rPr>
        <w:t xml:space="preserve">ійними </w:t>
      </w:r>
      <w:r w:rsidR="002A70D4" w:rsidRPr="009F192A">
        <w:rPr>
          <w:rFonts w:ascii="Times New Roman" w:hAnsi="Times New Roman" w:cs="Times New Roman"/>
          <w:sz w:val="28"/>
          <w:szCs w:val="28"/>
          <w:lang w:val="uk-UA"/>
        </w:rPr>
        <w:t xml:space="preserve">зубами </w:t>
      </w:r>
      <w:r>
        <w:rPr>
          <w:rFonts w:ascii="Times New Roman" w:hAnsi="Times New Roman" w:cs="Times New Roman"/>
          <w:sz w:val="28"/>
          <w:szCs w:val="28"/>
          <w:lang w:val="uk-UA"/>
        </w:rPr>
        <w:t>ізроблено висновок</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002A70D4" w:rsidRPr="009F192A">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у переважній більшості дітей з </w:t>
      </w:r>
      <w:r w:rsidR="002A70D4" w:rsidRPr="009F192A">
        <w:rPr>
          <w:rFonts w:ascii="Times New Roman" w:hAnsi="Times New Roman" w:cs="Times New Roman"/>
          <w:sz w:val="28"/>
          <w:szCs w:val="28"/>
          <w:lang w:val="uk-UA"/>
        </w:rPr>
        <w:t>п</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дтверд</w:t>
      </w:r>
      <w:r>
        <w:rPr>
          <w:rFonts w:ascii="Times New Roman" w:hAnsi="Times New Roman" w:cs="Times New Roman"/>
          <w:sz w:val="28"/>
          <w:szCs w:val="28"/>
          <w:lang w:val="uk-UA"/>
        </w:rPr>
        <w:t xml:space="preserve">женим </w:t>
      </w:r>
      <w:r w:rsidR="002A70D4" w:rsidRPr="009F192A">
        <w:rPr>
          <w:rFonts w:ascii="Times New Roman" w:hAnsi="Times New Roman" w:cs="Times New Roman"/>
          <w:sz w:val="28"/>
          <w:szCs w:val="28"/>
          <w:lang w:val="uk-UA"/>
        </w:rPr>
        <w:t>д</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агнозом Г</w:t>
      </w:r>
      <w:r>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w:t>
      </w:r>
      <w:r>
        <w:rPr>
          <w:rFonts w:ascii="Times New Roman" w:hAnsi="Times New Roman" w:cs="Times New Roman"/>
          <w:sz w:val="28"/>
          <w:szCs w:val="28"/>
          <w:lang w:val="uk-UA"/>
        </w:rPr>
        <w:t>Х виявляється ерозія</w:t>
      </w:r>
      <w:r w:rsidR="002A70D4" w:rsidRPr="009F192A">
        <w:rPr>
          <w:rFonts w:ascii="Times New Roman" w:hAnsi="Times New Roman" w:cs="Times New Roman"/>
          <w:sz w:val="28"/>
          <w:szCs w:val="28"/>
          <w:lang w:val="uk-UA"/>
        </w:rPr>
        <w:t xml:space="preserve">. </w:t>
      </w:r>
      <w:r w:rsidR="00252E08">
        <w:rPr>
          <w:rFonts w:ascii="Times New Roman" w:hAnsi="Times New Roman" w:cs="Times New Roman"/>
          <w:sz w:val="28"/>
          <w:szCs w:val="28"/>
          <w:lang w:val="uk-UA"/>
        </w:rPr>
        <w:t>П</w:t>
      </w:r>
      <w:r w:rsidR="002A70D4" w:rsidRPr="009F192A">
        <w:rPr>
          <w:rFonts w:ascii="Times New Roman" w:hAnsi="Times New Roman" w:cs="Times New Roman"/>
          <w:sz w:val="28"/>
          <w:szCs w:val="28"/>
          <w:lang w:val="uk-UA"/>
        </w:rPr>
        <w:t>рич</w:t>
      </w:r>
      <w:r w:rsidR="00252E08">
        <w:rPr>
          <w:rFonts w:ascii="Times New Roman" w:hAnsi="Times New Roman" w:cs="Times New Roman"/>
          <w:sz w:val="28"/>
          <w:szCs w:val="28"/>
          <w:lang w:val="uk-UA"/>
        </w:rPr>
        <w:t>ому, е</w:t>
      </w:r>
      <w:r w:rsidR="002A70D4" w:rsidRPr="009F192A">
        <w:rPr>
          <w:rFonts w:ascii="Times New Roman" w:hAnsi="Times New Roman" w:cs="Times New Roman"/>
          <w:sz w:val="28"/>
          <w:szCs w:val="28"/>
          <w:lang w:val="uk-UA"/>
        </w:rPr>
        <w:t>роз</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я </w:t>
      </w:r>
      <w:r w:rsidR="00252E08">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мал</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на</w:t>
      </w:r>
      <w:r w:rsidR="00252E08">
        <w:rPr>
          <w:rFonts w:ascii="Times New Roman" w:hAnsi="Times New Roman" w:cs="Times New Roman"/>
          <w:sz w:val="28"/>
          <w:szCs w:val="28"/>
          <w:lang w:val="uk-UA"/>
        </w:rPr>
        <w:t>й</w:t>
      </w:r>
      <w:r w:rsidR="002A70D4" w:rsidRPr="009F192A">
        <w:rPr>
          <w:rFonts w:ascii="Times New Roman" w:hAnsi="Times New Roman" w:cs="Times New Roman"/>
          <w:sz w:val="28"/>
          <w:szCs w:val="28"/>
          <w:lang w:val="uk-UA"/>
        </w:rPr>
        <w:t>б</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л</w:t>
      </w:r>
      <w:r w:rsidR="00252E08">
        <w:rPr>
          <w:rFonts w:ascii="Times New Roman" w:hAnsi="Times New Roman" w:cs="Times New Roman"/>
          <w:sz w:val="28"/>
          <w:szCs w:val="28"/>
          <w:lang w:val="uk-UA"/>
        </w:rPr>
        <w:t xml:space="preserve">ьш велка </w:t>
      </w:r>
      <w:r w:rsidR="002A70D4" w:rsidRPr="009F192A">
        <w:rPr>
          <w:rFonts w:ascii="Times New Roman" w:hAnsi="Times New Roman" w:cs="Times New Roman"/>
          <w:sz w:val="28"/>
          <w:szCs w:val="28"/>
          <w:lang w:val="uk-UA"/>
        </w:rPr>
        <w:t>на верхн</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х </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 нижн</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х центральн</w:t>
      </w:r>
      <w:r w:rsidR="00252E08">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х р</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зц</w:t>
      </w:r>
      <w:r w:rsidR="00252E08">
        <w:rPr>
          <w:rFonts w:ascii="Times New Roman" w:hAnsi="Times New Roman" w:cs="Times New Roman"/>
          <w:sz w:val="28"/>
          <w:szCs w:val="28"/>
          <w:lang w:val="uk-UA"/>
        </w:rPr>
        <w:t>я</w:t>
      </w:r>
      <w:r w:rsidR="002A70D4" w:rsidRPr="009F192A">
        <w:rPr>
          <w:rFonts w:ascii="Times New Roman" w:hAnsi="Times New Roman" w:cs="Times New Roman"/>
          <w:sz w:val="28"/>
          <w:szCs w:val="28"/>
          <w:lang w:val="uk-UA"/>
        </w:rPr>
        <w:t>х. Т</w:t>
      </w:r>
      <w:r w:rsidR="00252E08">
        <w:rPr>
          <w:rFonts w:ascii="Times New Roman" w:hAnsi="Times New Roman" w:cs="Times New Roman"/>
          <w:sz w:val="28"/>
          <w:szCs w:val="28"/>
          <w:lang w:val="uk-UA"/>
        </w:rPr>
        <w:t>и</w:t>
      </w:r>
      <w:r w:rsidR="002A70D4" w:rsidRPr="009F192A">
        <w:rPr>
          <w:rFonts w:ascii="Times New Roman" w:hAnsi="Times New Roman" w:cs="Times New Roman"/>
          <w:sz w:val="28"/>
          <w:szCs w:val="28"/>
          <w:lang w:val="uk-UA"/>
        </w:rPr>
        <w:t>м не мен</w:t>
      </w:r>
      <w:r w:rsidR="00252E08">
        <w:rPr>
          <w:rFonts w:ascii="Times New Roman" w:hAnsi="Times New Roman" w:cs="Times New Roman"/>
          <w:sz w:val="28"/>
          <w:szCs w:val="28"/>
          <w:lang w:val="uk-UA"/>
        </w:rPr>
        <w:t>ш</w:t>
      </w:r>
      <w:r w:rsidR="002A70D4" w:rsidRPr="009F192A">
        <w:rPr>
          <w:rFonts w:ascii="Times New Roman" w:hAnsi="Times New Roman" w:cs="Times New Roman"/>
          <w:sz w:val="28"/>
          <w:szCs w:val="28"/>
          <w:lang w:val="uk-UA"/>
        </w:rPr>
        <w:t xml:space="preserve">е, </w:t>
      </w:r>
      <w:r w:rsidR="00252E08">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роз</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я дентин</w:t>
      </w:r>
      <w:r w:rsidR="00252E08">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 б</w:t>
      </w:r>
      <w:r w:rsidR="00252E08">
        <w:rPr>
          <w:rFonts w:ascii="Times New Roman" w:hAnsi="Times New Roman" w:cs="Times New Roman"/>
          <w:sz w:val="28"/>
          <w:szCs w:val="28"/>
          <w:lang w:val="uk-UA"/>
        </w:rPr>
        <w:t>у</w:t>
      </w:r>
      <w:r w:rsidR="002A70D4" w:rsidRPr="009F192A">
        <w:rPr>
          <w:rFonts w:ascii="Times New Roman" w:hAnsi="Times New Roman" w:cs="Times New Roman"/>
          <w:sz w:val="28"/>
          <w:szCs w:val="28"/>
          <w:lang w:val="uk-UA"/>
        </w:rPr>
        <w:t xml:space="preserve">ла </w:t>
      </w:r>
      <w:r w:rsidR="00252E08">
        <w:rPr>
          <w:rFonts w:ascii="Times New Roman" w:hAnsi="Times New Roman" w:cs="Times New Roman"/>
          <w:sz w:val="28"/>
          <w:szCs w:val="28"/>
          <w:lang w:val="uk-UA"/>
        </w:rPr>
        <w:t xml:space="preserve">відносно </w:t>
      </w:r>
      <w:r w:rsidR="002A70D4" w:rsidRPr="009F192A">
        <w:rPr>
          <w:rFonts w:ascii="Times New Roman" w:hAnsi="Times New Roman" w:cs="Times New Roman"/>
          <w:sz w:val="28"/>
          <w:szCs w:val="28"/>
          <w:lang w:val="uk-UA"/>
        </w:rPr>
        <w:t>р</w:t>
      </w:r>
      <w:r w:rsidR="00252E08">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дко</w:t>
      </w:r>
      <w:r w:rsidR="00252E08">
        <w:rPr>
          <w:rFonts w:ascii="Times New Roman" w:hAnsi="Times New Roman" w:cs="Times New Roman"/>
          <w:sz w:val="28"/>
          <w:szCs w:val="28"/>
          <w:lang w:val="uk-UA"/>
        </w:rPr>
        <w:t>ю</w:t>
      </w:r>
      <w:r w:rsidR="002A70D4" w:rsidRPr="009F192A">
        <w:rPr>
          <w:rFonts w:ascii="Times New Roman" w:hAnsi="Times New Roman" w:cs="Times New Roman"/>
          <w:sz w:val="28"/>
          <w:szCs w:val="28"/>
          <w:lang w:val="uk-UA"/>
        </w:rPr>
        <w:t xml:space="preserve">. </w:t>
      </w:r>
      <w:r w:rsidR="00252E08">
        <w:rPr>
          <w:rFonts w:ascii="Times New Roman" w:hAnsi="Times New Roman" w:cs="Times New Roman"/>
          <w:sz w:val="28"/>
          <w:szCs w:val="28"/>
          <w:lang w:val="uk-UA"/>
        </w:rPr>
        <w:t xml:space="preserve">Уінших </w:t>
      </w:r>
      <w:r w:rsidR="002A70D4" w:rsidRPr="009F192A">
        <w:rPr>
          <w:rFonts w:ascii="Times New Roman" w:hAnsi="Times New Roman" w:cs="Times New Roman"/>
          <w:spacing w:val="-6"/>
          <w:sz w:val="28"/>
          <w:szCs w:val="28"/>
          <w:lang w:val="uk-UA"/>
        </w:rPr>
        <w:t>проведен</w:t>
      </w:r>
      <w:r w:rsidR="00252E08">
        <w:rPr>
          <w:rFonts w:ascii="Times New Roman" w:hAnsi="Times New Roman" w:cs="Times New Roman"/>
          <w:spacing w:val="-6"/>
          <w:sz w:val="28"/>
          <w:szCs w:val="28"/>
          <w:lang w:val="uk-UA"/>
        </w:rPr>
        <w:t>и</w:t>
      </w:r>
      <w:r w:rsidR="002A70D4" w:rsidRPr="009F192A">
        <w:rPr>
          <w:rFonts w:ascii="Times New Roman" w:hAnsi="Times New Roman" w:cs="Times New Roman"/>
          <w:spacing w:val="-6"/>
          <w:sz w:val="28"/>
          <w:szCs w:val="28"/>
          <w:lang w:val="uk-UA"/>
        </w:rPr>
        <w:t xml:space="preserve">х </w:t>
      </w:r>
      <w:r w:rsidR="00252E08">
        <w:rPr>
          <w:rFonts w:ascii="Times New Roman" w:hAnsi="Times New Roman" w:cs="Times New Roman"/>
          <w:spacing w:val="-6"/>
          <w:sz w:val="28"/>
          <w:szCs w:val="28"/>
          <w:lang w:val="uk-UA"/>
        </w:rPr>
        <w:t xml:space="preserve">дослідженнях </w:t>
      </w:r>
      <w:r w:rsidR="002A70D4" w:rsidRPr="009F192A">
        <w:rPr>
          <w:rFonts w:ascii="Times New Roman" w:hAnsi="Times New Roman" w:cs="Times New Roman"/>
          <w:spacing w:val="-6"/>
          <w:sz w:val="28"/>
          <w:szCs w:val="28"/>
          <w:lang w:val="uk-UA"/>
        </w:rPr>
        <w:t>вза</w:t>
      </w:r>
      <w:r w:rsidR="00252E08">
        <w:rPr>
          <w:rFonts w:ascii="Times New Roman" w:hAnsi="Times New Roman" w:cs="Times New Roman"/>
          <w:spacing w:val="-6"/>
          <w:sz w:val="28"/>
          <w:szCs w:val="28"/>
          <w:lang w:val="uk-UA"/>
        </w:rPr>
        <w:t>є</w:t>
      </w:r>
      <w:r w:rsidR="002A70D4" w:rsidRPr="009F192A">
        <w:rPr>
          <w:rFonts w:ascii="Times New Roman" w:hAnsi="Times New Roman" w:cs="Times New Roman"/>
          <w:spacing w:val="-6"/>
          <w:sz w:val="28"/>
          <w:szCs w:val="28"/>
          <w:lang w:val="uk-UA"/>
        </w:rPr>
        <w:t>мо</w:t>
      </w:r>
      <w:r w:rsidR="00252E08">
        <w:rPr>
          <w:rFonts w:ascii="Times New Roman" w:hAnsi="Times New Roman" w:cs="Times New Roman"/>
          <w:spacing w:val="-6"/>
          <w:sz w:val="28"/>
          <w:szCs w:val="28"/>
          <w:lang w:val="uk-UA"/>
        </w:rPr>
        <w:t xml:space="preserve">зв’язку </w:t>
      </w:r>
      <w:r w:rsidR="002A70D4" w:rsidRPr="009F192A">
        <w:rPr>
          <w:rFonts w:ascii="Times New Roman" w:hAnsi="Times New Roman" w:cs="Times New Roman"/>
          <w:spacing w:val="-6"/>
          <w:sz w:val="28"/>
          <w:szCs w:val="28"/>
          <w:lang w:val="uk-UA"/>
        </w:rPr>
        <w:t>м</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 xml:space="preserve">ж </w:t>
      </w:r>
      <w:r w:rsidR="00252E08">
        <w:rPr>
          <w:rFonts w:ascii="Times New Roman" w:hAnsi="Times New Roman" w:cs="Times New Roman"/>
          <w:spacing w:val="-6"/>
          <w:sz w:val="28"/>
          <w:szCs w:val="28"/>
          <w:lang w:val="uk-UA"/>
        </w:rPr>
        <w:t>е</w:t>
      </w:r>
      <w:r w:rsidR="002A70D4" w:rsidRPr="009F192A">
        <w:rPr>
          <w:rFonts w:ascii="Times New Roman" w:hAnsi="Times New Roman" w:cs="Times New Roman"/>
          <w:spacing w:val="-6"/>
          <w:sz w:val="28"/>
          <w:szCs w:val="28"/>
          <w:lang w:val="uk-UA"/>
        </w:rPr>
        <w:t>роз</w:t>
      </w:r>
      <w:r w:rsidR="00252E08">
        <w:rPr>
          <w:rFonts w:ascii="Times New Roman" w:hAnsi="Times New Roman" w:cs="Times New Roman"/>
          <w:spacing w:val="-6"/>
          <w:sz w:val="28"/>
          <w:szCs w:val="28"/>
          <w:lang w:val="uk-UA"/>
        </w:rPr>
        <w:t>ією</w:t>
      </w:r>
      <w:r w:rsidR="002A70D4" w:rsidRPr="009F192A">
        <w:rPr>
          <w:rFonts w:ascii="Times New Roman" w:hAnsi="Times New Roman" w:cs="Times New Roman"/>
          <w:spacing w:val="-6"/>
          <w:sz w:val="28"/>
          <w:szCs w:val="28"/>
          <w:lang w:val="uk-UA"/>
        </w:rPr>
        <w:t xml:space="preserve"> зуб</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 xml:space="preserve">в </w:t>
      </w:r>
      <w:r w:rsidR="00252E08">
        <w:rPr>
          <w:rFonts w:ascii="Times New Roman" w:hAnsi="Times New Roman" w:cs="Times New Roman"/>
          <w:spacing w:val="-6"/>
          <w:sz w:val="28"/>
          <w:szCs w:val="28"/>
          <w:lang w:val="uk-UA"/>
        </w:rPr>
        <w:t xml:space="preserve">ташлунково-стравохідним </w:t>
      </w:r>
      <w:r w:rsidR="002A70D4" w:rsidRPr="009F192A">
        <w:rPr>
          <w:rFonts w:ascii="Times New Roman" w:hAnsi="Times New Roman" w:cs="Times New Roman"/>
          <w:spacing w:val="-7"/>
          <w:sz w:val="28"/>
          <w:szCs w:val="28"/>
          <w:lang w:val="uk-UA"/>
        </w:rPr>
        <w:t xml:space="preserve">рефлюксом </w:t>
      </w:r>
      <w:r w:rsidR="00252E08">
        <w:rPr>
          <w:rFonts w:ascii="Times New Roman" w:hAnsi="Times New Roman" w:cs="Times New Roman"/>
          <w:spacing w:val="-7"/>
          <w:sz w:val="28"/>
          <w:szCs w:val="28"/>
          <w:lang w:val="uk-UA"/>
        </w:rPr>
        <w:t>виявлено, щ</w:t>
      </w:r>
      <w:r w:rsidR="002A70D4" w:rsidRPr="009F192A">
        <w:rPr>
          <w:rFonts w:ascii="Times New Roman" w:hAnsi="Times New Roman" w:cs="Times New Roman"/>
          <w:spacing w:val="-7"/>
          <w:sz w:val="28"/>
          <w:szCs w:val="28"/>
          <w:lang w:val="uk-UA"/>
        </w:rPr>
        <w:t xml:space="preserve">о </w:t>
      </w:r>
      <w:r w:rsidR="00252E08">
        <w:rPr>
          <w:rFonts w:ascii="Times New Roman" w:hAnsi="Times New Roman" w:cs="Times New Roman"/>
          <w:spacing w:val="-7"/>
          <w:sz w:val="28"/>
          <w:szCs w:val="28"/>
          <w:lang w:val="uk-UA"/>
        </w:rPr>
        <w:t xml:space="preserve">лише у близько 1 % </w:t>
      </w:r>
      <w:r w:rsidR="002A70D4" w:rsidRPr="009F192A">
        <w:rPr>
          <w:rFonts w:ascii="Times New Roman" w:hAnsi="Times New Roman" w:cs="Times New Roman"/>
          <w:spacing w:val="-7"/>
          <w:sz w:val="28"/>
          <w:szCs w:val="28"/>
          <w:lang w:val="uk-UA"/>
        </w:rPr>
        <w:t>д</w:t>
      </w:r>
      <w:r w:rsidR="00252E08">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 xml:space="preserve">тей </w:t>
      </w:r>
      <w:r w:rsidR="00252E08">
        <w:rPr>
          <w:rFonts w:ascii="Times New Roman" w:hAnsi="Times New Roman" w:cs="Times New Roman"/>
          <w:spacing w:val="-6"/>
          <w:sz w:val="28"/>
          <w:szCs w:val="28"/>
          <w:lang w:val="uk-UA"/>
        </w:rPr>
        <w:t>з</w:t>
      </w:r>
      <w:r w:rsidR="002A70D4" w:rsidRPr="009F192A">
        <w:rPr>
          <w:rFonts w:ascii="Times New Roman" w:hAnsi="Times New Roman" w:cs="Times New Roman"/>
          <w:spacing w:val="-6"/>
          <w:sz w:val="28"/>
          <w:szCs w:val="28"/>
          <w:lang w:val="uk-UA"/>
        </w:rPr>
        <w:t xml:space="preserve"> рефлюксом </w:t>
      </w:r>
      <w:r w:rsidR="00252E08">
        <w:rPr>
          <w:rFonts w:ascii="Times New Roman" w:hAnsi="Times New Roman" w:cs="Times New Roman"/>
          <w:spacing w:val="-6"/>
          <w:sz w:val="28"/>
          <w:szCs w:val="28"/>
          <w:lang w:val="uk-UA"/>
        </w:rPr>
        <w:t>у</w:t>
      </w:r>
      <w:r w:rsidR="002A70D4" w:rsidRPr="009F192A">
        <w:rPr>
          <w:rFonts w:ascii="Times New Roman" w:hAnsi="Times New Roman" w:cs="Times New Roman"/>
          <w:spacing w:val="-6"/>
          <w:sz w:val="28"/>
          <w:szCs w:val="28"/>
          <w:lang w:val="uk-UA"/>
        </w:rPr>
        <w:t xml:space="preserve"> в</w:t>
      </w:r>
      <w:r w:rsidR="00252E08">
        <w:rPr>
          <w:rFonts w:ascii="Times New Roman" w:hAnsi="Times New Roman" w:cs="Times New Roman"/>
          <w:spacing w:val="-6"/>
          <w:sz w:val="28"/>
          <w:szCs w:val="28"/>
          <w:lang w:val="uk-UA"/>
        </w:rPr>
        <w:t>іці</w:t>
      </w:r>
      <w:r w:rsidR="002A70D4" w:rsidRPr="009F192A">
        <w:rPr>
          <w:rFonts w:ascii="Times New Roman" w:hAnsi="Times New Roman" w:cs="Times New Roman"/>
          <w:spacing w:val="-6"/>
          <w:sz w:val="28"/>
          <w:szCs w:val="28"/>
          <w:lang w:val="uk-UA"/>
        </w:rPr>
        <w:t xml:space="preserve"> 2</w:t>
      </w:r>
      <w:r w:rsidR="00252E08">
        <w:rPr>
          <w:rFonts w:ascii="Times New Roman" w:hAnsi="Times New Roman" w:cs="Times New Roman"/>
          <w:spacing w:val="-6"/>
          <w:sz w:val="28"/>
          <w:szCs w:val="28"/>
          <w:lang w:val="uk-UA"/>
        </w:rPr>
        <w:t>–</w:t>
      </w:r>
      <w:r w:rsidR="002A70D4" w:rsidRPr="009F192A">
        <w:rPr>
          <w:rFonts w:ascii="Times New Roman" w:hAnsi="Times New Roman" w:cs="Times New Roman"/>
          <w:spacing w:val="-6"/>
          <w:sz w:val="28"/>
          <w:szCs w:val="28"/>
          <w:lang w:val="uk-UA"/>
        </w:rPr>
        <w:t>16</w:t>
      </w:r>
      <w:r w:rsidR="00252E08">
        <w:rPr>
          <w:rFonts w:ascii="Times New Roman" w:hAnsi="Times New Roman" w:cs="Times New Roman"/>
          <w:spacing w:val="-6"/>
          <w:sz w:val="28"/>
          <w:szCs w:val="28"/>
          <w:lang w:val="uk-UA"/>
        </w:rPr>
        <w:t> років присутні ознаки е</w:t>
      </w:r>
      <w:r w:rsidR="002A70D4" w:rsidRPr="009F192A">
        <w:rPr>
          <w:rFonts w:ascii="Times New Roman" w:hAnsi="Times New Roman" w:cs="Times New Roman"/>
          <w:spacing w:val="-6"/>
          <w:sz w:val="28"/>
          <w:szCs w:val="28"/>
          <w:lang w:val="uk-UA"/>
        </w:rPr>
        <w:t>роз</w:t>
      </w:r>
      <w:r w:rsidR="00252E08">
        <w:rPr>
          <w:rFonts w:ascii="Times New Roman" w:hAnsi="Times New Roman" w:cs="Times New Roman"/>
          <w:spacing w:val="-6"/>
          <w:sz w:val="28"/>
          <w:szCs w:val="28"/>
          <w:lang w:val="uk-UA"/>
        </w:rPr>
        <w:t>ії</w:t>
      </w:r>
      <w:r w:rsidR="002A70D4" w:rsidRPr="009F192A">
        <w:rPr>
          <w:rFonts w:ascii="Times New Roman" w:hAnsi="Times New Roman" w:cs="Times New Roman"/>
          <w:spacing w:val="-6"/>
          <w:sz w:val="28"/>
          <w:szCs w:val="28"/>
          <w:lang w:val="uk-UA"/>
        </w:rPr>
        <w:t xml:space="preserve"> зуб</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 xml:space="preserve">в, </w:t>
      </w:r>
      <w:r w:rsidR="00252E08">
        <w:rPr>
          <w:rFonts w:ascii="Times New Roman" w:hAnsi="Times New Roman" w:cs="Times New Roman"/>
          <w:spacing w:val="-6"/>
          <w:sz w:val="28"/>
          <w:szCs w:val="28"/>
          <w:lang w:val="uk-UA"/>
        </w:rPr>
        <w:t xml:space="preserve">а </w:t>
      </w:r>
      <w:r w:rsidR="002A70D4" w:rsidRPr="009F192A">
        <w:rPr>
          <w:rFonts w:ascii="Times New Roman" w:hAnsi="Times New Roman" w:cs="Times New Roman"/>
          <w:spacing w:val="-6"/>
          <w:sz w:val="28"/>
          <w:szCs w:val="28"/>
          <w:lang w:val="uk-UA"/>
        </w:rPr>
        <w:t xml:space="preserve">з них </w:t>
      </w:r>
      <w:r w:rsidR="00252E08">
        <w:rPr>
          <w:rFonts w:ascii="Times New Roman" w:hAnsi="Times New Roman" w:cs="Times New Roman"/>
          <w:spacing w:val="-6"/>
          <w:sz w:val="28"/>
          <w:szCs w:val="28"/>
          <w:lang w:val="uk-UA"/>
        </w:rPr>
        <w:t>е</w:t>
      </w:r>
      <w:r w:rsidR="002A70D4" w:rsidRPr="009F192A">
        <w:rPr>
          <w:rFonts w:ascii="Times New Roman" w:hAnsi="Times New Roman" w:cs="Times New Roman"/>
          <w:spacing w:val="-4"/>
          <w:sz w:val="28"/>
          <w:szCs w:val="28"/>
          <w:lang w:val="uk-UA"/>
        </w:rPr>
        <w:t>роз</w:t>
      </w:r>
      <w:r w:rsidR="00252E08">
        <w:rPr>
          <w:rFonts w:ascii="Times New Roman" w:hAnsi="Times New Roman" w:cs="Times New Roman"/>
          <w:spacing w:val="-4"/>
          <w:sz w:val="28"/>
          <w:szCs w:val="28"/>
          <w:lang w:val="uk-UA"/>
        </w:rPr>
        <w:t>і</w:t>
      </w:r>
      <w:r w:rsidR="002A70D4" w:rsidRPr="009F192A">
        <w:rPr>
          <w:rFonts w:ascii="Times New Roman" w:hAnsi="Times New Roman" w:cs="Times New Roman"/>
          <w:spacing w:val="-4"/>
          <w:sz w:val="28"/>
          <w:szCs w:val="28"/>
          <w:lang w:val="uk-UA"/>
        </w:rPr>
        <w:t xml:space="preserve">я </w:t>
      </w:r>
      <w:r w:rsidR="00252E08">
        <w:rPr>
          <w:rFonts w:ascii="Times New Roman" w:hAnsi="Times New Roman" w:cs="Times New Roman"/>
          <w:spacing w:val="-4"/>
          <w:sz w:val="28"/>
          <w:szCs w:val="28"/>
          <w:lang w:val="uk-UA"/>
        </w:rPr>
        <w:t xml:space="preserve">іззалученням </w:t>
      </w:r>
      <w:r w:rsidR="002A70D4" w:rsidRPr="009F192A">
        <w:rPr>
          <w:rFonts w:ascii="Times New Roman" w:hAnsi="Times New Roman" w:cs="Times New Roman"/>
          <w:spacing w:val="-4"/>
          <w:sz w:val="28"/>
          <w:szCs w:val="28"/>
          <w:lang w:val="uk-UA"/>
        </w:rPr>
        <w:t>дентин</w:t>
      </w:r>
      <w:r w:rsidR="00252E08">
        <w:rPr>
          <w:rFonts w:ascii="Times New Roman" w:hAnsi="Times New Roman" w:cs="Times New Roman"/>
          <w:spacing w:val="-4"/>
          <w:sz w:val="28"/>
          <w:szCs w:val="28"/>
          <w:lang w:val="uk-UA"/>
        </w:rPr>
        <w:t>у</w:t>
      </w:r>
      <w:r w:rsidR="002A70D4" w:rsidRPr="009F192A">
        <w:rPr>
          <w:rFonts w:ascii="Times New Roman" w:hAnsi="Times New Roman" w:cs="Times New Roman"/>
          <w:spacing w:val="-4"/>
          <w:sz w:val="28"/>
          <w:szCs w:val="28"/>
          <w:lang w:val="uk-UA"/>
        </w:rPr>
        <w:t xml:space="preserve"> б</w:t>
      </w:r>
      <w:r w:rsidR="00252E08">
        <w:rPr>
          <w:rFonts w:ascii="Times New Roman" w:hAnsi="Times New Roman" w:cs="Times New Roman"/>
          <w:spacing w:val="-4"/>
          <w:sz w:val="28"/>
          <w:szCs w:val="28"/>
          <w:lang w:val="uk-UA"/>
        </w:rPr>
        <w:t>у</w:t>
      </w:r>
      <w:r w:rsidR="002A70D4" w:rsidRPr="009F192A">
        <w:rPr>
          <w:rFonts w:ascii="Times New Roman" w:hAnsi="Times New Roman" w:cs="Times New Roman"/>
          <w:spacing w:val="-4"/>
          <w:sz w:val="28"/>
          <w:szCs w:val="28"/>
          <w:lang w:val="uk-UA"/>
        </w:rPr>
        <w:t xml:space="preserve">ла </w:t>
      </w:r>
      <w:r w:rsidR="00252E08">
        <w:rPr>
          <w:rFonts w:ascii="Times New Roman" w:hAnsi="Times New Roman" w:cs="Times New Roman"/>
          <w:spacing w:val="-4"/>
          <w:sz w:val="28"/>
          <w:szCs w:val="28"/>
          <w:lang w:val="uk-UA"/>
        </w:rPr>
        <w:t>надрідкісною</w:t>
      </w:r>
      <w:r w:rsidR="00252E08">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252E08">
        <w:rPr>
          <w:rFonts w:ascii="Times New Roman" w:hAnsi="Times New Roman" w:cs="Times New Roman"/>
          <w:sz w:val="28"/>
          <w:szCs w:val="28"/>
          <w:lang w:val="uk-UA"/>
        </w:rPr>
        <w:instrText xml:space="preserve"> REF _Ref419860643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36</w:t>
      </w:r>
      <w:r w:rsidR="00787C55">
        <w:rPr>
          <w:rFonts w:ascii="Times New Roman" w:hAnsi="Times New Roman" w:cs="Times New Roman"/>
          <w:sz w:val="28"/>
          <w:szCs w:val="28"/>
          <w:lang w:val="uk-UA"/>
        </w:rPr>
        <w:fldChar w:fldCharType="end"/>
      </w:r>
      <w:r w:rsidR="00252E08">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252E08">
        <w:rPr>
          <w:rFonts w:ascii="Times New Roman" w:hAnsi="Times New Roman" w:cs="Times New Roman"/>
          <w:sz w:val="28"/>
          <w:szCs w:val="28"/>
          <w:lang w:val="uk-UA"/>
        </w:rPr>
        <w:instrText xml:space="preserve"> REF _Ref419860714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37</w:t>
      </w:r>
      <w:r w:rsidR="00787C55">
        <w:rPr>
          <w:rFonts w:ascii="Times New Roman" w:hAnsi="Times New Roman" w:cs="Times New Roman"/>
          <w:sz w:val="28"/>
          <w:szCs w:val="28"/>
          <w:lang w:val="uk-UA"/>
        </w:rPr>
        <w:fldChar w:fldCharType="end"/>
      </w:r>
      <w:r w:rsidR="00252E08">
        <w:rPr>
          <w:rFonts w:ascii="Times New Roman" w:hAnsi="Times New Roman" w:cs="Times New Roman"/>
          <w:sz w:val="28"/>
          <w:szCs w:val="28"/>
          <w:lang w:val="uk-UA"/>
        </w:rPr>
        <w:t>]</w:t>
      </w:r>
      <w:r w:rsidR="002A70D4" w:rsidRPr="009F192A">
        <w:rPr>
          <w:rFonts w:ascii="Times New Roman" w:hAnsi="Times New Roman" w:cs="Times New Roman"/>
          <w:spacing w:val="-6"/>
          <w:sz w:val="28"/>
          <w:szCs w:val="28"/>
          <w:lang w:val="uk-UA"/>
        </w:rPr>
        <w:t>. Автор</w:t>
      </w:r>
      <w:r w:rsidR="00252E08">
        <w:rPr>
          <w:rFonts w:ascii="Times New Roman" w:hAnsi="Times New Roman" w:cs="Times New Roman"/>
          <w:spacing w:val="-6"/>
          <w:sz w:val="28"/>
          <w:szCs w:val="28"/>
          <w:lang w:val="uk-UA"/>
        </w:rPr>
        <w:t>идійшли висновку</w:t>
      </w:r>
      <w:r w:rsidR="002A70D4" w:rsidRPr="009F192A">
        <w:rPr>
          <w:rFonts w:ascii="Times New Roman" w:hAnsi="Times New Roman" w:cs="Times New Roman"/>
          <w:spacing w:val="-6"/>
          <w:sz w:val="28"/>
          <w:szCs w:val="28"/>
          <w:lang w:val="uk-UA"/>
        </w:rPr>
        <w:t xml:space="preserve">, </w:t>
      </w:r>
      <w:r w:rsidR="00252E08">
        <w:rPr>
          <w:rFonts w:ascii="Times New Roman" w:hAnsi="Times New Roman" w:cs="Times New Roman"/>
          <w:spacing w:val="-6"/>
          <w:sz w:val="28"/>
          <w:szCs w:val="28"/>
          <w:lang w:val="uk-UA"/>
        </w:rPr>
        <w:t>щ</w:t>
      </w:r>
      <w:r w:rsidR="002A70D4" w:rsidRPr="009F192A">
        <w:rPr>
          <w:rFonts w:ascii="Times New Roman" w:hAnsi="Times New Roman" w:cs="Times New Roman"/>
          <w:spacing w:val="-6"/>
          <w:sz w:val="28"/>
          <w:szCs w:val="28"/>
          <w:lang w:val="uk-UA"/>
        </w:rPr>
        <w:t xml:space="preserve">о </w:t>
      </w:r>
      <w:r w:rsidR="00252E08">
        <w:rPr>
          <w:rFonts w:ascii="Times New Roman" w:hAnsi="Times New Roman" w:cs="Times New Roman"/>
          <w:spacing w:val="-6"/>
          <w:sz w:val="28"/>
          <w:szCs w:val="28"/>
          <w:lang w:val="uk-UA"/>
        </w:rPr>
        <w:t>е</w:t>
      </w:r>
      <w:r w:rsidR="002A70D4" w:rsidRPr="009F192A">
        <w:rPr>
          <w:rFonts w:ascii="Times New Roman" w:hAnsi="Times New Roman" w:cs="Times New Roman"/>
          <w:spacing w:val="-6"/>
          <w:sz w:val="28"/>
          <w:szCs w:val="28"/>
          <w:lang w:val="uk-UA"/>
        </w:rPr>
        <w:t>роз</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я зуб</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в у д</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 xml:space="preserve">тей </w:t>
      </w:r>
      <w:r w:rsidR="00252E08">
        <w:rPr>
          <w:rFonts w:ascii="Times New Roman" w:hAnsi="Times New Roman" w:cs="Times New Roman"/>
          <w:spacing w:val="-6"/>
          <w:sz w:val="28"/>
          <w:szCs w:val="28"/>
          <w:lang w:val="uk-UA"/>
        </w:rPr>
        <w:t>з</w:t>
      </w:r>
      <w:r w:rsidR="002A70D4" w:rsidRPr="009F192A">
        <w:rPr>
          <w:rFonts w:ascii="Times New Roman" w:hAnsi="Times New Roman" w:cs="Times New Roman"/>
          <w:spacing w:val="-6"/>
          <w:sz w:val="28"/>
          <w:szCs w:val="28"/>
          <w:lang w:val="uk-UA"/>
        </w:rPr>
        <w:t xml:space="preserve"> рефлюксом не </w:t>
      </w:r>
      <w:r w:rsidR="00252E08">
        <w:rPr>
          <w:rFonts w:ascii="Times New Roman" w:hAnsi="Times New Roman" w:cs="Times New Roman"/>
          <w:spacing w:val="-6"/>
          <w:sz w:val="28"/>
          <w:szCs w:val="28"/>
          <w:lang w:val="uk-UA"/>
        </w:rPr>
        <w:t xml:space="preserve">завжди являє </w:t>
      </w:r>
      <w:r w:rsidR="002A70D4" w:rsidRPr="009F192A">
        <w:rPr>
          <w:rFonts w:ascii="Times New Roman" w:hAnsi="Times New Roman" w:cs="Times New Roman"/>
          <w:spacing w:val="-6"/>
          <w:sz w:val="28"/>
          <w:szCs w:val="28"/>
          <w:lang w:val="uk-UA"/>
        </w:rPr>
        <w:t>собо</w:t>
      </w:r>
      <w:r w:rsidR="00252E08">
        <w:rPr>
          <w:rFonts w:ascii="Times New Roman" w:hAnsi="Times New Roman" w:cs="Times New Roman"/>
          <w:spacing w:val="-6"/>
          <w:sz w:val="28"/>
          <w:szCs w:val="28"/>
          <w:lang w:val="uk-UA"/>
        </w:rPr>
        <w:t>ю</w:t>
      </w:r>
      <w:r w:rsidR="002A70D4" w:rsidRPr="009F192A">
        <w:rPr>
          <w:rFonts w:ascii="Times New Roman" w:hAnsi="Times New Roman" w:cs="Times New Roman"/>
          <w:spacing w:val="-6"/>
          <w:sz w:val="28"/>
          <w:szCs w:val="28"/>
          <w:lang w:val="uk-UA"/>
        </w:rPr>
        <w:t xml:space="preserve"> проблему в т</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 xml:space="preserve">й </w:t>
      </w:r>
      <w:r w:rsidR="00252E08">
        <w:rPr>
          <w:rFonts w:ascii="Times New Roman" w:hAnsi="Times New Roman" w:cs="Times New Roman"/>
          <w:spacing w:val="-6"/>
          <w:sz w:val="28"/>
          <w:szCs w:val="28"/>
          <w:lang w:val="uk-UA"/>
        </w:rPr>
        <w:t>мірі</w:t>
      </w:r>
      <w:r w:rsidR="002A70D4" w:rsidRPr="009F192A">
        <w:rPr>
          <w:rFonts w:ascii="Times New Roman" w:hAnsi="Times New Roman" w:cs="Times New Roman"/>
          <w:spacing w:val="-6"/>
          <w:sz w:val="28"/>
          <w:szCs w:val="28"/>
          <w:lang w:val="uk-UA"/>
        </w:rPr>
        <w:t xml:space="preserve">, в </w:t>
      </w:r>
      <w:r w:rsidR="00252E08">
        <w:rPr>
          <w:rFonts w:ascii="Times New Roman" w:hAnsi="Times New Roman" w:cs="Times New Roman"/>
          <w:spacing w:val="-6"/>
          <w:sz w:val="28"/>
          <w:szCs w:val="28"/>
          <w:lang w:val="uk-UA"/>
        </w:rPr>
        <w:t>я</w:t>
      </w:r>
      <w:r w:rsidR="002A70D4" w:rsidRPr="009F192A">
        <w:rPr>
          <w:rFonts w:ascii="Times New Roman" w:hAnsi="Times New Roman" w:cs="Times New Roman"/>
          <w:spacing w:val="-6"/>
          <w:sz w:val="28"/>
          <w:szCs w:val="28"/>
          <w:lang w:val="uk-UA"/>
        </w:rPr>
        <w:t>к</w:t>
      </w:r>
      <w:r w:rsidR="00252E08">
        <w:rPr>
          <w:rFonts w:ascii="Times New Roman" w:hAnsi="Times New Roman" w:cs="Times New Roman"/>
          <w:spacing w:val="-6"/>
          <w:sz w:val="28"/>
          <w:szCs w:val="28"/>
          <w:lang w:val="uk-UA"/>
        </w:rPr>
        <w:t>і</w:t>
      </w:r>
      <w:r w:rsidR="002A70D4" w:rsidRPr="009F192A">
        <w:rPr>
          <w:rFonts w:ascii="Times New Roman" w:hAnsi="Times New Roman" w:cs="Times New Roman"/>
          <w:spacing w:val="-6"/>
          <w:sz w:val="28"/>
          <w:szCs w:val="28"/>
          <w:lang w:val="uk-UA"/>
        </w:rPr>
        <w:t xml:space="preserve">й </w:t>
      </w:r>
      <w:r w:rsidR="00252E08">
        <w:rPr>
          <w:rFonts w:ascii="Times New Roman" w:hAnsi="Times New Roman" w:cs="Times New Roman"/>
          <w:spacing w:val="-6"/>
          <w:sz w:val="28"/>
          <w:szCs w:val="28"/>
          <w:lang w:val="uk-UA"/>
        </w:rPr>
        <w:t>бачать її у дорослих осіб</w:t>
      </w:r>
      <w:r w:rsidR="002A70D4" w:rsidRPr="009F192A">
        <w:rPr>
          <w:rFonts w:ascii="Times New Roman" w:hAnsi="Times New Roman" w:cs="Times New Roman"/>
          <w:sz w:val="28"/>
          <w:szCs w:val="28"/>
          <w:lang w:val="uk-UA"/>
        </w:rPr>
        <w:t>.</w:t>
      </w:r>
    </w:p>
    <w:p w:rsidR="002A70D4" w:rsidRPr="009F192A" w:rsidRDefault="002E14F4" w:rsidP="002A70D4">
      <w:pPr>
        <w:shd w:val="clear" w:color="auto" w:fill="FFFFFF"/>
        <w:spacing w:after="0" w:line="360" w:lineRule="auto"/>
        <w:ind w:firstLine="703"/>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суперечливі результати ц</w:t>
      </w:r>
      <w:r w:rsidR="002A70D4" w:rsidRPr="009F192A">
        <w:rPr>
          <w:rFonts w:ascii="Times New Roman" w:hAnsi="Times New Roman" w:cs="Times New Roman"/>
          <w:sz w:val="28"/>
          <w:szCs w:val="28"/>
          <w:lang w:val="uk-UA"/>
        </w:rPr>
        <w:t xml:space="preserve">их </w:t>
      </w:r>
      <w:r>
        <w:rPr>
          <w:rFonts w:ascii="Times New Roman" w:hAnsi="Times New Roman" w:cs="Times New Roman"/>
          <w:sz w:val="28"/>
          <w:szCs w:val="28"/>
          <w:lang w:val="uk-UA"/>
        </w:rPr>
        <w:t xml:space="preserve">досліджень </w:t>
      </w:r>
      <w:r w:rsidR="002A70D4" w:rsidRPr="009F192A">
        <w:rPr>
          <w:rFonts w:ascii="Times New Roman" w:hAnsi="Times New Roman" w:cs="Times New Roman"/>
          <w:sz w:val="28"/>
          <w:szCs w:val="28"/>
          <w:lang w:val="uk-UA"/>
        </w:rPr>
        <w:t>можн</w:t>
      </w:r>
      <w:r>
        <w:rPr>
          <w:rFonts w:ascii="Times New Roman" w:hAnsi="Times New Roman" w:cs="Times New Roman"/>
          <w:sz w:val="28"/>
          <w:szCs w:val="28"/>
          <w:lang w:val="uk-UA"/>
        </w:rPr>
        <w:t xml:space="preserve">а </w:t>
      </w:r>
      <w:r>
        <w:rPr>
          <w:rFonts w:ascii="Times New Roman" w:hAnsi="Times New Roman" w:cs="Times New Roman"/>
          <w:spacing w:val="-7"/>
          <w:sz w:val="28"/>
          <w:szCs w:val="28"/>
          <w:lang w:val="uk-UA"/>
        </w:rPr>
        <w:t xml:space="preserve">пояснити відмінностями у </w:t>
      </w:r>
      <w:r w:rsidR="002A70D4" w:rsidRPr="009F192A">
        <w:rPr>
          <w:rFonts w:ascii="Times New Roman" w:hAnsi="Times New Roman" w:cs="Times New Roman"/>
          <w:spacing w:val="-7"/>
          <w:sz w:val="28"/>
          <w:szCs w:val="28"/>
          <w:lang w:val="uk-UA"/>
        </w:rPr>
        <w:t>к</w:t>
      </w:r>
      <w:r>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л</w:t>
      </w:r>
      <w:r>
        <w:rPr>
          <w:rFonts w:ascii="Times New Roman" w:hAnsi="Times New Roman" w:cs="Times New Roman"/>
          <w:spacing w:val="-7"/>
          <w:sz w:val="28"/>
          <w:szCs w:val="28"/>
          <w:lang w:val="uk-UA"/>
        </w:rPr>
        <w:t>ькості досліджених осіб</w:t>
      </w:r>
      <w:r w:rsidR="002A70D4" w:rsidRPr="009F192A">
        <w:rPr>
          <w:rFonts w:ascii="Times New Roman" w:hAnsi="Times New Roman" w:cs="Times New Roman"/>
          <w:spacing w:val="-7"/>
          <w:sz w:val="28"/>
          <w:szCs w:val="28"/>
          <w:lang w:val="uk-UA"/>
        </w:rPr>
        <w:t>, с</w:t>
      </w:r>
      <w:r>
        <w:rPr>
          <w:rFonts w:ascii="Times New Roman" w:hAnsi="Times New Roman" w:cs="Times New Roman"/>
          <w:spacing w:val="-7"/>
          <w:sz w:val="28"/>
          <w:szCs w:val="28"/>
          <w:lang w:val="uk-UA"/>
        </w:rPr>
        <w:t xml:space="preserve">кладом та численними можливими причинами ерозії емалі </w:t>
      </w:r>
      <w:r w:rsidR="002A70D4" w:rsidRPr="009F192A">
        <w:rPr>
          <w:rFonts w:ascii="Times New Roman" w:hAnsi="Times New Roman" w:cs="Times New Roman"/>
          <w:spacing w:val="-8"/>
          <w:sz w:val="28"/>
          <w:szCs w:val="28"/>
          <w:lang w:val="uk-UA"/>
        </w:rPr>
        <w:t>(особ</w:t>
      </w:r>
      <w:r>
        <w:rPr>
          <w:rFonts w:ascii="Times New Roman" w:hAnsi="Times New Roman" w:cs="Times New Roman"/>
          <w:spacing w:val="-8"/>
          <w:sz w:val="28"/>
          <w:szCs w:val="28"/>
          <w:lang w:val="uk-UA"/>
        </w:rPr>
        <w:t>ливо зов</w:t>
      </w:r>
      <w:r w:rsidR="002A70D4" w:rsidRPr="009F192A">
        <w:rPr>
          <w:rFonts w:ascii="Times New Roman" w:hAnsi="Times New Roman" w:cs="Times New Roman"/>
          <w:spacing w:val="-8"/>
          <w:sz w:val="28"/>
          <w:szCs w:val="28"/>
          <w:lang w:val="uk-UA"/>
        </w:rPr>
        <w:t>н</w:t>
      </w:r>
      <w:r>
        <w:rPr>
          <w:rFonts w:ascii="Times New Roman" w:hAnsi="Times New Roman" w:cs="Times New Roman"/>
          <w:spacing w:val="-8"/>
          <w:sz w:val="28"/>
          <w:szCs w:val="28"/>
          <w:lang w:val="uk-UA"/>
        </w:rPr>
        <w:t>і</w:t>
      </w:r>
      <w:r w:rsidR="002A70D4" w:rsidRPr="009F192A">
        <w:rPr>
          <w:rFonts w:ascii="Times New Roman" w:hAnsi="Times New Roman" w:cs="Times New Roman"/>
          <w:spacing w:val="-8"/>
          <w:sz w:val="28"/>
          <w:szCs w:val="28"/>
          <w:lang w:val="uk-UA"/>
        </w:rPr>
        <w:t>шн</w:t>
      </w:r>
      <w:r>
        <w:rPr>
          <w:rFonts w:ascii="Times New Roman" w:hAnsi="Times New Roman" w:cs="Times New Roman"/>
          <w:spacing w:val="-8"/>
          <w:sz w:val="28"/>
          <w:szCs w:val="28"/>
          <w:lang w:val="uk-UA"/>
        </w:rPr>
        <w:t>і</w:t>
      </w:r>
      <w:r w:rsidR="002A70D4" w:rsidRPr="009F192A">
        <w:rPr>
          <w:rFonts w:ascii="Times New Roman" w:hAnsi="Times New Roman" w:cs="Times New Roman"/>
          <w:spacing w:val="-8"/>
          <w:sz w:val="28"/>
          <w:szCs w:val="28"/>
          <w:lang w:val="uk-UA"/>
        </w:rPr>
        <w:t xml:space="preserve">х </w:t>
      </w:r>
      <w:r>
        <w:rPr>
          <w:rFonts w:ascii="Times New Roman" w:hAnsi="Times New Roman" w:cs="Times New Roman"/>
          <w:spacing w:val="-8"/>
          <w:sz w:val="28"/>
          <w:szCs w:val="28"/>
          <w:lang w:val="uk-UA"/>
        </w:rPr>
        <w:t>джерел</w:t>
      </w:r>
      <w:r w:rsidR="002A70D4" w:rsidRPr="009F192A">
        <w:rPr>
          <w:rFonts w:ascii="Times New Roman" w:hAnsi="Times New Roman" w:cs="Times New Roman"/>
          <w:spacing w:val="-8"/>
          <w:sz w:val="28"/>
          <w:szCs w:val="28"/>
          <w:lang w:val="uk-UA"/>
        </w:rPr>
        <w:t xml:space="preserve">). </w:t>
      </w:r>
      <w:r w:rsidR="002A70D4" w:rsidRPr="009F192A">
        <w:rPr>
          <w:rFonts w:ascii="Times New Roman" w:hAnsi="Times New Roman" w:cs="Times New Roman"/>
          <w:spacing w:val="-5"/>
          <w:sz w:val="28"/>
          <w:szCs w:val="28"/>
          <w:lang w:val="uk-UA"/>
        </w:rPr>
        <w:t>Так</w:t>
      </w:r>
      <w:r>
        <w:rPr>
          <w:rFonts w:ascii="Times New Roman" w:hAnsi="Times New Roman" w:cs="Times New Roman"/>
          <w:spacing w:val="-5"/>
          <w:sz w:val="28"/>
          <w:szCs w:val="28"/>
          <w:lang w:val="uk-UA"/>
        </w:rPr>
        <w:t>о</w:t>
      </w:r>
      <w:r w:rsidR="002A70D4" w:rsidRPr="009F192A">
        <w:rPr>
          <w:rFonts w:ascii="Times New Roman" w:hAnsi="Times New Roman" w:cs="Times New Roman"/>
          <w:spacing w:val="-5"/>
          <w:sz w:val="28"/>
          <w:szCs w:val="28"/>
          <w:lang w:val="uk-UA"/>
        </w:rPr>
        <w:t xml:space="preserve">ж </w:t>
      </w:r>
      <w:r>
        <w:rPr>
          <w:rFonts w:ascii="Times New Roman" w:hAnsi="Times New Roman" w:cs="Times New Roman"/>
          <w:spacing w:val="-5"/>
          <w:sz w:val="28"/>
          <w:szCs w:val="28"/>
          <w:lang w:val="uk-UA"/>
        </w:rPr>
        <w:t xml:space="preserve">деякі </w:t>
      </w:r>
      <w:r w:rsidR="002A70D4" w:rsidRPr="009F192A">
        <w:rPr>
          <w:rFonts w:ascii="Times New Roman" w:hAnsi="Times New Roman" w:cs="Times New Roman"/>
          <w:spacing w:val="-5"/>
          <w:sz w:val="28"/>
          <w:szCs w:val="28"/>
          <w:lang w:val="uk-UA"/>
        </w:rPr>
        <w:t>автор</w:t>
      </w:r>
      <w:r>
        <w:rPr>
          <w:rFonts w:ascii="Times New Roman" w:hAnsi="Times New Roman" w:cs="Times New Roman"/>
          <w:spacing w:val="-5"/>
          <w:sz w:val="28"/>
          <w:szCs w:val="28"/>
          <w:lang w:val="uk-UA"/>
        </w:rPr>
        <w:t>и</w:t>
      </w:r>
      <w:r w:rsidR="002A70D4" w:rsidRPr="009F192A">
        <w:rPr>
          <w:rFonts w:ascii="Times New Roman" w:hAnsi="Times New Roman" w:cs="Times New Roman"/>
          <w:spacing w:val="-5"/>
          <w:sz w:val="28"/>
          <w:szCs w:val="28"/>
          <w:lang w:val="uk-UA"/>
        </w:rPr>
        <w:t xml:space="preserve"> опис</w:t>
      </w:r>
      <w:r>
        <w:rPr>
          <w:rFonts w:ascii="Times New Roman" w:hAnsi="Times New Roman" w:cs="Times New Roman"/>
          <w:spacing w:val="-5"/>
          <w:sz w:val="28"/>
          <w:szCs w:val="28"/>
          <w:lang w:val="uk-UA"/>
        </w:rPr>
        <w:t>у</w:t>
      </w:r>
      <w:r w:rsidR="002A70D4" w:rsidRPr="009F192A">
        <w:rPr>
          <w:rFonts w:ascii="Times New Roman" w:hAnsi="Times New Roman" w:cs="Times New Roman"/>
          <w:spacing w:val="-5"/>
          <w:sz w:val="28"/>
          <w:szCs w:val="28"/>
          <w:lang w:val="uk-UA"/>
        </w:rPr>
        <w:t>ют</w:t>
      </w:r>
      <w:r>
        <w:rPr>
          <w:rFonts w:ascii="Times New Roman" w:hAnsi="Times New Roman" w:cs="Times New Roman"/>
          <w:spacing w:val="-5"/>
          <w:sz w:val="28"/>
          <w:szCs w:val="28"/>
          <w:lang w:val="uk-UA"/>
        </w:rPr>
        <w:t xml:space="preserve">ьвипадки </w:t>
      </w:r>
      <w:r w:rsidR="002A70D4" w:rsidRPr="009F192A">
        <w:rPr>
          <w:rFonts w:ascii="Times New Roman" w:hAnsi="Times New Roman" w:cs="Times New Roman"/>
          <w:spacing w:val="-5"/>
          <w:sz w:val="28"/>
          <w:szCs w:val="28"/>
          <w:lang w:val="uk-UA"/>
        </w:rPr>
        <w:t>на</w:t>
      </w:r>
      <w:r>
        <w:rPr>
          <w:rFonts w:ascii="Times New Roman" w:hAnsi="Times New Roman" w:cs="Times New Roman"/>
          <w:spacing w:val="-5"/>
          <w:sz w:val="28"/>
          <w:szCs w:val="28"/>
          <w:lang w:val="uk-UA"/>
        </w:rPr>
        <w:t xml:space="preserve">явності </w:t>
      </w:r>
      <w:r w:rsidR="002A70D4" w:rsidRPr="009F192A">
        <w:rPr>
          <w:rFonts w:ascii="Times New Roman" w:hAnsi="Times New Roman" w:cs="Times New Roman"/>
          <w:spacing w:val="-5"/>
          <w:sz w:val="28"/>
          <w:szCs w:val="28"/>
          <w:lang w:val="uk-UA"/>
        </w:rPr>
        <w:t>с</w:t>
      </w:r>
      <w:r>
        <w:rPr>
          <w:rFonts w:ascii="Times New Roman" w:hAnsi="Times New Roman" w:cs="Times New Roman"/>
          <w:spacing w:val="-5"/>
          <w:sz w:val="28"/>
          <w:szCs w:val="28"/>
          <w:lang w:val="uk-UA"/>
        </w:rPr>
        <w:t>т</w:t>
      </w:r>
      <w:r w:rsidR="002A70D4" w:rsidRPr="009F192A">
        <w:rPr>
          <w:rFonts w:ascii="Times New Roman" w:hAnsi="Times New Roman" w:cs="Times New Roman"/>
          <w:spacing w:val="-5"/>
          <w:sz w:val="28"/>
          <w:szCs w:val="28"/>
          <w:lang w:val="uk-UA"/>
        </w:rPr>
        <w:t>ертост</w:t>
      </w:r>
      <w:r>
        <w:rPr>
          <w:rFonts w:ascii="Times New Roman" w:hAnsi="Times New Roman" w:cs="Times New Roman"/>
          <w:spacing w:val="-5"/>
          <w:sz w:val="28"/>
          <w:szCs w:val="28"/>
          <w:lang w:val="uk-UA"/>
        </w:rPr>
        <w:t>і</w:t>
      </w:r>
      <w:r w:rsidR="002A70D4" w:rsidRPr="009F192A">
        <w:rPr>
          <w:rFonts w:ascii="Times New Roman" w:hAnsi="Times New Roman" w:cs="Times New Roman"/>
          <w:spacing w:val="-5"/>
          <w:sz w:val="28"/>
          <w:szCs w:val="28"/>
          <w:lang w:val="uk-UA"/>
        </w:rPr>
        <w:t xml:space="preserve"> зуб</w:t>
      </w:r>
      <w:r>
        <w:rPr>
          <w:rFonts w:ascii="Times New Roman" w:hAnsi="Times New Roman" w:cs="Times New Roman"/>
          <w:spacing w:val="-5"/>
          <w:sz w:val="28"/>
          <w:szCs w:val="28"/>
          <w:lang w:val="uk-UA"/>
        </w:rPr>
        <w:t>і</w:t>
      </w:r>
      <w:r w:rsidR="002A70D4" w:rsidRPr="009F192A">
        <w:rPr>
          <w:rFonts w:ascii="Times New Roman" w:hAnsi="Times New Roman" w:cs="Times New Roman"/>
          <w:spacing w:val="-5"/>
          <w:sz w:val="28"/>
          <w:szCs w:val="28"/>
          <w:lang w:val="uk-UA"/>
        </w:rPr>
        <w:t xml:space="preserve">в у </w:t>
      </w:r>
      <w:r w:rsidR="002A70D4" w:rsidRPr="009F192A">
        <w:rPr>
          <w:rFonts w:ascii="Times New Roman" w:hAnsi="Times New Roman" w:cs="Times New Roman"/>
          <w:sz w:val="28"/>
          <w:szCs w:val="28"/>
          <w:lang w:val="uk-UA"/>
        </w:rPr>
        <w:t>пац</w:t>
      </w:r>
      <w:r>
        <w:rPr>
          <w:rFonts w:ascii="Times New Roman" w:hAnsi="Times New Roman" w:cs="Times New Roman"/>
          <w:sz w:val="28"/>
          <w:szCs w:val="28"/>
          <w:lang w:val="uk-UA"/>
        </w:rPr>
        <w:t>іє</w:t>
      </w:r>
      <w:r w:rsidR="002A70D4" w:rsidRPr="009F192A">
        <w:rPr>
          <w:rFonts w:ascii="Times New Roman" w:hAnsi="Times New Roman" w:cs="Times New Roman"/>
          <w:sz w:val="28"/>
          <w:szCs w:val="28"/>
          <w:lang w:val="uk-UA"/>
        </w:rPr>
        <w:t>нт</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Pr>
          <w:rFonts w:ascii="Times New Roman" w:hAnsi="Times New Roman" w:cs="Times New Roman"/>
          <w:sz w:val="28"/>
          <w:szCs w:val="28"/>
          <w:lang w:val="uk-UA"/>
        </w:rPr>
        <w:t>з</w:t>
      </w:r>
      <w:r w:rsidR="002A70D4" w:rsidRPr="009F192A">
        <w:rPr>
          <w:rFonts w:ascii="Times New Roman" w:hAnsi="Times New Roman" w:cs="Times New Roman"/>
          <w:sz w:val="28"/>
          <w:szCs w:val="28"/>
          <w:lang w:val="uk-UA"/>
        </w:rPr>
        <w:t xml:space="preserve"> Г</w:t>
      </w:r>
      <w:r>
        <w:rPr>
          <w:rFonts w:ascii="Times New Roman" w:hAnsi="Times New Roman" w:cs="Times New Roman"/>
          <w:sz w:val="28"/>
          <w:szCs w:val="28"/>
          <w:lang w:val="uk-UA"/>
        </w:rPr>
        <w:t>Е</w:t>
      </w:r>
      <w:r w:rsidR="002A70D4" w:rsidRPr="009F192A">
        <w:rPr>
          <w:rFonts w:ascii="Times New Roman" w:hAnsi="Times New Roman" w:cs="Times New Roman"/>
          <w:sz w:val="28"/>
          <w:szCs w:val="28"/>
          <w:lang w:val="uk-UA"/>
        </w:rPr>
        <w:t>Р</w:t>
      </w:r>
      <w:r>
        <w:rPr>
          <w:rFonts w:ascii="Times New Roman" w:hAnsi="Times New Roman" w:cs="Times New Roman"/>
          <w:sz w:val="28"/>
          <w:szCs w:val="28"/>
          <w:lang w:val="uk-UA"/>
        </w:rPr>
        <w:t xml:space="preserve">Х івідмічають зростання частоти </w:t>
      </w:r>
      <w:r>
        <w:rPr>
          <w:rFonts w:ascii="Times New Roman" w:hAnsi="Times New Roman" w:cs="Times New Roman"/>
          <w:spacing w:val="-6"/>
          <w:sz w:val="28"/>
          <w:szCs w:val="28"/>
          <w:lang w:val="uk-UA"/>
        </w:rPr>
        <w:t>випадків е</w:t>
      </w:r>
      <w:r w:rsidR="002A70D4" w:rsidRPr="009F192A">
        <w:rPr>
          <w:rFonts w:ascii="Times New Roman" w:hAnsi="Times New Roman" w:cs="Times New Roman"/>
          <w:spacing w:val="-6"/>
          <w:sz w:val="28"/>
          <w:szCs w:val="28"/>
          <w:lang w:val="uk-UA"/>
        </w:rPr>
        <w:t>розивно</w:t>
      </w:r>
      <w:r>
        <w:rPr>
          <w:rFonts w:ascii="Times New Roman" w:hAnsi="Times New Roman" w:cs="Times New Roman"/>
          <w:spacing w:val="-6"/>
          <w:sz w:val="28"/>
          <w:szCs w:val="28"/>
          <w:lang w:val="uk-UA"/>
        </w:rPr>
        <w:t>ї</w:t>
      </w:r>
      <w:r w:rsidR="002A70D4" w:rsidRPr="009F192A">
        <w:rPr>
          <w:rFonts w:ascii="Times New Roman" w:hAnsi="Times New Roman" w:cs="Times New Roman"/>
          <w:spacing w:val="-6"/>
          <w:sz w:val="28"/>
          <w:szCs w:val="28"/>
          <w:lang w:val="uk-UA"/>
        </w:rPr>
        <w:t xml:space="preserve"> стертост</w:t>
      </w:r>
      <w:r>
        <w:rPr>
          <w:rFonts w:ascii="Times New Roman" w:hAnsi="Times New Roman" w:cs="Times New Roman"/>
          <w:spacing w:val="-6"/>
          <w:sz w:val="28"/>
          <w:szCs w:val="28"/>
          <w:lang w:val="uk-UA"/>
        </w:rPr>
        <w:t>іпомірного й</w:t>
      </w:r>
      <w:r w:rsidR="002A70D4" w:rsidRPr="009F192A">
        <w:rPr>
          <w:rFonts w:ascii="Times New Roman" w:hAnsi="Times New Roman" w:cs="Times New Roman"/>
          <w:spacing w:val="-2"/>
          <w:sz w:val="28"/>
          <w:szCs w:val="28"/>
          <w:lang w:val="uk-UA"/>
        </w:rPr>
        <w:t>знач</w:t>
      </w:r>
      <w:r>
        <w:rPr>
          <w:rFonts w:ascii="Times New Roman" w:hAnsi="Times New Roman" w:cs="Times New Roman"/>
          <w:spacing w:val="-2"/>
          <w:sz w:val="28"/>
          <w:szCs w:val="28"/>
          <w:lang w:val="uk-UA"/>
        </w:rPr>
        <w:t xml:space="preserve">ного </w:t>
      </w:r>
      <w:r w:rsidR="002A70D4" w:rsidRPr="009F192A">
        <w:rPr>
          <w:rFonts w:ascii="Times New Roman" w:hAnsi="Times New Roman" w:cs="Times New Roman"/>
          <w:spacing w:val="-2"/>
          <w:sz w:val="28"/>
          <w:szCs w:val="28"/>
          <w:lang w:val="uk-UA"/>
        </w:rPr>
        <w:t>ст</w:t>
      </w:r>
      <w:r>
        <w:rPr>
          <w:rFonts w:ascii="Times New Roman" w:hAnsi="Times New Roman" w:cs="Times New Roman"/>
          <w:spacing w:val="-2"/>
          <w:sz w:val="28"/>
          <w:szCs w:val="28"/>
          <w:lang w:val="uk-UA"/>
        </w:rPr>
        <w:t>у</w:t>
      </w:r>
      <w:r w:rsidR="002A70D4" w:rsidRPr="009F192A">
        <w:rPr>
          <w:rFonts w:ascii="Times New Roman" w:hAnsi="Times New Roman" w:cs="Times New Roman"/>
          <w:spacing w:val="-2"/>
          <w:sz w:val="28"/>
          <w:szCs w:val="28"/>
          <w:lang w:val="uk-UA"/>
        </w:rPr>
        <w:t>пен</w:t>
      </w:r>
      <w:r>
        <w:rPr>
          <w:rFonts w:ascii="Times New Roman" w:hAnsi="Times New Roman" w:cs="Times New Roman"/>
          <w:spacing w:val="-2"/>
          <w:sz w:val="28"/>
          <w:szCs w:val="28"/>
          <w:lang w:val="uk-UA"/>
        </w:rPr>
        <w:t>я</w:t>
      </w:r>
      <w:r w:rsidR="002A70D4" w:rsidRPr="009F192A">
        <w:rPr>
          <w:rFonts w:ascii="Times New Roman" w:hAnsi="Times New Roman" w:cs="Times New Roman"/>
          <w:spacing w:val="-2"/>
          <w:sz w:val="28"/>
          <w:szCs w:val="28"/>
          <w:lang w:val="uk-UA"/>
        </w:rPr>
        <w:t>, в</w:t>
      </w:r>
      <w:r>
        <w:rPr>
          <w:rFonts w:ascii="Times New Roman" w:hAnsi="Times New Roman" w:cs="Times New Roman"/>
          <w:spacing w:val="-2"/>
          <w:sz w:val="28"/>
          <w:szCs w:val="28"/>
          <w:lang w:val="uk-UA"/>
        </w:rPr>
        <w:t xml:space="preserve">икликані дією </w:t>
      </w:r>
      <w:r w:rsidR="002A70D4" w:rsidRPr="009F192A">
        <w:rPr>
          <w:rFonts w:ascii="Times New Roman" w:hAnsi="Times New Roman" w:cs="Times New Roman"/>
          <w:spacing w:val="-2"/>
          <w:sz w:val="28"/>
          <w:szCs w:val="28"/>
          <w:lang w:val="uk-UA"/>
        </w:rPr>
        <w:t>внутр</w:t>
      </w:r>
      <w:r>
        <w:rPr>
          <w:rFonts w:ascii="Times New Roman" w:hAnsi="Times New Roman" w:cs="Times New Roman"/>
          <w:spacing w:val="-2"/>
          <w:sz w:val="28"/>
          <w:szCs w:val="28"/>
          <w:lang w:val="uk-UA"/>
        </w:rPr>
        <w:t>ішні</w:t>
      </w:r>
      <w:r w:rsidR="002A70D4" w:rsidRPr="009F192A">
        <w:rPr>
          <w:rFonts w:ascii="Times New Roman" w:hAnsi="Times New Roman" w:cs="Times New Roman"/>
          <w:spacing w:val="-2"/>
          <w:sz w:val="28"/>
          <w:szCs w:val="28"/>
          <w:lang w:val="uk-UA"/>
        </w:rPr>
        <w:t xml:space="preserve">х кислот, у </w:t>
      </w:r>
      <w:r w:rsidR="002A70D4" w:rsidRPr="009F192A">
        <w:rPr>
          <w:rFonts w:ascii="Times New Roman" w:hAnsi="Times New Roman" w:cs="Times New Roman"/>
          <w:spacing w:val="-5"/>
          <w:sz w:val="28"/>
          <w:szCs w:val="28"/>
          <w:lang w:val="uk-UA"/>
        </w:rPr>
        <w:t>пац</w:t>
      </w:r>
      <w:r>
        <w:rPr>
          <w:rFonts w:ascii="Times New Roman" w:hAnsi="Times New Roman" w:cs="Times New Roman"/>
          <w:spacing w:val="-5"/>
          <w:sz w:val="28"/>
          <w:szCs w:val="28"/>
          <w:lang w:val="uk-UA"/>
        </w:rPr>
        <w:t>ієнтів з</w:t>
      </w:r>
      <w:r w:rsidR="002A70D4" w:rsidRPr="009F192A">
        <w:rPr>
          <w:rFonts w:ascii="Times New Roman" w:hAnsi="Times New Roman" w:cs="Times New Roman"/>
          <w:spacing w:val="-5"/>
          <w:sz w:val="28"/>
          <w:szCs w:val="28"/>
          <w:lang w:val="uk-UA"/>
        </w:rPr>
        <w:t xml:space="preserve"> Г</w:t>
      </w:r>
      <w:r>
        <w:rPr>
          <w:rFonts w:ascii="Times New Roman" w:hAnsi="Times New Roman" w:cs="Times New Roman"/>
          <w:spacing w:val="-5"/>
          <w:sz w:val="28"/>
          <w:szCs w:val="28"/>
          <w:lang w:val="uk-UA"/>
        </w:rPr>
        <w:t>Е</w:t>
      </w:r>
      <w:r w:rsidR="002A70D4" w:rsidRPr="009F192A">
        <w:rPr>
          <w:rFonts w:ascii="Times New Roman" w:hAnsi="Times New Roman" w:cs="Times New Roman"/>
          <w:spacing w:val="-5"/>
          <w:sz w:val="28"/>
          <w:szCs w:val="28"/>
          <w:lang w:val="uk-UA"/>
        </w:rPr>
        <w:t>Р</w:t>
      </w:r>
      <w:r>
        <w:rPr>
          <w:rFonts w:ascii="Times New Roman" w:hAnsi="Times New Roman" w:cs="Times New Roman"/>
          <w:spacing w:val="-5"/>
          <w:sz w:val="28"/>
          <w:szCs w:val="28"/>
          <w:lang w:val="uk-UA"/>
        </w:rPr>
        <w:t>Х</w:t>
      </w:r>
      <w:r w:rsidR="002A70D4" w:rsidRPr="009F192A">
        <w:rPr>
          <w:rFonts w:ascii="Times New Roman" w:hAnsi="Times New Roman" w:cs="Times New Roman"/>
          <w:spacing w:val="-5"/>
          <w:sz w:val="28"/>
          <w:szCs w:val="28"/>
          <w:lang w:val="uk-UA"/>
        </w:rPr>
        <w:t>. Локал</w:t>
      </w:r>
      <w:r>
        <w:rPr>
          <w:rFonts w:ascii="Times New Roman" w:hAnsi="Times New Roman" w:cs="Times New Roman"/>
          <w:spacing w:val="-5"/>
          <w:sz w:val="28"/>
          <w:szCs w:val="28"/>
          <w:lang w:val="uk-UA"/>
        </w:rPr>
        <w:t>і</w:t>
      </w:r>
      <w:r w:rsidR="002A70D4" w:rsidRPr="009F192A">
        <w:rPr>
          <w:rFonts w:ascii="Times New Roman" w:hAnsi="Times New Roman" w:cs="Times New Roman"/>
          <w:spacing w:val="-5"/>
          <w:sz w:val="28"/>
          <w:szCs w:val="28"/>
          <w:lang w:val="uk-UA"/>
        </w:rPr>
        <w:t>зованастерт</w:t>
      </w:r>
      <w:r>
        <w:rPr>
          <w:rFonts w:ascii="Times New Roman" w:hAnsi="Times New Roman" w:cs="Times New Roman"/>
          <w:spacing w:val="-5"/>
          <w:sz w:val="28"/>
          <w:szCs w:val="28"/>
          <w:lang w:val="uk-UA"/>
        </w:rPr>
        <w:t>і</w:t>
      </w:r>
      <w:r w:rsidR="002A70D4" w:rsidRPr="009F192A">
        <w:rPr>
          <w:rFonts w:ascii="Times New Roman" w:hAnsi="Times New Roman" w:cs="Times New Roman"/>
          <w:spacing w:val="-5"/>
          <w:sz w:val="28"/>
          <w:szCs w:val="28"/>
          <w:lang w:val="uk-UA"/>
        </w:rPr>
        <w:t>сть м</w:t>
      </w:r>
      <w:r>
        <w:rPr>
          <w:rFonts w:ascii="Times New Roman" w:hAnsi="Times New Roman" w:cs="Times New Roman"/>
          <w:spacing w:val="-5"/>
          <w:sz w:val="28"/>
          <w:szCs w:val="28"/>
          <w:lang w:val="uk-UA"/>
        </w:rPr>
        <w:t>ає</w:t>
      </w:r>
      <w:r w:rsidR="002A70D4" w:rsidRPr="009F192A">
        <w:rPr>
          <w:rFonts w:ascii="Times New Roman" w:hAnsi="Times New Roman" w:cs="Times New Roman"/>
          <w:spacing w:val="-5"/>
          <w:sz w:val="28"/>
          <w:szCs w:val="28"/>
          <w:lang w:val="uk-UA"/>
        </w:rPr>
        <w:t xml:space="preserve"> комб</w:t>
      </w:r>
      <w:r>
        <w:rPr>
          <w:rFonts w:ascii="Times New Roman" w:hAnsi="Times New Roman" w:cs="Times New Roman"/>
          <w:spacing w:val="-5"/>
          <w:sz w:val="28"/>
          <w:szCs w:val="28"/>
          <w:lang w:val="uk-UA"/>
        </w:rPr>
        <w:t>і</w:t>
      </w:r>
      <w:r w:rsidR="002A70D4" w:rsidRPr="009F192A">
        <w:rPr>
          <w:rFonts w:ascii="Times New Roman" w:hAnsi="Times New Roman" w:cs="Times New Roman"/>
          <w:spacing w:val="-5"/>
          <w:sz w:val="28"/>
          <w:szCs w:val="28"/>
          <w:lang w:val="uk-UA"/>
        </w:rPr>
        <w:t xml:space="preserve">новану </w:t>
      </w:r>
      <w:r>
        <w:rPr>
          <w:rFonts w:ascii="Times New Roman" w:hAnsi="Times New Roman" w:cs="Times New Roman"/>
          <w:spacing w:val="-7"/>
          <w:sz w:val="28"/>
          <w:szCs w:val="28"/>
          <w:lang w:val="uk-UA"/>
        </w:rPr>
        <w:t>е</w:t>
      </w:r>
      <w:r w:rsidR="002A70D4" w:rsidRPr="009F192A">
        <w:rPr>
          <w:rFonts w:ascii="Times New Roman" w:hAnsi="Times New Roman" w:cs="Times New Roman"/>
          <w:spacing w:val="-7"/>
          <w:sz w:val="28"/>
          <w:szCs w:val="28"/>
          <w:lang w:val="uk-UA"/>
        </w:rPr>
        <w:t>т</w:t>
      </w:r>
      <w:r>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олог</w:t>
      </w:r>
      <w:r>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 xml:space="preserve">ю </w:t>
      </w:r>
      <w:r>
        <w:rPr>
          <w:rFonts w:ascii="Times New Roman" w:hAnsi="Times New Roman" w:cs="Times New Roman"/>
          <w:spacing w:val="-7"/>
          <w:sz w:val="28"/>
          <w:szCs w:val="28"/>
          <w:lang w:val="uk-UA"/>
        </w:rPr>
        <w:t>е</w:t>
      </w:r>
      <w:r w:rsidR="002A70D4" w:rsidRPr="009F192A">
        <w:rPr>
          <w:rFonts w:ascii="Times New Roman" w:hAnsi="Times New Roman" w:cs="Times New Roman"/>
          <w:spacing w:val="-7"/>
          <w:sz w:val="28"/>
          <w:szCs w:val="28"/>
          <w:lang w:val="uk-UA"/>
        </w:rPr>
        <w:t>роз</w:t>
      </w:r>
      <w:r>
        <w:rPr>
          <w:rFonts w:ascii="Times New Roman" w:hAnsi="Times New Roman" w:cs="Times New Roman"/>
          <w:spacing w:val="-7"/>
          <w:sz w:val="28"/>
          <w:szCs w:val="28"/>
          <w:lang w:val="uk-UA"/>
        </w:rPr>
        <w:t xml:space="preserve">ії чи </w:t>
      </w:r>
      <w:r w:rsidR="002A70D4" w:rsidRPr="009F192A">
        <w:rPr>
          <w:rFonts w:ascii="Times New Roman" w:hAnsi="Times New Roman" w:cs="Times New Roman"/>
          <w:spacing w:val="-7"/>
          <w:sz w:val="28"/>
          <w:szCs w:val="28"/>
          <w:lang w:val="uk-UA"/>
        </w:rPr>
        <w:t>абраз</w:t>
      </w:r>
      <w:r>
        <w:rPr>
          <w:rFonts w:ascii="Times New Roman" w:hAnsi="Times New Roman" w:cs="Times New Roman"/>
          <w:spacing w:val="-7"/>
          <w:sz w:val="28"/>
          <w:szCs w:val="28"/>
          <w:lang w:val="uk-UA"/>
        </w:rPr>
        <w:t>іїі</w:t>
      </w:r>
      <w:r w:rsidR="002A70D4" w:rsidRPr="009F192A">
        <w:rPr>
          <w:rFonts w:ascii="Times New Roman" w:hAnsi="Times New Roman" w:cs="Times New Roman"/>
          <w:spacing w:val="-7"/>
          <w:sz w:val="28"/>
          <w:szCs w:val="28"/>
          <w:lang w:val="uk-UA"/>
        </w:rPr>
        <w:t xml:space="preserve"> часто </w:t>
      </w:r>
      <w:r>
        <w:rPr>
          <w:rFonts w:ascii="Times New Roman" w:hAnsi="Times New Roman" w:cs="Times New Roman"/>
          <w:spacing w:val="-7"/>
          <w:sz w:val="28"/>
          <w:szCs w:val="28"/>
          <w:lang w:val="uk-UA"/>
        </w:rPr>
        <w:t>в</w:t>
      </w:r>
      <w:r w:rsidR="002A70D4" w:rsidRPr="009F192A">
        <w:rPr>
          <w:rFonts w:ascii="Times New Roman" w:hAnsi="Times New Roman" w:cs="Times New Roman"/>
          <w:spacing w:val="-7"/>
          <w:sz w:val="28"/>
          <w:szCs w:val="28"/>
          <w:lang w:val="uk-UA"/>
        </w:rPr>
        <w:t>ража</w:t>
      </w:r>
      <w:r>
        <w:rPr>
          <w:rFonts w:ascii="Times New Roman" w:hAnsi="Times New Roman" w:cs="Times New Roman"/>
          <w:spacing w:val="-7"/>
          <w:sz w:val="28"/>
          <w:szCs w:val="28"/>
          <w:lang w:val="uk-UA"/>
        </w:rPr>
        <w:t>є</w:t>
      </w:r>
      <w:r w:rsidR="00D22AC2">
        <w:rPr>
          <w:rFonts w:ascii="Times New Roman" w:hAnsi="Times New Roman" w:cs="Times New Roman"/>
          <w:spacing w:val="-7"/>
          <w:sz w:val="28"/>
          <w:szCs w:val="28"/>
          <w:lang w:val="uk-UA"/>
        </w:rPr>
        <w:t xml:space="preserve">піднебінні </w:t>
      </w:r>
      <w:r w:rsidR="002A70D4" w:rsidRPr="009F192A">
        <w:rPr>
          <w:rFonts w:ascii="Times New Roman" w:hAnsi="Times New Roman" w:cs="Times New Roman"/>
          <w:spacing w:val="-7"/>
          <w:sz w:val="28"/>
          <w:szCs w:val="28"/>
          <w:lang w:val="uk-UA"/>
        </w:rPr>
        <w:t>поверхн</w:t>
      </w:r>
      <w:r w:rsidR="00D22AC2">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 xml:space="preserve"> верхн</w:t>
      </w:r>
      <w:r w:rsidR="00D22AC2">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 xml:space="preserve">х </w:t>
      </w:r>
      <w:r w:rsidR="002A70D4" w:rsidRPr="009F192A">
        <w:rPr>
          <w:rFonts w:ascii="Times New Roman" w:hAnsi="Times New Roman" w:cs="Times New Roman"/>
          <w:sz w:val="28"/>
          <w:szCs w:val="28"/>
          <w:lang w:val="uk-UA"/>
        </w:rPr>
        <w:t>передн</w:t>
      </w:r>
      <w:r w:rsidR="00D22AC2">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х зуб</w:t>
      </w:r>
      <w:r w:rsidR="00D22AC2">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в.</w:t>
      </w:r>
    </w:p>
    <w:p w:rsidR="002A70D4" w:rsidRDefault="006F7266" w:rsidP="002A70D4">
      <w:pPr>
        <w:shd w:val="clear" w:color="auto" w:fill="FFFFFF"/>
        <w:spacing w:after="0" w:line="360" w:lineRule="auto"/>
        <w:ind w:firstLine="703"/>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Існує точка зору про те, що </w:t>
      </w:r>
      <w:r w:rsidR="002A70D4" w:rsidRPr="009F192A">
        <w:rPr>
          <w:rFonts w:ascii="Times New Roman" w:hAnsi="Times New Roman" w:cs="Times New Roman"/>
          <w:spacing w:val="-2"/>
          <w:sz w:val="28"/>
          <w:szCs w:val="28"/>
          <w:lang w:val="uk-UA"/>
        </w:rPr>
        <w:t>прояв</w:t>
      </w:r>
      <w:r>
        <w:rPr>
          <w:rFonts w:ascii="Times New Roman" w:hAnsi="Times New Roman" w:cs="Times New Roman"/>
          <w:spacing w:val="-2"/>
          <w:sz w:val="28"/>
          <w:szCs w:val="28"/>
          <w:lang w:val="uk-UA"/>
        </w:rPr>
        <w:t>и</w:t>
      </w:r>
      <w:r w:rsidR="002A70D4" w:rsidRPr="009F192A">
        <w:rPr>
          <w:rFonts w:ascii="Times New Roman" w:hAnsi="Times New Roman" w:cs="Times New Roman"/>
          <w:spacing w:val="-2"/>
          <w:sz w:val="28"/>
          <w:szCs w:val="28"/>
          <w:lang w:val="uk-UA"/>
        </w:rPr>
        <w:t xml:space="preserve"> на тверд</w:t>
      </w:r>
      <w:r>
        <w:rPr>
          <w:rFonts w:ascii="Times New Roman" w:hAnsi="Times New Roman" w:cs="Times New Roman"/>
          <w:spacing w:val="-2"/>
          <w:sz w:val="28"/>
          <w:szCs w:val="28"/>
          <w:lang w:val="uk-UA"/>
        </w:rPr>
        <w:t>и</w:t>
      </w:r>
      <w:r w:rsidR="002A70D4" w:rsidRPr="009F192A">
        <w:rPr>
          <w:rFonts w:ascii="Times New Roman" w:hAnsi="Times New Roman" w:cs="Times New Roman"/>
          <w:spacing w:val="-2"/>
          <w:sz w:val="28"/>
          <w:szCs w:val="28"/>
          <w:lang w:val="uk-UA"/>
        </w:rPr>
        <w:t>х тка</w:t>
      </w:r>
      <w:r>
        <w:rPr>
          <w:rFonts w:ascii="Times New Roman" w:hAnsi="Times New Roman" w:cs="Times New Roman"/>
          <w:spacing w:val="-2"/>
          <w:sz w:val="28"/>
          <w:szCs w:val="28"/>
          <w:lang w:val="uk-UA"/>
        </w:rPr>
        <w:t>ни</w:t>
      </w:r>
      <w:r w:rsidR="002A70D4" w:rsidRPr="009F192A">
        <w:rPr>
          <w:rFonts w:ascii="Times New Roman" w:hAnsi="Times New Roman" w:cs="Times New Roman"/>
          <w:spacing w:val="-2"/>
          <w:sz w:val="28"/>
          <w:szCs w:val="28"/>
          <w:lang w:val="uk-UA"/>
        </w:rPr>
        <w:t>н</w:t>
      </w:r>
      <w:r>
        <w:rPr>
          <w:rFonts w:ascii="Times New Roman" w:hAnsi="Times New Roman" w:cs="Times New Roman"/>
          <w:spacing w:val="-2"/>
          <w:sz w:val="28"/>
          <w:szCs w:val="28"/>
          <w:lang w:val="uk-UA"/>
        </w:rPr>
        <w:t>а</w:t>
      </w:r>
      <w:r w:rsidR="002A70D4" w:rsidRPr="009F192A">
        <w:rPr>
          <w:rFonts w:ascii="Times New Roman" w:hAnsi="Times New Roman" w:cs="Times New Roman"/>
          <w:spacing w:val="-2"/>
          <w:sz w:val="28"/>
          <w:szCs w:val="28"/>
          <w:lang w:val="uk-UA"/>
        </w:rPr>
        <w:t>х ста</w:t>
      </w:r>
      <w:r>
        <w:rPr>
          <w:rFonts w:ascii="Times New Roman" w:hAnsi="Times New Roman" w:cs="Times New Roman"/>
          <w:spacing w:val="-2"/>
          <w:sz w:val="28"/>
          <w:szCs w:val="28"/>
          <w:lang w:val="uk-UA"/>
        </w:rPr>
        <w:t xml:space="preserve">ють </w:t>
      </w:r>
      <w:r>
        <w:rPr>
          <w:rFonts w:ascii="Times New Roman" w:hAnsi="Times New Roman" w:cs="Times New Roman"/>
          <w:sz w:val="28"/>
          <w:szCs w:val="28"/>
          <w:lang w:val="uk-UA"/>
        </w:rPr>
        <w:t xml:space="preserve">помітнимилише </w:t>
      </w:r>
      <w:r w:rsidR="002A70D4" w:rsidRPr="009F192A">
        <w:rPr>
          <w:rFonts w:ascii="Times New Roman" w:hAnsi="Times New Roman" w:cs="Times New Roman"/>
          <w:sz w:val="28"/>
          <w:szCs w:val="28"/>
          <w:lang w:val="uk-UA"/>
        </w:rPr>
        <w:t>у пац</w:t>
      </w:r>
      <w:r>
        <w:rPr>
          <w:rFonts w:ascii="Times New Roman" w:hAnsi="Times New Roman" w:cs="Times New Roman"/>
          <w:sz w:val="28"/>
          <w:szCs w:val="28"/>
          <w:lang w:val="uk-UA"/>
        </w:rPr>
        <w:t>іє</w:t>
      </w:r>
      <w:r w:rsidR="002A70D4" w:rsidRPr="009F192A">
        <w:rPr>
          <w:rFonts w:ascii="Times New Roman" w:hAnsi="Times New Roman" w:cs="Times New Roman"/>
          <w:sz w:val="28"/>
          <w:szCs w:val="28"/>
          <w:lang w:val="uk-UA"/>
        </w:rPr>
        <w:t>нт</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 xml:space="preserve">в </w:t>
      </w:r>
      <w:r>
        <w:rPr>
          <w:rFonts w:ascii="Times New Roman" w:hAnsi="Times New Roman" w:cs="Times New Roman"/>
          <w:sz w:val="28"/>
          <w:szCs w:val="28"/>
          <w:lang w:val="uk-UA"/>
        </w:rPr>
        <w:t>з</w:t>
      </w:r>
      <w:r w:rsidR="002A70D4" w:rsidRPr="009F192A">
        <w:rPr>
          <w:rFonts w:ascii="Times New Roman" w:hAnsi="Times New Roman" w:cs="Times New Roman"/>
          <w:sz w:val="28"/>
          <w:szCs w:val="28"/>
          <w:lang w:val="uk-UA"/>
        </w:rPr>
        <w:t xml:space="preserve"> тяж</w:t>
      </w:r>
      <w:r>
        <w:rPr>
          <w:rFonts w:ascii="Times New Roman" w:hAnsi="Times New Roman" w:cs="Times New Roman"/>
          <w:sz w:val="28"/>
          <w:szCs w:val="28"/>
          <w:lang w:val="uk-UA"/>
        </w:rPr>
        <w:t>кою ітривалою ГЕРХ</w:t>
      </w:r>
      <w:r w:rsidR="002A70D4" w:rsidRPr="009F19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легшого ступеня ГЕРХ </w:t>
      </w:r>
      <w:r w:rsidR="002A70D4" w:rsidRPr="009F192A">
        <w:rPr>
          <w:rFonts w:ascii="Times New Roman" w:hAnsi="Times New Roman" w:cs="Times New Roman"/>
          <w:spacing w:val="-1"/>
          <w:sz w:val="28"/>
          <w:szCs w:val="28"/>
          <w:lang w:val="uk-UA"/>
        </w:rPr>
        <w:t>кислотна регург</w:t>
      </w:r>
      <w:r>
        <w:rPr>
          <w:rFonts w:ascii="Times New Roman" w:hAnsi="Times New Roman" w:cs="Times New Roman"/>
          <w:spacing w:val="-1"/>
          <w:sz w:val="28"/>
          <w:szCs w:val="28"/>
          <w:lang w:val="uk-UA"/>
        </w:rPr>
        <w:t>і</w:t>
      </w:r>
      <w:r w:rsidR="002A70D4" w:rsidRPr="009F192A">
        <w:rPr>
          <w:rFonts w:ascii="Times New Roman" w:hAnsi="Times New Roman" w:cs="Times New Roman"/>
          <w:spacing w:val="-1"/>
          <w:sz w:val="28"/>
          <w:szCs w:val="28"/>
          <w:lang w:val="uk-UA"/>
        </w:rPr>
        <w:t>тац</w:t>
      </w:r>
      <w:r>
        <w:rPr>
          <w:rFonts w:ascii="Times New Roman" w:hAnsi="Times New Roman" w:cs="Times New Roman"/>
          <w:spacing w:val="-1"/>
          <w:sz w:val="28"/>
          <w:szCs w:val="28"/>
          <w:lang w:val="uk-UA"/>
        </w:rPr>
        <w:t>і</w:t>
      </w:r>
      <w:r w:rsidR="002A70D4" w:rsidRPr="009F192A">
        <w:rPr>
          <w:rFonts w:ascii="Times New Roman" w:hAnsi="Times New Roman" w:cs="Times New Roman"/>
          <w:spacing w:val="-1"/>
          <w:sz w:val="28"/>
          <w:szCs w:val="28"/>
          <w:lang w:val="uk-UA"/>
        </w:rPr>
        <w:t xml:space="preserve">я </w:t>
      </w:r>
      <w:r>
        <w:rPr>
          <w:rFonts w:ascii="Times New Roman" w:hAnsi="Times New Roman" w:cs="Times New Roman"/>
          <w:spacing w:val="-1"/>
          <w:sz w:val="28"/>
          <w:szCs w:val="28"/>
          <w:lang w:val="uk-UA"/>
        </w:rPr>
        <w:t>а</w:t>
      </w:r>
      <w:r w:rsidR="002A70D4" w:rsidRPr="009F192A">
        <w:rPr>
          <w:rFonts w:ascii="Times New Roman" w:hAnsi="Times New Roman" w:cs="Times New Roman"/>
          <w:spacing w:val="-1"/>
          <w:sz w:val="28"/>
          <w:szCs w:val="28"/>
          <w:lang w:val="uk-UA"/>
        </w:rPr>
        <w:t>бо не п</w:t>
      </w:r>
      <w:r>
        <w:rPr>
          <w:rFonts w:ascii="Times New Roman" w:hAnsi="Times New Roman" w:cs="Times New Roman"/>
          <w:spacing w:val="-1"/>
          <w:sz w:val="28"/>
          <w:szCs w:val="28"/>
          <w:lang w:val="uk-UA"/>
        </w:rPr>
        <w:t>і</w:t>
      </w:r>
      <w:r w:rsidR="002A70D4" w:rsidRPr="009F192A">
        <w:rPr>
          <w:rFonts w:ascii="Times New Roman" w:hAnsi="Times New Roman" w:cs="Times New Roman"/>
          <w:spacing w:val="-1"/>
          <w:sz w:val="28"/>
          <w:szCs w:val="28"/>
          <w:lang w:val="uk-UA"/>
        </w:rPr>
        <w:t>дн</w:t>
      </w:r>
      <w:r>
        <w:rPr>
          <w:rFonts w:ascii="Times New Roman" w:hAnsi="Times New Roman" w:cs="Times New Roman"/>
          <w:spacing w:val="-1"/>
          <w:sz w:val="28"/>
          <w:szCs w:val="28"/>
          <w:lang w:val="uk-UA"/>
        </w:rPr>
        <w:t>і</w:t>
      </w:r>
      <w:r w:rsidR="002A70D4" w:rsidRPr="009F192A">
        <w:rPr>
          <w:rFonts w:ascii="Times New Roman" w:hAnsi="Times New Roman" w:cs="Times New Roman"/>
          <w:spacing w:val="-1"/>
          <w:sz w:val="28"/>
          <w:szCs w:val="28"/>
          <w:lang w:val="uk-UA"/>
        </w:rPr>
        <w:t>ма</w:t>
      </w:r>
      <w:r>
        <w:rPr>
          <w:rFonts w:ascii="Times New Roman" w:hAnsi="Times New Roman" w:cs="Times New Roman"/>
          <w:spacing w:val="-1"/>
          <w:sz w:val="28"/>
          <w:szCs w:val="28"/>
          <w:lang w:val="uk-UA"/>
        </w:rPr>
        <w:t>є</w:t>
      </w:r>
      <w:r w:rsidR="002A70D4" w:rsidRPr="009F192A">
        <w:rPr>
          <w:rFonts w:ascii="Times New Roman" w:hAnsi="Times New Roman" w:cs="Times New Roman"/>
          <w:spacing w:val="-1"/>
          <w:sz w:val="28"/>
          <w:szCs w:val="28"/>
          <w:lang w:val="uk-UA"/>
        </w:rPr>
        <w:t>т</w:t>
      </w:r>
      <w:r>
        <w:rPr>
          <w:rFonts w:ascii="Times New Roman" w:hAnsi="Times New Roman" w:cs="Times New Roman"/>
          <w:spacing w:val="-1"/>
          <w:sz w:val="28"/>
          <w:szCs w:val="28"/>
          <w:lang w:val="uk-UA"/>
        </w:rPr>
        <w:t>ь</w:t>
      </w:r>
      <w:r w:rsidR="002A70D4" w:rsidRPr="009F192A">
        <w:rPr>
          <w:rFonts w:ascii="Times New Roman" w:hAnsi="Times New Roman" w:cs="Times New Roman"/>
          <w:spacing w:val="-1"/>
          <w:sz w:val="28"/>
          <w:szCs w:val="28"/>
          <w:lang w:val="uk-UA"/>
        </w:rPr>
        <w:t xml:space="preserve">ся до </w:t>
      </w:r>
      <w:r w:rsidR="002A70D4" w:rsidRPr="009F192A">
        <w:rPr>
          <w:rFonts w:ascii="Times New Roman" w:hAnsi="Times New Roman" w:cs="Times New Roman"/>
          <w:spacing w:val="-7"/>
          <w:sz w:val="28"/>
          <w:szCs w:val="28"/>
          <w:lang w:val="uk-UA"/>
        </w:rPr>
        <w:t>по</w:t>
      </w:r>
      <w:r>
        <w:rPr>
          <w:rFonts w:ascii="Times New Roman" w:hAnsi="Times New Roman" w:cs="Times New Roman"/>
          <w:spacing w:val="-7"/>
          <w:sz w:val="28"/>
          <w:szCs w:val="28"/>
          <w:lang w:val="uk-UA"/>
        </w:rPr>
        <w:t xml:space="preserve">рожнини </w:t>
      </w:r>
      <w:r w:rsidR="002A70D4" w:rsidRPr="009F192A">
        <w:rPr>
          <w:rFonts w:ascii="Times New Roman" w:hAnsi="Times New Roman" w:cs="Times New Roman"/>
          <w:spacing w:val="-7"/>
          <w:sz w:val="28"/>
          <w:szCs w:val="28"/>
          <w:lang w:val="uk-UA"/>
        </w:rPr>
        <w:t>р</w:t>
      </w:r>
      <w:r>
        <w:rPr>
          <w:rFonts w:ascii="Times New Roman" w:hAnsi="Times New Roman" w:cs="Times New Roman"/>
          <w:spacing w:val="-7"/>
          <w:sz w:val="28"/>
          <w:szCs w:val="28"/>
          <w:lang w:val="uk-UA"/>
        </w:rPr>
        <w:t>о</w:t>
      </w:r>
      <w:r w:rsidR="002A70D4" w:rsidRPr="009F192A">
        <w:rPr>
          <w:rFonts w:ascii="Times New Roman" w:hAnsi="Times New Roman" w:cs="Times New Roman"/>
          <w:spacing w:val="-7"/>
          <w:sz w:val="28"/>
          <w:szCs w:val="28"/>
          <w:lang w:val="uk-UA"/>
        </w:rPr>
        <w:t xml:space="preserve">та, </w:t>
      </w:r>
      <w:r>
        <w:rPr>
          <w:rFonts w:ascii="Times New Roman" w:hAnsi="Times New Roman" w:cs="Times New Roman"/>
          <w:spacing w:val="-7"/>
          <w:sz w:val="28"/>
          <w:szCs w:val="28"/>
          <w:lang w:val="uk-UA"/>
        </w:rPr>
        <w:t xml:space="preserve">або </w:t>
      </w:r>
      <w:r>
        <w:rPr>
          <w:rFonts w:ascii="Times New Roman" w:hAnsi="Times New Roman" w:cs="Times New Roman"/>
          <w:spacing w:val="-7"/>
          <w:sz w:val="28"/>
          <w:szCs w:val="28"/>
          <w:lang w:val="uk-UA"/>
        </w:rPr>
        <w:lastRenderedPageBreak/>
        <w:t>швидко очищується ч</w:t>
      </w:r>
      <w:r w:rsidR="002A70D4" w:rsidRPr="009F192A">
        <w:rPr>
          <w:rFonts w:ascii="Times New Roman" w:hAnsi="Times New Roman" w:cs="Times New Roman"/>
          <w:spacing w:val="-7"/>
          <w:sz w:val="28"/>
          <w:szCs w:val="28"/>
          <w:lang w:val="uk-UA"/>
        </w:rPr>
        <w:t>и нейтрал</w:t>
      </w:r>
      <w:r>
        <w:rPr>
          <w:rFonts w:ascii="Times New Roman" w:hAnsi="Times New Roman" w:cs="Times New Roman"/>
          <w:spacing w:val="-7"/>
          <w:sz w:val="28"/>
          <w:szCs w:val="28"/>
          <w:lang w:val="uk-UA"/>
        </w:rPr>
        <w:t>і</w:t>
      </w:r>
      <w:r w:rsidR="002A70D4" w:rsidRPr="009F192A">
        <w:rPr>
          <w:rFonts w:ascii="Times New Roman" w:hAnsi="Times New Roman" w:cs="Times New Roman"/>
          <w:spacing w:val="-7"/>
          <w:sz w:val="28"/>
          <w:szCs w:val="28"/>
          <w:lang w:val="uk-UA"/>
        </w:rPr>
        <w:t>зу</w:t>
      </w:r>
      <w:r>
        <w:rPr>
          <w:rFonts w:ascii="Times New Roman" w:hAnsi="Times New Roman" w:cs="Times New Roman"/>
          <w:spacing w:val="-7"/>
          <w:sz w:val="28"/>
          <w:szCs w:val="28"/>
          <w:lang w:val="uk-UA"/>
        </w:rPr>
        <w:t>є</w:t>
      </w:r>
      <w:r w:rsidR="002A70D4" w:rsidRPr="009F192A">
        <w:rPr>
          <w:rFonts w:ascii="Times New Roman" w:hAnsi="Times New Roman" w:cs="Times New Roman"/>
          <w:spacing w:val="-7"/>
          <w:sz w:val="28"/>
          <w:szCs w:val="28"/>
          <w:lang w:val="uk-UA"/>
        </w:rPr>
        <w:t>т</w:t>
      </w:r>
      <w:r>
        <w:rPr>
          <w:rFonts w:ascii="Times New Roman" w:hAnsi="Times New Roman" w:cs="Times New Roman"/>
          <w:spacing w:val="-7"/>
          <w:sz w:val="28"/>
          <w:szCs w:val="28"/>
          <w:lang w:val="uk-UA"/>
        </w:rPr>
        <w:t>ь</w:t>
      </w:r>
      <w:r w:rsidR="002A70D4" w:rsidRPr="009F192A">
        <w:rPr>
          <w:rFonts w:ascii="Times New Roman" w:hAnsi="Times New Roman" w:cs="Times New Roman"/>
          <w:spacing w:val="-7"/>
          <w:sz w:val="28"/>
          <w:szCs w:val="28"/>
          <w:lang w:val="uk-UA"/>
        </w:rPr>
        <w:t>ся нормальн</w:t>
      </w:r>
      <w:r>
        <w:rPr>
          <w:rFonts w:ascii="Times New Roman" w:hAnsi="Times New Roman" w:cs="Times New Roman"/>
          <w:spacing w:val="-7"/>
          <w:sz w:val="28"/>
          <w:szCs w:val="28"/>
          <w:lang w:val="uk-UA"/>
        </w:rPr>
        <w:t>и</w:t>
      </w:r>
      <w:r w:rsidR="002A70D4" w:rsidRPr="009F192A">
        <w:rPr>
          <w:rFonts w:ascii="Times New Roman" w:hAnsi="Times New Roman" w:cs="Times New Roman"/>
          <w:spacing w:val="-7"/>
          <w:sz w:val="28"/>
          <w:szCs w:val="28"/>
          <w:lang w:val="uk-UA"/>
        </w:rPr>
        <w:t xml:space="preserve">ми </w:t>
      </w:r>
      <w:r>
        <w:rPr>
          <w:rFonts w:ascii="Times New Roman" w:hAnsi="Times New Roman" w:cs="Times New Roman"/>
          <w:sz w:val="28"/>
          <w:szCs w:val="28"/>
          <w:lang w:val="uk-UA"/>
        </w:rPr>
        <w:t>фі</w:t>
      </w:r>
      <w:r w:rsidR="002A70D4" w:rsidRPr="009F192A">
        <w:rPr>
          <w:rFonts w:ascii="Times New Roman" w:hAnsi="Times New Roman" w:cs="Times New Roman"/>
          <w:sz w:val="28"/>
          <w:szCs w:val="28"/>
          <w:lang w:val="uk-UA"/>
        </w:rPr>
        <w:t>з</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олог</w:t>
      </w:r>
      <w:r>
        <w:rPr>
          <w:rFonts w:ascii="Times New Roman" w:hAnsi="Times New Roman" w:cs="Times New Roman"/>
          <w:sz w:val="28"/>
          <w:szCs w:val="28"/>
          <w:lang w:val="uk-UA"/>
        </w:rPr>
        <w:t>і</w:t>
      </w:r>
      <w:r w:rsidR="002A70D4" w:rsidRPr="009F192A">
        <w:rPr>
          <w:rFonts w:ascii="Times New Roman" w:hAnsi="Times New Roman" w:cs="Times New Roman"/>
          <w:sz w:val="28"/>
          <w:szCs w:val="28"/>
          <w:lang w:val="uk-UA"/>
        </w:rPr>
        <w:t>ч</w:t>
      </w:r>
      <w:r>
        <w:rPr>
          <w:rFonts w:ascii="Times New Roman" w:hAnsi="Times New Roman" w:cs="Times New Roman"/>
          <w:sz w:val="28"/>
          <w:szCs w:val="28"/>
          <w:lang w:val="uk-UA"/>
        </w:rPr>
        <w:t>н</w:t>
      </w:r>
      <w:r w:rsidR="002A70D4" w:rsidRPr="009F192A">
        <w:rPr>
          <w:rFonts w:ascii="Times New Roman" w:hAnsi="Times New Roman" w:cs="Times New Roman"/>
          <w:sz w:val="28"/>
          <w:szCs w:val="28"/>
          <w:lang w:val="uk-UA"/>
        </w:rPr>
        <w:t>ими механ</w:t>
      </w:r>
      <w:r>
        <w:rPr>
          <w:rFonts w:ascii="Times New Roman" w:hAnsi="Times New Roman" w:cs="Times New Roman"/>
          <w:sz w:val="28"/>
          <w:szCs w:val="28"/>
          <w:lang w:val="uk-UA"/>
        </w:rPr>
        <w:t>ізмами</w:t>
      </w:r>
      <w:r w:rsidR="002A70D4" w:rsidRPr="009F192A">
        <w:rPr>
          <w:rFonts w:ascii="Times New Roman" w:hAnsi="Times New Roman" w:cs="Times New Roman"/>
          <w:sz w:val="28"/>
          <w:szCs w:val="28"/>
          <w:lang w:val="uk-UA"/>
        </w:rPr>
        <w:t>.</w:t>
      </w:r>
    </w:p>
    <w:p w:rsidR="003C7D27" w:rsidRPr="009F192A" w:rsidRDefault="005D1DD1" w:rsidP="002A70D4">
      <w:pPr>
        <w:shd w:val="clear" w:color="auto" w:fill="FFFFFF"/>
        <w:spacing w:after="0" w:line="360" w:lineRule="auto"/>
        <w:ind w:firstLine="703"/>
        <w:jc w:val="both"/>
        <w:rPr>
          <w:rFonts w:ascii="Times New Roman" w:hAnsi="Times New Roman" w:cs="Times New Roman"/>
          <w:sz w:val="28"/>
          <w:szCs w:val="28"/>
          <w:lang w:val="uk-UA"/>
        </w:rPr>
      </w:pPr>
      <w:r>
        <w:rPr>
          <w:rFonts w:ascii="Times New Roman" w:hAnsi="Times New Roman" w:cs="Times New Roman"/>
          <w:sz w:val="28"/>
          <w:szCs w:val="28"/>
          <w:lang w:val="uk-UA"/>
        </w:rPr>
        <w:t>Означені вище зміни у порожнині рота за кислотозалежних захворювань, зокрема з боку твердих тканин зубу, потребують відповідної лікувально-профілактичної тактики.</w:t>
      </w:r>
    </w:p>
    <w:p w:rsidR="00E07340" w:rsidRPr="00A178DF" w:rsidRDefault="00E07340" w:rsidP="00E07340">
      <w:pPr>
        <w:pStyle w:val="5"/>
        <w:shd w:val="clear" w:color="auto" w:fill="auto"/>
        <w:spacing w:before="0" w:after="0" w:line="360" w:lineRule="auto"/>
        <w:ind w:left="20" w:right="20" w:firstLine="720"/>
        <w:jc w:val="both"/>
        <w:rPr>
          <w:sz w:val="28"/>
          <w:szCs w:val="28"/>
          <w:lang w:val="ru-RU"/>
        </w:rPr>
      </w:pPr>
    </w:p>
    <w:p w:rsidR="00E07340" w:rsidRPr="00A178DF" w:rsidRDefault="00E07340" w:rsidP="00E07340">
      <w:pPr>
        <w:pStyle w:val="5"/>
        <w:keepNext/>
        <w:shd w:val="clear" w:color="auto" w:fill="auto"/>
        <w:spacing w:before="0" w:after="0" w:line="360" w:lineRule="auto"/>
        <w:ind w:left="23" w:right="23" w:firstLine="720"/>
        <w:jc w:val="both"/>
        <w:rPr>
          <w:sz w:val="28"/>
          <w:szCs w:val="28"/>
        </w:rPr>
      </w:pPr>
      <w:r w:rsidRPr="00A178DF">
        <w:rPr>
          <w:sz w:val="28"/>
          <w:szCs w:val="28"/>
        </w:rPr>
        <w:t>1.</w:t>
      </w:r>
      <w:bookmarkStart w:id="5" w:name="a1_3"/>
      <w:bookmarkEnd w:id="5"/>
      <w:r w:rsidR="00235E05" w:rsidRPr="00A178DF">
        <w:rPr>
          <w:sz w:val="28"/>
          <w:szCs w:val="28"/>
        </w:rPr>
        <w:t>3</w:t>
      </w:r>
      <w:r w:rsidRPr="00A178DF">
        <w:rPr>
          <w:sz w:val="28"/>
          <w:szCs w:val="28"/>
        </w:rPr>
        <w:t>.</w:t>
      </w:r>
      <w:r w:rsidR="00235E05" w:rsidRPr="00A178DF">
        <w:rPr>
          <w:sz w:val="28"/>
          <w:szCs w:val="28"/>
        </w:rPr>
        <w:t> </w:t>
      </w:r>
      <w:r w:rsidR="00504AD5">
        <w:rPr>
          <w:sz w:val="28"/>
          <w:szCs w:val="28"/>
        </w:rPr>
        <w:t>Л</w:t>
      </w:r>
      <w:r w:rsidR="00AF457A" w:rsidRPr="00AF457A">
        <w:rPr>
          <w:sz w:val="28"/>
          <w:szCs w:val="28"/>
        </w:rPr>
        <w:t>ікувально-профілактичні підходи щодо карієсу зубів у дітей з хворобами шлунково-кишкового тракту</w:t>
      </w:r>
    </w:p>
    <w:p w:rsidR="00E07340" w:rsidRPr="00A178DF" w:rsidRDefault="00E07340" w:rsidP="00E07340">
      <w:pPr>
        <w:pStyle w:val="5"/>
        <w:keepNext/>
        <w:shd w:val="clear" w:color="auto" w:fill="auto"/>
        <w:spacing w:before="0" w:after="0" w:line="360" w:lineRule="auto"/>
        <w:ind w:left="23" w:right="23" w:firstLine="720"/>
        <w:jc w:val="both"/>
        <w:rPr>
          <w:sz w:val="28"/>
          <w:szCs w:val="28"/>
        </w:rPr>
      </w:pPr>
    </w:p>
    <w:p w:rsidR="003616C6" w:rsidRDefault="003616C6"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 огляду на визначальну роль інфекції у розвитку карієсу, логічним кроком виглядає застосування протимікробних засобів з лікувально-профілактичною умовою, хоча </w:t>
      </w:r>
      <w:r w:rsidR="00216DF1">
        <w:rPr>
          <w:rFonts w:ascii="Times New Roman" w:hAnsi="Times New Roman" w:cs="Times New Roman"/>
          <w:sz w:val="28"/>
          <w:szCs w:val="28"/>
          <w:lang w:val="uk-UA" w:eastAsia="ru-RU"/>
        </w:rPr>
        <w:t xml:space="preserve">із застосуванням таких заходів можна очікувати і небажані побічні ефекти у вигляді дисбіозу, безпосереднього ураження слизової оболонки та зубів препаратом тощо. </w:t>
      </w:r>
    </w:p>
    <w:p w:rsidR="002E1381" w:rsidRDefault="00627D6A"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Зокрема, з</w:t>
      </w:r>
      <w:r w:rsidR="002E1381">
        <w:rPr>
          <w:rFonts w:ascii="Times New Roman" w:hAnsi="Times New Roman" w:cs="Times New Roman"/>
          <w:sz w:val="28"/>
          <w:szCs w:val="28"/>
          <w:lang w:val="uk-UA" w:eastAsia="ru-RU"/>
        </w:rPr>
        <w:t xml:space="preserve">а даними кокранівського мета-огляду застосування хлоргексидину у вигляді гелю та лаку з метою профілактики карієсу у дітей та підлітків, </w:t>
      </w:r>
      <w:r w:rsidR="00FD0AE7">
        <w:rPr>
          <w:rFonts w:ascii="Times New Roman" w:hAnsi="Times New Roman" w:cs="Times New Roman"/>
          <w:sz w:val="28"/>
          <w:szCs w:val="28"/>
          <w:lang w:val="uk-UA" w:eastAsia="ru-RU"/>
        </w:rPr>
        <w:t>не підтвердило і не спростувало істотних переваг порівняно з плацебо або відсутністю лікування, жодних побічних ефектів зареєстровано не було [</w:t>
      </w:r>
      <w:r w:rsidR="00787C55">
        <w:rPr>
          <w:rFonts w:ascii="Times New Roman" w:hAnsi="Times New Roman" w:cs="Times New Roman"/>
          <w:sz w:val="28"/>
          <w:szCs w:val="28"/>
          <w:lang w:val="uk-UA" w:eastAsia="ru-RU"/>
        </w:rPr>
        <w:fldChar w:fldCharType="begin"/>
      </w:r>
      <w:r w:rsidR="00FD0AE7">
        <w:rPr>
          <w:rFonts w:ascii="Times New Roman" w:hAnsi="Times New Roman" w:cs="Times New Roman"/>
          <w:sz w:val="28"/>
          <w:szCs w:val="28"/>
          <w:lang w:val="uk-UA" w:eastAsia="ru-RU"/>
        </w:rPr>
        <w:instrText xml:space="preserve"> REF _Ref435401832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74</w:t>
      </w:r>
      <w:r w:rsidR="00787C55">
        <w:rPr>
          <w:rFonts w:ascii="Times New Roman" w:hAnsi="Times New Roman" w:cs="Times New Roman"/>
          <w:sz w:val="28"/>
          <w:szCs w:val="28"/>
          <w:lang w:val="uk-UA" w:eastAsia="ru-RU"/>
        </w:rPr>
        <w:fldChar w:fldCharType="end"/>
      </w:r>
      <w:r w:rsidR="00FD0AE7">
        <w:rPr>
          <w:rFonts w:ascii="Times New Roman" w:hAnsi="Times New Roman" w:cs="Times New Roman"/>
          <w:sz w:val="28"/>
          <w:szCs w:val="28"/>
          <w:lang w:val="uk-UA" w:eastAsia="ru-RU"/>
        </w:rPr>
        <w:t>]. Підкреслюється доцільність продовження дослідження цього питання, у тому числі із застосуванням інших фармакологічних форм препаратів.</w:t>
      </w:r>
    </w:p>
    <w:p w:rsidR="00627D6A" w:rsidRDefault="00627D6A"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Поліпшенню метаболізму зуба сприяє професійний догляд за зубами, зокрема видалення зубного нальоту й каменя [</w:t>
      </w:r>
      <w:r w:rsidR="00787C55">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_Ref435402709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75</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rsidR="00595958" w:rsidRDefault="00595958"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Важливим проблемним питанням у лікуванні карієсу в дітей є анестезіологічне забезпечення [</w:t>
      </w:r>
      <w:r w:rsidR="00787C55">
        <w:rPr>
          <w:rFonts w:ascii="Times New Roman" w:hAnsi="Times New Roman" w:cs="Times New Roman"/>
          <w:sz w:val="28"/>
          <w:szCs w:val="28"/>
          <w:lang w:val="uk-UA" w:eastAsia="ru-RU"/>
        </w:rPr>
        <w:fldChar w:fldCharType="begin"/>
      </w:r>
      <w:r w:rsidR="000F18BE">
        <w:rPr>
          <w:rFonts w:ascii="Times New Roman" w:hAnsi="Times New Roman" w:cs="Times New Roman"/>
          <w:sz w:val="28"/>
          <w:szCs w:val="28"/>
          <w:lang w:val="uk-UA" w:eastAsia="ru-RU"/>
        </w:rPr>
        <w:instrText xml:space="preserve"> REF _Ref433127204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76</w:t>
      </w:r>
      <w:r w:rsidR="00787C55">
        <w:rPr>
          <w:rFonts w:ascii="Times New Roman" w:hAnsi="Times New Roman" w:cs="Times New Roman"/>
          <w:sz w:val="28"/>
          <w:szCs w:val="28"/>
          <w:lang w:val="uk-UA" w:eastAsia="ru-RU"/>
        </w:rPr>
        <w:fldChar w:fldCharType="end"/>
      </w:r>
      <w:r w:rsidR="00B908B9">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B908B9">
        <w:rPr>
          <w:rFonts w:ascii="Times New Roman" w:hAnsi="Times New Roman" w:cs="Times New Roman"/>
          <w:sz w:val="28"/>
          <w:szCs w:val="28"/>
          <w:lang w:val="uk-UA" w:eastAsia="ru-RU"/>
        </w:rPr>
        <w:instrText xml:space="preserve"> REF _Ref435404723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77</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xml:space="preserve">]. </w:t>
      </w:r>
    </w:p>
    <w:p w:rsidR="00640372" w:rsidRDefault="009B79C7"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Потужним фактором ендемічного карієсу зубів, особливо серед дітей, є дефіцит нутрітивного фтору</w:t>
      </w:r>
      <w:r w:rsidR="00F30A2E">
        <w:rPr>
          <w:rFonts w:ascii="Times New Roman" w:hAnsi="Times New Roman" w:cs="Times New Roman"/>
          <w:sz w:val="28"/>
          <w:szCs w:val="28"/>
          <w:lang w:val="uk-UA" w:eastAsia="ru-RU"/>
        </w:rPr>
        <w:t xml:space="preserve"> у взаємозв’язку з есенціальними макро- та мікроелементами </w:t>
      </w:r>
      <w:r>
        <w:rPr>
          <w:rFonts w:ascii="Times New Roman" w:hAnsi="Times New Roman" w:cs="Times New Roman"/>
          <w:sz w:val="28"/>
          <w:szCs w:val="28"/>
          <w:lang w:val="uk-UA" w:eastAsia="ru-RU"/>
        </w:rPr>
        <w:t>[</w:t>
      </w:r>
      <w:r w:rsidR="00787C55">
        <w:rPr>
          <w:rFonts w:ascii="Times New Roman" w:hAnsi="Times New Roman" w:cs="Times New Roman"/>
          <w:sz w:val="28"/>
          <w:szCs w:val="28"/>
          <w:lang w:val="uk-UA" w:eastAsia="ru-RU"/>
        </w:rPr>
        <w:fldChar w:fldCharType="begin"/>
      </w:r>
      <w:r w:rsidR="008628F0">
        <w:rPr>
          <w:rFonts w:ascii="Times New Roman" w:hAnsi="Times New Roman" w:cs="Times New Roman"/>
          <w:sz w:val="28"/>
          <w:szCs w:val="28"/>
          <w:lang w:val="uk-UA" w:eastAsia="ru-RU"/>
        </w:rPr>
        <w:instrText xml:space="preserve"> REF _Ref432392800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78</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rsidR="00C2385C" w:rsidRDefault="00C2385C"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Окремим питанням профілактики карієсу є нейтралізація дії кислот, які здебільшого надходять іззовні з їжею або утворюються у процесі життєдіяльності сапрофітних чи патогенних мікроорганізмів [</w:t>
      </w:r>
      <w:r w:rsidR="00787C55">
        <w:rPr>
          <w:rFonts w:ascii="Times New Roman" w:hAnsi="Times New Roman" w:cs="Times New Roman"/>
          <w:sz w:val="28"/>
          <w:szCs w:val="28"/>
          <w:lang w:val="uk-UA" w:eastAsia="ru-RU"/>
        </w:rPr>
        <w:fldChar w:fldCharType="begin"/>
      </w:r>
      <w:r w:rsidR="005F09D6">
        <w:rPr>
          <w:rFonts w:ascii="Times New Roman" w:hAnsi="Times New Roman" w:cs="Times New Roman"/>
          <w:sz w:val="28"/>
          <w:szCs w:val="28"/>
          <w:lang w:val="uk-UA" w:eastAsia="ru-RU"/>
        </w:rPr>
        <w:instrText xml:space="preserve"> REF _Ref433084403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81</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rsidR="00D34C18" w:rsidRDefault="00BC3FC5"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Довгий</w:t>
      </w:r>
      <w:r w:rsidR="00653C77">
        <w:rPr>
          <w:rFonts w:ascii="Times New Roman" w:hAnsi="Times New Roman" w:cs="Times New Roman"/>
          <w:sz w:val="28"/>
          <w:szCs w:val="28"/>
          <w:lang w:val="uk-UA" w:eastAsia="ru-RU"/>
        </w:rPr>
        <w:t xml:space="preserve"> час з профілактичною метою використювують зубні пасти, які містять </w:t>
      </w:r>
      <w:r w:rsidR="00B56521">
        <w:rPr>
          <w:rFonts w:ascii="Times New Roman" w:hAnsi="Times New Roman" w:cs="Times New Roman"/>
          <w:sz w:val="28"/>
          <w:szCs w:val="28"/>
          <w:lang w:val="uk-UA" w:eastAsia="ru-RU"/>
        </w:rPr>
        <w:t xml:space="preserve">фтор. </w:t>
      </w:r>
      <w:r w:rsidR="00D34C18">
        <w:rPr>
          <w:rFonts w:ascii="Times New Roman" w:hAnsi="Times New Roman" w:cs="Times New Roman"/>
          <w:sz w:val="28"/>
          <w:szCs w:val="28"/>
          <w:lang w:val="uk-UA" w:eastAsia="ru-RU"/>
        </w:rPr>
        <w:t>Тривале, п</w:t>
      </w:r>
      <w:r w:rsidR="00B56521">
        <w:rPr>
          <w:rFonts w:ascii="Times New Roman" w:hAnsi="Times New Roman" w:cs="Times New Roman"/>
          <w:sz w:val="28"/>
          <w:szCs w:val="28"/>
          <w:lang w:val="uk-UA" w:eastAsia="ru-RU"/>
        </w:rPr>
        <w:t>ожиттєве їх застосування дозволяє істотно зменшити ризик розвитку карієсу [</w:t>
      </w:r>
      <w:r w:rsidR="00787C55">
        <w:rPr>
          <w:rFonts w:ascii="Times New Roman" w:hAnsi="Times New Roman" w:cs="Times New Roman"/>
          <w:sz w:val="28"/>
          <w:szCs w:val="28"/>
          <w:lang w:val="uk-UA" w:eastAsia="ru-RU"/>
        </w:rPr>
        <w:fldChar w:fldCharType="begin"/>
      </w:r>
      <w:r w:rsidR="00D34C18">
        <w:rPr>
          <w:rFonts w:ascii="Times New Roman" w:hAnsi="Times New Roman" w:cs="Times New Roman"/>
          <w:sz w:val="28"/>
          <w:szCs w:val="28"/>
          <w:lang w:val="uk-UA" w:eastAsia="ru-RU"/>
        </w:rPr>
        <w:instrText xml:space="preserve"> REF _Ref433193312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82</w:t>
      </w:r>
      <w:r w:rsidR="00787C55">
        <w:rPr>
          <w:rFonts w:ascii="Times New Roman" w:hAnsi="Times New Roman" w:cs="Times New Roman"/>
          <w:sz w:val="28"/>
          <w:szCs w:val="28"/>
          <w:lang w:val="uk-UA" w:eastAsia="ru-RU"/>
        </w:rPr>
        <w:fldChar w:fldCharType="end"/>
      </w:r>
      <w:r w:rsidR="00B56521">
        <w:rPr>
          <w:rFonts w:ascii="Times New Roman" w:hAnsi="Times New Roman" w:cs="Times New Roman"/>
          <w:sz w:val="28"/>
          <w:szCs w:val="28"/>
          <w:lang w:val="uk-UA" w:eastAsia="ru-RU"/>
        </w:rPr>
        <w:t xml:space="preserve">]. </w:t>
      </w:r>
      <w:r w:rsidR="007A0C60">
        <w:rPr>
          <w:rFonts w:ascii="Times New Roman" w:hAnsi="Times New Roman" w:cs="Times New Roman"/>
          <w:sz w:val="28"/>
          <w:szCs w:val="28"/>
          <w:lang w:val="uk-UA" w:eastAsia="ru-RU"/>
        </w:rPr>
        <w:t>Встановлено, що фтор модулює ефекти мактриксних генів емалі [</w:t>
      </w:r>
      <w:r w:rsidR="00787C55">
        <w:rPr>
          <w:rFonts w:ascii="Times New Roman" w:hAnsi="Times New Roman" w:cs="Times New Roman"/>
          <w:sz w:val="28"/>
          <w:szCs w:val="28"/>
          <w:lang w:val="uk-UA" w:eastAsia="ru-RU"/>
        </w:rPr>
        <w:fldChar w:fldCharType="begin"/>
      </w:r>
      <w:r w:rsidR="00214053">
        <w:rPr>
          <w:rFonts w:ascii="Times New Roman" w:hAnsi="Times New Roman" w:cs="Times New Roman"/>
          <w:sz w:val="28"/>
          <w:szCs w:val="28"/>
          <w:lang w:val="uk-UA" w:eastAsia="ru-RU"/>
        </w:rPr>
        <w:instrText xml:space="preserve"> REF _Ref433303613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83</w:t>
      </w:r>
      <w:r w:rsidR="00787C55">
        <w:rPr>
          <w:rFonts w:ascii="Times New Roman" w:hAnsi="Times New Roman" w:cs="Times New Roman"/>
          <w:sz w:val="28"/>
          <w:szCs w:val="28"/>
          <w:lang w:val="uk-UA" w:eastAsia="ru-RU"/>
        </w:rPr>
        <w:fldChar w:fldCharType="end"/>
      </w:r>
      <w:r w:rsidR="007A0C60">
        <w:rPr>
          <w:rFonts w:ascii="Times New Roman" w:hAnsi="Times New Roman" w:cs="Times New Roman"/>
          <w:sz w:val="28"/>
          <w:szCs w:val="28"/>
          <w:lang w:val="uk-UA" w:eastAsia="ru-RU"/>
        </w:rPr>
        <w:t>].</w:t>
      </w:r>
    </w:p>
    <w:p w:rsidR="00B56521" w:rsidRDefault="00D34C18"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Дослідження ефективності фторвмісних зубних паст з 1450 </w:t>
      </w:r>
      <w:r w:rsidR="0014661B">
        <w:rPr>
          <w:rFonts w:ascii="Times New Roman" w:hAnsi="Times New Roman" w:cs="Times New Roman"/>
          <w:sz w:val="28"/>
          <w:szCs w:val="28"/>
          <w:lang w:val="en-US" w:eastAsia="ru-RU"/>
        </w:rPr>
        <w:t>ppm</w:t>
      </w:r>
      <w:r w:rsidR="0014661B" w:rsidRPr="00F90F4E">
        <w:rPr>
          <w:rFonts w:ascii="Times New Roman" w:hAnsi="Times New Roman" w:cs="Times New Roman"/>
          <w:sz w:val="28"/>
          <w:szCs w:val="28"/>
          <w:lang w:val="uk-UA" w:eastAsia="ru-RU"/>
        </w:rPr>
        <w:t xml:space="preserve"> (часток фтора на мил</w:t>
      </w:r>
      <w:r w:rsidR="0014661B">
        <w:rPr>
          <w:rFonts w:ascii="Times New Roman" w:hAnsi="Times New Roman" w:cs="Times New Roman"/>
          <w:sz w:val="28"/>
          <w:szCs w:val="28"/>
          <w:lang w:val="uk-UA" w:eastAsia="ru-RU"/>
        </w:rPr>
        <w:t>ьйон</w:t>
      </w:r>
      <w:r w:rsidR="0014661B" w:rsidRPr="00F90F4E">
        <w:rPr>
          <w:rFonts w:ascii="Times New Roman" w:hAnsi="Times New Roman" w:cs="Times New Roman"/>
          <w:sz w:val="28"/>
          <w:szCs w:val="28"/>
          <w:lang w:val="uk-UA" w:eastAsia="ru-RU"/>
        </w:rPr>
        <w:t>)</w:t>
      </w:r>
      <w:r w:rsidR="00C84A02">
        <w:rPr>
          <w:rFonts w:ascii="Times New Roman" w:hAnsi="Times New Roman" w:cs="Times New Roman"/>
          <w:sz w:val="28"/>
          <w:szCs w:val="28"/>
          <w:lang w:val="uk-UA" w:eastAsia="ru-RU"/>
        </w:rPr>
        <w:t xml:space="preserve"> з 1,5 % аргініну у 3706 дітей в Тайланді показало істотне (34 %) зниження частоти карієсу за два роки [</w:t>
      </w:r>
      <w:r w:rsidR="00787C55">
        <w:rPr>
          <w:rFonts w:ascii="Times New Roman" w:hAnsi="Times New Roman" w:cs="Times New Roman"/>
          <w:sz w:val="28"/>
          <w:szCs w:val="28"/>
          <w:lang w:val="uk-UA" w:eastAsia="ru-RU"/>
        </w:rPr>
        <w:fldChar w:fldCharType="begin"/>
      </w:r>
      <w:r w:rsidR="00CE5FD5">
        <w:rPr>
          <w:rFonts w:ascii="Times New Roman" w:hAnsi="Times New Roman" w:cs="Times New Roman"/>
          <w:sz w:val="28"/>
          <w:szCs w:val="28"/>
          <w:lang w:val="uk-UA" w:eastAsia="ru-RU"/>
        </w:rPr>
        <w:instrText xml:space="preserve"> REF _Ref433194141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85</w:t>
      </w:r>
      <w:r w:rsidR="00787C55">
        <w:rPr>
          <w:rFonts w:ascii="Times New Roman" w:hAnsi="Times New Roman" w:cs="Times New Roman"/>
          <w:sz w:val="28"/>
          <w:szCs w:val="28"/>
          <w:lang w:val="uk-UA" w:eastAsia="ru-RU"/>
        </w:rPr>
        <w:fldChar w:fldCharType="end"/>
      </w:r>
      <w:r w:rsidR="00C84A02">
        <w:rPr>
          <w:rFonts w:ascii="Times New Roman" w:hAnsi="Times New Roman" w:cs="Times New Roman"/>
          <w:sz w:val="28"/>
          <w:szCs w:val="28"/>
          <w:lang w:val="uk-UA" w:eastAsia="ru-RU"/>
        </w:rPr>
        <w:t>].</w:t>
      </w:r>
    </w:p>
    <w:p w:rsidR="00BC3FC5" w:rsidRPr="00C84A02" w:rsidRDefault="00BC3FC5"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Проспективне подвійне сліпе дослідження </w:t>
      </w:r>
      <w:r w:rsidR="00A20178">
        <w:rPr>
          <w:rFonts w:ascii="Times New Roman" w:hAnsi="Times New Roman" w:cs="Times New Roman"/>
          <w:sz w:val="28"/>
          <w:szCs w:val="28"/>
          <w:lang w:val="uk-UA" w:eastAsia="ru-RU"/>
        </w:rPr>
        <w:t xml:space="preserve">ремінералізуючої здатності </w:t>
      </w:r>
      <w:r>
        <w:rPr>
          <w:rFonts w:ascii="Times New Roman" w:hAnsi="Times New Roman" w:cs="Times New Roman"/>
          <w:sz w:val="28"/>
          <w:szCs w:val="28"/>
          <w:lang w:val="uk-UA" w:eastAsia="ru-RU"/>
        </w:rPr>
        <w:t xml:space="preserve">зубних паст </w:t>
      </w:r>
      <w:r w:rsidR="00A20178">
        <w:rPr>
          <w:rFonts w:ascii="Times New Roman" w:hAnsi="Times New Roman" w:cs="Times New Roman"/>
          <w:sz w:val="28"/>
          <w:szCs w:val="28"/>
          <w:lang w:val="uk-UA" w:eastAsia="ru-RU"/>
        </w:rPr>
        <w:t xml:space="preserve">протягом чотирьох тижнів </w:t>
      </w:r>
      <w:r w:rsidR="00E16296">
        <w:rPr>
          <w:rFonts w:ascii="Times New Roman" w:hAnsi="Times New Roman" w:cs="Times New Roman"/>
          <w:sz w:val="28"/>
          <w:szCs w:val="28"/>
          <w:lang w:val="uk-UA" w:eastAsia="ru-RU"/>
        </w:rPr>
        <w:t xml:space="preserve">за карієсу </w:t>
      </w:r>
      <w:r w:rsidR="004648F8">
        <w:rPr>
          <w:rFonts w:ascii="Times New Roman" w:hAnsi="Times New Roman" w:cs="Times New Roman"/>
          <w:sz w:val="28"/>
          <w:szCs w:val="28"/>
          <w:lang w:val="uk-UA" w:eastAsia="ru-RU"/>
        </w:rPr>
        <w:t xml:space="preserve">постійних зубів </w:t>
      </w:r>
      <w:r w:rsidR="00E16296">
        <w:rPr>
          <w:rFonts w:ascii="Times New Roman" w:hAnsi="Times New Roman" w:cs="Times New Roman"/>
          <w:sz w:val="28"/>
          <w:szCs w:val="28"/>
          <w:lang w:val="uk-UA" w:eastAsia="ru-RU"/>
        </w:rPr>
        <w:t xml:space="preserve">у стадії білої плями </w:t>
      </w:r>
      <w:r>
        <w:rPr>
          <w:rFonts w:ascii="Times New Roman" w:hAnsi="Times New Roman" w:cs="Times New Roman"/>
          <w:sz w:val="28"/>
          <w:szCs w:val="28"/>
          <w:lang w:val="uk-UA" w:eastAsia="ru-RU"/>
        </w:rPr>
        <w:t xml:space="preserve">серед 786 дітей 6–14 років </w:t>
      </w:r>
      <w:r w:rsidR="00A20178">
        <w:rPr>
          <w:rFonts w:ascii="Times New Roman" w:hAnsi="Times New Roman" w:cs="Times New Roman"/>
          <w:sz w:val="28"/>
          <w:szCs w:val="28"/>
          <w:lang w:val="uk-UA" w:eastAsia="ru-RU"/>
        </w:rPr>
        <w:t>показало перевагу формул з казеїн-фосфопептидом</w:t>
      </w:r>
      <w:r w:rsidR="001A6A1B">
        <w:rPr>
          <w:rFonts w:ascii="Times New Roman" w:hAnsi="Times New Roman" w:cs="Times New Roman"/>
          <w:sz w:val="28"/>
          <w:szCs w:val="28"/>
          <w:lang w:val="uk-UA" w:eastAsia="ru-RU"/>
        </w:rPr>
        <w:t xml:space="preserve">-аморфним кальцію </w:t>
      </w:r>
      <w:r w:rsidR="00CD0C48">
        <w:rPr>
          <w:rFonts w:ascii="Times New Roman" w:hAnsi="Times New Roman" w:cs="Times New Roman"/>
          <w:sz w:val="28"/>
          <w:szCs w:val="28"/>
          <w:lang w:val="uk-UA" w:eastAsia="ru-RU"/>
        </w:rPr>
        <w:t>фтор</w:t>
      </w:r>
      <w:r w:rsidR="001A6A1B">
        <w:rPr>
          <w:rFonts w:ascii="Times New Roman" w:hAnsi="Times New Roman" w:cs="Times New Roman"/>
          <w:sz w:val="28"/>
          <w:szCs w:val="28"/>
          <w:lang w:val="uk-UA" w:eastAsia="ru-RU"/>
        </w:rPr>
        <w:t>фосфатом</w:t>
      </w:r>
      <w:r w:rsidR="00A20178">
        <w:rPr>
          <w:rFonts w:ascii="Times New Roman" w:hAnsi="Times New Roman" w:cs="Times New Roman"/>
          <w:sz w:val="28"/>
          <w:szCs w:val="28"/>
          <w:lang w:val="uk-UA" w:eastAsia="ru-RU"/>
        </w:rPr>
        <w:t xml:space="preserve"> порівняно з традиційним фторуванням [</w:t>
      </w:r>
      <w:r w:rsidR="00787C55">
        <w:rPr>
          <w:rFonts w:ascii="Times New Roman" w:hAnsi="Times New Roman" w:cs="Times New Roman"/>
          <w:sz w:val="28"/>
          <w:szCs w:val="28"/>
          <w:lang w:val="uk-UA" w:eastAsia="ru-RU"/>
        </w:rPr>
        <w:fldChar w:fldCharType="begin"/>
      </w:r>
      <w:r w:rsidR="001666DD">
        <w:rPr>
          <w:rFonts w:ascii="Times New Roman" w:hAnsi="Times New Roman" w:cs="Times New Roman"/>
          <w:sz w:val="28"/>
          <w:szCs w:val="28"/>
          <w:lang w:val="uk-UA" w:eastAsia="ru-RU"/>
        </w:rPr>
        <w:instrText xml:space="preserve"> REF _Ref435394094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84</w:t>
      </w:r>
      <w:r w:rsidR="00787C55">
        <w:rPr>
          <w:rFonts w:ascii="Times New Roman" w:hAnsi="Times New Roman" w:cs="Times New Roman"/>
          <w:sz w:val="28"/>
          <w:szCs w:val="28"/>
          <w:lang w:val="uk-UA" w:eastAsia="ru-RU"/>
        </w:rPr>
        <w:fldChar w:fldCharType="end"/>
      </w:r>
      <w:r w:rsidR="00A20178">
        <w:rPr>
          <w:rFonts w:ascii="Times New Roman" w:hAnsi="Times New Roman" w:cs="Times New Roman"/>
          <w:sz w:val="28"/>
          <w:szCs w:val="28"/>
          <w:lang w:val="uk-UA" w:eastAsia="ru-RU"/>
        </w:rPr>
        <w:t>].</w:t>
      </w:r>
    </w:p>
    <w:p w:rsidR="003C7283" w:rsidRDefault="00B56521"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Гарні результати демонструє додавання до зубних паст </w:t>
      </w:r>
      <w:r w:rsidR="00653C77">
        <w:rPr>
          <w:rFonts w:ascii="Times New Roman" w:hAnsi="Times New Roman" w:cs="Times New Roman"/>
          <w:sz w:val="28"/>
          <w:szCs w:val="28"/>
          <w:lang w:val="uk-UA" w:eastAsia="ru-RU"/>
        </w:rPr>
        <w:t>ксилол</w:t>
      </w:r>
      <w:r>
        <w:rPr>
          <w:rFonts w:ascii="Times New Roman" w:hAnsi="Times New Roman" w:cs="Times New Roman"/>
          <w:sz w:val="28"/>
          <w:szCs w:val="28"/>
          <w:lang w:val="uk-UA" w:eastAsia="ru-RU"/>
        </w:rPr>
        <w:t>у</w:t>
      </w:r>
      <w:r w:rsidR="00653C77">
        <w:rPr>
          <w:rFonts w:ascii="Times New Roman" w:hAnsi="Times New Roman" w:cs="Times New Roman"/>
          <w:sz w:val="28"/>
          <w:szCs w:val="28"/>
          <w:lang w:val="uk-UA" w:eastAsia="ru-RU"/>
        </w:rPr>
        <w:t>. Постулюється, що вміст ксилолу повинен бути не менше 10 %</w:t>
      </w:r>
      <w:r>
        <w:rPr>
          <w:rFonts w:ascii="Times New Roman" w:hAnsi="Times New Roman" w:cs="Times New Roman"/>
          <w:sz w:val="28"/>
          <w:szCs w:val="28"/>
          <w:lang w:val="uk-UA" w:eastAsia="ru-RU"/>
        </w:rPr>
        <w:t> </w:t>
      </w:r>
      <w:r w:rsidR="00653C77">
        <w:rPr>
          <w:rFonts w:ascii="Times New Roman" w:hAnsi="Times New Roman" w:cs="Times New Roman"/>
          <w:sz w:val="28"/>
          <w:szCs w:val="28"/>
          <w:lang w:val="uk-UA" w:eastAsia="ru-RU"/>
        </w:rPr>
        <w:t xml:space="preserve">. </w:t>
      </w:r>
      <w:r w:rsidR="00977481">
        <w:rPr>
          <w:rFonts w:ascii="Times New Roman" w:hAnsi="Times New Roman" w:cs="Times New Roman"/>
          <w:sz w:val="28"/>
          <w:szCs w:val="28"/>
          <w:lang w:val="uk-UA" w:eastAsia="ru-RU"/>
        </w:rPr>
        <w:t>З</w:t>
      </w:r>
      <w:r w:rsidR="001156DE">
        <w:rPr>
          <w:rFonts w:ascii="Times New Roman" w:hAnsi="Times New Roman" w:cs="Times New Roman"/>
          <w:sz w:val="28"/>
          <w:szCs w:val="28"/>
          <w:lang w:val="uk-UA" w:eastAsia="ru-RU"/>
        </w:rPr>
        <w:t xml:space="preserve">а даними нещодавно опублікованого </w:t>
      </w:r>
      <w:r w:rsidR="00653C77">
        <w:rPr>
          <w:rFonts w:ascii="Times New Roman" w:hAnsi="Times New Roman" w:cs="Times New Roman"/>
          <w:sz w:val="28"/>
          <w:szCs w:val="28"/>
          <w:lang w:val="uk-UA" w:eastAsia="ru-RU"/>
        </w:rPr>
        <w:t>кокранівськ</w:t>
      </w:r>
      <w:r w:rsidR="001156DE">
        <w:rPr>
          <w:rFonts w:ascii="Times New Roman" w:hAnsi="Times New Roman" w:cs="Times New Roman"/>
          <w:sz w:val="28"/>
          <w:szCs w:val="28"/>
          <w:lang w:val="uk-UA" w:eastAsia="ru-RU"/>
        </w:rPr>
        <w:t>огомета-огляду</w:t>
      </w:r>
      <w:r w:rsidR="00093EDC">
        <w:rPr>
          <w:rFonts w:ascii="Times New Roman" w:hAnsi="Times New Roman" w:cs="Times New Roman"/>
          <w:sz w:val="28"/>
          <w:szCs w:val="28"/>
          <w:lang w:val="uk-UA" w:eastAsia="ru-RU"/>
        </w:rPr>
        <w:t> </w:t>
      </w:r>
      <w:r w:rsidR="001156DE">
        <w:rPr>
          <w:rFonts w:ascii="Times New Roman" w:hAnsi="Times New Roman" w:cs="Times New Roman"/>
          <w:sz w:val="28"/>
          <w:szCs w:val="28"/>
          <w:lang w:val="uk-UA" w:eastAsia="ru-RU"/>
        </w:rPr>
        <w:t>[</w:t>
      </w:r>
      <w:r w:rsidR="00787C55">
        <w:rPr>
          <w:rFonts w:ascii="Times New Roman" w:hAnsi="Times New Roman" w:cs="Times New Roman"/>
          <w:sz w:val="28"/>
          <w:szCs w:val="28"/>
          <w:lang w:val="uk-UA" w:eastAsia="ru-RU"/>
        </w:rPr>
        <w:fldChar w:fldCharType="begin"/>
      </w:r>
      <w:r w:rsidR="00093EDC">
        <w:rPr>
          <w:rFonts w:ascii="Times New Roman" w:hAnsi="Times New Roman" w:cs="Times New Roman"/>
          <w:sz w:val="28"/>
          <w:szCs w:val="28"/>
          <w:lang w:val="uk-UA" w:eastAsia="ru-RU"/>
        </w:rPr>
        <w:instrText xml:space="preserve"> REF _Ref433192121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79</w:t>
      </w:r>
      <w:r w:rsidR="00787C55">
        <w:rPr>
          <w:rFonts w:ascii="Times New Roman" w:hAnsi="Times New Roman" w:cs="Times New Roman"/>
          <w:sz w:val="28"/>
          <w:szCs w:val="28"/>
          <w:lang w:val="uk-UA" w:eastAsia="ru-RU"/>
        </w:rPr>
        <w:fldChar w:fldCharType="end"/>
      </w:r>
      <w:r w:rsidR="001156DE">
        <w:rPr>
          <w:rFonts w:ascii="Times New Roman" w:hAnsi="Times New Roman" w:cs="Times New Roman"/>
          <w:sz w:val="28"/>
          <w:szCs w:val="28"/>
          <w:lang w:val="uk-UA" w:eastAsia="ru-RU"/>
        </w:rPr>
        <w:t>], що включав результати 10 досліджень за участі загалом 5903 осіб, використання цього профілактичного підходу протягом 2,5–3 років продемонструвало на 13 % кращий результат</w:t>
      </w:r>
      <w:r w:rsidR="00977481">
        <w:rPr>
          <w:rFonts w:ascii="Times New Roman" w:hAnsi="Times New Roman" w:cs="Times New Roman"/>
          <w:sz w:val="28"/>
          <w:szCs w:val="28"/>
          <w:lang w:val="uk-UA" w:eastAsia="ru-RU"/>
        </w:rPr>
        <w:t xml:space="preserve"> щодо розвитку карієсу</w:t>
      </w:r>
      <w:r w:rsidR="001156DE">
        <w:rPr>
          <w:rFonts w:ascii="Times New Roman" w:hAnsi="Times New Roman" w:cs="Times New Roman"/>
          <w:sz w:val="28"/>
          <w:szCs w:val="28"/>
          <w:lang w:val="uk-UA" w:eastAsia="ru-RU"/>
        </w:rPr>
        <w:t xml:space="preserve">, ніж </w:t>
      </w:r>
      <w:r w:rsidR="00977481">
        <w:rPr>
          <w:rFonts w:ascii="Times New Roman" w:hAnsi="Times New Roman" w:cs="Times New Roman"/>
          <w:sz w:val="28"/>
          <w:szCs w:val="28"/>
          <w:lang w:val="uk-UA" w:eastAsia="ru-RU"/>
        </w:rPr>
        <w:t>аналогічні пасти без ксилолу. Проте, автори цього ж мета-огляду звертають увагу на відносно низький рівень доказовості відповідних досліджень, що відкриває подальші перспективи вивчення цього питання.</w:t>
      </w:r>
    </w:p>
    <w:p w:rsidR="008D6219" w:rsidRDefault="003616C6"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Важливим заходом профілактики, ранньої діагностики та своєчасного лікування є регулярний огляд дитини стоматологом [</w:t>
      </w:r>
      <w:r w:rsidR="00787C55">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_Ref435401020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80</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rsidR="001D0697" w:rsidRDefault="00E67C63"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Базуючись на фундаментальних досягненнях у пізнанні механізмів розвитку карієсу у дітей розроблено широкий спектр </w:t>
      </w:r>
      <w:r w:rsidR="008249D0">
        <w:rPr>
          <w:rFonts w:ascii="Times New Roman" w:hAnsi="Times New Roman" w:cs="Times New Roman"/>
          <w:sz w:val="28"/>
          <w:szCs w:val="28"/>
          <w:lang w:val="uk-UA" w:eastAsia="ru-RU"/>
        </w:rPr>
        <w:t xml:space="preserve">лікувально-профілактичних заходів, регламентованих міжнародними та </w:t>
      </w:r>
      <w:r w:rsidR="005A7176">
        <w:rPr>
          <w:rFonts w:ascii="Times New Roman" w:hAnsi="Times New Roman" w:cs="Times New Roman"/>
          <w:sz w:val="28"/>
          <w:szCs w:val="28"/>
          <w:lang w:val="uk-UA" w:eastAsia="ru-RU"/>
        </w:rPr>
        <w:t>національними</w:t>
      </w:r>
      <w:r w:rsidR="008249D0">
        <w:rPr>
          <w:rFonts w:ascii="Times New Roman" w:hAnsi="Times New Roman" w:cs="Times New Roman"/>
          <w:sz w:val="28"/>
          <w:szCs w:val="28"/>
          <w:lang w:val="uk-UA" w:eastAsia="ru-RU"/>
        </w:rPr>
        <w:t xml:space="preserve"> клінічними настановами, заснованими на доказах</w:t>
      </w:r>
      <w:r w:rsidR="001D0697">
        <w:rPr>
          <w:rFonts w:ascii="Times New Roman" w:hAnsi="Times New Roman" w:cs="Times New Roman"/>
          <w:sz w:val="28"/>
          <w:szCs w:val="28"/>
          <w:lang w:val="uk-UA" w:eastAsia="ru-RU"/>
        </w:rPr>
        <w:t>.</w:t>
      </w:r>
    </w:p>
    <w:p w:rsidR="009B79C7" w:rsidRDefault="001D0697"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Італійські дослідники вивчили ефективність регіональних настанов щодо підтримання здоров’я зубів</w:t>
      </w:r>
      <w:r w:rsidR="000E16B2">
        <w:rPr>
          <w:rFonts w:ascii="Times New Roman" w:hAnsi="Times New Roman" w:cs="Times New Roman"/>
          <w:sz w:val="28"/>
          <w:szCs w:val="28"/>
          <w:lang w:val="uk-UA" w:eastAsia="ru-RU"/>
        </w:rPr>
        <w:t xml:space="preserve">, </w:t>
      </w:r>
      <w:r w:rsidR="00880812">
        <w:rPr>
          <w:rFonts w:ascii="Times New Roman" w:hAnsi="Times New Roman" w:cs="Times New Roman"/>
          <w:sz w:val="28"/>
          <w:szCs w:val="28"/>
          <w:lang w:val="uk-UA" w:eastAsia="ru-RU"/>
        </w:rPr>
        <w:t xml:space="preserve">обстеживши </w:t>
      </w:r>
      <w:r w:rsidR="00977260">
        <w:rPr>
          <w:rFonts w:ascii="Times New Roman" w:hAnsi="Times New Roman" w:cs="Times New Roman"/>
          <w:sz w:val="28"/>
          <w:szCs w:val="28"/>
          <w:lang w:val="uk-UA" w:eastAsia="ru-RU"/>
        </w:rPr>
        <w:t>1239 дітей обох статей віком 6 міс., а також 3, 6, 9 років</w:t>
      </w:r>
      <w:r w:rsidR="00095778">
        <w:rPr>
          <w:rFonts w:ascii="Times New Roman" w:hAnsi="Times New Roman" w:cs="Times New Roman"/>
          <w:sz w:val="28"/>
          <w:szCs w:val="28"/>
          <w:lang w:val="uk-UA" w:eastAsia="ru-RU"/>
        </w:rPr>
        <w:t>протягом більш</w:t>
      </w:r>
      <w:r w:rsidR="00186381">
        <w:rPr>
          <w:rFonts w:ascii="Times New Roman" w:hAnsi="Times New Roman" w:cs="Times New Roman"/>
          <w:sz w:val="28"/>
          <w:szCs w:val="28"/>
          <w:lang w:val="uk-UA" w:eastAsia="ru-RU"/>
        </w:rPr>
        <w:t>е</w:t>
      </w:r>
      <w:r w:rsidR="00095778">
        <w:rPr>
          <w:rFonts w:ascii="Times New Roman" w:hAnsi="Times New Roman" w:cs="Times New Roman"/>
          <w:sz w:val="28"/>
          <w:szCs w:val="28"/>
          <w:lang w:val="uk-UA" w:eastAsia="ru-RU"/>
        </w:rPr>
        <w:t xml:space="preserve"> 3 рок</w:t>
      </w:r>
      <w:r w:rsidR="00186381">
        <w:rPr>
          <w:rFonts w:ascii="Times New Roman" w:hAnsi="Times New Roman" w:cs="Times New Roman"/>
          <w:sz w:val="28"/>
          <w:szCs w:val="28"/>
          <w:lang w:val="uk-UA" w:eastAsia="ru-RU"/>
        </w:rPr>
        <w:t>ів</w:t>
      </w:r>
      <w:r w:rsidR="00A77A1F">
        <w:rPr>
          <w:rFonts w:ascii="Times New Roman" w:hAnsi="Times New Roman" w:cs="Times New Roman"/>
          <w:sz w:val="28"/>
          <w:szCs w:val="28"/>
          <w:lang w:val="uk-UA" w:eastAsia="ru-RU"/>
        </w:rPr>
        <w:t>[</w:t>
      </w:r>
      <w:r w:rsidR="00787C55">
        <w:rPr>
          <w:rFonts w:ascii="Times New Roman" w:hAnsi="Times New Roman" w:cs="Times New Roman"/>
          <w:sz w:val="28"/>
          <w:szCs w:val="28"/>
          <w:lang w:val="uk-UA" w:eastAsia="ru-RU"/>
        </w:rPr>
        <w:fldChar w:fldCharType="begin"/>
      </w:r>
      <w:r w:rsidR="00E67C63">
        <w:rPr>
          <w:rFonts w:ascii="Times New Roman" w:hAnsi="Times New Roman" w:cs="Times New Roman"/>
          <w:sz w:val="28"/>
          <w:szCs w:val="28"/>
          <w:lang w:val="uk-UA" w:eastAsia="ru-RU"/>
        </w:rPr>
        <w:instrText xml:space="preserve"> REF _Ref433124442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86</w:t>
      </w:r>
      <w:r w:rsidR="00787C55">
        <w:rPr>
          <w:rFonts w:ascii="Times New Roman" w:hAnsi="Times New Roman" w:cs="Times New Roman"/>
          <w:sz w:val="28"/>
          <w:szCs w:val="28"/>
          <w:lang w:val="uk-UA" w:eastAsia="ru-RU"/>
        </w:rPr>
        <w:fldChar w:fldCharType="end"/>
      </w:r>
      <w:r w:rsidR="00A77A1F">
        <w:rPr>
          <w:rFonts w:ascii="Times New Roman" w:hAnsi="Times New Roman" w:cs="Times New Roman"/>
          <w:sz w:val="28"/>
          <w:szCs w:val="28"/>
          <w:lang w:val="uk-UA" w:eastAsia="ru-RU"/>
        </w:rPr>
        <w:t>]</w:t>
      </w:r>
      <w:r w:rsidR="008249D0">
        <w:rPr>
          <w:rFonts w:ascii="Times New Roman" w:hAnsi="Times New Roman" w:cs="Times New Roman"/>
          <w:sz w:val="28"/>
          <w:szCs w:val="28"/>
          <w:lang w:val="uk-UA" w:eastAsia="ru-RU"/>
        </w:rPr>
        <w:t>.</w:t>
      </w:r>
      <w:r w:rsidR="00095778">
        <w:rPr>
          <w:rFonts w:ascii="Times New Roman" w:hAnsi="Times New Roman" w:cs="Times New Roman"/>
          <w:sz w:val="28"/>
          <w:szCs w:val="28"/>
          <w:lang w:val="uk-UA" w:eastAsia="ru-RU"/>
        </w:rPr>
        <w:t xml:space="preserve"> За результатами </w:t>
      </w:r>
      <w:r w:rsidR="00186381">
        <w:rPr>
          <w:rFonts w:ascii="Times New Roman" w:hAnsi="Times New Roman" w:cs="Times New Roman"/>
          <w:sz w:val="28"/>
          <w:szCs w:val="28"/>
          <w:lang w:val="uk-UA" w:eastAsia="ru-RU"/>
        </w:rPr>
        <w:t xml:space="preserve">дослідження </w:t>
      </w:r>
      <w:r w:rsidR="004F6F0F">
        <w:rPr>
          <w:rFonts w:ascii="Times New Roman" w:hAnsi="Times New Roman" w:cs="Times New Roman"/>
          <w:sz w:val="28"/>
          <w:szCs w:val="28"/>
          <w:lang w:val="uk-UA" w:eastAsia="ru-RU"/>
        </w:rPr>
        <w:t xml:space="preserve">доведено </w:t>
      </w:r>
      <w:r w:rsidR="008B6175">
        <w:rPr>
          <w:rFonts w:ascii="Times New Roman" w:hAnsi="Times New Roman" w:cs="Times New Roman"/>
          <w:sz w:val="28"/>
          <w:szCs w:val="28"/>
          <w:lang w:val="uk-UA" w:eastAsia="ru-RU"/>
        </w:rPr>
        <w:t>істотн</w:t>
      </w:r>
      <w:r w:rsidR="004F6F0F">
        <w:rPr>
          <w:rFonts w:ascii="Times New Roman" w:hAnsi="Times New Roman" w:cs="Times New Roman"/>
          <w:sz w:val="28"/>
          <w:szCs w:val="28"/>
          <w:lang w:val="uk-UA" w:eastAsia="ru-RU"/>
        </w:rPr>
        <w:t>е</w:t>
      </w:r>
      <w:r w:rsidR="008B6175">
        <w:rPr>
          <w:rFonts w:ascii="Times New Roman" w:hAnsi="Times New Roman" w:cs="Times New Roman"/>
          <w:sz w:val="28"/>
          <w:szCs w:val="28"/>
          <w:lang w:val="uk-UA" w:eastAsia="ru-RU"/>
        </w:rPr>
        <w:t xml:space="preserve"> зменш</w:t>
      </w:r>
      <w:r w:rsidR="004F6F0F">
        <w:rPr>
          <w:rFonts w:ascii="Times New Roman" w:hAnsi="Times New Roman" w:cs="Times New Roman"/>
          <w:sz w:val="28"/>
          <w:szCs w:val="28"/>
          <w:lang w:val="uk-UA" w:eastAsia="ru-RU"/>
        </w:rPr>
        <w:t xml:space="preserve">ення </w:t>
      </w:r>
      <w:r w:rsidR="008B6175">
        <w:rPr>
          <w:rFonts w:ascii="Times New Roman" w:hAnsi="Times New Roman" w:cs="Times New Roman"/>
          <w:sz w:val="28"/>
          <w:szCs w:val="28"/>
          <w:lang w:val="uk-UA" w:eastAsia="ru-RU"/>
        </w:rPr>
        <w:t>частот</w:t>
      </w:r>
      <w:r w:rsidR="004F6F0F">
        <w:rPr>
          <w:rFonts w:ascii="Times New Roman" w:hAnsi="Times New Roman" w:cs="Times New Roman"/>
          <w:sz w:val="28"/>
          <w:szCs w:val="28"/>
          <w:lang w:val="uk-UA" w:eastAsia="ru-RU"/>
        </w:rPr>
        <w:t>и</w:t>
      </w:r>
      <w:r w:rsidR="008B6175">
        <w:rPr>
          <w:rFonts w:ascii="Times New Roman" w:hAnsi="Times New Roman" w:cs="Times New Roman"/>
          <w:sz w:val="28"/>
          <w:szCs w:val="28"/>
          <w:lang w:val="uk-UA" w:eastAsia="ru-RU"/>
        </w:rPr>
        <w:t xml:space="preserve"> розвитку карієсу </w:t>
      </w:r>
      <w:r w:rsidR="004F6F0F">
        <w:rPr>
          <w:rFonts w:ascii="Times New Roman" w:hAnsi="Times New Roman" w:cs="Times New Roman"/>
          <w:sz w:val="28"/>
          <w:szCs w:val="28"/>
          <w:lang w:val="uk-UA" w:eastAsia="ru-RU"/>
        </w:rPr>
        <w:t>зубів</w:t>
      </w:r>
      <w:r w:rsidR="0032017D">
        <w:rPr>
          <w:rFonts w:ascii="Times New Roman" w:hAnsi="Times New Roman" w:cs="Times New Roman"/>
          <w:sz w:val="28"/>
          <w:szCs w:val="28"/>
          <w:lang w:val="uk-UA" w:eastAsia="ru-RU"/>
        </w:rPr>
        <w:t xml:space="preserve"> і зроблено висновок про велике значення взаємодії між стоматологами та педіатра</w:t>
      </w:r>
      <w:r w:rsidR="002F3430">
        <w:rPr>
          <w:rFonts w:ascii="Times New Roman" w:hAnsi="Times New Roman" w:cs="Times New Roman"/>
          <w:sz w:val="28"/>
          <w:szCs w:val="28"/>
          <w:lang w:val="uk-UA" w:eastAsia="ru-RU"/>
        </w:rPr>
        <w:t>ми у запровадженні та контролі профілактичних заходів.</w:t>
      </w:r>
    </w:p>
    <w:p w:rsidR="00253F23" w:rsidRDefault="006100CD"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Крім вищеозначеного, п</w:t>
      </w:r>
      <w:r w:rsidR="00253F23">
        <w:rPr>
          <w:rFonts w:ascii="Times New Roman" w:hAnsi="Times New Roman" w:cs="Times New Roman"/>
          <w:sz w:val="28"/>
          <w:szCs w:val="28"/>
          <w:lang w:val="uk-UA" w:eastAsia="ru-RU"/>
        </w:rPr>
        <w:t xml:space="preserve">ро </w:t>
      </w:r>
      <w:r>
        <w:rPr>
          <w:rFonts w:ascii="Times New Roman" w:hAnsi="Times New Roman" w:cs="Times New Roman"/>
          <w:sz w:val="28"/>
          <w:szCs w:val="28"/>
          <w:lang w:val="uk-UA" w:eastAsia="ru-RU"/>
        </w:rPr>
        <w:t>дієвість</w:t>
      </w:r>
      <w:r w:rsidR="00253F23">
        <w:rPr>
          <w:rFonts w:ascii="Times New Roman" w:hAnsi="Times New Roman" w:cs="Times New Roman"/>
          <w:sz w:val="28"/>
          <w:szCs w:val="28"/>
          <w:lang w:val="uk-UA" w:eastAsia="ru-RU"/>
        </w:rPr>
        <w:t xml:space="preserve"> міждисциплінарної співпраці медичних працівників на теренах профілактики карієсу </w:t>
      </w:r>
      <w:r>
        <w:rPr>
          <w:rFonts w:ascii="Times New Roman" w:hAnsi="Times New Roman" w:cs="Times New Roman"/>
          <w:sz w:val="28"/>
          <w:szCs w:val="28"/>
          <w:lang w:val="uk-UA" w:eastAsia="ru-RU"/>
        </w:rPr>
        <w:t xml:space="preserve">у дітей </w:t>
      </w:r>
      <w:r w:rsidR="00253F23">
        <w:rPr>
          <w:rFonts w:ascii="Times New Roman" w:hAnsi="Times New Roman" w:cs="Times New Roman"/>
          <w:sz w:val="28"/>
          <w:szCs w:val="28"/>
          <w:lang w:val="uk-UA" w:eastAsia="ru-RU"/>
        </w:rPr>
        <w:t>свідч</w:t>
      </w:r>
      <w:r>
        <w:rPr>
          <w:rFonts w:ascii="Times New Roman" w:hAnsi="Times New Roman" w:cs="Times New Roman"/>
          <w:sz w:val="28"/>
          <w:szCs w:val="28"/>
          <w:lang w:val="uk-UA" w:eastAsia="ru-RU"/>
        </w:rPr>
        <w:t>и</w:t>
      </w:r>
      <w:r w:rsidR="00253F23">
        <w:rPr>
          <w:rFonts w:ascii="Times New Roman" w:hAnsi="Times New Roman" w:cs="Times New Roman"/>
          <w:sz w:val="28"/>
          <w:szCs w:val="28"/>
          <w:lang w:val="uk-UA" w:eastAsia="ru-RU"/>
        </w:rPr>
        <w:t xml:space="preserve">ть </w:t>
      </w:r>
      <w:r>
        <w:rPr>
          <w:rFonts w:ascii="Times New Roman" w:hAnsi="Times New Roman" w:cs="Times New Roman"/>
          <w:sz w:val="28"/>
          <w:szCs w:val="28"/>
          <w:lang w:val="uk-UA" w:eastAsia="ru-RU"/>
        </w:rPr>
        <w:t xml:space="preserve">позитивний досвід </w:t>
      </w:r>
      <w:r w:rsidR="00A54D57">
        <w:rPr>
          <w:rFonts w:ascii="Times New Roman" w:hAnsi="Times New Roman" w:cs="Times New Roman"/>
          <w:sz w:val="28"/>
          <w:szCs w:val="28"/>
          <w:lang w:val="uk-UA" w:eastAsia="ru-RU"/>
        </w:rPr>
        <w:t xml:space="preserve">різних </w:t>
      </w:r>
      <w:r>
        <w:rPr>
          <w:rFonts w:ascii="Times New Roman" w:hAnsi="Times New Roman" w:cs="Times New Roman"/>
          <w:sz w:val="28"/>
          <w:szCs w:val="28"/>
          <w:lang w:val="uk-UA" w:eastAsia="ru-RU"/>
        </w:rPr>
        <w:t>досліджень</w:t>
      </w:r>
      <w:r w:rsidR="00A54D57">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7F223E">
        <w:rPr>
          <w:rFonts w:ascii="Times New Roman" w:hAnsi="Times New Roman" w:cs="Times New Roman"/>
          <w:sz w:val="28"/>
          <w:szCs w:val="28"/>
          <w:lang w:val="uk-UA" w:eastAsia="ru-RU"/>
        </w:rPr>
        <w:instrText xml:space="preserve"> REF _Ref435399104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87</w:t>
      </w:r>
      <w:r w:rsidR="00787C55">
        <w:rPr>
          <w:rFonts w:ascii="Times New Roman" w:hAnsi="Times New Roman" w:cs="Times New Roman"/>
          <w:sz w:val="28"/>
          <w:szCs w:val="28"/>
          <w:lang w:val="uk-UA" w:eastAsia="ru-RU"/>
        </w:rPr>
        <w:fldChar w:fldCharType="end"/>
      </w:r>
      <w:r w:rsidR="00A54D57">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00034B3D">
        <w:rPr>
          <w:rFonts w:ascii="Times New Roman" w:hAnsi="Times New Roman" w:cs="Times New Roman"/>
          <w:sz w:val="28"/>
          <w:szCs w:val="28"/>
          <w:lang w:val="uk-UA" w:eastAsia="ru-RU"/>
        </w:rPr>
        <w:t>Американські спеціалісти-</w:t>
      </w:r>
      <w:r>
        <w:rPr>
          <w:rFonts w:ascii="Times New Roman" w:hAnsi="Times New Roman" w:cs="Times New Roman"/>
          <w:sz w:val="28"/>
          <w:szCs w:val="28"/>
          <w:lang w:val="uk-UA" w:eastAsia="ru-RU"/>
        </w:rPr>
        <w:t>стоматолог</w:t>
      </w:r>
      <w:r w:rsidR="00034B3D">
        <w:rPr>
          <w:rFonts w:ascii="Times New Roman" w:hAnsi="Times New Roman" w:cs="Times New Roman"/>
          <w:sz w:val="28"/>
          <w:szCs w:val="28"/>
          <w:lang w:val="uk-UA" w:eastAsia="ru-RU"/>
        </w:rPr>
        <w:t>и</w:t>
      </w:r>
      <w:r w:rsidR="00973B8A">
        <w:rPr>
          <w:rFonts w:ascii="Times New Roman" w:hAnsi="Times New Roman" w:cs="Times New Roman"/>
          <w:sz w:val="28"/>
          <w:szCs w:val="28"/>
          <w:lang w:val="uk-UA" w:eastAsia="ru-RU"/>
        </w:rPr>
        <w:t xml:space="preserve">штату Огайо </w:t>
      </w:r>
      <w:r w:rsidR="00034B3D">
        <w:rPr>
          <w:rFonts w:ascii="Times New Roman" w:hAnsi="Times New Roman" w:cs="Times New Roman"/>
          <w:sz w:val="28"/>
          <w:szCs w:val="28"/>
          <w:lang w:val="uk-UA" w:eastAsia="ru-RU"/>
        </w:rPr>
        <w:t xml:space="preserve">у співпраці </w:t>
      </w:r>
      <w:r>
        <w:rPr>
          <w:rFonts w:ascii="Times New Roman" w:hAnsi="Times New Roman" w:cs="Times New Roman"/>
          <w:sz w:val="28"/>
          <w:szCs w:val="28"/>
          <w:lang w:val="uk-UA" w:eastAsia="ru-RU"/>
        </w:rPr>
        <w:t xml:space="preserve">з дієтологами </w:t>
      </w:r>
      <w:r w:rsidR="00034B3D">
        <w:rPr>
          <w:rFonts w:ascii="Times New Roman" w:hAnsi="Times New Roman" w:cs="Times New Roman"/>
          <w:sz w:val="28"/>
          <w:szCs w:val="28"/>
          <w:lang w:val="uk-UA" w:eastAsia="ru-RU"/>
        </w:rPr>
        <w:t xml:space="preserve">досягли гарних результатів шляхом ширшого застосування </w:t>
      </w:r>
      <w:r w:rsidR="00BB45F1">
        <w:rPr>
          <w:rFonts w:ascii="Times New Roman" w:hAnsi="Times New Roman" w:cs="Times New Roman"/>
          <w:sz w:val="28"/>
          <w:szCs w:val="28"/>
          <w:lang w:val="uk-UA" w:eastAsia="ru-RU"/>
        </w:rPr>
        <w:t xml:space="preserve">спеціального дентального </w:t>
      </w:r>
      <w:r w:rsidR="00034B3D">
        <w:rPr>
          <w:rFonts w:ascii="Times New Roman" w:hAnsi="Times New Roman" w:cs="Times New Roman"/>
          <w:sz w:val="28"/>
          <w:szCs w:val="28"/>
          <w:lang w:val="uk-UA" w:eastAsia="ru-RU"/>
        </w:rPr>
        <w:t>захисного фторвмісного ла</w:t>
      </w:r>
      <w:r w:rsidR="00BB45F1">
        <w:rPr>
          <w:rFonts w:ascii="Times New Roman" w:hAnsi="Times New Roman" w:cs="Times New Roman"/>
          <w:sz w:val="28"/>
          <w:szCs w:val="28"/>
          <w:lang w:val="uk-UA" w:eastAsia="ru-RU"/>
        </w:rPr>
        <w:t>ку в контингенті 4360 дітей з сімей із низькими фінансовими статками [</w:t>
      </w:r>
      <w:r w:rsidR="00787C55">
        <w:rPr>
          <w:rFonts w:ascii="Times New Roman" w:hAnsi="Times New Roman" w:cs="Times New Roman"/>
          <w:sz w:val="28"/>
          <w:szCs w:val="28"/>
          <w:lang w:val="uk-UA" w:eastAsia="ru-RU"/>
        </w:rPr>
        <w:fldChar w:fldCharType="begin"/>
      </w:r>
      <w:r w:rsidR="00B27777">
        <w:rPr>
          <w:rFonts w:ascii="Times New Roman" w:hAnsi="Times New Roman" w:cs="Times New Roman"/>
          <w:sz w:val="28"/>
          <w:szCs w:val="28"/>
          <w:lang w:val="uk-UA" w:eastAsia="ru-RU"/>
        </w:rPr>
        <w:instrText xml:space="preserve"> REF _Ref433130279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88</w:t>
      </w:r>
      <w:r w:rsidR="00787C55">
        <w:rPr>
          <w:rFonts w:ascii="Times New Roman" w:hAnsi="Times New Roman" w:cs="Times New Roman"/>
          <w:sz w:val="28"/>
          <w:szCs w:val="28"/>
          <w:lang w:val="uk-UA" w:eastAsia="ru-RU"/>
        </w:rPr>
        <w:fldChar w:fldCharType="end"/>
      </w:r>
      <w:r w:rsidR="00BB45F1">
        <w:rPr>
          <w:rFonts w:ascii="Times New Roman" w:hAnsi="Times New Roman" w:cs="Times New Roman"/>
          <w:sz w:val="28"/>
          <w:szCs w:val="28"/>
          <w:lang w:val="uk-UA" w:eastAsia="ru-RU"/>
        </w:rPr>
        <w:t>].</w:t>
      </w:r>
    </w:p>
    <w:p w:rsidR="00253F23" w:rsidRDefault="00120B53"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Звісно, така співпраця потребує відповідних заходів зі спеціальної підготовки практикуючих лікарів різного профілю (педіатрів, сімейних лікарів тощо) [</w:t>
      </w:r>
      <w:r w:rsidR="00787C55">
        <w:rPr>
          <w:rFonts w:ascii="Times New Roman" w:hAnsi="Times New Roman" w:cs="Times New Roman"/>
          <w:sz w:val="28"/>
          <w:szCs w:val="28"/>
          <w:lang w:val="uk-UA" w:eastAsia="ru-RU"/>
        </w:rPr>
        <w:fldChar w:fldCharType="begin"/>
      </w:r>
      <w:r w:rsidR="00737988">
        <w:rPr>
          <w:rFonts w:ascii="Times New Roman" w:hAnsi="Times New Roman" w:cs="Times New Roman"/>
          <w:sz w:val="28"/>
          <w:szCs w:val="28"/>
          <w:lang w:val="uk-UA" w:eastAsia="ru-RU"/>
        </w:rPr>
        <w:instrText xml:space="preserve"> REF _Ref433132436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89</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rsidR="00867118" w:rsidRDefault="00867118"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Слід зауважити, навіть серед стоматологів різного профілю, зокрема, фахівців загального профілю та спеціалістів з дитячої стоматології, існують відмінності у сприйнятті можливих перешкод у наданні стоматологічної допомоги дітям дошкільного віку</w:t>
      </w:r>
      <w:r w:rsidR="00EC14BC">
        <w:rPr>
          <w:rFonts w:ascii="Times New Roman" w:hAnsi="Times New Roman" w:cs="Times New Roman"/>
          <w:sz w:val="28"/>
          <w:szCs w:val="28"/>
          <w:lang w:val="uk-UA" w:eastAsia="ru-RU"/>
        </w:rPr>
        <w:t xml:space="preserve"> та схильності до конкретних заходів</w:t>
      </w:r>
      <w:r>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F76BD6">
        <w:rPr>
          <w:rFonts w:ascii="Times New Roman" w:hAnsi="Times New Roman" w:cs="Times New Roman"/>
          <w:sz w:val="28"/>
          <w:szCs w:val="28"/>
          <w:lang w:val="uk-UA" w:eastAsia="ru-RU"/>
        </w:rPr>
        <w:instrText xml:space="preserve"> REF _Ref433195719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90</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на що варто зважати п</w:t>
      </w:r>
      <w:r w:rsidR="00EC14BC">
        <w:rPr>
          <w:rFonts w:ascii="Times New Roman" w:hAnsi="Times New Roman" w:cs="Times New Roman"/>
          <w:sz w:val="28"/>
          <w:szCs w:val="28"/>
          <w:lang w:val="uk-UA" w:eastAsia="ru-RU"/>
        </w:rPr>
        <w:t>ід час ї</w:t>
      </w:r>
      <w:r>
        <w:rPr>
          <w:rFonts w:ascii="Times New Roman" w:hAnsi="Times New Roman" w:cs="Times New Roman"/>
          <w:sz w:val="28"/>
          <w:szCs w:val="28"/>
          <w:lang w:val="uk-UA" w:eastAsia="ru-RU"/>
        </w:rPr>
        <w:t>ї організації.</w:t>
      </w:r>
    </w:p>
    <w:p w:rsidR="00FD0AE7" w:rsidRDefault="00B27777"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Окремим напрямком у профілактиці карієсу у дітей є застосування освітніх програм для </w:t>
      </w:r>
      <w:r w:rsidR="00FD0AE7">
        <w:rPr>
          <w:rFonts w:ascii="Times New Roman" w:hAnsi="Times New Roman" w:cs="Times New Roman"/>
          <w:sz w:val="28"/>
          <w:szCs w:val="28"/>
          <w:lang w:val="uk-UA" w:eastAsia="ru-RU"/>
        </w:rPr>
        <w:t xml:space="preserve">їх батьків та власне </w:t>
      </w:r>
      <w:r>
        <w:rPr>
          <w:rFonts w:ascii="Times New Roman" w:hAnsi="Times New Roman" w:cs="Times New Roman"/>
          <w:sz w:val="28"/>
          <w:szCs w:val="28"/>
          <w:lang w:val="uk-UA" w:eastAsia="ru-RU"/>
        </w:rPr>
        <w:t>них</w:t>
      </w:r>
      <w:r w:rsidR="00120B53">
        <w:rPr>
          <w:rFonts w:ascii="Times New Roman" w:hAnsi="Times New Roman" w:cs="Times New Roman"/>
          <w:sz w:val="28"/>
          <w:szCs w:val="28"/>
          <w:lang w:val="uk-UA" w:eastAsia="ru-RU"/>
        </w:rPr>
        <w:t xml:space="preserve"> безпосередньо</w:t>
      </w:r>
      <w:r w:rsidR="00E27DA4">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B908B9">
        <w:rPr>
          <w:rFonts w:ascii="Times New Roman" w:hAnsi="Times New Roman" w:cs="Times New Roman"/>
          <w:sz w:val="28"/>
          <w:szCs w:val="28"/>
          <w:lang w:val="uk-UA" w:eastAsia="ru-RU"/>
        </w:rPr>
        <w:instrText xml:space="preserve"> REF _Ref435404519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91</w:t>
      </w:r>
      <w:r w:rsidR="00787C55">
        <w:rPr>
          <w:rFonts w:ascii="Times New Roman" w:hAnsi="Times New Roman" w:cs="Times New Roman"/>
          <w:sz w:val="28"/>
          <w:szCs w:val="28"/>
          <w:lang w:val="uk-UA" w:eastAsia="ru-RU"/>
        </w:rPr>
        <w:fldChar w:fldCharType="end"/>
      </w:r>
      <w:r w:rsidR="00B908B9">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B908B9">
        <w:rPr>
          <w:rFonts w:ascii="Times New Roman" w:hAnsi="Times New Roman" w:cs="Times New Roman"/>
          <w:sz w:val="28"/>
          <w:szCs w:val="28"/>
          <w:lang w:val="uk-UA" w:eastAsia="ru-RU"/>
        </w:rPr>
        <w:instrText xml:space="preserve"> REF _Ref435404915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92</w:t>
      </w:r>
      <w:r w:rsidR="00787C55">
        <w:rPr>
          <w:rFonts w:ascii="Times New Roman" w:hAnsi="Times New Roman" w:cs="Times New Roman"/>
          <w:sz w:val="28"/>
          <w:szCs w:val="28"/>
          <w:lang w:val="uk-UA" w:eastAsia="ru-RU"/>
        </w:rPr>
        <w:fldChar w:fldCharType="end"/>
      </w:r>
      <w:r w:rsidR="00E27DA4">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p>
    <w:p w:rsidR="00FD0AE7" w:rsidRDefault="00584305"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Так, д</w:t>
      </w:r>
      <w:r w:rsidR="003573F7">
        <w:rPr>
          <w:rFonts w:ascii="Times New Roman" w:hAnsi="Times New Roman" w:cs="Times New Roman"/>
          <w:sz w:val="28"/>
          <w:szCs w:val="28"/>
          <w:lang w:val="uk-UA" w:eastAsia="ru-RU"/>
        </w:rPr>
        <w:t>ослідження обізнаності новозеландських батьків та доглядачів дітей щодо заходів гігієни порожнини рота у ранньому дитинстві у 670 сім’ях виявило істотно нижчий рівень знань серед інших доглядачів порівняно з матерями</w:t>
      </w:r>
      <w:r w:rsidR="00627D6A">
        <w:rPr>
          <w:rFonts w:ascii="Times New Roman" w:hAnsi="Times New Roman" w:cs="Times New Roman"/>
          <w:sz w:val="28"/>
          <w:szCs w:val="28"/>
          <w:lang w:val="uk-UA" w:eastAsia="ru-RU"/>
        </w:rPr>
        <w:t>, а також ряд відмінностей у залежності від рівня освіти, тютюнопаління, національної приналежності тощо [</w:t>
      </w:r>
      <w:r w:rsidR="00787C55">
        <w:rPr>
          <w:rFonts w:ascii="Times New Roman" w:hAnsi="Times New Roman" w:cs="Times New Roman"/>
          <w:sz w:val="28"/>
          <w:szCs w:val="28"/>
          <w:lang w:val="uk-UA" w:eastAsia="ru-RU"/>
        </w:rPr>
        <w:fldChar w:fldCharType="begin"/>
      </w:r>
      <w:r w:rsidR="00627D6A">
        <w:rPr>
          <w:rFonts w:ascii="Times New Roman" w:hAnsi="Times New Roman" w:cs="Times New Roman"/>
          <w:sz w:val="28"/>
          <w:szCs w:val="28"/>
          <w:lang w:val="uk-UA" w:eastAsia="ru-RU"/>
        </w:rPr>
        <w:instrText xml:space="preserve"> REF _Ref435402400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93</w:t>
      </w:r>
      <w:r w:rsidR="00787C55">
        <w:rPr>
          <w:rFonts w:ascii="Times New Roman" w:hAnsi="Times New Roman" w:cs="Times New Roman"/>
          <w:sz w:val="28"/>
          <w:szCs w:val="28"/>
          <w:lang w:val="uk-UA" w:eastAsia="ru-RU"/>
        </w:rPr>
        <w:fldChar w:fldCharType="end"/>
      </w:r>
      <w:r w:rsidR="00627D6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Китайськими авторами виявлено недостатнє розуміння заходів гігієни порожнини рота у дітей серед вагітних жінок [</w:t>
      </w:r>
      <w:r w:rsidR="00787C55">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_Ref435403039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94</w:t>
      </w:r>
      <w:r w:rsidR="00787C55">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rsidR="00B27777" w:rsidRDefault="00B27777"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Про </w:t>
      </w:r>
      <w:r w:rsidR="00661E04">
        <w:rPr>
          <w:rFonts w:ascii="Times New Roman" w:hAnsi="Times New Roman" w:cs="Times New Roman"/>
          <w:sz w:val="28"/>
          <w:szCs w:val="28"/>
          <w:lang w:val="uk-UA" w:eastAsia="ru-RU"/>
        </w:rPr>
        <w:t>істотність</w:t>
      </w:r>
      <w:r>
        <w:rPr>
          <w:rFonts w:ascii="Times New Roman" w:hAnsi="Times New Roman" w:cs="Times New Roman"/>
          <w:sz w:val="28"/>
          <w:szCs w:val="28"/>
          <w:lang w:val="uk-UA" w:eastAsia="ru-RU"/>
        </w:rPr>
        <w:t xml:space="preserve">, але недостатність </w:t>
      </w:r>
      <w:r w:rsidR="00270160">
        <w:rPr>
          <w:rFonts w:ascii="Times New Roman" w:hAnsi="Times New Roman" w:cs="Times New Roman"/>
          <w:sz w:val="28"/>
          <w:szCs w:val="28"/>
          <w:lang w:val="uk-UA" w:eastAsia="ru-RU"/>
        </w:rPr>
        <w:t xml:space="preserve">застосування лише цього заходу свідчать результати запровадження освітньої програми, здійсненої бразильськими вченими серед 240 учнів 5–7 років загальноосвітніх школ; показано, що за 3 роки істотні відмінності у стоматологічному здоров’ї взагалі та </w:t>
      </w:r>
      <w:r w:rsidR="00717B7A">
        <w:rPr>
          <w:rFonts w:ascii="Times New Roman" w:hAnsi="Times New Roman" w:cs="Times New Roman"/>
          <w:sz w:val="28"/>
          <w:szCs w:val="28"/>
          <w:lang w:val="uk-UA" w:eastAsia="ru-RU"/>
        </w:rPr>
        <w:t>частоти карієсу зокрема учасників програми та решти студентів були відсутні [</w:t>
      </w:r>
      <w:r w:rsidR="00787C55">
        <w:rPr>
          <w:rFonts w:ascii="Times New Roman" w:hAnsi="Times New Roman" w:cs="Times New Roman"/>
          <w:sz w:val="28"/>
          <w:szCs w:val="28"/>
          <w:lang w:val="uk-UA" w:eastAsia="ru-RU"/>
        </w:rPr>
        <w:fldChar w:fldCharType="begin"/>
      </w:r>
      <w:r w:rsidR="00D926B4">
        <w:rPr>
          <w:rFonts w:ascii="Times New Roman" w:hAnsi="Times New Roman" w:cs="Times New Roman"/>
          <w:sz w:val="28"/>
          <w:szCs w:val="28"/>
          <w:lang w:val="uk-UA" w:eastAsia="ru-RU"/>
        </w:rPr>
        <w:instrText xml:space="preserve"> REF _Ref433130715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95</w:t>
      </w:r>
      <w:r w:rsidR="00787C55">
        <w:rPr>
          <w:rFonts w:ascii="Times New Roman" w:hAnsi="Times New Roman" w:cs="Times New Roman"/>
          <w:sz w:val="28"/>
          <w:szCs w:val="28"/>
          <w:lang w:val="uk-UA" w:eastAsia="ru-RU"/>
        </w:rPr>
        <w:fldChar w:fldCharType="end"/>
      </w:r>
      <w:r w:rsidR="00717B7A">
        <w:rPr>
          <w:rFonts w:ascii="Times New Roman" w:hAnsi="Times New Roman" w:cs="Times New Roman"/>
          <w:sz w:val="28"/>
          <w:szCs w:val="28"/>
          <w:lang w:val="uk-UA" w:eastAsia="ru-RU"/>
        </w:rPr>
        <w:t>].</w:t>
      </w:r>
    </w:p>
    <w:p w:rsidR="00916283" w:rsidRDefault="00BF319C" w:rsidP="00A16BB5">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Важко переоцінити важливість визначення якості життя</w:t>
      </w:r>
      <w:r w:rsidR="00F47D06">
        <w:rPr>
          <w:rFonts w:ascii="Times New Roman" w:hAnsi="Times New Roman" w:cs="Times New Roman"/>
          <w:sz w:val="28"/>
          <w:szCs w:val="28"/>
          <w:lang w:val="uk-UA" w:eastAsia="ru-RU"/>
        </w:rPr>
        <w:t xml:space="preserve"> (ЯЖ)</w:t>
      </w:r>
      <w:r>
        <w:rPr>
          <w:rFonts w:ascii="Times New Roman" w:hAnsi="Times New Roman" w:cs="Times New Roman"/>
          <w:sz w:val="28"/>
          <w:szCs w:val="28"/>
          <w:lang w:val="uk-UA" w:eastAsia="ru-RU"/>
        </w:rPr>
        <w:t xml:space="preserve">, </w:t>
      </w:r>
      <w:r w:rsidR="00217407">
        <w:rPr>
          <w:rFonts w:ascii="Times New Roman" w:hAnsi="Times New Roman" w:cs="Times New Roman"/>
          <w:sz w:val="28"/>
          <w:szCs w:val="28"/>
          <w:lang w:val="uk-UA" w:eastAsia="ru-RU"/>
        </w:rPr>
        <w:t xml:space="preserve">зокрема </w:t>
      </w:r>
      <w:r>
        <w:rPr>
          <w:rFonts w:ascii="Times New Roman" w:hAnsi="Times New Roman" w:cs="Times New Roman"/>
          <w:sz w:val="28"/>
          <w:szCs w:val="28"/>
          <w:lang w:val="uk-UA" w:eastAsia="ru-RU"/>
        </w:rPr>
        <w:t xml:space="preserve">пов’язаного зі стоматологічним здоров’ям, у оцінці ефективності лікувальних та профілактичних заходів. </w:t>
      </w:r>
      <w:r w:rsidR="005C0493">
        <w:rPr>
          <w:rFonts w:ascii="Times New Roman" w:hAnsi="Times New Roman" w:cs="Times New Roman"/>
          <w:sz w:val="28"/>
          <w:szCs w:val="28"/>
          <w:lang w:val="uk-UA" w:eastAsia="ru-RU"/>
        </w:rPr>
        <w:t xml:space="preserve">У світі запропоновано багато різних опитувальників та відповідних індексних параметрів </w:t>
      </w:r>
      <w:r w:rsidR="00F47D06">
        <w:rPr>
          <w:rFonts w:ascii="Times New Roman" w:hAnsi="Times New Roman" w:cs="Times New Roman"/>
          <w:sz w:val="28"/>
          <w:szCs w:val="28"/>
          <w:lang w:val="uk-UA" w:eastAsia="ru-RU"/>
        </w:rPr>
        <w:t>ЯЖ</w:t>
      </w:r>
      <w:r w:rsidR="00423EB7">
        <w:rPr>
          <w:rFonts w:ascii="Times New Roman" w:hAnsi="Times New Roman" w:cs="Times New Roman"/>
          <w:sz w:val="28"/>
          <w:szCs w:val="28"/>
          <w:lang w:val="uk-UA" w:eastAsia="ru-RU"/>
        </w:rPr>
        <w:t xml:space="preserve"> (як загальних, так і призначених для використання у стоматології)</w:t>
      </w:r>
      <w:r w:rsidR="005C0493">
        <w:rPr>
          <w:rFonts w:ascii="Times New Roman" w:hAnsi="Times New Roman" w:cs="Times New Roman"/>
          <w:sz w:val="28"/>
          <w:szCs w:val="28"/>
          <w:lang w:val="uk-UA" w:eastAsia="ru-RU"/>
        </w:rPr>
        <w:t xml:space="preserve">, деякі з яких дозволяють оцінити не тільки загальний </w:t>
      </w:r>
      <w:r w:rsidR="00F47D06">
        <w:rPr>
          <w:rFonts w:ascii="Times New Roman" w:hAnsi="Times New Roman" w:cs="Times New Roman"/>
          <w:sz w:val="28"/>
          <w:szCs w:val="28"/>
          <w:lang w:val="uk-UA" w:eastAsia="ru-RU"/>
        </w:rPr>
        <w:t xml:space="preserve">рівень </w:t>
      </w:r>
      <w:r w:rsidR="00D51816">
        <w:rPr>
          <w:rFonts w:ascii="Times New Roman" w:hAnsi="Times New Roman" w:cs="Times New Roman"/>
          <w:sz w:val="28"/>
          <w:szCs w:val="28"/>
          <w:lang w:val="uk-UA" w:eastAsia="ru-RU"/>
        </w:rPr>
        <w:t>ЯЖ, але й охарактеризувати її структуру щодо ролі фізичних, психологічних, соціальних аспектів</w:t>
      </w:r>
      <w:r w:rsidR="00423EB7">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6648F7">
        <w:rPr>
          <w:rFonts w:ascii="Times New Roman" w:hAnsi="Times New Roman" w:cs="Times New Roman"/>
          <w:sz w:val="28"/>
          <w:szCs w:val="28"/>
          <w:lang w:val="uk-UA" w:eastAsia="ru-RU"/>
        </w:rPr>
        <w:instrText xml:space="preserve"> REF _Ref433287756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96</w:t>
      </w:r>
      <w:r w:rsidR="00787C55">
        <w:rPr>
          <w:rFonts w:ascii="Times New Roman" w:hAnsi="Times New Roman" w:cs="Times New Roman"/>
          <w:sz w:val="28"/>
          <w:szCs w:val="28"/>
          <w:lang w:val="uk-UA" w:eastAsia="ru-RU"/>
        </w:rPr>
        <w:fldChar w:fldCharType="end"/>
      </w:r>
      <w:r w:rsidR="00423EB7">
        <w:rPr>
          <w:rFonts w:ascii="Times New Roman" w:hAnsi="Times New Roman" w:cs="Times New Roman"/>
          <w:sz w:val="28"/>
          <w:szCs w:val="28"/>
          <w:lang w:val="uk-UA" w:eastAsia="ru-RU"/>
        </w:rPr>
        <w:t>]</w:t>
      </w:r>
      <w:r w:rsidR="00D51816">
        <w:rPr>
          <w:rFonts w:ascii="Times New Roman" w:hAnsi="Times New Roman" w:cs="Times New Roman"/>
          <w:sz w:val="28"/>
          <w:szCs w:val="28"/>
          <w:lang w:val="uk-UA" w:eastAsia="ru-RU"/>
        </w:rPr>
        <w:t>.</w:t>
      </w:r>
      <w:r w:rsidR="00A16BB5">
        <w:rPr>
          <w:rFonts w:ascii="Times New Roman" w:hAnsi="Times New Roman" w:cs="Times New Roman"/>
          <w:sz w:val="28"/>
          <w:szCs w:val="28"/>
          <w:lang w:val="uk-UA" w:eastAsia="ru-RU"/>
        </w:rPr>
        <w:t xml:space="preserve">Найчастіше застосовуваними у </w:t>
      </w:r>
      <w:r w:rsidR="00A16BB5" w:rsidRPr="00A16BB5">
        <w:rPr>
          <w:rFonts w:ascii="Times New Roman" w:hAnsi="Times New Roman" w:cs="Times New Roman"/>
          <w:sz w:val="28"/>
          <w:szCs w:val="28"/>
          <w:lang w:val="uk-UA" w:eastAsia="ru-RU"/>
        </w:rPr>
        <w:t>стоматолог</w:t>
      </w:r>
      <w:r w:rsidR="00A16BB5">
        <w:rPr>
          <w:rFonts w:ascii="Times New Roman" w:hAnsi="Times New Roman" w:cs="Times New Roman"/>
          <w:sz w:val="28"/>
          <w:szCs w:val="28"/>
          <w:lang w:val="uk-UA" w:eastAsia="ru-RU"/>
        </w:rPr>
        <w:t xml:space="preserve">іївважають </w:t>
      </w:r>
      <w:r w:rsidR="00A16BB5" w:rsidRPr="00A16BB5">
        <w:rPr>
          <w:rFonts w:ascii="Times New Roman" w:hAnsi="Times New Roman" w:cs="Times New Roman"/>
          <w:sz w:val="28"/>
          <w:szCs w:val="28"/>
          <w:lang w:val="uk-UA" w:eastAsia="ru-RU"/>
        </w:rPr>
        <w:t>Oral Health Impact Profile</w:t>
      </w:r>
      <w:r w:rsidR="00A16BB5">
        <w:rPr>
          <w:rFonts w:ascii="Times New Roman" w:hAnsi="Times New Roman" w:cs="Times New Roman"/>
          <w:sz w:val="28"/>
          <w:szCs w:val="28"/>
          <w:lang w:val="uk-UA" w:eastAsia="ru-RU"/>
        </w:rPr>
        <w:t xml:space="preserve">, </w:t>
      </w:r>
      <w:r w:rsidR="00A16BB5" w:rsidRPr="00A16BB5">
        <w:rPr>
          <w:rFonts w:ascii="Times New Roman" w:hAnsi="Times New Roman" w:cs="Times New Roman"/>
          <w:sz w:val="28"/>
          <w:szCs w:val="28"/>
          <w:lang w:val="uk-UA" w:eastAsia="ru-RU"/>
        </w:rPr>
        <w:t>OHIP(Slade</w:t>
      </w:r>
      <w:r w:rsidR="00A16BB5">
        <w:rPr>
          <w:rFonts w:ascii="Times New Roman" w:hAnsi="Times New Roman" w:cs="Times New Roman"/>
          <w:sz w:val="28"/>
          <w:szCs w:val="28"/>
          <w:lang w:val="uk-UA" w:eastAsia="ru-RU"/>
        </w:rPr>
        <w:t> </w:t>
      </w:r>
      <w:r w:rsidR="00A16BB5" w:rsidRPr="00A16BB5">
        <w:rPr>
          <w:rFonts w:ascii="Times New Roman" w:hAnsi="Times New Roman" w:cs="Times New Roman"/>
          <w:sz w:val="28"/>
          <w:szCs w:val="28"/>
          <w:lang w:val="uk-UA" w:eastAsia="ru-RU"/>
        </w:rPr>
        <w:t>G., Spenser</w:t>
      </w:r>
      <w:r w:rsidR="00A16BB5">
        <w:rPr>
          <w:rFonts w:ascii="Times New Roman" w:hAnsi="Times New Roman" w:cs="Times New Roman"/>
          <w:sz w:val="28"/>
          <w:szCs w:val="28"/>
          <w:lang w:val="uk-UA" w:eastAsia="ru-RU"/>
        </w:rPr>
        <w:t> </w:t>
      </w:r>
      <w:r w:rsidR="00A16BB5" w:rsidRPr="00A16BB5">
        <w:rPr>
          <w:rFonts w:ascii="Times New Roman" w:hAnsi="Times New Roman" w:cs="Times New Roman"/>
          <w:sz w:val="28"/>
          <w:szCs w:val="28"/>
          <w:lang w:val="uk-UA" w:eastAsia="ru-RU"/>
        </w:rPr>
        <w:t>J.</w:t>
      </w:r>
      <w:r w:rsidR="00A16BB5">
        <w:rPr>
          <w:rFonts w:ascii="Times New Roman" w:hAnsi="Times New Roman" w:cs="Times New Roman"/>
          <w:sz w:val="28"/>
          <w:szCs w:val="28"/>
          <w:lang w:val="uk-UA" w:eastAsia="ru-RU"/>
        </w:rPr>
        <w:t xml:space="preserve">; 1994), </w:t>
      </w:r>
      <w:r w:rsidR="00A16BB5" w:rsidRPr="00A16BB5">
        <w:rPr>
          <w:rFonts w:ascii="Times New Roman" w:hAnsi="Times New Roman" w:cs="Times New Roman"/>
          <w:sz w:val="28"/>
          <w:szCs w:val="28"/>
          <w:lang w:val="uk-UA" w:eastAsia="ru-RU"/>
        </w:rPr>
        <w:t>Oral Health</w:t>
      </w:r>
      <w:r w:rsidR="007213AC">
        <w:rPr>
          <w:rFonts w:ascii="Times New Roman" w:hAnsi="Times New Roman" w:cs="Times New Roman"/>
          <w:sz w:val="28"/>
          <w:szCs w:val="28"/>
          <w:lang w:val="uk-UA" w:eastAsia="ru-RU"/>
        </w:rPr>
        <w:t>-</w:t>
      </w:r>
      <w:r w:rsidR="00A16BB5" w:rsidRPr="00A16BB5">
        <w:rPr>
          <w:rFonts w:ascii="Times New Roman" w:hAnsi="Times New Roman" w:cs="Times New Roman"/>
          <w:sz w:val="28"/>
          <w:szCs w:val="28"/>
          <w:lang w:val="uk-UA" w:eastAsia="ru-RU"/>
        </w:rPr>
        <w:t>Related Quality of Life</w:t>
      </w:r>
      <w:r w:rsidR="007213AC">
        <w:rPr>
          <w:rFonts w:ascii="Times New Roman" w:hAnsi="Times New Roman" w:cs="Times New Roman"/>
          <w:sz w:val="28"/>
          <w:szCs w:val="28"/>
          <w:lang w:val="uk-UA" w:eastAsia="ru-RU"/>
        </w:rPr>
        <w:t xml:space="preserve">, </w:t>
      </w:r>
      <w:r w:rsidR="00A16BB5" w:rsidRPr="00A16BB5">
        <w:rPr>
          <w:rFonts w:ascii="Times New Roman" w:hAnsi="Times New Roman" w:cs="Times New Roman"/>
          <w:sz w:val="28"/>
          <w:szCs w:val="28"/>
          <w:lang w:val="uk-UA" w:eastAsia="ru-RU"/>
        </w:rPr>
        <w:t>OHQoL (Kressin</w:t>
      </w:r>
      <w:r w:rsidR="007213AC">
        <w:rPr>
          <w:rFonts w:ascii="Times New Roman" w:hAnsi="Times New Roman" w:cs="Times New Roman"/>
          <w:sz w:val="28"/>
          <w:szCs w:val="28"/>
          <w:lang w:val="uk-UA" w:eastAsia="ru-RU"/>
        </w:rPr>
        <w:t> </w:t>
      </w:r>
      <w:r w:rsidR="00A16BB5" w:rsidRPr="00A16BB5">
        <w:rPr>
          <w:rFonts w:ascii="Times New Roman" w:hAnsi="Times New Roman" w:cs="Times New Roman"/>
          <w:sz w:val="28"/>
          <w:szCs w:val="28"/>
          <w:lang w:val="uk-UA" w:eastAsia="ru-RU"/>
        </w:rPr>
        <w:t>N., Spiro</w:t>
      </w:r>
      <w:r w:rsidR="007213AC">
        <w:rPr>
          <w:rFonts w:ascii="Times New Roman" w:hAnsi="Times New Roman" w:cs="Times New Roman"/>
          <w:sz w:val="28"/>
          <w:szCs w:val="28"/>
          <w:lang w:val="uk-UA" w:eastAsia="ru-RU"/>
        </w:rPr>
        <w:t> </w:t>
      </w:r>
      <w:r w:rsidR="00A16BB5" w:rsidRPr="00A16BB5">
        <w:rPr>
          <w:rFonts w:ascii="Times New Roman" w:hAnsi="Times New Roman" w:cs="Times New Roman"/>
          <w:sz w:val="28"/>
          <w:szCs w:val="28"/>
          <w:lang w:val="uk-UA" w:eastAsia="ru-RU"/>
        </w:rPr>
        <w:t>A., 1996)</w:t>
      </w:r>
      <w:r w:rsidR="003C6637">
        <w:rPr>
          <w:rFonts w:ascii="Times New Roman" w:hAnsi="Times New Roman" w:cs="Times New Roman"/>
          <w:sz w:val="28"/>
          <w:szCs w:val="28"/>
          <w:lang w:val="uk-UA" w:eastAsia="ru-RU"/>
        </w:rPr>
        <w:t xml:space="preserve">, </w:t>
      </w:r>
      <w:r w:rsidR="003C6637" w:rsidRPr="00A16BB5">
        <w:rPr>
          <w:rFonts w:ascii="Times New Roman" w:hAnsi="Times New Roman" w:cs="Times New Roman"/>
          <w:sz w:val="28"/>
          <w:szCs w:val="28"/>
          <w:lang w:val="uk-UA" w:eastAsia="ru-RU"/>
        </w:rPr>
        <w:t>Dental Impact on Daily Living</w:t>
      </w:r>
      <w:r w:rsidR="003C6637">
        <w:rPr>
          <w:rFonts w:ascii="Times New Roman" w:hAnsi="Times New Roman" w:cs="Times New Roman"/>
          <w:sz w:val="28"/>
          <w:szCs w:val="28"/>
          <w:lang w:val="uk-UA" w:eastAsia="ru-RU"/>
        </w:rPr>
        <w:t xml:space="preserve">, </w:t>
      </w:r>
      <w:r w:rsidR="003C6637" w:rsidRPr="00A16BB5">
        <w:rPr>
          <w:rFonts w:ascii="Times New Roman" w:hAnsi="Times New Roman" w:cs="Times New Roman"/>
          <w:sz w:val="28"/>
          <w:szCs w:val="28"/>
          <w:lang w:val="uk-UA" w:eastAsia="ru-RU"/>
        </w:rPr>
        <w:t>DIDL (Leao</w:t>
      </w:r>
      <w:r w:rsidR="003C6637">
        <w:rPr>
          <w:rFonts w:ascii="Times New Roman" w:hAnsi="Times New Roman" w:cs="Times New Roman"/>
          <w:sz w:val="28"/>
          <w:szCs w:val="28"/>
          <w:lang w:val="uk-UA" w:eastAsia="ru-RU"/>
        </w:rPr>
        <w:t> A., Sheiham </w:t>
      </w:r>
      <w:r w:rsidR="003C6637" w:rsidRPr="00A16BB5">
        <w:rPr>
          <w:rFonts w:ascii="Times New Roman" w:hAnsi="Times New Roman" w:cs="Times New Roman"/>
          <w:sz w:val="28"/>
          <w:szCs w:val="28"/>
          <w:lang w:val="uk-UA" w:eastAsia="ru-RU"/>
        </w:rPr>
        <w:t>A.</w:t>
      </w:r>
      <w:r w:rsidR="003C6637">
        <w:rPr>
          <w:rFonts w:ascii="Times New Roman" w:hAnsi="Times New Roman" w:cs="Times New Roman"/>
          <w:sz w:val="28"/>
          <w:szCs w:val="28"/>
          <w:lang w:val="uk-UA" w:eastAsia="ru-RU"/>
        </w:rPr>
        <w:t>;</w:t>
      </w:r>
      <w:r w:rsidR="003C6637" w:rsidRPr="00A16BB5">
        <w:rPr>
          <w:rFonts w:ascii="Times New Roman" w:hAnsi="Times New Roman" w:cs="Times New Roman"/>
          <w:sz w:val="28"/>
          <w:szCs w:val="28"/>
          <w:lang w:val="uk-UA" w:eastAsia="ru-RU"/>
        </w:rPr>
        <w:t xml:space="preserve"> 1996)</w:t>
      </w:r>
      <w:r w:rsidR="00301F18">
        <w:rPr>
          <w:rFonts w:ascii="Times New Roman" w:hAnsi="Times New Roman" w:cs="Times New Roman"/>
          <w:sz w:val="28"/>
          <w:szCs w:val="28"/>
          <w:lang w:val="uk-UA" w:eastAsia="ru-RU"/>
        </w:rPr>
        <w:t xml:space="preserve"> тощо</w:t>
      </w:r>
      <w:r w:rsidR="00A16BB5" w:rsidRPr="00A16BB5">
        <w:rPr>
          <w:rFonts w:ascii="Times New Roman" w:hAnsi="Times New Roman" w:cs="Times New Roman"/>
          <w:sz w:val="28"/>
          <w:szCs w:val="28"/>
          <w:lang w:val="uk-UA" w:eastAsia="ru-RU"/>
        </w:rPr>
        <w:t>.</w:t>
      </w:r>
      <w:r w:rsidR="00301F18">
        <w:rPr>
          <w:rFonts w:ascii="Times New Roman" w:hAnsi="Times New Roman" w:cs="Times New Roman"/>
          <w:sz w:val="28"/>
          <w:szCs w:val="28"/>
          <w:lang w:val="uk-UA" w:eastAsia="ru-RU"/>
        </w:rPr>
        <w:t xml:space="preserve"> Особливістю опитувальників стоматологічної спрямованості є врахування відповідних специфічних чинників (</w:t>
      </w:r>
      <w:r w:rsidR="00F65BA7">
        <w:rPr>
          <w:rFonts w:ascii="Times New Roman" w:hAnsi="Times New Roman" w:cs="Times New Roman"/>
          <w:sz w:val="28"/>
          <w:szCs w:val="28"/>
          <w:lang w:val="uk-UA" w:eastAsia="ru-RU"/>
        </w:rPr>
        <w:t>естетичності посмішки</w:t>
      </w:r>
      <w:r w:rsidR="00D57B0F">
        <w:rPr>
          <w:rFonts w:ascii="Times New Roman" w:hAnsi="Times New Roman" w:cs="Times New Roman"/>
          <w:sz w:val="28"/>
          <w:szCs w:val="28"/>
          <w:lang w:val="uk-UA" w:eastAsia="ru-RU"/>
        </w:rPr>
        <w:t xml:space="preserve">, </w:t>
      </w:r>
      <w:r w:rsidR="009B63DF">
        <w:rPr>
          <w:rFonts w:ascii="Times New Roman" w:hAnsi="Times New Roman" w:cs="Times New Roman"/>
          <w:sz w:val="28"/>
          <w:szCs w:val="28"/>
          <w:lang w:val="uk-UA" w:eastAsia="ru-RU"/>
        </w:rPr>
        <w:t>свіжості дихання</w:t>
      </w:r>
      <w:r w:rsidR="00F65BA7">
        <w:rPr>
          <w:rFonts w:ascii="Times New Roman" w:hAnsi="Times New Roman" w:cs="Times New Roman"/>
          <w:sz w:val="28"/>
          <w:szCs w:val="28"/>
          <w:lang w:val="uk-UA" w:eastAsia="ru-RU"/>
        </w:rPr>
        <w:t xml:space="preserve">, </w:t>
      </w:r>
      <w:r w:rsidR="009A548E">
        <w:rPr>
          <w:rFonts w:ascii="Times New Roman" w:hAnsi="Times New Roman" w:cs="Times New Roman"/>
          <w:sz w:val="28"/>
          <w:szCs w:val="28"/>
          <w:lang w:val="uk-UA" w:eastAsia="ru-RU"/>
        </w:rPr>
        <w:t xml:space="preserve">стану </w:t>
      </w:r>
      <w:r w:rsidR="00F65BA7">
        <w:rPr>
          <w:rFonts w:ascii="Times New Roman" w:hAnsi="Times New Roman" w:cs="Times New Roman"/>
          <w:sz w:val="28"/>
          <w:szCs w:val="28"/>
          <w:lang w:val="uk-UA" w:eastAsia="ru-RU"/>
        </w:rPr>
        <w:t xml:space="preserve">жувальної </w:t>
      </w:r>
      <w:r w:rsidR="00D57B0F">
        <w:rPr>
          <w:rFonts w:ascii="Times New Roman" w:hAnsi="Times New Roman" w:cs="Times New Roman"/>
          <w:sz w:val="28"/>
          <w:szCs w:val="28"/>
          <w:lang w:val="uk-UA" w:eastAsia="ru-RU"/>
        </w:rPr>
        <w:t xml:space="preserve">чи травної </w:t>
      </w:r>
      <w:r w:rsidR="00F65BA7">
        <w:rPr>
          <w:rFonts w:ascii="Times New Roman" w:hAnsi="Times New Roman" w:cs="Times New Roman"/>
          <w:sz w:val="28"/>
          <w:szCs w:val="28"/>
          <w:lang w:val="uk-UA" w:eastAsia="ru-RU"/>
        </w:rPr>
        <w:t>функції</w:t>
      </w:r>
      <w:r w:rsidR="00D57B0F">
        <w:rPr>
          <w:rFonts w:ascii="Times New Roman" w:hAnsi="Times New Roman" w:cs="Times New Roman"/>
          <w:sz w:val="28"/>
          <w:szCs w:val="28"/>
          <w:lang w:val="uk-UA" w:eastAsia="ru-RU"/>
        </w:rPr>
        <w:t>)</w:t>
      </w:r>
      <w:r w:rsidR="009B63DF">
        <w:rPr>
          <w:rFonts w:ascii="Times New Roman" w:hAnsi="Times New Roman" w:cs="Times New Roman"/>
          <w:sz w:val="28"/>
          <w:szCs w:val="28"/>
          <w:lang w:val="uk-UA" w:eastAsia="ru-RU"/>
        </w:rPr>
        <w:t>.</w:t>
      </w:r>
    </w:p>
    <w:p w:rsidR="00046689" w:rsidRDefault="00855726" w:rsidP="00916283">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Розроблено також спеціальні засоби оцінки якості життя, пов’язаної зі стоматологічним здоров’ям, призначені для використання у практиці дитячої стоматології</w:t>
      </w:r>
      <w:r w:rsidR="00A75138">
        <w:rPr>
          <w:rFonts w:ascii="Times New Roman" w:hAnsi="Times New Roman" w:cs="Times New Roman"/>
          <w:sz w:val="28"/>
          <w:szCs w:val="28"/>
          <w:lang w:val="uk-UA" w:eastAsia="ru-RU"/>
        </w:rPr>
        <w:t xml:space="preserve">, це здебільшого модифікації вищеозначених опитувальників, адаптовані для </w:t>
      </w:r>
      <w:r w:rsidR="00046689">
        <w:rPr>
          <w:rFonts w:ascii="Times New Roman" w:hAnsi="Times New Roman" w:cs="Times New Roman"/>
          <w:sz w:val="28"/>
          <w:szCs w:val="28"/>
          <w:lang w:val="uk-UA" w:eastAsia="ru-RU"/>
        </w:rPr>
        <w:t>застосування у дітей</w:t>
      </w:r>
      <w:r>
        <w:rPr>
          <w:rFonts w:ascii="Times New Roman" w:hAnsi="Times New Roman" w:cs="Times New Roman"/>
          <w:sz w:val="28"/>
          <w:szCs w:val="28"/>
          <w:lang w:val="uk-UA" w:eastAsia="ru-RU"/>
        </w:rPr>
        <w:t xml:space="preserve">. </w:t>
      </w:r>
    </w:p>
    <w:p w:rsidR="00BF319C" w:rsidRPr="00916283" w:rsidRDefault="006648F7" w:rsidP="00916283">
      <w:pPr>
        <w:spacing w:after="0" w:line="360" w:lineRule="auto"/>
        <w:ind w:firstLine="709"/>
        <w:jc w:val="both"/>
        <w:rPr>
          <w:rFonts w:ascii="Times New Roman" w:hAnsi="Times New Roman" w:cs="Times New Roman"/>
          <w:sz w:val="28"/>
          <w:szCs w:val="28"/>
          <w:lang w:val="uk-UA" w:eastAsia="ru-RU"/>
        </w:rPr>
      </w:pPr>
      <w:r w:rsidRPr="00916283">
        <w:rPr>
          <w:rFonts w:ascii="Times New Roman" w:hAnsi="Times New Roman" w:cs="Times New Roman"/>
          <w:sz w:val="28"/>
          <w:szCs w:val="28"/>
          <w:lang w:val="uk-UA" w:eastAsia="ru-RU"/>
        </w:rPr>
        <w:t>Встановлено, що к</w:t>
      </w:r>
      <w:r w:rsidR="00BF319C" w:rsidRPr="00916283">
        <w:rPr>
          <w:rFonts w:ascii="Times New Roman" w:hAnsi="Times New Roman" w:cs="Times New Roman"/>
          <w:sz w:val="28"/>
          <w:szCs w:val="28"/>
          <w:lang w:val="uk-UA" w:eastAsia="ru-RU"/>
        </w:rPr>
        <w:t xml:space="preserve">аріозне ураження зубів призводить до порушеня якості життя дітей, для чого </w:t>
      </w:r>
      <w:r w:rsidR="00F54E01">
        <w:rPr>
          <w:rFonts w:ascii="Times New Roman" w:hAnsi="Times New Roman" w:cs="Times New Roman"/>
          <w:sz w:val="28"/>
          <w:szCs w:val="28"/>
          <w:lang w:val="uk-UA" w:eastAsia="ru-RU"/>
        </w:rPr>
        <w:t xml:space="preserve">використовували </w:t>
      </w:r>
      <w:r w:rsidR="00046689">
        <w:rPr>
          <w:rFonts w:ascii="Times New Roman" w:hAnsi="Times New Roman" w:cs="Times New Roman"/>
          <w:sz w:val="28"/>
          <w:szCs w:val="28"/>
          <w:lang w:val="uk-UA" w:eastAsia="ru-RU"/>
        </w:rPr>
        <w:t xml:space="preserve">шкалу впливу стоматологічного здоров’я у ранньому дитинстві, </w:t>
      </w:r>
      <w:r w:rsidR="00046689" w:rsidRPr="00046689">
        <w:rPr>
          <w:rFonts w:ascii="Times New Roman" w:hAnsi="Times New Roman" w:cs="Times New Roman"/>
          <w:sz w:val="28"/>
          <w:szCs w:val="28"/>
          <w:lang w:val="uk-UA" w:eastAsia="ru-RU"/>
        </w:rPr>
        <w:t>Early Childhood Oral Health Impact Scale (ECOHIS)</w:t>
      </w:r>
      <w:r w:rsidR="006E6B11">
        <w:rPr>
          <w:rFonts w:ascii="Times New Roman" w:hAnsi="Times New Roman" w:cs="Times New Roman"/>
          <w:sz w:val="28"/>
          <w:szCs w:val="28"/>
          <w:lang w:val="uk-UA" w:eastAsia="ru-RU"/>
        </w:rPr>
        <w:t xml:space="preserve">, опитуючи батьків 1062 дітей трьох-чотирьохрічного </w:t>
      </w:r>
      <w:r w:rsidR="00CE61B5">
        <w:rPr>
          <w:rFonts w:ascii="Times New Roman" w:hAnsi="Times New Roman" w:cs="Times New Roman"/>
          <w:sz w:val="28"/>
          <w:szCs w:val="28"/>
          <w:lang w:val="uk-UA" w:eastAsia="ru-RU"/>
        </w:rPr>
        <w:t>віку [</w:t>
      </w:r>
      <w:r w:rsidR="00787C55">
        <w:rPr>
          <w:rFonts w:ascii="Times New Roman" w:hAnsi="Times New Roman" w:cs="Times New Roman"/>
          <w:sz w:val="28"/>
          <w:szCs w:val="28"/>
          <w:lang w:val="uk-UA" w:eastAsia="ru-RU"/>
        </w:rPr>
        <w:fldChar w:fldCharType="begin"/>
      </w:r>
      <w:r w:rsidR="00752172">
        <w:rPr>
          <w:rFonts w:ascii="Times New Roman" w:hAnsi="Times New Roman" w:cs="Times New Roman"/>
          <w:sz w:val="28"/>
          <w:szCs w:val="28"/>
          <w:lang w:val="uk-UA" w:eastAsia="ru-RU"/>
        </w:rPr>
        <w:instrText xml:space="preserve"> REF _Ref433291896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98</w:t>
      </w:r>
      <w:r w:rsidR="00787C55">
        <w:rPr>
          <w:rFonts w:ascii="Times New Roman" w:hAnsi="Times New Roman" w:cs="Times New Roman"/>
          <w:sz w:val="28"/>
          <w:szCs w:val="28"/>
          <w:lang w:val="uk-UA" w:eastAsia="ru-RU"/>
        </w:rPr>
        <w:fldChar w:fldCharType="end"/>
      </w:r>
      <w:r w:rsidR="00CE61B5">
        <w:rPr>
          <w:rFonts w:ascii="Times New Roman" w:hAnsi="Times New Roman" w:cs="Times New Roman"/>
          <w:sz w:val="28"/>
          <w:szCs w:val="28"/>
          <w:lang w:val="uk-UA" w:eastAsia="ru-RU"/>
        </w:rPr>
        <w:t>]</w:t>
      </w:r>
      <w:r w:rsidR="00B56F58">
        <w:rPr>
          <w:rFonts w:ascii="Times New Roman" w:hAnsi="Times New Roman" w:cs="Times New Roman"/>
          <w:sz w:val="28"/>
          <w:szCs w:val="28"/>
          <w:lang w:val="uk-UA" w:eastAsia="ru-RU"/>
        </w:rPr>
        <w:t>.</w:t>
      </w:r>
    </w:p>
    <w:p w:rsidR="00BF319C" w:rsidRDefault="008C3771" w:rsidP="00BB42F4">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Успішно проведено валідизацію педіатричної шкали якості життя, пов’язаної зі здоров’ям порожнини рота, </w:t>
      </w:r>
      <w:r w:rsidRPr="008C3771">
        <w:rPr>
          <w:rFonts w:ascii="Times New Roman" w:hAnsi="Times New Roman" w:cs="Times New Roman"/>
          <w:sz w:val="28"/>
          <w:szCs w:val="28"/>
          <w:lang w:val="uk-UA" w:eastAsia="ru-RU"/>
        </w:rPr>
        <w:t>pediatric oral health-related quality of life (POQL)</w:t>
      </w:r>
      <w:r w:rsidR="00614AF6">
        <w:rPr>
          <w:rFonts w:ascii="Times New Roman" w:hAnsi="Times New Roman" w:cs="Times New Roman"/>
          <w:sz w:val="28"/>
          <w:szCs w:val="28"/>
          <w:lang w:val="uk-UA" w:eastAsia="ru-RU"/>
        </w:rPr>
        <w:t>, зокрема її версію для дошколят</w:t>
      </w:r>
      <w:r w:rsidR="007E31CC">
        <w:rPr>
          <w:rFonts w:ascii="Times New Roman" w:hAnsi="Times New Roman" w:cs="Times New Roman"/>
          <w:sz w:val="28"/>
          <w:szCs w:val="28"/>
          <w:lang w:val="uk-UA" w:eastAsia="ru-RU"/>
        </w:rPr>
        <w:t xml:space="preserve"> [</w:t>
      </w:r>
      <w:r w:rsidR="00787C55">
        <w:rPr>
          <w:rFonts w:ascii="Times New Roman" w:hAnsi="Times New Roman" w:cs="Times New Roman"/>
          <w:sz w:val="28"/>
          <w:szCs w:val="28"/>
          <w:lang w:val="uk-UA" w:eastAsia="ru-RU"/>
        </w:rPr>
        <w:fldChar w:fldCharType="begin"/>
      </w:r>
      <w:r w:rsidR="001A72C3">
        <w:rPr>
          <w:rFonts w:ascii="Times New Roman" w:hAnsi="Times New Roman" w:cs="Times New Roman"/>
          <w:sz w:val="28"/>
          <w:szCs w:val="28"/>
          <w:lang w:val="uk-UA" w:eastAsia="ru-RU"/>
        </w:rPr>
        <w:instrText xml:space="preserve"> REF _Ref435405945 \r \h </w:instrText>
      </w:r>
      <w:r w:rsidR="00787C55">
        <w:rPr>
          <w:rFonts w:ascii="Times New Roman" w:hAnsi="Times New Roman" w:cs="Times New Roman"/>
          <w:sz w:val="28"/>
          <w:szCs w:val="28"/>
          <w:lang w:val="uk-UA" w:eastAsia="ru-RU"/>
        </w:rPr>
      </w:r>
      <w:r w:rsidR="00787C55">
        <w:rPr>
          <w:rFonts w:ascii="Times New Roman" w:hAnsi="Times New Roman" w:cs="Times New Roman"/>
          <w:sz w:val="28"/>
          <w:szCs w:val="28"/>
          <w:lang w:val="uk-UA" w:eastAsia="ru-RU"/>
        </w:rPr>
        <w:fldChar w:fldCharType="separate"/>
      </w:r>
      <w:r w:rsidR="009C16DE">
        <w:rPr>
          <w:rFonts w:ascii="Times New Roman" w:hAnsi="Times New Roman" w:cs="Times New Roman"/>
          <w:sz w:val="28"/>
          <w:szCs w:val="28"/>
          <w:lang w:val="uk-UA" w:eastAsia="ru-RU"/>
        </w:rPr>
        <w:t>97</w:t>
      </w:r>
      <w:r w:rsidR="00787C55">
        <w:rPr>
          <w:rFonts w:ascii="Times New Roman" w:hAnsi="Times New Roman" w:cs="Times New Roman"/>
          <w:sz w:val="28"/>
          <w:szCs w:val="28"/>
          <w:lang w:val="uk-UA" w:eastAsia="ru-RU"/>
        </w:rPr>
        <w:fldChar w:fldCharType="end"/>
      </w:r>
      <w:r w:rsidR="007E31CC">
        <w:rPr>
          <w:rFonts w:ascii="Times New Roman" w:hAnsi="Times New Roman" w:cs="Times New Roman"/>
          <w:sz w:val="28"/>
          <w:szCs w:val="28"/>
          <w:lang w:val="uk-UA" w:eastAsia="ru-RU"/>
        </w:rPr>
        <w:t>]</w:t>
      </w:r>
    </w:p>
    <w:p w:rsidR="00BF319C" w:rsidRPr="00A178DF" w:rsidRDefault="00BF319C" w:rsidP="00BB42F4">
      <w:pPr>
        <w:spacing w:after="0" w:line="360" w:lineRule="auto"/>
        <w:ind w:firstLine="709"/>
        <w:jc w:val="both"/>
        <w:rPr>
          <w:rFonts w:ascii="Times New Roman" w:hAnsi="Times New Roman" w:cs="Times New Roman"/>
          <w:sz w:val="28"/>
          <w:szCs w:val="28"/>
          <w:lang w:val="uk-UA" w:eastAsia="ru-RU"/>
        </w:rPr>
      </w:pPr>
    </w:p>
    <w:p w:rsidR="00640372" w:rsidRDefault="00640372" w:rsidP="00640372">
      <w:pPr>
        <w:spacing w:after="0" w:line="360" w:lineRule="auto"/>
        <w:ind w:firstLine="706"/>
        <w:jc w:val="both"/>
        <w:rPr>
          <w:rFonts w:ascii="Times New Roman" w:eastAsia="Arial Unicode MS" w:hAnsi="Times New Roman"/>
          <w:sz w:val="28"/>
          <w:szCs w:val="28"/>
          <w:lang w:val="uk-UA" w:eastAsia="ru-RU"/>
        </w:rPr>
      </w:pPr>
      <w:r w:rsidRPr="00F90F4E">
        <w:rPr>
          <w:rFonts w:ascii="Times New Roman" w:eastAsia="Arial Unicode MS" w:hAnsi="Times New Roman"/>
          <w:sz w:val="28"/>
          <w:szCs w:val="28"/>
          <w:lang w:val="uk-UA" w:eastAsia="ru-RU"/>
        </w:rPr>
        <w:t>Все викладене вище свідчить про</w:t>
      </w:r>
      <w:r w:rsidR="0044438F">
        <w:rPr>
          <w:rFonts w:ascii="Times New Roman" w:eastAsia="Arial Unicode MS" w:hAnsi="Times New Roman"/>
          <w:sz w:val="28"/>
          <w:szCs w:val="28"/>
          <w:lang w:val="uk-UA" w:eastAsia="ru-RU"/>
        </w:rPr>
        <w:t xml:space="preserve"> неоднозначність</w:t>
      </w:r>
      <w:r w:rsidR="00FD6E90">
        <w:rPr>
          <w:rFonts w:ascii="Times New Roman" w:eastAsia="Arial Unicode MS" w:hAnsi="Times New Roman"/>
          <w:sz w:val="28"/>
          <w:szCs w:val="28"/>
          <w:lang w:val="uk-UA" w:eastAsia="ru-RU"/>
        </w:rPr>
        <w:t>, подекуди навіть суперечливість</w:t>
      </w:r>
      <w:r w:rsidR="00044D95">
        <w:rPr>
          <w:rFonts w:ascii="Times New Roman" w:eastAsia="Arial Unicode MS" w:hAnsi="Times New Roman"/>
          <w:sz w:val="28"/>
          <w:szCs w:val="28"/>
          <w:lang w:val="uk-UA" w:eastAsia="ru-RU"/>
        </w:rPr>
        <w:t>літературних</w:t>
      </w:r>
      <w:r w:rsidR="00DB2677">
        <w:rPr>
          <w:rFonts w:ascii="Times New Roman" w:eastAsia="Arial Unicode MS" w:hAnsi="Times New Roman"/>
          <w:sz w:val="28"/>
          <w:szCs w:val="28"/>
          <w:lang w:val="uk-UA" w:eastAsia="ru-RU"/>
        </w:rPr>
        <w:t>даних</w:t>
      </w:r>
      <w:r w:rsidR="0044438F">
        <w:rPr>
          <w:rFonts w:ascii="Times New Roman" w:eastAsia="Arial Unicode MS" w:hAnsi="Times New Roman"/>
          <w:sz w:val="28"/>
          <w:szCs w:val="28"/>
          <w:lang w:val="uk-UA" w:eastAsia="ru-RU"/>
        </w:rPr>
        <w:t xml:space="preserve"> щодо </w:t>
      </w:r>
      <w:r w:rsidR="00414D01">
        <w:rPr>
          <w:rFonts w:ascii="Times New Roman" w:eastAsia="Arial Unicode MS" w:hAnsi="Times New Roman"/>
          <w:sz w:val="28"/>
          <w:szCs w:val="28"/>
          <w:lang w:val="uk-UA" w:eastAsia="ru-RU"/>
        </w:rPr>
        <w:t xml:space="preserve">клініко-патогенетичних аспектів </w:t>
      </w:r>
      <w:r w:rsidR="0044438F">
        <w:rPr>
          <w:rFonts w:ascii="Times New Roman" w:eastAsia="Arial Unicode MS" w:hAnsi="Times New Roman"/>
          <w:sz w:val="28"/>
          <w:szCs w:val="28"/>
          <w:lang w:val="uk-UA" w:eastAsia="ru-RU"/>
        </w:rPr>
        <w:t>карієсу зубів у дітей з кислотозалежними захворюваннями</w:t>
      </w:r>
      <w:r w:rsidR="00A165DE">
        <w:rPr>
          <w:rFonts w:ascii="Times New Roman" w:eastAsia="Arial Unicode MS" w:hAnsi="Times New Roman"/>
          <w:sz w:val="28"/>
          <w:szCs w:val="28"/>
          <w:lang w:val="uk-UA" w:eastAsia="ru-RU"/>
        </w:rPr>
        <w:t xml:space="preserve">,а також </w:t>
      </w:r>
      <w:r w:rsidR="00236DEA">
        <w:rPr>
          <w:rFonts w:ascii="Times New Roman" w:eastAsia="Arial Unicode MS" w:hAnsi="Times New Roman"/>
          <w:sz w:val="28"/>
          <w:szCs w:val="28"/>
          <w:lang w:val="uk-UA" w:eastAsia="ru-RU"/>
        </w:rPr>
        <w:t>нечисленність вітчизняних досліджень з достатнім рівнем доказовості</w:t>
      </w:r>
      <w:r w:rsidR="00B14E50">
        <w:rPr>
          <w:rFonts w:ascii="Times New Roman" w:eastAsia="Arial Unicode MS" w:hAnsi="Times New Roman"/>
          <w:sz w:val="28"/>
          <w:szCs w:val="28"/>
          <w:lang w:val="uk-UA" w:eastAsia="ru-RU"/>
        </w:rPr>
        <w:t>,</w:t>
      </w:r>
      <w:r w:rsidR="0044438F">
        <w:rPr>
          <w:rFonts w:ascii="Times New Roman" w:eastAsia="Arial Unicode MS" w:hAnsi="Times New Roman"/>
          <w:sz w:val="28"/>
          <w:szCs w:val="28"/>
          <w:lang w:val="uk-UA" w:eastAsia="ru-RU"/>
        </w:rPr>
        <w:t>наявність</w:t>
      </w:r>
      <w:r w:rsidR="006A7425">
        <w:rPr>
          <w:rFonts w:ascii="Times New Roman" w:eastAsia="Arial Unicode MS" w:hAnsi="Times New Roman"/>
          <w:sz w:val="28"/>
          <w:szCs w:val="28"/>
          <w:lang w:val="uk-UA" w:eastAsia="ru-RU"/>
        </w:rPr>
        <w:t xml:space="preserve">цілого </w:t>
      </w:r>
      <w:r w:rsidRPr="00F90F4E">
        <w:rPr>
          <w:rFonts w:ascii="Times New Roman" w:eastAsia="Arial Unicode MS" w:hAnsi="Times New Roman"/>
          <w:sz w:val="28"/>
          <w:szCs w:val="28"/>
          <w:lang w:val="uk-UA" w:eastAsia="ru-RU"/>
        </w:rPr>
        <w:t>ряд</w:t>
      </w:r>
      <w:r w:rsidR="0044438F">
        <w:rPr>
          <w:rFonts w:ascii="Times New Roman" w:eastAsia="Arial Unicode MS" w:hAnsi="Times New Roman"/>
          <w:sz w:val="28"/>
          <w:szCs w:val="28"/>
          <w:lang w:val="uk-UA" w:eastAsia="ru-RU"/>
        </w:rPr>
        <w:t>у</w:t>
      </w:r>
      <w:r w:rsidRPr="00F90F4E">
        <w:rPr>
          <w:rFonts w:ascii="Times New Roman" w:eastAsia="Arial Unicode MS" w:hAnsi="Times New Roman"/>
          <w:sz w:val="28"/>
          <w:szCs w:val="28"/>
          <w:lang w:val="uk-UA" w:eastAsia="ru-RU"/>
        </w:rPr>
        <w:t xml:space="preserve"> нерозв’язаних питань щодо цієї проблеми та підкреслює її актуальність. </w:t>
      </w:r>
    </w:p>
    <w:p w:rsidR="0044438F" w:rsidRPr="00F90F4E" w:rsidRDefault="001E40EA" w:rsidP="0044438F">
      <w:pPr>
        <w:shd w:val="clear" w:color="auto" w:fill="FFFFFF"/>
        <w:spacing w:after="0" w:line="360" w:lineRule="auto"/>
        <w:ind w:firstLine="703"/>
        <w:jc w:val="both"/>
        <w:rPr>
          <w:rFonts w:ascii="Times New Roman" w:hAnsi="Times New Roman" w:cs="Times New Roman"/>
          <w:sz w:val="28"/>
          <w:szCs w:val="28"/>
          <w:lang w:val="uk-UA"/>
        </w:rPr>
      </w:pPr>
      <w:r>
        <w:rPr>
          <w:rFonts w:ascii="Times New Roman" w:hAnsi="Times New Roman" w:cs="Times New Roman"/>
          <w:spacing w:val="-4"/>
          <w:sz w:val="28"/>
          <w:szCs w:val="28"/>
          <w:lang w:val="uk-UA"/>
        </w:rPr>
        <w:t>Перспективним є в</w:t>
      </w:r>
      <w:r w:rsidR="000E057E">
        <w:rPr>
          <w:rFonts w:ascii="Times New Roman" w:hAnsi="Times New Roman" w:cs="Times New Roman"/>
          <w:spacing w:val="-4"/>
          <w:sz w:val="28"/>
          <w:szCs w:val="28"/>
          <w:lang w:val="uk-UA"/>
        </w:rPr>
        <w:t xml:space="preserve">ивчення </w:t>
      </w:r>
      <w:r w:rsidR="0044438F" w:rsidRPr="00F90F4E">
        <w:rPr>
          <w:rFonts w:ascii="Times New Roman" w:hAnsi="Times New Roman" w:cs="Times New Roman"/>
          <w:spacing w:val="-9"/>
          <w:sz w:val="28"/>
          <w:szCs w:val="28"/>
          <w:lang w:val="uk-UA"/>
        </w:rPr>
        <w:t>стоматолог</w:t>
      </w:r>
      <w:r w:rsidR="000E057E">
        <w:rPr>
          <w:rFonts w:ascii="Times New Roman" w:hAnsi="Times New Roman" w:cs="Times New Roman"/>
          <w:spacing w:val="-9"/>
          <w:sz w:val="28"/>
          <w:szCs w:val="28"/>
          <w:lang w:val="uk-UA"/>
        </w:rPr>
        <w:t>і</w:t>
      </w:r>
      <w:r w:rsidR="0044438F" w:rsidRPr="00F90F4E">
        <w:rPr>
          <w:rFonts w:ascii="Times New Roman" w:hAnsi="Times New Roman" w:cs="Times New Roman"/>
          <w:spacing w:val="-9"/>
          <w:sz w:val="28"/>
          <w:szCs w:val="28"/>
          <w:lang w:val="uk-UA"/>
        </w:rPr>
        <w:t>ч</w:t>
      </w:r>
      <w:r w:rsidR="000E057E">
        <w:rPr>
          <w:rFonts w:ascii="Times New Roman" w:hAnsi="Times New Roman" w:cs="Times New Roman"/>
          <w:spacing w:val="-9"/>
          <w:sz w:val="28"/>
          <w:szCs w:val="28"/>
          <w:lang w:val="uk-UA"/>
        </w:rPr>
        <w:t>н</w:t>
      </w:r>
      <w:r w:rsidR="0044438F" w:rsidRPr="00F90F4E">
        <w:rPr>
          <w:rFonts w:ascii="Times New Roman" w:hAnsi="Times New Roman" w:cs="Times New Roman"/>
          <w:spacing w:val="-9"/>
          <w:sz w:val="28"/>
          <w:szCs w:val="28"/>
          <w:lang w:val="uk-UA"/>
        </w:rPr>
        <w:t>ого статус</w:t>
      </w:r>
      <w:r w:rsidR="000E057E">
        <w:rPr>
          <w:rFonts w:ascii="Times New Roman" w:hAnsi="Times New Roman" w:cs="Times New Roman"/>
          <w:spacing w:val="-9"/>
          <w:sz w:val="28"/>
          <w:szCs w:val="28"/>
          <w:lang w:val="uk-UA"/>
        </w:rPr>
        <w:t>у</w:t>
      </w:r>
      <w:r w:rsidR="0044438F" w:rsidRPr="00F90F4E">
        <w:rPr>
          <w:rFonts w:ascii="Times New Roman" w:hAnsi="Times New Roman" w:cs="Times New Roman"/>
          <w:spacing w:val="-9"/>
          <w:sz w:val="28"/>
          <w:szCs w:val="28"/>
          <w:lang w:val="uk-UA"/>
        </w:rPr>
        <w:t xml:space="preserve"> д</w:t>
      </w:r>
      <w:r w:rsidR="000E057E">
        <w:rPr>
          <w:rFonts w:ascii="Times New Roman" w:hAnsi="Times New Roman" w:cs="Times New Roman"/>
          <w:spacing w:val="-9"/>
          <w:sz w:val="28"/>
          <w:szCs w:val="28"/>
          <w:lang w:val="uk-UA"/>
        </w:rPr>
        <w:t>і</w:t>
      </w:r>
      <w:r w:rsidR="0044438F" w:rsidRPr="00F90F4E">
        <w:rPr>
          <w:rFonts w:ascii="Times New Roman" w:hAnsi="Times New Roman" w:cs="Times New Roman"/>
          <w:spacing w:val="-9"/>
          <w:sz w:val="28"/>
          <w:szCs w:val="28"/>
          <w:lang w:val="uk-UA"/>
        </w:rPr>
        <w:t xml:space="preserve">тей </w:t>
      </w:r>
      <w:r w:rsidR="00C715E5">
        <w:rPr>
          <w:rFonts w:ascii="Times New Roman" w:hAnsi="Times New Roman" w:cs="Times New Roman"/>
          <w:spacing w:val="-9"/>
          <w:sz w:val="28"/>
          <w:szCs w:val="28"/>
          <w:lang w:val="uk-UA"/>
        </w:rPr>
        <w:t>і</w:t>
      </w:r>
      <w:r w:rsidR="000E057E">
        <w:rPr>
          <w:rFonts w:ascii="Times New Roman" w:hAnsi="Times New Roman" w:cs="Times New Roman"/>
          <w:spacing w:val="-9"/>
          <w:sz w:val="28"/>
          <w:szCs w:val="28"/>
          <w:lang w:val="uk-UA"/>
        </w:rPr>
        <w:t>з</w:t>
      </w:r>
      <w:r w:rsidR="0044438F" w:rsidRPr="00F90F4E">
        <w:rPr>
          <w:rFonts w:ascii="Times New Roman" w:hAnsi="Times New Roman" w:cs="Times New Roman"/>
          <w:spacing w:val="-9"/>
          <w:sz w:val="28"/>
          <w:szCs w:val="28"/>
          <w:lang w:val="uk-UA"/>
        </w:rPr>
        <w:t xml:space="preserve"> кислотоза</w:t>
      </w:r>
      <w:r w:rsidR="000E057E">
        <w:rPr>
          <w:rFonts w:ascii="Times New Roman" w:hAnsi="Times New Roman" w:cs="Times New Roman"/>
          <w:spacing w:val="-9"/>
          <w:sz w:val="28"/>
          <w:szCs w:val="28"/>
          <w:lang w:val="uk-UA"/>
        </w:rPr>
        <w:t xml:space="preserve">лежними </w:t>
      </w:r>
      <w:r w:rsidR="0044438F" w:rsidRPr="00F90F4E">
        <w:rPr>
          <w:rFonts w:ascii="Times New Roman" w:hAnsi="Times New Roman" w:cs="Times New Roman"/>
          <w:spacing w:val="-9"/>
          <w:sz w:val="28"/>
          <w:szCs w:val="28"/>
          <w:lang w:val="uk-UA"/>
        </w:rPr>
        <w:t>за</w:t>
      </w:r>
      <w:r w:rsidR="000E057E">
        <w:rPr>
          <w:rFonts w:ascii="Times New Roman" w:hAnsi="Times New Roman" w:cs="Times New Roman"/>
          <w:spacing w:val="-9"/>
          <w:sz w:val="28"/>
          <w:szCs w:val="28"/>
          <w:lang w:val="uk-UA"/>
        </w:rPr>
        <w:t xml:space="preserve">хворюваннями з метою </w:t>
      </w:r>
      <w:r w:rsidR="000E057E">
        <w:rPr>
          <w:rFonts w:ascii="Times New Roman" w:hAnsi="Times New Roman" w:cs="Times New Roman"/>
          <w:spacing w:val="-8"/>
          <w:sz w:val="28"/>
          <w:szCs w:val="28"/>
          <w:lang w:val="uk-UA"/>
        </w:rPr>
        <w:t xml:space="preserve">удосконалення прогнозування, </w:t>
      </w:r>
      <w:r w:rsidR="0044438F" w:rsidRPr="00F90F4E">
        <w:rPr>
          <w:rFonts w:ascii="Times New Roman" w:hAnsi="Times New Roman" w:cs="Times New Roman"/>
          <w:spacing w:val="-8"/>
          <w:sz w:val="28"/>
          <w:szCs w:val="28"/>
          <w:lang w:val="uk-UA"/>
        </w:rPr>
        <w:t>проф</w:t>
      </w:r>
      <w:r w:rsidR="000E057E">
        <w:rPr>
          <w:rFonts w:ascii="Times New Roman" w:hAnsi="Times New Roman" w:cs="Times New Roman"/>
          <w:spacing w:val="-8"/>
          <w:sz w:val="28"/>
          <w:szCs w:val="28"/>
          <w:lang w:val="uk-UA"/>
        </w:rPr>
        <w:t>і</w:t>
      </w:r>
      <w:r w:rsidR="0044438F" w:rsidRPr="00F90F4E">
        <w:rPr>
          <w:rFonts w:ascii="Times New Roman" w:hAnsi="Times New Roman" w:cs="Times New Roman"/>
          <w:spacing w:val="-8"/>
          <w:sz w:val="28"/>
          <w:szCs w:val="28"/>
          <w:lang w:val="uk-UA"/>
        </w:rPr>
        <w:t>лактики</w:t>
      </w:r>
      <w:r w:rsidR="000E057E">
        <w:rPr>
          <w:rFonts w:ascii="Times New Roman" w:hAnsi="Times New Roman" w:cs="Times New Roman"/>
          <w:spacing w:val="-8"/>
          <w:sz w:val="28"/>
          <w:szCs w:val="28"/>
          <w:lang w:val="uk-UA"/>
        </w:rPr>
        <w:t xml:space="preserve"> та</w:t>
      </w:r>
      <w:r w:rsidR="0044438F" w:rsidRPr="00F90F4E">
        <w:rPr>
          <w:rFonts w:ascii="Times New Roman" w:hAnsi="Times New Roman" w:cs="Times New Roman"/>
          <w:spacing w:val="-8"/>
          <w:sz w:val="28"/>
          <w:szCs w:val="28"/>
          <w:lang w:val="uk-UA"/>
        </w:rPr>
        <w:t xml:space="preserve"> л</w:t>
      </w:r>
      <w:r w:rsidR="000E057E">
        <w:rPr>
          <w:rFonts w:ascii="Times New Roman" w:hAnsi="Times New Roman" w:cs="Times New Roman"/>
          <w:spacing w:val="-8"/>
          <w:sz w:val="28"/>
          <w:szCs w:val="28"/>
          <w:lang w:val="uk-UA"/>
        </w:rPr>
        <w:t xml:space="preserve">ікування із запобіганням подальшого прогресування </w:t>
      </w:r>
      <w:r w:rsidR="0044438F" w:rsidRPr="00F90F4E">
        <w:rPr>
          <w:rFonts w:ascii="Times New Roman" w:hAnsi="Times New Roman" w:cs="Times New Roman"/>
          <w:spacing w:val="-8"/>
          <w:sz w:val="28"/>
          <w:szCs w:val="28"/>
          <w:lang w:val="uk-UA"/>
        </w:rPr>
        <w:t>зм</w:t>
      </w:r>
      <w:r w:rsidR="000E057E">
        <w:rPr>
          <w:rFonts w:ascii="Times New Roman" w:hAnsi="Times New Roman" w:cs="Times New Roman"/>
          <w:spacing w:val="-8"/>
          <w:sz w:val="28"/>
          <w:szCs w:val="28"/>
          <w:lang w:val="uk-UA"/>
        </w:rPr>
        <w:t>і</w:t>
      </w:r>
      <w:r w:rsidR="0044438F" w:rsidRPr="00F90F4E">
        <w:rPr>
          <w:rFonts w:ascii="Times New Roman" w:hAnsi="Times New Roman" w:cs="Times New Roman"/>
          <w:spacing w:val="-8"/>
          <w:sz w:val="28"/>
          <w:szCs w:val="28"/>
          <w:lang w:val="uk-UA"/>
        </w:rPr>
        <w:t>н в по</w:t>
      </w:r>
      <w:r w:rsidR="000E057E">
        <w:rPr>
          <w:rFonts w:ascii="Times New Roman" w:hAnsi="Times New Roman" w:cs="Times New Roman"/>
          <w:spacing w:val="-8"/>
          <w:sz w:val="28"/>
          <w:szCs w:val="28"/>
          <w:lang w:val="uk-UA"/>
        </w:rPr>
        <w:t>рожнині рота і</w:t>
      </w:r>
      <w:r w:rsidR="0044438F" w:rsidRPr="00F90F4E">
        <w:rPr>
          <w:rFonts w:ascii="Times New Roman" w:hAnsi="Times New Roman" w:cs="Times New Roman"/>
          <w:spacing w:val="-8"/>
          <w:sz w:val="28"/>
          <w:szCs w:val="28"/>
          <w:lang w:val="uk-UA"/>
        </w:rPr>
        <w:t xml:space="preserve"> в</w:t>
      </w:r>
      <w:r w:rsidR="000E057E">
        <w:rPr>
          <w:rFonts w:ascii="Times New Roman" w:hAnsi="Times New Roman" w:cs="Times New Roman"/>
          <w:spacing w:val="-8"/>
          <w:sz w:val="28"/>
          <w:szCs w:val="28"/>
          <w:lang w:val="uk-UA"/>
        </w:rPr>
        <w:t>иникнення ускладнень</w:t>
      </w:r>
      <w:r w:rsidR="0044438F" w:rsidRPr="00F90F4E">
        <w:rPr>
          <w:rFonts w:ascii="Times New Roman" w:hAnsi="Times New Roman" w:cs="Times New Roman"/>
          <w:sz w:val="28"/>
          <w:szCs w:val="28"/>
          <w:lang w:val="uk-UA"/>
        </w:rPr>
        <w:t>.</w:t>
      </w:r>
    </w:p>
    <w:p w:rsidR="0044438F" w:rsidRPr="0044438F" w:rsidRDefault="0044438F" w:rsidP="00640372">
      <w:pPr>
        <w:spacing w:after="0" w:line="360" w:lineRule="auto"/>
        <w:ind w:firstLine="706"/>
        <w:jc w:val="both"/>
        <w:rPr>
          <w:rFonts w:ascii="Times New Roman" w:hAnsi="Times New Roman" w:cs="Times New Roman"/>
          <w:sz w:val="28"/>
          <w:szCs w:val="28"/>
          <w:lang w:val="uk-UA" w:eastAsia="ru-RU"/>
        </w:rPr>
      </w:pPr>
    </w:p>
    <w:p w:rsidR="008415F1" w:rsidRPr="00A178DF" w:rsidRDefault="008B1101" w:rsidP="00554AF6">
      <w:pPr>
        <w:suppressAutoHyphens w:val="0"/>
        <w:spacing w:after="0" w:line="360" w:lineRule="auto"/>
        <w:contextualSpacing/>
        <w:jc w:val="center"/>
        <w:rPr>
          <w:rFonts w:ascii="Times New Roman" w:hAnsi="Times New Roman" w:cs="Times New Roman"/>
          <w:sz w:val="28"/>
          <w:szCs w:val="28"/>
          <w:lang w:val="uk-UA"/>
        </w:rPr>
      </w:pPr>
      <w:r w:rsidRPr="00A178DF">
        <w:rPr>
          <w:rFonts w:ascii="Times New Roman" w:hAnsi="Times New Roman" w:cs="Times New Roman"/>
          <w:sz w:val="28"/>
          <w:szCs w:val="28"/>
          <w:lang w:val="uk-UA" w:eastAsia="ru-RU"/>
        </w:rPr>
        <w:br w:type="page"/>
      </w:r>
      <w:r w:rsidR="00463744" w:rsidRPr="00A178DF">
        <w:rPr>
          <w:rFonts w:ascii="Times New Roman" w:hAnsi="Times New Roman" w:cs="Times New Roman"/>
          <w:sz w:val="28"/>
          <w:szCs w:val="28"/>
          <w:lang w:val="uk-UA" w:eastAsia="ru-RU"/>
        </w:rPr>
        <w:lastRenderedPageBreak/>
        <w:t>РОЗДІЛ</w:t>
      </w:r>
      <w:bookmarkStart w:id="6" w:name="a2_0_mater_met"/>
      <w:bookmarkEnd w:id="6"/>
      <w:r w:rsidR="008415F1" w:rsidRPr="00A178DF">
        <w:rPr>
          <w:rFonts w:ascii="Times New Roman" w:hAnsi="Times New Roman" w:cs="Times New Roman"/>
          <w:sz w:val="28"/>
          <w:szCs w:val="28"/>
          <w:lang w:val="uk-UA"/>
        </w:rPr>
        <w:t xml:space="preserve"> 2</w:t>
      </w:r>
    </w:p>
    <w:p w:rsidR="008415F1" w:rsidRPr="00A178DF" w:rsidRDefault="00463744" w:rsidP="00554AF6">
      <w:pPr>
        <w:spacing w:after="0" w:line="360" w:lineRule="auto"/>
        <w:contextualSpacing/>
        <w:jc w:val="center"/>
        <w:rPr>
          <w:rFonts w:ascii="Times New Roman" w:hAnsi="Times New Roman" w:cs="Times New Roman"/>
          <w:sz w:val="28"/>
          <w:szCs w:val="28"/>
          <w:lang w:val="uk-UA"/>
        </w:rPr>
      </w:pPr>
      <w:r w:rsidRPr="00A178DF">
        <w:rPr>
          <w:rFonts w:ascii="Times New Roman" w:hAnsi="Times New Roman" w:cs="Times New Roman"/>
          <w:sz w:val="28"/>
          <w:szCs w:val="28"/>
          <w:lang w:val="uk-UA"/>
        </w:rPr>
        <w:t>МАТЕРІ</w:t>
      </w:r>
      <w:r w:rsidR="0035592E" w:rsidRPr="00A178DF">
        <w:rPr>
          <w:rFonts w:ascii="Times New Roman" w:hAnsi="Times New Roman" w:cs="Times New Roman"/>
          <w:sz w:val="28"/>
          <w:szCs w:val="28"/>
          <w:lang w:val="uk-UA"/>
        </w:rPr>
        <w:t>АЛ</w:t>
      </w:r>
      <w:r w:rsidRPr="00A178DF">
        <w:rPr>
          <w:rFonts w:ascii="Times New Roman" w:hAnsi="Times New Roman" w:cs="Times New Roman"/>
          <w:sz w:val="28"/>
          <w:szCs w:val="28"/>
          <w:lang w:val="uk-UA"/>
        </w:rPr>
        <w:t>І</w:t>
      </w:r>
      <w:r w:rsidR="008415F1" w:rsidRPr="00A178DF">
        <w:rPr>
          <w:rFonts w:ascii="Times New Roman" w:hAnsi="Times New Roman" w:cs="Times New Roman"/>
          <w:sz w:val="28"/>
          <w:szCs w:val="28"/>
          <w:lang w:val="uk-UA"/>
        </w:rPr>
        <w:t xml:space="preserve"> МЕТОД</w:t>
      </w:r>
      <w:r w:rsidRPr="00A178DF">
        <w:rPr>
          <w:rFonts w:ascii="Times New Roman" w:hAnsi="Times New Roman" w:cs="Times New Roman"/>
          <w:sz w:val="28"/>
          <w:szCs w:val="28"/>
          <w:lang w:val="uk-UA"/>
        </w:rPr>
        <w:t>ИДОСЛІДЖЕННЯ</w:t>
      </w:r>
    </w:p>
    <w:p w:rsidR="008A6285" w:rsidRPr="00A178DF" w:rsidRDefault="008A6285" w:rsidP="00554AF6">
      <w:pPr>
        <w:spacing w:after="0" w:line="360" w:lineRule="auto"/>
        <w:contextualSpacing/>
        <w:jc w:val="center"/>
        <w:rPr>
          <w:rFonts w:ascii="Times New Roman" w:hAnsi="Times New Roman" w:cs="Times New Roman"/>
          <w:sz w:val="28"/>
          <w:szCs w:val="28"/>
          <w:lang w:val="uk-UA"/>
        </w:rPr>
      </w:pPr>
    </w:p>
    <w:p w:rsidR="008415F1" w:rsidRPr="00A178DF" w:rsidRDefault="008415F1" w:rsidP="00133DCB">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2.1</w:t>
      </w:r>
      <w:r w:rsidR="008E20D8" w:rsidRPr="00A178DF">
        <w:rPr>
          <w:rFonts w:ascii="Times New Roman" w:hAnsi="Times New Roman" w:cs="Times New Roman"/>
          <w:sz w:val="28"/>
          <w:szCs w:val="28"/>
          <w:lang w:val="uk-UA"/>
        </w:rPr>
        <w:t>.</w:t>
      </w:r>
      <w:r w:rsidR="00847C04" w:rsidRPr="00A178DF">
        <w:rPr>
          <w:rFonts w:ascii="Times New Roman" w:hAnsi="Times New Roman" w:cs="Times New Roman"/>
          <w:sz w:val="28"/>
          <w:szCs w:val="28"/>
          <w:lang w:val="uk-UA"/>
        </w:rPr>
        <w:t>Дизайн дослідження</w:t>
      </w:r>
      <w:bookmarkStart w:id="7" w:name="a2_1"/>
      <w:bookmarkEnd w:id="7"/>
    </w:p>
    <w:p w:rsidR="00133DCB" w:rsidRPr="00A178DF" w:rsidRDefault="00133DCB" w:rsidP="00133DCB">
      <w:pPr>
        <w:keepNext/>
        <w:keepLines/>
        <w:spacing w:after="0" w:line="360" w:lineRule="auto"/>
        <w:ind w:firstLine="709"/>
        <w:contextualSpacing/>
        <w:jc w:val="both"/>
        <w:rPr>
          <w:rFonts w:ascii="Times New Roman" w:hAnsi="Times New Roman" w:cs="Times New Roman"/>
          <w:sz w:val="28"/>
          <w:szCs w:val="28"/>
          <w:lang w:val="uk-UA"/>
        </w:rPr>
      </w:pPr>
    </w:p>
    <w:p w:rsidR="0028744A" w:rsidRDefault="007457C1" w:rsidP="00BA69D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Проведене дослідження </w:t>
      </w:r>
      <w:r w:rsidR="00075450">
        <w:rPr>
          <w:rFonts w:ascii="Times New Roman" w:hAnsi="Times New Roman" w:cs="Times New Roman"/>
          <w:sz w:val="28"/>
          <w:szCs w:val="28"/>
          <w:lang w:val="uk-UA"/>
        </w:rPr>
        <w:t xml:space="preserve">є </w:t>
      </w:r>
      <w:r w:rsidRPr="007457C1">
        <w:rPr>
          <w:rFonts w:ascii="Times New Roman" w:hAnsi="Times New Roman" w:cs="Times New Roman"/>
          <w:sz w:val="28"/>
          <w:szCs w:val="28"/>
          <w:lang w:val="uk-UA"/>
        </w:rPr>
        <w:t>проспективн</w:t>
      </w:r>
      <w:r w:rsidR="00075450">
        <w:rPr>
          <w:rFonts w:ascii="Times New Roman" w:hAnsi="Times New Roman" w:cs="Times New Roman"/>
          <w:sz w:val="28"/>
          <w:szCs w:val="28"/>
          <w:lang w:val="uk-UA"/>
        </w:rPr>
        <w:t>им</w:t>
      </w:r>
      <w:r w:rsidRPr="007457C1">
        <w:rPr>
          <w:rFonts w:ascii="Times New Roman" w:hAnsi="Times New Roman" w:cs="Times New Roman"/>
          <w:sz w:val="28"/>
          <w:szCs w:val="28"/>
          <w:lang w:val="uk-UA"/>
        </w:rPr>
        <w:t xml:space="preserve"> рандомізован</w:t>
      </w:r>
      <w:r w:rsidR="00075450">
        <w:rPr>
          <w:rFonts w:ascii="Times New Roman" w:hAnsi="Times New Roman" w:cs="Times New Roman"/>
          <w:sz w:val="28"/>
          <w:szCs w:val="28"/>
          <w:lang w:val="uk-UA"/>
        </w:rPr>
        <w:t>им</w:t>
      </w:r>
      <w:r w:rsidRPr="007457C1">
        <w:rPr>
          <w:rFonts w:ascii="Times New Roman" w:hAnsi="Times New Roman" w:cs="Times New Roman"/>
          <w:sz w:val="28"/>
          <w:szCs w:val="28"/>
          <w:lang w:val="uk-UA"/>
        </w:rPr>
        <w:t xml:space="preserve"> одночасн</w:t>
      </w:r>
      <w:r w:rsidR="00075450">
        <w:rPr>
          <w:rFonts w:ascii="Times New Roman" w:hAnsi="Times New Roman" w:cs="Times New Roman"/>
          <w:sz w:val="28"/>
          <w:szCs w:val="28"/>
          <w:lang w:val="uk-UA"/>
        </w:rPr>
        <w:t>им</w:t>
      </w:r>
      <w:r w:rsidRPr="007457C1">
        <w:rPr>
          <w:rFonts w:ascii="Times New Roman" w:hAnsi="Times New Roman" w:cs="Times New Roman"/>
          <w:sz w:val="28"/>
          <w:szCs w:val="28"/>
          <w:lang w:val="uk-UA"/>
        </w:rPr>
        <w:t xml:space="preserve"> («зрізов</w:t>
      </w:r>
      <w:r w:rsidR="00075450">
        <w:rPr>
          <w:rFonts w:ascii="Times New Roman" w:hAnsi="Times New Roman" w:cs="Times New Roman"/>
          <w:sz w:val="28"/>
          <w:szCs w:val="28"/>
          <w:lang w:val="uk-UA"/>
        </w:rPr>
        <w:t>им</w:t>
      </w:r>
      <w:r w:rsidRPr="007457C1">
        <w:rPr>
          <w:rFonts w:ascii="Times New Roman" w:hAnsi="Times New Roman" w:cs="Times New Roman"/>
          <w:sz w:val="28"/>
          <w:szCs w:val="28"/>
          <w:lang w:val="uk-UA"/>
        </w:rPr>
        <w:t xml:space="preserve">») </w:t>
      </w:r>
      <w:r w:rsidR="00BB148A" w:rsidRPr="00303D82">
        <w:rPr>
          <w:rFonts w:ascii="Times New Roman" w:hAnsi="Times New Roman" w:cs="Times New Roman"/>
          <w:sz w:val="28"/>
          <w:szCs w:val="28"/>
          <w:lang w:val="uk-UA"/>
        </w:rPr>
        <w:t>та динам</w:t>
      </w:r>
      <w:r w:rsidR="00BB148A">
        <w:rPr>
          <w:rFonts w:ascii="Times New Roman" w:hAnsi="Times New Roman" w:cs="Times New Roman"/>
          <w:sz w:val="28"/>
          <w:szCs w:val="28"/>
          <w:lang w:val="uk-UA"/>
        </w:rPr>
        <w:t xml:space="preserve">ічним (лонгітюдним) </w:t>
      </w:r>
      <w:r w:rsidRPr="007457C1">
        <w:rPr>
          <w:rFonts w:ascii="Times New Roman" w:hAnsi="Times New Roman" w:cs="Times New Roman"/>
          <w:sz w:val="28"/>
          <w:szCs w:val="28"/>
          <w:lang w:val="uk-UA"/>
        </w:rPr>
        <w:t>когортн</w:t>
      </w:r>
      <w:r w:rsidR="00075450">
        <w:rPr>
          <w:rFonts w:ascii="Times New Roman" w:hAnsi="Times New Roman" w:cs="Times New Roman"/>
          <w:sz w:val="28"/>
          <w:szCs w:val="28"/>
          <w:lang w:val="uk-UA"/>
        </w:rPr>
        <w:t>им</w:t>
      </w:r>
      <w:r w:rsidR="00A36602">
        <w:rPr>
          <w:rFonts w:ascii="Times New Roman" w:hAnsi="Times New Roman" w:cs="Times New Roman"/>
          <w:sz w:val="28"/>
          <w:szCs w:val="28"/>
          <w:lang w:val="uk-UA"/>
        </w:rPr>
        <w:t>контрольован</w:t>
      </w:r>
      <w:r w:rsidR="00075450">
        <w:rPr>
          <w:rFonts w:ascii="Times New Roman" w:hAnsi="Times New Roman" w:cs="Times New Roman"/>
          <w:sz w:val="28"/>
          <w:szCs w:val="28"/>
          <w:lang w:val="uk-UA"/>
        </w:rPr>
        <w:t>им</w:t>
      </w:r>
      <w:r w:rsidR="00435E68">
        <w:rPr>
          <w:rFonts w:ascii="Times New Roman" w:hAnsi="Times New Roman" w:cs="Times New Roman"/>
          <w:sz w:val="28"/>
          <w:szCs w:val="28"/>
          <w:lang w:val="uk-UA"/>
        </w:rPr>
        <w:t xml:space="preserve"> (рис. 2.</w:t>
      </w:r>
      <w:r w:rsidR="00895777">
        <w:rPr>
          <w:rFonts w:ascii="Times New Roman" w:hAnsi="Times New Roman" w:cs="Times New Roman"/>
          <w:sz w:val="28"/>
          <w:szCs w:val="28"/>
          <w:lang w:val="uk-UA"/>
        </w:rPr>
        <w:t>1</w:t>
      </w:r>
      <w:r w:rsidR="00435E68">
        <w:rPr>
          <w:rFonts w:ascii="Times New Roman" w:hAnsi="Times New Roman" w:cs="Times New Roman"/>
          <w:sz w:val="28"/>
          <w:szCs w:val="28"/>
          <w:lang w:val="uk-UA"/>
        </w:rPr>
        <w:t>)</w:t>
      </w:r>
      <w:r w:rsidR="00A36602">
        <w:rPr>
          <w:rFonts w:ascii="Times New Roman" w:hAnsi="Times New Roman" w:cs="Times New Roman"/>
          <w:sz w:val="28"/>
          <w:szCs w:val="28"/>
          <w:lang w:val="uk-UA"/>
        </w:rPr>
        <w:t>.</w:t>
      </w:r>
    </w:p>
    <w:p w:rsidR="00895777" w:rsidRDefault="00787C55" w:rsidP="00895777">
      <w:pPr>
        <w:spacing w:after="0" w:line="360" w:lineRule="auto"/>
        <w:contextualSpacing/>
        <w:jc w:val="both"/>
        <w:rPr>
          <w:rFonts w:ascii="Times New Roman" w:hAnsi="Times New Roman" w:cs="Times New Roman"/>
          <w:sz w:val="28"/>
          <w:szCs w:val="28"/>
          <w:lang w:val="uk-UA"/>
        </w:rPr>
      </w:pPr>
      <w:r w:rsidRPr="00787C55">
        <w:rPr>
          <w:rFonts w:ascii="Times New Roman" w:hAnsi="Times New Roman" w:cs="Times New Roman"/>
          <w:noProof/>
          <w:sz w:val="28"/>
          <w:szCs w:val="28"/>
          <w:lang w:val="uk-UA" w:eastAsia="uk-UA"/>
        </w:rPr>
      </w:r>
      <w:r>
        <w:rPr>
          <w:rFonts w:ascii="Times New Roman" w:hAnsi="Times New Roman" w:cs="Times New Roman"/>
          <w:noProof/>
          <w:sz w:val="28"/>
          <w:szCs w:val="28"/>
          <w:lang w:val="uk-UA" w:eastAsia="uk-UA"/>
        </w:rPr>
        <w:pict>
          <v:group id="Полотно 5" o:spid="_x0000_s1026" editas="canvas" style="width:458.05pt;height:475.45pt;mso-position-horizontal-relative:char;mso-position-vertical-relative:line" coordsize="58172,6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72;height:60375;visibility:visible">
              <v:fill o:detectmouseclick="t"/>
              <v:path o:connecttype="none"/>
            </v:shape>
            <v:shapetype id="_x0000_t202" coordsize="21600,21600" o:spt="202" path="m,l,21600r21600,l21600,xe">
              <v:stroke joinstyle="miter"/>
              <v:path gradientshapeok="t" o:connecttype="rect"/>
            </v:shapetype>
            <v:shape id="Поле 7" o:spid="_x0000_s1028" type="#_x0000_t202" style="position:absolute;left:2952;top:4665;width:52292;height:2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89423B" w:rsidRPr="0029028D" w:rsidRDefault="0089423B" w:rsidP="006B42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загальнокл</w:t>
                    </w:r>
                    <w:r>
                      <w:rPr>
                        <w:rFonts w:ascii="Times New Roman" w:hAnsi="Times New Roman" w:cs="Times New Roman"/>
                        <w:sz w:val="28"/>
                        <w:szCs w:val="28"/>
                        <w:lang w:val="uk-UA"/>
                      </w:rPr>
                      <w:t xml:space="preserve">інічне, КПУ, ІГ, РМА, ТЕР, </w:t>
                    </w:r>
                    <w:r>
                      <w:rPr>
                        <w:rFonts w:ascii="Times New Roman" w:hAnsi="Times New Roman" w:cs="Times New Roman"/>
                        <w:sz w:val="28"/>
                        <w:szCs w:val="28"/>
                        <w:lang w:val="en-US"/>
                      </w:rPr>
                      <w:t>Shiff</w:t>
                    </w:r>
                  </w:p>
                </w:txbxContent>
              </v:textbox>
            </v:shape>
            <v:shape id="Поле 6" o:spid="_x0000_s1029" type="#_x0000_t202" style="position:absolute;left:1904;top:1047;width:54483;height:3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" fillcolor="white [3201]" strokeweight="2pt">
              <v:textbox>
                <w:txbxContent>
                  <w:p w:rsidR="0089423B" w:rsidRPr="00863567" w:rsidRDefault="0089423B" w:rsidP="0029028D">
                    <w:pPr>
                      <w:spacing w:after="0" w:line="240" w:lineRule="auto"/>
                      <w:jc w:val="center"/>
                      <w:rPr>
                        <w:rFonts w:ascii="Times New Roman" w:hAnsi="Times New Roman" w:cs="Times New Roman"/>
                        <w:sz w:val="28"/>
                        <w:szCs w:val="28"/>
                      </w:rPr>
                    </w:pPr>
                    <w:r w:rsidRPr="0029028D">
                      <w:rPr>
                        <w:rFonts w:ascii="Times New Roman" w:hAnsi="Times New Roman" w:cs="Times New Roman"/>
                        <w:b/>
                        <w:sz w:val="28"/>
                        <w:szCs w:val="28"/>
                        <w:lang w:val="uk-UA"/>
                      </w:rPr>
                      <w:t>Вихідне обстеження</w:t>
                    </w:r>
                    <w:r>
                      <w:rPr>
                        <w:rFonts w:ascii="Times New Roman" w:hAnsi="Times New Roman" w:cs="Times New Roman"/>
                        <w:sz w:val="28"/>
                        <w:szCs w:val="28"/>
                        <w:lang w:val="uk-UA"/>
                      </w:rPr>
                      <w:t xml:space="preserve"> (контрольна точка 1), </w:t>
                    </w:r>
                    <w:r>
                      <w:rPr>
                        <w:rFonts w:ascii="Times New Roman" w:hAnsi="Times New Roman" w:cs="Times New Roman"/>
                        <w:sz w:val="28"/>
                        <w:szCs w:val="28"/>
                        <w:lang w:val="en-US"/>
                      </w:rPr>
                      <w:t>n</w:t>
                    </w:r>
                    <w:r w:rsidRPr="00863567">
                      <w:rPr>
                        <w:rFonts w:ascii="Times New Roman" w:hAnsi="Times New Roman" w:cs="Times New Roman"/>
                        <w:sz w:val="28"/>
                        <w:szCs w:val="28"/>
                      </w:rPr>
                      <w:t xml:space="preserve"> = 112</w:t>
                    </w:r>
                  </w:p>
                </w:txbxContent>
              </v:textbox>
            </v:shape>
            <v:shape id="Поле 10" o:spid="_x0000_s1030" type="#_x0000_t202" style="position:absolute;left:2952;top:10126;width:52292;height:2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89423B" w:rsidRPr="0029028D" w:rsidRDefault="0089423B" w:rsidP="006B42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біофізичні параметри ротової рідини</w:t>
                    </w:r>
                  </w:p>
                </w:txbxContent>
              </v:textbox>
            </v:shape>
            <v:shape id="Поле 11" o:spid="_x0000_s1031" type="#_x0000_t202" style="position:absolute;left:2952;top:12853;width:52292;height:2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89423B" w:rsidRPr="0029028D" w:rsidRDefault="0089423B" w:rsidP="006B42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біохімічні параметри ротової рідини</w:t>
                    </w:r>
                  </w:p>
                </w:txbxContent>
              </v:textbox>
            </v:shape>
            <v:shape id="Поле 12" o:spid="_x0000_s1032" type="#_x0000_t202" style="position:absolute;left:2952;top:15580;width:52292;height:2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89423B" w:rsidRPr="00F72581" w:rsidRDefault="0089423B" w:rsidP="006B42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імуноферментний метод (дефензини </w:t>
                    </w:r>
                    <w:r>
                      <w:rPr>
                        <w:rFonts w:ascii="Times New Roman" w:hAnsi="Times New Roman" w:cs="Times New Roman"/>
                        <w:sz w:val="28"/>
                        <w:szCs w:val="28"/>
                        <w:lang w:val="en-US"/>
                      </w:rPr>
                      <w:t>HNP</w:t>
                    </w:r>
                    <w:r w:rsidRPr="00863567">
                      <w:rPr>
                        <w:rFonts w:ascii="Times New Roman" w:hAnsi="Times New Roman" w:cs="Times New Roman"/>
                        <w:sz w:val="28"/>
                        <w:szCs w:val="28"/>
                      </w:rPr>
                      <w:t xml:space="preserve"> 1–3</w:t>
                    </w:r>
                    <w:r>
                      <w:rPr>
                        <w:rFonts w:ascii="Times New Roman" w:hAnsi="Times New Roman" w:cs="Times New Roman"/>
                        <w:sz w:val="28"/>
                        <w:szCs w:val="28"/>
                      </w:rPr>
                      <w:t xml:space="preserve">у </w:t>
                    </w:r>
                    <w:r>
                      <w:rPr>
                        <w:rFonts w:ascii="Times New Roman" w:hAnsi="Times New Roman" w:cs="Times New Roman"/>
                        <w:sz w:val="28"/>
                        <w:szCs w:val="28"/>
                        <w:lang w:val="uk-UA"/>
                      </w:rPr>
                      <w:t>ротовій рідині</w:t>
                    </w:r>
                    <w:r w:rsidRPr="00863567">
                      <w:rPr>
                        <w:rFonts w:ascii="Times New Roman" w:hAnsi="Times New Roman" w:cs="Times New Roman"/>
                        <w:sz w:val="28"/>
                        <w:szCs w:val="28"/>
                      </w:rPr>
                      <w:t>)</w:t>
                    </w:r>
                  </w:p>
                </w:txbxContent>
              </v:textbox>
            </v:shape>
            <v:shape id="Поле 13" o:spid="_x0000_s1033" type="#_x0000_t202" style="position:absolute;left:2952;top:18387;width:52292;height:2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89423B" w:rsidRPr="00F72581" w:rsidRDefault="0089423B" w:rsidP="006B42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імуно</w:t>
                    </w:r>
                    <w:r>
                      <w:rPr>
                        <w:rFonts w:ascii="Times New Roman" w:hAnsi="Times New Roman" w:cs="Times New Roman"/>
                        <w:sz w:val="28"/>
                        <w:szCs w:val="28"/>
                      </w:rPr>
                      <w:t>лог</w:t>
                    </w:r>
                    <w:r>
                      <w:rPr>
                        <w:rFonts w:ascii="Times New Roman" w:hAnsi="Times New Roman" w:cs="Times New Roman"/>
                        <w:sz w:val="28"/>
                        <w:szCs w:val="28"/>
                        <w:lang w:val="uk-UA"/>
                      </w:rPr>
                      <w:t>і</w:t>
                    </w:r>
                    <w:r>
                      <w:rPr>
                        <w:rFonts w:ascii="Times New Roman" w:hAnsi="Times New Roman" w:cs="Times New Roman"/>
                        <w:sz w:val="28"/>
                        <w:szCs w:val="28"/>
                      </w:rPr>
                      <w:t xml:space="preserve">чний </w:t>
                    </w:r>
                    <w:r>
                      <w:rPr>
                        <w:rFonts w:ascii="Times New Roman" w:hAnsi="Times New Roman" w:cs="Times New Roman"/>
                        <w:sz w:val="28"/>
                        <w:szCs w:val="28"/>
                        <w:lang w:val="uk-UA"/>
                      </w:rPr>
                      <w:t xml:space="preserve">метод (секреторний </w:t>
                    </w:r>
                    <w:r>
                      <w:rPr>
                        <w:rFonts w:ascii="Times New Roman" w:hAnsi="Times New Roman" w:cs="Times New Roman"/>
                        <w:sz w:val="28"/>
                        <w:szCs w:val="28"/>
                        <w:lang w:val="en-US"/>
                      </w:rPr>
                      <w:t>IgA</w:t>
                    </w:r>
                    <w:r>
                      <w:rPr>
                        <w:rFonts w:ascii="Times New Roman" w:hAnsi="Times New Roman" w:cs="Times New Roman"/>
                        <w:sz w:val="28"/>
                        <w:szCs w:val="28"/>
                      </w:rPr>
                      <w:t xml:space="preserve">у </w:t>
                    </w:r>
                    <w:r>
                      <w:rPr>
                        <w:rFonts w:ascii="Times New Roman" w:hAnsi="Times New Roman" w:cs="Times New Roman"/>
                        <w:sz w:val="28"/>
                        <w:szCs w:val="28"/>
                        <w:lang w:val="uk-UA"/>
                      </w:rPr>
                      <w:t>ротовій рідині</w:t>
                    </w:r>
                    <w:r w:rsidRPr="00863567">
                      <w:rPr>
                        <w:rFonts w:ascii="Times New Roman" w:hAnsi="Times New Roman" w:cs="Times New Roman"/>
                        <w:sz w:val="28"/>
                        <w:szCs w:val="28"/>
                      </w:rPr>
                      <w:t>)</w:t>
                    </w:r>
                  </w:p>
                </w:txbxContent>
              </v:textbox>
            </v:shape>
            <v:shape id="Поле 14" o:spid="_x0000_s1034" type="#_x0000_t202" style="position:absolute;left:2952;top:7360;width:52292;height:2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89423B" w:rsidRPr="0029028D" w:rsidRDefault="0089423B" w:rsidP="006B42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якість життя</w:t>
                    </w:r>
                  </w:p>
                </w:txbxContent>
              </v:textbox>
            </v:shape>
            <v:shape id="Поле 7" o:spid="_x0000_s1035" type="#_x0000_t202" style="position:absolute;left:2958;top:39000;width:52286;height:28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89423B" w:rsidRDefault="0089423B" w:rsidP="00D73D6C">
                    <w:pPr>
                      <w:pStyle w:val="af2"/>
                      <w:spacing w:before="0" w:after="0"/>
                    </w:pPr>
                    <w:r>
                      <w:rPr>
                        <w:sz w:val="28"/>
                        <w:szCs w:val="28"/>
                        <w:lang w:val="uk-UA"/>
                      </w:rPr>
                      <w:t xml:space="preserve">- </w:t>
                    </w:r>
                    <w:r>
                      <w:rPr>
                        <w:sz w:val="28"/>
                        <w:szCs w:val="28"/>
                      </w:rPr>
                      <w:t>загальнокл</w:t>
                    </w:r>
                    <w:r>
                      <w:rPr>
                        <w:sz w:val="28"/>
                        <w:szCs w:val="28"/>
                        <w:lang w:val="uk-UA"/>
                      </w:rPr>
                      <w:t xml:space="preserve">інічне, КПУ, ІГ, РМА, ТЕР, </w:t>
                    </w:r>
                    <w:r>
                      <w:rPr>
                        <w:sz w:val="28"/>
                        <w:szCs w:val="28"/>
                        <w:lang w:val="en-US"/>
                      </w:rPr>
                      <w:t>Shiff</w:t>
                    </w:r>
                  </w:p>
                </w:txbxContent>
              </v:textbox>
            </v:shape>
            <v:shape id="Поле 6" o:spid="_x0000_s1036" type="#_x0000_t202" style="position:absolute;left:1911;top:35384;width:54476;height:3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" fillcolor="white [3201]" strokeweight="2pt">
              <v:textbox>
                <w:txbxContent>
                  <w:p w:rsidR="0089423B" w:rsidRPr="00D73D6C" w:rsidRDefault="0089423B" w:rsidP="00D73D6C">
                    <w:pPr>
                      <w:pStyle w:val="af2"/>
                      <w:spacing w:before="0" w:after="0"/>
                      <w:jc w:val="center"/>
                      <w:rPr>
                        <w:lang w:val="uk-UA"/>
                      </w:rPr>
                    </w:pPr>
                    <w:r>
                      <w:rPr>
                        <w:b/>
                        <w:bCs/>
                        <w:sz w:val="28"/>
                        <w:szCs w:val="28"/>
                        <w:lang w:val="uk-UA"/>
                      </w:rPr>
                      <w:t>Обстеження в динаміці 2 років</w:t>
                    </w:r>
                    <w:r>
                      <w:rPr>
                        <w:sz w:val="28"/>
                        <w:szCs w:val="28"/>
                        <w:lang w:val="uk-UA"/>
                      </w:rPr>
                      <w:t xml:space="preserve"> (контрольна точка 2), </w:t>
                    </w:r>
                    <w:r>
                      <w:rPr>
                        <w:sz w:val="28"/>
                        <w:szCs w:val="28"/>
                        <w:lang w:val="en-US"/>
                      </w:rPr>
                      <w:t>n</w:t>
                    </w:r>
                    <w:r w:rsidRPr="00863567">
                      <w:rPr>
                        <w:sz w:val="28"/>
                        <w:szCs w:val="28"/>
                      </w:rPr>
                      <w:t xml:space="preserve"> = </w:t>
                    </w:r>
                    <w:r>
                      <w:rPr>
                        <w:sz w:val="28"/>
                        <w:szCs w:val="28"/>
                        <w:lang w:val="uk-UA"/>
                      </w:rPr>
                      <w:t>33</w:t>
                    </w:r>
                  </w:p>
                </w:txbxContent>
              </v:textbox>
            </v:shape>
            <v:shape id="Поле 14" o:spid="_x0000_s1037" type="#_x0000_t202" style="position:absolute;left:2958;top:41965;width:52286;height:2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89423B" w:rsidRDefault="0089423B" w:rsidP="00D73D6C">
                    <w:pPr>
                      <w:pStyle w:val="af2"/>
                      <w:spacing w:before="0" w:after="0"/>
                    </w:pPr>
                    <w:r>
                      <w:rPr>
                        <w:sz w:val="28"/>
                        <w:szCs w:val="28"/>
                        <w:lang w:val="uk-UA"/>
                      </w:rPr>
                      <w:t>- якість життя</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8" o:spid="_x0000_s1038" type="#_x0000_t93" style="position:absolute;left:25637;top:20788;width:4222;height:572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" adj="10800" fillcolor="white [3212]" strokecolor="black [3213]" strokeweight="2pt"/>
            <v:roundrect id="Скругленный прямоугольник 9" o:spid="_x0000_s1039" style="position:absolute;left:5008;top:26304;width:45720;height:780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" fillcolor="white [3212]" strokecolor="black [3213]" strokeweight="1.5pt">
              <v:stroke linestyle="thickThin"/>
              <v:textbox>
                <w:txbxContent>
                  <w:p w:rsidR="0089423B" w:rsidRPr="00F25576" w:rsidRDefault="0089423B" w:rsidP="004F7DEF">
                    <w:pPr>
                      <w:spacing w:after="0" w:line="228" w:lineRule="auto"/>
                      <w:jc w:val="center"/>
                      <w:rPr>
                        <w:rFonts w:ascii="Times New Roman" w:hAnsi="Times New Roman" w:cs="Times New Roman"/>
                        <w:color w:val="000000" w:themeColor="text1"/>
                        <w:sz w:val="28"/>
                        <w:szCs w:val="28"/>
                        <w:lang w:val="uk-UA"/>
                      </w:rPr>
                    </w:pPr>
                    <w:r w:rsidRPr="00F25576">
                      <w:rPr>
                        <w:rFonts w:ascii="Times New Roman" w:hAnsi="Times New Roman" w:cs="Times New Roman"/>
                        <w:color w:val="000000" w:themeColor="text1"/>
                        <w:sz w:val="28"/>
                        <w:szCs w:val="28"/>
                        <w:lang w:val="uk-UA"/>
                      </w:rPr>
                      <w:t>Виділення</w:t>
                    </w:r>
                    <w:r>
                      <w:rPr>
                        <w:rFonts w:ascii="Times New Roman" w:hAnsi="Times New Roman" w:cs="Times New Roman"/>
                        <w:color w:val="000000" w:themeColor="text1"/>
                        <w:sz w:val="28"/>
                        <w:szCs w:val="28"/>
                        <w:lang w:val="uk-UA"/>
                      </w:rPr>
                      <w:t xml:space="preserve"> предикторно-діагностичних маркерів, розробка прогностичних засобів, патогенетичне обґрунтування використання «Бебінорм» у лікуванні</w:t>
                    </w:r>
                  </w:p>
                </w:txbxContent>
              </v:textbox>
            </v:roundrect>
            <v:shape id="Штриховая стрелка вправо 20" o:spid="_x0000_s1040" type="#_x0000_t93" style="position:absolute;left:26114;top:44787;width:4222;height:572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" adj="10800" fillcolor="white [3212]" strokecolor="black [3213]" strokeweight="2pt"/>
            <v:roundrect id="Скругленный прямоугольник 21" o:spid="_x0000_s1041" style="position:absolute;left:5485;top:50303;width:45720;height:780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" fillcolor="white [3212]" strokecolor="black [3213]" strokeweight="1.5pt">
              <v:stroke linestyle="thickThin"/>
              <v:textbox>
                <w:txbxContent>
                  <w:p w:rsidR="0089423B" w:rsidRPr="00F25576" w:rsidRDefault="0089423B" w:rsidP="00F42EC9">
                    <w:pPr>
                      <w:spacing w:after="0" w:line="228"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Оцінка діагностичної цінності математичної моделі й прогностичного алгоритма,</w:t>
                    </w:r>
                    <w:r>
                      <w:rPr>
                        <w:rFonts w:ascii="Times New Roman" w:hAnsi="Times New Roman" w:cs="Times New Roman"/>
                        <w:color w:val="000000" w:themeColor="text1"/>
                        <w:sz w:val="28"/>
                        <w:szCs w:val="28"/>
                        <w:lang w:val="uk-UA"/>
                      </w:rPr>
                      <w:br/>
                      <w:t xml:space="preserve">ефективності лікування з додаванням </w:t>
                    </w:r>
                    <w:r w:rsidRPr="00943B30">
                      <w:rPr>
                        <w:rFonts w:ascii="Times New Roman" w:hAnsi="Times New Roman" w:cs="Times New Roman"/>
                        <w:color w:val="000000" w:themeColor="text1"/>
                        <w:sz w:val="28"/>
                        <w:szCs w:val="28"/>
                        <w:lang w:val="uk-UA"/>
                      </w:rPr>
                      <w:t>«Бебінорм»</w:t>
                    </w:r>
                  </w:p>
                </w:txbxContent>
              </v:textbox>
            </v:roundrect>
            <w10:wrap type="none"/>
            <w10:anchorlock/>
          </v:group>
        </w:pict>
      </w:r>
    </w:p>
    <w:p w:rsidR="00895777" w:rsidRDefault="00895777" w:rsidP="00BA69D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 2.1. Дизайн дослідження</w:t>
      </w:r>
    </w:p>
    <w:p w:rsidR="00895777" w:rsidRDefault="00895777">
      <w:pPr>
        <w:suppressAutoHyphens w:val="0"/>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7457C1" w:rsidRDefault="003C67D2" w:rsidP="00BA69D3">
      <w:pPr>
        <w:spacing w:after="0" w:line="360" w:lineRule="auto"/>
        <w:ind w:firstLine="709"/>
        <w:contextualSpacing/>
        <w:jc w:val="both"/>
        <w:rPr>
          <w:rFonts w:ascii="Times New Roman" w:hAnsi="Times New Roman" w:cs="Times New Roman"/>
          <w:sz w:val="28"/>
          <w:szCs w:val="28"/>
          <w:lang w:val="uk-UA"/>
        </w:rPr>
      </w:pPr>
      <w:r w:rsidRPr="007526EE">
        <w:rPr>
          <w:rFonts w:ascii="Times New Roman" w:hAnsi="Times New Roman" w:cs="Times New Roman"/>
          <w:i/>
          <w:sz w:val="28"/>
          <w:szCs w:val="28"/>
          <w:lang w:val="uk-UA"/>
        </w:rPr>
        <w:lastRenderedPageBreak/>
        <w:t>Критеріями включення</w:t>
      </w:r>
      <w:r w:rsidR="003D6537">
        <w:rPr>
          <w:rFonts w:ascii="Times New Roman" w:hAnsi="Times New Roman" w:cs="Times New Roman"/>
          <w:i/>
          <w:sz w:val="28"/>
          <w:szCs w:val="28"/>
          <w:lang w:val="uk-UA"/>
        </w:rPr>
        <w:t xml:space="preserve"> </w:t>
      </w:r>
      <w:r w:rsidR="00252ADE">
        <w:rPr>
          <w:rFonts w:ascii="Times New Roman" w:hAnsi="Times New Roman" w:cs="Times New Roman"/>
          <w:sz w:val="28"/>
          <w:szCs w:val="28"/>
          <w:lang w:val="uk-UA"/>
        </w:rPr>
        <w:t>дітей</w:t>
      </w:r>
      <w:r w:rsidR="003D6537">
        <w:rPr>
          <w:rFonts w:ascii="Times New Roman" w:hAnsi="Times New Roman" w:cs="Times New Roman"/>
          <w:sz w:val="28"/>
          <w:szCs w:val="28"/>
          <w:lang w:val="uk-UA"/>
        </w:rPr>
        <w:t xml:space="preserve"> </w:t>
      </w:r>
      <w:r w:rsidR="00252ADE">
        <w:rPr>
          <w:rFonts w:ascii="Times New Roman" w:hAnsi="Times New Roman" w:cs="Times New Roman"/>
          <w:sz w:val="28"/>
          <w:szCs w:val="28"/>
          <w:lang w:val="uk-UA"/>
        </w:rPr>
        <w:t>у</w:t>
      </w:r>
      <w:r w:rsidR="003D6537">
        <w:rPr>
          <w:rFonts w:ascii="Times New Roman" w:hAnsi="Times New Roman" w:cs="Times New Roman"/>
          <w:sz w:val="28"/>
          <w:szCs w:val="28"/>
          <w:lang w:val="uk-UA"/>
        </w:rPr>
        <w:t xml:space="preserve"> </w:t>
      </w:r>
      <w:r w:rsidR="00252ADE">
        <w:rPr>
          <w:rFonts w:ascii="Times New Roman" w:hAnsi="Times New Roman" w:cs="Times New Roman"/>
          <w:sz w:val="28"/>
          <w:szCs w:val="28"/>
          <w:lang w:val="uk-UA"/>
        </w:rPr>
        <w:t>дослідження були</w:t>
      </w:r>
      <w:r w:rsidR="00252ADE" w:rsidRPr="00252ADE">
        <w:rPr>
          <w:rFonts w:ascii="Times New Roman" w:hAnsi="Times New Roman" w:cs="Times New Roman"/>
          <w:sz w:val="28"/>
          <w:szCs w:val="28"/>
          <w:lang w:val="uk-UA"/>
        </w:rPr>
        <w:t>: на</w:t>
      </w:r>
      <w:r w:rsidR="00252ADE">
        <w:rPr>
          <w:rFonts w:ascii="Times New Roman" w:hAnsi="Times New Roman" w:cs="Times New Roman"/>
          <w:sz w:val="28"/>
          <w:szCs w:val="28"/>
          <w:lang w:val="uk-UA"/>
        </w:rPr>
        <w:t>явність каріозного ураження зубів, зокрема, на фоні кислотозалежних захворювань шлунково-кишкового тракту</w:t>
      </w:r>
      <w:r w:rsidR="00252ADE" w:rsidRPr="00252ADE">
        <w:rPr>
          <w:rFonts w:ascii="Times New Roman" w:hAnsi="Times New Roman" w:cs="Times New Roman"/>
          <w:sz w:val="28"/>
          <w:szCs w:val="28"/>
          <w:lang w:val="uk-UA"/>
        </w:rPr>
        <w:t xml:space="preserve">; </w:t>
      </w:r>
      <w:r w:rsidR="00252ADE">
        <w:rPr>
          <w:rFonts w:ascii="Times New Roman" w:hAnsi="Times New Roman" w:cs="Times New Roman"/>
          <w:sz w:val="28"/>
          <w:szCs w:val="28"/>
          <w:lang w:val="uk-UA"/>
        </w:rPr>
        <w:t xml:space="preserve">бажання дитини взяти </w:t>
      </w:r>
      <w:r w:rsidR="00252ADE" w:rsidRPr="00252ADE">
        <w:rPr>
          <w:rFonts w:ascii="Times New Roman" w:hAnsi="Times New Roman" w:cs="Times New Roman"/>
          <w:sz w:val="28"/>
          <w:szCs w:val="28"/>
          <w:lang w:val="uk-UA"/>
        </w:rPr>
        <w:t>участ</w:t>
      </w:r>
      <w:r w:rsidR="00252ADE">
        <w:rPr>
          <w:rFonts w:ascii="Times New Roman" w:hAnsi="Times New Roman" w:cs="Times New Roman"/>
          <w:sz w:val="28"/>
          <w:szCs w:val="28"/>
          <w:lang w:val="uk-UA"/>
        </w:rPr>
        <w:t>ьудослідженні та дозвіл на це її батьків</w:t>
      </w:r>
      <w:r w:rsidR="00252ADE" w:rsidRPr="00252ADE">
        <w:rPr>
          <w:rFonts w:ascii="Times New Roman" w:hAnsi="Times New Roman" w:cs="Times New Roman"/>
          <w:sz w:val="28"/>
          <w:szCs w:val="28"/>
          <w:lang w:val="uk-UA"/>
        </w:rPr>
        <w:t>.</w:t>
      </w:r>
    </w:p>
    <w:p w:rsidR="003C67D2" w:rsidRDefault="003C67D2" w:rsidP="00BA69D3">
      <w:pPr>
        <w:spacing w:after="0" w:line="360" w:lineRule="auto"/>
        <w:ind w:firstLine="709"/>
        <w:contextualSpacing/>
        <w:jc w:val="both"/>
        <w:rPr>
          <w:rFonts w:ascii="Times New Roman" w:hAnsi="Times New Roman" w:cs="Times New Roman"/>
          <w:sz w:val="28"/>
          <w:szCs w:val="28"/>
          <w:lang w:val="uk-UA"/>
        </w:rPr>
      </w:pPr>
      <w:r w:rsidRPr="007526EE">
        <w:rPr>
          <w:rFonts w:ascii="Times New Roman" w:hAnsi="Times New Roman" w:cs="Times New Roman"/>
          <w:i/>
          <w:sz w:val="28"/>
          <w:szCs w:val="28"/>
          <w:lang w:val="uk-UA"/>
        </w:rPr>
        <w:t>Критеріями виключення</w:t>
      </w:r>
      <w:r w:rsidR="007526EE">
        <w:rPr>
          <w:rFonts w:ascii="Times New Roman" w:hAnsi="Times New Roman" w:cs="Times New Roman"/>
          <w:sz w:val="28"/>
          <w:szCs w:val="28"/>
          <w:lang w:val="uk-UA"/>
        </w:rPr>
        <w:t xml:space="preserve"> були: </w:t>
      </w:r>
      <w:r w:rsidR="0071666E">
        <w:rPr>
          <w:rFonts w:ascii="Times New Roman" w:hAnsi="Times New Roman" w:cs="Times New Roman"/>
          <w:sz w:val="28"/>
          <w:szCs w:val="28"/>
          <w:lang w:val="uk-UA"/>
        </w:rPr>
        <w:t xml:space="preserve">наявність будь-якої патології, яка </w:t>
      </w:r>
      <w:r w:rsidR="0071666E" w:rsidRPr="0071666E">
        <w:rPr>
          <w:rFonts w:ascii="Times New Roman" w:hAnsi="Times New Roman" w:cs="Times New Roman"/>
          <w:sz w:val="28"/>
          <w:szCs w:val="28"/>
          <w:lang w:val="uk-UA"/>
        </w:rPr>
        <w:t>могл</w:t>
      </w:r>
      <w:r w:rsidR="0071666E">
        <w:rPr>
          <w:rFonts w:ascii="Times New Roman" w:hAnsi="Times New Roman" w:cs="Times New Roman"/>
          <w:sz w:val="28"/>
          <w:szCs w:val="28"/>
          <w:lang w:val="uk-UA"/>
        </w:rPr>
        <w:t xml:space="preserve">а бістотно вплинути </w:t>
      </w:r>
      <w:r w:rsidR="0071666E" w:rsidRPr="0071666E">
        <w:rPr>
          <w:rFonts w:ascii="Times New Roman" w:hAnsi="Times New Roman" w:cs="Times New Roman"/>
          <w:sz w:val="28"/>
          <w:szCs w:val="28"/>
          <w:lang w:val="uk-UA"/>
        </w:rPr>
        <w:t>на результат</w:t>
      </w:r>
      <w:r w:rsidR="0071666E">
        <w:rPr>
          <w:rFonts w:ascii="Times New Roman" w:hAnsi="Times New Roman" w:cs="Times New Roman"/>
          <w:sz w:val="28"/>
          <w:szCs w:val="28"/>
          <w:lang w:val="uk-UA"/>
        </w:rPr>
        <w:t>иобстеження</w:t>
      </w:r>
      <w:r w:rsidR="007526EE" w:rsidRPr="00252ADE">
        <w:rPr>
          <w:rFonts w:ascii="Times New Roman" w:hAnsi="Times New Roman" w:cs="Times New Roman"/>
          <w:sz w:val="28"/>
          <w:szCs w:val="28"/>
          <w:lang w:val="uk-UA"/>
        </w:rPr>
        <w:t xml:space="preserve">; </w:t>
      </w:r>
      <w:r w:rsidR="0071666E">
        <w:rPr>
          <w:rFonts w:ascii="Times New Roman" w:hAnsi="Times New Roman" w:cs="Times New Roman"/>
          <w:sz w:val="28"/>
          <w:szCs w:val="28"/>
          <w:lang w:val="uk-UA"/>
        </w:rPr>
        <w:t>не</w:t>
      </w:r>
      <w:r w:rsidR="007526EE">
        <w:rPr>
          <w:rFonts w:ascii="Times New Roman" w:hAnsi="Times New Roman" w:cs="Times New Roman"/>
          <w:sz w:val="28"/>
          <w:szCs w:val="28"/>
          <w:lang w:val="uk-UA"/>
        </w:rPr>
        <w:t xml:space="preserve">бажання дитини </w:t>
      </w:r>
      <w:r w:rsidR="0071666E">
        <w:rPr>
          <w:rFonts w:ascii="Times New Roman" w:hAnsi="Times New Roman" w:cs="Times New Roman"/>
          <w:sz w:val="28"/>
          <w:szCs w:val="28"/>
          <w:lang w:val="uk-UA"/>
        </w:rPr>
        <w:t xml:space="preserve">брати чи продовжувати брати </w:t>
      </w:r>
      <w:r w:rsidR="007526EE" w:rsidRPr="00252ADE">
        <w:rPr>
          <w:rFonts w:ascii="Times New Roman" w:hAnsi="Times New Roman" w:cs="Times New Roman"/>
          <w:sz w:val="28"/>
          <w:szCs w:val="28"/>
          <w:lang w:val="uk-UA"/>
        </w:rPr>
        <w:t>участ</w:t>
      </w:r>
      <w:r w:rsidR="007526EE">
        <w:rPr>
          <w:rFonts w:ascii="Times New Roman" w:hAnsi="Times New Roman" w:cs="Times New Roman"/>
          <w:sz w:val="28"/>
          <w:szCs w:val="28"/>
          <w:lang w:val="uk-UA"/>
        </w:rPr>
        <w:t xml:space="preserve">ьудослідженні </w:t>
      </w:r>
      <w:r w:rsidR="0071666E">
        <w:rPr>
          <w:rFonts w:ascii="Times New Roman" w:hAnsi="Times New Roman" w:cs="Times New Roman"/>
          <w:sz w:val="28"/>
          <w:szCs w:val="28"/>
          <w:lang w:val="uk-UA"/>
        </w:rPr>
        <w:t xml:space="preserve">чи відсутність дозволу на це </w:t>
      </w:r>
      <w:r w:rsidR="007526EE">
        <w:rPr>
          <w:rFonts w:ascii="Times New Roman" w:hAnsi="Times New Roman" w:cs="Times New Roman"/>
          <w:sz w:val="28"/>
          <w:szCs w:val="28"/>
          <w:lang w:val="uk-UA"/>
        </w:rPr>
        <w:t>її батьків</w:t>
      </w:r>
      <w:r w:rsidR="007526EE" w:rsidRPr="00252ADE">
        <w:rPr>
          <w:rFonts w:ascii="Times New Roman" w:hAnsi="Times New Roman" w:cs="Times New Roman"/>
          <w:sz w:val="28"/>
          <w:szCs w:val="28"/>
          <w:lang w:val="uk-UA"/>
        </w:rPr>
        <w:t>.</w:t>
      </w:r>
    </w:p>
    <w:p w:rsidR="0090291A" w:rsidRDefault="007B7E29" w:rsidP="006A46AF">
      <w:pPr>
        <w:spacing w:after="0" w:line="360" w:lineRule="auto"/>
        <w:ind w:firstLine="709"/>
        <w:contextualSpacing/>
        <w:jc w:val="both"/>
        <w:rPr>
          <w:rFonts w:ascii="Times New Roman" w:hAnsi="Times New Roman" w:cs="Times New Roman"/>
          <w:sz w:val="28"/>
          <w:szCs w:val="28"/>
          <w:lang w:val="uk-UA"/>
        </w:rPr>
      </w:pPr>
      <w:r w:rsidRPr="007B7E29">
        <w:rPr>
          <w:rFonts w:ascii="Times New Roman" w:hAnsi="Times New Roman" w:cs="Times New Roman"/>
          <w:sz w:val="28"/>
          <w:szCs w:val="28"/>
          <w:lang w:val="uk-UA"/>
        </w:rPr>
        <w:t>Принцип перви</w:t>
      </w:r>
      <w:r>
        <w:rPr>
          <w:rFonts w:ascii="Times New Roman" w:hAnsi="Times New Roman" w:cs="Times New Roman"/>
          <w:sz w:val="28"/>
          <w:szCs w:val="28"/>
          <w:lang w:val="uk-UA"/>
        </w:rPr>
        <w:t xml:space="preserve">нного відбору </w:t>
      </w:r>
      <w:r w:rsidRPr="007B7E29">
        <w:rPr>
          <w:rFonts w:ascii="Times New Roman" w:hAnsi="Times New Roman" w:cs="Times New Roman"/>
          <w:sz w:val="28"/>
          <w:szCs w:val="28"/>
          <w:lang w:val="uk-UA"/>
        </w:rPr>
        <w:t>кандидат</w:t>
      </w:r>
      <w:r>
        <w:rPr>
          <w:rFonts w:ascii="Times New Roman" w:hAnsi="Times New Roman" w:cs="Times New Roman"/>
          <w:sz w:val="28"/>
          <w:szCs w:val="28"/>
          <w:lang w:val="uk-UA"/>
        </w:rPr>
        <w:t>і</w:t>
      </w:r>
      <w:r w:rsidRPr="007B7E29">
        <w:rPr>
          <w:rFonts w:ascii="Times New Roman" w:hAnsi="Times New Roman" w:cs="Times New Roman"/>
          <w:sz w:val="28"/>
          <w:szCs w:val="28"/>
          <w:lang w:val="uk-UA"/>
        </w:rPr>
        <w:t>в для участ</w:t>
      </w:r>
      <w:r>
        <w:rPr>
          <w:rFonts w:ascii="Times New Roman" w:hAnsi="Times New Roman" w:cs="Times New Roman"/>
          <w:sz w:val="28"/>
          <w:szCs w:val="28"/>
          <w:lang w:val="uk-UA"/>
        </w:rPr>
        <w:t xml:space="preserve">іудослідженні полягав у </w:t>
      </w:r>
      <w:r w:rsidRPr="007B7E29">
        <w:rPr>
          <w:rFonts w:ascii="Times New Roman" w:hAnsi="Times New Roman" w:cs="Times New Roman"/>
          <w:sz w:val="28"/>
          <w:szCs w:val="28"/>
          <w:lang w:val="uk-UA"/>
        </w:rPr>
        <w:t>форм</w:t>
      </w:r>
      <w:r>
        <w:rPr>
          <w:rFonts w:ascii="Times New Roman" w:hAnsi="Times New Roman" w:cs="Times New Roman"/>
          <w:sz w:val="28"/>
          <w:szCs w:val="28"/>
          <w:lang w:val="uk-UA"/>
        </w:rPr>
        <w:t>у</w:t>
      </w:r>
      <w:r w:rsidRPr="007B7E29">
        <w:rPr>
          <w:rFonts w:ascii="Times New Roman" w:hAnsi="Times New Roman" w:cs="Times New Roman"/>
          <w:sz w:val="28"/>
          <w:szCs w:val="28"/>
          <w:lang w:val="uk-UA"/>
        </w:rPr>
        <w:t>ван</w:t>
      </w:r>
      <w:r>
        <w:rPr>
          <w:rFonts w:ascii="Times New Roman" w:hAnsi="Times New Roman" w:cs="Times New Roman"/>
          <w:sz w:val="28"/>
          <w:szCs w:val="28"/>
          <w:lang w:val="uk-UA"/>
        </w:rPr>
        <w:t xml:space="preserve">нівихідної </w:t>
      </w:r>
      <w:r w:rsidRPr="007B7E29">
        <w:rPr>
          <w:rFonts w:ascii="Times New Roman" w:hAnsi="Times New Roman" w:cs="Times New Roman"/>
          <w:sz w:val="28"/>
          <w:szCs w:val="28"/>
          <w:lang w:val="uk-UA"/>
        </w:rPr>
        <w:t>баз</w:t>
      </w:r>
      <w:r>
        <w:rPr>
          <w:rFonts w:ascii="Times New Roman" w:hAnsi="Times New Roman" w:cs="Times New Roman"/>
          <w:sz w:val="28"/>
          <w:szCs w:val="28"/>
          <w:lang w:val="uk-UA"/>
        </w:rPr>
        <w:t>и</w:t>
      </w:r>
      <w:r w:rsidRPr="007B7E29">
        <w:rPr>
          <w:rFonts w:ascii="Times New Roman" w:hAnsi="Times New Roman" w:cs="Times New Roman"/>
          <w:sz w:val="28"/>
          <w:szCs w:val="28"/>
          <w:lang w:val="uk-UA"/>
        </w:rPr>
        <w:t xml:space="preserve"> данн</w:t>
      </w:r>
      <w:r>
        <w:rPr>
          <w:rFonts w:ascii="Times New Roman" w:hAnsi="Times New Roman" w:cs="Times New Roman"/>
          <w:sz w:val="28"/>
          <w:szCs w:val="28"/>
          <w:lang w:val="uk-UA"/>
        </w:rPr>
        <w:t>и</w:t>
      </w:r>
      <w:r w:rsidRPr="007B7E29">
        <w:rPr>
          <w:rFonts w:ascii="Times New Roman" w:hAnsi="Times New Roman" w:cs="Times New Roman"/>
          <w:sz w:val="28"/>
          <w:szCs w:val="28"/>
          <w:lang w:val="uk-UA"/>
        </w:rPr>
        <w:t>х пац</w:t>
      </w:r>
      <w:r>
        <w:rPr>
          <w:rFonts w:ascii="Times New Roman" w:hAnsi="Times New Roman" w:cs="Times New Roman"/>
          <w:sz w:val="28"/>
          <w:szCs w:val="28"/>
          <w:lang w:val="uk-UA"/>
        </w:rPr>
        <w:t>іє</w:t>
      </w:r>
      <w:r w:rsidRPr="007B7E29">
        <w:rPr>
          <w:rFonts w:ascii="Times New Roman" w:hAnsi="Times New Roman" w:cs="Times New Roman"/>
          <w:sz w:val="28"/>
          <w:szCs w:val="28"/>
          <w:lang w:val="uk-UA"/>
        </w:rPr>
        <w:t>нт</w:t>
      </w:r>
      <w:r>
        <w:rPr>
          <w:rFonts w:ascii="Times New Roman" w:hAnsi="Times New Roman" w:cs="Times New Roman"/>
          <w:sz w:val="28"/>
          <w:szCs w:val="28"/>
          <w:lang w:val="uk-UA"/>
        </w:rPr>
        <w:t>і</w:t>
      </w:r>
      <w:r w:rsidRPr="007B7E29">
        <w:rPr>
          <w:rFonts w:ascii="Times New Roman" w:hAnsi="Times New Roman" w:cs="Times New Roman"/>
          <w:sz w:val="28"/>
          <w:szCs w:val="28"/>
          <w:lang w:val="uk-UA"/>
        </w:rPr>
        <w:t>в</w:t>
      </w:r>
      <w:r>
        <w:rPr>
          <w:rFonts w:ascii="Times New Roman" w:hAnsi="Times New Roman" w:cs="Times New Roman"/>
          <w:sz w:val="28"/>
          <w:szCs w:val="28"/>
          <w:lang w:val="uk-UA"/>
        </w:rPr>
        <w:t xml:space="preserve"> та осіб групи контролю</w:t>
      </w:r>
      <w:r w:rsidRPr="007B7E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задовільняли </w:t>
      </w:r>
      <w:r w:rsidRPr="007B7E29">
        <w:rPr>
          <w:rFonts w:ascii="Times New Roman" w:hAnsi="Times New Roman" w:cs="Times New Roman"/>
          <w:sz w:val="28"/>
          <w:szCs w:val="28"/>
          <w:lang w:val="uk-UA"/>
        </w:rPr>
        <w:t>критер</w:t>
      </w:r>
      <w:r>
        <w:rPr>
          <w:rFonts w:ascii="Times New Roman" w:hAnsi="Times New Roman" w:cs="Times New Roman"/>
          <w:sz w:val="28"/>
          <w:szCs w:val="28"/>
          <w:lang w:val="uk-UA"/>
        </w:rPr>
        <w:t>і</w:t>
      </w:r>
      <w:r w:rsidRPr="007B7E29">
        <w:rPr>
          <w:rFonts w:ascii="Times New Roman" w:hAnsi="Times New Roman" w:cs="Times New Roman"/>
          <w:sz w:val="28"/>
          <w:szCs w:val="28"/>
          <w:lang w:val="uk-UA"/>
        </w:rPr>
        <w:t>ям включен</w:t>
      </w:r>
      <w:r>
        <w:rPr>
          <w:rFonts w:ascii="Times New Roman" w:hAnsi="Times New Roman" w:cs="Times New Roman"/>
          <w:sz w:val="28"/>
          <w:szCs w:val="28"/>
          <w:lang w:val="uk-UA"/>
        </w:rPr>
        <w:t>н</w:t>
      </w:r>
      <w:r w:rsidRPr="007B7E29">
        <w:rPr>
          <w:rFonts w:ascii="Times New Roman" w:hAnsi="Times New Roman" w:cs="Times New Roman"/>
          <w:sz w:val="28"/>
          <w:szCs w:val="28"/>
          <w:lang w:val="uk-UA"/>
        </w:rPr>
        <w:t xml:space="preserve">я </w:t>
      </w:r>
      <w:r>
        <w:rPr>
          <w:rFonts w:ascii="Times New Roman" w:hAnsi="Times New Roman" w:cs="Times New Roman"/>
          <w:sz w:val="28"/>
          <w:szCs w:val="28"/>
          <w:lang w:val="uk-UA"/>
        </w:rPr>
        <w:t>удослідження</w:t>
      </w:r>
      <w:r w:rsidRPr="007B7E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інаступній </w:t>
      </w:r>
      <w:r w:rsidRPr="007B7E29">
        <w:rPr>
          <w:rFonts w:ascii="Times New Roman" w:hAnsi="Times New Roman" w:cs="Times New Roman"/>
          <w:sz w:val="28"/>
          <w:szCs w:val="28"/>
          <w:lang w:val="uk-UA"/>
        </w:rPr>
        <w:t>рандом</w:t>
      </w:r>
      <w:r>
        <w:rPr>
          <w:rFonts w:ascii="Times New Roman" w:hAnsi="Times New Roman" w:cs="Times New Roman"/>
          <w:sz w:val="28"/>
          <w:szCs w:val="28"/>
          <w:lang w:val="uk-UA"/>
        </w:rPr>
        <w:t>і</w:t>
      </w:r>
      <w:r w:rsidRPr="007B7E29">
        <w:rPr>
          <w:rFonts w:ascii="Times New Roman" w:hAnsi="Times New Roman" w:cs="Times New Roman"/>
          <w:sz w:val="28"/>
          <w:szCs w:val="28"/>
          <w:lang w:val="uk-UA"/>
        </w:rPr>
        <w:t>зац</w:t>
      </w:r>
      <w:r>
        <w:rPr>
          <w:rFonts w:ascii="Times New Roman" w:hAnsi="Times New Roman" w:cs="Times New Roman"/>
          <w:sz w:val="28"/>
          <w:szCs w:val="28"/>
          <w:lang w:val="uk-UA"/>
        </w:rPr>
        <w:t xml:space="preserve">іїза </w:t>
      </w:r>
      <w:r w:rsidRPr="007B7E29">
        <w:rPr>
          <w:rFonts w:ascii="Times New Roman" w:hAnsi="Times New Roman" w:cs="Times New Roman"/>
          <w:sz w:val="28"/>
          <w:szCs w:val="28"/>
          <w:lang w:val="uk-UA"/>
        </w:rPr>
        <w:t>стандартн</w:t>
      </w:r>
      <w:r>
        <w:rPr>
          <w:rFonts w:ascii="Times New Roman" w:hAnsi="Times New Roman" w:cs="Times New Roman"/>
          <w:sz w:val="28"/>
          <w:szCs w:val="28"/>
          <w:lang w:val="uk-UA"/>
        </w:rPr>
        <w:t>и</w:t>
      </w:r>
      <w:r w:rsidRPr="007B7E29">
        <w:rPr>
          <w:rFonts w:ascii="Times New Roman" w:hAnsi="Times New Roman" w:cs="Times New Roman"/>
          <w:sz w:val="28"/>
          <w:szCs w:val="28"/>
          <w:lang w:val="uk-UA"/>
        </w:rPr>
        <w:t>м</w:t>
      </w:r>
      <w:r>
        <w:rPr>
          <w:rFonts w:ascii="Times New Roman" w:hAnsi="Times New Roman" w:cs="Times New Roman"/>
          <w:sz w:val="28"/>
          <w:szCs w:val="28"/>
          <w:lang w:val="uk-UA"/>
        </w:rPr>
        <w:t>и</w:t>
      </w:r>
      <w:r w:rsidRPr="007B7E29">
        <w:rPr>
          <w:rFonts w:ascii="Times New Roman" w:hAnsi="Times New Roman" w:cs="Times New Roman"/>
          <w:sz w:val="28"/>
          <w:szCs w:val="28"/>
          <w:lang w:val="uk-UA"/>
        </w:rPr>
        <w:t xml:space="preserve"> алгоритмам</w:t>
      </w:r>
      <w:r>
        <w:rPr>
          <w:rFonts w:ascii="Times New Roman" w:hAnsi="Times New Roman" w:cs="Times New Roman"/>
          <w:sz w:val="28"/>
          <w:szCs w:val="28"/>
          <w:lang w:val="uk-UA"/>
        </w:rPr>
        <w:t>и</w:t>
      </w:r>
      <w:r w:rsidRPr="007B7E29">
        <w:rPr>
          <w:rFonts w:ascii="Times New Roman" w:hAnsi="Times New Roman" w:cs="Times New Roman"/>
          <w:sz w:val="28"/>
          <w:szCs w:val="28"/>
          <w:lang w:val="uk-UA"/>
        </w:rPr>
        <w:t xml:space="preserve"> програмного </w:t>
      </w:r>
      <w:r>
        <w:rPr>
          <w:rFonts w:ascii="Times New Roman" w:hAnsi="Times New Roman" w:cs="Times New Roman"/>
          <w:sz w:val="28"/>
          <w:szCs w:val="28"/>
          <w:lang w:val="uk-UA"/>
        </w:rPr>
        <w:t>забезпечення</w:t>
      </w:r>
      <w:r w:rsidRPr="007B7E29">
        <w:rPr>
          <w:rFonts w:ascii="Times New Roman" w:hAnsi="Times New Roman" w:cs="Times New Roman"/>
          <w:sz w:val="28"/>
          <w:szCs w:val="28"/>
          <w:lang w:val="uk-UA"/>
        </w:rPr>
        <w:t xml:space="preserve"> «Statsoft Statistica 8.0» с част</w:t>
      </w:r>
      <w:r>
        <w:rPr>
          <w:rFonts w:ascii="Times New Roman" w:hAnsi="Times New Roman" w:cs="Times New Roman"/>
          <w:sz w:val="28"/>
          <w:szCs w:val="28"/>
          <w:lang w:val="uk-UA"/>
        </w:rPr>
        <w:t xml:space="preserve">ковою </w:t>
      </w:r>
      <w:r w:rsidRPr="007B7E29">
        <w:rPr>
          <w:rFonts w:ascii="Times New Roman" w:hAnsi="Times New Roman" w:cs="Times New Roman"/>
          <w:sz w:val="28"/>
          <w:szCs w:val="28"/>
          <w:lang w:val="uk-UA"/>
        </w:rPr>
        <w:t>детерм</w:t>
      </w:r>
      <w:r>
        <w:rPr>
          <w:rFonts w:ascii="Times New Roman" w:hAnsi="Times New Roman" w:cs="Times New Roman"/>
          <w:sz w:val="28"/>
          <w:szCs w:val="28"/>
          <w:lang w:val="uk-UA"/>
        </w:rPr>
        <w:t>і</w:t>
      </w:r>
      <w:r w:rsidRPr="007B7E29">
        <w:rPr>
          <w:rFonts w:ascii="Times New Roman" w:hAnsi="Times New Roman" w:cs="Times New Roman"/>
          <w:sz w:val="28"/>
          <w:szCs w:val="28"/>
          <w:lang w:val="uk-UA"/>
        </w:rPr>
        <w:t>нац</w:t>
      </w:r>
      <w:r>
        <w:rPr>
          <w:rFonts w:ascii="Times New Roman" w:hAnsi="Times New Roman" w:cs="Times New Roman"/>
          <w:sz w:val="28"/>
          <w:szCs w:val="28"/>
          <w:lang w:val="uk-UA"/>
        </w:rPr>
        <w:t>ієюза</w:t>
      </w:r>
      <w:r w:rsidRPr="007B7E29">
        <w:rPr>
          <w:rFonts w:ascii="Times New Roman" w:hAnsi="Times New Roman" w:cs="Times New Roman"/>
          <w:sz w:val="28"/>
          <w:szCs w:val="28"/>
          <w:lang w:val="uk-UA"/>
        </w:rPr>
        <w:t xml:space="preserve"> в</w:t>
      </w:r>
      <w:r>
        <w:rPr>
          <w:rFonts w:ascii="Times New Roman" w:hAnsi="Times New Roman" w:cs="Times New Roman"/>
          <w:sz w:val="28"/>
          <w:szCs w:val="28"/>
          <w:lang w:val="uk-UA"/>
        </w:rPr>
        <w:t>іково</w:t>
      </w:r>
      <w:r w:rsidRPr="007B7E29">
        <w:rPr>
          <w:rFonts w:ascii="Times New Roman" w:hAnsi="Times New Roman" w:cs="Times New Roman"/>
          <w:sz w:val="28"/>
          <w:szCs w:val="28"/>
          <w:lang w:val="uk-UA"/>
        </w:rPr>
        <w:t>-</w:t>
      </w:r>
      <w:r>
        <w:rPr>
          <w:rFonts w:ascii="Times New Roman" w:hAnsi="Times New Roman" w:cs="Times New Roman"/>
          <w:sz w:val="28"/>
          <w:szCs w:val="28"/>
          <w:lang w:val="uk-UA"/>
        </w:rPr>
        <w:t xml:space="preserve">статевими та нозологічними </w:t>
      </w:r>
      <w:r w:rsidRPr="007B7E29">
        <w:rPr>
          <w:rFonts w:ascii="Times New Roman" w:hAnsi="Times New Roman" w:cs="Times New Roman"/>
          <w:sz w:val="28"/>
          <w:szCs w:val="28"/>
          <w:lang w:val="uk-UA"/>
        </w:rPr>
        <w:t>критер</w:t>
      </w:r>
      <w:r>
        <w:rPr>
          <w:rFonts w:ascii="Times New Roman" w:hAnsi="Times New Roman" w:cs="Times New Roman"/>
          <w:sz w:val="28"/>
          <w:szCs w:val="28"/>
          <w:lang w:val="uk-UA"/>
        </w:rPr>
        <w:t>і</w:t>
      </w:r>
      <w:r w:rsidRPr="007B7E29">
        <w:rPr>
          <w:rFonts w:ascii="Times New Roman" w:hAnsi="Times New Roman" w:cs="Times New Roman"/>
          <w:sz w:val="28"/>
          <w:szCs w:val="28"/>
          <w:lang w:val="uk-UA"/>
        </w:rPr>
        <w:t>ям</w:t>
      </w:r>
      <w:r>
        <w:rPr>
          <w:rFonts w:ascii="Times New Roman" w:hAnsi="Times New Roman" w:cs="Times New Roman"/>
          <w:sz w:val="28"/>
          <w:szCs w:val="28"/>
          <w:lang w:val="uk-UA"/>
        </w:rPr>
        <w:t xml:space="preserve">из метою </w:t>
      </w:r>
      <w:r w:rsidR="00D93650">
        <w:rPr>
          <w:rFonts w:ascii="Times New Roman" w:hAnsi="Times New Roman" w:cs="Times New Roman"/>
          <w:sz w:val="28"/>
          <w:szCs w:val="28"/>
          <w:lang w:val="uk-UA"/>
        </w:rPr>
        <w:t xml:space="preserve">забезпечення </w:t>
      </w:r>
      <w:r w:rsidR="00CC49E4">
        <w:rPr>
          <w:rFonts w:ascii="Times New Roman" w:hAnsi="Times New Roman" w:cs="Times New Roman"/>
          <w:sz w:val="28"/>
          <w:szCs w:val="28"/>
          <w:lang w:val="uk-UA"/>
        </w:rPr>
        <w:t xml:space="preserve">порівнюваності </w:t>
      </w:r>
      <w:r w:rsidRPr="007B7E29">
        <w:rPr>
          <w:rFonts w:ascii="Times New Roman" w:hAnsi="Times New Roman" w:cs="Times New Roman"/>
          <w:sz w:val="28"/>
          <w:szCs w:val="28"/>
          <w:lang w:val="uk-UA"/>
        </w:rPr>
        <w:t>груп.</w:t>
      </w:r>
    </w:p>
    <w:p w:rsidR="003C67D2" w:rsidRDefault="006A46AF" w:rsidP="006A46AF">
      <w:pPr>
        <w:pStyle w:val="af2"/>
        <w:widowControl w:val="0"/>
        <w:spacing w:before="0" w:after="0" w:line="360" w:lineRule="auto"/>
        <w:ind w:firstLine="709"/>
        <w:jc w:val="both"/>
        <w:rPr>
          <w:rFonts w:cs="Times New Roman"/>
          <w:color w:val="auto"/>
          <w:sz w:val="28"/>
          <w:szCs w:val="28"/>
          <w:lang w:val="uk-UA"/>
        </w:rPr>
      </w:pPr>
      <w:r w:rsidRPr="006A46AF">
        <w:rPr>
          <w:rFonts w:cs="Times New Roman"/>
          <w:color w:val="auto"/>
          <w:sz w:val="28"/>
          <w:szCs w:val="28"/>
          <w:lang w:val="uk-UA"/>
        </w:rPr>
        <w:t>Дослідження виконано з дотриманням усіх національних та міжнародних норм з етики та біоетики</w:t>
      </w:r>
      <w:r>
        <w:rPr>
          <w:rFonts w:cs="Times New Roman"/>
          <w:color w:val="auto"/>
          <w:sz w:val="28"/>
          <w:szCs w:val="28"/>
          <w:lang w:val="uk-UA"/>
        </w:rPr>
        <w:t xml:space="preserve">. </w:t>
      </w:r>
      <w:r w:rsidRPr="006A46AF">
        <w:rPr>
          <w:rFonts w:cs="Times New Roman"/>
          <w:color w:val="auto"/>
          <w:sz w:val="28"/>
          <w:szCs w:val="28"/>
          <w:lang w:val="uk-UA"/>
        </w:rPr>
        <w:t>На проведення дослідження отримано дозвіл комісії з питань етики й біоетики Х</w:t>
      </w:r>
      <w:r>
        <w:rPr>
          <w:rFonts w:cs="Times New Roman"/>
          <w:color w:val="auto"/>
          <w:sz w:val="28"/>
          <w:szCs w:val="28"/>
          <w:lang w:val="uk-UA"/>
        </w:rPr>
        <w:t xml:space="preserve">арківського національного медичного університету </w:t>
      </w:r>
      <w:r w:rsidRPr="006A46AF">
        <w:rPr>
          <w:rFonts w:cs="Times New Roman"/>
          <w:color w:val="auto"/>
          <w:sz w:val="28"/>
          <w:szCs w:val="28"/>
          <w:lang w:val="uk-UA"/>
        </w:rPr>
        <w:t>(протокол №</w:t>
      </w:r>
      <w:r w:rsidR="0084721B">
        <w:rPr>
          <w:rFonts w:cs="Times New Roman"/>
          <w:color w:val="auto"/>
          <w:sz w:val="28"/>
          <w:szCs w:val="28"/>
          <w:lang w:val="uk-UA"/>
        </w:rPr>
        <w:t> </w:t>
      </w:r>
      <w:r w:rsidRPr="006A46AF">
        <w:rPr>
          <w:rFonts w:cs="Times New Roman"/>
          <w:color w:val="auto"/>
          <w:sz w:val="28"/>
          <w:szCs w:val="28"/>
          <w:lang w:val="uk-UA"/>
        </w:rPr>
        <w:t>4 від 03.04.2013).</w:t>
      </w:r>
    </w:p>
    <w:p w:rsidR="006A46AF" w:rsidRPr="006A46AF" w:rsidRDefault="006A46AF" w:rsidP="006A46AF">
      <w:pPr>
        <w:pStyle w:val="af2"/>
        <w:widowControl w:val="0"/>
        <w:spacing w:before="0" w:after="0" w:line="360" w:lineRule="auto"/>
        <w:ind w:firstLine="709"/>
        <w:jc w:val="both"/>
        <w:rPr>
          <w:rFonts w:cs="Times New Roman"/>
          <w:color w:val="auto"/>
          <w:sz w:val="28"/>
          <w:szCs w:val="28"/>
          <w:lang w:val="uk-UA"/>
        </w:rPr>
      </w:pPr>
    </w:p>
    <w:p w:rsidR="0028744A" w:rsidRPr="00A178DF" w:rsidRDefault="0028744A" w:rsidP="00A62E0C">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2.2.</w:t>
      </w:r>
      <w:r w:rsidR="00C9262B">
        <w:rPr>
          <w:rFonts w:ascii="Times New Roman" w:hAnsi="Times New Roman" w:cs="Times New Roman"/>
          <w:sz w:val="28"/>
          <w:szCs w:val="28"/>
          <w:lang w:val="uk-UA"/>
        </w:rPr>
        <w:t> Загальна</w:t>
      </w:r>
      <w:r w:rsidR="00847C04" w:rsidRPr="00A178DF">
        <w:rPr>
          <w:rFonts w:ascii="Times New Roman" w:hAnsi="Times New Roman" w:cs="Times New Roman"/>
          <w:sz w:val="28"/>
          <w:szCs w:val="28"/>
          <w:lang w:val="uk-UA"/>
        </w:rPr>
        <w:t xml:space="preserve"> характеристика контингенту </w:t>
      </w:r>
      <w:bookmarkStart w:id="8" w:name="a2_2"/>
      <w:bookmarkEnd w:id="8"/>
    </w:p>
    <w:p w:rsidR="0028744A" w:rsidRPr="00A178DF" w:rsidRDefault="0028744A" w:rsidP="00A62E0C">
      <w:pPr>
        <w:keepNext/>
        <w:keepLines/>
        <w:spacing w:after="0" w:line="360" w:lineRule="auto"/>
        <w:ind w:firstLine="709"/>
        <w:contextualSpacing/>
        <w:jc w:val="both"/>
        <w:rPr>
          <w:rFonts w:ascii="Times New Roman" w:hAnsi="Times New Roman" w:cs="Times New Roman"/>
          <w:sz w:val="28"/>
          <w:szCs w:val="28"/>
          <w:lang w:val="uk-UA"/>
        </w:rPr>
      </w:pPr>
    </w:p>
    <w:p w:rsidR="009B1EA9" w:rsidRDefault="009B1EA9" w:rsidP="00E942F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w:t>
      </w:r>
      <w:r w:rsidR="00736C54">
        <w:rPr>
          <w:rFonts w:ascii="Times New Roman" w:hAnsi="Times New Roman" w:cs="Times New Roman"/>
          <w:sz w:val="28"/>
          <w:szCs w:val="28"/>
          <w:lang w:val="uk-UA"/>
        </w:rPr>
        <w:t xml:space="preserve">усього контингенту </w:t>
      </w:r>
      <w:r>
        <w:rPr>
          <w:rFonts w:ascii="Times New Roman" w:hAnsi="Times New Roman" w:cs="Times New Roman"/>
          <w:sz w:val="28"/>
          <w:szCs w:val="28"/>
          <w:lang w:val="uk-UA"/>
        </w:rPr>
        <w:t xml:space="preserve">112 </w:t>
      </w:r>
      <w:r w:rsidR="00736C54">
        <w:rPr>
          <w:rFonts w:ascii="Times New Roman" w:hAnsi="Times New Roman" w:cs="Times New Roman"/>
          <w:sz w:val="28"/>
          <w:szCs w:val="28"/>
          <w:lang w:val="uk-UA"/>
        </w:rPr>
        <w:t xml:space="preserve">обстежених </w:t>
      </w:r>
      <w:r>
        <w:rPr>
          <w:rFonts w:ascii="Times New Roman" w:hAnsi="Times New Roman" w:cs="Times New Roman"/>
          <w:sz w:val="28"/>
          <w:szCs w:val="28"/>
          <w:lang w:val="uk-UA"/>
        </w:rPr>
        <w:t xml:space="preserve">дітей </w:t>
      </w:r>
      <w:r w:rsidR="00736C54">
        <w:rPr>
          <w:rFonts w:ascii="Times New Roman" w:hAnsi="Times New Roman" w:cs="Times New Roman"/>
          <w:sz w:val="28"/>
          <w:szCs w:val="28"/>
          <w:lang w:val="uk-UA"/>
        </w:rPr>
        <w:t>осіб чоловічої статі було 66</w:t>
      </w:r>
      <w:r w:rsidR="0096733B">
        <w:rPr>
          <w:rFonts w:ascii="Times New Roman" w:hAnsi="Times New Roman" w:cs="Times New Roman"/>
          <w:sz w:val="28"/>
          <w:szCs w:val="28"/>
          <w:lang w:val="uk-UA"/>
        </w:rPr>
        <w:t> </w:t>
      </w:r>
      <w:r w:rsidR="00736C54">
        <w:rPr>
          <w:rFonts w:ascii="Times New Roman" w:hAnsi="Times New Roman" w:cs="Times New Roman"/>
          <w:sz w:val="28"/>
          <w:szCs w:val="28"/>
          <w:lang w:val="uk-UA"/>
        </w:rPr>
        <w:t xml:space="preserve">(58,9 %), жіночої — </w:t>
      </w:r>
      <w:r w:rsidR="0096733B">
        <w:rPr>
          <w:rFonts w:ascii="Times New Roman" w:hAnsi="Times New Roman" w:cs="Times New Roman"/>
          <w:sz w:val="28"/>
          <w:szCs w:val="28"/>
          <w:lang w:val="uk-UA"/>
        </w:rPr>
        <w:t>46 (41,1 %).</w:t>
      </w:r>
    </w:p>
    <w:p w:rsidR="00C336A1" w:rsidRDefault="003D0AFB" w:rsidP="00E942F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Вік учасників дослідження коливався від 8 до 18 років</w:t>
      </w:r>
      <w:r w:rsidR="005F1A85">
        <w:rPr>
          <w:rFonts w:ascii="Times New Roman" w:hAnsi="Times New Roman" w:cs="Times New Roman"/>
          <w:sz w:val="28"/>
          <w:szCs w:val="28"/>
          <w:lang w:val="uk-UA"/>
        </w:rPr>
        <w:t xml:space="preserve">, </w:t>
      </w:r>
      <w:r w:rsidR="00303576">
        <w:rPr>
          <w:rFonts w:ascii="Times New Roman" w:hAnsi="Times New Roman" w:cs="Times New Roman"/>
          <w:sz w:val="28"/>
          <w:szCs w:val="28"/>
          <w:lang w:val="uk-UA"/>
        </w:rPr>
        <w:t xml:space="preserve">медіана — </w:t>
      </w:r>
      <w:r w:rsidR="00B37013">
        <w:rPr>
          <w:rFonts w:ascii="Times New Roman" w:hAnsi="Times New Roman" w:cs="Times New Roman"/>
          <w:sz w:val="28"/>
          <w:szCs w:val="28"/>
          <w:lang w:val="uk-UA"/>
        </w:rPr>
        <w:t>14 [10; 16</w:t>
      </w:r>
      <w:r w:rsidR="00E323B0">
        <w:rPr>
          <w:rFonts w:ascii="Times New Roman" w:hAnsi="Times New Roman" w:cs="Times New Roman"/>
          <w:sz w:val="28"/>
          <w:szCs w:val="28"/>
          <w:lang w:val="uk-UA"/>
        </w:rPr>
        <w:t>] років.</w:t>
      </w:r>
    </w:p>
    <w:p w:rsidR="00E942F8" w:rsidRPr="00E16170" w:rsidRDefault="00E942F8" w:rsidP="00E942F8">
      <w:pPr>
        <w:spacing w:after="0" w:line="360" w:lineRule="auto"/>
        <w:ind w:firstLine="708"/>
        <w:jc w:val="both"/>
        <w:rPr>
          <w:rFonts w:ascii="Times New Roman" w:hAnsi="Times New Roman" w:cs="Times New Roman"/>
          <w:sz w:val="28"/>
          <w:szCs w:val="28"/>
        </w:rPr>
      </w:pPr>
      <w:r w:rsidRPr="00E16170">
        <w:rPr>
          <w:rFonts w:ascii="Times New Roman" w:hAnsi="Times New Roman" w:cs="Times New Roman"/>
          <w:sz w:val="28"/>
          <w:szCs w:val="28"/>
        </w:rPr>
        <w:t>В</w:t>
      </w:r>
      <w:r>
        <w:rPr>
          <w:rFonts w:ascii="Times New Roman" w:hAnsi="Times New Roman" w:cs="Times New Roman"/>
          <w:sz w:val="28"/>
          <w:szCs w:val="28"/>
          <w:lang w:val="uk-UA"/>
        </w:rPr>
        <w:t xml:space="preserve">іково-статева </w:t>
      </w:r>
      <w:r w:rsidRPr="00E16170">
        <w:rPr>
          <w:rFonts w:ascii="Times New Roman" w:hAnsi="Times New Roman" w:cs="Times New Roman"/>
          <w:sz w:val="28"/>
          <w:szCs w:val="28"/>
        </w:rPr>
        <w:t>характеристика обс</w:t>
      </w:r>
      <w:r>
        <w:rPr>
          <w:rFonts w:ascii="Times New Roman" w:hAnsi="Times New Roman" w:cs="Times New Roman"/>
          <w:sz w:val="28"/>
          <w:szCs w:val="28"/>
          <w:lang w:val="uk-UA"/>
        </w:rPr>
        <w:t xml:space="preserve">теженого </w:t>
      </w:r>
      <w:r w:rsidRPr="00E16170">
        <w:rPr>
          <w:rFonts w:ascii="Times New Roman" w:hAnsi="Times New Roman" w:cs="Times New Roman"/>
          <w:sz w:val="28"/>
          <w:szCs w:val="28"/>
        </w:rPr>
        <w:t>контингента демонстру</w:t>
      </w:r>
      <w:r>
        <w:rPr>
          <w:rFonts w:ascii="Times New Roman" w:hAnsi="Times New Roman" w:cs="Times New Roman"/>
          <w:sz w:val="28"/>
          <w:szCs w:val="28"/>
          <w:lang w:val="uk-UA"/>
        </w:rPr>
        <w:t>є</w:t>
      </w:r>
      <w:r w:rsidR="001310CF">
        <w:rPr>
          <w:rFonts w:ascii="Times New Roman" w:hAnsi="Times New Roman" w:cs="Times New Roman"/>
          <w:sz w:val="28"/>
          <w:szCs w:val="28"/>
          <w:lang w:val="uk-UA"/>
        </w:rPr>
        <w:t xml:space="preserve">порівнюваність </w:t>
      </w:r>
      <w:r>
        <w:rPr>
          <w:rFonts w:ascii="Times New Roman" w:hAnsi="Times New Roman" w:cs="Times New Roman"/>
          <w:sz w:val="28"/>
          <w:szCs w:val="28"/>
          <w:lang w:val="uk-UA"/>
        </w:rPr>
        <w:t>і</w:t>
      </w:r>
      <w:r w:rsidRPr="00E16170">
        <w:rPr>
          <w:rFonts w:ascii="Times New Roman" w:hAnsi="Times New Roman" w:cs="Times New Roman"/>
          <w:sz w:val="28"/>
          <w:szCs w:val="28"/>
        </w:rPr>
        <w:t xml:space="preserve"> репрезентативн</w:t>
      </w:r>
      <w:r>
        <w:rPr>
          <w:rFonts w:ascii="Times New Roman" w:hAnsi="Times New Roman" w:cs="Times New Roman"/>
          <w:sz w:val="28"/>
          <w:szCs w:val="28"/>
          <w:lang w:val="uk-UA"/>
        </w:rPr>
        <w:t>і</w:t>
      </w:r>
      <w:r w:rsidRPr="00E16170">
        <w:rPr>
          <w:rFonts w:ascii="Times New Roman" w:hAnsi="Times New Roman" w:cs="Times New Roman"/>
          <w:sz w:val="28"/>
          <w:szCs w:val="28"/>
        </w:rPr>
        <w:t>сть в</w:t>
      </w:r>
      <w:r>
        <w:rPr>
          <w:rFonts w:ascii="Times New Roman" w:hAnsi="Times New Roman" w:cs="Times New Roman"/>
          <w:sz w:val="28"/>
          <w:szCs w:val="28"/>
          <w:lang w:val="uk-UA"/>
        </w:rPr>
        <w:t>и</w:t>
      </w:r>
      <w:r w:rsidRPr="00E16170">
        <w:rPr>
          <w:rFonts w:ascii="Times New Roman" w:hAnsi="Times New Roman" w:cs="Times New Roman"/>
          <w:sz w:val="28"/>
          <w:szCs w:val="28"/>
        </w:rPr>
        <w:t>б</w:t>
      </w:r>
      <w:r>
        <w:rPr>
          <w:rFonts w:ascii="Times New Roman" w:hAnsi="Times New Roman" w:cs="Times New Roman"/>
          <w:sz w:val="28"/>
          <w:szCs w:val="28"/>
          <w:lang w:val="uk-UA"/>
        </w:rPr>
        <w:t>і</w:t>
      </w:r>
      <w:r w:rsidRPr="00E16170">
        <w:rPr>
          <w:rFonts w:ascii="Times New Roman" w:hAnsi="Times New Roman" w:cs="Times New Roman"/>
          <w:sz w:val="28"/>
          <w:szCs w:val="28"/>
        </w:rPr>
        <w:t>рок (табл. 2.</w:t>
      </w:r>
      <w:r w:rsidR="002F1BEC">
        <w:rPr>
          <w:rFonts w:ascii="Times New Roman" w:hAnsi="Times New Roman" w:cs="Times New Roman"/>
          <w:sz w:val="28"/>
          <w:szCs w:val="28"/>
          <w:lang w:val="uk-UA"/>
        </w:rPr>
        <w:t>1</w:t>
      </w:r>
      <w:r w:rsidR="008F67BD" w:rsidRPr="008F67BD">
        <w:rPr>
          <w:rFonts w:ascii="Times New Roman" w:hAnsi="Times New Roman" w:cs="Times New Roman"/>
          <w:color w:val="FFFFFF" w:themeColor="background1"/>
          <w:sz w:val="28"/>
          <w:szCs w:val="28"/>
          <w:lang w:val="uk-UA"/>
        </w:rPr>
        <w:t>!!!</w:t>
      </w:r>
      <w:r w:rsidRPr="00E16170">
        <w:rPr>
          <w:rFonts w:ascii="Times New Roman" w:hAnsi="Times New Roman" w:cs="Times New Roman"/>
          <w:sz w:val="28"/>
          <w:szCs w:val="28"/>
        </w:rPr>
        <w:t>).</w:t>
      </w:r>
    </w:p>
    <w:p w:rsidR="007175B3" w:rsidRPr="007175B3" w:rsidRDefault="007175B3" w:rsidP="00907F26">
      <w:pPr>
        <w:pStyle w:val="af2"/>
        <w:keepNext/>
        <w:keepLines/>
        <w:spacing w:before="0" w:after="0" w:line="360" w:lineRule="auto"/>
        <w:ind w:firstLine="709"/>
        <w:jc w:val="right"/>
        <w:rPr>
          <w:i/>
          <w:sz w:val="28"/>
          <w:lang w:val="uk-UA"/>
        </w:rPr>
      </w:pPr>
      <w:r w:rsidRPr="007175B3">
        <w:rPr>
          <w:i/>
          <w:sz w:val="28"/>
          <w:lang w:val="uk-UA"/>
        </w:rPr>
        <w:lastRenderedPageBreak/>
        <w:t>Таблиця 2.</w:t>
      </w:r>
      <w:r w:rsidR="002F1BEC">
        <w:rPr>
          <w:i/>
          <w:sz w:val="28"/>
          <w:lang w:val="uk-UA"/>
        </w:rPr>
        <w:t>1</w:t>
      </w:r>
      <w:r w:rsidR="008F67BD" w:rsidRPr="008F67BD">
        <w:rPr>
          <w:i/>
          <w:color w:val="FFFFFF" w:themeColor="background1"/>
          <w:sz w:val="28"/>
          <w:lang w:val="uk-UA"/>
        </w:rPr>
        <w:t>!!!</w:t>
      </w:r>
    </w:p>
    <w:p w:rsidR="007175B3" w:rsidRDefault="007175B3" w:rsidP="00907F26">
      <w:pPr>
        <w:pStyle w:val="af2"/>
        <w:keepNext/>
        <w:keepLines/>
        <w:spacing w:before="0" w:after="0" w:line="360" w:lineRule="auto"/>
        <w:jc w:val="center"/>
        <w:rPr>
          <w:rFonts w:cs="Times New Roman"/>
          <w:b/>
          <w:sz w:val="28"/>
          <w:szCs w:val="28"/>
          <w:lang w:val="uk-UA"/>
        </w:rPr>
      </w:pPr>
      <w:r w:rsidRPr="0067171E">
        <w:rPr>
          <w:rFonts w:cs="Times New Roman"/>
          <w:b/>
          <w:sz w:val="28"/>
          <w:szCs w:val="28"/>
        </w:rPr>
        <w:t>В</w:t>
      </w:r>
      <w:r w:rsidRPr="0067171E">
        <w:rPr>
          <w:rFonts w:cs="Times New Roman"/>
          <w:b/>
          <w:sz w:val="28"/>
          <w:szCs w:val="28"/>
          <w:lang w:val="uk-UA"/>
        </w:rPr>
        <w:t xml:space="preserve">іково-статева </w:t>
      </w:r>
      <w:r w:rsidRPr="0067171E">
        <w:rPr>
          <w:rFonts w:cs="Times New Roman"/>
          <w:b/>
          <w:sz w:val="28"/>
          <w:szCs w:val="28"/>
        </w:rPr>
        <w:t>характеристика обс</w:t>
      </w:r>
      <w:r w:rsidRPr="0067171E">
        <w:rPr>
          <w:rFonts w:cs="Times New Roman"/>
          <w:b/>
          <w:sz w:val="28"/>
          <w:szCs w:val="28"/>
          <w:lang w:val="uk-UA"/>
        </w:rPr>
        <w:t xml:space="preserve">теженого </w:t>
      </w:r>
      <w:r w:rsidRPr="0067171E">
        <w:rPr>
          <w:rFonts w:cs="Times New Roman"/>
          <w:b/>
          <w:sz w:val="28"/>
          <w:szCs w:val="28"/>
        </w:rPr>
        <w:t>контингента</w:t>
      </w:r>
    </w:p>
    <w:p w:rsidR="00907F26" w:rsidRPr="00907F26" w:rsidRDefault="00907F26" w:rsidP="00907F26">
      <w:pPr>
        <w:pStyle w:val="af2"/>
        <w:keepNext/>
        <w:keepLines/>
        <w:spacing w:before="0" w:after="0" w:line="360" w:lineRule="auto"/>
        <w:jc w:val="center"/>
        <w:rPr>
          <w:b/>
          <w:sz w:val="28"/>
          <w:lang w:val="uk-UA"/>
        </w:rPr>
      </w:pPr>
    </w:p>
    <w:tbl>
      <w:tblPr>
        <w:tblStyle w:val="af6"/>
        <w:tblW w:w="0" w:type="auto"/>
        <w:tblLook w:val="04A0"/>
      </w:tblPr>
      <w:tblGrid>
        <w:gridCol w:w="1913"/>
        <w:gridCol w:w="957"/>
        <w:gridCol w:w="957"/>
        <w:gridCol w:w="957"/>
        <w:gridCol w:w="957"/>
        <w:gridCol w:w="957"/>
        <w:gridCol w:w="957"/>
        <w:gridCol w:w="957"/>
        <w:gridCol w:w="957"/>
      </w:tblGrid>
      <w:tr w:rsidR="009E3210" w:rsidTr="0030332F">
        <w:tc>
          <w:tcPr>
            <w:tcW w:w="1913" w:type="dxa"/>
            <w:vMerge w:val="restart"/>
            <w:vAlign w:val="center"/>
          </w:tcPr>
          <w:p w:rsidR="009E3210" w:rsidRDefault="009E3210" w:rsidP="0030332F">
            <w:pPr>
              <w:pStyle w:val="af2"/>
              <w:widowControl w:val="0"/>
              <w:spacing w:before="0" w:after="0" w:line="360" w:lineRule="auto"/>
              <w:jc w:val="center"/>
              <w:rPr>
                <w:sz w:val="28"/>
                <w:lang w:val="uk-UA"/>
              </w:rPr>
            </w:pPr>
            <w:r>
              <w:rPr>
                <w:sz w:val="28"/>
                <w:lang w:val="uk-UA"/>
              </w:rPr>
              <w:t>Стать</w:t>
            </w:r>
          </w:p>
        </w:tc>
        <w:tc>
          <w:tcPr>
            <w:tcW w:w="5742" w:type="dxa"/>
            <w:gridSpan w:val="6"/>
            <w:vAlign w:val="center"/>
          </w:tcPr>
          <w:p w:rsidR="009E3210" w:rsidRDefault="009E3210" w:rsidP="0030332F">
            <w:pPr>
              <w:pStyle w:val="af2"/>
              <w:widowControl w:val="0"/>
              <w:spacing w:before="0" w:after="0" w:line="360" w:lineRule="auto"/>
              <w:jc w:val="center"/>
              <w:rPr>
                <w:sz w:val="28"/>
                <w:lang w:val="uk-UA"/>
              </w:rPr>
            </w:pPr>
            <w:r>
              <w:rPr>
                <w:sz w:val="28"/>
                <w:lang w:val="uk-UA"/>
              </w:rPr>
              <w:t>Вік</w:t>
            </w:r>
          </w:p>
        </w:tc>
        <w:tc>
          <w:tcPr>
            <w:tcW w:w="1914" w:type="dxa"/>
            <w:gridSpan w:val="2"/>
            <w:vMerge w:val="restart"/>
            <w:vAlign w:val="center"/>
          </w:tcPr>
          <w:p w:rsidR="009E3210" w:rsidRDefault="009E3210" w:rsidP="0030332F">
            <w:pPr>
              <w:pStyle w:val="af2"/>
              <w:widowControl w:val="0"/>
              <w:spacing w:before="0" w:after="0" w:line="360" w:lineRule="auto"/>
              <w:jc w:val="center"/>
              <w:rPr>
                <w:sz w:val="28"/>
                <w:lang w:val="uk-UA"/>
              </w:rPr>
            </w:pPr>
            <w:r>
              <w:rPr>
                <w:sz w:val="28"/>
                <w:lang w:val="uk-UA"/>
              </w:rPr>
              <w:t>Всього</w:t>
            </w:r>
          </w:p>
        </w:tc>
      </w:tr>
      <w:tr w:rsidR="009E3210" w:rsidTr="0030332F">
        <w:tc>
          <w:tcPr>
            <w:tcW w:w="1913" w:type="dxa"/>
            <w:vMerge/>
            <w:vAlign w:val="center"/>
          </w:tcPr>
          <w:p w:rsidR="009E3210" w:rsidRDefault="009E3210" w:rsidP="0030332F">
            <w:pPr>
              <w:pStyle w:val="af2"/>
              <w:widowControl w:val="0"/>
              <w:spacing w:before="0" w:after="0" w:line="360" w:lineRule="auto"/>
              <w:jc w:val="center"/>
              <w:rPr>
                <w:sz w:val="28"/>
                <w:lang w:val="uk-UA"/>
              </w:rPr>
            </w:pPr>
          </w:p>
        </w:tc>
        <w:tc>
          <w:tcPr>
            <w:tcW w:w="1914" w:type="dxa"/>
            <w:gridSpan w:val="2"/>
            <w:vAlign w:val="center"/>
          </w:tcPr>
          <w:p w:rsidR="009E3210" w:rsidRDefault="009E3210" w:rsidP="0030332F">
            <w:pPr>
              <w:pStyle w:val="af2"/>
              <w:widowControl w:val="0"/>
              <w:spacing w:before="0" w:after="0" w:line="360" w:lineRule="auto"/>
              <w:jc w:val="center"/>
              <w:rPr>
                <w:sz w:val="28"/>
                <w:lang w:val="uk-UA"/>
              </w:rPr>
            </w:pPr>
            <w:r>
              <w:rPr>
                <w:sz w:val="28"/>
                <w:lang w:val="uk-UA"/>
              </w:rPr>
              <w:t>до 10 років</w:t>
            </w:r>
          </w:p>
        </w:tc>
        <w:tc>
          <w:tcPr>
            <w:tcW w:w="1914" w:type="dxa"/>
            <w:gridSpan w:val="2"/>
            <w:vAlign w:val="center"/>
          </w:tcPr>
          <w:p w:rsidR="009E3210" w:rsidRDefault="009E3210" w:rsidP="0030332F">
            <w:pPr>
              <w:pStyle w:val="af2"/>
              <w:widowControl w:val="0"/>
              <w:spacing w:before="0" w:after="0" w:line="360" w:lineRule="auto"/>
              <w:jc w:val="center"/>
              <w:rPr>
                <w:sz w:val="28"/>
                <w:lang w:val="uk-UA"/>
              </w:rPr>
            </w:pPr>
            <w:r>
              <w:rPr>
                <w:sz w:val="28"/>
                <w:lang w:val="uk-UA"/>
              </w:rPr>
              <w:t>10–14 років</w:t>
            </w:r>
          </w:p>
        </w:tc>
        <w:tc>
          <w:tcPr>
            <w:tcW w:w="1914" w:type="dxa"/>
            <w:gridSpan w:val="2"/>
            <w:vAlign w:val="center"/>
          </w:tcPr>
          <w:p w:rsidR="009E3210" w:rsidRDefault="009E3210" w:rsidP="0030332F">
            <w:pPr>
              <w:pStyle w:val="af2"/>
              <w:widowControl w:val="0"/>
              <w:spacing w:before="0" w:after="0" w:line="360" w:lineRule="auto"/>
              <w:jc w:val="center"/>
              <w:rPr>
                <w:sz w:val="28"/>
                <w:lang w:val="uk-UA"/>
              </w:rPr>
            </w:pPr>
            <w:r>
              <w:rPr>
                <w:sz w:val="28"/>
                <w:lang w:val="uk-UA"/>
              </w:rPr>
              <w:t>15 і більше років</w:t>
            </w:r>
          </w:p>
        </w:tc>
        <w:tc>
          <w:tcPr>
            <w:tcW w:w="1914" w:type="dxa"/>
            <w:gridSpan w:val="2"/>
            <w:vMerge/>
            <w:vAlign w:val="center"/>
          </w:tcPr>
          <w:p w:rsidR="009E3210" w:rsidRDefault="009E3210" w:rsidP="0030332F">
            <w:pPr>
              <w:pStyle w:val="af2"/>
              <w:widowControl w:val="0"/>
              <w:spacing w:before="0" w:after="0" w:line="360" w:lineRule="auto"/>
              <w:jc w:val="center"/>
              <w:rPr>
                <w:sz w:val="28"/>
                <w:lang w:val="uk-UA"/>
              </w:rPr>
            </w:pPr>
          </w:p>
        </w:tc>
      </w:tr>
      <w:tr w:rsidR="009E3210" w:rsidTr="009B11A8">
        <w:tc>
          <w:tcPr>
            <w:tcW w:w="1913" w:type="dxa"/>
            <w:vMerge/>
          </w:tcPr>
          <w:p w:rsidR="009E3210" w:rsidRDefault="009E3210" w:rsidP="0067171E">
            <w:pPr>
              <w:pStyle w:val="af2"/>
              <w:widowControl w:val="0"/>
              <w:spacing w:before="0" w:after="0" w:line="360" w:lineRule="auto"/>
              <w:jc w:val="both"/>
              <w:rPr>
                <w:sz w:val="28"/>
                <w:lang w:val="uk-UA"/>
              </w:rPr>
            </w:pP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абс.</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абс.</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абс.</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абс.</w:t>
            </w:r>
          </w:p>
        </w:tc>
        <w:tc>
          <w:tcPr>
            <w:tcW w:w="957" w:type="dxa"/>
          </w:tcPr>
          <w:p w:rsidR="009E3210" w:rsidRDefault="009E3210" w:rsidP="000B1C95">
            <w:pPr>
              <w:pStyle w:val="af2"/>
              <w:widowControl w:val="0"/>
              <w:spacing w:before="0" w:after="0" w:line="360" w:lineRule="auto"/>
              <w:jc w:val="center"/>
              <w:rPr>
                <w:sz w:val="28"/>
                <w:lang w:val="uk-UA"/>
              </w:rPr>
            </w:pPr>
            <w:r>
              <w:rPr>
                <w:sz w:val="28"/>
                <w:lang w:val="uk-UA"/>
              </w:rPr>
              <w:t>%</w:t>
            </w:r>
          </w:p>
        </w:tc>
      </w:tr>
      <w:tr w:rsidR="007A0703" w:rsidTr="009B11A8">
        <w:tc>
          <w:tcPr>
            <w:tcW w:w="1913" w:type="dxa"/>
          </w:tcPr>
          <w:p w:rsidR="007A0703" w:rsidRDefault="00F77D56" w:rsidP="0067171E">
            <w:pPr>
              <w:pStyle w:val="af2"/>
              <w:widowControl w:val="0"/>
              <w:spacing w:before="0" w:after="0" w:line="360" w:lineRule="auto"/>
              <w:jc w:val="both"/>
              <w:rPr>
                <w:sz w:val="28"/>
                <w:lang w:val="uk-UA"/>
              </w:rPr>
            </w:pPr>
            <w:r>
              <w:rPr>
                <w:sz w:val="28"/>
                <w:lang w:val="uk-UA"/>
              </w:rPr>
              <w:t>ч</w:t>
            </w:r>
            <w:r w:rsidR="007A0703">
              <w:rPr>
                <w:sz w:val="28"/>
                <w:lang w:val="uk-UA"/>
              </w:rPr>
              <w:t>оловіча</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7</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10,6</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19</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28,8</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40</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60,6</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66</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100,0</w:t>
            </w:r>
          </w:p>
        </w:tc>
      </w:tr>
      <w:tr w:rsidR="007A0703" w:rsidTr="009B11A8">
        <w:tc>
          <w:tcPr>
            <w:tcW w:w="1913" w:type="dxa"/>
          </w:tcPr>
          <w:p w:rsidR="007A0703" w:rsidRDefault="00F77D56" w:rsidP="0067171E">
            <w:pPr>
              <w:pStyle w:val="af2"/>
              <w:widowControl w:val="0"/>
              <w:spacing w:before="0" w:after="0" w:line="360" w:lineRule="auto"/>
              <w:jc w:val="both"/>
              <w:rPr>
                <w:sz w:val="28"/>
                <w:lang w:val="uk-UA"/>
              </w:rPr>
            </w:pPr>
            <w:r>
              <w:rPr>
                <w:sz w:val="28"/>
                <w:lang w:val="uk-UA"/>
              </w:rPr>
              <w:t>ж</w:t>
            </w:r>
            <w:r w:rsidR="007A0703">
              <w:rPr>
                <w:sz w:val="28"/>
                <w:lang w:val="uk-UA"/>
              </w:rPr>
              <w:t>іноча</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7</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15,2</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17</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37,0</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22</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47,8</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46</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100,0</w:t>
            </w:r>
          </w:p>
        </w:tc>
      </w:tr>
      <w:tr w:rsidR="007A0703" w:rsidTr="009B11A8">
        <w:tc>
          <w:tcPr>
            <w:tcW w:w="1913" w:type="dxa"/>
          </w:tcPr>
          <w:p w:rsidR="007A0703" w:rsidRDefault="007A0703" w:rsidP="0067171E">
            <w:pPr>
              <w:pStyle w:val="af2"/>
              <w:widowControl w:val="0"/>
              <w:spacing w:before="0" w:after="0" w:line="360" w:lineRule="auto"/>
              <w:jc w:val="both"/>
              <w:rPr>
                <w:sz w:val="28"/>
                <w:lang w:val="uk-UA"/>
              </w:rPr>
            </w:pPr>
            <w:r>
              <w:rPr>
                <w:sz w:val="28"/>
                <w:lang w:val="uk-UA"/>
              </w:rPr>
              <w:t>Всього</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14</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12,5</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36</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32,1</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62</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55,4</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112</w:t>
            </w:r>
          </w:p>
        </w:tc>
        <w:tc>
          <w:tcPr>
            <w:tcW w:w="957"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100,0</w:t>
            </w:r>
          </w:p>
        </w:tc>
      </w:tr>
    </w:tbl>
    <w:p w:rsidR="0067171E" w:rsidRDefault="0067171E" w:rsidP="00B27952">
      <w:pPr>
        <w:pStyle w:val="af2"/>
        <w:widowControl w:val="0"/>
        <w:spacing w:before="0" w:after="0" w:line="360" w:lineRule="auto"/>
        <w:ind w:firstLine="709"/>
        <w:jc w:val="both"/>
        <w:rPr>
          <w:sz w:val="28"/>
          <w:lang w:val="uk-UA"/>
        </w:rPr>
      </w:pPr>
    </w:p>
    <w:p w:rsidR="008D3974" w:rsidRDefault="00AE6DB5" w:rsidP="00B27952">
      <w:pPr>
        <w:pStyle w:val="af2"/>
        <w:widowControl w:val="0"/>
        <w:spacing w:before="0" w:after="0" w:line="360" w:lineRule="auto"/>
        <w:ind w:firstLine="709"/>
        <w:jc w:val="both"/>
        <w:rPr>
          <w:sz w:val="28"/>
          <w:lang w:val="uk-UA"/>
        </w:rPr>
      </w:pPr>
      <w:r w:rsidRPr="00AE6DB5">
        <w:rPr>
          <w:sz w:val="28"/>
          <w:lang w:val="uk-UA"/>
        </w:rPr>
        <w:t xml:space="preserve">З </w:t>
      </w:r>
      <w:r w:rsidR="008D6C2B">
        <w:rPr>
          <w:sz w:val="28"/>
          <w:lang w:val="uk-UA"/>
        </w:rPr>
        <w:t>88осіб з патологією ШКТ</w:t>
      </w:r>
      <w:r w:rsidRPr="00AE6DB5">
        <w:rPr>
          <w:sz w:val="28"/>
          <w:lang w:val="uk-UA"/>
        </w:rPr>
        <w:t xml:space="preserve"> у 1</w:t>
      </w:r>
      <w:r w:rsidR="008D6C2B">
        <w:rPr>
          <w:sz w:val="28"/>
          <w:lang w:val="uk-UA"/>
        </w:rPr>
        <w:t>7</w:t>
      </w:r>
      <w:r w:rsidRPr="00AE6DB5">
        <w:rPr>
          <w:sz w:val="28"/>
          <w:lang w:val="uk-UA"/>
        </w:rPr>
        <w:t> (</w:t>
      </w:r>
      <w:r w:rsidR="008D6C2B">
        <w:rPr>
          <w:sz w:val="28"/>
          <w:lang w:val="uk-UA"/>
        </w:rPr>
        <w:t>19</w:t>
      </w:r>
      <w:r w:rsidRPr="00AE6DB5">
        <w:rPr>
          <w:sz w:val="28"/>
          <w:lang w:val="uk-UA"/>
        </w:rPr>
        <w:t>,</w:t>
      </w:r>
      <w:r w:rsidR="008D6C2B">
        <w:rPr>
          <w:sz w:val="28"/>
          <w:lang w:val="uk-UA"/>
        </w:rPr>
        <w:t>3</w:t>
      </w:r>
      <w:r w:rsidRPr="00AE6DB5">
        <w:rPr>
          <w:sz w:val="28"/>
          <w:lang w:val="uk-UA"/>
        </w:rPr>
        <w:t xml:space="preserve"> %) дітей встановлено діагноз гастроезофагеальної рефлюксної хвороби (ГЕРХ), у </w:t>
      </w:r>
      <w:r w:rsidR="008D6C2B">
        <w:rPr>
          <w:sz w:val="28"/>
          <w:lang w:val="uk-UA"/>
        </w:rPr>
        <w:t>56</w:t>
      </w:r>
      <w:r w:rsidRPr="00AE6DB5">
        <w:rPr>
          <w:sz w:val="28"/>
          <w:lang w:val="uk-UA"/>
        </w:rPr>
        <w:t> (</w:t>
      </w:r>
      <w:r w:rsidR="00046122">
        <w:rPr>
          <w:sz w:val="28"/>
          <w:lang w:val="uk-UA"/>
        </w:rPr>
        <w:t>63,6</w:t>
      </w:r>
      <w:r w:rsidRPr="00AE6DB5">
        <w:rPr>
          <w:sz w:val="28"/>
          <w:lang w:val="uk-UA"/>
        </w:rPr>
        <w:t xml:space="preserve"> %) осіб — хронічний гастродуоденіт (ХГД), у </w:t>
      </w:r>
      <w:r w:rsidR="00046122">
        <w:rPr>
          <w:sz w:val="28"/>
          <w:lang w:val="uk-UA"/>
        </w:rPr>
        <w:t>15</w:t>
      </w:r>
      <w:r w:rsidRPr="00AE6DB5">
        <w:rPr>
          <w:sz w:val="28"/>
          <w:lang w:val="uk-UA"/>
        </w:rPr>
        <w:t> (17,1 %) дітей — виразкову хворобу дванадцятипалої кишки (ВХ</w:t>
      </w:r>
      <w:r w:rsidR="00D3610E">
        <w:rPr>
          <w:sz w:val="28"/>
          <w:lang w:val="uk-UA"/>
        </w:rPr>
        <w:t>ДК</w:t>
      </w:r>
      <w:r w:rsidRPr="00AE6DB5">
        <w:rPr>
          <w:sz w:val="28"/>
          <w:lang w:val="uk-UA"/>
        </w:rPr>
        <w:t>)</w:t>
      </w:r>
      <w:r w:rsidR="00B64A80">
        <w:rPr>
          <w:sz w:val="28"/>
          <w:lang w:val="uk-UA"/>
        </w:rPr>
        <w:t>.</w:t>
      </w:r>
      <w:r w:rsidR="004C76FD">
        <w:rPr>
          <w:sz w:val="28"/>
          <w:lang w:val="uk-UA"/>
        </w:rPr>
        <w:t>Г</w:t>
      </w:r>
      <w:r w:rsidR="004C76FD" w:rsidRPr="00AE6DB5">
        <w:rPr>
          <w:sz w:val="28"/>
          <w:lang w:val="uk-UA"/>
        </w:rPr>
        <w:t>рупу контролю</w:t>
      </w:r>
      <w:r w:rsidR="004C76FD">
        <w:rPr>
          <w:sz w:val="28"/>
          <w:lang w:val="uk-UA"/>
        </w:rPr>
        <w:t xml:space="preserve"> склали </w:t>
      </w:r>
      <w:r w:rsidRPr="00AE6DB5">
        <w:rPr>
          <w:sz w:val="28"/>
          <w:lang w:val="uk-UA"/>
        </w:rPr>
        <w:t xml:space="preserve">24 </w:t>
      </w:r>
      <w:r w:rsidR="004C76FD">
        <w:rPr>
          <w:sz w:val="28"/>
          <w:lang w:val="uk-UA"/>
        </w:rPr>
        <w:t xml:space="preserve">практично здорові </w:t>
      </w:r>
      <w:r w:rsidRPr="00AE6DB5">
        <w:rPr>
          <w:sz w:val="28"/>
          <w:lang w:val="uk-UA"/>
        </w:rPr>
        <w:t>дитини.</w:t>
      </w:r>
      <w:r w:rsidR="00F01B42">
        <w:rPr>
          <w:sz w:val="28"/>
          <w:lang w:val="uk-UA"/>
        </w:rPr>
        <w:t xml:space="preserve"> Розподіл </w:t>
      </w:r>
      <w:r w:rsidR="00F01B42" w:rsidRPr="00F01B42">
        <w:rPr>
          <w:sz w:val="28"/>
          <w:lang w:val="uk-UA"/>
        </w:rPr>
        <w:t>обстеженого контингенту за нозологічною приналежністю та віком</w:t>
      </w:r>
      <w:r w:rsidR="00F01B42">
        <w:rPr>
          <w:sz w:val="28"/>
          <w:lang w:val="uk-UA"/>
        </w:rPr>
        <w:t xml:space="preserve"> є </w:t>
      </w:r>
      <w:r w:rsidR="001310CF">
        <w:rPr>
          <w:sz w:val="28"/>
          <w:lang w:val="uk-UA"/>
        </w:rPr>
        <w:t>порівнюваним</w:t>
      </w:r>
      <w:r w:rsidR="002B32E1">
        <w:rPr>
          <w:sz w:val="28"/>
          <w:lang w:val="uk-UA"/>
        </w:rPr>
        <w:t xml:space="preserve"> (табл. 2.</w:t>
      </w:r>
      <w:r w:rsidR="002F1BEC">
        <w:rPr>
          <w:sz w:val="28"/>
          <w:lang w:val="uk-UA"/>
        </w:rPr>
        <w:t>2</w:t>
      </w:r>
      <w:r w:rsidR="008F67BD" w:rsidRPr="008F67BD">
        <w:rPr>
          <w:color w:val="FFFFFF" w:themeColor="background1"/>
          <w:sz w:val="28"/>
          <w:lang w:val="uk-UA"/>
        </w:rPr>
        <w:t>!!!</w:t>
      </w:r>
      <w:r w:rsidR="002B32E1">
        <w:rPr>
          <w:sz w:val="28"/>
          <w:lang w:val="uk-UA"/>
        </w:rPr>
        <w:t>)</w:t>
      </w:r>
      <w:r w:rsidR="00F01B42">
        <w:rPr>
          <w:sz w:val="28"/>
          <w:lang w:val="uk-UA"/>
        </w:rPr>
        <w:t>.</w:t>
      </w:r>
    </w:p>
    <w:p w:rsidR="00D46EE0" w:rsidRPr="00027531" w:rsidRDefault="00027531" w:rsidP="00907F26">
      <w:pPr>
        <w:pStyle w:val="af2"/>
        <w:keepNext/>
        <w:keepLines/>
        <w:spacing w:before="0" w:after="0" w:line="360" w:lineRule="auto"/>
        <w:jc w:val="right"/>
        <w:rPr>
          <w:i/>
          <w:sz w:val="28"/>
          <w:lang w:val="uk-UA"/>
        </w:rPr>
      </w:pPr>
      <w:r w:rsidRPr="00027531">
        <w:rPr>
          <w:i/>
          <w:sz w:val="28"/>
          <w:lang w:val="uk-UA"/>
        </w:rPr>
        <w:t>Таблиця 2.</w:t>
      </w:r>
      <w:r w:rsidR="002F1BEC">
        <w:rPr>
          <w:i/>
          <w:sz w:val="28"/>
          <w:lang w:val="uk-UA"/>
        </w:rPr>
        <w:t>2</w:t>
      </w:r>
      <w:r w:rsidR="008F67BD" w:rsidRPr="008F67BD">
        <w:rPr>
          <w:i/>
          <w:color w:val="FFFFFF" w:themeColor="background1"/>
          <w:sz w:val="28"/>
          <w:lang w:val="uk-UA"/>
        </w:rPr>
        <w:t>!!!</w:t>
      </w:r>
    </w:p>
    <w:p w:rsidR="00027531" w:rsidRDefault="00220DFB" w:rsidP="00907F26">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sidR="007B78B1">
        <w:rPr>
          <w:b/>
          <w:sz w:val="28"/>
          <w:lang w:val="uk-UA"/>
        </w:rPr>
        <w:br/>
      </w:r>
      <w:r w:rsidRPr="00220DFB">
        <w:rPr>
          <w:b/>
          <w:sz w:val="28"/>
          <w:lang w:val="uk-UA"/>
        </w:rPr>
        <w:t>за нозологічною приналежністю та віком</w:t>
      </w:r>
    </w:p>
    <w:tbl>
      <w:tblPr>
        <w:tblStyle w:val="af6"/>
        <w:tblW w:w="0" w:type="auto"/>
        <w:tblLook w:val="04A0"/>
      </w:tblPr>
      <w:tblGrid>
        <w:gridCol w:w="1886"/>
        <w:gridCol w:w="928"/>
        <w:gridCol w:w="932"/>
        <w:gridCol w:w="929"/>
        <w:gridCol w:w="932"/>
        <w:gridCol w:w="929"/>
        <w:gridCol w:w="932"/>
        <w:gridCol w:w="929"/>
        <w:gridCol w:w="946"/>
      </w:tblGrid>
      <w:tr w:rsidR="000D4BD1" w:rsidTr="001F185A">
        <w:tc>
          <w:tcPr>
            <w:tcW w:w="1886" w:type="dxa"/>
            <w:vMerge w:val="restart"/>
            <w:vAlign w:val="center"/>
          </w:tcPr>
          <w:p w:rsidR="000D4BD1" w:rsidRDefault="004A1CD6" w:rsidP="0030332F">
            <w:pPr>
              <w:pStyle w:val="af2"/>
              <w:widowControl w:val="0"/>
              <w:spacing w:before="0" w:after="0" w:line="360" w:lineRule="auto"/>
              <w:jc w:val="center"/>
              <w:rPr>
                <w:sz w:val="28"/>
                <w:lang w:val="uk-UA"/>
              </w:rPr>
            </w:pPr>
            <w:r>
              <w:rPr>
                <w:sz w:val="28"/>
                <w:lang w:val="uk-UA"/>
              </w:rPr>
              <w:t>Нозологічні групи</w:t>
            </w:r>
          </w:p>
        </w:tc>
        <w:tc>
          <w:tcPr>
            <w:tcW w:w="5582" w:type="dxa"/>
            <w:gridSpan w:val="6"/>
            <w:vAlign w:val="center"/>
          </w:tcPr>
          <w:p w:rsidR="000D4BD1" w:rsidRDefault="000D4BD1" w:rsidP="0030332F">
            <w:pPr>
              <w:pStyle w:val="af2"/>
              <w:widowControl w:val="0"/>
              <w:spacing w:before="0" w:after="0" w:line="360" w:lineRule="auto"/>
              <w:jc w:val="center"/>
              <w:rPr>
                <w:sz w:val="28"/>
                <w:lang w:val="uk-UA"/>
              </w:rPr>
            </w:pPr>
            <w:r>
              <w:rPr>
                <w:sz w:val="28"/>
                <w:lang w:val="uk-UA"/>
              </w:rPr>
              <w:t>Вік</w:t>
            </w:r>
          </w:p>
        </w:tc>
        <w:tc>
          <w:tcPr>
            <w:tcW w:w="1875" w:type="dxa"/>
            <w:gridSpan w:val="2"/>
            <w:vMerge w:val="restart"/>
            <w:vAlign w:val="center"/>
          </w:tcPr>
          <w:p w:rsidR="000D4BD1" w:rsidRDefault="000D4BD1" w:rsidP="0030332F">
            <w:pPr>
              <w:pStyle w:val="af2"/>
              <w:widowControl w:val="0"/>
              <w:spacing w:before="0" w:after="0" w:line="360" w:lineRule="auto"/>
              <w:jc w:val="center"/>
              <w:rPr>
                <w:sz w:val="28"/>
                <w:lang w:val="uk-UA"/>
              </w:rPr>
            </w:pPr>
            <w:r>
              <w:rPr>
                <w:sz w:val="28"/>
                <w:lang w:val="uk-UA"/>
              </w:rPr>
              <w:t>Всього</w:t>
            </w:r>
          </w:p>
        </w:tc>
      </w:tr>
      <w:tr w:rsidR="000D4BD1" w:rsidTr="001F185A">
        <w:tc>
          <w:tcPr>
            <w:tcW w:w="1886" w:type="dxa"/>
            <w:vMerge/>
            <w:vAlign w:val="center"/>
          </w:tcPr>
          <w:p w:rsidR="000D4BD1" w:rsidRDefault="000D4BD1" w:rsidP="0030332F">
            <w:pPr>
              <w:pStyle w:val="af2"/>
              <w:widowControl w:val="0"/>
              <w:spacing w:before="0" w:after="0" w:line="360" w:lineRule="auto"/>
              <w:jc w:val="center"/>
              <w:rPr>
                <w:sz w:val="28"/>
                <w:lang w:val="uk-UA"/>
              </w:rPr>
            </w:pPr>
          </w:p>
        </w:tc>
        <w:tc>
          <w:tcPr>
            <w:tcW w:w="1860" w:type="dxa"/>
            <w:gridSpan w:val="2"/>
            <w:vAlign w:val="center"/>
          </w:tcPr>
          <w:p w:rsidR="000D4BD1" w:rsidRDefault="000D4BD1" w:rsidP="0030332F">
            <w:pPr>
              <w:pStyle w:val="af2"/>
              <w:widowControl w:val="0"/>
              <w:spacing w:before="0" w:after="0" w:line="360" w:lineRule="auto"/>
              <w:jc w:val="center"/>
              <w:rPr>
                <w:sz w:val="28"/>
                <w:lang w:val="uk-UA"/>
              </w:rPr>
            </w:pPr>
            <w:r>
              <w:rPr>
                <w:sz w:val="28"/>
                <w:lang w:val="uk-UA"/>
              </w:rPr>
              <w:t>до 10 років</w:t>
            </w:r>
          </w:p>
        </w:tc>
        <w:tc>
          <w:tcPr>
            <w:tcW w:w="1861" w:type="dxa"/>
            <w:gridSpan w:val="2"/>
            <w:vAlign w:val="center"/>
          </w:tcPr>
          <w:p w:rsidR="000D4BD1" w:rsidRDefault="000D4BD1" w:rsidP="0030332F">
            <w:pPr>
              <w:pStyle w:val="af2"/>
              <w:widowControl w:val="0"/>
              <w:spacing w:before="0" w:after="0" w:line="360" w:lineRule="auto"/>
              <w:jc w:val="center"/>
              <w:rPr>
                <w:sz w:val="28"/>
                <w:lang w:val="uk-UA"/>
              </w:rPr>
            </w:pPr>
            <w:r>
              <w:rPr>
                <w:sz w:val="28"/>
                <w:lang w:val="uk-UA"/>
              </w:rPr>
              <w:t>10–14 років</w:t>
            </w:r>
          </w:p>
        </w:tc>
        <w:tc>
          <w:tcPr>
            <w:tcW w:w="1861" w:type="dxa"/>
            <w:gridSpan w:val="2"/>
            <w:vAlign w:val="center"/>
          </w:tcPr>
          <w:p w:rsidR="000D4BD1" w:rsidRDefault="000D4BD1" w:rsidP="0030332F">
            <w:pPr>
              <w:pStyle w:val="af2"/>
              <w:widowControl w:val="0"/>
              <w:spacing w:before="0" w:after="0" w:line="360" w:lineRule="auto"/>
              <w:jc w:val="center"/>
              <w:rPr>
                <w:sz w:val="28"/>
                <w:lang w:val="uk-UA"/>
              </w:rPr>
            </w:pPr>
            <w:r>
              <w:rPr>
                <w:sz w:val="28"/>
                <w:lang w:val="uk-UA"/>
              </w:rPr>
              <w:t>15 і більше років</w:t>
            </w:r>
          </w:p>
        </w:tc>
        <w:tc>
          <w:tcPr>
            <w:tcW w:w="1875" w:type="dxa"/>
            <w:gridSpan w:val="2"/>
            <w:vMerge/>
            <w:vAlign w:val="center"/>
          </w:tcPr>
          <w:p w:rsidR="000D4BD1" w:rsidRDefault="000D4BD1" w:rsidP="0030332F">
            <w:pPr>
              <w:pStyle w:val="af2"/>
              <w:widowControl w:val="0"/>
              <w:spacing w:before="0" w:after="0" w:line="360" w:lineRule="auto"/>
              <w:jc w:val="center"/>
              <w:rPr>
                <w:sz w:val="28"/>
                <w:lang w:val="uk-UA"/>
              </w:rPr>
            </w:pPr>
          </w:p>
        </w:tc>
      </w:tr>
      <w:tr w:rsidR="000D4BD1" w:rsidTr="001F185A">
        <w:tc>
          <w:tcPr>
            <w:tcW w:w="1886" w:type="dxa"/>
            <w:vMerge/>
          </w:tcPr>
          <w:p w:rsidR="000D4BD1" w:rsidRDefault="000D4BD1" w:rsidP="009B11A8">
            <w:pPr>
              <w:pStyle w:val="af2"/>
              <w:widowControl w:val="0"/>
              <w:spacing w:before="0" w:after="0" w:line="360" w:lineRule="auto"/>
              <w:jc w:val="both"/>
              <w:rPr>
                <w:sz w:val="28"/>
                <w:lang w:val="uk-UA"/>
              </w:rPr>
            </w:pPr>
          </w:p>
        </w:tc>
        <w:tc>
          <w:tcPr>
            <w:tcW w:w="928" w:type="dxa"/>
          </w:tcPr>
          <w:p w:rsidR="000D4BD1" w:rsidRDefault="000D4BD1" w:rsidP="000B1C95">
            <w:pPr>
              <w:pStyle w:val="af2"/>
              <w:widowControl w:val="0"/>
              <w:spacing w:before="0" w:after="0" w:line="360" w:lineRule="auto"/>
              <w:jc w:val="center"/>
              <w:rPr>
                <w:sz w:val="28"/>
                <w:lang w:val="uk-UA"/>
              </w:rPr>
            </w:pPr>
            <w:r>
              <w:rPr>
                <w:sz w:val="28"/>
                <w:lang w:val="uk-UA"/>
              </w:rPr>
              <w:t>абс.</w:t>
            </w:r>
          </w:p>
        </w:tc>
        <w:tc>
          <w:tcPr>
            <w:tcW w:w="932" w:type="dxa"/>
          </w:tcPr>
          <w:p w:rsidR="000D4BD1" w:rsidRDefault="000D4BD1" w:rsidP="000B1C95">
            <w:pPr>
              <w:pStyle w:val="af2"/>
              <w:widowControl w:val="0"/>
              <w:spacing w:before="0" w:after="0" w:line="360" w:lineRule="auto"/>
              <w:jc w:val="center"/>
              <w:rPr>
                <w:sz w:val="28"/>
                <w:lang w:val="uk-UA"/>
              </w:rPr>
            </w:pPr>
            <w:r>
              <w:rPr>
                <w:sz w:val="28"/>
                <w:lang w:val="uk-UA"/>
              </w:rPr>
              <w:t>%</w:t>
            </w:r>
          </w:p>
        </w:tc>
        <w:tc>
          <w:tcPr>
            <w:tcW w:w="929" w:type="dxa"/>
          </w:tcPr>
          <w:p w:rsidR="000D4BD1" w:rsidRDefault="000D4BD1" w:rsidP="000B1C95">
            <w:pPr>
              <w:pStyle w:val="af2"/>
              <w:widowControl w:val="0"/>
              <w:spacing w:before="0" w:after="0" w:line="360" w:lineRule="auto"/>
              <w:jc w:val="center"/>
              <w:rPr>
                <w:sz w:val="28"/>
                <w:lang w:val="uk-UA"/>
              </w:rPr>
            </w:pPr>
            <w:r>
              <w:rPr>
                <w:sz w:val="28"/>
                <w:lang w:val="uk-UA"/>
              </w:rPr>
              <w:t>абс.</w:t>
            </w:r>
          </w:p>
        </w:tc>
        <w:tc>
          <w:tcPr>
            <w:tcW w:w="932" w:type="dxa"/>
          </w:tcPr>
          <w:p w:rsidR="000D4BD1" w:rsidRDefault="000D4BD1" w:rsidP="000B1C95">
            <w:pPr>
              <w:pStyle w:val="af2"/>
              <w:widowControl w:val="0"/>
              <w:spacing w:before="0" w:after="0" w:line="360" w:lineRule="auto"/>
              <w:jc w:val="center"/>
              <w:rPr>
                <w:sz w:val="28"/>
                <w:lang w:val="uk-UA"/>
              </w:rPr>
            </w:pPr>
            <w:r>
              <w:rPr>
                <w:sz w:val="28"/>
                <w:lang w:val="uk-UA"/>
              </w:rPr>
              <w:t>%</w:t>
            </w:r>
          </w:p>
        </w:tc>
        <w:tc>
          <w:tcPr>
            <w:tcW w:w="929" w:type="dxa"/>
          </w:tcPr>
          <w:p w:rsidR="000D4BD1" w:rsidRDefault="000D4BD1" w:rsidP="000B1C95">
            <w:pPr>
              <w:pStyle w:val="af2"/>
              <w:widowControl w:val="0"/>
              <w:spacing w:before="0" w:after="0" w:line="360" w:lineRule="auto"/>
              <w:jc w:val="center"/>
              <w:rPr>
                <w:sz w:val="28"/>
                <w:lang w:val="uk-UA"/>
              </w:rPr>
            </w:pPr>
            <w:r>
              <w:rPr>
                <w:sz w:val="28"/>
                <w:lang w:val="uk-UA"/>
              </w:rPr>
              <w:t>абс.</w:t>
            </w:r>
          </w:p>
        </w:tc>
        <w:tc>
          <w:tcPr>
            <w:tcW w:w="932" w:type="dxa"/>
          </w:tcPr>
          <w:p w:rsidR="000D4BD1" w:rsidRDefault="000D4BD1" w:rsidP="000B1C95">
            <w:pPr>
              <w:pStyle w:val="af2"/>
              <w:widowControl w:val="0"/>
              <w:spacing w:before="0" w:after="0" w:line="360" w:lineRule="auto"/>
              <w:jc w:val="center"/>
              <w:rPr>
                <w:sz w:val="28"/>
                <w:lang w:val="uk-UA"/>
              </w:rPr>
            </w:pPr>
            <w:r>
              <w:rPr>
                <w:sz w:val="28"/>
                <w:lang w:val="uk-UA"/>
              </w:rPr>
              <w:t>%</w:t>
            </w:r>
          </w:p>
        </w:tc>
        <w:tc>
          <w:tcPr>
            <w:tcW w:w="929" w:type="dxa"/>
          </w:tcPr>
          <w:p w:rsidR="000D4BD1" w:rsidRDefault="000D4BD1" w:rsidP="000B1C95">
            <w:pPr>
              <w:pStyle w:val="af2"/>
              <w:widowControl w:val="0"/>
              <w:spacing w:before="0" w:after="0" w:line="360" w:lineRule="auto"/>
              <w:jc w:val="center"/>
              <w:rPr>
                <w:sz w:val="28"/>
                <w:lang w:val="uk-UA"/>
              </w:rPr>
            </w:pPr>
            <w:r>
              <w:rPr>
                <w:sz w:val="28"/>
                <w:lang w:val="uk-UA"/>
              </w:rPr>
              <w:t>абс.</w:t>
            </w:r>
          </w:p>
        </w:tc>
        <w:tc>
          <w:tcPr>
            <w:tcW w:w="946" w:type="dxa"/>
          </w:tcPr>
          <w:p w:rsidR="000D4BD1" w:rsidRDefault="000D4BD1" w:rsidP="000B1C95">
            <w:pPr>
              <w:pStyle w:val="af2"/>
              <w:widowControl w:val="0"/>
              <w:spacing w:before="0" w:after="0" w:line="360" w:lineRule="auto"/>
              <w:jc w:val="center"/>
              <w:rPr>
                <w:sz w:val="28"/>
                <w:lang w:val="uk-UA"/>
              </w:rPr>
            </w:pPr>
            <w:r>
              <w:rPr>
                <w:sz w:val="28"/>
                <w:lang w:val="uk-UA"/>
              </w:rPr>
              <w:t>%</w:t>
            </w:r>
          </w:p>
        </w:tc>
      </w:tr>
      <w:tr w:rsidR="007A0703" w:rsidTr="001F185A">
        <w:tc>
          <w:tcPr>
            <w:tcW w:w="1886" w:type="dxa"/>
          </w:tcPr>
          <w:p w:rsidR="007A0703" w:rsidRDefault="007A0703" w:rsidP="009B11A8">
            <w:pPr>
              <w:pStyle w:val="af2"/>
              <w:widowControl w:val="0"/>
              <w:spacing w:before="0" w:after="0" w:line="360" w:lineRule="auto"/>
              <w:jc w:val="both"/>
              <w:rPr>
                <w:sz w:val="28"/>
                <w:lang w:val="uk-UA"/>
              </w:rPr>
            </w:pPr>
            <w:r>
              <w:rPr>
                <w:sz w:val="28"/>
                <w:lang w:val="uk-UA"/>
              </w:rPr>
              <w:t>Контроль</w:t>
            </w:r>
          </w:p>
        </w:tc>
        <w:tc>
          <w:tcPr>
            <w:tcW w:w="928"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3</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12,5</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8</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33,3</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13</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54,2</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24</w:t>
            </w:r>
          </w:p>
        </w:tc>
        <w:tc>
          <w:tcPr>
            <w:tcW w:w="946"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100,0</w:t>
            </w:r>
          </w:p>
        </w:tc>
      </w:tr>
      <w:tr w:rsidR="007A0703" w:rsidTr="001F185A">
        <w:tc>
          <w:tcPr>
            <w:tcW w:w="1886" w:type="dxa"/>
          </w:tcPr>
          <w:p w:rsidR="007A0703" w:rsidRDefault="007A0703" w:rsidP="009B11A8">
            <w:pPr>
              <w:pStyle w:val="af2"/>
              <w:widowControl w:val="0"/>
              <w:spacing w:before="0" w:after="0" w:line="360" w:lineRule="auto"/>
              <w:jc w:val="both"/>
              <w:rPr>
                <w:sz w:val="28"/>
                <w:lang w:val="uk-UA"/>
              </w:rPr>
            </w:pPr>
            <w:r>
              <w:rPr>
                <w:sz w:val="28"/>
                <w:lang w:val="uk-UA"/>
              </w:rPr>
              <w:t>ГЕРХ</w:t>
            </w:r>
          </w:p>
        </w:tc>
        <w:tc>
          <w:tcPr>
            <w:tcW w:w="928"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2</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11,8</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5</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29,4</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10</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58,8</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17</w:t>
            </w:r>
          </w:p>
        </w:tc>
        <w:tc>
          <w:tcPr>
            <w:tcW w:w="946"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100,0</w:t>
            </w:r>
          </w:p>
        </w:tc>
      </w:tr>
      <w:tr w:rsidR="007A0703" w:rsidTr="001F185A">
        <w:tc>
          <w:tcPr>
            <w:tcW w:w="1886" w:type="dxa"/>
          </w:tcPr>
          <w:p w:rsidR="007A0703" w:rsidRDefault="007A0703" w:rsidP="009B11A8">
            <w:pPr>
              <w:pStyle w:val="af2"/>
              <w:widowControl w:val="0"/>
              <w:spacing w:before="0" w:after="0" w:line="360" w:lineRule="auto"/>
              <w:jc w:val="both"/>
              <w:rPr>
                <w:sz w:val="28"/>
                <w:lang w:val="uk-UA"/>
              </w:rPr>
            </w:pPr>
            <w:r>
              <w:rPr>
                <w:sz w:val="28"/>
                <w:lang w:val="uk-UA"/>
              </w:rPr>
              <w:t>ХГД</w:t>
            </w:r>
          </w:p>
        </w:tc>
        <w:tc>
          <w:tcPr>
            <w:tcW w:w="928"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7</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12,5</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19</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33,9</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30</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53,6</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56</w:t>
            </w:r>
          </w:p>
        </w:tc>
        <w:tc>
          <w:tcPr>
            <w:tcW w:w="946"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100,0</w:t>
            </w:r>
          </w:p>
        </w:tc>
      </w:tr>
      <w:tr w:rsidR="007A0703" w:rsidTr="001F185A">
        <w:tc>
          <w:tcPr>
            <w:tcW w:w="1886" w:type="dxa"/>
          </w:tcPr>
          <w:p w:rsidR="007A0703" w:rsidRDefault="007A0703" w:rsidP="009B11A8">
            <w:pPr>
              <w:pStyle w:val="af2"/>
              <w:widowControl w:val="0"/>
              <w:spacing w:before="0" w:after="0" w:line="360" w:lineRule="auto"/>
              <w:jc w:val="both"/>
              <w:rPr>
                <w:sz w:val="28"/>
                <w:lang w:val="uk-UA"/>
              </w:rPr>
            </w:pPr>
            <w:r>
              <w:rPr>
                <w:sz w:val="28"/>
                <w:lang w:val="uk-UA"/>
              </w:rPr>
              <w:t>ВХДК</w:t>
            </w:r>
          </w:p>
        </w:tc>
        <w:tc>
          <w:tcPr>
            <w:tcW w:w="928"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2</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13,3</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4</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26,7</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9</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60,0</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15</w:t>
            </w:r>
          </w:p>
        </w:tc>
        <w:tc>
          <w:tcPr>
            <w:tcW w:w="946"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100,0</w:t>
            </w:r>
          </w:p>
        </w:tc>
      </w:tr>
      <w:tr w:rsidR="007A0703" w:rsidTr="001F185A">
        <w:tc>
          <w:tcPr>
            <w:tcW w:w="1886" w:type="dxa"/>
          </w:tcPr>
          <w:p w:rsidR="007A0703" w:rsidRDefault="007A0703" w:rsidP="009B11A8">
            <w:pPr>
              <w:pStyle w:val="af2"/>
              <w:widowControl w:val="0"/>
              <w:spacing w:before="0" w:after="0" w:line="360" w:lineRule="auto"/>
              <w:jc w:val="both"/>
              <w:rPr>
                <w:sz w:val="28"/>
                <w:lang w:val="uk-UA"/>
              </w:rPr>
            </w:pPr>
            <w:r>
              <w:rPr>
                <w:sz w:val="28"/>
                <w:lang w:val="uk-UA"/>
              </w:rPr>
              <w:t>Всього</w:t>
            </w:r>
          </w:p>
        </w:tc>
        <w:tc>
          <w:tcPr>
            <w:tcW w:w="928"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14</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12,5</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36</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32,1</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62</w:t>
            </w:r>
          </w:p>
        </w:tc>
        <w:tc>
          <w:tcPr>
            <w:tcW w:w="932"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55,4</w:t>
            </w:r>
          </w:p>
        </w:tc>
        <w:tc>
          <w:tcPr>
            <w:tcW w:w="929" w:type="dxa"/>
            <w:vAlign w:val="center"/>
          </w:tcPr>
          <w:p w:rsidR="007A0703" w:rsidRPr="007A0703" w:rsidRDefault="007A0703" w:rsidP="007A0703">
            <w:pPr>
              <w:pStyle w:val="af2"/>
              <w:widowControl w:val="0"/>
              <w:spacing w:before="0" w:after="0" w:line="360" w:lineRule="auto"/>
              <w:jc w:val="right"/>
              <w:rPr>
                <w:sz w:val="28"/>
                <w:lang w:val="uk-UA"/>
              </w:rPr>
            </w:pPr>
            <w:r>
              <w:rPr>
                <w:sz w:val="28"/>
                <w:lang w:val="uk-UA"/>
              </w:rPr>
              <w:t>112</w:t>
            </w:r>
          </w:p>
        </w:tc>
        <w:tc>
          <w:tcPr>
            <w:tcW w:w="946" w:type="dxa"/>
            <w:vAlign w:val="center"/>
          </w:tcPr>
          <w:p w:rsidR="007A0703" w:rsidRPr="007A0703" w:rsidRDefault="007A0703" w:rsidP="007A0703">
            <w:pPr>
              <w:pStyle w:val="af2"/>
              <w:widowControl w:val="0"/>
              <w:spacing w:before="0" w:after="0" w:line="360" w:lineRule="auto"/>
              <w:jc w:val="right"/>
              <w:rPr>
                <w:sz w:val="28"/>
                <w:lang w:val="uk-UA"/>
              </w:rPr>
            </w:pPr>
            <w:r w:rsidRPr="007A0703">
              <w:rPr>
                <w:sz w:val="28"/>
                <w:lang w:val="uk-UA"/>
              </w:rPr>
              <w:t>100,0</w:t>
            </w:r>
          </w:p>
        </w:tc>
      </w:tr>
    </w:tbl>
    <w:p w:rsidR="00220DFB" w:rsidRDefault="00220DFB" w:rsidP="00B27952">
      <w:pPr>
        <w:pStyle w:val="af2"/>
        <w:widowControl w:val="0"/>
        <w:spacing w:before="0" w:after="0" w:line="360" w:lineRule="auto"/>
        <w:ind w:firstLine="709"/>
        <w:jc w:val="both"/>
        <w:rPr>
          <w:sz w:val="28"/>
          <w:lang w:val="uk-UA"/>
        </w:rPr>
      </w:pPr>
    </w:p>
    <w:p w:rsidR="00137B6D" w:rsidRPr="00C41ACD" w:rsidRDefault="00C41ACD" w:rsidP="00B27952">
      <w:pPr>
        <w:pStyle w:val="af2"/>
        <w:widowControl w:val="0"/>
        <w:spacing w:before="0" w:after="0" w:line="360" w:lineRule="auto"/>
        <w:ind w:firstLine="709"/>
        <w:jc w:val="both"/>
        <w:rPr>
          <w:sz w:val="28"/>
          <w:lang w:val="uk-UA"/>
        </w:rPr>
      </w:pPr>
      <w:r w:rsidRPr="00C41ACD">
        <w:rPr>
          <w:sz w:val="28"/>
          <w:lang w:val="uk-UA"/>
        </w:rPr>
        <w:t>Розподіл за нозологічною приналежністю та статтю</w:t>
      </w:r>
      <w:r w:rsidR="0049509D">
        <w:rPr>
          <w:sz w:val="28"/>
          <w:lang w:val="uk-UA"/>
        </w:rPr>
        <w:t xml:space="preserve"> демонструє рівномірне переважання чоло</w:t>
      </w:r>
      <w:r w:rsidR="00E80A2E">
        <w:rPr>
          <w:sz w:val="28"/>
          <w:lang w:val="uk-UA"/>
        </w:rPr>
        <w:t xml:space="preserve">віків </w:t>
      </w:r>
      <w:r w:rsidR="00307589">
        <w:rPr>
          <w:sz w:val="28"/>
          <w:lang w:val="uk-UA"/>
        </w:rPr>
        <w:t>в контингенті осіб з ХГД (</w:t>
      </w:r>
      <w:r w:rsidR="000E221D">
        <w:rPr>
          <w:rFonts w:ascii="Symbol" w:hAnsi="Symbol"/>
          <w:sz w:val="28"/>
          <w:lang w:val="uk-UA"/>
        </w:rPr>
        <w:t></w:t>
      </w:r>
      <w:r w:rsidR="000E221D">
        <w:rPr>
          <w:sz w:val="28"/>
          <w:lang w:val="uk-UA"/>
        </w:rPr>
        <w:t>=3,5; р&lt;0,01</w:t>
      </w:r>
      <w:r w:rsidR="00307589">
        <w:rPr>
          <w:sz w:val="28"/>
          <w:lang w:val="uk-UA"/>
        </w:rPr>
        <w:t>) та ВХДК (</w:t>
      </w:r>
      <w:r w:rsidR="000E221D">
        <w:rPr>
          <w:rFonts w:ascii="Symbol" w:hAnsi="Symbol"/>
          <w:sz w:val="28"/>
          <w:lang w:val="uk-UA"/>
        </w:rPr>
        <w:t></w:t>
      </w:r>
      <w:r w:rsidR="000E221D">
        <w:rPr>
          <w:sz w:val="28"/>
          <w:lang w:val="uk-UA"/>
        </w:rPr>
        <w:t>=1,9; р&lt;0,05</w:t>
      </w:r>
      <w:r w:rsidR="00307589">
        <w:rPr>
          <w:sz w:val="28"/>
          <w:lang w:val="uk-UA"/>
        </w:rPr>
        <w:t xml:space="preserve">) івідсутність істотних відмінностей у решті нозологічних груп </w:t>
      </w:r>
      <w:r w:rsidR="00E80A2E">
        <w:rPr>
          <w:sz w:val="28"/>
          <w:lang w:val="uk-UA"/>
        </w:rPr>
        <w:t>(таб</w:t>
      </w:r>
      <w:r w:rsidR="00137B6D">
        <w:rPr>
          <w:sz w:val="28"/>
          <w:lang w:val="uk-UA"/>
        </w:rPr>
        <w:t>л</w:t>
      </w:r>
      <w:r w:rsidR="00E80A2E">
        <w:rPr>
          <w:sz w:val="28"/>
          <w:lang w:val="uk-UA"/>
        </w:rPr>
        <w:t>. 2.</w:t>
      </w:r>
      <w:r w:rsidR="002F1BEC">
        <w:rPr>
          <w:sz w:val="28"/>
          <w:lang w:val="uk-UA"/>
        </w:rPr>
        <w:t>3</w:t>
      </w:r>
      <w:r w:rsidR="008F67BD" w:rsidRPr="008F67BD">
        <w:rPr>
          <w:color w:val="FFFFFF" w:themeColor="background1"/>
          <w:sz w:val="28"/>
          <w:lang w:val="uk-UA"/>
        </w:rPr>
        <w:t>!!!</w:t>
      </w:r>
      <w:r w:rsidR="00E80A2E">
        <w:rPr>
          <w:sz w:val="28"/>
          <w:lang w:val="uk-UA"/>
        </w:rPr>
        <w:t>).</w:t>
      </w:r>
    </w:p>
    <w:p w:rsidR="00E81C58" w:rsidRPr="00027531" w:rsidRDefault="00E81C58" w:rsidP="00E81C58">
      <w:pPr>
        <w:pStyle w:val="af2"/>
        <w:keepNext/>
        <w:keepLines/>
        <w:spacing w:before="0" w:after="0" w:line="360" w:lineRule="auto"/>
        <w:jc w:val="right"/>
        <w:rPr>
          <w:i/>
          <w:sz w:val="28"/>
          <w:lang w:val="uk-UA"/>
        </w:rPr>
      </w:pPr>
      <w:r w:rsidRPr="00027531">
        <w:rPr>
          <w:i/>
          <w:sz w:val="28"/>
          <w:lang w:val="uk-UA"/>
        </w:rPr>
        <w:t>Таблиця 2.</w:t>
      </w:r>
      <w:r w:rsidR="002F1BEC">
        <w:rPr>
          <w:i/>
          <w:sz w:val="28"/>
          <w:lang w:val="uk-UA"/>
        </w:rPr>
        <w:t>3</w:t>
      </w:r>
      <w:r w:rsidR="008F67BD" w:rsidRPr="008F67BD">
        <w:rPr>
          <w:i/>
          <w:color w:val="FFFFFF" w:themeColor="background1"/>
          <w:sz w:val="28"/>
          <w:lang w:val="uk-UA"/>
        </w:rPr>
        <w:t>!!!</w:t>
      </w:r>
    </w:p>
    <w:p w:rsidR="00E81C58" w:rsidRDefault="00E81C58" w:rsidP="00E81C58">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br/>
      </w:r>
      <w:r w:rsidRPr="00220DFB">
        <w:rPr>
          <w:b/>
          <w:sz w:val="28"/>
          <w:lang w:val="uk-UA"/>
        </w:rPr>
        <w:t xml:space="preserve">за нозологічною приналежністю та </w:t>
      </w:r>
      <w:r>
        <w:rPr>
          <w:b/>
          <w:sz w:val="28"/>
          <w:lang w:val="uk-UA"/>
        </w:rPr>
        <w:t>статтю</w:t>
      </w:r>
    </w:p>
    <w:p w:rsidR="00E81C58" w:rsidRPr="00220DFB" w:rsidRDefault="00E81C58" w:rsidP="00E81C58">
      <w:pPr>
        <w:pStyle w:val="af2"/>
        <w:keepNext/>
        <w:keepLines/>
        <w:spacing w:before="0" w:after="0" w:line="360" w:lineRule="auto"/>
        <w:jc w:val="center"/>
        <w:rPr>
          <w:b/>
          <w:sz w:val="28"/>
          <w:lang w:val="uk-UA"/>
        </w:rPr>
      </w:pPr>
    </w:p>
    <w:tbl>
      <w:tblPr>
        <w:tblStyle w:val="af6"/>
        <w:tblW w:w="0" w:type="auto"/>
        <w:tblLook w:val="04A0"/>
      </w:tblPr>
      <w:tblGrid>
        <w:gridCol w:w="1913"/>
        <w:gridCol w:w="1435"/>
        <w:gridCol w:w="1436"/>
        <w:gridCol w:w="1435"/>
        <w:gridCol w:w="1436"/>
        <w:gridCol w:w="957"/>
        <w:gridCol w:w="957"/>
      </w:tblGrid>
      <w:tr w:rsidR="00C41ACD" w:rsidTr="0030332F">
        <w:tc>
          <w:tcPr>
            <w:tcW w:w="1913" w:type="dxa"/>
            <w:vMerge w:val="restart"/>
            <w:vAlign w:val="center"/>
          </w:tcPr>
          <w:p w:rsidR="00C41ACD" w:rsidRDefault="00C41ACD" w:rsidP="0030332F">
            <w:pPr>
              <w:pStyle w:val="af2"/>
              <w:widowControl w:val="0"/>
              <w:spacing w:before="0" w:after="0" w:line="360" w:lineRule="auto"/>
              <w:jc w:val="center"/>
              <w:rPr>
                <w:sz w:val="28"/>
                <w:lang w:val="uk-UA"/>
              </w:rPr>
            </w:pPr>
            <w:r>
              <w:rPr>
                <w:sz w:val="28"/>
                <w:lang w:val="uk-UA"/>
              </w:rPr>
              <w:t>Нозологічні групи</w:t>
            </w:r>
          </w:p>
        </w:tc>
        <w:tc>
          <w:tcPr>
            <w:tcW w:w="5742" w:type="dxa"/>
            <w:gridSpan w:val="4"/>
          </w:tcPr>
          <w:p w:rsidR="00C41ACD" w:rsidRDefault="00C41ACD" w:rsidP="009B11A8">
            <w:pPr>
              <w:pStyle w:val="af2"/>
              <w:widowControl w:val="0"/>
              <w:spacing w:before="0" w:after="0" w:line="360" w:lineRule="auto"/>
              <w:jc w:val="center"/>
              <w:rPr>
                <w:sz w:val="28"/>
                <w:lang w:val="uk-UA"/>
              </w:rPr>
            </w:pPr>
            <w:r>
              <w:rPr>
                <w:sz w:val="28"/>
                <w:lang w:val="uk-UA"/>
              </w:rPr>
              <w:t>Стать</w:t>
            </w:r>
          </w:p>
        </w:tc>
        <w:tc>
          <w:tcPr>
            <w:tcW w:w="1914" w:type="dxa"/>
            <w:gridSpan w:val="2"/>
            <w:vMerge w:val="restart"/>
            <w:vAlign w:val="center"/>
          </w:tcPr>
          <w:p w:rsidR="00C41ACD" w:rsidRDefault="00C41ACD" w:rsidP="0030332F">
            <w:pPr>
              <w:pStyle w:val="af2"/>
              <w:widowControl w:val="0"/>
              <w:spacing w:before="0" w:after="0" w:line="360" w:lineRule="auto"/>
              <w:jc w:val="center"/>
              <w:rPr>
                <w:sz w:val="28"/>
                <w:lang w:val="uk-UA"/>
              </w:rPr>
            </w:pPr>
            <w:r>
              <w:rPr>
                <w:sz w:val="28"/>
                <w:lang w:val="uk-UA"/>
              </w:rPr>
              <w:t>Всього</w:t>
            </w:r>
          </w:p>
        </w:tc>
      </w:tr>
      <w:tr w:rsidR="00C41ACD" w:rsidTr="00C41ACD">
        <w:tc>
          <w:tcPr>
            <w:tcW w:w="1913" w:type="dxa"/>
            <w:vMerge/>
          </w:tcPr>
          <w:p w:rsidR="00C41ACD" w:rsidRDefault="00C41ACD" w:rsidP="009B11A8">
            <w:pPr>
              <w:pStyle w:val="af2"/>
              <w:widowControl w:val="0"/>
              <w:spacing w:before="0" w:after="0" w:line="360" w:lineRule="auto"/>
              <w:jc w:val="center"/>
              <w:rPr>
                <w:sz w:val="28"/>
                <w:lang w:val="uk-UA"/>
              </w:rPr>
            </w:pPr>
          </w:p>
        </w:tc>
        <w:tc>
          <w:tcPr>
            <w:tcW w:w="2871" w:type="dxa"/>
            <w:gridSpan w:val="2"/>
          </w:tcPr>
          <w:p w:rsidR="00C41ACD" w:rsidRDefault="003D6537" w:rsidP="009B11A8">
            <w:pPr>
              <w:pStyle w:val="af2"/>
              <w:widowControl w:val="0"/>
              <w:spacing w:before="0" w:after="0" w:line="360" w:lineRule="auto"/>
              <w:jc w:val="center"/>
              <w:rPr>
                <w:sz w:val="28"/>
                <w:lang w:val="uk-UA"/>
              </w:rPr>
            </w:pPr>
            <w:r>
              <w:rPr>
                <w:sz w:val="28"/>
                <w:lang w:val="uk-UA"/>
              </w:rPr>
              <w:t>Ч</w:t>
            </w:r>
            <w:r w:rsidR="00C41ACD">
              <w:rPr>
                <w:sz w:val="28"/>
                <w:lang w:val="uk-UA"/>
              </w:rPr>
              <w:t>оловіча</w:t>
            </w:r>
          </w:p>
        </w:tc>
        <w:tc>
          <w:tcPr>
            <w:tcW w:w="2871" w:type="dxa"/>
            <w:gridSpan w:val="2"/>
          </w:tcPr>
          <w:p w:rsidR="00C41ACD" w:rsidRDefault="00C41ACD" w:rsidP="009B11A8">
            <w:pPr>
              <w:pStyle w:val="af2"/>
              <w:widowControl w:val="0"/>
              <w:spacing w:before="0" w:after="0" w:line="360" w:lineRule="auto"/>
              <w:jc w:val="center"/>
              <w:rPr>
                <w:sz w:val="28"/>
                <w:lang w:val="uk-UA"/>
              </w:rPr>
            </w:pPr>
            <w:r>
              <w:rPr>
                <w:sz w:val="28"/>
                <w:lang w:val="uk-UA"/>
              </w:rPr>
              <w:t>жіноча</w:t>
            </w:r>
          </w:p>
        </w:tc>
        <w:tc>
          <w:tcPr>
            <w:tcW w:w="1914" w:type="dxa"/>
            <w:gridSpan w:val="2"/>
            <w:vMerge/>
          </w:tcPr>
          <w:p w:rsidR="00C41ACD" w:rsidRDefault="00C41ACD" w:rsidP="009B11A8">
            <w:pPr>
              <w:pStyle w:val="af2"/>
              <w:widowControl w:val="0"/>
              <w:spacing w:before="0" w:after="0" w:line="360" w:lineRule="auto"/>
              <w:jc w:val="center"/>
              <w:rPr>
                <w:sz w:val="28"/>
                <w:lang w:val="uk-UA"/>
              </w:rPr>
            </w:pPr>
          </w:p>
        </w:tc>
      </w:tr>
      <w:tr w:rsidR="00C41ACD" w:rsidTr="00C41ACD">
        <w:tc>
          <w:tcPr>
            <w:tcW w:w="1913" w:type="dxa"/>
            <w:vMerge/>
          </w:tcPr>
          <w:p w:rsidR="00C41ACD" w:rsidRDefault="00C41ACD" w:rsidP="009B11A8">
            <w:pPr>
              <w:pStyle w:val="af2"/>
              <w:widowControl w:val="0"/>
              <w:spacing w:before="0" w:after="0" w:line="360" w:lineRule="auto"/>
              <w:jc w:val="both"/>
              <w:rPr>
                <w:sz w:val="28"/>
                <w:lang w:val="uk-UA"/>
              </w:rPr>
            </w:pPr>
          </w:p>
        </w:tc>
        <w:tc>
          <w:tcPr>
            <w:tcW w:w="1435" w:type="dxa"/>
          </w:tcPr>
          <w:p w:rsidR="00C41ACD" w:rsidRDefault="00C41ACD" w:rsidP="009B11A8">
            <w:pPr>
              <w:pStyle w:val="af2"/>
              <w:widowControl w:val="0"/>
              <w:spacing w:before="0" w:after="0" w:line="360" w:lineRule="auto"/>
              <w:jc w:val="center"/>
              <w:rPr>
                <w:sz w:val="28"/>
                <w:lang w:val="uk-UA"/>
              </w:rPr>
            </w:pPr>
            <w:r>
              <w:rPr>
                <w:sz w:val="28"/>
                <w:lang w:val="uk-UA"/>
              </w:rPr>
              <w:t>абс.</w:t>
            </w:r>
          </w:p>
        </w:tc>
        <w:tc>
          <w:tcPr>
            <w:tcW w:w="1436" w:type="dxa"/>
          </w:tcPr>
          <w:p w:rsidR="00C41ACD" w:rsidRDefault="00C41ACD" w:rsidP="009B11A8">
            <w:pPr>
              <w:pStyle w:val="af2"/>
              <w:widowControl w:val="0"/>
              <w:spacing w:before="0" w:after="0" w:line="360" w:lineRule="auto"/>
              <w:jc w:val="center"/>
              <w:rPr>
                <w:sz w:val="28"/>
                <w:lang w:val="uk-UA"/>
              </w:rPr>
            </w:pPr>
            <w:r>
              <w:rPr>
                <w:sz w:val="28"/>
                <w:lang w:val="uk-UA"/>
              </w:rPr>
              <w:t>%</w:t>
            </w:r>
          </w:p>
        </w:tc>
        <w:tc>
          <w:tcPr>
            <w:tcW w:w="1435" w:type="dxa"/>
          </w:tcPr>
          <w:p w:rsidR="00C41ACD" w:rsidRDefault="00C41ACD" w:rsidP="009B11A8">
            <w:pPr>
              <w:pStyle w:val="af2"/>
              <w:widowControl w:val="0"/>
              <w:spacing w:before="0" w:after="0" w:line="360" w:lineRule="auto"/>
              <w:jc w:val="center"/>
              <w:rPr>
                <w:sz w:val="28"/>
                <w:lang w:val="uk-UA"/>
              </w:rPr>
            </w:pPr>
            <w:r>
              <w:rPr>
                <w:sz w:val="28"/>
                <w:lang w:val="uk-UA"/>
              </w:rPr>
              <w:t>абс.</w:t>
            </w:r>
          </w:p>
        </w:tc>
        <w:tc>
          <w:tcPr>
            <w:tcW w:w="1436" w:type="dxa"/>
          </w:tcPr>
          <w:p w:rsidR="00C41ACD" w:rsidRDefault="00C41ACD" w:rsidP="009B11A8">
            <w:pPr>
              <w:pStyle w:val="af2"/>
              <w:widowControl w:val="0"/>
              <w:spacing w:before="0" w:after="0" w:line="360" w:lineRule="auto"/>
              <w:jc w:val="center"/>
              <w:rPr>
                <w:sz w:val="28"/>
                <w:lang w:val="uk-UA"/>
              </w:rPr>
            </w:pPr>
            <w:r>
              <w:rPr>
                <w:sz w:val="28"/>
                <w:lang w:val="uk-UA"/>
              </w:rPr>
              <w:t>%</w:t>
            </w:r>
          </w:p>
        </w:tc>
        <w:tc>
          <w:tcPr>
            <w:tcW w:w="957" w:type="dxa"/>
          </w:tcPr>
          <w:p w:rsidR="00C41ACD" w:rsidRDefault="00C41ACD" w:rsidP="009B11A8">
            <w:pPr>
              <w:pStyle w:val="af2"/>
              <w:widowControl w:val="0"/>
              <w:spacing w:before="0" w:after="0" w:line="360" w:lineRule="auto"/>
              <w:jc w:val="center"/>
              <w:rPr>
                <w:sz w:val="28"/>
                <w:lang w:val="uk-UA"/>
              </w:rPr>
            </w:pPr>
            <w:r>
              <w:rPr>
                <w:sz w:val="28"/>
                <w:lang w:val="uk-UA"/>
              </w:rPr>
              <w:t>абс.</w:t>
            </w:r>
          </w:p>
        </w:tc>
        <w:tc>
          <w:tcPr>
            <w:tcW w:w="957" w:type="dxa"/>
          </w:tcPr>
          <w:p w:rsidR="00C41ACD" w:rsidRDefault="00C41ACD" w:rsidP="009B11A8">
            <w:pPr>
              <w:pStyle w:val="af2"/>
              <w:widowControl w:val="0"/>
              <w:spacing w:before="0" w:after="0" w:line="360" w:lineRule="auto"/>
              <w:jc w:val="center"/>
              <w:rPr>
                <w:sz w:val="28"/>
                <w:lang w:val="uk-UA"/>
              </w:rPr>
            </w:pPr>
            <w:r>
              <w:rPr>
                <w:sz w:val="28"/>
                <w:lang w:val="uk-UA"/>
              </w:rPr>
              <w:t>%</w:t>
            </w:r>
          </w:p>
        </w:tc>
      </w:tr>
      <w:tr w:rsidR="00AE512F" w:rsidTr="00C41ACD">
        <w:tc>
          <w:tcPr>
            <w:tcW w:w="1913" w:type="dxa"/>
          </w:tcPr>
          <w:p w:rsidR="00AE512F" w:rsidRDefault="00AE512F" w:rsidP="009B11A8">
            <w:pPr>
              <w:pStyle w:val="af2"/>
              <w:widowControl w:val="0"/>
              <w:spacing w:before="0" w:after="0" w:line="360" w:lineRule="auto"/>
              <w:jc w:val="both"/>
              <w:rPr>
                <w:sz w:val="28"/>
                <w:lang w:val="uk-UA"/>
              </w:rPr>
            </w:pPr>
            <w:r>
              <w:rPr>
                <w:sz w:val="28"/>
                <w:lang w:val="uk-UA"/>
              </w:rPr>
              <w:t>Контроль</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11</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45,8</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13</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54,2</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24</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100,0</w:t>
            </w:r>
          </w:p>
        </w:tc>
      </w:tr>
      <w:tr w:rsidR="00AE512F" w:rsidTr="00C41ACD">
        <w:tc>
          <w:tcPr>
            <w:tcW w:w="1913" w:type="dxa"/>
          </w:tcPr>
          <w:p w:rsidR="00AE512F" w:rsidRDefault="00AE512F" w:rsidP="009B11A8">
            <w:pPr>
              <w:pStyle w:val="af2"/>
              <w:widowControl w:val="0"/>
              <w:spacing w:before="0" w:after="0" w:line="360" w:lineRule="auto"/>
              <w:jc w:val="both"/>
              <w:rPr>
                <w:sz w:val="28"/>
                <w:lang w:val="uk-UA"/>
              </w:rPr>
            </w:pPr>
            <w:r>
              <w:rPr>
                <w:sz w:val="28"/>
                <w:lang w:val="uk-UA"/>
              </w:rPr>
              <w:t>ГЕРХ</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8</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47,1</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9</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52,9</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17</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100,0</w:t>
            </w:r>
          </w:p>
        </w:tc>
      </w:tr>
      <w:tr w:rsidR="00AE512F" w:rsidTr="00C41ACD">
        <w:tc>
          <w:tcPr>
            <w:tcW w:w="1913" w:type="dxa"/>
          </w:tcPr>
          <w:p w:rsidR="00AE512F" w:rsidRDefault="00AE512F" w:rsidP="009B11A8">
            <w:pPr>
              <w:pStyle w:val="af2"/>
              <w:widowControl w:val="0"/>
              <w:spacing w:before="0" w:after="0" w:line="360" w:lineRule="auto"/>
              <w:jc w:val="both"/>
              <w:rPr>
                <w:sz w:val="28"/>
                <w:lang w:val="uk-UA"/>
              </w:rPr>
            </w:pPr>
            <w:r>
              <w:rPr>
                <w:sz w:val="28"/>
                <w:lang w:val="uk-UA"/>
              </w:rPr>
              <w:t>ХГД</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37</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66,1</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19</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33,9</w:t>
            </w:r>
            <w:r w:rsidR="00613B57" w:rsidRPr="00717D1A">
              <w:rPr>
                <w:rFonts w:cs="Times New Roman"/>
                <w:color w:val="auto"/>
                <w:sz w:val="28"/>
                <w:szCs w:val="28"/>
                <w:vertAlign w:val="superscript"/>
                <w:lang w:val="uk-UA"/>
              </w:rPr>
              <w:t>*</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56</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100,0</w:t>
            </w:r>
          </w:p>
        </w:tc>
      </w:tr>
      <w:tr w:rsidR="00AE512F" w:rsidTr="00C41ACD">
        <w:tc>
          <w:tcPr>
            <w:tcW w:w="1913" w:type="dxa"/>
          </w:tcPr>
          <w:p w:rsidR="00AE512F" w:rsidRDefault="00AE512F" w:rsidP="009B11A8">
            <w:pPr>
              <w:pStyle w:val="af2"/>
              <w:widowControl w:val="0"/>
              <w:spacing w:before="0" w:after="0" w:line="360" w:lineRule="auto"/>
              <w:jc w:val="both"/>
              <w:rPr>
                <w:sz w:val="28"/>
                <w:lang w:val="uk-UA"/>
              </w:rPr>
            </w:pPr>
            <w:r>
              <w:rPr>
                <w:sz w:val="28"/>
                <w:lang w:val="uk-UA"/>
              </w:rPr>
              <w:t>ВХДК</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10</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66,7</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5</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33,3</w:t>
            </w:r>
            <w:r w:rsidR="00613B57" w:rsidRPr="00717D1A">
              <w:rPr>
                <w:rFonts w:cs="Times New Roman"/>
                <w:color w:val="auto"/>
                <w:sz w:val="28"/>
                <w:szCs w:val="28"/>
                <w:vertAlign w:val="superscript"/>
                <w:lang w:val="uk-UA"/>
              </w:rPr>
              <w:t>*</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15</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100,0</w:t>
            </w:r>
          </w:p>
        </w:tc>
      </w:tr>
      <w:tr w:rsidR="00AE512F" w:rsidTr="00C41ACD">
        <w:tc>
          <w:tcPr>
            <w:tcW w:w="1913" w:type="dxa"/>
          </w:tcPr>
          <w:p w:rsidR="00AE512F" w:rsidRDefault="00AE512F" w:rsidP="009B11A8">
            <w:pPr>
              <w:pStyle w:val="af2"/>
              <w:widowControl w:val="0"/>
              <w:spacing w:before="0" w:after="0" w:line="360" w:lineRule="auto"/>
              <w:jc w:val="both"/>
              <w:rPr>
                <w:sz w:val="28"/>
                <w:lang w:val="uk-UA"/>
              </w:rPr>
            </w:pPr>
            <w:r>
              <w:rPr>
                <w:sz w:val="28"/>
                <w:lang w:val="uk-UA"/>
              </w:rPr>
              <w:t>Всього</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66</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58,9</w:t>
            </w:r>
          </w:p>
        </w:tc>
        <w:tc>
          <w:tcPr>
            <w:tcW w:w="1435" w:type="dxa"/>
            <w:vAlign w:val="center"/>
          </w:tcPr>
          <w:p w:rsidR="00AE512F" w:rsidRPr="00AE512F" w:rsidRDefault="00AE512F" w:rsidP="00AE512F">
            <w:pPr>
              <w:pStyle w:val="af2"/>
              <w:widowControl w:val="0"/>
              <w:spacing w:before="0" w:after="0" w:line="360" w:lineRule="auto"/>
              <w:jc w:val="right"/>
              <w:rPr>
                <w:sz w:val="28"/>
                <w:lang w:val="uk-UA"/>
              </w:rPr>
            </w:pPr>
            <w:r>
              <w:rPr>
                <w:sz w:val="28"/>
                <w:lang w:val="uk-UA"/>
              </w:rPr>
              <w:t>46</w:t>
            </w:r>
          </w:p>
        </w:tc>
        <w:tc>
          <w:tcPr>
            <w:tcW w:w="1436"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41,1</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112</w:t>
            </w:r>
          </w:p>
        </w:tc>
        <w:tc>
          <w:tcPr>
            <w:tcW w:w="957" w:type="dxa"/>
            <w:vAlign w:val="center"/>
          </w:tcPr>
          <w:p w:rsidR="00AE512F" w:rsidRPr="00AE512F" w:rsidRDefault="00AE512F" w:rsidP="00AE512F">
            <w:pPr>
              <w:pStyle w:val="af2"/>
              <w:widowControl w:val="0"/>
              <w:spacing w:before="0" w:after="0" w:line="360" w:lineRule="auto"/>
              <w:jc w:val="right"/>
              <w:rPr>
                <w:sz w:val="28"/>
                <w:lang w:val="uk-UA"/>
              </w:rPr>
            </w:pPr>
            <w:r w:rsidRPr="00AE512F">
              <w:rPr>
                <w:sz w:val="28"/>
                <w:lang w:val="uk-UA"/>
              </w:rPr>
              <w:t>100,0</w:t>
            </w:r>
          </w:p>
        </w:tc>
      </w:tr>
    </w:tbl>
    <w:p w:rsidR="00AE512F" w:rsidRDefault="00AE512F" w:rsidP="00AE512F">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Примітка.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чоловічого контингента вірогідна за р&lt;0,05.</w:t>
      </w:r>
    </w:p>
    <w:p w:rsidR="00E81C58" w:rsidRDefault="00E81C58" w:rsidP="00E81C58">
      <w:pPr>
        <w:pStyle w:val="af2"/>
        <w:widowControl w:val="0"/>
        <w:spacing w:before="0" w:after="0" w:line="360" w:lineRule="auto"/>
        <w:ind w:firstLine="709"/>
        <w:jc w:val="both"/>
        <w:rPr>
          <w:sz w:val="28"/>
          <w:lang w:val="uk-UA"/>
        </w:rPr>
      </w:pPr>
    </w:p>
    <w:p w:rsidR="001828A7" w:rsidRPr="001828A7" w:rsidRDefault="001828A7" w:rsidP="001828A7">
      <w:pPr>
        <w:pStyle w:val="af2"/>
        <w:widowControl w:val="0"/>
        <w:spacing w:before="0" w:after="0" w:line="360" w:lineRule="auto"/>
        <w:ind w:firstLine="709"/>
        <w:jc w:val="both"/>
        <w:rPr>
          <w:rFonts w:cs="Times New Roman"/>
          <w:color w:val="auto"/>
          <w:sz w:val="28"/>
          <w:szCs w:val="28"/>
          <w:lang w:val="uk-UA"/>
        </w:rPr>
      </w:pPr>
      <w:r w:rsidRPr="001828A7">
        <w:rPr>
          <w:rFonts w:cs="Times New Roman"/>
          <w:color w:val="auto"/>
          <w:sz w:val="28"/>
          <w:szCs w:val="28"/>
          <w:lang w:val="uk-UA"/>
        </w:rPr>
        <w:t xml:space="preserve">Серед </w:t>
      </w:r>
      <w:r w:rsidR="008E04E5">
        <w:rPr>
          <w:rFonts w:cs="Times New Roman"/>
          <w:color w:val="auto"/>
          <w:sz w:val="28"/>
          <w:szCs w:val="28"/>
          <w:lang w:val="uk-UA"/>
        </w:rPr>
        <w:t>88</w:t>
      </w:r>
      <w:r w:rsidRPr="001828A7">
        <w:rPr>
          <w:rFonts w:cs="Times New Roman"/>
          <w:color w:val="auto"/>
          <w:sz w:val="28"/>
          <w:szCs w:val="28"/>
          <w:lang w:val="uk-UA"/>
        </w:rPr>
        <w:t xml:space="preserve"> хворих дітей за тривалістю </w:t>
      </w:r>
      <w:r w:rsidR="00F44F71">
        <w:rPr>
          <w:rFonts w:cs="Times New Roman"/>
          <w:color w:val="auto"/>
          <w:sz w:val="28"/>
          <w:szCs w:val="28"/>
        </w:rPr>
        <w:t>переб</w:t>
      </w:r>
      <w:r w:rsidR="00F44F71">
        <w:rPr>
          <w:rFonts w:cs="Times New Roman"/>
          <w:color w:val="auto"/>
          <w:sz w:val="28"/>
          <w:szCs w:val="28"/>
          <w:lang w:val="uk-UA"/>
        </w:rPr>
        <w:t xml:space="preserve">ігу </w:t>
      </w:r>
      <w:r w:rsidRPr="001828A7">
        <w:rPr>
          <w:rFonts w:cs="Times New Roman"/>
          <w:color w:val="auto"/>
          <w:sz w:val="28"/>
          <w:szCs w:val="28"/>
          <w:lang w:val="uk-UA"/>
        </w:rPr>
        <w:t>захворюван</w:t>
      </w:r>
      <w:r w:rsidR="0015556A">
        <w:rPr>
          <w:rFonts w:cs="Times New Roman"/>
          <w:color w:val="auto"/>
          <w:sz w:val="28"/>
          <w:szCs w:val="28"/>
          <w:lang w:val="uk-UA"/>
        </w:rPr>
        <w:t>ь</w:t>
      </w:r>
      <w:r w:rsidRPr="001828A7">
        <w:rPr>
          <w:rFonts w:cs="Times New Roman"/>
          <w:color w:val="auto"/>
          <w:sz w:val="28"/>
          <w:szCs w:val="28"/>
          <w:lang w:val="uk-UA"/>
        </w:rPr>
        <w:t xml:space="preserve"> переважали </w:t>
      </w:r>
      <w:r w:rsidR="00E67304">
        <w:rPr>
          <w:rFonts w:cs="Times New Roman"/>
          <w:color w:val="auto"/>
          <w:sz w:val="28"/>
          <w:szCs w:val="28"/>
          <w:lang w:val="uk-UA"/>
        </w:rPr>
        <w:t>(</w:t>
      </w:r>
      <w:r w:rsidR="00E67304">
        <w:rPr>
          <w:rFonts w:ascii="Symbol" w:hAnsi="Symbol" w:cs="Times New Roman"/>
          <w:color w:val="auto"/>
          <w:sz w:val="28"/>
          <w:szCs w:val="28"/>
          <w:lang w:val="uk-UA"/>
        </w:rPr>
        <w:t></w:t>
      </w:r>
      <w:r w:rsidR="00E67304">
        <w:rPr>
          <w:rFonts w:ascii="Calibri" w:hAnsi="Calibri" w:cs="Times New Roman"/>
          <w:color w:val="auto"/>
          <w:sz w:val="28"/>
          <w:szCs w:val="28"/>
          <w:lang w:val="uk-UA"/>
        </w:rPr>
        <w:t>≥</w:t>
      </w:r>
      <w:r w:rsidR="0020308F">
        <w:rPr>
          <w:rFonts w:cs="Times New Roman"/>
          <w:color w:val="auto"/>
          <w:sz w:val="28"/>
          <w:szCs w:val="28"/>
          <w:lang w:val="uk-UA"/>
        </w:rPr>
        <w:t>1,6</w:t>
      </w:r>
      <w:r w:rsidR="0020308F" w:rsidRPr="00F90F4E">
        <w:rPr>
          <w:rFonts w:cs="Times New Roman"/>
          <w:color w:val="auto"/>
          <w:sz w:val="28"/>
          <w:szCs w:val="28"/>
        </w:rPr>
        <w:t xml:space="preserve">; </w:t>
      </w:r>
      <w:r w:rsidR="0020308F">
        <w:rPr>
          <w:rFonts w:cs="Times New Roman"/>
          <w:color w:val="auto"/>
          <w:sz w:val="28"/>
          <w:szCs w:val="28"/>
          <w:lang w:val="en-US"/>
        </w:rPr>
        <w:t>p</w:t>
      </w:r>
      <w:r w:rsidR="00E67304">
        <w:rPr>
          <w:rFonts w:cs="Times New Roman"/>
          <w:color w:val="auto"/>
          <w:sz w:val="28"/>
          <w:szCs w:val="28"/>
          <w:lang w:val="uk-UA"/>
        </w:rPr>
        <w:t xml:space="preserve">&lt;0,05) </w:t>
      </w:r>
      <w:r w:rsidRPr="001828A7">
        <w:rPr>
          <w:rFonts w:cs="Times New Roman"/>
          <w:color w:val="auto"/>
          <w:sz w:val="28"/>
          <w:szCs w:val="28"/>
          <w:lang w:val="uk-UA"/>
        </w:rPr>
        <w:t>категорії 1–3</w:t>
      </w:r>
      <w:r w:rsidR="00680FDD">
        <w:rPr>
          <w:rFonts w:cs="Times New Roman"/>
          <w:color w:val="auto"/>
          <w:sz w:val="28"/>
          <w:szCs w:val="28"/>
          <w:lang w:val="uk-UA"/>
        </w:rPr>
        <w:t> </w:t>
      </w:r>
      <w:r w:rsidRPr="001828A7">
        <w:rPr>
          <w:rFonts w:cs="Times New Roman"/>
          <w:color w:val="auto"/>
          <w:sz w:val="28"/>
          <w:szCs w:val="28"/>
          <w:lang w:val="uk-UA"/>
        </w:rPr>
        <w:t>рокита більше 3 років</w:t>
      </w:r>
      <w:r w:rsidR="0015556A">
        <w:rPr>
          <w:rFonts w:cs="Times New Roman"/>
          <w:color w:val="auto"/>
          <w:sz w:val="28"/>
          <w:szCs w:val="28"/>
          <w:lang w:val="uk-UA"/>
        </w:rPr>
        <w:t>. Найістотніш</w:t>
      </w:r>
      <w:r w:rsidR="000057C4">
        <w:rPr>
          <w:rFonts w:cs="Times New Roman"/>
          <w:color w:val="auto"/>
          <w:sz w:val="28"/>
          <w:szCs w:val="28"/>
          <w:lang w:val="uk-UA"/>
        </w:rPr>
        <w:t>еця закономірність простежувалася за ГЕРХ (</w:t>
      </w:r>
      <w:r w:rsidR="00916993">
        <w:rPr>
          <w:rFonts w:ascii="Symbol" w:hAnsi="Symbol" w:cs="Times New Roman"/>
          <w:color w:val="auto"/>
          <w:sz w:val="28"/>
          <w:szCs w:val="28"/>
          <w:lang w:val="uk-UA"/>
        </w:rPr>
        <w:t></w:t>
      </w:r>
      <w:r w:rsidR="00916993">
        <w:rPr>
          <w:rFonts w:cs="Times New Roman"/>
          <w:color w:val="auto"/>
          <w:sz w:val="28"/>
          <w:szCs w:val="28"/>
          <w:lang w:val="uk-UA"/>
        </w:rPr>
        <w:t>=3,0; р&lt;0,01</w:t>
      </w:r>
      <w:r w:rsidR="000057C4">
        <w:rPr>
          <w:rFonts w:cs="Times New Roman"/>
          <w:color w:val="auto"/>
          <w:sz w:val="28"/>
          <w:szCs w:val="28"/>
          <w:lang w:val="uk-UA"/>
        </w:rPr>
        <w:t xml:space="preserve">) та ВХДК </w:t>
      </w:r>
      <w:r w:rsidR="00916993">
        <w:rPr>
          <w:rFonts w:cs="Times New Roman"/>
          <w:color w:val="auto"/>
          <w:sz w:val="28"/>
          <w:szCs w:val="28"/>
          <w:lang w:val="uk-UA"/>
        </w:rPr>
        <w:t>(</w:t>
      </w:r>
      <w:r w:rsidR="00916993">
        <w:rPr>
          <w:rFonts w:ascii="Symbol" w:hAnsi="Symbol" w:cs="Times New Roman"/>
          <w:color w:val="auto"/>
          <w:sz w:val="28"/>
          <w:szCs w:val="28"/>
          <w:lang w:val="uk-UA"/>
        </w:rPr>
        <w:t></w:t>
      </w:r>
      <w:r w:rsidR="00916993">
        <w:rPr>
          <w:rFonts w:cs="Times New Roman"/>
          <w:color w:val="auto"/>
          <w:sz w:val="28"/>
          <w:szCs w:val="28"/>
          <w:lang w:val="uk-UA"/>
        </w:rPr>
        <w:t>=3,0; р&lt;0,01)</w:t>
      </w:r>
      <w:r w:rsidR="000057C4">
        <w:rPr>
          <w:rFonts w:cs="Times New Roman"/>
          <w:color w:val="auto"/>
          <w:sz w:val="28"/>
          <w:szCs w:val="28"/>
          <w:lang w:val="uk-UA"/>
        </w:rPr>
        <w:t xml:space="preserve">, </w:t>
      </w:r>
      <w:r w:rsidR="00680FDD">
        <w:rPr>
          <w:rFonts w:cs="Times New Roman"/>
          <w:color w:val="auto"/>
          <w:sz w:val="28"/>
          <w:szCs w:val="28"/>
          <w:lang w:val="uk-UA"/>
        </w:rPr>
        <w:t>табл.</w:t>
      </w:r>
      <w:r w:rsidR="000057C4">
        <w:rPr>
          <w:rFonts w:cs="Times New Roman"/>
          <w:color w:val="auto"/>
          <w:sz w:val="28"/>
          <w:szCs w:val="28"/>
          <w:lang w:val="uk-UA"/>
        </w:rPr>
        <w:t> 2.</w:t>
      </w:r>
      <w:r w:rsidR="002F1BEC">
        <w:rPr>
          <w:rFonts w:cs="Times New Roman"/>
          <w:color w:val="auto"/>
          <w:sz w:val="28"/>
          <w:szCs w:val="28"/>
          <w:lang w:val="uk-UA"/>
        </w:rPr>
        <w:t>4</w:t>
      </w:r>
      <w:r w:rsidR="008F67BD" w:rsidRPr="008F67BD">
        <w:rPr>
          <w:rFonts w:cs="Times New Roman"/>
          <w:color w:val="FFFFFF" w:themeColor="background1"/>
          <w:sz w:val="28"/>
          <w:szCs w:val="28"/>
          <w:lang w:val="uk-UA"/>
        </w:rPr>
        <w:t>!!!</w:t>
      </w:r>
      <w:r w:rsidRPr="001828A7">
        <w:rPr>
          <w:rFonts w:cs="Times New Roman"/>
          <w:color w:val="auto"/>
          <w:sz w:val="28"/>
          <w:szCs w:val="28"/>
          <w:lang w:val="uk-UA"/>
        </w:rPr>
        <w:t>.</w:t>
      </w:r>
    </w:p>
    <w:p w:rsidR="00842E46" w:rsidRPr="00027531" w:rsidRDefault="00842E46" w:rsidP="00842E46">
      <w:pPr>
        <w:pStyle w:val="af2"/>
        <w:keepNext/>
        <w:keepLines/>
        <w:spacing w:before="0" w:after="0" w:line="360" w:lineRule="auto"/>
        <w:jc w:val="right"/>
        <w:rPr>
          <w:i/>
          <w:sz w:val="28"/>
          <w:lang w:val="uk-UA"/>
        </w:rPr>
      </w:pPr>
      <w:r w:rsidRPr="00027531">
        <w:rPr>
          <w:i/>
          <w:sz w:val="28"/>
          <w:lang w:val="uk-UA"/>
        </w:rPr>
        <w:lastRenderedPageBreak/>
        <w:t>Таблиця 2.</w:t>
      </w:r>
      <w:r w:rsidR="002F1BEC">
        <w:rPr>
          <w:i/>
          <w:sz w:val="28"/>
          <w:lang w:val="uk-UA"/>
        </w:rPr>
        <w:t>4</w:t>
      </w:r>
      <w:r w:rsidR="008F67BD" w:rsidRPr="008F67BD">
        <w:rPr>
          <w:i/>
          <w:color w:val="FFFFFF" w:themeColor="background1"/>
          <w:sz w:val="28"/>
          <w:lang w:val="uk-UA"/>
        </w:rPr>
        <w:t>!!!</w:t>
      </w:r>
    </w:p>
    <w:p w:rsidR="00842E46" w:rsidRDefault="00842E46" w:rsidP="00842E46">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br/>
      </w:r>
      <w:r w:rsidRPr="00220DFB">
        <w:rPr>
          <w:b/>
          <w:sz w:val="28"/>
          <w:lang w:val="uk-UA"/>
        </w:rPr>
        <w:t xml:space="preserve">за нозологічною приналежністю та </w:t>
      </w:r>
      <w:r>
        <w:rPr>
          <w:b/>
          <w:sz w:val="28"/>
          <w:lang w:val="uk-UA"/>
        </w:rPr>
        <w:t>тривалістю перебігу хвороби</w:t>
      </w:r>
    </w:p>
    <w:p w:rsidR="00842E46" w:rsidRPr="00220DFB" w:rsidRDefault="00842E46" w:rsidP="00842E46">
      <w:pPr>
        <w:pStyle w:val="af2"/>
        <w:keepNext/>
        <w:keepLines/>
        <w:spacing w:before="0" w:after="0" w:line="360" w:lineRule="auto"/>
        <w:jc w:val="center"/>
        <w:rPr>
          <w:b/>
          <w:sz w:val="28"/>
          <w:lang w:val="uk-UA"/>
        </w:rPr>
      </w:pPr>
    </w:p>
    <w:tbl>
      <w:tblPr>
        <w:tblStyle w:val="af6"/>
        <w:tblW w:w="0" w:type="auto"/>
        <w:tblLook w:val="04A0"/>
      </w:tblPr>
      <w:tblGrid>
        <w:gridCol w:w="1913"/>
        <w:gridCol w:w="957"/>
        <w:gridCol w:w="957"/>
        <w:gridCol w:w="957"/>
        <w:gridCol w:w="957"/>
        <w:gridCol w:w="957"/>
        <w:gridCol w:w="957"/>
        <w:gridCol w:w="957"/>
        <w:gridCol w:w="957"/>
      </w:tblGrid>
      <w:tr w:rsidR="00842E46" w:rsidTr="009B11A8">
        <w:tc>
          <w:tcPr>
            <w:tcW w:w="1913" w:type="dxa"/>
            <w:vMerge w:val="restart"/>
          </w:tcPr>
          <w:p w:rsidR="00842E46" w:rsidRDefault="00842E46" w:rsidP="001F185A">
            <w:pPr>
              <w:pStyle w:val="af2"/>
              <w:keepNext/>
              <w:keepLines/>
              <w:spacing w:before="0" w:after="0" w:line="360" w:lineRule="auto"/>
              <w:jc w:val="center"/>
              <w:rPr>
                <w:sz w:val="28"/>
                <w:lang w:val="uk-UA"/>
              </w:rPr>
            </w:pPr>
            <w:r>
              <w:rPr>
                <w:sz w:val="28"/>
                <w:lang w:val="uk-UA"/>
              </w:rPr>
              <w:t>Нозологічні групи</w:t>
            </w:r>
          </w:p>
        </w:tc>
        <w:tc>
          <w:tcPr>
            <w:tcW w:w="5742" w:type="dxa"/>
            <w:gridSpan w:val="6"/>
          </w:tcPr>
          <w:p w:rsidR="00842E46" w:rsidRDefault="004009DC" w:rsidP="001F185A">
            <w:pPr>
              <w:pStyle w:val="af2"/>
              <w:keepNext/>
              <w:keepLines/>
              <w:spacing w:before="0" w:after="0" w:line="360" w:lineRule="auto"/>
              <w:jc w:val="center"/>
              <w:rPr>
                <w:sz w:val="28"/>
                <w:lang w:val="uk-UA"/>
              </w:rPr>
            </w:pPr>
            <w:r>
              <w:rPr>
                <w:sz w:val="28"/>
                <w:lang w:val="uk-UA"/>
              </w:rPr>
              <w:t>Тривалість перебігу хвороби</w:t>
            </w:r>
          </w:p>
        </w:tc>
        <w:tc>
          <w:tcPr>
            <w:tcW w:w="1914" w:type="dxa"/>
            <w:gridSpan w:val="2"/>
            <w:vMerge w:val="restart"/>
          </w:tcPr>
          <w:p w:rsidR="00842E46" w:rsidRDefault="00842E46" w:rsidP="001F185A">
            <w:pPr>
              <w:pStyle w:val="af2"/>
              <w:keepNext/>
              <w:keepLines/>
              <w:spacing w:before="0" w:after="0" w:line="360" w:lineRule="auto"/>
              <w:jc w:val="center"/>
              <w:rPr>
                <w:sz w:val="28"/>
                <w:lang w:val="uk-UA"/>
              </w:rPr>
            </w:pPr>
            <w:r>
              <w:rPr>
                <w:sz w:val="28"/>
                <w:lang w:val="uk-UA"/>
              </w:rPr>
              <w:t>Всього</w:t>
            </w:r>
          </w:p>
        </w:tc>
      </w:tr>
      <w:tr w:rsidR="00842E46" w:rsidTr="009B11A8">
        <w:tc>
          <w:tcPr>
            <w:tcW w:w="1913" w:type="dxa"/>
            <w:vMerge/>
          </w:tcPr>
          <w:p w:rsidR="00842E46" w:rsidRDefault="00842E46" w:rsidP="009B11A8">
            <w:pPr>
              <w:pStyle w:val="af2"/>
              <w:widowControl w:val="0"/>
              <w:spacing w:before="0" w:after="0" w:line="360" w:lineRule="auto"/>
              <w:jc w:val="center"/>
              <w:rPr>
                <w:sz w:val="28"/>
                <w:lang w:val="uk-UA"/>
              </w:rPr>
            </w:pPr>
          </w:p>
        </w:tc>
        <w:tc>
          <w:tcPr>
            <w:tcW w:w="1914" w:type="dxa"/>
            <w:gridSpan w:val="2"/>
          </w:tcPr>
          <w:p w:rsidR="00842E46" w:rsidRDefault="00842E46" w:rsidP="004009DC">
            <w:pPr>
              <w:pStyle w:val="af2"/>
              <w:widowControl w:val="0"/>
              <w:spacing w:before="0" w:after="0" w:line="360" w:lineRule="auto"/>
              <w:jc w:val="center"/>
              <w:rPr>
                <w:sz w:val="28"/>
                <w:lang w:val="uk-UA"/>
              </w:rPr>
            </w:pPr>
            <w:r>
              <w:rPr>
                <w:sz w:val="28"/>
                <w:lang w:val="uk-UA"/>
              </w:rPr>
              <w:t>до 1 рок</w:t>
            </w:r>
            <w:r w:rsidR="004009DC">
              <w:rPr>
                <w:sz w:val="28"/>
                <w:lang w:val="uk-UA"/>
              </w:rPr>
              <w:t>у</w:t>
            </w:r>
          </w:p>
        </w:tc>
        <w:tc>
          <w:tcPr>
            <w:tcW w:w="1914" w:type="dxa"/>
            <w:gridSpan w:val="2"/>
          </w:tcPr>
          <w:p w:rsidR="00842E46" w:rsidRDefault="004009DC" w:rsidP="009B11A8">
            <w:pPr>
              <w:pStyle w:val="af2"/>
              <w:widowControl w:val="0"/>
              <w:spacing w:before="0" w:after="0" w:line="360" w:lineRule="auto"/>
              <w:jc w:val="center"/>
              <w:rPr>
                <w:sz w:val="28"/>
                <w:lang w:val="uk-UA"/>
              </w:rPr>
            </w:pPr>
            <w:r>
              <w:rPr>
                <w:sz w:val="28"/>
                <w:lang w:val="uk-UA"/>
              </w:rPr>
              <w:t>1–3 роки</w:t>
            </w:r>
          </w:p>
        </w:tc>
        <w:tc>
          <w:tcPr>
            <w:tcW w:w="1914" w:type="dxa"/>
            <w:gridSpan w:val="2"/>
          </w:tcPr>
          <w:p w:rsidR="00842E46" w:rsidRDefault="00583FAD" w:rsidP="00F453B2">
            <w:pPr>
              <w:pStyle w:val="af2"/>
              <w:widowControl w:val="0"/>
              <w:spacing w:before="0" w:after="0" w:line="360" w:lineRule="auto"/>
              <w:ind w:left="-71" w:right="-74"/>
              <w:jc w:val="center"/>
              <w:rPr>
                <w:sz w:val="28"/>
                <w:lang w:val="uk-UA"/>
              </w:rPr>
            </w:pPr>
            <w:r>
              <w:rPr>
                <w:sz w:val="28"/>
                <w:lang w:val="uk-UA"/>
              </w:rPr>
              <w:t>більше 3 років</w:t>
            </w:r>
          </w:p>
        </w:tc>
        <w:tc>
          <w:tcPr>
            <w:tcW w:w="1914" w:type="dxa"/>
            <w:gridSpan w:val="2"/>
            <w:vMerge/>
          </w:tcPr>
          <w:p w:rsidR="00842E46" w:rsidRDefault="00842E46" w:rsidP="009B11A8">
            <w:pPr>
              <w:pStyle w:val="af2"/>
              <w:widowControl w:val="0"/>
              <w:spacing w:before="0" w:after="0" w:line="360" w:lineRule="auto"/>
              <w:jc w:val="center"/>
              <w:rPr>
                <w:sz w:val="28"/>
                <w:lang w:val="uk-UA"/>
              </w:rPr>
            </w:pPr>
          </w:p>
        </w:tc>
      </w:tr>
      <w:tr w:rsidR="00842E46" w:rsidTr="009B11A8">
        <w:tc>
          <w:tcPr>
            <w:tcW w:w="1913" w:type="dxa"/>
            <w:vMerge/>
          </w:tcPr>
          <w:p w:rsidR="00842E46" w:rsidRDefault="00842E46" w:rsidP="009B11A8">
            <w:pPr>
              <w:pStyle w:val="af2"/>
              <w:widowControl w:val="0"/>
              <w:spacing w:before="0" w:after="0" w:line="360" w:lineRule="auto"/>
              <w:jc w:val="both"/>
              <w:rPr>
                <w:sz w:val="28"/>
                <w:lang w:val="uk-UA"/>
              </w:rPr>
            </w:pP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абс.</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абс.</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абс.</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абс.</w:t>
            </w:r>
          </w:p>
        </w:tc>
        <w:tc>
          <w:tcPr>
            <w:tcW w:w="957" w:type="dxa"/>
          </w:tcPr>
          <w:p w:rsidR="00842E46" w:rsidRDefault="00842E46" w:rsidP="009B11A8">
            <w:pPr>
              <w:pStyle w:val="af2"/>
              <w:widowControl w:val="0"/>
              <w:spacing w:before="0" w:after="0" w:line="360" w:lineRule="auto"/>
              <w:jc w:val="center"/>
              <w:rPr>
                <w:sz w:val="28"/>
                <w:lang w:val="uk-UA"/>
              </w:rPr>
            </w:pPr>
            <w:r>
              <w:rPr>
                <w:sz w:val="28"/>
                <w:lang w:val="uk-UA"/>
              </w:rPr>
              <w:t>%</w:t>
            </w:r>
          </w:p>
        </w:tc>
      </w:tr>
      <w:tr w:rsidR="001C5CF5" w:rsidTr="009B11A8">
        <w:tc>
          <w:tcPr>
            <w:tcW w:w="1913" w:type="dxa"/>
          </w:tcPr>
          <w:p w:rsidR="001C5CF5" w:rsidRDefault="001C5CF5" w:rsidP="009B11A8">
            <w:pPr>
              <w:pStyle w:val="af2"/>
              <w:widowControl w:val="0"/>
              <w:spacing w:before="0" w:after="0" w:line="360" w:lineRule="auto"/>
              <w:jc w:val="both"/>
              <w:rPr>
                <w:sz w:val="28"/>
                <w:lang w:val="uk-UA"/>
              </w:rPr>
            </w:pPr>
            <w:r>
              <w:rPr>
                <w:sz w:val="28"/>
                <w:lang w:val="uk-UA"/>
              </w:rPr>
              <w:t>ГЕРХ</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1</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5,9</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8</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47,1</w:t>
            </w:r>
            <w:r w:rsidR="00717D1A" w:rsidRPr="00717D1A">
              <w:rPr>
                <w:rFonts w:cs="Times New Roman"/>
                <w:color w:val="auto"/>
                <w:sz w:val="28"/>
                <w:szCs w:val="28"/>
                <w:vertAlign w:val="superscript"/>
                <w:lang w:val="uk-UA"/>
              </w:rPr>
              <w:t>*</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8</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47,1</w:t>
            </w:r>
            <w:r w:rsidR="00717D1A" w:rsidRPr="00717D1A">
              <w:rPr>
                <w:rFonts w:cs="Times New Roman"/>
                <w:color w:val="auto"/>
                <w:sz w:val="28"/>
                <w:szCs w:val="28"/>
                <w:vertAlign w:val="superscript"/>
                <w:lang w:val="uk-UA"/>
              </w:rPr>
              <w:t>*</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17</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100,0</w:t>
            </w:r>
          </w:p>
        </w:tc>
      </w:tr>
      <w:tr w:rsidR="001C5CF5" w:rsidTr="009B11A8">
        <w:tc>
          <w:tcPr>
            <w:tcW w:w="1913" w:type="dxa"/>
          </w:tcPr>
          <w:p w:rsidR="001C5CF5" w:rsidRDefault="001C5CF5" w:rsidP="009B11A8">
            <w:pPr>
              <w:pStyle w:val="af2"/>
              <w:widowControl w:val="0"/>
              <w:spacing w:before="0" w:after="0" w:line="360" w:lineRule="auto"/>
              <w:jc w:val="both"/>
              <w:rPr>
                <w:sz w:val="28"/>
                <w:lang w:val="uk-UA"/>
              </w:rPr>
            </w:pPr>
            <w:r>
              <w:rPr>
                <w:sz w:val="28"/>
                <w:lang w:val="uk-UA"/>
              </w:rPr>
              <w:t>ХГД</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19</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33,9</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19</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33,9</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18</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32,1</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56</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100,0</w:t>
            </w:r>
          </w:p>
        </w:tc>
      </w:tr>
      <w:tr w:rsidR="001C5CF5" w:rsidTr="009B11A8">
        <w:tc>
          <w:tcPr>
            <w:tcW w:w="1913" w:type="dxa"/>
          </w:tcPr>
          <w:p w:rsidR="001C5CF5" w:rsidRDefault="001C5CF5" w:rsidP="009B11A8">
            <w:pPr>
              <w:pStyle w:val="af2"/>
              <w:widowControl w:val="0"/>
              <w:spacing w:before="0" w:after="0" w:line="360" w:lineRule="auto"/>
              <w:jc w:val="both"/>
              <w:rPr>
                <w:sz w:val="28"/>
                <w:lang w:val="uk-UA"/>
              </w:rPr>
            </w:pPr>
            <w:r>
              <w:rPr>
                <w:sz w:val="28"/>
                <w:lang w:val="uk-UA"/>
              </w:rPr>
              <w:t>ВХДК</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2</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13,3</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7</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46,7</w:t>
            </w:r>
            <w:r w:rsidR="00717D1A" w:rsidRPr="00717D1A">
              <w:rPr>
                <w:rFonts w:cs="Times New Roman"/>
                <w:color w:val="auto"/>
                <w:sz w:val="28"/>
                <w:szCs w:val="28"/>
                <w:vertAlign w:val="superscript"/>
                <w:lang w:val="uk-UA"/>
              </w:rPr>
              <w:t>*</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6</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40,0</w:t>
            </w:r>
            <w:r w:rsidR="00717D1A" w:rsidRPr="00717D1A">
              <w:rPr>
                <w:rFonts w:cs="Times New Roman"/>
                <w:color w:val="auto"/>
                <w:sz w:val="28"/>
                <w:szCs w:val="28"/>
                <w:vertAlign w:val="superscript"/>
                <w:lang w:val="uk-UA"/>
              </w:rPr>
              <w:t>*</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15</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100,0</w:t>
            </w:r>
          </w:p>
        </w:tc>
      </w:tr>
      <w:tr w:rsidR="001C5CF5" w:rsidTr="009B11A8">
        <w:tc>
          <w:tcPr>
            <w:tcW w:w="1913" w:type="dxa"/>
          </w:tcPr>
          <w:p w:rsidR="001C5CF5" w:rsidRDefault="001C5CF5" w:rsidP="009B11A8">
            <w:pPr>
              <w:pStyle w:val="af2"/>
              <w:widowControl w:val="0"/>
              <w:spacing w:before="0" w:after="0" w:line="360" w:lineRule="auto"/>
              <w:jc w:val="both"/>
              <w:rPr>
                <w:sz w:val="28"/>
                <w:lang w:val="uk-UA"/>
              </w:rPr>
            </w:pPr>
            <w:r>
              <w:rPr>
                <w:sz w:val="28"/>
                <w:lang w:val="uk-UA"/>
              </w:rPr>
              <w:t>Всього</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22</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25,0</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34</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38,6</w:t>
            </w:r>
            <w:r w:rsidR="00A47FCB" w:rsidRPr="00717D1A">
              <w:rPr>
                <w:rFonts w:cs="Times New Roman"/>
                <w:color w:val="auto"/>
                <w:sz w:val="28"/>
                <w:szCs w:val="28"/>
                <w:vertAlign w:val="superscript"/>
                <w:lang w:val="uk-UA"/>
              </w:rPr>
              <w:t>*</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32</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36,4</w:t>
            </w:r>
            <w:r w:rsidR="00A47FCB" w:rsidRPr="00717D1A">
              <w:rPr>
                <w:rFonts w:cs="Times New Roman"/>
                <w:color w:val="auto"/>
                <w:sz w:val="28"/>
                <w:szCs w:val="28"/>
                <w:vertAlign w:val="superscript"/>
                <w:lang w:val="uk-UA"/>
              </w:rPr>
              <w:t>*</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Pr>
                <w:sz w:val="28"/>
                <w:lang w:val="uk-UA"/>
              </w:rPr>
              <w:t>88</w:t>
            </w:r>
          </w:p>
        </w:tc>
        <w:tc>
          <w:tcPr>
            <w:tcW w:w="957" w:type="dxa"/>
            <w:vAlign w:val="center"/>
          </w:tcPr>
          <w:p w:rsidR="001C5CF5" w:rsidRPr="001C5CF5" w:rsidRDefault="001C5CF5" w:rsidP="001C5CF5">
            <w:pPr>
              <w:pStyle w:val="af2"/>
              <w:widowControl w:val="0"/>
              <w:spacing w:before="0" w:after="0" w:line="360" w:lineRule="auto"/>
              <w:jc w:val="right"/>
              <w:rPr>
                <w:sz w:val="28"/>
                <w:lang w:val="uk-UA"/>
              </w:rPr>
            </w:pPr>
            <w:r w:rsidRPr="001C5CF5">
              <w:rPr>
                <w:sz w:val="28"/>
                <w:lang w:val="uk-UA"/>
              </w:rPr>
              <w:t>100,0</w:t>
            </w:r>
          </w:p>
        </w:tc>
      </w:tr>
    </w:tbl>
    <w:p w:rsidR="00AE6DB5" w:rsidRDefault="00914D2C" w:rsidP="00B2795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Примітка.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w:t>
      </w:r>
      <w:r w:rsidR="00DD2D8B">
        <w:rPr>
          <w:rFonts w:cs="Times New Roman"/>
          <w:color w:val="auto"/>
          <w:sz w:val="28"/>
          <w:szCs w:val="28"/>
          <w:lang w:val="uk-UA"/>
        </w:rPr>
        <w:t>відносно контингента з тривалістю хвороби до 1 року вірогідна за р&lt;0,05</w:t>
      </w:r>
      <w:r w:rsidR="00717D1A">
        <w:rPr>
          <w:rFonts w:cs="Times New Roman"/>
          <w:color w:val="auto"/>
          <w:sz w:val="28"/>
          <w:szCs w:val="28"/>
          <w:lang w:val="uk-UA"/>
        </w:rPr>
        <w:t>.</w:t>
      </w:r>
    </w:p>
    <w:p w:rsidR="0015556A" w:rsidRPr="00A178DF" w:rsidRDefault="0015556A" w:rsidP="00B27952">
      <w:pPr>
        <w:pStyle w:val="af2"/>
        <w:widowControl w:val="0"/>
        <w:spacing w:before="0" w:after="0" w:line="360" w:lineRule="auto"/>
        <w:ind w:firstLine="709"/>
        <w:jc w:val="both"/>
        <w:rPr>
          <w:rFonts w:cs="Times New Roman"/>
          <w:color w:val="auto"/>
          <w:sz w:val="28"/>
          <w:szCs w:val="28"/>
          <w:lang w:val="uk-UA"/>
        </w:rPr>
      </w:pPr>
    </w:p>
    <w:p w:rsidR="008415F1" w:rsidRPr="00A178DF" w:rsidRDefault="008415F1" w:rsidP="00133DCB">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2.</w:t>
      </w:r>
      <w:r w:rsidR="008D3974" w:rsidRPr="00A178DF">
        <w:rPr>
          <w:rFonts w:ascii="Times New Roman" w:hAnsi="Times New Roman" w:cs="Times New Roman"/>
          <w:sz w:val="28"/>
          <w:szCs w:val="28"/>
          <w:lang w:val="uk-UA"/>
        </w:rPr>
        <w:t>3</w:t>
      </w:r>
      <w:r w:rsidR="0035334A" w:rsidRPr="00A178DF">
        <w:rPr>
          <w:rFonts w:ascii="Times New Roman" w:hAnsi="Times New Roman" w:cs="Times New Roman"/>
          <w:sz w:val="28"/>
          <w:szCs w:val="28"/>
          <w:lang w:val="uk-UA"/>
        </w:rPr>
        <w:t>.</w:t>
      </w:r>
      <w:r w:rsidR="00847C04" w:rsidRPr="00A178DF">
        <w:rPr>
          <w:rFonts w:ascii="Times New Roman" w:hAnsi="Times New Roman" w:cs="Times New Roman"/>
          <w:sz w:val="28"/>
          <w:szCs w:val="28"/>
          <w:lang w:val="uk-UA"/>
        </w:rPr>
        <w:t>Методи дослідження</w:t>
      </w:r>
      <w:bookmarkStart w:id="9" w:name="a2_3"/>
      <w:bookmarkEnd w:id="9"/>
    </w:p>
    <w:p w:rsidR="008D3974" w:rsidRPr="00A178DF" w:rsidRDefault="008D3974" w:rsidP="008D3974">
      <w:pPr>
        <w:keepNext/>
        <w:keepLines/>
        <w:spacing w:after="0" w:line="360" w:lineRule="auto"/>
        <w:ind w:firstLine="709"/>
        <w:contextualSpacing/>
        <w:jc w:val="both"/>
        <w:rPr>
          <w:rFonts w:ascii="Times New Roman" w:hAnsi="Times New Roman" w:cs="Times New Roman"/>
          <w:sz w:val="28"/>
          <w:szCs w:val="28"/>
          <w:lang w:val="uk-UA"/>
        </w:rPr>
      </w:pPr>
    </w:p>
    <w:p w:rsidR="004248A8" w:rsidRDefault="004248A8" w:rsidP="00F04437">
      <w:pPr>
        <w:suppressAutoHyphens w:val="0"/>
        <w:spacing w:after="0" w:line="324" w:lineRule="auto"/>
        <w:ind w:firstLine="709"/>
        <w:contextualSpacing/>
        <w:jc w:val="both"/>
        <w:rPr>
          <w:rFonts w:ascii="Times New Roman" w:hAnsi="Times New Roman"/>
          <w:sz w:val="28"/>
          <w:szCs w:val="28"/>
          <w:lang w:val="uk-UA"/>
        </w:rPr>
      </w:pPr>
      <w:r w:rsidRPr="00F1576A">
        <w:rPr>
          <w:rFonts w:ascii="Times New Roman" w:hAnsi="Times New Roman"/>
          <w:b/>
          <w:i/>
          <w:sz w:val="28"/>
          <w:szCs w:val="28"/>
          <w:lang w:val="uk-UA"/>
        </w:rPr>
        <w:t>Клінічні</w:t>
      </w:r>
      <w:r>
        <w:rPr>
          <w:rFonts w:ascii="Times New Roman" w:hAnsi="Times New Roman"/>
          <w:sz w:val="28"/>
          <w:szCs w:val="28"/>
          <w:lang w:val="uk-UA"/>
        </w:rPr>
        <w:t xml:space="preserve"> дослідження включали</w:t>
      </w:r>
      <w:r w:rsidR="00A53211">
        <w:rPr>
          <w:rFonts w:ascii="Times New Roman" w:hAnsi="Times New Roman"/>
          <w:sz w:val="28"/>
          <w:szCs w:val="28"/>
          <w:lang w:val="uk-UA"/>
        </w:rPr>
        <w:t>вивчення симптоматики, індексну оцінку стоматологічного статусу, а також проведення відповідних тестів.</w:t>
      </w:r>
    </w:p>
    <w:p w:rsidR="004248A8" w:rsidRDefault="004B3B95" w:rsidP="00F04437">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Результати р</w:t>
      </w:r>
      <w:r w:rsidR="004248A8">
        <w:rPr>
          <w:rFonts w:ascii="Times New Roman" w:hAnsi="Times New Roman"/>
          <w:sz w:val="28"/>
          <w:szCs w:val="28"/>
          <w:lang w:val="uk-UA"/>
        </w:rPr>
        <w:t>утинн</w:t>
      </w:r>
      <w:r>
        <w:rPr>
          <w:rFonts w:ascii="Times New Roman" w:hAnsi="Times New Roman"/>
          <w:sz w:val="28"/>
          <w:szCs w:val="28"/>
          <w:lang w:val="uk-UA"/>
        </w:rPr>
        <w:t>ого</w:t>
      </w:r>
      <w:r w:rsidR="004248A8">
        <w:rPr>
          <w:rFonts w:ascii="Times New Roman" w:hAnsi="Times New Roman"/>
          <w:sz w:val="28"/>
          <w:szCs w:val="28"/>
          <w:lang w:val="uk-UA"/>
        </w:rPr>
        <w:t xml:space="preserve"> стоматологічн</w:t>
      </w:r>
      <w:r>
        <w:rPr>
          <w:rFonts w:ascii="Times New Roman" w:hAnsi="Times New Roman"/>
          <w:sz w:val="28"/>
          <w:szCs w:val="28"/>
          <w:lang w:val="uk-UA"/>
        </w:rPr>
        <w:t>ого</w:t>
      </w:r>
      <w:r w:rsidR="004248A8">
        <w:rPr>
          <w:rFonts w:ascii="Times New Roman" w:hAnsi="Times New Roman"/>
          <w:sz w:val="28"/>
          <w:szCs w:val="28"/>
          <w:lang w:val="uk-UA"/>
        </w:rPr>
        <w:t xml:space="preserve"> о</w:t>
      </w:r>
      <w:r w:rsidR="004248A8" w:rsidRPr="00855108">
        <w:rPr>
          <w:rFonts w:ascii="Times New Roman" w:hAnsi="Times New Roman"/>
          <w:sz w:val="28"/>
          <w:szCs w:val="28"/>
          <w:lang w:val="uk-UA"/>
        </w:rPr>
        <w:t>бстеження</w:t>
      </w:r>
      <w:r>
        <w:rPr>
          <w:rFonts w:ascii="Times New Roman" w:hAnsi="Times New Roman"/>
          <w:sz w:val="28"/>
          <w:szCs w:val="28"/>
          <w:lang w:val="uk-UA"/>
        </w:rPr>
        <w:t xml:space="preserve"> додатково </w:t>
      </w:r>
      <w:r w:rsidR="00914C7C">
        <w:rPr>
          <w:rFonts w:ascii="Times New Roman" w:hAnsi="Times New Roman"/>
          <w:sz w:val="28"/>
          <w:szCs w:val="28"/>
          <w:lang w:val="uk-UA"/>
        </w:rPr>
        <w:t xml:space="preserve">з метою подальшої статистичної обробки виражали </w:t>
      </w:r>
      <w:r w:rsidR="00231FD1">
        <w:rPr>
          <w:rFonts w:ascii="Times New Roman" w:hAnsi="Times New Roman"/>
          <w:sz w:val="28"/>
          <w:szCs w:val="28"/>
          <w:lang w:val="uk-UA"/>
        </w:rPr>
        <w:t>за бальними шкалами інтенсивності симптомів, де більше значення відповідає більшій виразності ознаки.</w:t>
      </w:r>
    </w:p>
    <w:p w:rsidR="004248A8" w:rsidRDefault="00231FD1" w:rsidP="00F04437">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Х</w:t>
      </w:r>
      <w:r w:rsidR="00F04437">
        <w:rPr>
          <w:rFonts w:ascii="Times New Roman" w:hAnsi="Times New Roman"/>
          <w:sz w:val="28"/>
          <w:szCs w:val="28"/>
          <w:lang w:val="uk-UA"/>
        </w:rPr>
        <w:t>арактеристику</w:t>
      </w:r>
      <w:r w:rsidR="004248A8" w:rsidRPr="00855108">
        <w:rPr>
          <w:rFonts w:ascii="Times New Roman" w:hAnsi="Times New Roman"/>
          <w:sz w:val="28"/>
          <w:szCs w:val="28"/>
          <w:lang w:val="uk-UA"/>
        </w:rPr>
        <w:t xml:space="preserve"> інтенсивності карієсу </w:t>
      </w:r>
      <w:r>
        <w:rPr>
          <w:rFonts w:ascii="Times New Roman" w:hAnsi="Times New Roman"/>
          <w:sz w:val="28"/>
          <w:szCs w:val="28"/>
          <w:lang w:val="uk-UA"/>
        </w:rPr>
        <w:t xml:space="preserve">здійснювали </w:t>
      </w:r>
      <w:r w:rsidR="004248A8" w:rsidRPr="00855108">
        <w:rPr>
          <w:rFonts w:ascii="Times New Roman" w:hAnsi="Times New Roman"/>
          <w:sz w:val="28"/>
          <w:szCs w:val="28"/>
          <w:lang w:val="uk-UA"/>
        </w:rPr>
        <w:t>за допомогою індексу КПУ</w:t>
      </w:r>
      <w:r w:rsidR="004248A8">
        <w:rPr>
          <w:rFonts w:ascii="Times New Roman" w:hAnsi="Times New Roman"/>
          <w:sz w:val="28"/>
          <w:szCs w:val="28"/>
          <w:lang w:val="uk-UA"/>
        </w:rPr>
        <w:t xml:space="preserve"> [</w:t>
      </w:r>
      <w:r w:rsidR="008F67BD" w:rsidRPr="008F67BD">
        <w:rPr>
          <w:rFonts w:ascii="Times New Roman" w:hAnsi="Times New Roman"/>
          <w:color w:val="FFFFFF" w:themeColor="background1"/>
          <w:sz w:val="28"/>
          <w:szCs w:val="28"/>
          <w:lang w:val="uk-UA"/>
        </w:rPr>
        <w:t>!!!</w:t>
      </w:r>
      <w:r w:rsidR="004248A8">
        <w:rPr>
          <w:rFonts w:ascii="Times New Roman" w:hAnsi="Times New Roman"/>
          <w:sz w:val="28"/>
          <w:szCs w:val="28"/>
          <w:lang w:val="uk-UA"/>
        </w:rPr>
        <w:t>]</w:t>
      </w:r>
      <w:r w:rsidR="004248A8" w:rsidRPr="00855108">
        <w:rPr>
          <w:rFonts w:ascii="Times New Roman" w:hAnsi="Times New Roman"/>
          <w:sz w:val="28"/>
          <w:szCs w:val="28"/>
          <w:lang w:val="uk-UA"/>
        </w:rPr>
        <w:t>;</w:t>
      </w:r>
    </w:p>
    <w:p w:rsidR="004248A8" w:rsidRDefault="00750B43" w:rsidP="00F04437">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004248A8" w:rsidRPr="00855108">
        <w:rPr>
          <w:rFonts w:ascii="Times New Roman" w:hAnsi="Times New Roman"/>
          <w:sz w:val="28"/>
          <w:szCs w:val="28"/>
          <w:lang w:val="uk-UA"/>
        </w:rPr>
        <w:t xml:space="preserve">изначення індексу гігієни </w:t>
      </w:r>
      <w:r w:rsidR="00A93729" w:rsidRPr="00F90F4E">
        <w:rPr>
          <w:rFonts w:ascii="Times New Roman" w:hAnsi="Times New Roman"/>
          <w:sz w:val="28"/>
          <w:szCs w:val="28"/>
          <w:lang w:val="uk-UA"/>
        </w:rPr>
        <w:t>(</w:t>
      </w:r>
      <w:r w:rsidR="00A93729">
        <w:rPr>
          <w:rFonts w:ascii="Times New Roman" w:hAnsi="Times New Roman"/>
          <w:sz w:val="28"/>
          <w:szCs w:val="28"/>
          <w:lang w:val="en-US"/>
        </w:rPr>
        <w:t>OHI</w:t>
      </w:r>
      <w:r w:rsidR="00A93729" w:rsidRPr="00F90F4E">
        <w:rPr>
          <w:rFonts w:ascii="Times New Roman" w:hAnsi="Times New Roman"/>
          <w:sz w:val="28"/>
          <w:szCs w:val="28"/>
          <w:lang w:val="uk-UA"/>
        </w:rPr>
        <w:t>-</w:t>
      </w:r>
      <w:r w:rsidR="00A93729">
        <w:rPr>
          <w:rFonts w:ascii="Times New Roman" w:hAnsi="Times New Roman"/>
          <w:sz w:val="28"/>
          <w:szCs w:val="28"/>
          <w:lang w:val="en-US"/>
        </w:rPr>
        <w:t>S</w:t>
      </w:r>
      <w:r w:rsidR="00A93729" w:rsidRPr="00F90F4E">
        <w:rPr>
          <w:rFonts w:ascii="Times New Roman" w:hAnsi="Times New Roman"/>
          <w:sz w:val="28"/>
          <w:szCs w:val="28"/>
          <w:lang w:val="uk-UA"/>
        </w:rPr>
        <w:t xml:space="preserve">) </w:t>
      </w:r>
      <w:r>
        <w:rPr>
          <w:rFonts w:ascii="Times New Roman" w:hAnsi="Times New Roman"/>
          <w:sz w:val="28"/>
          <w:szCs w:val="28"/>
          <w:lang w:val="uk-UA"/>
        </w:rPr>
        <w:t xml:space="preserve">проводили </w:t>
      </w:r>
      <w:r w:rsidR="004248A8" w:rsidRPr="00855108">
        <w:rPr>
          <w:rFonts w:ascii="Times New Roman" w:hAnsi="Times New Roman"/>
          <w:sz w:val="28"/>
          <w:szCs w:val="28"/>
          <w:lang w:val="uk-UA"/>
        </w:rPr>
        <w:t>за Грін-Вермільйоном</w:t>
      </w:r>
      <w:r w:rsidR="008D4FC4">
        <w:rPr>
          <w:rFonts w:ascii="Times New Roman" w:hAnsi="Times New Roman"/>
          <w:sz w:val="28"/>
          <w:szCs w:val="28"/>
          <w:lang w:val="uk-UA"/>
        </w:rPr>
        <w:t xml:space="preserve"> (</w:t>
      </w:r>
      <w:r w:rsidR="008D4FC4" w:rsidRPr="008D4FC4">
        <w:rPr>
          <w:rFonts w:ascii="Times New Roman" w:hAnsi="Times New Roman"/>
          <w:sz w:val="28"/>
          <w:szCs w:val="28"/>
          <w:lang w:val="uk-UA"/>
        </w:rPr>
        <w:t>Green</w:t>
      </w:r>
      <w:r w:rsidR="008D4FC4">
        <w:rPr>
          <w:rFonts w:ascii="Times New Roman" w:hAnsi="Times New Roman"/>
          <w:sz w:val="28"/>
          <w:szCs w:val="28"/>
          <w:lang w:val="uk-UA"/>
        </w:rPr>
        <w:t>–</w:t>
      </w:r>
      <w:r w:rsidR="008D4FC4" w:rsidRPr="008D4FC4">
        <w:rPr>
          <w:rFonts w:ascii="Times New Roman" w:hAnsi="Times New Roman"/>
          <w:sz w:val="28"/>
          <w:szCs w:val="28"/>
          <w:lang w:val="uk-UA"/>
        </w:rPr>
        <w:t>Vermillion</w:t>
      </w:r>
      <w:r w:rsidR="008D4FC4">
        <w:rPr>
          <w:rFonts w:ascii="Times New Roman" w:hAnsi="Times New Roman"/>
          <w:sz w:val="28"/>
          <w:szCs w:val="28"/>
          <w:lang w:val="uk-UA"/>
        </w:rPr>
        <w:t>)</w:t>
      </w:r>
      <w:r w:rsidR="004248A8">
        <w:rPr>
          <w:rFonts w:ascii="Times New Roman" w:hAnsi="Times New Roman"/>
          <w:sz w:val="28"/>
          <w:szCs w:val="28"/>
          <w:lang w:val="uk-UA"/>
        </w:rPr>
        <w:t xml:space="preserve"> [</w:t>
      </w:r>
      <w:r w:rsidR="008F67BD" w:rsidRPr="008F67BD">
        <w:rPr>
          <w:rFonts w:ascii="Times New Roman" w:hAnsi="Times New Roman"/>
          <w:color w:val="FFFFFF" w:themeColor="background1"/>
          <w:sz w:val="28"/>
          <w:szCs w:val="28"/>
          <w:lang w:val="uk-UA"/>
        </w:rPr>
        <w:t>!!!</w:t>
      </w:r>
      <w:r w:rsidR="004248A8">
        <w:rPr>
          <w:rFonts w:ascii="Times New Roman" w:hAnsi="Times New Roman"/>
          <w:sz w:val="28"/>
          <w:szCs w:val="28"/>
          <w:lang w:val="uk-UA"/>
        </w:rPr>
        <w:t>]</w:t>
      </w:r>
      <w:r w:rsidR="004248A8" w:rsidRPr="00855108">
        <w:rPr>
          <w:rFonts w:ascii="Times New Roman" w:hAnsi="Times New Roman"/>
          <w:sz w:val="28"/>
          <w:szCs w:val="28"/>
          <w:lang w:val="uk-UA"/>
        </w:rPr>
        <w:t>;</w:t>
      </w:r>
    </w:p>
    <w:p w:rsidR="004248A8" w:rsidRDefault="006E0806" w:rsidP="00F04437">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w:t>
      </w:r>
      <w:r w:rsidR="00F04437">
        <w:rPr>
          <w:rFonts w:ascii="Times New Roman" w:hAnsi="Times New Roman"/>
          <w:sz w:val="28"/>
          <w:szCs w:val="28"/>
          <w:lang w:val="uk-UA"/>
        </w:rPr>
        <w:t xml:space="preserve">цінку </w:t>
      </w:r>
      <w:r w:rsidR="004248A8" w:rsidRPr="00855108">
        <w:rPr>
          <w:rFonts w:ascii="Times New Roman" w:hAnsi="Times New Roman"/>
          <w:sz w:val="28"/>
          <w:szCs w:val="28"/>
          <w:lang w:val="uk-UA"/>
        </w:rPr>
        <w:t xml:space="preserve">ступеню запалення ясен </w:t>
      </w:r>
      <w:r>
        <w:rPr>
          <w:rFonts w:ascii="Times New Roman" w:hAnsi="Times New Roman"/>
          <w:sz w:val="28"/>
          <w:szCs w:val="28"/>
          <w:lang w:val="uk-UA"/>
        </w:rPr>
        <w:t xml:space="preserve">реалізовано </w:t>
      </w:r>
      <w:r w:rsidR="00F04437">
        <w:rPr>
          <w:rFonts w:ascii="Times New Roman" w:hAnsi="Times New Roman"/>
          <w:sz w:val="28"/>
          <w:szCs w:val="28"/>
          <w:lang w:val="uk-UA"/>
        </w:rPr>
        <w:t>із застосуванням</w:t>
      </w:r>
      <w:r>
        <w:rPr>
          <w:rFonts w:ascii="Times New Roman" w:hAnsi="Times New Roman"/>
          <w:sz w:val="28"/>
          <w:szCs w:val="28"/>
          <w:lang w:val="uk-UA"/>
        </w:rPr>
        <w:t xml:space="preserve">папілярно-альвеолярно-маргінального </w:t>
      </w:r>
      <w:r w:rsidR="004248A8" w:rsidRPr="00855108">
        <w:rPr>
          <w:rFonts w:ascii="Times New Roman" w:hAnsi="Times New Roman"/>
          <w:sz w:val="28"/>
          <w:szCs w:val="28"/>
          <w:lang w:val="uk-UA"/>
        </w:rPr>
        <w:t xml:space="preserve">індексу </w:t>
      </w:r>
      <w:r w:rsidR="0093173D">
        <w:rPr>
          <w:rFonts w:ascii="Times New Roman" w:hAnsi="Times New Roman"/>
          <w:sz w:val="28"/>
          <w:szCs w:val="28"/>
          <w:lang w:val="uk-UA"/>
        </w:rPr>
        <w:t>(</w:t>
      </w:r>
      <w:r w:rsidR="004248A8" w:rsidRPr="00855108">
        <w:rPr>
          <w:rFonts w:ascii="Times New Roman" w:hAnsi="Times New Roman"/>
          <w:sz w:val="28"/>
          <w:szCs w:val="28"/>
          <w:lang w:val="uk-UA"/>
        </w:rPr>
        <w:t>РМА</w:t>
      </w:r>
      <w:r w:rsidR="0093173D">
        <w:rPr>
          <w:rFonts w:ascii="Times New Roman" w:hAnsi="Times New Roman"/>
          <w:sz w:val="28"/>
          <w:szCs w:val="28"/>
          <w:lang w:val="uk-UA"/>
        </w:rPr>
        <w:t>)</w:t>
      </w:r>
      <w:r w:rsidR="004248A8">
        <w:rPr>
          <w:rFonts w:ascii="Times New Roman" w:hAnsi="Times New Roman"/>
          <w:sz w:val="28"/>
          <w:szCs w:val="28"/>
          <w:lang w:val="uk-UA"/>
        </w:rPr>
        <w:t xml:space="preserve"> [</w:t>
      </w:r>
      <w:r w:rsidR="008F67BD" w:rsidRPr="008F67BD">
        <w:rPr>
          <w:rFonts w:ascii="Times New Roman" w:hAnsi="Times New Roman"/>
          <w:color w:val="FFFFFF" w:themeColor="background1"/>
          <w:sz w:val="28"/>
          <w:szCs w:val="28"/>
          <w:lang w:val="uk-UA"/>
        </w:rPr>
        <w:t>!!!</w:t>
      </w:r>
      <w:r w:rsidR="004248A8">
        <w:rPr>
          <w:rFonts w:ascii="Times New Roman" w:hAnsi="Times New Roman"/>
          <w:sz w:val="28"/>
          <w:szCs w:val="28"/>
          <w:lang w:val="uk-UA"/>
        </w:rPr>
        <w:t>]</w:t>
      </w:r>
      <w:r w:rsidR="004248A8" w:rsidRPr="00855108">
        <w:rPr>
          <w:rFonts w:ascii="Times New Roman" w:hAnsi="Times New Roman"/>
          <w:sz w:val="28"/>
          <w:szCs w:val="28"/>
          <w:lang w:val="uk-UA"/>
        </w:rPr>
        <w:t>;</w:t>
      </w:r>
    </w:p>
    <w:p w:rsidR="00482A82" w:rsidRDefault="0061214E" w:rsidP="00482A82">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004248A8" w:rsidRPr="00855108">
        <w:rPr>
          <w:rFonts w:ascii="Times New Roman" w:hAnsi="Times New Roman"/>
          <w:sz w:val="28"/>
          <w:szCs w:val="28"/>
          <w:lang w:val="uk-UA"/>
        </w:rPr>
        <w:t xml:space="preserve">изначення </w:t>
      </w:r>
      <w:r w:rsidR="00474923">
        <w:rPr>
          <w:rFonts w:ascii="Times New Roman" w:hAnsi="Times New Roman"/>
          <w:sz w:val="28"/>
          <w:szCs w:val="28"/>
          <w:lang w:val="uk-UA"/>
        </w:rPr>
        <w:t>стійкості</w:t>
      </w:r>
      <w:r w:rsidR="004248A8" w:rsidRPr="00855108">
        <w:rPr>
          <w:rFonts w:ascii="Times New Roman" w:hAnsi="Times New Roman"/>
          <w:sz w:val="28"/>
          <w:szCs w:val="28"/>
          <w:lang w:val="uk-UA"/>
        </w:rPr>
        <w:t xml:space="preserve"> емалі </w:t>
      </w:r>
      <w:r>
        <w:rPr>
          <w:rFonts w:ascii="Times New Roman" w:hAnsi="Times New Roman"/>
          <w:sz w:val="28"/>
          <w:szCs w:val="28"/>
          <w:lang w:val="uk-UA"/>
        </w:rPr>
        <w:t xml:space="preserve">проведено </w:t>
      </w:r>
      <w:r w:rsidR="004248A8" w:rsidRPr="00855108">
        <w:rPr>
          <w:rFonts w:ascii="Times New Roman" w:hAnsi="Times New Roman"/>
          <w:sz w:val="28"/>
          <w:szCs w:val="28"/>
          <w:lang w:val="uk-UA"/>
        </w:rPr>
        <w:t xml:space="preserve">за </w:t>
      </w:r>
      <w:r>
        <w:rPr>
          <w:rFonts w:ascii="Times New Roman" w:hAnsi="Times New Roman"/>
          <w:sz w:val="28"/>
          <w:szCs w:val="28"/>
          <w:lang w:val="uk-UA"/>
        </w:rPr>
        <w:t xml:space="preserve">загальновідомою методикою </w:t>
      </w:r>
      <w:r w:rsidR="00F611CF">
        <w:rPr>
          <w:rFonts w:ascii="Times New Roman" w:hAnsi="Times New Roman"/>
          <w:sz w:val="28"/>
          <w:szCs w:val="28"/>
          <w:lang w:val="uk-UA"/>
        </w:rPr>
        <w:t xml:space="preserve">тесту емалевої резистентності </w:t>
      </w:r>
      <w:r w:rsidR="00655398">
        <w:rPr>
          <w:rFonts w:ascii="Times New Roman" w:hAnsi="Times New Roman"/>
          <w:sz w:val="28"/>
          <w:szCs w:val="28"/>
          <w:lang w:val="uk-UA"/>
        </w:rPr>
        <w:t xml:space="preserve">(ТЕР) </w:t>
      </w:r>
      <w:r w:rsidR="009438B2">
        <w:rPr>
          <w:rFonts w:ascii="Times New Roman" w:hAnsi="Times New Roman"/>
          <w:sz w:val="28"/>
          <w:szCs w:val="28"/>
          <w:lang w:val="uk-UA"/>
        </w:rPr>
        <w:t>[</w:t>
      </w:r>
      <w:r w:rsidR="00787C55">
        <w:rPr>
          <w:rFonts w:ascii="Times New Roman" w:hAnsi="Times New Roman"/>
          <w:sz w:val="28"/>
          <w:szCs w:val="28"/>
          <w:lang w:val="uk-UA"/>
        </w:rPr>
        <w:fldChar w:fldCharType="begin"/>
      </w:r>
      <w:r w:rsidR="00DD6258">
        <w:rPr>
          <w:rFonts w:ascii="Times New Roman" w:hAnsi="Times New Roman"/>
          <w:sz w:val="28"/>
          <w:szCs w:val="28"/>
          <w:lang w:val="uk-UA"/>
        </w:rPr>
        <w:instrText xml:space="preserve"> REF _Ref437869338 \r \h </w:instrText>
      </w:r>
      <w:r w:rsidR="00787C55">
        <w:rPr>
          <w:rFonts w:ascii="Times New Roman" w:hAnsi="Times New Roman"/>
          <w:sz w:val="28"/>
          <w:szCs w:val="28"/>
          <w:lang w:val="uk-UA"/>
        </w:rPr>
      </w:r>
      <w:r w:rsidR="00787C55">
        <w:rPr>
          <w:rFonts w:ascii="Times New Roman" w:hAnsi="Times New Roman"/>
          <w:sz w:val="28"/>
          <w:szCs w:val="28"/>
          <w:lang w:val="uk-UA"/>
        </w:rPr>
        <w:fldChar w:fldCharType="separate"/>
      </w:r>
      <w:r w:rsidR="009C16DE">
        <w:rPr>
          <w:rFonts w:ascii="Times New Roman" w:hAnsi="Times New Roman"/>
          <w:sz w:val="28"/>
          <w:szCs w:val="28"/>
          <w:lang w:val="uk-UA"/>
        </w:rPr>
        <w:t>325</w:t>
      </w:r>
      <w:r w:rsidR="00787C55">
        <w:rPr>
          <w:rFonts w:ascii="Times New Roman" w:hAnsi="Times New Roman"/>
          <w:sz w:val="28"/>
          <w:szCs w:val="28"/>
          <w:lang w:val="uk-UA"/>
        </w:rPr>
        <w:fldChar w:fldCharType="end"/>
      </w:r>
      <w:r w:rsidR="009438B2">
        <w:rPr>
          <w:rFonts w:ascii="Times New Roman" w:hAnsi="Times New Roman"/>
          <w:sz w:val="28"/>
          <w:szCs w:val="28"/>
          <w:lang w:val="uk-UA"/>
        </w:rPr>
        <w:t>]</w:t>
      </w:r>
      <w:r w:rsidR="00482A82">
        <w:rPr>
          <w:rFonts w:ascii="Times New Roman" w:hAnsi="Times New Roman"/>
          <w:sz w:val="28"/>
          <w:szCs w:val="28"/>
          <w:lang w:val="uk-UA"/>
        </w:rPr>
        <w:t>;</w:t>
      </w:r>
    </w:p>
    <w:p w:rsidR="0024772A" w:rsidRDefault="00482A82" w:rsidP="0024772A">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в</w:t>
      </w:r>
      <w:r w:rsidR="004248A8" w:rsidRPr="00855108">
        <w:rPr>
          <w:rFonts w:ascii="Times New Roman" w:hAnsi="Times New Roman"/>
          <w:sz w:val="28"/>
          <w:szCs w:val="28"/>
          <w:lang w:val="uk-UA"/>
        </w:rPr>
        <w:t>изначення чутливості зубів за допомогою проби Shiff.</w:t>
      </w:r>
    </w:p>
    <w:p w:rsidR="001D50AD" w:rsidRDefault="00D63299" w:rsidP="001D50AD">
      <w:pPr>
        <w:suppressAutoHyphens w:val="0"/>
        <w:spacing w:after="0" w:line="324" w:lineRule="auto"/>
        <w:ind w:firstLine="709"/>
        <w:contextualSpacing/>
        <w:jc w:val="both"/>
        <w:rPr>
          <w:rFonts w:ascii="Times New Roman" w:hAnsi="Times New Roman"/>
          <w:sz w:val="28"/>
          <w:szCs w:val="28"/>
          <w:lang w:val="uk-UA"/>
        </w:rPr>
      </w:pPr>
      <w:r w:rsidRPr="00F1576A">
        <w:rPr>
          <w:rFonts w:ascii="Times New Roman" w:hAnsi="Times New Roman"/>
          <w:b/>
          <w:i/>
          <w:sz w:val="28"/>
          <w:szCs w:val="28"/>
          <w:lang w:val="uk-UA"/>
        </w:rPr>
        <w:lastRenderedPageBreak/>
        <w:t>Б</w:t>
      </w:r>
      <w:r w:rsidR="0024772A" w:rsidRPr="00F1576A">
        <w:rPr>
          <w:rFonts w:ascii="Times New Roman" w:hAnsi="Times New Roman"/>
          <w:b/>
          <w:i/>
          <w:sz w:val="28"/>
          <w:szCs w:val="28"/>
          <w:lang w:val="uk-UA"/>
        </w:rPr>
        <w:t>іофізичн</w:t>
      </w:r>
      <w:r w:rsidR="001D50AD" w:rsidRPr="00F1576A">
        <w:rPr>
          <w:rFonts w:ascii="Times New Roman" w:hAnsi="Times New Roman"/>
          <w:b/>
          <w:i/>
          <w:sz w:val="28"/>
          <w:szCs w:val="28"/>
          <w:lang w:val="uk-UA"/>
        </w:rPr>
        <w:t>і</w:t>
      </w:r>
      <w:r w:rsidR="001D50AD">
        <w:rPr>
          <w:rFonts w:ascii="Times New Roman" w:hAnsi="Times New Roman"/>
          <w:sz w:val="28"/>
          <w:szCs w:val="28"/>
          <w:lang w:val="uk-UA"/>
        </w:rPr>
        <w:t xml:space="preserve"> параметри слини</w:t>
      </w:r>
      <w:r>
        <w:rPr>
          <w:rFonts w:ascii="Times New Roman" w:hAnsi="Times New Roman"/>
          <w:sz w:val="28"/>
          <w:szCs w:val="28"/>
          <w:lang w:val="uk-UA"/>
        </w:rPr>
        <w:t xml:space="preserve"> встановлювали за наступними показниками</w:t>
      </w:r>
      <w:r w:rsidR="001D50AD">
        <w:rPr>
          <w:rFonts w:ascii="Times New Roman" w:hAnsi="Times New Roman"/>
          <w:sz w:val="28"/>
          <w:szCs w:val="28"/>
          <w:lang w:val="uk-UA"/>
        </w:rPr>
        <w:t>.</w:t>
      </w:r>
    </w:p>
    <w:p w:rsidR="001D50AD" w:rsidRDefault="001D50AD" w:rsidP="001D50AD">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Ш</w:t>
      </w:r>
      <w:r w:rsidR="0024772A" w:rsidRPr="00853000">
        <w:rPr>
          <w:rFonts w:ascii="Times New Roman" w:hAnsi="Times New Roman"/>
          <w:sz w:val="28"/>
          <w:szCs w:val="28"/>
          <w:lang w:val="uk-UA"/>
        </w:rPr>
        <w:t>видк</w:t>
      </w:r>
      <w:r>
        <w:rPr>
          <w:rFonts w:ascii="Times New Roman" w:hAnsi="Times New Roman"/>
          <w:sz w:val="28"/>
          <w:szCs w:val="28"/>
          <w:lang w:val="uk-UA"/>
        </w:rPr>
        <w:t>і</w:t>
      </w:r>
      <w:r w:rsidR="0024772A">
        <w:rPr>
          <w:rFonts w:ascii="Times New Roman" w:hAnsi="Times New Roman"/>
          <w:sz w:val="28"/>
          <w:szCs w:val="28"/>
          <w:lang w:val="uk-UA"/>
        </w:rPr>
        <w:t>ст</w:t>
      </w:r>
      <w:r>
        <w:rPr>
          <w:rFonts w:ascii="Times New Roman" w:hAnsi="Times New Roman"/>
          <w:sz w:val="28"/>
          <w:szCs w:val="28"/>
          <w:lang w:val="uk-UA"/>
        </w:rPr>
        <w:t xml:space="preserve">ь салівації оцінювали </w:t>
      </w:r>
      <w:r w:rsidR="00D66D40">
        <w:rPr>
          <w:rFonts w:ascii="Times New Roman" w:hAnsi="Times New Roman"/>
          <w:sz w:val="28"/>
          <w:szCs w:val="28"/>
          <w:lang w:val="uk-UA"/>
        </w:rPr>
        <w:t xml:space="preserve">за методом </w:t>
      </w:r>
      <w:r w:rsidR="00D66D40" w:rsidRPr="00D66D40">
        <w:rPr>
          <w:rFonts w:ascii="Times New Roman" w:hAnsi="Times New Roman"/>
          <w:sz w:val="28"/>
          <w:szCs w:val="28"/>
          <w:lang w:val="uk-UA"/>
        </w:rPr>
        <w:t>А. Н. Левкович</w:t>
      </w:r>
      <w:r w:rsidR="008F67BD" w:rsidRPr="008F67BD">
        <w:rPr>
          <w:rFonts w:ascii="Times New Roman" w:hAnsi="Times New Roman"/>
          <w:color w:val="FFFFFF" w:themeColor="background1"/>
          <w:sz w:val="28"/>
          <w:szCs w:val="28"/>
          <w:lang w:val="uk-UA"/>
        </w:rPr>
        <w:t>!!!</w:t>
      </w:r>
    </w:p>
    <w:p w:rsidR="00A40AB3" w:rsidRDefault="00A40AB3" w:rsidP="00A40AB3">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0024772A" w:rsidRPr="00853000">
        <w:rPr>
          <w:rFonts w:ascii="Times New Roman" w:hAnsi="Times New Roman"/>
          <w:sz w:val="28"/>
          <w:szCs w:val="28"/>
          <w:lang w:val="uk-UA"/>
        </w:rPr>
        <w:t>’язк</w:t>
      </w:r>
      <w:r>
        <w:rPr>
          <w:rFonts w:ascii="Times New Roman" w:hAnsi="Times New Roman"/>
          <w:sz w:val="28"/>
          <w:szCs w:val="28"/>
          <w:lang w:val="uk-UA"/>
        </w:rPr>
        <w:t>і</w:t>
      </w:r>
      <w:r w:rsidR="0024772A">
        <w:rPr>
          <w:rFonts w:ascii="Times New Roman" w:hAnsi="Times New Roman"/>
          <w:sz w:val="28"/>
          <w:szCs w:val="28"/>
          <w:lang w:val="uk-UA"/>
        </w:rPr>
        <w:t>ст</w:t>
      </w:r>
      <w:r>
        <w:rPr>
          <w:rFonts w:ascii="Times New Roman" w:hAnsi="Times New Roman"/>
          <w:sz w:val="28"/>
          <w:szCs w:val="28"/>
          <w:lang w:val="uk-UA"/>
        </w:rPr>
        <w:t>ь</w:t>
      </w:r>
      <w:r w:rsidR="0024772A" w:rsidRPr="00853000">
        <w:rPr>
          <w:rFonts w:ascii="Times New Roman" w:hAnsi="Times New Roman"/>
          <w:sz w:val="28"/>
          <w:szCs w:val="28"/>
          <w:lang w:val="uk-UA"/>
        </w:rPr>
        <w:t>ротової рідини</w:t>
      </w:r>
      <w:r>
        <w:rPr>
          <w:rFonts w:ascii="Times New Roman" w:hAnsi="Times New Roman"/>
          <w:sz w:val="28"/>
          <w:szCs w:val="28"/>
          <w:lang w:val="uk-UA"/>
        </w:rPr>
        <w:t xml:space="preserve"> досліджували</w:t>
      </w:r>
      <w:r w:rsidR="009F7585">
        <w:rPr>
          <w:rFonts w:ascii="Times New Roman" w:hAnsi="Times New Roman"/>
          <w:sz w:val="28"/>
          <w:szCs w:val="28"/>
          <w:lang w:val="uk-UA"/>
        </w:rPr>
        <w:t xml:space="preserve"> за методом </w:t>
      </w:r>
      <w:r w:rsidR="009F7585" w:rsidRPr="009F7585">
        <w:rPr>
          <w:rFonts w:ascii="Times New Roman" w:hAnsi="Times New Roman"/>
          <w:sz w:val="28"/>
          <w:szCs w:val="28"/>
          <w:lang w:val="uk-UA"/>
        </w:rPr>
        <w:t>Рединово</w:t>
      </w:r>
      <w:r w:rsidR="009F7585">
        <w:rPr>
          <w:rFonts w:ascii="Times New Roman" w:hAnsi="Times New Roman"/>
          <w:sz w:val="28"/>
          <w:szCs w:val="28"/>
          <w:lang w:val="uk-UA"/>
        </w:rPr>
        <w:t>ї</w:t>
      </w:r>
      <w:r w:rsidR="009F7585" w:rsidRPr="009F7585">
        <w:rPr>
          <w:rFonts w:ascii="Times New Roman" w:hAnsi="Times New Roman"/>
          <w:sz w:val="28"/>
          <w:szCs w:val="28"/>
          <w:lang w:val="uk-UA"/>
        </w:rPr>
        <w:t xml:space="preserve"> Т.</w:t>
      </w:r>
      <w:r w:rsidR="009F7585">
        <w:rPr>
          <w:rFonts w:ascii="Times New Roman" w:hAnsi="Times New Roman"/>
          <w:sz w:val="28"/>
          <w:szCs w:val="28"/>
          <w:lang w:val="uk-UA"/>
        </w:rPr>
        <w:t> </w:t>
      </w:r>
      <w:r w:rsidR="009F7585" w:rsidRPr="009F7585">
        <w:rPr>
          <w:rFonts w:ascii="Times New Roman" w:hAnsi="Times New Roman"/>
          <w:sz w:val="28"/>
          <w:szCs w:val="28"/>
          <w:lang w:val="uk-UA"/>
        </w:rPr>
        <w:t>Л., Позд</w:t>
      </w:r>
      <w:r w:rsidR="009F7585">
        <w:rPr>
          <w:rFonts w:ascii="Times New Roman" w:hAnsi="Times New Roman"/>
          <w:sz w:val="28"/>
          <w:szCs w:val="28"/>
          <w:lang w:val="uk-UA"/>
        </w:rPr>
        <w:t>єє</w:t>
      </w:r>
      <w:r w:rsidR="009F7585" w:rsidRPr="009F7585">
        <w:rPr>
          <w:rFonts w:ascii="Times New Roman" w:hAnsi="Times New Roman"/>
          <w:sz w:val="28"/>
          <w:szCs w:val="28"/>
          <w:lang w:val="uk-UA"/>
        </w:rPr>
        <w:t>в</w:t>
      </w:r>
      <w:r w:rsidR="009F7585">
        <w:rPr>
          <w:rFonts w:ascii="Times New Roman" w:hAnsi="Times New Roman"/>
          <w:sz w:val="28"/>
          <w:szCs w:val="28"/>
          <w:lang w:val="uk-UA"/>
        </w:rPr>
        <w:t>а</w:t>
      </w:r>
      <w:r w:rsidR="009F7585" w:rsidRPr="009F7585">
        <w:rPr>
          <w:rFonts w:ascii="Times New Roman" w:hAnsi="Times New Roman"/>
          <w:sz w:val="28"/>
          <w:szCs w:val="28"/>
          <w:lang w:val="uk-UA"/>
        </w:rPr>
        <w:t xml:space="preserve"> А.</w:t>
      </w:r>
      <w:r w:rsidR="009F7585">
        <w:rPr>
          <w:rFonts w:ascii="Times New Roman" w:hAnsi="Times New Roman"/>
          <w:sz w:val="28"/>
          <w:szCs w:val="28"/>
          <w:lang w:val="uk-UA"/>
        </w:rPr>
        <w:t> </w:t>
      </w:r>
      <w:r w:rsidR="009F7585" w:rsidRPr="009F7585">
        <w:rPr>
          <w:rFonts w:ascii="Times New Roman" w:hAnsi="Times New Roman"/>
          <w:sz w:val="28"/>
          <w:szCs w:val="28"/>
          <w:lang w:val="uk-UA"/>
        </w:rPr>
        <w:t>Р.</w:t>
      </w:r>
      <w:r w:rsidR="008F67BD" w:rsidRPr="008F67BD">
        <w:rPr>
          <w:rFonts w:ascii="Times New Roman" w:hAnsi="Times New Roman"/>
          <w:color w:val="FFFFFF" w:themeColor="background1"/>
          <w:sz w:val="28"/>
          <w:szCs w:val="28"/>
          <w:lang w:val="uk-UA"/>
        </w:rPr>
        <w:t>!!!</w:t>
      </w:r>
    </w:p>
    <w:p w:rsidR="00D63299" w:rsidRDefault="00A40AB3" w:rsidP="00D63299">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Кислотність </w:t>
      </w:r>
      <w:r w:rsidR="0024772A" w:rsidRPr="00853000">
        <w:rPr>
          <w:rFonts w:ascii="Times New Roman" w:hAnsi="Times New Roman"/>
          <w:sz w:val="28"/>
          <w:szCs w:val="28"/>
          <w:lang w:val="uk-UA"/>
        </w:rPr>
        <w:t>ротової рідини</w:t>
      </w:r>
      <w:r w:rsidR="008C189E">
        <w:rPr>
          <w:rFonts w:ascii="Times New Roman" w:hAnsi="Times New Roman"/>
          <w:sz w:val="28"/>
          <w:szCs w:val="28"/>
          <w:lang w:val="uk-UA"/>
        </w:rPr>
        <w:t xml:space="preserve">визначали </w:t>
      </w:r>
      <w:r w:rsidR="008F67BD" w:rsidRPr="008F67BD">
        <w:rPr>
          <w:rFonts w:ascii="Times New Roman" w:hAnsi="Times New Roman"/>
          <w:color w:val="FFFFFF" w:themeColor="background1"/>
          <w:sz w:val="28"/>
          <w:szCs w:val="28"/>
          <w:lang w:val="uk-UA"/>
        </w:rPr>
        <w:t>!!!</w:t>
      </w:r>
    </w:p>
    <w:p w:rsidR="00D63299" w:rsidRDefault="00D63299" w:rsidP="00D63299">
      <w:pPr>
        <w:suppressAutoHyphens w:val="0"/>
        <w:spacing w:after="0" w:line="324" w:lineRule="auto"/>
        <w:ind w:firstLine="709"/>
        <w:contextualSpacing/>
        <w:jc w:val="both"/>
        <w:rPr>
          <w:rFonts w:ascii="Times New Roman" w:hAnsi="Times New Roman"/>
          <w:sz w:val="28"/>
          <w:szCs w:val="28"/>
          <w:lang w:val="uk-UA"/>
        </w:rPr>
      </w:pPr>
      <w:r w:rsidRPr="00F1576A">
        <w:rPr>
          <w:rFonts w:ascii="Times New Roman" w:hAnsi="Times New Roman"/>
          <w:b/>
          <w:i/>
          <w:sz w:val="28"/>
          <w:szCs w:val="28"/>
          <w:lang w:val="uk-UA"/>
        </w:rPr>
        <w:t>Біохімічні</w:t>
      </w:r>
      <w:r>
        <w:rPr>
          <w:rFonts w:ascii="Times New Roman" w:hAnsi="Times New Roman"/>
          <w:sz w:val="28"/>
          <w:szCs w:val="28"/>
          <w:lang w:val="uk-UA"/>
        </w:rPr>
        <w:t xml:space="preserve"> дослідження </w:t>
      </w:r>
      <w:r w:rsidR="004D7683">
        <w:rPr>
          <w:rFonts w:ascii="Times New Roman" w:hAnsi="Times New Roman"/>
          <w:sz w:val="28"/>
          <w:szCs w:val="28"/>
          <w:lang w:val="uk-UA"/>
        </w:rPr>
        <w:t>передбачали наступне.</w:t>
      </w:r>
    </w:p>
    <w:p w:rsidR="00D63299" w:rsidRPr="00853000" w:rsidRDefault="00D63299" w:rsidP="004F1CC6">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Визначення концентрації</w:t>
      </w:r>
      <w:r w:rsidRPr="00853000">
        <w:rPr>
          <w:rFonts w:ascii="Times New Roman" w:hAnsi="Times New Roman"/>
          <w:sz w:val="28"/>
          <w:szCs w:val="28"/>
          <w:lang w:val="uk-UA"/>
        </w:rPr>
        <w:t xml:space="preserve"> іонів кальцію, </w:t>
      </w:r>
      <w:r w:rsidR="003B4EA8">
        <w:rPr>
          <w:rFonts w:ascii="Times New Roman" w:hAnsi="Times New Roman"/>
          <w:sz w:val="28"/>
          <w:szCs w:val="28"/>
          <w:lang w:val="uk-UA"/>
        </w:rPr>
        <w:t>магнію</w:t>
      </w:r>
      <w:r w:rsidRPr="00853000">
        <w:rPr>
          <w:rFonts w:ascii="Times New Roman" w:hAnsi="Times New Roman"/>
          <w:sz w:val="28"/>
          <w:szCs w:val="28"/>
          <w:lang w:val="uk-UA"/>
        </w:rPr>
        <w:t xml:space="preserve">, </w:t>
      </w:r>
      <w:r w:rsidR="003B4EA8">
        <w:rPr>
          <w:rFonts w:ascii="Times New Roman" w:hAnsi="Times New Roman"/>
          <w:sz w:val="28"/>
          <w:szCs w:val="28"/>
          <w:lang w:val="uk-UA"/>
        </w:rPr>
        <w:t xml:space="preserve">фтору </w:t>
      </w:r>
      <w:r>
        <w:rPr>
          <w:rFonts w:ascii="Times New Roman" w:hAnsi="Times New Roman"/>
          <w:sz w:val="28"/>
          <w:szCs w:val="28"/>
          <w:lang w:val="uk-UA"/>
        </w:rPr>
        <w:t>в ротовій рідині</w:t>
      </w:r>
      <w:r w:rsidR="008F67BD" w:rsidRPr="008F67BD">
        <w:rPr>
          <w:rFonts w:ascii="Times New Roman" w:hAnsi="Times New Roman"/>
          <w:color w:val="FFFFFF" w:themeColor="background1"/>
          <w:sz w:val="28"/>
          <w:szCs w:val="28"/>
          <w:lang w:val="uk-UA"/>
        </w:rPr>
        <w:t>!!!</w:t>
      </w:r>
    </w:p>
    <w:p w:rsidR="00D63299" w:rsidRDefault="00863DF1" w:rsidP="004F1CC6">
      <w:pPr>
        <w:suppressAutoHyphens w:val="0"/>
        <w:spacing w:after="0" w:line="324"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Оцінка </w:t>
      </w:r>
      <w:r w:rsidR="00D63299" w:rsidRPr="00853000">
        <w:rPr>
          <w:rFonts w:ascii="Times New Roman" w:hAnsi="Times New Roman"/>
          <w:sz w:val="28"/>
          <w:szCs w:val="28"/>
          <w:lang w:val="uk-UA"/>
        </w:rPr>
        <w:t>активності лужної фосфатази</w:t>
      </w:r>
      <w:r w:rsidR="00D646E9">
        <w:rPr>
          <w:rFonts w:ascii="Times New Roman" w:hAnsi="Times New Roman"/>
          <w:sz w:val="28"/>
          <w:szCs w:val="28"/>
          <w:lang w:val="uk-UA"/>
        </w:rPr>
        <w:t xml:space="preserve">(ЛФ) </w:t>
      </w:r>
      <w:r w:rsidR="00D63299">
        <w:rPr>
          <w:rFonts w:ascii="Times New Roman" w:hAnsi="Times New Roman"/>
          <w:sz w:val="28"/>
          <w:szCs w:val="28"/>
          <w:lang w:val="uk-UA"/>
        </w:rPr>
        <w:t>в ротовій рідині</w:t>
      </w:r>
      <w:r w:rsidR="008F67BD" w:rsidRPr="008F67BD">
        <w:rPr>
          <w:rFonts w:ascii="Times New Roman" w:hAnsi="Times New Roman"/>
          <w:color w:val="FFFFFF" w:themeColor="background1"/>
          <w:sz w:val="28"/>
          <w:szCs w:val="28"/>
          <w:lang w:val="uk-UA"/>
        </w:rPr>
        <w:t>!!!</w:t>
      </w:r>
      <w:r w:rsidR="00D63299">
        <w:rPr>
          <w:rFonts w:ascii="Times New Roman" w:hAnsi="Times New Roman"/>
          <w:sz w:val="28"/>
          <w:szCs w:val="28"/>
          <w:lang w:val="uk-UA"/>
        </w:rPr>
        <w:t>;</w:t>
      </w:r>
    </w:p>
    <w:p w:rsidR="004F1CC6" w:rsidRDefault="004F1CC6" w:rsidP="004F1CC6">
      <w:pPr>
        <w:suppressAutoHyphens w:val="0"/>
        <w:spacing w:after="0" w:line="324" w:lineRule="auto"/>
        <w:ind w:firstLine="709"/>
        <w:contextualSpacing/>
        <w:jc w:val="both"/>
        <w:rPr>
          <w:rFonts w:ascii="Times New Roman" w:hAnsi="Times New Roman"/>
          <w:sz w:val="28"/>
          <w:szCs w:val="28"/>
          <w:lang w:val="uk-UA"/>
        </w:rPr>
      </w:pPr>
      <w:r w:rsidRPr="00F1576A">
        <w:rPr>
          <w:rFonts w:ascii="Times New Roman" w:hAnsi="Times New Roman"/>
          <w:b/>
          <w:i/>
          <w:sz w:val="28"/>
          <w:szCs w:val="28"/>
          <w:lang w:val="uk-UA"/>
        </w:rPr>
        <w:t>Імуноферментним</w:t>
      </w:r>
      <w:r>
        <w:rPr>
          <w:rFonts w:ascii="Times New Roman" w:hAnsi="Times New Roman"/>
          <w:sz w:val="28"/>
          <w:szCs w:val="28"/>
          <w:lang w:val="uk-UA"/>
        </w:rPr>
        <w:t xml:space="preserve"> методом в</w:t>
      </w:r>
      <w:r w:rsidR="00D63299" w:rsidRPr="00853000">
        <w:rPr>
          <w:rFonts w:ascii="Times New Roman" w:hAnsi="Times New Roman"/>
          <w:sz w:val="28"/>
          <w:szCs w:val="28"/>
          <w:lang w:val="uk-UA"/>
        </w:rPr>
        <w:t>изнач</w:t>
      </w:r>
      <w:r>
        <w:rPr>
          <w:rFonts w:ascii="Times New Roman" w:hAnsi="Times New Roman"/>
          <w:sz w:val="28"/>
          <w:szCs w:val="28"/>
          <w:lang w:val="uk-UA"/>
        </w:rPr>
        <w:t xml:space="preserve">али </w:t>
      </w:r>
      <w:r w:rsidR="003D6537">
        <w:rPr>
          <w:rFonts w:ascii="Times New Roman" w:hAnsi="Times New Roman"/>
          <w:sz w:val="28"/>
          <w:szCs w:val="28"/>
          <w:lang w:val="uk-UA"/>
        </w:rPr>
        <w:t xml:space="preserve">дефензиви </w:t>
      </w:r>
      <w:r w:rsidR="00D63299" w:rsidRPr="004F1CC6">
        <w:rPr>
          <w:rFonts w:ascii="Times New Roman" w:hAnsi="Times New Roman"/>
          <w:sz w:val="28"/>
          <w:szCs w:val="28"/>
          <w:lang w:val="uk-UA"/>
        </w:rPr>
        <w:t>HNP</w:t>
      </w:r>
      <w:r>
        <w:rPr>
          <w:rFonts w:ascii="Times New Roman" w:hAnsi="Times New Roman"/>
          <w:sz w:val="28"/>
          <w:szCs w:val="28"/>
          <w:lang w:val="uk-UA"/>
        </w:rPr>
        <w:t xml:space="preserve">1–3 </w:t>
      </w:r>
      <w:r w:rsidR="008F67BD" w:rsidRPr="008F67BD">
        <w:rPr>
          <w:rFonts w:ascii="Times New Roman" w:hAnsi="Times New Roman"/>
          <w:color w:val="FFFFFF" w:themeColor="background1"/>
          <w:sz w:val="28"/>
          <w:szCs w:val="28"/>
          <w:lang w:val="uk-UA"/>
        </w:rPr>
        <w:t>!!!</w:t>
      </w:r>
    </w:p>
    <w:p w:rsidR="00D63299" w:rsidRPr="00093051" w:rsidRDefault="004F1CC6" w:rsidP="004F1CC6">
      <w:pPr>
        <w:suppressAutoHyphens w:val="0"/>
        <w:spacing w:after="0" w:line="324" w:lineRule="auto"/>
        <w:ind w:firstLine="709"/>
        <w:contextualSpacing/>
        <w:jc w:val="both"/>
        <w:rPr>
          <w:rFonts w:ascii="Times New Roman" w:hAnsi="Times New Roman"/>
          <w:sz w:val="28"/>
          <w:szCs w:val="28"/>
          <w:lang w:val="uk-UA"/>
        </w:rPr>
      </w:pPr>
      <w:r w:rsidRPr="00F1576A">
        <w:rPr>
          <w:rFonts w:ascii="Times New Roman" w:hAnsi="Times New Roman"/>
          <w:b/>
          <w:i/>
          <w:sz w:val="28"/>
          <w:szCs w:val="28"/>
          <w:lang w:val="uk-UA"/>
        </w:rPr>
        <w:t>Імунологічний</w:t>
      </w:r>
      <w:r>
        <w:rPr>
          <w:rFonts w:ascii="Times New Roman" w:hAnsi="Times New Roman"/>
          <w:sz w:val="28"/>
          <w:szCs w:val="28"/>
          <w:lang w:val="uk-UA"/>
        </w:rPr>
        <w:t xml:space="preserve"> метод застосовано для встановлення вмісту </w:t>
      </w:r>
      <w:r w:rsidR="00D63299">
        <w:rPr>
          <w:rFonts w:ascii="Times New Roman" w:hAnsi="Times New Roman"/>
          <w:sz w:val="28"/>
          <w:szCs w:val="28"/>
          <w:lang w:val="uk-UA"/>
        </w:rPr>
        <w:t>іммуноглобуліна А в ротовій рідині</w:t>
      </w:r>
      <w:r w:rsidR="008F67BD" w:rsidRPr="008F67BD">
        <w:rPr>
          <w:rFonts w:ascii="Times New Roman" w:hAnsi="Times New Roman"/>
          <w:color w:val="FFFFFF" w:themeColor="background1"/>
          <w:sz w:val="28"/>
          <w:szCs w:val="28"/>
          <w:lang w:val="uk-UA"/>
        </w:rPr>
        <w:t>!!!</w:t>
      </w:r>
      <w:r w:rsidR="00D63299">
        <w:rPr>
          <w:rFonts w:ascii="Times New Roman" w:hAnsi="Times New Roman"/>
          <w:sz w:val="28"/>
          <w:szCs w:val="28"/>
          <w:lang w:val="uk-UA"/>
        </w:rPr>
        <w:t>.</w:t>
      </w:r>
    </w:p>
    <w:p w:rsidR="00BE5E33" w:rsidRDefault="001C61FE" w:rsidP="00BE5E3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Крім того, у</w:t>
      </w:r>
      <w:r w:rsidR="00BE5E33" w:rsidRPr="00BE5E33">
        <w:rPr>
          <w:rFonts w:cs="Times New Roman"/>
          <w:color w:val="auto"/>
          <w:sz w:val="28"/>
          <w:szCs w:val="28"/>
          <w:lang w:val="uk-UA"/>
        </w:rPr>
        <w:t xml:space="preserve"> комплексному обстеженні, зокрема, проведено вивчення кислотності </w:t>
      </w:r>
      <w:r w:rsidR="004E4BBF">
        <w:rPr>
          <w:rFonts w:cs="Times New Roman"/>
          <w:color w:val="auto"/>
          <w:sz w:val="28"/>
          <w:szCs w:val="28"/>
          <w:lang w:val="uk-UA"/>
        </w:rPr>
        <w:t>у стравоході (</w:t>
      </w:r>
      <w:r w:rsidR="008F67BD" w:rsidRPr="008F67BD">
        <w:rPr>
          <w:rFonts w:cs="Times New Roman"/>
          <w:color w:val="FFFFFF" w:themeColor="background1"/>
          <w:sz w:val="28"/>
          <w:szCs w:val="28"/>
          <w:lang w:val="uk-UA"/>
        </w:rPr>
        <w:t>!!!</w:t>
      </w:r>
      <w:r w:rsidR="004E4BBF">
        <w:rPr>
          <w:rFonts w:cs="Times New Roman"/>
          <w:color w:val="auto"/>
          <w:sz w:val="28"/>
          <w:szCs w:val="28"/>
          <w:lang w:val="uk-UA"/>
        </w:rPr>
        <w:t xml:space="preserve">), тілі та антральному відділі </w:t>
      </w:r>
      <w:r w:rsidR="00BE5E33" w:rsidRPr="00BE5E33">
        <w:rPr>
          <w:rFonts w:cs="Times New Roman"/>
          <w:color w:val="auto"/>
          <w:sz w:val="28"/>
          <w:szCs w:val="28"/>
          <w:lang w:val="uk-UA"/>
        </w:rPr>
        <w:t>шлунк</w:t>
      </w:r>
      <w:r w:rsidR="004E4BBF">
        <w:rPr>
          <w:rFonts w:cs="Times New Roman"/>
          <w:color w:val="auto"/>
          <w:sz w:val="28"/>
          <w:szCs w:val="28"/>
          <w:lang w:val="uk-UA"/>
        </w:rPr>
        <w:t>у</w:t>
      </w:r>
      <w:r w:rsidR="00D646E9">
        <w:rPr>
          <w:rFonts w:cs="Times New Roman"/>
          <w:color w:val="auto"/>
          <w:sz w:val="28"/>
          <w:szCs w:val="28"/>
          <w:lang w:val="uk-UA"/>
        </w:rPr>
        <w:t>.</w:t>
      </w:r>
    </w:p>
    <w:p w:rsidR="002F2382" w:rsidRPr="00BE5E33" w:rsidRDefault="002F2382" w:rsidP="00BE5E3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Додатково до стандартних профілактичних антикаріозних заходів у відповідному дослідницькому контингенті дітей застосовано </w:t>
      </w:r>
      <w:r w:rsidRPr="002F2382">
        <w:rPr>
          <w:rFonts w:cs="Times New Roman"/>
          <w:color w:val="auto"/>
          <w:sz w:val="28"/>
          <w:szCs w:val="28"/>
          <w:lang w:val="uk-UA"/>
        </w:rPr>
        <w:t>препарат «Бебінорм» (номер реєстраційного посвідчення UA/5901/01/01)</w:t>
      </w:r>
      <w:r>
        <w:rPr>
          <w:rFonts w:cs="Times New Roman"/>
          <w:color w:val="auto"/>
          <w:sz w:val="28"/>
          <w:szCs w:val="28"/>
          <w:lang w:val="uk-UA"/>
        </w:rPr>
        <w:t xml:space="preserve"> за стандартною схемою</w:t>
      </w:r>
      <w:r w:rsidRPr="002F2382">
        <w:rPr>
          <w:rFonts w:cs="Times New Roman"/>
          <w:color w:val="auto"/>
          <w:sz w:val="28"/>
          <w:szCs w:val="28"/>
          <w:lang w:val="uk-UA"/>
        </w:rPr>
        <w:t>.</w:t>
      </w:r>
    </w:p>
    <w:p w:rsidR="00D04D6D" w:rsidRPr="00077E0C" w:rsidRDefault="00D35C15" w:rsidP="00BE5E33">
      <w:pPr>
        <w:pStyle w:val="af2"/>
        <w:widowControl w:val="0"/>
        <w:spacing w:before="0" w:after="0" w:line="360" w:lineRule="auto"/>
        <w:ind w:firstLine="709"/>
        <w:jc w:val="both"/>
        <w:rPr>
          <w:rFonts w:cs="Times New Roman"/>
          <w:color w:val="auto"/>
          <w:sz w:val="28"/>
          <w:szCs w:val="28"/>
          <w:lang w:val="uk-UA"/>
        </w:rPr>
      </w:pPr>
      <w:r w:rsidRPr="00077E0C">
        <w:rPr>
          <w:rFonts w:cs="Times New Roman"/>
          <w:color w:val="auto"/>
          <w:sz w:val="28"/>
          <w:szCs w:val="28"/>
          <w:lang w:val="uk-UA"/>
        </w:rPr>
        <w:t xml:space="preserve">Попередня оцінка характеру розподілу показників візуальним методом та із застосуванням критерію Шапіро-Уілка (Shapiro-Wilk W test) виявила, що він істотно відрізняється від нормального; це спонукало в подальшому використовувати засоби непараметричної статистики </w:t>
      </w:r>
      <w:r w:rsidR="00863C65" w:rsidRPr="00077E0C">
        <w:rPr>
          <w:rFonts w:cs="Times New Roman"/>
          <w:color w:val="auto"/>
          <w:sz w:val="28"/>
          <w:szCs w:val="28"/>
          <w:lang w:val="uk-UA"/>
        </w:rPr>
        <w:t>[</w:t>
      </w:r>
      <w:fldSimple w:instr=" REF _Ref388935536 \r \h  \* MERGEFORMAT ">
        <w:r w:rsidR="009C16DE">
          <w:rPr>
            <w:rFonts w:cs="Times New Roman"/>
            <w:color w:val="auto"/>
            <w:sz w:val="28"/>
            <w:szCs w:val="28"/>
            <w:lang w:val="uk-UA"/>
          </w:rPr>
          <w:t>118</w:t>
        </w:r>
      </w:fldSimple>
      <w:r w:rsidR="00863C65" w:rsidRPr="00077E0C">
        <w:rPr>
          <w:rFonts w:cs="Times New Roman"/>
          <w:color w:val="auto"/>
          <w:sz w:val="28"/>
          <w:szCs w:val="28"/>
          <w:lang w:val="uk-UA"/>
        </w:rPr>
        <w:t>]</w:t>
      </w:r>
      <w:r w:rsidR="008D3974" w:rsidRPr="00077E0C">
        <w:rPr>
          <w:rFonts w:cs="Times New Roman"/>
          <w:color w:val="auto"/>
          <w:sz w:val="28"/>
          <w:szCs w:val="28"/>
          <w:lang w:val="uk-UA"/>
        </w:rPr>
        <w:t xml:space="preserve">. </w:t>
      </w:r>
      <w:r w:rsidR="00D04D6D" w:rsidRPr="00077E0C">
        <w:rPr>
          <w:rFonts w:cs="Times New Roman"/>
          <w:color w:val="auto"/>
          <w:sz w:val="28"/>
          <w:szCs w:val="28"/>
          <w:lang w:val="uk-UA"/>
        </w:rPr>
        <w:t>При аналізі кількісних показників для характеристики центральної закономірності та варіабельності ознак у групах обстежених осіб обчислювали медіану (Mе) та міжквартильний інтервал із наведенням значень нижнього, 25 % квартиля (LQ) та верхнього, 75 % квартиля (UQ), результат для стислості виражали у вигляді Me [LQ; UQ]. Вірогідність відмінностей у незалежних групах оцінювали за допомогою U-критерія Манна-Уітні (Mann-Whitney), у залежних групах — Вілкоксона (Wilcoxon). З</w:t>
      </w:r>
      <w:r w:rsidR="00847C04" w:rsidRPr="00077E0C">
        <w:rPr>
          <w:rFonts w:cs="Times New Roman"/>
          <w:color w:val="auto"/>
          <w:sz w:val="28"/>
          <w:szCs w:val="28"/>
          <w:lang w:val="uk-UA"/>
        </w:rPr>
        <w:t xml:space="preserve">а збільшення кількості </w:t>
      </w:r>
      <w:r w:rsidR="00CC49E4">
        <w:rPr>
          <w:rFonts w:cs="Times New Roman"/>
          <w:color w:val="auto"/>
          <w:sz w:val="28"/>
          <w:szCs w:val="28"/>
          <w:lang w:val="uk-UA"/>
        </w:rPr>
        <w:t>порівнянь</w:t>
      </w:r>
      <w:r w:rsidR="00847C04" w:rsidRPr="00077E0C">
        <w:rPr>
          <w:rFonts w:cs="Times New Roman"/>
          <w:color w:val="auto"/>
          <w:sz w:val="28"/>
          <w:szCs w:val="28"/>
          <w:lang w:val="uk-UA"/>
        </w:rPr>
        <w:t xml:space="preserve"> застосовували</w:t>
      </w:r>
      <w:r w:rsidR="008D3974" w:rsidRPr="00077E0C">
        <w:rPr>
          <w:rFonts w:cs="Times New Roman"/>
          <w:color w:val="auto"/>
          <w:sz w:val="28"/>
          <w:szCs w:val="28"/>
          <w:lang w:val="uk-UA"/>
        </w:rPr>
        <w:t xml:space="preserve"> по</w:t>
      </w:r>
      <w:r w:rsidR="004D3E18" w:rsidRPr="00077E0C">
        <w:rPr>
          <w:rFonts w:cs="Times New Roman"/>
          <w:color w:val="auto"/>
          <w:sz w:val="28"/>
          <w:szCs w:val="28"/>
          <w:lang w:val="uk-UA"/>
        </w:rPr>
        <w:t>правк</w:t>
      </w:r>
      <w:r w:rsidR="00847C04" w:rsidRPr="00077E0C">
        <w:rPr>
          <w:rFonts w:cs="Times New Roman"/>
          <w:color w:val="auto"/>
          <w:sz w:val="28"/>
          <w:szCs w:val="28"/>
          <w:lang w:val="uk-UA"/>
        </w:rPr>
        <w:t>у</w:t>
      </w:r>
      <w:r w:rsidR="008D3974" w:rsidRPr="00077E0C">
        <w:rPr>
          <w:rFonts w:cs="Times New Roman"/>
          <w:color w:val="auto"/>
          <w:sz w:val="28"/>
          <w:szCs w:val="28"/>
          <w:lang w:val="uk-UA"/>
        </w:rPr>
        <w:t xml:space="preserve">Бонфероні </w:t>
      </w:r>
      <w:r w:rsidR="00472D3A">
        <w:rPr>
          <w:rFonts w:cs="Times New Roman"/>
          <w:color w:val="auto"/>
          <w:sz w:val="28"/>
          <w:szCs w:val="28"/>
          <w:lang w:val="uk-UA"/>
        </w:rPr>
        <w:t>(</w:t>
      </w:r>
      <w:r w:rsidR="00472D3A" w:rsidRPr="00472D3A">
        <w:rPr>
          <w:rFonts w:cs="Times New Roman"/>
          <w:color w:val="auto"/>
          <w:sz w:val="28"/>
          <w:szCs w:val="28"/>
          <w:lang w:val="uk-UA"/>
        </w:rPr>
        <w:t>Bonferroni</w:t>
      </w:r>
      <w:r w:rsidR="00472D3A">
        <w:rPr>
          <w:rFonts w:cs="Times New Roman"/>
          <w:color w:val="auto"/>
          <w:sz w:val="28"/>
          <w:szCs w:val="28"/>
          <w:lang w:val="uk-UA"/>
        </w:rPr>
        <w:t xml:space="preserve">) </w:t>
      </w:r>
      <w:r w:rsidR="004D3E18" w:rsidRPr="00077E0C">
        <w:rPr>
          <w:rFonts w:cs="Times New Roman"/>
          <w:color w:val="auto"/>
          <w:sz w:val="28"/>
          <w:szCs w:val="28"/>
          <w:lang w:val="uk-UA"/>
        </w:rPr>
        <w:t>[</w:t>
      </w:r>
      <w:fldSimple w:instr=" REF _Ref388935538 \r \h  \* MERGEFORMAT ">
        <w:r w:rsidR="009C16DE">
          <w:rPr>
            <w:rFonts w:cs="Times New Roman"/>
            <w:color w:val="auto"/>
            <w:sz w:val="28"/>
            <w:szCs w:val="28"/>
            <w:lang w:val="uk-UA"/>
          </w:rPr>
          <w:t>119</w:t>
        </w:r>
      </w:fldSimple>
      <w:r w:rsidR="004D3E18" w:rsidRPr="00077E0C">
        <w:rPr>
          <w:rFonts w:cs="Times New Roman"/>
          <w:color w:val="auto"/>
          <w:sz w:val="28"/>
          <w:szCs w:val="28"/>
          <w:lang w:val="uk-UA"/>
        </w:rPr>
        <w:t>]</w:t>
      </w:r>
      <w:r w:rsidR="008D3974" w:rsidRPr="00077E0C">
        <w:rPr>
          <w:rFonts w:cs="Times New Roman"/>
          <w:color w:val="auto"/>
          <w:sz w:val="28"/>
          <w:szCs w:val="28"/>
          <w:lang w:val="uk-UA"/>
        </w:rPr>
        <w:t xml:space="preserve">. </w:t>
      </w:r>
    </w:p>
    <w:p w:rsidR="009478DA" w:rsidRDefault="00D04D6D" w:rsidP="00077E0C">
      <w:pPr>
        <w:pStyle w:val="af2"/>
        <w:widowControl w:val="0"/>
        <w:spacing w:before="0" w:after="0" w:line="360" w:lineRule="auto"/>
        <w:ind w:firstLine="709"/>
        <w:jc w:val="both"/>
        <w:rPr>
          <w:rFonts w:cs="Times New Roman"/>
          <w:color w:val="auto"/>
          <w:sz w:val="28"/>
          <w:szCs w:val="28"/>
          <w:lang w:val="uk-UA"/>
        </w:rPr>
      </w:pPr>
      <w:r w:rsidRPr="00077E0C">
        <w:rPr>
          <w:rFonts w:cs="Times New Roman"/>
          <w:color w:val="auto"/>
          <w:sz w:val="28"/>
          <w:szCs w:val="28"/>
          <w:lang w:val="uk-UA"/>
        </w:rPr>
        <w:lastRenderedPageBreak/>
        <w:t>Оцінку параметрів зв’язку показників проводили методом парної рангової кореляції за Спірменом (Spearman) із обчисленням коефіцієнту кореляції R.</w:t>
      </w:r>
    </w:p>
    <w:p w:rsidR="00D04D6D" w:rsidRPr="00077E0C" w:rsidRDefault="00414BBF" w:rsidP="00077E0C">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Порівняння абсолютних величин коефіцієнтів кореляції здійснювали за двостороннім критерієм Стьюдента (у відповідному стандартному модулі пакету програм статистичного аналізу).</w:t>
      </w:r>
    </w:p>
    <w:p w:rsidR="0062625D" w:rsidRPr="0062625D" w:rsidRDefault="0062625D" w:rsidP="0062625D">
      <w:pPr>
        <w:pStyle w:val="af2"/>
        <w:widowControl w:val="0"/>
        <w:spacing w:before="0" w:after="0" w:line="360" w:lineRule="auto"/>
        <w:ind w:firstLine="709"/>
        <w:jc w:val="both"/>
        <w:rPr>
          <w:rFonts w:cs="Times New Roman"/>
          <w:color w:val="auto"/>
          <w:sz w:val="28"/>
          <w:szCs w:val="28"/>
          <w:lang w:val="uk-UA"/>
        </w:rPr>
      </w:pPr>
      <w:r w:rsidRPr="0062625D">
        <w:rPr>
          <w:rFonts w:cs="Times New Roman"/>
          <w:color w:val="auto"/>
          <w:sz w:val="28"/>
          <w:szCs w:val="28"/>
          <w:lang w:val="uk-UA"/>
        </w:rPr>
        <w:t>Визначення тертилів проведено за 33,3 та 66,6 процентилями.</w:t>
      </w:r>
    </w:p>
    <w:p w:rsidR="0053041C" w:rsidRPr="0053041C" w:rsidRDefault="0053041C" w:rsidP="0053041C">
      <w:pPr>
        <w:pStyle w:val="af2"/>
        <w:widowControl w:val="0"/>
        <w:spacing w:before="0" w:after="0" w:line="360" w:lineRule="auto"/>
        <w:ind w:firstLine="709"/>
        <w:jc w:val="both"/>
        <w:rPr>
          <w:rFonts w:cs="Times New Roman"/>
          <w:color w:val="auto"/>
          <w:sz w:val="28"/>
          <w:szCs w:val="28"/>
          <w:lang w:val="uk-UA"/>
        </w:rPr>
      </w:pPr>
      <w:r w:rsidRPr="0053041C">
        <w:rPr>
          <w:rFonts w:cs="Times New Roman"/>
          <w:color w:val="auto"/>
          <w:sz w:val="28"/>
          <w:szCs w:val="28"/>
          <w:lang w:val="uk-UA"/>
        </w:rPr>
        <w:t xml:space="preserve">Аналіз якісних показників здійснено із визначенням абсолютних та відсоткових частотних характеристик, вірогідність відмінностей між вибірками оцінено за допомогою кутового перетворення Фішера або двостороннього точного критерія Фішера (Fisher exact) шляхом порівняння частотних параметрів або побудови таблиць супряженості, величину емпіричного кута позначали літерою </w:t>
      </w:r>
      <w:r w:rsidRPr="0053041C">
        <w:rPr>
          <w:rFonts w:cs="Times New Roman"/>
          <w:color w:val="auto"/>
          <w:sz w:val="28"/>
          <w:szCs w:val="28"/>
          <w:lang w:val="uk-UA"/>
        </w:rPr>
        <w:sym w:font="Symbol" w:char="F06A"/>
      </w:r>
      <w:r w:rsidRPr="0053041C">
        <w:rPr>
          <w:rFonts w:cs="Times New Roman"/>
          <w:color w:val="auto"/>
          <w:sz w:val="28"/>
          <w:szCs w:val="28"/>
          <w:lang w:val="uk-UA"/>
        </w:rPr>
        <w:t xml:space="preserve">. </w:t>
      </w:r>
    </w:p>
    <w:p w:rsidR="00331A62" w:rsidRDefault="00331A62" w:rsidP="00331A62">
      <w:pPr>
        <w:spacing w:after="0" w:line="360" w:lineRule="auto"/>
        <w:ind w:firstLine="709"/>
        <w:contextualSpacing/>
        <w:jc w:val="both"/>
        <w:rPr>
          <w:rFonts w:ascii="Times New Roman" w:hAnsi="Times New Roman" w:cs="Times New Roman"/>
          <w:sz w:val="28"/>
          <w:szCs w:val="28"/>
          <w:lang w:val="uk-UA"/>
        </w:rPr>
      </w:pPr>
      <w:r w:rsidRPr="0027164C">
        <w:rPr>
          <w:rFonts w:ascii="Times New Roman" w:hAnsi="Times New Roman" w:cs="Times New Roman"/>
          <w:sz w:val="28"/>
          <w:szCs w:val="28"/>
          <w:lang w:val="uk-UA"/>
        </w:rPr>
        <w:t>Розраховували наступні показники діагностичної цінності: чутливість (відношення істинно позитивних (ІП) до суми істинно позитивних та помилково негативних (ПН) результатів), специфічність (відношення істинно негативних (ІН) до суми істинно негативних та помилково позитивних (ПП) результатів), позитивну передбачувальну цінність (ППЦ, відношення істинно позитивних (ІП) до суми істинно позитивних та ПП результатів), негативну передбачувальну цінність (НПЦ) — відношення ІН до суми ІН та ПН.</w:t>
      </w:r>
    </w:p>
    <w:p w:rsidR="001F185A" w:rsidRDefault="00331A62" w:rsidP="00331A62">
      <w:pPr>
        <w:spacing w:after="0" w:line="360" w:lineRule="auto"/>
        <w:ind w:firstLine="709"/>
        <w:contextualSpacing/>
        <w:jc w:val="both"/>
        <w:rPr>
          <w:rFonts w:ascii="Times New Roman" w:hAnsi="Times New Roman" w:cs="Times New Roman"/>
          <w:sz w:val="28"/>
          <w:szCs w:val="28"/>
          <w:lang w:val="uk-UA"/>
        </w:rPr>
      </w:pPr>
      <w:r w:rsidRPr="005C1D15">
        <w:rPr>
          <w:rFonts w:ascii="Times New Roman" w:hAnsi="Times New Roman" w:cs="Times New Roman"/>
          <w:sz w:val="28"/>
          <w:szCs w:val="28"/>
          <w:lang w:val="uk-UA"/>
        </w:rPr>
        <w:t xml:space="preserve">Для виявлення предикторів несприятливого </w:t>
      </w:r>
      <w:r>
        <w:rPr>
          <w:rFonts w:ascii="Times New Roman" w:hAnsi="Times New Roman" w:cs="Times New Roman"/>
          <w:sz w:val="28"/>
          <w:szCs w:val="28"/>
          <w:lang w:val="uk-UA"/>
        </w:rPr>
        <w:t xml:space="preserve">перебігу </w:t>
      </w:r>
      <w:r w:rsidRPr="005C1D15">
        <w:rPr>
          <w:rFonts w:ascii="Times New Roman" w:hAnsi="Times New Roman" w:cs="Times New Roman"/>
          <w:sz w:val="28"/>
          <w:szCs w:val="28"/>
          <w:lang w:val="uk-UA"/>
        </w:rPr>
        <w:t xml:space="preserve">захворювання застосовували логістичну регресію </w:t>
      </w:r>
      <w:r>
        <w:rPr>
          <w:rFonts w:ascii="Times New Roman" w:hAnsi="Times New Roman" w:cs="Times New Roman"/>
          <w:sz w:val="28"/>
          <w:szCs w:val="28"/>
          <w:lang w:val="uk-UA"/>
        </w:rPr>
        <w:t>і</w:t>
      </w:r>
      <w:r w:rsidRPr="005C1D15">
        <w:rPr>
          <w:rFonts w:ascii="Times New Roman" w:hAnsi="Times New Roman" w:cs="Times New Roman"/>
          <w:sz w:val="28"/>
          <w:szCs w:val="28"/>
          <w:lang w:val="uk-UA"/>
        </w:rPr>
        <w:t>з розрахунком відносного ризику (ВР), межі 95</w:t>
      </w:r>
      <w:r>
        <w:rPr>
          <w:rFonts w:ascii="Times New Roman" w:hAnsi="Times New Roman" w:cs="Times New Roman"/>
          <w:sz w:val="28"/>
          <w:szCs w:val="28"/>
          <w:lang w:val="uk-UA"/>
        </w:rPr>
        <w:t> </w:t>
      </w:r>
      <w:r w:rsidRPr="005C1D15">
        <w:rPr>
          <w:rFonts w:ascii="Times New Roman" w:hAnsi="Times New Roman" w:cs="Times New Roman"/>
          <w:sz w:val="28"/>
          <w:szCs w:val="28"/>
          <w:lang w:val="uk-UA"/>
        </w:rPr>
        <w:t>%</w:t>
      </w:r>
      <w:r>
        <w:rPr>
          <w:rFonts w:ascii="Times New Roman" w:hAnsi="Times New Roman" w:cs="Times New Roman"/>
          <w:sz w:val="28"/>
          <w:szCs w:val="28"/>
          <w:lang w:val="uk-UA"/>
        </w:rPr>
        <w:t>-годовірчого інтервалу</w:t>
      </w:r>
      <w:r w:rsidRPr="005C1D15">
        <w:rPr>
          <w:rFonts w:ascii="Times New Roman" w:hAnsi="Times New Roman" w:cs="Times New Roman"/>
          <w:sz w:val="28"/>
          <w:szCs w:val="28"/>
          <w:lang w:val="uk-UA"/>
        </w:rPr>
        <w:t xml:space="preserve">. </w:t>
      </w:r>
    </w:p>
    <w:p w:rsidR="001F185A" w:rsidRDefault="00331A62" w:rsidP="00331A62">
      <w:pPr>
        <w:spacing w:after="0" w:line="360" w:lineRule="auto"/>
        <w:ind w:firstLine="709"/>
        <w:contextualSpacing/>
        <w:jc w:val="both"/>
        <w:rPr>
          <w:rFonts w:ascii="Times New Roman" w:hAnsi="Times New Roman" w:cs="Times New Roman"/>
          <w:sz w:val="28"/>
          <w:szCs w:val="28"/>
          <w:lang w:val="uk-UA"/>
        </w:rPr>
      </w:pPr>
      <w:r w:rsidRPr="005C1D15">
        <w:rPr>
          <w:rFonts w:ascii="Times New Roman" w:hAnsi="Times New Roman" w:cs="Times New Roman"/>
          <w:sz w:val="28"/>
          <w:szCs w:val="28"/>
          <w:lang w:val="uk-UA"/>
        </w:rPr>
        <w:t>Встановлення порогового значення факторів ризику проводил</w:t>
      </w:r>
      <w:r>
        <w:rPr>
          <w:rFonts w:ascii="Times New Roman" w:hAnsi="Times New Roman" w:cs="Times New Roman"/>
          <w:sz w:val="28"/>
          <w:szCs w:val="28"/>
          <w:lang w:val="uk-UA"/>
        </w:rPr>
        <w:t>и</w:t>
      </w:r>
      <w:r w:rsidRPr="005C1D15">
        <w:rPr>
          <w:rFonts w:ascii="Times New Roman" w:hAnsi="Times New Roman" w:cs="Times New Roman"/>
          <w:sz w:val="28"/>
          <w:szCs w:val="28"/>
          <w:lang w:val="uk-UA"/>
        </w:rPr>
        <w:t xml:space="preserve"> шляхом побудови кривих часу настання несприятливого результату </w:t>
      </w:r>
      <w:r>
        <w:rPr>
          <w:rFonts w:ascii="Times New Roman" w:hAnsi="Times New Roman" w:cs="Times New Roman"/>
          <w:sz w:val="28"/>
          <w:szCs w:val="28"/>
          <w:lang w:val="uk-UA"/>
        </w:rPr>
        <w:t xml:space="preserve">за допомогою процедури </w:t>
      </w:r>
      <w:r w:rsidRPr="005C1D15">
        <w:rPr>
          <w:rFonts w:ascii="Times New Roman" w:hAnsi="Times New Roman" w:cs="Times New Roman"/>
          <w:sz w:val="28"/>
          <w:szCs w:val="28"/>
          <w:lang w:val="uk-UA"/>
        </w:rPr>
        <w:t>Каплана-Мей</w:t>
      </w:r>
      <w:r>
        <w:rPr>
          <w:rFonts w:ascii="Times New Roman" w:hAnsi="Times New Roman" w:cs="Times New Roman"/>
          <w:sz w:val="28"/>
          <w:szCs w:val="28"/>
          <w:lang w:val="uk-UA"/>
        </w:rPr>
        <w:t>є</w:t>
      </w:r>
      <w:r w:rsidRPr="005C1D15">
        <w:rPr>
          <w:rFonts w:ascii="Times New Roman" w:hAnsi="Times New Roman" w:cs="Times New Roman"/>
          <w:sz w:val="28"/>
          <w:szCs w:val="28"/>
          <w:lang w:val="uk-UA"/>
        </w:rPr>
        <w:t>ра</w:t>
      </w:r>
      <w:r>
        <w:rPr>
          <w:rFonts w:ascii="Times New Roman" w:hAnsi="Times New Roman" w:cs="Times New Roman"/>
          <w:sz w:val="28"/>
          <w:szCs w:val="28"/>
          <w:lang w:val="uk-UA"/>
        </w:rPr>
        <w:t xml:space="preserve"> (</w:t>
      </w:r>
      <w:r w:rsidRPr="0027164C">
        <w:rPr>
          <w:rFonts w:ascii="Times New Roman" w:hAnsi="Times New Roman" w:cs="Times New Roman"/>
          <w:sz w:val="28"/>
          <w:szCs w:val="28"/>
          <w:lang w:val="uk-UA"/>
        </w:rPr>
        <w:t>Kaplan-Meier)</w:t>
      </w:r>
      <w:r w:rsidRPr="005C1D15">
        <w:rPr>
          <w:rFonts w:ascii="Times New Roman" w:hAnsi="Times New Roman" w:cs="Times New Roman"/>
          <w:sz w:val="28"/>
          <w:szCs w:val="28"/>
          <w:lang w:val="uk-UA"/>
        </w:rPr>
        <w:t xml:space="preserve"> з аналізом достовірності відмінностей за допомогою тесту log-rank. </w:t>
      </w:r>
    </w:p>
    <w:p w:rsidR="00331A62" w:rsidRDefault="00331A62" w:rsidP="00331A62">
      <w:pPr>
        <w:spacing w:after="0" w:line="360" w:lineRule="auto"/>
        <w:ind w:firstLine="709"/>
        <w:contextualSpacing/>
        <w:jc w:val="both"/>
        <w:rPr>
          <w:rFonts w:ascii="Times New Roman" w:hAnsi="Times New Roman" w:cs="Times New Roman"/>
          <w:sz w:val="28"/>
          <w:szCs w:val="28"/>
          <w:lang w:val="uk-UA"/>
        </w:rPr>
      </w:pPr>
      <w:r w:rsidRPr="005C1D15">
        <w:rPr>
          <w:rFonts w:ascii="Times New Roman" w:hAnsi="Times New Roman" w:cs="Times New Roman"/>
          <w:sz w:val="28"/>
          <w:szCs w:val="28"/>
          <w:lang w:val="uk-UA"/>
        </w:rPr>
        <w:t>Для визначення об</w:t>
      </w:r>
      <w:r>
        <w:rPr>
          <w:rFonts w:ascii="Times New Roman" w:hAnsi="Times New Roman" w:cs="Times New Roman"/>
          <w:sz w:val="28"/>
          <w:szCs w:val="28"/>
          <w:lang w:val="uk-UA"/>
        </w:rPr>
        <w:t>’</w:t>
      </w:r>
      <w:r w:rsidRPr="005C1D15">
        <w:rPr>
          <w:rFonts w:ascii="Times New Roman" w:hAnsi="Times New Roman" w:cs="Times New Roman"/>
          <w:sz w:val="28"/>
          <w:szCs w:val="28"/>
          <w:lang w:val="uk-UA"/>
        </w:rPr>
        <w:t>єктивної цінності бінарного класифікатора використовували поняття чутлив</w:t>
      </w:r>
      <w:r>
        <w:rPr>
          <w:rFonts w:ascii="Times New Roman" w:hAnsi="Times New Roman" w:cs="Times New Roman"/>
          <w:sz w:val="28"/>
          <w:szCs w:val="28"/>
          <w:lang w:val="uk-UA"/>
        </w:rPr>
        <w:t>о</w:t>
      </w:r>
      <w:r w:rsidRPr="005C1D15">
        <w:rPr>
          <w:rFonts w:ascii="Times New Roman" w:hAnsi="Times New Roman" w:cs="Times New Roman"/>
          <w:sz w:val="28"/>
          <w:szCs w:val="28"/>
          <w:lang w:val="uk-UA"/>
        </w:rPr>
        <w:t>ст</w:t>
      </w:r>
      <w:r>
        <w:rPr>
          <w:rFonts w:ascii="Times New Roman" w:hAnsi="Times New Roman" w:cs="Times New Roman"/>
          <w:sz w:val="28"/>
          <w:szCs w:val="28"/>
          <w:lang w:val="uk-UA"/>
        </w:rPr>
        <w:t>і</w:t>
      </w:r>
      <w:r w:rsidRPr="005C1D15">
        <w:rPr>
          <w:rFonts w:ascii="Times New Roman" w:hAnsi="Times New Roman" w:cs="Times New Roman"/>
          <w:sz w:val="28"/>
          <w:szCs w:val="28"/>
          <w:lang w:val="uk-UA"/>
        </w:rPr>
        <w:t xml:space="preserve"> та специфічн</w:t>
      </w:r>
      <w:r>
        <w:rPr>
          <w:rFonts w:ascii="Times New Roman" w:hAnsi="Times New Roman" w:cs="Times New Roman"/>
          <w:sz w:val="28"/>
          <w:szCs w:val="28"/>
          <w:lang w:val="uk-UA"/>
        </w:rPr>
        <w:t>о</w:t>
      </w:r>
      <w:r w:rsidRPr="005C1D15">
        <w:rPr>
          <w:rFonts w:ascii="Times New Roman" w:hAnsi="Times New Roman" w:cs="Times New Roman"/>
          <w:sz w:val="28"/>
          <w:szCs w:val="28"/>
          <w:lang w:val="uk-UA"/>
        </w:rPr>
        <w:t>ст</w:t>
      </w:r>
      <w:r>
        <w:rPr>
          <w:rFonts w:ascii="Times New Roman" w:hAnsi="Times New Roman" w:cs="Times New Roman"/>
          <w:sz w:val="28"/>
          <w:szCs w:val="28"/>
          <w:lang w:val="uk-UA"/>
        </w:rPr>
        <w:t>і</w:t>
      </w:r>
      <w:r w:rsidRPr="005C1D15">
        <w:rPr>
          <w:rFonts w:ascii="Times New Roman" w:hAnsi="Times New Roman" w:cs="Times New Roman"/>
          <w:sz w:val="28"/>
          <w:szCs w:val="28"/>
          <w:lang w:val="uk-UA"/>
        </w:rPr>
        <w:t xml:space="preserve"> моделі. Графічним представленням повного спектру співвідношення чутливості і специфічності </w:t>
      </w:r>
      <w:r>
        <w:rPr>
          <w:rFonts w:ascii="Times New Roman" w:hAnsi="Times New Roman" w:cs="Times New Roman"/>
          <w:sz w:val="28"/>
          <w:szCs w:val="28"/>
          <w:lang w:val="uk-UA"/>
        </w:rPr>
        <w:lastRenderedPageBreak/>
        <w:t>була</w:t>
      </w:r>
      <w:r w:rsidRPr="005C1D15">
        <w:rPr>
          <w:rFonts w:ascii="Times New Roman" w:hAnsi="Times New Roman" w:cs="Times New Roman"/>
          <w:sz w:val="28"/>
          <w:szCs w:val="28"/>
          <w:lang w:val="uk-UA"/>
        </w:rPr>
        <w:t xml:space="preserve"> операційна характеристична крива (Receiver Operating Characteristic curve</w:t>
      </w:r>
      <w:r>
        <w:rPr>
          <w:rFonts w:ascii="Times New Roman" w:hAnsi="Times New Roman" w:cs="Times New Roman"/>
          <w:sz w:val="28"/>
          <w:szCs w:val="28"/>
          <w:lang w:val="uk-UA"/>
        </w:rPr>
        <w:t>, ROC</w:t>
      </w:r>
      <w:r w:rsidRPr="005C1D15">
        <w:rPr>
          <w:rFonts w:ascii="Times New Roman" w:hAnsi="Times New Roman" w:cs="Times New Roman"/>
          <w:sz w:val="28"/>
          <w:szCs w:val="28"/>
          <w:lang w:val="uk-UA"/>
        </w:rPr>
        <w:t>), з визначенням площі (Area Under Curve, AUC)під ROC</w:t>
      </w:r>
      <w:r>
        <w:rPr>
          <w:rFonts w:ascii="Times New Roman" w:hAnsi="Times New Roman" w:cs="Times New Roman"/>
          <w:sz w:val="28"/>
          <w:szCs w:val="28"/>
          <w:lang w:val="uk-UA"/>
        </w:rPr>
        <w:t>-</w:t>
      </w:r>
      <w:r w:rsidRPr="005C1D15">
        <w:rPr>
          <w:rFonts w:ascii="Times New Roman" w:hAnsi="Times New Roman" w:cs="Times New Roman"/>
          <w:sz w:val="28"/>
          <w:szCs w:val="28"/>
          <w:lang w:val="uk-UA"/>
        </w:rPr>
        <w:t>криво</w:t>
      </w:r>
      <w:r>
        <w:rPr>
          <w:rFonts w:ascii="Times New Roman" w:hAnsi="Times New Roman" w:cs="Times New Roman"/>
          <w:sz w:val="28"/>
          <w:szCs w:val="28"/>
          <w:lang w:val="uk-UA"/>
        </w:rPr>
        <w:t>ю</w:t>
      </w:r>
      <w:r w:rsidRPr="005C1D15">
        <w:rPr>
          <w:rFonts w:ascii="Times New Roman" w:hAnsi="Times New Roman" w:cs="Times New Roman"/>
          <w:sz w:val="28"/>
          <w:szCs w:val="28"/>
          <w:lang w:val="uk-UA"/>
        </w:rPr>
        <w:t xml:space="preserve">. </w:t>
      </w:r>
    </w:p>
    <w:p w:rsidR="009478DA" w:rsidRDefault="00E87914" w:rsidP="00E87914">
      <w:pPr>
        <w:spacing w:after="0" w:line="360" w:lineRule="auto"/>
        <w:ind w:firstLine="709"/>
        <w:contextualSpacing/>
        <w:jc w:val="both"/>
        <w:rPr>
          <w:rFonts w:ascii="Times New Roman" w:hAnsi="Times New Roman" w:cs="Times New Roman"/>
          <w:sz w:val="28"/>
          <w:szCs w:val="28"/>
          <w:lang w:val="uk-UA"/>
        </w:rPr>
      </w:pPr>
      <w:r w:rsidRPr="0027164C">
        <w:rPr>
          <w:rFonts w:ascii="Times New Roman" w:hAnsi="Times New Roman" w:cs="Times New Roman"/>
          <w:sz w:val="28"/>
          <w:szCs w:val="28"/>
          <w:lang w:val="uk-UA"/>
        </w:rPr>
        <w:t xml:space="preserve">Порівняльний аналіз у групах розподілу окремих клінічних критеріїв із застосуванням послідовного аналізу Вальда </w:t>
      </w:r>
      <w:r>
        <w:rPr>
          <w:rFonts w:ascii="Times New Roman" w:hAnsi="Times New Roman" w:cs="Times New Roman"/>
          <w:sz w:val="28"/>
          <w:szCs w:val="28"/>
          <w:lang w:val="uk-UA"/>
        </w:rPr>
        <w:t xml:space="preserve">А. </w:t>
      </w:r>
      <w:r w:rsidRPr="0027164C">
        <w:rPr>
          <w:rFonts w:ascii="Times New Roman" w:hAnsi="Times New Roman" w:cs="Times New Roman"/>
          <w:sz w:val="28"/>
          <w:szCs w:val="28"/>
          <w:lang w:val="uk-UA"/>
        </w:rPr>
        <w:t>у модифікації Гублера</w:t>
      </w:r>
      <w:r>
        <w:rPr>
          <w:rFonts w:ascii="Times New Roman" w:hAnsi="Times New Roman" w:cs="Times New Roman"/>
          <w:sz w:val="28"/>
          <w:szCs w:val="28"/>
          <w:lang w:val="uk-UA"/>
        </w:rPr>
        <w:t> </w:t>
      </w:r>
      <w:r w:rsidRPr="002C58FD">
        <w:rPr>
          <w:rFonts w:ascii="Times New Roman" w:hAnsi="Times New Roman" w:cs="Times New Roman"/>
          <w:sz w:val="28"/>
          <w:szCs w:val="28"/>
          <w:lang w:val="uk-UA"/>
        </w:rPr>
        <w:t>Є. В.</w:t>
      </w:r>
      <w:r w:rsidRPr="0027164C">
        <w:rPr>
          <w:rFonts w:ascii="Times New Roman" w:hAnsi="Times New Roman" w:cs="Times New Roman"/>
          <w:sz w:val="28"/>
          <w:szCs w:val="28"/>
          <w:lang w:val="uk-UA"/>
        </w:rPr>
        <w:t>дозволив визначити діагностичну цінність, про</w:t>
      </w:r>
      <w:r w:rsidRPr="0027164C">
        <w:rPr>
          <w:rFonts w:ascii="Times New Roman" w:hAnsi="Times New Roman" w:cs="Times New Roman"/>
          <w:sz w:val="28"/>
          <w:szCs w:val="28"/>
          <w:lang w:val="uk-UA"/>
        </w:rPr>
        <w:softHyphen/>
        <w:t>гностичне значення і силу впливу факторів на розходження показників клінічних груп і прогностичні коефіцієнти [</w:t>
      </w:r>
      <w:fldSimple w:instr=" REF _Ref368988347 \r \h  \* MERGEFORMAT ">
        <w:r w:rsidR="009C16DE">
          <w:rPr>
            <w:rFonts w:ascii="Times New Roman" w:hAnsi="Times New Roman" w:cs="Times New Roman"/>
            <w:sz w:val="28"/>
            <w:szCs w:val="28"/>
            <w:lang w:val="uk-UA"/>
          </w:rPr>
          <w:t>121</w:t>
        </w:r>
      </w:fldSimple>
      <w:r w:rsidRPr="0027164C">
        <w:rPr>
          <w:rFonts w:ascii="Times New Roman" w:hAnsi="Times New Roman" w:cs="Times New Roman"/>
          <w:sz w:val="28"/>
          <w:szCs w:val="28"/>
          <w:lang w:val="uk-UA"/>
        </w:rPr>
        <w:t xml:space="preserve">, </w:t>
      </w:r>
      <w:fldSimple w:instr=" REF _Ref192315201 \r \h  \* MERGEFORMAT ">
        <w:r w:rsidR="009C16DE">
          <w:rPr>
            <w:rFonts w:ascii="Times New Roman" w:hAnsi="Times New Roman" w:cs="Times New Roman"/>
            <w:sz w:val="28"/>
            <w:szCs w:val="28"/>
            <w:lang w:val="uk-UA"/>
          </w:rPr>
          <w:t>122</w:t>
        </w:r>
      </w:fldSimple>
      <w:r w:rsidRPr="0027164C">
        <w:rPr>
          <w:rFonts w:ascii="Times New Roman" w:hAnsi="Times New Roman" w:cs="Times New Roman"/>
          <w:sz w:val="28"/>
          <w:szCs w:val="28"/>
          <w:lang w:val="uk-UA"/>
        </w:rPr>
        <w:t xml:space="preserve">, </w:t>
      </w:r>
      <w:fldSimple w:instr=" REF _Ref368989117 \r \h  \* MERGEFORMAT ">
        <w:r w:rsidR="009C16DE">
          <w:rPr>
            <w:rFonts w:ascii="Times New Roman" w:hAnsi="Times New Roman" w:cs="Times New Roman"/>
            <w:sz w:val="28"/>
            <w:szCs w:val="28"/>
            <w:lang w:val="uk-UA"/>
          </w:rPr>
          <w:t>123</w:t>
        </w:r>
      </w:fldSimple>
      <w:r w:rsidRPr="0027164C">
        <w:rPr>
          <w:rFonts w:ascii="Times New Roman" w:hAnsi="Times New Roman" w:cs="Times New Roman"/>
          <w:sz w:val="28"/>
          <w:szCs w:val="28"/>
          <w:lang w:val="uk-UA"/>
        </w:rPr>
        <w:t xml:space="preserve">]. </w:t>
      </w:r>
    </w:p>
    <w:p w:rsidR="00E87914" w:rsidRDefault="00E87914" w:rsidP="00E87914">
      <w:pPr>
        <w:spacing w:after="0" w:line="360" w:lineRule="auto"/>
        <w:ind w:firstLine="709"/>
        <w:contextualSpacing/>
        <w:jc w:val="both"/>
        <w:rPr>
          <w:rFonts w:ascii="Times New Roman" w:hAnsi="Times New Roman" w:cs="Times New Roman"/>
          <w:sz w:val="28"/>
          <w:szCs w:val="28"/>
          <w:lang w:val="uk-UA"/>
        </w:rPr>
      </w:pPr>
      <w:r w:rsidRPr="0027164C">
        <w:rPr>
          <w:rFonts w:ascii="Times New Roman" w:hAnsi="Times New Roman" w:cs="Times New Roman"/>
          <w:sz w:val="28"/>
          <w:szCs w:val="28"/>
          <w:lang w:val="uk-UA"/>
        </w:rPr>
        <w:t>Основними критеріями для оцінки прогностичної значимості окремих клінічних ознак були: сила впливу фактора (η</w:t>
      </w:r>
      <w:r w:rsidRPr="0027164C">
        <w:rPr>
          <w:rFonts w:ascii="Times New Roman" w:hAnsi="Times New Roman" w:cs="Times New Roman"/>
          <w:sz w:val="28"/>
          <w:szCs w:val="28"/>
          <w:vertAlign w:val="superscript"/>
          <w:lang w:val="uk-UA"/>
        </w:rPr>
        <w:t>2</w:t>
      </w:r>
      <w:r w:rsidRPr="0027164C">
        <w:rPr>
          <w:rFonts w:ascii="Times New Roman" w:hAnsi="Times New Roman" w:cs="Times New Roman"/>
          <w:sz w:val="28"/>
          <w:szCs w:val="28"/>
          <w:lang w:val="uk-UA"/>
        </w:rPr>
        <w:t>; %), його інформативність (I; біт), що визначалися за стандартною методикою [</w:t>
      </w:r>
      <w:fldSimple w:instr=" REF _Ref174268136 \r \h  \* MERGEFORMAT ">
        <w:r w:rsidR="009C16DE">
          <w:rPr>
            <w:rFonts w:ascii="Times New Roman" w:hAnsi="Times New Roman" w:cs="Times New Roman"/>
            <w:sz w:val="28"/>
            <w:szCs w:val="28"/>
            <w:lang w:val="uk-UA"/>
          </w:rPr>
          <w:t>124</w:t>
        </w:r>
      </w:fldSimple>
      <w:r w:rsidRPr="0027164C">
        <w:rPr>
          <w:rFonts w:ascii="Times New Roman" w:hAnsi="Times New Roman" w:cs="Times New Roman"/>
          <w:sz w:val="28"/>
          <w:szCs w:val="28"/>
          <w:lang w:val="uk-UA"/>
        </w:rPr>
        <w:t>].</w:t>
      </w:r>
    </w:p>
    <w:p w:rsidR="009478DA" w:rsidRDefault="008635E7" w:rsidP="00E87914">
      <w:pPr>
        <w:spacing w:after="0" w:line="360" w:lineRule="auto"/>
        <w:ind w:firstLine="709"/>
        <w:contextualSpacing/>
        <w:jc w:val="both"/>
        <w:rPr>
          <w:rFonts w:ascii="Times New Roman" w:hAnsi="Times New Roman" w:cs="Times New Roman"/>
          <w:sz w:val="28"/>
          <w:szCs w:val="28"/>
          <w:lang w:val="uk-UA"/>
        </w:rPr>
      </w:pPr>
      <w:r w:rsidRPr="005C1D15">
        <w:rPr>
          <w:rFonts w:ascii="Times New Roman" w:hAnsi="Times New Roman" w:cs="Times New Roman"/>
          <w:sz w:val="28"/>
          <w:szCs w:val="28"/>
          <w:lang w:val="uk-UA"/>
        </w:rPr>
        <w:t xml:space="preserve">Для виявлення предикторів несприятливого </w:t>
      </w:r>
      <w:r>
        <w:rPr>
          <w:rFonts w:ascii="Times New Roman" w:hAnsi="Times New Roman" w:cs="Times New Roman"/>
          <w:sz w:val="28"/>
          <w:szCs w:val="28"/>
          <w:lang w:val="uk-UA"/>
        </w:rPr>
        <w:t xml:space="preserve">перебігу </w:t>
      </w:r>
      <w:r w:rsidRPr="005C1D15">
        <w:rPr>
          <w:rFonts w:ascii="Times New Roman" w:hAnsi="Times New Roman" w:cs="Times New Roman"/>
          <w:sz w:val="28"/>
          <w:szCs w:val="28"/>
          <w:lang w:val="uk-UA"/>
        </w:rPr>
        <w:t xml:space="preserve">захворювання застосовували логістичну регресію </w:t>
      </w:r>
      <w:r>
        <w:rPr>
          <w:rFonts w:ascii="Times New Roman" w:hAnsi="Times New Roman" w:cs="Times New Roman"/>
          <w:sz w:val="28"/>
          <w:szCs w:val="28"/>
          <w:lang w:val="uk-UA"/>
        </w:rPr>
        <w:t>і</w:t>
      </w:r>
      <w:r w:rsidRPr="005C1D15">
        <w:rPr>
          <w:rFonts w:ascii="Times New Roman" w:hAnsi="Times New Roman" w:cs="Times New Roman"/>
          <w:sz w:val="28"/>
          <w:szCs w:val="28"/>
          <w:lang w:val="uk-UA"/>
        </w:rPr>
        <w:t>з розрахунком відносного ризику (ВР), межі 95</w:t>
      </w:r>
      <w:r>
        <w:rPr>
          <w:rFonts w:ascii="Times New Roman" w:hAnsi="Times New Roman" w:cs="Times New Roman"/>
          <w:sz w:val="28"/>
          <w:szCs w:val="28"/>
          <w:lang w:val="uk-UA"/>
        </w:rPr>
        <w:t> </w:t>
      </w:r>
      <w:r w:rsidRPr="005C1D15">
        <w:rPr>
          <w:rFonts w:ascii="Times New Roman" w:hAnsi="Times New Roman" w:cs="Times New Roman"/>
          <w:sz w:val="28"/>
          <w:szCs w:val="28"/>
          <w:lang w:val="uk-UA"/>
        </w:rPr>
        <w:t>%</w:t>
      </w:r>
      <w:r>
        <w:rPr>
          <w:rFonts w:ascii="Times New Roman" w:hAnsi="Times New Roman" w:cs="Times New Roman"/>
          <w:sz w:val="28"/>
          <w:szCs w:val="28"/>
          <w:lang w:val="uk-UA"/>
        </w:rPr>
        <w:t>-годовірчого інтервалу</w:t>
      </w:r>
      <w:r w:rsidRPr="005C1D15">
        <w:rPr>
          <w:rFonts w:ascii="Times New Roman" w:hAnsi="Times New Roman" w:cs="Times New Roman"/>
          <w:sz w:val="28"/>
          <w:szCs w:val="28"/>
          <w:lang w:val="uk-UA"/>
        </w:rPr>
        <w:t xml:space="preserve">. </w:t>
      </w:r>
    </w:p>
    <w:p w:rsidR="008635E7" w:rsidRPr="0027164C" w:rsidRDefault="008635E7" w:rsidP="00E87914">
      <w:pPr>
        <w:spacing w:after="0" w:line="360" w:lineRule="auto"/>
        <w:ind w:firstLine="709"/>
        <w:contextualSpacing/>
        <w:jc w:val="both"/>
        <w:rPr>
          <w:rFonts w:ascii="Times New Roman" w:hAnsi="Times New Roman" w:cs="Times New Roman"/>
          <w:sz w:val="28"/>
          <w:szCs w:val="28"/>
          <w:lang w:val="uk-UA"/>
        </w:rPr>
      </w:pPr>
      <w:r w:rsidRPr="005C1D15">
        <w:rPr>
          <w:rFonts w:ascii="Times New Roman" w:hAnsi="Times New Roman" w:cs="Times New Roman"/>
          <w:sz w:val="28"/>
          <w:szCs w:val="28"/>
          <w:lang w:val="uk-UA"/>
        </w:rPr>
        <w:t>Встановлення порогового значення факторів ризику проводил</w:t>
      </w:r>
      <w:r>
        <w:rPr>
          <w:rFonts w:ascii="Times New Roman" w:hAnsi="Times New Roman" w:cs="Times New Roman"/>
          <w:sz w:val="28"/>
          <w:szCs w:val="28"/>
          <w:lang w:val="uk-UA"/>
        </w:rPr>
        <w:t>и</w:t>
      </w:r>
      <w:r w:rsidRPr="005C1D15">
        <w:rPr>
          <w:rFonts w:ascii="Times New Roman" w:hAnsi="Times New Roman" w:cs="Times New Roman"/>
          <w:sz w:val="28"/>
          <w:szCs w:val="28"/>
          <w:lang w:val="uk-UA"/>
        </w:rPr>
        <w:t xml:space="preserve"> шляхом побудови кривих часу настання несприятливого результату </w:t>
      </w:r>
      <w:r>
        <w:rPr>
          <w:rFonts w:ascii="Times New Roman" w:hAnsi="Times New Roman" w:cs="Times New Roman"/>
          <w:sz w:val="28"/>
          <w:szCs w:val="28"/>
          <w:lang w:val="uk-UA"/>
        </w:rPr>
        <w:t xml:space="preserve">за допомогою процедури </w:t>
      </w:r>
      <w:r w:rsidRPr="005C1D15">
        <w:rPr>
          <w:rFonts w:ascii="Times New Roman" w:hAnsi="Times New Roman" w:cs="Times New Roman"/>
          <w:sz w:val="28"/>
          <w:szCs w:val="28"/>
          <w:lang w:val="uk-UA"/>
        </w:rPr>
        <w:t>Каплана-Мей</w:t>
      </w:r>
      <w:r>
        <w:rPr>
          <w:rFonts w:ascii="Times New Roman" w:hAnsi="Times New Roman" w:cs="Times New Roman"/>
          <w:sz w:val="28"/>
          <w:szCs w:val="28"/>
          <w:lang w:val="uk-UA"/>
        </w:rPr>
        <w:t>є</w:t>
      </w:r>
      <w:r w:rsidRPr="005C1D15">
        <w:rPr>
          <w:rFonts w:ascii="Times New Roman" w:hAnsi="Times New Roman" w:cs="Times New Roman"/>
          <w:sz w:val="28"/>
          <w:szCs w:val="28"/>
          <w:lang w:val="uk-UA"/>
        </w:rPr>
        <w:t>ра</w:t>
      </w:r>
      <w:r>
        <w:rPr>
          <w:rFonts w:ascii="Times New Roman" w:hAnsi="Times New Roman" w:cs="Times New Roman"/>
          <w:sz w:val="28"/>
          <w:szCs w:val="28"/>
          <w:lang w:val="uk-UA"/>
        </w:rPr>
        <w:t xml:space="preserve"> (</w:t>
      </w:r>
      <w:r w:rsidRPr="0027164C">
        <w:rPr>
          <w:rFonts w:ascii="Times New Roman" w:hAnsi="Times New Roman" w:cs="Times New Roman"/>
          <w:sz w:val="28"/>
          <w:szCs w:val="28"/>
          <w:lang w:val="uk-UA"/>
        </w:rPr>
        <w:t>Kaplan-Meier)</w:t>
      </w:r>
      <w:r w:rsidRPr="005C1D15">
        <w:rPr>
          <w:rFonts w:ascii="Times New Roman" w:hAnsi="Times New Roman" w:cs="Times New Roman"/>
          <w:sz w:val="28"/>
          <w:szCs w:val="28"/>
          <w:lang w:val="uk-UA"/>
        </w:rPr>
        <w:t xml:space="preserve"> з аналізом достовірності відмінностей за допомогою тесту log-rank. Для визначення об</w:t>
      </w:r>
      <w:r>
        <w:rPr>
          <w:rFonts w:ascii="Times New Roman" w:hAnsi="Times New Roman" w:cs="Times New Roman"/>
          <w:sz w:val="28"/>
          <w:szCs w:val="28"/>
          <w:lang w:val="uk-UA"/>
        </w:rPr>
        <w:t>’</w:t>
      </w:r>
      <w:r w:rsidRPr="005C1D15">
        <w:rPr>
          <w:rFonts w:ascii="Times New Roman" w:hAnsi="Times New Roman" w:cs="Times New Roman"/>
          <w:sz w:val="28"/>
          <w:szCs w:val="28"/>
          <w:lang w:val="uk-UA"/>
        </w:rPr>
        <w:t>єктивної цінності бінарного класифікатора використовували поняття чутлив</w:t>
      </w:r>
      <w:r>
        <w:rPr>
          <w:rFonts w:ascii="Times New Roman" w:hAnsi="Times New Roman" w:cs="Times New Roman"/>
          <w:sz w:val="28"/>
          <w:szCs w:val="28"/>
          <w:lang w:val="uk-UA"/>
        </w:rPr>
        <w:t>о</w:t>
      </w:r>
      <w:r w:rsidRPr="005C1D15">
        <w:rPr>
          <w:rFonts w:ascii="Times New Roman" w:hAnsi="Times New Roman" w:cs="Times New Roman"/>
          <w:sz w:val="28"/>
          <w:szCs w:val="28"/>
          <w:lang w:val="uk-UA"/>
        </w:rPr>
        <w:t>ст</w:t>
      </w:r>
      <w:r>
        <w:rPr>
          <w:rFonts w:ascii="Times New Roman" w:hAnsi="Times New Roman" w:cs="Times New Roman"/>
          <w:sz w:val="28"/>
          <w:szCs w:val="28"/>
          <w:lang w:val="uk-UA"/>
        </w:rPr>
        <w:t>і</w:t>
      </w:r>
      <w:r w:rsidRPr="005C1D15">
        <w:rPr>
          <w:rFonts w:ascii="Times New Roman" w:hAnsi="Times New Roman" w:cs="Times New Roman"/>
          <w:sz w:val="28"/>
          <w:szCs w:val="28"/>
          <w:lang w:val="uk-UA"/>
        </w:rPr>
        <w:t xml:space="preserve"> та специфічн</w:t>
      </w:r>
      <w:r>
        <w:rPr>
          <w:rFonts w:ascii="Times New Roman" w:hAnsi="Times New Roman" w:cs="Times New Roman"/>
          <w:sz w:val="28"/>
          <w:szCs w:val="28"/>
          <w:lang w:val="uk-UA"/>
        </w:rPr>
        <w:t>о</w:t>
      </w:r>
      <w:r w:rsidRPr="005C1D15">
        <w:rPr>
          <w:rFonts w:ascii="Times New Roman" w:hAnsi="Times New Roman" w:cs="Times New Roman"/>
          <w:sz w:val="28"/>
          <w:szCs w:val="28"/>
          <w:lang w:val="uk-UA"/>
        </w:rPr>
        <w:t>ст</w:t>
      </w:r>
      <w:r>
        <w:rPr>
          <w:rFonts w:ascii="Times New Roman" w:hAnsi="Times New Roman" w:cs="Times New Roman"/>
          <w:sz w:val="28"/>
          <w:szCs w:val="28"/>
          <w:lang w:val="uk-UA"/>
        </w:rPr>
        <w:t>і</w:t>
      </w:r>
      <w:r w:rsidRPr="005C1D15">
        <w:rPr>
          <w:rFonts w:ascii="Times New Roman" w:hAnsi="Times New Roman" w:cs="Times New Roman"/>
          <w:sz w:val="28"/>
          <w:szCs w:val="28"/>
          <w:lang w:val="uk-UA"/>
        </w:rPr>
        <w:t xml:space="preserve"> моделі. Графічним представленням повного спектру співвідношення чутливості і специфічності </w:t>
      </w:r>
      <w:r>
        <w:rPr>
          <w:rFonts w:ascii="Times New Roman" w:hAnsi="Times New Roman" w:cs="Times New Roman"/>
          <w:sz w:val="28"/>
          <w:szCs w:val="28"/>
          <w:lang w:val="uk-UA"/>
        </w:rPr>
        <w:t>була</w:t>
      </w:r>
      <w:r w:rsidRPr="005C1D15">
        <w:rPr>
          <w:rFonts w:ascii="Times New Roman" w:hAnsi="Times New Roman" w:cs="Times New Roman"/>
          <w:sz w:val="28"/>
          <w:szCs w:val="28"/>
          <w:lang w:val="uk-UA"/>
        </w:rPr>
        <w:t xml:space="preserve"> операційна характеристична крива (Receiver Operating Characteristic curve</w:t>
      </w:r>
      <w:r>
        <w:rPr>
          <w:rFonts w:ascii="Times New Roman" w:hAnsi="Times New Roman" w:cs="Times New Roman"/>
          <w:sz w:val="28"/>
          <w:szCs w:val="28"/>
          <w:lang w:val="uk-UA"/>
        </w:rPr>
        <w:t>, ROC</w:t>
      </w:r>
      <w:r w:rsidRPr="005C1D15">
        <w:rPr>
          <w:rFonts w:ascii="Times New Roman" w:hAnsi="Times New Roman" w:cs="Times New Roman"/>
          <w:sz w:val="28"/>
          <w:szCs w:val="28"/>
          <w:lang w:val="uk-UA"/>
        </w:rPr>
        <w:t>), з визначенням площі (Area Under Curve, AUC)під ROC</w:t>
      </w:r>
      <w:r>
        <w:rPr>
          <w:rFonts w:ascii="Times New Roman" w:hAnsi="Times New Roman" w:cs="Times New Roman"/>
          <w:sz w:val="28"/>
          <w:szCs w:val="28"/>
          <w:lang w:val="uk-UA"/>
        </w:rPr>
        <w:t>-</w:t>
      </w:r>
      <w:r w:rsidRPr="005C1D15">
        <w:rPr>
          <w:rFonts w:ascii="Times New Roman" w:hAnsi="Times New Roman" w:cs="Times New Roman"/>
          <w:sz w:val="28"/>
          <w:szCs w:val="28"/>
          <w:lang w:val="uk-UA"/>
        </w:rPr>
        <w:t>криво</w:t>
      </w:r>
      <w:r>
        <w:rPr>
          <w:rFonts w:ascii="Times New Roman" w:hAnsi="Times New Roman" w:cs="Times New Roman"/>
          <w:sz w:val="28"/>
          <w:szCs w:val="28"/>
          <w:lang w:val="uk-UA"/>
        </w:rPr>
        <w:t>ю</w:t>
      </w:r>
      <w:r w:rsidRPr="005C1D15">
        <w:rPr>
          <w:rFonts w:ascii="Times New Roman" w:hAnsi="Times New Roman" w:cs="Times New Roman"/>
          <w:sz w:val="28"/>
          <w:szCs w:val="28"/>
          <w:lang w:val="uk-UA"/>
        </w:rPr>
        <w:t xml:space="preserve">. Побудова математичної моделі виконувалося на основі багатофакторного регресійного аналізу з використанням регресійної моделі пропорційних інтенсивностей Кокса. Для перевірки адекватності розробленої моделі визначали коефіцієнти </w:t>
      </w:r>
      <w:r>
        <w:rPr>
          <w:rFonts w:ascii="Times New Roman" w:hAnsi="Times New Roman" w:cs="Times New Roman"/>
          <w:sz w:val="28"/>
          <w:szCs w:val="28"/>
          <w:lang w:val="uk-UA"/>
        </w:rPr>
        <w:t>логарифмічної правдоподібності.</w:t>
      </w:r>
    </w:p>
    <w:p w:rsidR="008D3974" w:rsidRPr="00A178DF" w:rsidRDefault="00847C04" w:rsidP="00BE5E33">
      <w:pPr>
        <w:pStyle w:val="af2"/>
        <w:widowControl w:val="0"/>
        <w:spacing w:before="0" w:after="0" w:line="360" w:lineRule="auto"/>
        <w:ind w:firstLine="709"/>
        <w:jc w:val="both"/>
        <w:rPr>
          <w:rFonts w:cs="Times New Roman"/>
          <w:sz w:val="28"/>
          <w:szCs w:val="28"/>
          <w:lang w:val="uk-UA"/>
        </w:rPr>
      </w:pPr>
      <w:r w:rsidRPr="00A178DF">
        <w:rPr>
          <w:rFonts w:cs="Times New Roman"/>
          <w:sz w:val="28"/>
          <w:szCs w:val="28"/>
          <w:lang w:val="uk-UA"/>
        </w:rPr>
        <w:t>Порогова величина рівня значимості р — 0,05.</w:t>
      </w:r>
    </w:p>
    <w:p w:rsidR="00572674" w:rsidRPr="00A178DF" w:rsidRDefault="00863C65" w:rsidP="006E5E72">
      <w:pPr>
        <w:spacing w:after="0" w:line="360" w:lineRule="auto"/>
        <w:ind w:firstLine="709"/>
        <w:contextualSpacing/>
        <w:jc w:val="both"/>
        <w:rPr>
          <w:rFonts w:ascii="Times New Roman" w:hAnsi="Times New Roman" w:cs="Times New Roman"/>
          <w:sz w:val="28"/>
          <w:szCs w:val="28"/>
          <w:lang w:val="uk-UA"/>
        </w:rPr>
      </w:pPr>
      <w:r w:rsidRPr="00577151">
        <w:rPr>
          <w:rFonts w:ascii="Times New Roman" w:hAnsi="Times New Roman"/>
          <w:sz w:val="28"/>
          <w:szCs w:val="28"/>
          <w:lang w:val="uk-UA"/>
        </w:rPr>
        <w:t>Веден</w:t>
      </w:r>
      <w:r>
        <w:rPr>
          <w:rFonts w:ascii="Times New Roman" w:hAnsi="Times New Roman"/>
          <w:sz w:val="28"/>
          <w:szCs w:val="28"/>
          <w:lang w:val="uk-UA"/>
        </w:rPr>
        <w:t>ня</w:t>
      </w:r>
      <w:r w:rsidRPr="00577151">
        <w:rPr>
          <w:rFonts w:ascii="Times New Roman" w:hAnsi="Times New Roman"/>
          <w:sz w:val="28"/>
          <w:szCs w:val="28"/>
          <w:lang w:val="uk-UA"/>
        </w:rPr>
        <w:t xml:space="preserve"> банк</w:t>
      </w:r>
      <w:r>
        <w:rPr>
          <w:rFonts w:ascii="Times New Roman" w:hAnsi="Times New Roman"/>
          <w:sz w:val="28"/>
          <w:szCs w:val="28"/>
          <w:lang w:val="uk-UA"/>
        </w:rPr>
        <w:t>у</w:t>
      </w:r>
      <w:r w:rsidRPr="00577151">
        <w:rPr>
          <w:rFonts w:ascii="Times New Roman" w:hAnsi="Times New Roman"/>
          <w:sz w:val="28"/>
          <w:szCs w:val="28"/>
          <w:lang w:val="uk-UA"/>
        </w:rPr>
        <w:t xml:space="preserve"> дан</w:t>
      </w:r>
      <w:r>
        <w:rPr>
          <w:rFonts w:ascii="Times New Roman" w:hAnsi="Times New Roman"/>
          <w:sz w:val="28"/>
          <w:szCs w:val="28"/>
          <w:lang w:val="uk-UA"/>
        </w:rPr>
        <w:t>и</w:t>
      </w:r>
      <w:r w:rsidRPr="00577151">
        <w:rPr>
          <w:rFonts w:ascii="Times New Roman" w:hAnsi="Times New Roman"/>
          <w:sz w:val="28"/>
          <w:szCs w:val="28"/>
          <w:lang w:val="uk-UA"/>
        </w:rPr>
        <w:t xml:space="preserve">х </w:t>
      </w:r>
      <w:r>
        <w:rPr>
          <w:rFonts w:ascii="Times New Roman" w:hAnsi="Times New Roman"/>
          <w:sz w:val="28"/>
          <w:szCs w:val="28"/>
          <w:lang w:val="uk-UA"/>
        </w:rPr>
        <w:t xml:space="preserve">дослідження </w:t>
      </w:r>
      <w:r w:rsidRPr="00577151">
        <w:rPr>
          <w:rFonts w:ascii="Times New Roman" w:hAnsi="Times New Roman"/>
          <w:sz w:val="28"/>
          <w:szCs w:val="28"/>
          <w:lang w:val="uk-UA"/>
        </w:rPr>
        <w:t xml:space="preserve">проводили </w:t>
      </w:r>
      <w:r>
        <w:rPr>
          <w:rFonts w:ascii="Times New Roman" w:hAnsi="Times New Roman"/>
          <w:sz w:val="28"/>
          <w:szCs w:val="28"/>
          <w:lang w:val="uk-UA"/>
        </w:rPr>
        <w:t xml:space="preserve">задопомогою </w:t>
      </w:r>
      <w:r w:rsidRPr="00577151">
        <w:rPr>
          <w:rFonts w:ascii="Times New Roman" w:hAnsi="Times New Roman"/>
          <w:sz w:val="28"/>
          <w:szCs w:val="28"/>
          <w:lang w:val="uk-UA"/>
        </w:rPr>
        <w:t xml:space="preserve">програмного </w:t>
      </w:r>
      <w:r>
        <w:rPr>
          <w:rFonts w:ascii="Times New Roman" w:hAnsi="Times New Roman"/>
          <w:sz w:val="28"/>
          <w:szCs w:val="28"/>
          <w:lang w:val="uk-UA"/>
        </w:rPr>
        <w:t xml:space="preserve">забезпечення </w:t>
      </w:r>
      <w:r w:rsidRPr="00FF182F">
        <w:rPr>
          <w:rFonts w:ascii="Times New Roman" w:hAnsi="Times New Roman"/>
          <w:sz w:val="28"/>
          <w:szCs w:val="28"/>
        </w:rPr>
        <w:t>MicrosoftExcel</w:t>
      </w:r>
      <w:r w:rsidRPr="00577151">
        <w:rPr>
          <w:rFonts w:ascii="Times New Roman" w:hAnsi="Times New Roman"/>
          <w:sz w:val="28"/>
          <w:szCs w:val="28"/>
          <w:lang w:val="uk-UA"/>
        </w:rPr>
        <w:t xml:space="preserve"> 2010 (л</w:t>
      </w:r>
      <w:r>
        <w:rPr>
          <w:rFonts w:ascii="Times New Roman" w:hAnsi="Times New Roman"/>
          <w:sz w:val="28"/>
          <w:szCs w:val="28"/>
          <w:lang w:val="uk-UA"/>
        </w:rPr>
        <w:t>і</w:t>
      </w:r>
      <w:r w:rsidRPr="00577151">
        <w:rPr>
          <w:rFonts w:ascii="Times New Roman" w:hAnsi="Times New Roman"/>
          <w:sz w:val="28"/>
          <w:szCs w:val="28"/>
          <w:lang w:val="uk-UA"/>
        </w:rPr>
        <w:t>ценз</w:t>
      </w:r>
      <w:r>
        <w:rPr>
          <w:rFonts w:ascii="Times New Roman" w:hAnsi="Times New Roman"/>
          <w:sz w:val="28"/>
          <w:szCs w:val="28"/>
          <w:lang w:val="uk-UA"/>
        </w:rPr>
        <w:t>і</w:t>
      </w:r>
      <w:r w:rsidRPr="00577151">
        <w:rPr>
          <w:rFonts w:ascii="Times New Roman" w:hAnsi="Times New Roman"/>
          <w:sz w:val="28"/>
          <w:szCs w:val="28"/>
          <w:lang w:val="uk-UA"/>
        </w:rPr>
        <w:t>я №</w:t>
      </w:r>
      <w:r w:rsidRPr="00FF182F">
        <w:rPr>
          <w:rFonts w:ascii="Times New Roman" w:hAnsi="Times New Roman"/>
          <w:sz w:val="28"/>
          <w:szCs w:val="28"/>
        </w:rPr>
        <w:t> </w:t>
      </w:r>
      <w:r w:rsidRPr="00577151">
        <w:rPr>
          <w:rFonts w:ascii="Times New Roman" w:hAnsi="Times New Roman"/>
          <w:sz w:val="28"/>
          <w:szCs w:val="28"/>
          <w:lang w:val="uk-UA"/>
        </w:rPr>
        <w:t>01631-551-</w:t>
      </w:r>
      <w:r w:rsidRPr="00577151">
        <w:rPr>
          <w:rFonts w:ascii="Times New Roman" w:hAnsi="Times New Roman"/>
          <w:sz w:val="28"/>
          <w:szCs w:val="28"/>
          <w:lang w:val="uk-UA"/>
        </w:rPr>
        <w:lastRenderedPageBreak/>
        <w:t>3027986-27852)</w:t>
      </w:r>
      <w:r>
        <w:rPr>
          <w:rFonts w:ascii="Times New Roman" w:hAnsi="Times New Roman"/>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_Ref322527750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120</w:t>
      </w:r>
      <w:r w:rsidR="00787C55">
        <w:rPr>
          <w:rFonts w:ascii="Times New Roman" w:hAnsi="Times New Roman" w:cs="Times New Roman"/>
          <w:sz w:val="28"/>
          <w:szCs w:val="28"/>
          <w:lang w:val="uk-UA"/>
        </w:rPr>
        <w:fldChar w:fldCharType="end"/>
      </w:r>
      <w:r>
        <w:rPr>
          <w:rFonts w:ascii="Times New Roman" w:hAnsi="Times New Roman"/>
          <w:sz w:val="28"/>
          <w:szCs w:val="28"/>
          <w:lang w:val="uk-UA"/>
        </w:rPr>
        <w:t>]</w:t>
      </w:r>
      <w:r w:rsidRPr="00577151">
        <w:rPr>
          <w:rFonts w:ascii="Times New Roman" w:hAnsi="Times New Roman"/>
          <w:sz w:val="28"/>
          <w:szCs w:val="28"/>
          <w:lang w:val="uk-UA"/>
        </w:rPr>
        <w:t>,</w:t>
      </w:r>
      <w:r>
        <w:rPr>
          <w:rFonts w:ascii="Times New Roman" w:hAnsi="Times New Roman"/>
          <w:sz w:val="28"/>
          <w:szCs w:val="28"/>
          <w:lang w:val="uk-UA"/>
        </w:rPr>
        <w:t xml:space="preserve"> усі </w:t>
      </w:r>
      <w:r w:rsidRPr="00A178DF">
        <w:rPr>
          <w:rFonts w:ascii="Times New Roman" w:hAnsi="Times New Roman" w:cs="Times New Roman"/>
          <w:sz w:val="28"/>
          <w:szCs w:val="28"/>
          <w:lang w:val="uk-UA"/>
        </w:rPr>
        <w:t xml:space="preserve">обчислення </w:t>
      </w:r>
      <w:r>
        <w:rPr>
          <w:rFonts w:ascii="Times New Roman" w:hAnsi="Times New Roman" w:cs="Times New Roman"/>
          <w:sz w:val="28"/>
          <w:szCs w:val="28"/>
          <w:lang w:val="uk-UA"/>
        </w:rPr>
        <w:t xml:space="preserve">здійснювали </w:t>
      </w:r>
      <w:r w:rsidRPr="00A178DF">
        <w:rPr>
          <w:rFonts w:ascii="Times New Roman" w:hAnsi="Times New Roman" w:cs="Times New Roman"/>
          <w:sz w:val="28"/>
          <w:szCs w:val="28"/>
          <w:lang w:val="uk-UA"/>
        </w:rPr>
        <w:t>засобами Statsoft Statistica</w:t>
      </w:r>
      <w:r w:rsidR="00C453E7">
        <w:rPr>
          <w:rFonts w:ascii="Times New Roman" w:hAnsi="Times New Roman" w:cs="Times New Roman"/>
          <w:sz w:val="28"/>
          <w:szCs w:val="28"/>
          <w:lang w:val="uk-UA"/>
        </w:rPr>
        <w:t> </w:t>
      </w:r>
      <w:r w:rsidRPr="00A178DF">
        <w:rPr>
          <w:rFonts w:ascii="Times New Roman" w:hAnsi="Times New Roman" w:cs="Times New Roman"/>
          <w:sz w:val="28"/>
          <w:szCs w:val="28"/>
          <w:lang w:val="uk-UA"/>
        </w:rPr>
        <w:t>8.0 (ліцензія № STA862D175437Q)</w:t>
      </w:r>
      <w:r>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_Ref388935538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119</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r w:rsidRPr="00A178DF">
        <w:rPr>
          <w:rFonts w:ascii="Times New Roman" w:hAnsi="Times New Roman" w:cs="Times New Roman"/>
          <w:sz w:val="28"/>
          <w:szCs w:val="28"/>
          <w:lang w:val="uk-UA"/>
        </w:rPr>
        <w:t xml:space="preserve">. </w:t>
      </w:r>
    </w:p>
    <w:p w:rsidR="00E87CAE" w:rsidRDefault="00E87CAE">
      <w:pPr>
        <w:suppressAutoHyphens w:val="0"/>
        <w:spacing w:after="0" w:line="240" w:lineRule="auto"/>
        <w:rPr>
          <w:rFonts w:ascii="Times New Roman" w:hAnsi="Times New Roman" w:cs="Times New Roman"/>
          <w:sz w:val="28"/>
          <w:szCs w:val="28"/>
          <w:highlight w:val="yellow"/>
          <w:lang w:val="uk-UA"/>
        </w:rPr>
      </w:pPr>
    </w:p>
    <w:p w:rsidR="00963D91" w:rsidRPr="00A178DF" w:rsidRDefault="00B91AD9" w:rsidP="00963D91">
      <w:pPr>
        <w:spacing w:after="0" w:line="360" w:lineRule="auto"/>
        <w:contextualSpacing/>
        <w:jc w:val="center"/>
        <w:rPr>
          <w:rFonts w:ascii="Times New Roman" w:hAnsi="Times New Roman" w:cs="Times New Roman"/>
          <w:b/>
          <w:sz w:val="28"/>
          <w:szCs w:val="28"/>
          <w:lang w:val="uk-UA"/>
        </w:rPr>
      </w:pPr>
      <w:r w:rsidRPr="00A178DF">
        <w:rPr>
          <w:rFonts w:ascii="Times New Roman" w:hAnsi="Times New Roman" w:cs="Times New Roman"/>
          <w:sz w:val="28"/>
          <w:szCs w:val="28"/>
          <w:highlight w:val="yellow"/>
          <w:lang w:val="uk-UA"/>
        </w:rPr>
        <w:br w:type="page"/>
      </w:r>
      <w:r w:rsidR="00963D91" w:rsidRPr="00A178DF">
        <w:rPr>
          <w:rFonts w:ascii="Times New Roman" w:hAnsi="Times New Roman" w:cs="Times New Roman"/>
          <w:b/>
          <w:sz w:val="28"/>
          <w:szCs w:val="28"/>
          <w:lang w:val="uk-UA"/>
        </w:rPr>
        <w:lastRenderedPageBreak/>
        <w:t>РОЗДІ</w:t>
      </w:r>
      <w:bookmarkStart w:id="10" w:name="a3_0"/>
      <w:bookmarkEnd w:id="10"/>
      <w:r w:rsidR="00963D91" w:rsidRPr="00A178DF">
        <w:rPr>
          <w:rFonts w:ascii="Times New Roman" w:hAnsi="Times New Roman" w:cs="Times New Roman"/>
          <w:b/>
          <w:sz w:val="28"/>
          <w:szCs w:val="28"/>
          <w:lang w:val="uk-UA"/>
        </w:rPr>
        <w:t>Л 3</w:t>
      </w:r>
    </w:p>
    <w:p w:rsidR="00963D91" w:rsidRPr="00A178DF" w:rsidRDefault="004C31AF" w:rsidP="00963D91">
      <w:pPr>
        <w:spacing w:after="0" w:line="360" w:lineRule="auto"/>
        <w:contextualSpacing/>
        <w:jc w:val="center"/>
        <w:rPr>
          <w:rFonts w:ascii="Times New Roman" w:hAnsi="Times New Roman" w:cs="Times New Roman"/>
          <w:b/>
          <w:sz w:val="28"/>
          <w:szCs w:val="28"/>
          <w:lang w:val="uk-UA"/>
        </w:rPr>
      </w:pPr>
      <w:r w:rsidRPr="004C31AF">
        <w:rPr>
          <w:rFonts w:ascii="Times New Roman" w:hAnsi="Times New Roman" w:cs="Times New Roman"/>
          <w:b/>
          <w:sz w:val="28"/>
          <w:szCs w:val="28"/>
          <w:lang w:val="uk-UA"/>
        </w:rPr>
        <w:t>КЛІНІЧНІ АСПЕКТИ КАРІЄСУ ЗУБІВ У ДІТЕЙ З КИСЛОТОЗАЛЕЖНОЮ ПАТОЛОГІЄЮ ШЛУНКОВО-КИШКОВОГО ТРАКТУ</w:t>
      </w:r>
    </w:p>
    <w:p w:rsidR="00963D91" w:rsidRPr="00A178DF" w:rsidRDefault="00963D91" w:rsidP="00963D91">
      <w:pPr>
        <w:spacing w:after="0" w:line="360" w:lineRule="auto"/>
        <w:ind w:firstLine="709"/>
        <w:contextualSpacing/>
        <w:jc w:val="both"/>
        <w:rPr>
          <w:rFonts w:ascii="Times New Roman" w:hAnsi="Times New Roman" w:cs="Times New Roman"/>
          <w:sz w:val="28"/>
          <w:szCs w:val="28"/>
          <w:lang w:val="uk-UA"/>
        </w:rPr>
      </w:pPr>
    </w:p>
    <w:p w:rsidR="00963D91" w:rsidRPr="00A178DF" w:rsidRDefault="00963D91" w:rsidP="00963D91">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3.1.</w:t>
      </w:r>
      <w:bookmarkStart w:id="11" w:name="a3_1_0"/>
      <w:bookmarkEnd w:id="11"/>
      <w:r w:rsidR="00847C04" w:rsidRPr="00A178DF">
        <w:rPr>
          <w:rFonts w:ascii="Times New Roman" w:hAnsi="Times New Roman" w:cs="Times New Roman"/>
          <w:sz w:val="28"/>
          <w:szCs w:val="28"/>
          <w:lang w:val="uk-UA"/>
        </w:rPr>
        <w:t> </w:t>
      </w:r>
      <w:r w:rsidR="004C31AF" w:rsidRPr="004C31AF">
        <w:rPr>
          <w:rFonts w:ascii="Times New Roman" w:hAnsi="Times New Roman" w:cs="Times New Roman"/>
          <w:sz w:val="28"/>
          <w:szCs w:val="28"/>
          <w:lang w:val="uk-UA"/>
        </w:rPr>
        <w:t>Загальний стоматологічний статус дітей з кислотозалежними хворобами верхніх відділів шлунково-кишкового тракту</w:t>
      </w:r>
    </w:p>
    <w:p w:rsidR="00A22207" w:rsidRPr="008A05C8" w:rsidRDefault="00A22207" w:rsidP="00A178DF">
      <w:pPr>
        <w:spacing w:after="0" w:line="360" w:lineRule="auto"/>
        <w:ind w:firstLine="709"/>
        <w:contextualSpacing/>
        <w:jc w:val="both"/>
        <w:rPr>
          <w:rFonts w:ascii="Times New Roman" w:hAnsi="Times New Roman" w:cs="Times New Roman"/>
          <w:sz w:val="28"/>
          <w:szCs w:val="28"/>
        </w:rPr>
      </w:pPr>
    </w:p>
    <w:p w:rsidR="00200954" w:rsidRDefault="000E6F64" w:rsidP="00A178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Серед усього контингенту 112 дітей к</w:t>
      </w:r>
      <w:r w:rsidR="00F8771D">
        <w:rPr>
          <w:rFonts w:ascii="Times New Roman" w:hAnsi="Times New Roman" w:cs="Times New Roman"/>
          <w:sz w:val="28"/>
          <w:szCs w:val="28"/>
          <w:lang w:val="uk-UA"/>
        </w:rPr>
        <w:t xml:space="preserve">аріозне ураження </w:t>
      </w:r>
      <w:r w:rsidR="00726414">
        <w:rPr>
          <w:rFonts w:ascii="Times New Roman" w:hAnsi="Times New Roman" w:cs="Times New Roman"/>
          <w:sz w:val="28"/>
          <w:szCs w:val="28"/>
          <w:lang w:val="uk-UA"/>
        </w:rPr>
        <w:t xml:space="preserve">постійних </w:t>
      </w:r>
      <w:r w:rsidR="00F8771D">
        <w:rPr>
          <w:rFonts w:ascii="Times New Roman" w:hAnsi="Times New Roman" w:cs="Times New Roman"/>
          <w:sz w:val="28"/>
          <w:szCs w:val="28"/>
          <w:lang w:val="uk-UA"/>
        </w:rPr>
        <w:t xml:space="preserve">зубів </w:t>
      </w:r>
      <w:r w:rsidR="009B11A8">
        <w:rPr>
          <w:rFonts w:ascii="Times New Roman" w:hAnsi="Times New Roman" w:cs="Times New Roman"/>
          <w:sz w:val="28"/>
          <w:szCs w:val="28"/>
          <w:lang w:val="uk-UA"/>
        </w:rPr>
        <w:t xml:space="preserve">виявлено </w:t>
      </w:r>
      <w:r w:rsidR="008040DE">
        <w:rPr>
          <w:rFonts w:ascii="Times New Roman" w:hAnsi="Times New Roman" w:cs="Times New Roman"/>
          <w:sz w:val="28"/>
          <w:szCs w:val="28"/>
          <w:lang w:val="uk-UA"/>
        </w:rPr>
        <w:t xml:space="preserve">безпосередньо під час обстеження або в анамнезі </w:t>
      </w:r>
      <w:r w:rsidR="00F8771D">
        <w:rPr>
          <w:rFonts w:ascii="Times New Roman" w:hAnsi="Times New Roman" w:cs="Times New Roman"/>
          <w:sz w:val="28"/>
          <w:szCs w:val="28"/>
          <w:lang w:val="uk-UA"/>
        </w:rPr>
        <w:t>у п</w:t>
      </w:r>
      <w:r w:rsidR="008040DE">
        <w:rPr>
          <w:rFonts w:ascii="Times New Roman" w:hAnsi="Times New Roman" w:cs="Times New Roman"/>
          <w:sz w:val="28"/>
          <w:szCs w:val="28"/>
          <w:lang w:val="uk-UA"/>
        </w:rPr>
        <w:t xml:space="preserve">ереважній </w:t>
      </w:r>
      <w:r w:rsidR="00077E05">
        <w:rPr>
          <w:rFonts w:ascii="Times New Roman" w:hAnsi="Times New Roman" w:cs="Times New Roman"/>
          <w:sz w:val="28"/>
          <w:szCs w:val="28"/>
          <w:lang w:val="uk-UA"/>
        </w:rPr>
        <w:t>(</w:t>
      </w:r>
      <w:r w:rsidR="00077E05">
        <w:rPr>
          <w:rFonts w:ascii="Symbol" w:hAnsi="Symbol" w:cs="Times New Roman"/>
          <w:sz w:val="28"/>
          <w:szCs w:val="28"/>
          <w:lang w:val="uk-UA"/>
        </w:rPr>
        <w:t></w:t>
      </w:r>
      <w:r w:rsidR="00077E05">
        <w:rPr>
          <w:rFonts w:ascii="Times New Roman" w:hAnsi="Times New Roman" w:cs="Times New Roman"/>
          <w:sz w:val="28"/>
          <w:szCs w:val="28"/>
          <w:lang w:val="uk-UA"/>
        </w:rPr>
        <w:t xml:space="preserve">=8,5; р&lt;0,05) </w:t>
      </w:r>
      <w:r w:rsidR="008040DE">
        <w:rPr>
          <w:rFonts w:ascii="Times New Roman" w:hAnsi="Times New Roman" w:cs="Times New Roman"/>
          <w:sz w:val="28"/>
          <w:szCs w:val="28"/>
          <w:lang w:val="uk-UA"/>
        </w:rPr>
        <w:t xml:space="preserve">більшості випадків — </w:t>
      </w:r>
      <w:r w:rsidR="00A72561">
        <w:rPr>
          <w:rFonts w:ascii="Times New Roman" w:hAnsi="Times New Roman" w:cs="Times New Roman"/>
          <w:sz w:val="28"/>
          <w:szCs w:val="28"/>
          <w:lang w:val="uk-UA"/>
        </w:rPr>
        <w:t>86</w:t>
      </w:r>
      <w:r>
        <w:rPr>
          <w:rFonts w:ascii="Times New Roman" w:hAnsi="Times New Roman" w:cs="Times New Roman"/>
          <w:sz w:val="28"/>
          <w:szCs w:val="28"/>
          <w:lang w:val="uk-UA"/>
        </w:rPr>
        <w:t> (</w:t>
      </w:r>
      <w:r w:rsidR="00A72561">
        <w:rPr>
          <w:rFonts w:ascii="Times New Roman" w:hAnsi="Times New Roman" w:cs="Times New Roman"/>
          <w:sz w:val="28"/>
          <w:szCs w:val="28"/>
          <w:lang w:val="uk-UA"/>
        </w:rPr>
        <w:t>76</w:t>
      </w:r>
      <w:r>
        <w:rPr>
          <w:rFonts w:ascii="Times New Roman" w:hAnsi="Times New Roman" w:cs="Times New Roman"/>
          <w:sz w:val="28"/>
          <w:szCs w:val="28"/>
          <w:lang w:val="uk-UA"/>
        </w:rPr>
        <w:t>,</w:t>
      </w:r>
      <w:r w:rsidR="00A72561">
        <w:rPr>
          <w:rFonts w:ascii="Times New Roman" w:hAnsi="Times New Roman" w:cs="Times New Roman"/>
          <w:sz w:val="28"/>
          <w:szCs w:val="28"/>
          <w:lang w:val="uk-UA"/>
        </w:rPr>
        <w:t>8</w:t>
      </w:r>
      <w:r>
        <w:rPr>
          <w:rFonts w:ascii="Times New Roman" w:hAnsi="Times New Roman" w:cs="Times New Roman"/>
          <w:sz w:val="28"/>
          <w:szCs w:val="28"/>
          <w:lang w:val="uk-UA"/>
        </w:rPr>
        <w:t> %).</w:t>
      </w:r>
    </w:p>
    <w:p w:rsidR="00ED562C" w:rsidRDefault="00ED562C" w:rsidP="00ED562C">
      <w:pPr>
        <w:spacing w:after="0" w:line="360" w:lineRule="auto"/>
        <w:ind w:firstLine="709"/>
        <w:contextualSpacing/>
        <w:jc w:val="both"/>
        <w:rPr>
          <w:rFonts w:ascii="Times New Roman" w:hAnsi="Times New Roman" w:cs="Times New Roman"/>
          <w:sz w:val="28"/>
          <w:szCs w:val="28"/>
          <w:lang w:val="uk-UA"/>
        </w:rPr>
      </w:pPr>
      <w:r w:rsidRPr="00ED562C">
        <w:rPr>
          <w:rFonts w:ascii="Times New Roman" w:hAnsi="Times New Roman" w:cs="Times New Roman"/>
          <w:sz w:val="28"/>
          <w:szCs w:val="28"/>
          <w:lang w:val="uk-UA"/>
        </w:rPr>
        <w:t>Розподіл обстеженого контингенту за нозологічною приналежністю та наявністю карієсу постійних зубів</w:t>
      </w:r>
      <w:r>
        <w:rPr>
          <w:rFonts w:ascii="Times New Roman" w:hAnsi="Times New Roman" w:cs="Times New Roman"/>
          <w:sz w:val="28"/>
          <w:szCs w:val="28"/>
          <w:lang w:val="uk-UA"/>
        </w:rPr>
        <w:t xml:space="preserve"> дозволив виявити </w:t>
      </w:r>
      <w:r w:rsidR="00907041">
        <w:rPr>
          <w:rFonts w:ascii="Times New Roman" w:hAnsi="Times New Roman" w:cs="Times New Roman"/>
          <w:sz w:val="28"/>
          <w:szCs w:val="28"/>
          <w:lang w:val="uk-UA"/>
        </w:rPr>
        <w:t xml:space="preserve">істотно вищу частоту карієсу за будь-якої </w:t>
      </w:r>
      <w:r w:rsidR="002938F6">
        <w:rPr>
          <w:rFonts w:ascii="Times New Roman" w:hAnsi="Times New Roman" w:cs="Times New Roman"/>
          <w:sz w:val="28"/>
          <w:szCs w:val="28"/>
          <w:lang w:val="uk-UA"/>
        </w:rPr>
        <w:t xml:space="preserve">кислотозалежної </w:t>
      </w:r>
      <w:r w:rsidR="00907041">
        <w:rPr>
          <w:rFonts w:ascii="Times New Roman" w:hAnsi="Times New Roman" w:cs="Times New Roman"/>
          <w:sz w:val="28"/>
          <w:szCs w:val="28"/>
          <w:lang w:val="uk-UA"/>
        </w:rPr>
        <w:t>патології ШКТ, ніж у контрольній групі осіб без хвороб травної системи</w:t>
      </w:r>
      <w:r>
        <w:rPr>
          <w:rFonts w:ascii="Times New Roman" w:hAnsi="Times New Roman" w:cs="Times New Roman"/>
          <w:sz w:val="28"/>
          <w:szCs w:val="28"/>
          <w:lang w:val="uk-UA"/>
        </w:rPr>
        <w:t xml:space="preserve"> (табл. 3.</w:t>
      </w:r>
      <w:r w:rsidR="002F1BEC">
        <w:rPr>
          <w:rFonts w:ascii="Times New Roman" w:hAnsi="Times New Roman" w:cs="Times New Roman"/>
          <w:sz w:val="28"/>
          <w:szCs w:val="28"/>
          <w:lang w:val="uk-UA"/>
        </w:rPr>
        <w:t>1</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9F2B1B" w:rsidRPr="00027531" w:rsidRDefault="009F2B1B" w:rsidP="009F2B1B">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3</w:t>
      </w:r>
      <w:r w:rsidRPr="00027531">
        <w:rPr>
          <w:i/>
          <w:sz w:val="28"/>
          <w:lang w:val="uk-UA"/>
        </w:rPr>
        <w:t>.</w:t>
      </w:r>
      <w:r w:rsidR="002F1BEC">
        <w:rPr>
          <w:i/>
          <w:sz w:val="28"/>
          <w:lang w:val="uk-UA"/>
        </w:rPr>
        <w:t>1</w:t>
      </w:r>
      <w:r w:rsidR="008F67BD" w:rsidRPr="008F67BD">
        <w:rPr>
          <w:i/>
          <w:color w:val="FFFFFF" w:themeColor="background1"/>
          <w:sz w:val="28"/>
          <w:lang w:val="uk-UA"/>
        </w:rPr>
        <w:t>!!!</w:t>
      </w:r>
    </w:p>
    <w:p w:rsidR="009F2B1B" w:rsidRDefault="009F2B1B" w:rsidP="009F2B1B">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br/>
      </w:r>
      <w:r w:rsidRPr="00220DFB">
        <w:rPr>
          <w:b/>
          <w:sz w:val="28"/>
          <w:lang w:val="uk-UA"/>
        </w:rPr>
        <w:t xml:space="preserve">за нозологічною приналежністю та </w:t>
      </w:r>
      <w:r>
        <w:rPr>
          <w:b/>
          <w:sz w:val="28"/>
          <w:lang w:val="uk-UA"/>
        </w:rPr>
        <w:t>наявністю карієсу постійних зубів</w:t>
      </w:r>
    </w:p>
    <w:p w:rsidR="009F2B1B" w:rsidRPr="00220DFB" w:rsidRDefault="009F2B1B" w:rsidP="009F2B1B">
      <w:pPr>
        <w:pStyle w:val="af2"/>
        <w:keepNext/>
        <w:keepLines/>
        <w:spacing w:before="0" w:after="0" w:line="360" w:lineRule="auto"/>
        <w:jc w:val="center"/>
        <w:rPr>
          <w:b/>
          <w:sz w:val="28"/>
          <w:lang w:val="uk-UA"/>
        </w:rPr>
      </w:pPr>
    </w:p>
    <w:tbl>
      <w:tblPr>
        <w:tblStyle w:val="af6"/>
        <w:tblW w:w="0" w:type="auto"/>
        <w:tblLook w:val="04A0"/>
      </w:tblPr>
      <w:tblGrid>
        <w:gridCol w:w="1913"/>
        <w:gridCol w:w="1435"/>
        <w:gridCol w:w="1436"/>
        <w:gridCol w:w="1435"/>
        <w:gridCol w:w="1436"/>
        <w:gridCol w:w="957"/>
        <w:gridCol w:w="957"/>
      </w:tblGrid>
      <w:tr w:rsidR="009F2B1B" w:rsidTr="00A72561">
        <w:tc>
          <w:tcPr>
            <w:tcW w:w="1913" w:type="dxa"/>
            <w:vMerge w:val="restart"/>
            <w:vAlign w:val="center"/>
          </w:tcPr>
          <w:p w:rsidR="009F2B1B" w:rsidRDefault="009F2B1B" w:rsidP="009B11A8">
            <w:pPr>
              <w:pStyle w:val="af2"/>
              <w:widowControl w:val="0"/>
              <w:spacing w:before="0" w:after="0" w:line="360" w:lineRule="auto"/>
              <w:jc w:val="center"/>
              <w:rPr>
                <w:sz w:val="28"/>
                <w:lang w:val="uk-UA"/>
              </w:rPr>
            </w:pPr>
            <w:r>
              <w:rPr>
                <w:sz w:val="28"/>
                <w:lang w:val="uk-UA"/>
              </w:rPr>
              <w:t>Нозологічні групи</w:t>
            </w:r>
          </w:p>
        </w:tc>
        <w:tc>
          <w:tcPr>
            <w:tcW w:w="5742" w:type="dxa"/>
            <w:gridSpan w:val="4"/>
          </w:tcPr>
          <w:p w:rsidR="009F2B1B" w:rsidRDefault="00F75411" w:rsidP="009B11A8">
            <w:pPr>
              <w:pStyle w:val="af2"/>
              <w:widowControl w:val="0"/>
              <w:spacing w:before="0" w:after="0" w:line="360" w:lineRule="auto"/>
              <w:jc w:val="center"/>
              <w:rPr>
                <w:sz w:val="28"/>
                <w:lang w:val="uk-UA"/>
              </w:rPr>
            </w:pPr>
            <w:r>
              <w:rPr>
                <w:sz w:val="28"/>
                <w:lang w:val="uk-UA"/>
              </w:rPr>
              <w:t>Наявність карієсу</w:t>
            </w:r>
          </w:p>
        </w:tc>
        <w:tc>
          <w:tcPr>
            <w:tcW w:w="1914" w:type="dxa"/>
            <w:gridSpan w:val="2"/>
            <w:vMerge w:val="restart"/>
            <w:vAlign w:val="center"/>
          </w:tcPr>
          <w:p w:rsidR="009F2B1B" w:rsidRDefault="009F2B1B" w:rsidP="009B11A8">
            <w:pPr>
              <w:pStyle w:val="af2"/>
              <w:widowControl w:val="0"/>
              <w:spacing w:before="0" w:after="0" w:line="360" w:lineRule="auto"/>
              <w:jc w:val="center"/>
              <w:rPr>
                <w:sz w:val="28"/>
                <w:lang w:val="uk-UA"/>
              </w:rPr>
            </w:pPr>
            <w:r>
              <w:rPr>
                <w:sz w:val="28"/>
                <w:lang w:val="uk-UA"/>
              </w:rPr>
              <w:t>Всього</w:t>
            </w:r>
          </w:p>
        </w:tc>
      </w:tr>
      <w:tr w:rsidR="009F2B1B" w:rsidTr="00A72561">
        <w:tc>
          <w:tcPr>
            <w:tcW w:w="1913" w:type="dxa"/>
            <w:vMerge/>
          </w:tcPr>
          <w:p w:rsidR="009F2B1B" w:rsidRDefault="009F2B1B" w:rsidP="009B11A8">
            <w:pPr>
              <w:pStyle w:val="af2"/>
              <w:widowControl w:val="0"/>
              <w:spacing w:before="0" w:after="0" w:line="360" w:lineRule="auto"/>
              <w:jc w:val="center"/>
              <w:rPr>
                <w:sz w:val="28"/>
                <w:lang w:val="uk-UA"/>
              </w:rPr>
            </w:pPr>
          </w:p>
        </w:tc>
        <w:tc>
          <w:tcPr>
            <w:tcW w:w="2871" w:type="dxa"/>
            <w:gridSpan w:val="2"/>
          </w:tcPr>
          <w:p w:rsidR="009F2B1B" w:rsidRDefault="00F75411" w:rsidP="009B11A8">
            <w:pPr>
              <w:pStyle w:val="af2"/>
              <w:widowControl w:val="0"/>
              <w:spacing w:before="0" w:after="0" w:line="360" w:lineRule="auto"/>
              <w:jc w:val="center"/>
              <w:rPr>
                <w:sz w:val="28"/>
                <w:lang w:val="uk-UA"/>
              </w:rPr>
            </w:pPr>
            <w:r>
              <w:rPr>
                <w:sz w:val="28"/>
                <w:lang w:val="uk-UA"/>
              </w:rPr>
              <w:t>так</w:t>
            </w:r>
          </w:p>
        </w:tc>
        <w:tc>
          <w:tcPr>
            <w:tcW w:w="2871" w:type="dxa"/>
            <w:gridSpan w:val="2"/>
          </w:tcPr>
          <w:p w:rsidR="009F2B1B" w:rsidRDefault="003D6537" w:rsidP="009B11A8">
            <w:pPr>
              <w:pStyle w:val="af2"/>
              <w:widowControl w:val="0"/>
              <w:spacing w:before="0" w:after="0" w:line="360" w:lineRule="auto"/>
              <w:jc w:val="center"/>
              <w:rPr>
                <w:sz w:val="28"/>
                <w:lang w:val="uk-UA"/>
              </w:rPr>
            </w:pPr>
            <w:r>
              <w:rPr>
                <w:sz w:val="28"/>
                <w:lang w:val="uk-UA"/>
              </w:rPr>
              <w:t>Н</w:t>
            </w:r>
            <w:r w:rsidR="00F75411">
              <w:rPr>
                <w:sz w:val="28"/>
                <w:lang w:val="uk-UA"/>
              </w:rPr>
              <w:t>і</w:t>
            </w:r>
          </w:p>
        </w:tc>
        <w:tc>
          <w:tcPr>
            <w:tcW w:w="1914" w:type="dxa"/>
            <w:gridSpan w:val="2"/>
            <w:vMerge/>
          </w:tcPr>
          <w:p w:rsidR="009F2B1B" w:rsidRDefault="009F2B1B" w:rsidP="009B11A8">
            <w:pPr>
              <w:pStyle w:val="af2"/>
              <w:widowControl w:val="0"/>
              <w:spacing w:before="0" w:after="0" w:line="360" w:lineRule="auto"/>
              <w:jc w:val="center"/>
              <w:rPr>
                <w:sz w:val="28"/>
                <w:lang w:val="uk-UA"/>
              </w:rPr>
            </w:pPr>
          </w:p>
        </w:tc>
      </w:tr>
      <w:tr w:rsidR="009F2B1B" w:rsidTr="00A72561">
        <w:tc>
          <w:tcPr>
            <w:tcW w:w="1913" w:type="dxa"/>
            <w:vMerge/>
          </w:tcPr>
          <w:p w:rsidR="009F2B1B" w:rsidRDefault="009F2B1B" w:rsidP="009B11A8">
            <w:pPr>
              <w:pStyle w:val="af2"/>
              <w:widowControl w:val="0"/>
              <w:spacing w:before="0" w:after="0" w:line="360" w:lineRule="auto"/>
              <w:jc w:val="both"/>
              <w:rPr>
                <w:sz w:val="28"/>
                <w:lang w:val="uk-UA"/>
              </w:rPr>
            </w:pPr>
          </w:p>
        </w:tc>
        <w:tc>
          <w:tcPr>
            <w:tcW w:w="1435" w:type="dxa"/>
          </w:tcPr>
          <w:p w:rsidR="009F2B1B" w:rsidRDefault="009F2B1B" w:rsidP="009B11A8">
            <w:pPr>
              <w:pStyle w:val="af2"/>
              <w:widowControl w:val="0"/>
              <w:spacing w:before="0" w:after="0" w:line="360" w:lineRule="auto"/>
              <w:jc w:val="center"/>
              <w:rPr>
                <w:sz w:val="28"/>
                <w:lang w:val="uk-UA"/>
              </w:rPr>
            </w:pPr>
            <w:r>
              <w:rPr>
                <w:sz w:val="28"/>
                <w:lang w:val="uk-UA"/>
              </w:rPr>
              <w:t>абс.</w:t>
            </w:r>
          </w:p>
        </w:tc>
        <w:tc>
          <w:tcPr>
            <w:tcW w:w="1436" w:type="dxa"/>
          </w:tcPr>
          <w:p w:rsidR="009F2B1B" w:rsidRDefault="009F2B1B" w:rsidP="009B11A8">
            <w:pPr>
              <w:pStyle w:val="af2"/>
              <w:widowControl w:val="0"/>
              <w:spacing w:before="0" w:after="0" w:line="360" w:lineRule="auto"/>
              <w:jc w:val="center"/>
              <w:rPr>
                <w:sz w:val="28"/>
                <w:lang w:val="uk-UA"/>
              </w:rPr>
            </w:pPr>
            <w:r>
              <w:rPr>
                <w:sz w:val="28"/>
                <w:lang w:val="uk-UA"/>
              </w:rPr>
              <w:t>%</w:t>
            </w:r>
          </w:p>
        </w:tc>
        <w:tc>
          <w:tcPr>
            <w:tcW w:w="1435" w:type="dxa"/>
          </w:tcPr>
          <w:p w:rsidR="009F2B1B" w:rsidRDefault="009F2B1B" w:rsidP="009B11A8">
            <w:pPr>
              <w:pStyle w:val="af2"/>
              <w:widowControl w:val="0"/>
              <w:spacing w:before="0" w:after="0" w:line="360" w:lineRule="auto"/>
              <w:jc w:val="center"/>
              <w:rPr>
                <w:sz w:val="28"/>
                <w:lang w:val="uk-UA"/>
              </w:rPr>
            </w:pPr>
            <w:r>
              <w:rPr>
                <w:sz w:val="28"/>
                <w:lang w:val="uk-UA"/>
              </w:rPr>
              <w:t>абс.</w:t>
            </w:r>
          </w:p>
        </w:tc>
        <w:tc>
          <w:tcPr>
            <w:tcW w:w="1436" w:type="dxa"/>
          </w:tcPr>
          <w:p w:rsidR="009F2B1B" w:rsidRDefault="009F2B1B" w:rsidP="009B11A8">
            <w:pPr>
              <w:pStyle w:val="af2"/>
              <w:widowControl w:val="0"/>
              <w:spacing w:before="0" w:after="0" w:line="360" w:lineRule="auto"/>
              <w:jc w:val="center"/>
              <w:rPr>
                <w:sz w:val="28"/>
                <w:lang w:val="uk-UA"/>
              </w:rPr>
            </w:pPr>
            <w:r>
              <w:rPr>
                <w:sz w:val="28"/>
                <w:lang w:val="uk-UA"/>
              </w:rPr>
              <w:t>%</w:t>
            </w:r>
          </w:p>
        </w:tc>
        <w:tc>
          <w:tcPr>
            <w:tcW w:w="957" w:type="dxa"/>
          </w:tcPr>
          <w:p w:rsidR="009F2B1B" w:rsidRDefault="009F2B1B" w:rsidP="009B11A8">
            <w:pPr>
              <w:pStyle w:val="af2"/>
              <w:widowControl w:val="0"/>
              <w:spacing w:before="0" w:after="0" w:line="360" w:lineRule="auto"/>
              <w:jc w:val="center"/>
              <w:rPr>
                <w:sz w:val="28"/>
                <w:lang w:val="uk-UA"/>
              </w:rPr>
            </w:pPr>
            <w:r>
              <w:rPr>
                <w:sz w:val="28"/>
                <w:lang w:val="uk-UA"/>
              </w:rPr>
              <w:t>абс.</w:t>
            </w:r>
          </w:p>
        </w:tc>
        <w:tc>
          <w:tcPr>
            <w:tcW w:w="957" w:type="dxa"/>
          </w:tcPr>
          <w:p w:rsidR="009F2B1B" w:rsidRDefault="009F2B1B" w:rsidP="009B11A8">
            <w:pPr>
              <w:pStyle w:val="af2"/>
              <w:widowControl w:val="0"/>
              <w:spacing w:before="0" w:after="0" w:line="360" w:lineRule="auto"/>
              <w:jc w:val="center"/>
              <w:rPr>
                <w:sz w:val="28"/>
                <w:lang w:val="uk-UA"/>
              </w:rPr>
            </w:pPr>
            <w:r>
              <w:rPr>
                <w:sz w:val="28"/>
                <w:lang w:val="uk-UA"/>
              </w:rPr>
              <w:t>%</w:t>
            </w:r>
          </w:p>
        </w:tc>
      </w:tr>
      <w:tr w:rsidR="00D57EA0" w:rsidTr="00A72561">
        <w:tc>
          <w:tcPr>
            <w:tcW w:w="1913" w:type="dxa"/>
          </w:tcPr>
          <w:p w:rsidR="00D57EA0" w:rsidRDefault="00D57EA0" w:rsidP="009B11A8">
            <w:pPr>
              <w:pStyle w:val="af2"/>
              <w:widowControl w:val="0"/>
              <w:spacing w:before="0" w:after="0" w:line="360" w:lineRule="auto"/>
              <w:jc w:val="both"/>
              <w:rPr>
                <w:sz w:val="28"/>
                <w:lang w:val="uk-UA"/>
              </w:rPr>
            </w:pPr>
            <w:r>
              <w:rPr>
                <w:sz w:val="28"/>
                <w:lang w:val="uk-UA"/>
              </w:rPr>
              <w:t>Контроль</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5</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20,8</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19</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79,2</w:t>
            </w:r>
            <w:r w:rsidR="00A72561" w:rsidRPr="00717D1A">
              <w:rPr>
                <w:rFonts w:cs="Times New Roman"/>
                <w:color w:val="auto"/>
                <w:sz w:val="28"/>
                <w:szCs w:val="28"/>
                <w:vertAlign w:val="superscript"/>
                <w:lang w:val="uk-UA"/>
              </w:rPr>
              <w:t>*</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Pr>
                <w:sz w:val="28"/>
                <w:lang w:val="uk-UA"/>
              </w:rPr>
              <w:t>24</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100,0</w:t>
            </w:r>
          </w:p>
        </w:tc>
      </w:tr>
      <w:tr w:rsidR="00D57EA0" w:rsidTr="00A72561">
        <w:tc>
          <w:tcPr>
            <w:tcW w:w="1913" w:type="dxa"/>
          </w:tcPr>
          <w:p w:rsidR="00D57EA0" w:rsidRDefault="00D57EA0" w:rsidP="009B11A8">
            <w:pPr>
              <w:pStyle w:val="af2"/>
              <w:widowControl w:val="0"/>
              <w:spacing w:before="0" w:after="0" w:line="360" w:lineRule="auto"/>
              <w:jc w:val="both"/>
              <w:rPr>
                <w:sz w:val="28"/>
                <w:lang w:val="uk-UA"/>
              </w:rPr>
            </w:pPr>
            <w:r>
              <w:rPr>
                <w:sz w:val="28"/>
                <w:lang w:val="uk-UA"/>
              </w:rPr>
              <w:t>ГЕРХ</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16</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94,1</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5,9</w:t>
            </w:r>
            <w:r w:rsidR="00A72561" w:rsidRPr="00717D1A">
              <w:rPr>
                <w:rFonts w:cs="Times New Roman"/>
                <w:color w:val="auto"/>
                <w:sz w:val="28"/>
                <w:szCs w:val="28"/>
                <w:vertAlign w:val="superscript"/>
                <w:lang w:val="uk-UA"/>
              </w:rPr>
              <w:t>*</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Pr>
                <w:sz w:val="28"/>
                <w:lang w:val="uk-UA"/>
              </w:rPr>
              <w:t>17</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100,0</w:t>
            </w:r>
          </w:p>
        </w:tc>
      </w:tr>
      <w:tr w:rsidR="00D57EA0" w:rsidTr="00A72561">
        <w:tc>
          <w:tcPr>
            <w:tcW w:w="1913" w:type="dxa"/>
          </w:tcPr>
          <w:p w:rsidR="00D57EA0" w:rsidRDefault="00D57EA0" w:rsidP="009B11A8">
            <w:pPr>
              <w:pStyle w:val="af2"/>
              <w:widowControl w:val="0"/>
              <w:spacing w:before="0" w:after="0" w:line="360" w:lineRule="auto"/>
              <w:jc w:val="both"/>
              <w:rPr>
                <w:sz w:val="28"/>
                <w:lang w:val="uk-UA"/>
              </w:rPr>
            </w:pPr>
            <w:r>
              <w:rPr>
                <w:sz w:val="28"/>
                <w:lang w:val="uk-UA"/>
              </w:rPr>
              <w:t>ХГД</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51</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91,1</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5</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8,9</w:t>
            </w:r>
            <w:r w:rsidR="00A72561" w:rsidRPr="00717D1A">
              <w:rPr>
                <w:rFonts w:cs="Times New Roman"/>
                <w:color w:val="auto"/>
                <w:sz w:val="28"/>
                <w:szCs w:val="28"/>
                <w:vertAlign w:val="superscript"/>
                <w:lang w:val="uk-UA"/>
              </w:rPr>
              <w:t>*</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56</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100,0</w:t>
            </w:r>
          </w:p>
        </w:tc>
      </w:tr>
      <w:tr w:rsidR="00D57EA0" w:rsidTr="00A72561">
        <w:tc>
          <w:tcPr>
            <w:tcW w:w="1913" w:type="dxa"/>
          </w:tcPr>
          <w:p w:rsidR="00D57EA0" w:rsidRDefault="00D57EA0" w:rsidP="009B11A8">
            <w:pPr>
              <w:pStyle w:val="af2"/>
              <w:widowControl w:val="0"/>
              <w:spacing w:before="0" w:after="0" w:line="360" w:lineRule="auto"/>
              <w:jc w:val="both"/>
              <w:rPr>
                <w:sz w:val="28"/>
                <w:lang w:val="uk-UA"/>
              </w:rPr>
            </w:pPr>
            <w:r>
              <w:rPr>
                <w:sz w:val="28"/>
                <w:lang w:val="uk-UA"/>
              </w:rPr>
              <w:t>ВХДК</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14</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93,3</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6,7</w:t>
            </w:r>
            <w:r w:rsidR="00A72561" w:rsidRPr="00717D1A">
              <w:rPr>
                <w:rFonts w:cs="Times New Roman"/>
                <w:color w:val="auto"/>
                <w:sz w:val="28"/>
                <w:szCs w:val="28"/>
                <w:vertAlign w:val="superscript"/>
                <w:lang w:val="uk-UA"/>
              </w:rPr>
              <w:t>*</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15</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100,0</w:t>
            </w:r>
          </w:p>
        </w:tc>
      </w:tr>
      <w:tr w:rsidR="00D57EA0" w:rsidTr="00A72561">
        <w:tc>
          <w:tcPr>
            <w:tcW w:w="1913" w:type="dxa"/>
          </w:tcPr>
          <w:p w:rsidR="00D57EA0" w:rsidRDefault="00D57EA0" w:rsidP="009B11A8">
            <w:pPr>
              <w:pStyle w:val="af2"/>
              <w:widowControl w:val="0"/>
              <w:spacing w:before="0" w:after="0" w:line="360" w:lineRule="auto"/>
              <w:jc w:val="both"/>
              <w:rPr>
                <w:sz w:val="28"/>
                <w:lang w:val="uk-UA"/>
              </w:rPr>
            </w:pPr>
            <w:r>
              <w:rPr>
                <w:sz w:val="28"/>
                <w:lang w:val="uk-UA"/>
              </w:rPr>
              <w:t>Всього</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Pr>
                <w:sz w:val="28"/>
                <w:lang w:val="uk-UA"/>
              </w:rPr>
              <w:t>86</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76,8</w:t>
            </w:r>
          </w:p>
        </w:tc>
        <w:tc>
          <w:tcPr>
            <w:tcW w:w="1435" w:type="dxa"/>
            <w:vAlign w:val="center"/>
          </w:tcPr>
          <w:p w:rsidR="00D57EA0" w:rsidRPr="00D57EA0" w:rsidRDefault="00D57EA0" w:rsidP="00D57EA0">
            <w:pPr>
              <w:pStyle w:val="af2"/>
              <w:widowControl w:val="0"/>
              <w:spacing w:before="0" w:after="0" w:line="360" w:lineRule="auto"/>
              <w:jc w:val="right"/>
              <w:rPr>
                <w:sz w:val="28"/>
                <w:lang w:val="uk-UA"/>
              </w:rPr>
            </w:pPr>
            <w:r>
              <w:rPr>
                <w:sz w:val="28"/>
                <w:lang w:val="uk-UA"/>
              </w:rPr>
              <w:t>26</w:t>
            </w:r>
          </w:p>
        </w:tc>
        <w:tc>
          <w:tcPr>
            <w:tcW w:w="1436"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23,2</w:t>
            </w:r>
            <w:r w:rsidR="00A72561" w:rsidRPr="00717D1A">
              <w:rPr>
                <w:rFonts w:cs="Times New Roman"/>
                <w:color w:val="auto"/>
                <w:sz w:val="28"/>
                <w:szCs w:val="28"/>
                <w:vertAlign w:val="superscript"/>
                <w:lang w:val="uk-UA"/>
              </w:rPr>
              <w:t>*</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112</w:t>
            </w:r>
          </w:p>
        </w:tc>
        <w:tc>
          <w:tcPr>
            <w:tcW w:w="957" w:type="dxa"/>
            <w:vAlign w:val="center"/>
          </w:tcPr>
          <w:p w:rsidR="00D57EA0" w:rsidRPr="00D57EA0" w:rsidRDefault="00D57EA0" w:rsidP="00D57EA0">
            <w:pPr>
              <w:pStyle w:val="af2"/>
              <w:widowControl w:val="0"/>
              <w:spacing w:before="0" w:after="0" w:line="360" w:lineRule="auto"/>
              <w:jc w:val="right"/>
              <w:rPr>
                <w:sz w:val="28"/>
                <w:lang w:val="uk-UA"/>
              </w:rPr>
            </w:pPr>
            <w:r w:rsidRPr="00D57EA0">
              <w:rPr>
                <w:sz w:val="28"/>
                <w:lang w:val="uk-UA"/>
              </w:rPr>
              <w:t>100,0</w:t>
            </w:r>
          </w:p>
        </w:tc>
      </w:tr>
    </w:tbl>
    <w:p w:rsidR="009F2B1B" w:rsidRDefault="009F2B1B" w:rsidP="009F2B1B">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Примітка.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контингента </w:t>
      </w:r>
      <w:r w:rsidR="00D93C54">
        <w:rPr>
          <w:rFonts w:cs="Times New Roman"/>
          <w:color w:val="auto"/>
          <w:sz w:val="28"/>
          <w:szCs w:val="28"/>
          <w:lang w:val="uk-UA"/>
        </w:rPr>
        <w:t xml:space="preserve">з карієсом </w:t>
      </w:r>
      <w:r>
        <w:rPr>
          <w:rFonts w:cs="Times New Roman"/>
          <w:color w:val="auto"/>
          <w:sz w:val="28"/>
          <w:szCs w:val="28"/>
          <w:lang w:val="uk-UA"/>
        </w:rPr>
        <w:t>вірогідна за р&lt;0,05.</w:t>
      </w:r>
    </w:p>
    <w:p w:rsidR="00D36183" w:rsidRDefault="00D36183" w:rsidP="009F2B1B">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lastRenderedPageBreak/>
        <w:t xml:space="preserve">За винятком </w:t>
      </w:r>
      <w:r w:rsidR="00B56E2F">
        <w:rPr>
          <w:rFonts w:cs="Times New Roman"/>
          <w:color w:val="auto"/>
          <w:sz w:val="28"/>
          <w:szCs w:val="28"/>
          <w:lang w:val="uk-UA"/>
        </w:rPr>
        <w:t xml:space="preserve">групи пацієнтів з </w:t>
      </w:r>
      <w:r>
        <w:rPr>
          <w:rFonts w:cs="Times New Roman"/>
          <w:color w:val="auto"/>
          <w:sz w:val="28"/>
          <w:szCs w:val="28"/>
          <w:lang w:val="uk-UA"/>
        </w:rPr>
        <w:t xml:space="preserve">ГЕРХ, </w:t>
      </w:r>
      <w:r w:rsidR="008A699F">
        <w:rPr>
          <w:rFonts w:cs="Times New Roman"/>
          <w:color w:val="auto"/>
          <w:sz w:val="28"/>
          <w:szCs w:val="28"/>
          <w:lang w:val="uk-UA"/>
        </w:rPr>
        <w:t xml:space="preserve">за </w:t>
      </w:r>
      <w:r>
        <w:rPr>
          <w:rFonts w:cs="Times New Roman"/>
          <w:color w:val="auto"/>
          <w:sz w:val="28"/>
          <w:szCs w:val="28"/>
          <w:lang w:val="uk-UA"/>
        </w:rPr>
        <w:t>патологі</w:t>
      </w:r>
      <w:r w:rsidR="008A699F">
        <w:rPr>
          <w:rFonts w:cs="Times New Roman"/>
          <w:color w:val="auto"/>
          <w:sz w:val="28"/>
          <w:szCs w:val="28"/>
          <w:lang w:val="uk-UA"/>
        </w:rPr>
        <w:t>ї</w:t>
      </w:r>
      <w:r>
        <w:rPr>
          <w:rFonts w:cs="Times New Roman"/>
          <w:color w:val="auto"/>
          <w:sz w:val="28"/>
          <w:szCs w:val="28"/>
          <w:lang w:val="uk-UA"/>
        </w:rPr>
        <w:t xml:space="preserve"> ШКТ карієс вірогідно частіше виявляли </w:t>
      </w:r>
      <w:r w:rsidR="00E12846">
        <w:rPr>
          <w:rFonts w:cs="Times New Roman"/>
          <w:color w:val="auto"/>
          <w:sz w:val="28"/>
          <w:szCs w:val="28"/>
          <w:lang w:val="uk-UA"/>
        </w:rPr>
        <w:t>серед осіб чоловічої статі, ніж серед жіночої</w:t>
      </w:r>
      <w:r w:rsidR="003E1FE0">
        <w:rPr>
          <w:rFonts w:cs="Times New Roman"/>
          <w:color w:val="auto"/>
          <w:sz w:val="28"/>
          <w:szCs w:val="28"/>
          <w:lang w:val="uk-UA"/>
        </w:rPr>
        <w:t xml:space="preserve"> (за ХГД </w:t>
      </w:r>
      <w:r w:rsidR="003E1FE0">
        <w:rPr>
          <w:rFonts w:ascii="Symbol" w:hAnsi="Symbol" w:cs="Times New Roman"/>
          <w:color w:val="auto"/>
          <w:sz w:val="28"/>
          <w:szCs w:val="28"/>
          <w:lang w:val="uk-UA"/>
        </w:rPr>
        <w:t></w:t>
      </w:r>
      <w:r w:rsidR="003E1FE0">
        <w:rPr>
          <w:rFonts w:cs="Times New Roman"/>
          <w:color w:val="auto"/>
          <w:sz w:val="28"/>
          <w:szCs w:val="28"/>
          <w:lang w:val="uk-UA"/>
        </w:rPr>
        <w:t xml:space="preserve">=2,6; р&lt;0,01, за ВХДК </w:t>
      </w:r>
      <w:r w:rsidR="003E1FE0">
        <w:rPr>
          <w:rFonts w:ascii="Symbol" w:hAnsi="Symbol" w:cs="Times New Roman"/>
          <w:color w:val="auto"/>
          <w:sz w:val="28"/>
          <w:szCs w:val="28"/>
          <w:lang w:val="uk-UA"/>
        </w:rPr>
        <w:t></w:t>
      </w:r>
      <w:r w:rsidR="003E1FE0">
        <w:rPr>
          <w:rFonts w:cs="Times New Roman"/>
          <w:color w:val="auto"/>
          <w:sz w:val="28"/>
          <w:szCs w:val="28"/>
          <w:lang w:val="uk-UA"/>
        </w:rPr>
        <w:t>=2,3; р&lt;0,01)</w:t>
      </w:r>
      <w:r w:rsidR="008A699F">
        <w:rPr>
          <w:rFonts w:cs="Times New Roman"/>
          <w:color w:val="auto"/>
          <w:sz w:val="28"/>
          <w:szCs w:val="28"/>
          <w:lang w:val="uk-UA"/>
        </w:rPr>
        <w:t>. У контрольній групі спостерігалася протилежна закономірність</w:t>
      </w:r>
      <w:r w:rsidR="00311924">
        <w:rPr>
          <w:rFonts w:cs="Times New Roman"/>
          <w:color w:val="auto"/>
          <w:sz w:val="28"/>
          <w:szCs w:val="28"/>
          <w:lang w:val="uk-UA"/>
        </w:rPr>
        <w:t xml:space="preserve">, </w:t>
      </w:r>
      <w:r w:rsidR="00311924">
        <w:rPr>
          <w:rFonts w:ascii="Symbol" w:hAnsi="Symbol" w:cs="Times New Roman"/>
          <w:color w:val="auto"/>
          <w:sz w:val="28"/>
          <w:szCs w:val="28"/>
          <w:lang w:val="uk-UA"/>
        </w:rPr>
        <w:t></w:t>
      </w:r>
      <w:r w:rsidR="00311924">
        <w:rPr>
          <w:rFonts w:cs="Times New Roman"/>
          <w:color w:val="auto"/>
          <w:sz w:val="28"/>
          <w:szCs w:val="28"/>
          <w:lang w:val="uk-UA"/>
        </w:rPr>
        <w:t>=2,0; р</w:t>
      </w:r>
      <w:r w:rsidR="00432AC8">
        <w:rPr>
          <w:rFonts w:cs="Times New Roman"/>
          <w:color w:val="auto"/>
          <w:sz w:val="28"/>
          <w:szCs w:val="28"/>
          <w:lang w:val="uk-UA"/>
        </w:rPr>
        <w:t>&lt;0,05</w:t>
      </w:r>
      <w:r w:rsidR="00E12846">
        <w:rPr>
          <w:rFonts w:cs="Times New Roman"/>
          <w:color w:val="auto"/>
          <w:sz w:val="28"/>
          <w:szCs w:val="28"/>
          <w:lang w:val="uk-UA"/>
        </w:rPr>
        <w:t xml:space="preserve"> (табл. 3.</w:t>
      </w:r>
      <w:r w:rsidR="002F1BEC">
        <w:rPr>
          <w:rFonts w:cs="Times New Roman"/>
          <w:color w:val="auto"/>
          <w:sz w:val="28"/>
          <w:szCs w:val="28"/>
          <w:lang w:val="uk-UA"/>
        </w:rPr>
        <w:t>2</w:t>
      </w:r>
      <w:r w:rsidR="008F67BD" w:rsidRPr="008F67BD">
        <w:rPr>
          <w:rFonts w:cs="Times New Roman"/>
          <w:color w:val="FFFFFF" w:themeColor="background1"/>
          <w:sz w:val="28"/>
          <w:szCs w:val="28"/>
          <w:lang w:val="uk-UA"/>
        </w:rPr>
        <w:t>!!!</w:t>
      </w:r>
      <w:r w:rsidR="00E12846">
        <w:rPr>
          <w:rFonts w:cs="Times New Roman"/>
          <w:color w:val="auto"/>
          <w:sz w:val="28"/>
          <w:szCs w:val="28"/>
          <w:lang w:val="uk-UA"/>
        </w:rPr>
        <w:t>).</w:t>
      </w:r>
    </w:p>
    <w:p w:rsidR="00141EE9" w:rsidRPr="00027531" w:rsidRDefault="00141EE9" w:rsidP="00141EE9">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3</w:t>
      </w:r>
      <w:r w:rsidRPr="00027531">
        <w:rPr>
          <w:i/>
          <w:sz w:val="28"/>
          <w:lang w:val="uk-UA"/>
        </w:rPr>
        <w:t>.</w:t>
      </w:r>
      <w:r w:rsidR="002F1BEC">
        <w:rPr>
          <w:i/>
          <w:sz w:val="28"/>
          <w:lang w:val="uk-UA"/>
        </w:rPr>
        <w:t>2</w:t>
      </w:r>
      <w:r w:rsidR="008F67BD" w:rsidRPr="008F67BD">
        <w:rPr>
          <w:i/>
          <w:color w:val="FFFFFF" w:themeColor="background1"/>
          <w:sz w:val="28"/>
          <w:lang w:val="uk-UA"/>
        </w:rPr>
        <w:t>!!!</w:t>
      </w:r>
    </w:p>
    <w:p w:rsidR="00141EE9" w:rsidRDefault="00141EE9" w:rsidP="00141EE9">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t>з карієсом постійних зубів</w:t>
      </w:r>
      <w:r>
        <w:rPr>
          <w:b/>
          <w:sz w:val="28"/>
          <w:lang w:val="uk-UA"/>
        </w:rPr>
        <w:br/>
      </w:r>
      <w:r w:rsidRPr="00220DFB">
        <w:rPr>
          <w:b/>
          <w:sz w:val="28"/>
          <w:lang w:val="uk-UA"/>
        </w:rPr>
        <w:t xml:space="preserve">за нозологічною приналежністю та </w:t>
      </w:r>
      <w:r>
        <w:rPr>
          <w:b/>
          <w:sz w:val="28"/>
          <w:lang w:val="uk-UA"/>
        </w:rPr>
        <w:t>статтю</w:t>
      </w:r>
      <w:r w:rsidR="007D70A9">
        <w:rPr>
          <w:b/>
          <w:sz w:val="28"/>
          <w:lang w:val="uk-UA"/>
        </w:rPr>
        <w:t>,</w:t>
      </w:r>
      <w:r w:rsidR="007D70A9">
        <w:rPr>
          <w:b/>
          <w:sz w:val="28"/>
          <w:lang w:val="uk-UA"/>
        </w:rPr>
        <w:br/>
        <w:t xml:space="preserve"> частотні показники розраховано всередині клінічних груп</w:t>
      </w:r>
    </w:p>
    <w:p w:rsidR="00141EE9" w:rsidRPr="00220DFB" w:rsidRDefault="00141EE9" w:rsidP="00141EE9">
      <w:pPr>
        <w:pStyle w:val="af2"/>
        <w:keepNext/>
        <w:keepLines/>
        <w:spacing w:before="0" w:after="0" w:line="360" w:lineRule="auto"/>
        <w:jc w:val="center"/>
        <w:rPr>
          <w:b/>
          <w:sz w:val="28"/>
          <w:lang w:val="uk-UA"/>
        </w:rPr>
      </w:pPr>
    </w:p>
    <w:tbl>
      <w:tblPr>
        <w:tblStyle w:val="af6"/>
        <w:tblW w:w="0" w:type="auto"/>
        <w:tblLook w:val="04A0"/>
      </w:tblPr>
      <w:tblGrid>
        <w:gridCol w:w="1913"/>
        <w:gridCol w:w="1435"/>
        <w:gridCol w:w="1436"/>
        <w:gridCol w:w="1435"/>
        <w:gridCol w:w="1436"/>
        <w:gridCol w:w="957"/>
        <w:gridCol w:w="957"/>
      </w:tblGrid>
      <w:tr w:rsidR="00141EE9" w:rsidTr="00CC6883">
        <w:tc>
          <w:tcPr>
            <w:tcW w:w="1913" w:type="dxa"/>
            <w:vMerge w:val="restart"/>
            <w:vAlign w:val="center"/>
          </w:tcPr>
          <w:p w:rsidR="00141EE9" w:rsidRDefault="00141EE9" w:rsidP="00CC6883">
            <w:pPr>
              <w:pStyle w:val="af2"/>
              <w:widowControl w:val="0"/>
              <w:spacing w:before="0" w:after="0" w:line="360" w:lineRule="auto"/>
              <w:jc w:val="center"/>
              <w:rPr>
                <w:sz w:val="28"/>
                <w:lang w:val="uk-UA"/>
              </w:rPr>
            </w:pPr>
            <w:r>
              <w:rPr>
                <w:sz w:val="28"/>
                <w:lang w:val="uk-UA"/>
              </w:rPr>
              <w:t>Нозологічні групи</w:t>
            </w:r>
          </w:p>
        </w:tc>
        <w:tc>
          <w:tcPr>
            <w:tcW w:w="5742" w:type="dxa"/>
            <w:gridSpan w:val="4"/>
          </w:tcPr>
          <w:p w:rsidR="00141EE9" w:rsidRDefault="00141EE9" w:rsidP="00CC6883">
            <w:pPr>
              <w:pStyle w:val="af2"/>
              <w:widowControl w:val="0"/>
              <w:spacing w:before="0" w:after="0" w:line="360" w:lineRule="auto"/>
              <w:jc w:val="center"/>
              <w:rPr>
                <w:sz w:val="28"/>
                <w:lang w:val="uk-UA"/>
              </w:rPr>
            </w:pPr>
            <w:r>
              <w:rPr>
                <w:sz w:val="28"/>
                <w:lang w:val="uk-UA"/>
              </w:rPr>
              <w:t>Стать</w:t>
            </w:r>
          </w:p>
        </w:tc>
        <w:tc>
          <w:tcPr>
            <w:tcW w:w="1914" w:type="dxa"/>
            <w:gridSpan w:val="2"/>
            <w:vMerge w:val="restart"/>
            <w:vAlign w:val="center"/>
          </w:tcPr>
          <w:p w:rsidR="00141EE9" w:rsidRDefault="00141EE9" w:rsidP="00CC6883">
            <w:pPr>
              <w:pStyle w:val="af2"/>
              <w:widowControl w:val="0"/>
              <w:spacing w:before="0" w:after="0" w:line="360" w:lineRule="auto"/>
              <w:jc w:val="center"/>
              <w:rPr>
                <w:sz w:val="28"/>
                <w:lang w:val="uk-UA"/>
              </w:rPr>
            </w:pPr>
            <w:r>
              <w:rPr>
                <w:sz w:val="28"/>
                <w:lang w:val="uk-UA"/>
              </w:rPr>
              <w:t>Всього</w:t>
            </w:r>
          </w:p>
        </w:tc>
      </w:tr>
      <w:tr w:rsidR="00141EE9" w:rsidTr="00CC6883">
        <w:tc>
          <w:tcPr>
            <w:tcW w:w="1913" w:type="dxa"/>
            <w:vMerge/>
          </w:tcPr>
          <w:p w:rsidR="00141EE9" w:rsidRDefault="00141EE9" w:rsidP="00CC6883">
            <w:pPr>
              <w:pStyle w:val="af2"/>
              <w:widowControl w:val="0"/>
              <w:spacing w:before="0" w:after="0" w:line="360" w:lineRule="auto"/>
              <w:jc w:val="center"/>
              <w:rPr>
                <w:sz w:val="28"/>
                <w:lang w:val="uk-UA"/>
              </w:rPr>
            </w:pPr>
          </w:p>
        </w:tc>
        <w:tc>
          <w:tcPr>
            <w:tcW w:w="2871" w:type="dxa"/>
            <w:gridSpan w:val="2"/>
          </w:tcPr>
          <w:p w:rsidR="00141EE9" w:rsidRDefault="00141EE9" w:rsidP="00CC6883">
            <w:pPr>
              <w:pStyle w:val="af2"/>
              <w:widowControl w:val="0"/>
              <w:spacing w:before="0" w:after="0" w:line="360" w:lineRule="auto"/>
              <w:jc w:val="center"/>
              <w:rPr>
                <w:sz w:val="28"/>
                <w:lang w:val="uk-UA"/>
              </w:rPr>
            </w:pPr>
            <w:r>
              <w:rPr>
                <w:sz w:val="28"/>
                <w:lang w:val="uk-UA"/>
              </w:rPr>
              <w:t>чоловіча</w:t>
            </w:r>
          </w:p>
        </w:tc>
        <w:tc>
          <w:tcPr>
            <w:tcW w:w="2871" w:type="dxa"/>
            <w:gridSpan w:val="2"/>
          </w:tcPr>
          <w:p w:rsidR="00141EE9" w:rsidRDefault="003D6537" w:rsidP="00CC6883">
            <w:pPr>
              <w:pStyle w:val="af2"/>
              <w:widowControl w:val="0"/>
              <w:spacing w:before="0" w:after="0" w:line="360" w:lineRule="auto"/>
              <w:jc w:val="center"/>
              <w:rPr>
                <w:sz w:val="28"/>
                <w:lang w:val="uk-UA"/>
              </w:rPr>
            </w:pPr>
            <w:r>
              <w:rPr>
                <w:sz w:val="28"/>
                <w:lang w:val="uk-UA"/>
              </w:rPr>
              <w:t>Ж</w:t>
            </w:r>
            <w:r w:rsidR="00141EE9">
              <w:rPr>
                <w:sz w:val="28"/>
                <w:lang w:val="uk-UA"/>
              </w:rPr>
              <w:t>іноча</w:t>
            </w:r>
          </w:p>
        </w:tc>
        <w:tc>
          <w:tcPr>
            <w:tcW w:w="1914" w:type="dxa"/>
            <w:gridSpan w:val="2"/>
            <w:vMerge/>
          </w:tcPr>
          <w:p w:rsidR="00141EE9" w:rsidRDefault="00141EE9" w:rsidP="00CC6883">
            <w:pPr>
              <w:pStyle w:val="af2"/>
              <w:widowControl w:val="0"/>
              <w:spacing w:before="0" w:after="0" w:line="360" w:lineRule="auto"/>
              <w:jc w:val="center"/>
              <w:rPr>
                <w:sz w:val="28"/>
                <w:lang w:val="uk-UA"/>
              </w:rPr>
            </w:pPr>
          </w:p>
        </w:tc>
      </w:tr>
      <w:tr w:rsidR="00141EE9" w:rsidTr="00CC6883">
        <w:tc>
          <w:tcPr>
            <w:tcW w:w="1913" w:type="dxa"/>
            <w:vMerge/>
          </w:tcPr>
          <w:p w:rsidR="00141EE9" w:rsidRDefault="00141EE9" w:rsidP="00CC6883">
            <w:pPr>
              <w:pStyle w:val="af2"/>
              <w:widowControl w:val="0"/>
              <w:spacing w:before="0" w:after="0" w:line="360" w:lineRule="auto"/>
              <w:jc w:val="both"/>
              <w:rPr>
                <w:sz w:val="28"/>
                <w:lang w:val="uk-UA"/>
              </w:rPr>
            </w:pPr>
          </w:p>
        </w:tc>
        <w:tc>
          <w:tcPr>
            <w:tcW w:w="1435" w:type="dxa"/>
          </w:tcPr>
          <w:p w:rsidR="00141EE9" w:rsidRDefault="00141EE9" w:rsidP="00CC6883">
            <w:pPr>
              <w:pStyle w:val="af2"/>
              <w:widowControl w:val="0"/>
              <w:spacing w:before="0" w:after="0" w:line="360" w:lineRule="auto"/>
              <w:jc w:val="center"/>
              <w:rPr>
                <w:sz w:val="28"/>
                <w:lang w:val="uk-UA"/>
              </w:rPr>
            </w:pPr>
            <w:r>
              <w:rPr>
                <w:sz w:val="28"/>
                <w:lang w:val="uk-UA"/>
              </w:rPr>
              <w:t>абс.</w:t>
            </w:r>
          </w:p>
        </w:tc>
        <w:tc>
          <w:tcPr>
            <w:tcW w:w="1436" w:type="dxa"/>
          </w:tcPr>
          <w:p w:rsidR="00141EE9" w:rsidRDefault="00141EE9" w:rsidP="00CC6883">
            <w:pPr>
              <w:pStyle w:val="af2"/>
              <w:widowControl w:val="0"/>
              <w:spacing w:before="0" w:after="0" w:line="360" w:lineRule="auto"/>
              <w:jc w:val="center"/>
              <w:rPr>
                <w:sz w:val="28"/>
                <w:lang w:val="uk-UA"/>
              </w:rPr>
            </w:pPr>
            <w:r>
              <w:rPr>
                <w:sz w:val="28"/>
                <w:lang w:val="uk-UA"/>
              </w:rPr>
              <w:t>%</w:t>
            </w:r>
          </w:p>
        </w:tc>
        <w:tc>
          <w:tcPr>
            <w:tcW w:w="1435" w:type="dxa"/>
          </w:tcPr>
          <w:p w:rsidR="00141EE9" w:rsidRDefault="00141EE9" w:rsidP="00CC6883">
            <w:pPr>
              <w:pStyle w:val="af2"/>
              <w:widowControl w:val="0"/>
              <w:spacing w:before="0" w:after="0" w:line="360" w:lineRule="auto"/>
              <w:jc w:val="center"/>
              <w:rPr>
                <w:sz w:val="28"/>
                <w:lang w:val="uk-UA"/>
              </w:rPr>
            </w:pPr>
            <w:r>
              <w:rPr>
                <w:sz w:val="28"/>
                <w:lang w:val="uk-UA"/>
              </w:rPr>
              <w:t>абс.</w:t>
            </w:r>
          </w:p>
        </w:tc>
        <w:tc>
          <w:tcPr>
            <w:tcW w:w="1436" w:type="dxa"/>
          </w:tcPr>
          <w:p w:rsidR="00141EE9" w:rsidRDefault="00141EE9" w:rsidP="00CC6883">
            <w:pPr>
              <w:pStyle w:val="af2"/>
              <w:widowControl w:val="0"/>
              <w:spacing w:before="0" w:after="0" w:line="360" w:lineRule="auto"/>
              <w:jc w:val="center"/>
              <w:rPr>
                <w:sz w:val="28"/>
                <w:lang w:val="uk-UA"/>
              </w:rPr>
            </w:pPr>
            <w:r>
              <w:rPr>
                <w:sz w:val="28"/>
                <w:lang w:val="uk-UA"/>
              </w:rPr>
              <w:t>%</w:t>
            </w:r>
          </w:p>
        </w:tc>
        <w:tc>
          <w:tcPr>
            <w:tcW w:w="957" w:type="dxa"/>
          </w:tcPr>
          <w:p w:rsidR="00141EE9" w:rsidRDefault="00141EE9" w:rsidP="00CC6883">
            <w:pPr>
              <w:pStyle w:val="af2"/>
              <w:widowControl w:val="0"/>
              <w:spacing w:before="0" w:after="0" w:line="360" w:lineRule="auto"/>
              <w:jc w:val="center"/>
              <w:rPr>
                <w:sz w:val="28"/>
                <w:lang w:val="uk-UA"/>
              </w:rPr>
            </w:pPr>
            <w:r>
              <w:rPr>
                <w:sz w:val="28"/>
                <w:lang w:val="uk-UA"/>
              </w:rPr>
              <w:t>абс.</w:t>
            </w:r>
          </w:p>
        </w:tc>
        <w:tc>
          <w:tcPr>
            <w:tcW w:w="957" w:type="dxa"/>
          </w:tcPr>
          <w:p w:rsidR="00141EE9" w:rsidRDefault="00141EE9" w:rsidP="00CC6883">
            <w:pPr>
              <w:pStyle w:val="af2"/>
              <w:widowControl w:val="0"/>
              <w:spacing w:before="0" w:after="0" w:line="360" w:lineRule="auto"/>
              <w:jc w:val="center"/>
              <w:rPr>
                <w:sz w:val="28"/>
                <w:lang w:val="uk-UA"/>
              </w:rPr>
            </w:pPr>
            <w:r>
              <w:rPr>
                <w:sz w:val="28"/>
                <w:lang w:val="uk-UA"/>
              </w:rPr>
              <w:t>%</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Контроль</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20,0</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4</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80,0</w:t>
            </w:r>
            <w:r w:rsidR="00826A87" w:rsidRPr="00717D1A">
              <w:rPr>
                <w:rFonts w:cs="Times New Roman"/>
                <w:color w:val="auto"/>
                <w:sz w:val="28"/>
                <w:szCs w:val="28"/>
                <w:vertAlign w:val="superscript"/>
                <w:lang w:val="uk-UA"/>
              </w:rPr>
              <w:t>*</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5</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ГЕРХ</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50,0</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50,0</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16</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ХГД</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32</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62,7</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19</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37,3</w:t>
            </w:r>
            <w:r w:rsidR="00826A87" w:rsidRPr="00717D1A">
              <w:rPr>
                <w:rFonts w:cs="Times New Roman"/>
                <w:color w:val="auto"/>
                <w:sz w:val="28"/>
                <w:szCs w:val="28"/>
                <w:vertAlign w:val="superscript"/>
                <w:lang w:val="uk-UA"/>
              </w:rPr>
              <w:t>*</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51</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ВХДК</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71,4</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4</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28,6</w:t>
            </w:r>
            <w:r w:rsidR="00826A87" w:rsidRPr="00717D1A">
              <w:rPr>
                <w:rFonts w:cs="Times New Roman"/>
                <w:color w:val="auto"/>
                <w:sz w:val="28"/>
                <w:szCs w:val="28"/>
                <w:vertAlign w:val="superscript"/>
                <w:lang w:val="uk-UA"/>
              </w:rPr>
              <w:t>*</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14</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Всього</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51</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59,3</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35</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40,7</w:t>
            </w:r>
            <w:r w:rsidR="00826A87" w:rsidRPr="00717D1A">
              <w:rPr>
                <w:rFonts w:cs="Times New Roman"/>
                <w:color w:val="auto"/>
                <w:sz w:val="28"/>
                <w:szCs w:val="28"/>
                <w:vertAlign w:val="superscript"/>
                <w:lang w:val="uk-UA"/>
              </w:rPr>
              <w:t>*</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86</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r>
    </w:tbl>
    <w:p w:rsidR="00141EE9" w:rsidRDefault="00141EE9" w:rsidP="00141EE9">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Примітка.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чоловічого контингента вірогідна за р&lt;0,05;</w:t>
      </w:r>
    </w:p>
    <w:p w:rsidR="00C248EF" w:rsidRDefault="00C248EF" w:rsidP="00A178DF">
      <w:pPr>
        <w:spacing w:after="0" w:line="360" w:lineRule="auto"/>
        <w:ind w:firstLine="709"/>
        <w:contextualSpacing/>
        <w:jc w:val="both"/>
        <w:rPr>
          <w:rFonts w:ascii="Times New Roman" w:hAnsi="Times New Roman" w:cs="Times New Roman"/>
          <w:sz w:val="28"/>
          <w:szCs w:val="28"/>
          <w:lang w:val="uk-UA"/>
        </w:rPr>
      </w:pPr>
    </w:p>
    <w:p w:rsidR="00CC56E3" w:rsidRDefault="00A84AEA" w:rsidP="00A178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серед усіх обстежених осіб з карієсом постійних зубів </w:t>
      </w:r>
      <w:r w:rsidR="00CC56E3">
        <w:rPr>
          <w:rFonts w:ascii="Times New Roman" w:hAnsi="Times New Roman" w:cs="Times New Roman"/>
          <w:sz w:val="28"/>
          <w:szCs w:val="28"/>
          <w:lang w:val="uk-UA"/>
        </w:rPr>
        <w:t xml:space="preserve">за статевою приналежністю </w:t>
      </w:r>
      <w:r>
        <w:rPr>
          <w:rFonts w:ascii="Times New Roman" w:hAnsi="Times New Roman" w:cs="Times New Roman"/>
          <w:sz w:val="28"/>
          <w:szCs w:val="28"/>
          <w:lang w:val="uk-UA"/>
        </w:rPr>
        <w:t>переважали чоловіки (</w:t>
      </w:r>
      <w:r>
        <w:rPr>
          <w:rFonts w:ascii="Symbol" w:hAnsi="Symbol" w:cs="Times New Roman"/>
          <w:sz w:val="28"/>
          <w:szCs w:val="28"/>
          <w:lang w:val="uk-UA"/>
        </w:rPr>
        <w:t></w:t>
      </w:r>
      <w:r>
        <w:rPr>
          <w:rFonts w:ascii="Times New Roman" w:hAnsi="Times New Roman" w:cs="Times New Roman"/>
          <w:sz w:val="28"/>
          <w:szCs w:val="28"/>
          <w:lang w:val="uk-UA"/>
        </w:rPr>
        <w:t>=2,5; р&lt;0,01)</w:t>
      </w:r>
      <w:r w:rsidR="00CC56E3">
        <w:rPr>
          <w:rFonts w:ascii="Times New Roman" w:hAnsi="Times New Roman" w:cs="Times New Roman"/>
          <w:sz w:val="28"/>
          <w:szCs w:val="28"/>
          <w:lang w:val="uk-UA"/>
        </w:rPr>
        <w:t xml:space="preserve">. </w:t>
      </w:r>
    </w:p>
    <w:p w:rsidR="00A84AEA" w:rsidRDefault="00CC56E3" w:rsidP="00A178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нозологічною приналежністю </w:t>
      </w:r>
      <w:r w:rsidR="00494F3C">
        <w:rPr>
          <w:rFonts w:ascii="Times New Roman" w:hAnsi="Times New Roman" w:cs="Times New Roman"/>
          <w:sz w:val="28"/>
          <w:szCs w:val="28"/>
          <w:lang w:val="uk-UA"/>
        </w:rPr>
        <w:t xml:space="preserve">як загалом, так і у окремо серед осіб чоловічої та жіночої статей </w:t>
      </w:r>
      <w:r>
        <w:rPr>
          <w:rFonts w:ascii="Times New Roman" w:hAnsi="Times New Roman" w:cs="Times New Roman"/>
          <w:sz w:val="28"/>
          <w:szCs w:val="28"/>
          <w:lang w:val="uk-UA"/>
        </w:rPr>
        <w:t xml:space="preserve">переважну більшість склали діти з ХГД, </w:t>
      </w:r>
      <w:r w:rsidR="00B4690C">
        <w:rPr>
          <w:rFonts w:ascii="Times New Roman" w:hAnsi="Times New Roman" w:cs="Times New Roman"/>
          <w:sz w:val="28"/>
          <w:szCs w:val="28"/>
          <w:lang w:val="uk-UA"/>
        </w:rPr>
        <w:t>табл.</w:t>
      </w:r>
      <w:r w:rsidR="007E4BE8">
        <w:rPr>
          <w:rFonts w:ascii="Times New Roman" w:hAnsi="Times New Roman" w:cs="Times New Roman"/>
          <w:sz w:val="28"/>
          <w:szCs w:val="28"/>
          <w:lang w:val="uk-UA"/>
        </w:rPr>
        <w:t> </w:t>
      </w:r>
      <w:r w:rsidR="00B4690C">
        <w:rPr>
          <w:rFonts w:ascii="Times New Roman" w:hAnsi="Times New Roman" w:cs="Times New Roman"/>
          <w:sz w:val="28"/>
          <w:szCs w:val="28"/>
          <w:lang w:val="uk-UA"/>
        </w:rPr>
        <w:t>3.</w:t>
      </w:r>
      <w:r w:rsidR="002F1BEC">
        <w:rPr>
          <w:rFonts w:ascii="Times New Roman" w:hAnsi="Times New Roman" w:cs="Times New Roman"/>
          <w:sz w:val="28"/>
          <w:szCs w:val="28"/>
          <w:lang w:val="uk-UA"/>
        </w:rPr>
        <w:t>3</w:t>
      </w:r>
      <w:r w:rsidR="008F67BD" w:rsidRPr="008F67BD">
        <w:rPr>
          <w:rFonts w:ascii="Times New Roman" w:hAnsi="Times New Roman" w:cs="Times New Roman"/>
          <w:color w:val="FFFFFF" w:themeColor="background1"/>
          <w:sz w:val="28"/>
          <w:szCs w:val="28"/>
          <w:lang w:val="uk-UA"/>
        </w:rPr>
        <w:t>!!!</w:t>
      </w:r>
      <w:r w:rsidR="00CD1786">
        <w:rPr>
          <w:rFonts w:ascii="Times New Roman" w:hAnsi="Times New Roman" w:cs="Times New Roman"/>
          <w:sz w:val="28"/>
          <w:szCs w:val="28"/>
          <w:lang w:val="uk-UA"/>
        </w:rPr>
        <w:t>.</w:t>
      </w:r>
    </w:p>
    <w:p w:rsidR="00A84AEA" w:rsidRPr="00F8771D" w:rsidRDefault="00A84AEA" w:rsidP="00A178DF">
      <w:pPr>
        <w:spacing w:after="0" w:line="360" w:lineRule="auto"/>
        <w:ind w:firstLine="709"/>
        <w:contextualSpacing/>
        <w:jc w:val="both"/>
        <w:rPr>
          <w:rFonts w:ascii="Times New Roman" w:hAnsi="Times New Roman" w:cs="Times New Roman"/>
          <w:sz w:val="28"/>
          <w:szCs w:val="28"/>
          <w:lang w:val="uk-UA"/>
        </w:rPr>
      </w:pPr>
    </w:p>
    <w:p w:rsidR="00CD269A" w:rsidRPr="00027531" w:rsidRDefault="00CD269A" w:rsidP="00CD269A">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3</w:t>
      </w:r>
      <w:r w:rsidRPr="00027531">
        <w:rPr>
          <w:i/>
          <w:sz w:val="28"/>
          <w:lang w:val="uk-UA"/>
        </w:rPr>
        <w:t>.</w:t>
      </w:r>
      <w:r w:rsidR="002F1BEC">
        <w:rPr>
          <w:i/>
          <w:sz w:val="28"/>
          <w:lang w:val="uk-UA"/>
        </w:rPr>
        <w:t>3</w:t>
      </w:r>
      <w:r w:rsidR="008F67BD" w:rsidRPr="008F67BD">
        <w:rPr>
          <w:i/>
          <w:color w:val="FFFFFF" w:themeColor="background1"/>
          <w:sz w:val="28"/>
          <w:lang w:val="uk-UA"/>
        </w:rPr>
        <w:t>!!!</w:t>
      </w:r>
    </w:p>
    <w:p w:rsidR="00CD269A" w:rsidRDefault="00CD269A" w:rsidP="00CD269A">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sidR="00A83AFA">
        <w:rPr>
          <w:b/>
          <w:sz w:val="28"/>
          <w:lang w:val="uk-UA"/>
        </w:rPr>
        <w:t>з карієсом постійних зубів</w:t>
      </w:r>
      <w:r>
        <w:rPr>
          <w:b/>
          <w:sz w:val="28"/>
          <w:lang w:val="uk-UA"/>
        </w:rPr>
        <w:br/>
      </w:r>
      <w:r w:rsidRPr="00220DFB">
        <w:rPr>
          <w:b/>
          <w:sz w:val="28"/>
          <w:lang w:val="uk-UA"/>
        </w:rPr>
        <w:t xml:space="preserve">за нозологічною приналежністю та </w:t>
      </w:r>
      <w:r w:rsidR="00A83AFA">
        <w:rPr>
          <w:b/>
          <w:sz w:val="28"/>
          <w:lang w:val="uk-UA"/>
        </w:rPr>
        <w:t>статтю</w:t>
      </w:r>
      <w:r w:rsidR="007D70A9">
        <w:rPr>
          <w:b/>
          <w:sz w:val="28"/>
          <w:lang w:val="uk-UA"/>
        </w:rPr>
        <w:t>,</w:t>
      </w:r>
      <w:r w:rsidR="007D70A9">
        <w:rPr>
          <w:b/>
          <w:sz w:val="28"/>
          <w:lang w:val="uk-UA"/>
        </w:rPr>
        <w:br/>
        <w:t xml:space="preserve"> частотні показники розраховано всередині гендерних груп</w:t>
      </w:r>
    </w:p>
    <w:p w:rsidR="00CD269A" w:rsidRPr="00220DFB" w:rsidRDefault="00CD269A" w:rsidP="00CD269A">
      <w:pPr>
        <w:pStyle w:val="af2"/>
        <w:keepNext/>
        <w:keepLines/>
        <w:spacing w:before="0" w:after="0" w:line="360" w:lineRule="auto"/>
        <w:jc w:val="center"/>
        <w:rPr>
          <w:b/>
          <w:sz w:val="28"/>
          <w:lang w:val="uk-UA"/>
        </w:rPr>
      </w:pPr>
    </w:p>
    <w:tbl>
      <w:tblPr>
        <w:tblStyle w:val="af6"/>
        <w:tblW w:w="0" w:type="auto"/>
        <w:tblLook w:val="04A0"/>
      </w:tblPr>
      <w:tblGrid>
        <w:gridCol w:w="1913"/>
        <w:gridCol w:w="1435"/>
        <w:gridCol w:w="1436"/>
        <w:gridCol w:w="1435"/>
        <w:gridCol w:w="1436"/>
        <w:gridCol w:w="957"/>
        <w:gridCol w:w="957"/>
      </w:tblGrid>
      <w:tr w:rsidR="00CD269A" w:rsidTr="00CC6883">
        <w:tc>
          <w:tcPr>
            <w:tcW w:w="1913" w:type="dxa"/>
            <w:vMerge w:val="restart"/>
            <w:vAlign w:val="center"/>
          </w:tcPr>
          <w:p w:rsidR="00CD269A" w:rsidRDefault="00CD269A" w:rsidP="00CC6883">
            <w:pPr>
              <w:pStyle w:val="af2"/>
              <w:widowControl w:val="0"/>
              <w:spacing w:before="0" w:after="0" w:line="360" w:lineRule="auto"/>
              <w:jc w:val="center"/>
              <w:rPr>
                <w:sz w:val="28"/>
                <w:lang w:val="uk-UA"/>
              </w:rPr>
            </w:pPr>
            <w:r>
              <w:rPr>
                <w:sz w:val="28"/>
                <w:lang w:val="uk-UA"/>
              </w:rPr>
              <w:t>Нозологічні групи</w:t>
            </w:r>
          </w:p>
        </w:tc>
        <w:tc>
          <w:tcPr>
            <w:tcW w:w="5742" w:type="dxa"/>
            <w:gridSpan w:val="4"/>
          </w:tcPr>
          <w:p w:rsidR="00CD269A" w:rsidRDefault="00B45F08" w:rsidP="00CC6883">
            <w:pPr>
              <w:pStyle w:val="af2"/>
              <w:widowControl w:val="0"/>
              <w:spacing w:before="0" w:after="0" w:line="360" w:lineRule="auto"/>
              <w:jc w:val="center"/>
              <w:rPr>
                <w:sz w:val="28"/>
                <w:lang w:val="uk-UA"/>
              </w:rPr>
            </w:pPr>
            <w:r>
              <w:rPr>
                <w:sz w:val="28"/>
                <w:lang w:val="uk-UA"/>
              </w:rPr>
              <w:t>Стать</w:t>
            </w:r>
          </w:p>
        </w:tc>
        <w:tc>
          <w:tcPr>
            <w:tcW w:w="1914" w:type="dxa"/>
            <w:gridSpan w:val="2"/>
            <w:vMerge w:val="restart"/>
            <w:vAlign w:val="center"/>
          </w:tcPr>
          <w:p w:rsidR="00CD269A" w:rsidRDefault="00CD269A" w:rsidP="00CC6883">
            <w:pPr>
              <w:pStyle w:val="af2"/>
              <w:widowControl w:val="0"/>
              <w:spacing w:before="0" w:after="0" w:line="360" w:lineRule="auto"/>
              <w:jc w:val="center"/>
              <w:rPr>
                <w:sz w:val="28"/>
                <w:lang w:val="uk-UA"/>
              </w:rPr>
            </w:pPr>
            <w:r>
              <w:rPr>
                <w:sz w:val="28"/>
                <w:lang w:val="uk-UA"/>
              </w:rPr>
              <w:t>Всього</w:t>
            </w:r>
          </w:p>
        </w:tc>
      </w:tr>
      <w:tr w:rsidR="00CD269A" w:rsidTr="00CC6883">
        <w:tc>
          <w:tcPr>
            <w:tcW w:w="1913" w:type="dxa"/>
            <w:vMerge/>
          </w:tcPr>
          <w:p w:rsidR="00CD269A" w:rsidRDefault="00CD269A" w:rsidP="00CC6883">
            <w:pPr>
              <w:pStyle w:val="af2"/>
              <w:widowControl w:val="0"/>
              <w:spacing w:before="0" w:after="0" w:line="360" w:lineRule="auto"/>
              <w:jc w:val="center"/>
              <w:rPr>
                <w:sz w:val="28"/>
                <w:lang w:val="uk-UA"/>
              </w:rPr>
            </w:pPr>
          </w:p>
        </w:tc>
        <w:tc>
          <w:tcPr>
            <w:tcW w:w="2871" w:type="dxa"/>
            <w:gridSpan w:val="2"/>
          </w:tcPr>
          <w:p w:rsidR="00CD269A" w:rsidRDefault="00B45F08" w:rsidP="00CC6883">
            <w:pPr>
              <w:pStyle w:val="af2"/>
              <w:widowControl w:val="0"/>
              <w:spacing w:before="0" w:after="0" w:line="360" w:lineRule="auto"/>
              <w:jc w:val="center"/>
              <w:rPr>
                <w:sz w:val="28"/>
                <w:lang w:val="uk-UA"/>
              </w:rPr>
            </w:pPr>
            <w:r>
              <w:rPr>
                <w:sz w:val="28"/>
                <w:lang w:val="uk-UA"/>
              </w:rPr>
              <w:t>чоловіча</w:t>
            </w:r>
          </w:p>
        </w:tc>
        <w:tc>
          <w:tcPr>
            <w:tcW w:w="2871" w:type="dxa"/>
            <w:gridSpan w:val="2"/>
          </w:tcPr>
          <w:p w:rsidR="00CD269A" w:rsidRDefault="003D6537" w:rsidP="00CC6883">
            <w:pPr>
              <w:pStyle w:val="af2"/>
              <w:widowControl w:val="0"/>
              <w:spacing w:before="0" w:after="0" w:line="360" w:lineRule="auto"/>
              <w:jc w:val="center"/>
              <w:rPr>
                <w:sz w:val="28"/>
                <w:lang w:val="uk-UA"/>
              </w:rPr>
            </w:pPr>
            <w:r>
              <w:rPr>
                <w:sz w:val="28"/>
                <w:lang w:val="uk-UA"/>
              </w:rPr>
              <w:t>Ж</w:t>
            </w:r>
            <w:r w:rsidR="00B45F08">
              <w:rPr>
                <w:sz w:val="28"/>
                <w:lang w:val="uk-UA"/>
              </w:rPr>
              <w:t>іноча</w:t>
            </w:r>
          </w:p>
        </w:tc>
        <w:tc>
          <w:tcPr>
            <w:tcW w:w="1914" w:type="dxa"/>
            <w:gridSpan w:val="2"/>
            <w:vMerge/>
          </w:tcPr>
          <w:p w:rsidR="00CD269A" w:rsidRDefault="00CD269A" w:rsidP="00CC6883">
            <w:pPr>
              <w:pStyle w:val="af2"/>
              <w:widowControl w:val="0"/>
              <w:spacing w:before="0" w:after="0" w:line="360" w:lineRule="auto"/>
              <w:jc w:val="center"/>
              <w:rPr>
                <w:sz w:val="28"/>
                <w:lang w:val="uk-UA"/>
              </w:rPr>
            </w:pPr>
          </w:p>
        </w:tc>
      </w:tr>
      <w:tr w:rsidR="00CD269A" w:rsidTr="00CC6883">
        <w:tc>
          <w:tcPr>
            <w:tcW w:w="1913" w:type="dxa"/>
            <w:vMerge/>
          </w:tcPr>
          <w:p w:rsidR="00CD269A" w:rsidRDefault="00CD269A" w:rsidP="00CC6883">
            <w:pPr>
              <w:pStyle w:val="af2"/>
              <w:widowControl w:val="0"/>
              <w:spacing w:before="0" w:after="0" w:line="360" w:lineRule="auto"/>
              <w:jc w:val="both"/>
              <w:rPr>
                <w:sz w:val="28"/>
                <w:lang w:val="uk-UA"/>
              </w:rPr>
            </w:pPr>
          </w:p>
        </w:tc>
        <w:tc>
          <w:tcPr>
            <w:tcW w:w="1435" w:type="dxa"/>
          </w:tcPr>
          <w:p w:rsidR="00CD269A" w:rsidRDefault="00CD269A" w:rsidP="00CC6883">
            <w:pPr>
              <w:pStyle w:val="af2"/>
              <w:widowControl w:val="0"/>
              <w:spacing w:before="0" w:after="0" w:line="360" w:lineRule="auto"/>
              <w:jc w:val="center"/>
              <w:rPr>
                <w:sz w:val="28"/>
                <w:lang w:val="uk-UA"/>
              </w:rPr>
            </w:pPr>
            <w:r>
              <w:rPr>
                <w:sz w:val="28"/>
                <w:lang w:val="uk-UA"/>
              </w:rPr>
              <w:t>абс.</w:t>
            </w:r>
          </w:p>
        </w:tc>
        <w:tc>
          <w:tcPr>
            <w:tcW w:w="1436" w:type="dxa"/>
          </w:tcPr>
          <w:p w:rsidR="00CD269A" w:rsidRDefault="00CD269A" w:rsidP="00CC6883">
            <w:pPr>
              <w:pStyle w:val="af2"/>
              <w:widowControl w:val="0"/>
              <w:spacing w:before="0" w:after="0" w:line="360" w:lineRule="auto"/>
              <w:jc w:val="center"/>
              <w:rPr>
                <w:sz w:val="28"/>
                <w:lang w:val="uk-UA"/>
              </w:rPr>
            </w:pPr>
            <w:r>
              <w:rPr>
                <w:sz w:val="28"/>
                <w:lang w:val="uk-UA"/>
              </w:rPr>
              <w:t>%</w:t>
            </w:r>
          </w:p>
        </w:tc>
        <w:tc>
          <w:tcPr>
            <w:tcW w:w="1435" w:type="dxa"/>
          </w:tcPr>
          <w:p w:rsidR="00CD269A" w:rsidRDefault="00CD269A" w:rsidP="00CC6883">
            <w:pPr>
              <w:pStyle w:val="af2"/>
              <w:widowControl w:val="0"/>
              <w:spacing w:before="0" w:after="0" w:line="360" w:lineRule="auto"/>
              <w:jc w:val="center"/>
              <w:rPr>
                <w:sz w:val="28"/>
                <w:lang w:val="uk-UA"/>
              </w:rPr>
            </w:pPr>
            <w:r>
              <w:rPr>
                <w:sz w:val="28"/>
                <w:lang w:val="uk-UA"/>
              </w:rPr>
              <w:t>абс.</w:t>
            </w:r>
          </w:p>
        </w:tc>
        <w:tc>
          <w:tcPr>
            <w:tcW w:w="1436" w:type="dxa"/>
          </w:tcPr>
          <w:p w:rsidR="00CD269A" w:rsidRDefault="00CD269A" w:rsidP="00CC6883">
            <w:pPr>
              <w:pStyle w:val="af2"/>
              <w:widowControl w:val="0"/>
              <w:spacing w:before="0" w:after="0" w:line="360" w:lineRule="auto"/>
              <w:jc w:val="center"/>
              <w:rPr>
                <w:sz w:val="28"/>
                <w:lang w:val="uk-UA"/>
              </w:rPr>
            </w:pPr>
            <w:r>
              <w:rPr>
                <w:sz w:val="28"/>
                <w:lang w:val="uk-UA"/>
              </w:rPr>
              <w:t>%</w:t>
            </w:r>
          </w:p>
        </w:tc>
        <w:tc>
          <w:tcPr>
            <w:tcW w:w="957" w:type="dxa"/>
          </w:tcPr>
          <w:p w:rsidR="00CD269A" w:rsidRDefault="00CD269A" w:rsidP="00CC6883">
            <w:pPr>
              <w:pStyle w:val="af2"/>
              <w:widowControl w:val="0"/>
              <w:spacing w:before="0" w:after="0" w:line="360" w:lineRule="auto"/>
              <w:jc w:val="center"/>
              <w:rPr>
                <w:sz w:val="28"/>
                <w:lang w:val="uk-UA"/>
              </w:rPr>
            </w:pPr>
            <w:r>
              <w:rPr>
                <w:sz w:val="28"/>
                <w:lang w:val="uk-UA"/>
              </w:rPr>
              <w:t>абс.</w:t>
            </w:r>
          </w:p>
        </w:tc>
        <w:tc>
          <w:tcPr>
            <w:tcW w:w="957" w:type="dxa"/>
          </w:tcPr>
          <w:p w:rsidR="00CD269A" w:rsidRDefault="00CD269A" w:rsidP="00CC6883">
            <w:pPr>
              <w:pStyle w:val="af2"/>
              <w:widowControl w:val="0"/>
              <w:spacing w:before="0" w:after="0" w:line="360" w:lineRule="auto"/>
              <w:jc w:val="center"/>
              <w:rPr>
                <w:sz w:val="28"/>
                <w:lang w:val="uk-UA"/>
              </w:rPr>
            </w:pPr>
            <w:r>
              <w:rPr>
                <w:sz w:val="28"/>
                <w:lang w:val="uk-UA"/>
              </w:rPr>
              <w:t>%</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Контроль</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2,0</w:t>
            </w:r>
            <w:r w:rsidR="002C5D56">
              <w:rPr>
                <w:rFonts w:cs="Times New Roman"/>
                <w:color w:val="auto"/>
                <w:sz w:val="28"/>
                <w:szCs w:val="28"/>
                <w:vertAlign w:val="superscript"/>
                <w:lang w:val="uk-UA"/>
              </w:rPr>
              <w:sym w:font="Symbol" w:char="F023"/>
            </w:r>
            <w:r w:rsidR="00D22A2B">
              <w:rPr>
                <w:rFonts w:cs="Times New Roman"/>
                <w:color w:val="auto"/>
                <w:sz w:val="28"/>
                <w:szCs w:val="28"/>
                <w:vertAlign w:val="superscript"/>
                <w:lang w:val="uk-UA"/>
              </w:rPr>
              <w:t>†</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4</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11,4</w:t>
            </w:r>
            <w:r w:rsidR="00D22A2B">
              <w:rPr>
                <w:rFonts w:cs="Times New Roman"/>
                <w:color w:val="auto"/>
                <w:sz w:val="28"/>
                <w:szCs w:val="28"/>
                <w:vertAlign w:val="superscript"/>
                <w:lang w:val="uk-UA"/>
              </w:rPr>
              <w:t>†</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5</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5,8</w:t>
            </w:r>
            <w:r w:rsidR="002C5D56">
              <w:rPr>
                <w:rFonts w:cs="Times New Roman"/>
                <w:color w:val="auto"/>
                <w:sz w:val="28"/>
                <w:szCs w:val="28"/>
                <w:vertAlign w:val="superscript"/>
                <w:lang w:val="uk-UA"/>
              </w:rPr>
              <w:sym w:font="Symbol" w:char="F023"/>
            </w:r>
            <w:r w:rsidR="00D22A2B">
              <w:rPr>
                <w:rFonts w:cs="Times New Roman"/>
                <w:color w:val="auto"/>
                <w:sz w:val="28"/>
                <w:szCs w:val="28"/>
                <w:vertAlign w:val="superscript"/>
                <w:lang w:val="uk-UA"/>
              </w:rPr>
              <w:t>†</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ГЕРХ</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15,7</w:t>
            </w:r>
            <w:r w:rsidR="000E15B6" w:rsidRPr="00717D1A">
              <w:rPr>
                <w:rFonts w:cs="Times New Roman"/>
                <w:color w:val="auto"/>
                <w:sz w:val="28"/>
                <w:szCs w:val="28"/>
                <w:vertAlign w:val="superscript"/>
                <w:lang w:val="uk-UA"/>
              </w:rPr>
              <w:t>*</w:t>
            </w:r>
            <w:r w:rsidR="00D22A2B">
              <w:rPr>
                <w:rFonts w:cs="Times New Roman"/>
                <w:color w:val="auto"/>
                <w:sz w:val="28"/>
                <w:szCs w:val="28"/>
                <w:vertAlign w:val="superscript"/>
                <w:lang w:val="uk-UA"/>
              </w:rPr>
              <w:t>†</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22,9</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16</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18,6</w:t>
            </w:r>
            <w:r w:rsidR="000E15B6" w:rsidRPr="00717D1A">
              <w:rPr>
                <w:rFonts w:cs="Times New Roman"/>
                <w:color w:val="auto"/>
                <w:sz w:val="28"/>
                <w:szCs w:val="28"/>
                <w:vertAlign w:val="superscript"/>
                <w:lang w:val="uk-UA"/>
              </w:rPr>
              <w:t>*</w:t>
            </w:r>
            <w:r w:rsidR="0056714D">
              <w:rPr>
                <w:rFonts w:cs="Times New Roman"/>
                <w:color w:val="auto"/>
                <w:sz w:val="28"/>
                <w:szCs w:val="28"/>
                <w:vertAlign w:val="superscript"/>
                <w:lang w:val="uk-UA"/>
              </w:rPr>
              <w:t>†</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ХГД</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32</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62,7</w:t>
            </w:r>
            <w:r w:rsidR="000E15B6" w:rsidRPr="00717D1A">
              <w:rPr>
                <w:rFonts w:cs="Times New Roman"/>
                <w:color w:val="auto"/>
                <w:sz w:val="28"/>
                <w:szCs w:val="28"/>
                <w:vertAlign w:val="superscript"/>
                <w:lang w:val="uk-UA"/>
              </w:rPr>
              <w:t>*</w:t>
            </w:r>
            <w:r w:rsidR="00DF3D93">
              <w:rPr>
                <w:rFonts w:cs="Times New Roman"/>
                <w:color w:val="auto"/>
                <w:sz w:val="28"/>
                <w:szCs w:val="28"/>
                <w:vertAlign w:val="superscript"/>
                <w:lang w:val="uk-UA"/>
              </w:rPr>
              <w:sym w:font="Symbol" w:char="F023"/>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19</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54,3</w:t>
            </w:r>
            <w:r w:rsidR="000E15B6" w:rsidRPr="00717D1A">
              <w:rPr>
                <w:rFonts w:cs="Times New Roman"/>
                <w:color w:val="auto"/>
                <w:sz w:val="28"/>
                <w:szCs w:val="28"/>
                <w:vertAlign w:val="superscript"/>
                <w:lang w:val="uk-UA"/>
              </w:rPr>
              <w:t>*</w:t>
            </w:r>
            <w:r w:rsidR="00DF3D93">
              <w:rPr>
                <w:rFonts w:cs="Times New Roman"/>
                <w:color w:val="auto"/>
                <w:sz w:val="28"/>
                <w:szCs w:val="28"/>
                <w:vertAlign w:val="superscript"/>
                <w:lang w:val="uk-UA"/>
              </w:rPr>
              <w:sym w:font="Symbol" w:char="F023"/>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51</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59,3</w:t>
            </w:r>
            <w:r w:rsidR="000E15B6" w:rsidRPr="00717D1A">
              <w:rPr>
                <w:rFonts w:cs="Times New Roman"/>
                <w:color w:val="auto"/>
                <w:sz w:val="28"/>
                <w:szCs w:val="28"/>
                <w:vertAlign w:val="superscript"/>
                <w:lang w:val="uk-UA"/>
              </w:rPr>
              <w:t>*</w:t>
            </w:r>
            <w:r w:rsidR="00DF3D93">
              <w:rPr>
                <w:rFonts w:cs="Times New Roman"/>
                <w:color w:val="auto"/>
                <w:sz w:val="28"/>
                <w:szCs w:val="28"/>
                <w:vertAlign w:val="superscript"/>
                <w:lang w:val="uk-UA"/>
              </w:rPr>
              <w:sym w:font="Symbol" w:char="F023"/>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ВХДК</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19,6</w:t>
            </w:r>
            <w:r w:rsidR="000E15B6" w:rsidRPr="00717D1A">
              <w:rPr>
                <w:rFonts w:cs="Times New Roman"/>
                <w:color w:val="auto"/>
                <w:sz w:val="28"/>
                <w:szCs w:val="28"/>
                <w:vertAlign w:val="superscript"/>
                <w:lang w:val="uk-UA"/>
              </w:rPr>
              <w:t>*</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4</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11,4</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14</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16,3</w:t>
            </w:r>
            <w:r w:rsidR="000E15B6" w:rsidRPr="00717D1A">
              <w:rPr>
                <w:rFonts w:cs="Times New Roman"/>
                <w:color w:val="auto"/>
                <w:sz w:val="28"/>
                <w:szCs w:val="28"/>
                <w:vertAlign w:val="superscript"/>
                <w:lang w:val="uk-UA"/>
              </w:rPr>
              <w:t>*</w:t>
            </w:r>
            <w:r w:rsidR="0056714D">
              <w:rPr>
                <w:rFonts w:cs="Times New Roman"/>
                <w:color w:val="auto"/>
                <w:sz w:val="28"/>
                <w:szCs w:val="28"/>
                <w:vertAlign w:val="superscript"/>
                <w:lang w:val="uk-UA"/>
              </w:rPr>
              <w:t>†</w:t>
            </w:r>
          </w:p>
        </w:tc>
      </w:tr>
      <w:tr w:rsidR="00754230" w:rsidTr="00CC6883">
        <w:tc>
          <w:tcPr>
            <w:tcW w:w="1913" w:type="dxa"/>
          </w:tcPr>
          <w:p w:rsidR="00754230" w:rsidRDefault="00754230" w:rsidP="00CC6883">
            <w:pPr>
              <w:pStyle w:val="af2"/>
              <w:widowControl w:val="0"/>
              <w:spacing w:before="0" w:after="0" w:line="360" w:lineRule="auto"/>
              <w:jc w:val="both"/>
              <w:rPr>
                <w:sz w:val="28"/>
                <w:lang w:val="uk-UA"/>
              </w:rPr>
            </w:pPr>
            <w:r>
              <w:rPr>
                <w:sz w:val="28"/>
                <w:lang w:val="uk-UA"/>
              </w:rPr>
              <w:t>Всього</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51</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c>
          <w:tcPr>
            <w:tcW w:w="1435" w:type="dxa"/>
            <w:vAlign w:val="center"/>
          </w:tcPr>
          <w:p w:rsidR="00754230" w:rsidRPr="00754230" w:rsidRDefault="00754230" w:rsidP="00754230">
            <w:pPr>
              <w:pStyle w:val="af2"/>
              <w:widowControl w:val="0"/>
              <w:spacing w:before="0" w:after="0" w:line="360" w:lineRule="auto"/>
              <w:jc w:val="right"/>
              <w:rPr>
                <w:sz w:val="28"/>
                <w:lang w:val="uk-UA"/>
              </w:rPr>
            </w:pPr>
            <w:r>
              <w:rPr>
                <w:sz w:val="28"/>
                <w:lang w:val="uk-UA"/>
              </w:rPr>
              <w:t>35</w:t>
            </w:r>
          </w:p>
        </w:tc>
        <w:tc>
          <w:tcPr>
            <w:tcW w:w="1436"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86</w:t>
            </w:r>
          </w:p>
        </w:tc>
        <w:tc>
          <w:tcPr>
            <w:tcW w:w="957" w:type="dxa"/>
            <w:vAlign w:val="center"/>
          </w:tcPr>
          <w:p w:rsidR="00754230" w:rsidRPr="00754230" w:rsidRDefault="00754230" w:rsidP="00754230">
            <w:pPr>
              <w:pStyle w:val="af2"/>
              <w:widowControl w:val="0"/>
              <w:spacing w:before="0" w:after="0" w:line="360" w:lineRule="auto"/>
              <w:jc w:val="right"/>
              <w:rPr>
                <w:sz w:val="28"/>
                <w:lang w:val="uk-UA"/>
              </w:rPr>
            </w:pPr>
            <w:r w:rsidRPr="00754230">
              <w:rPr>
                <w:sz w:val="28"/>
                <w:lang w:val="uk-UA"/>
              </w:rPr>
              <w:t>100,0</w:t>
            </w:r>
          </w:p>
        </w:tc>
      </w:tr>
    </w:tbl>
    <w:p w:rsidR="00531E87" w:rsidRDefault="00CD269A" w:rsidP="00CD269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w:t>
      </w:r>
      <w:r w:rsidR="00531E87">
        <w:rPr>
          <w:rFonts w:cs="Times New Roman"/>
          <w:color w:val="auto"/>
          <w:sz w:val="28"/>
          <w:szCs w:val="28"/>
          <w:lang w:val="uk-UA"/>
        </w:rPr>
        <w:t>и:</w:t>
      </w:r>
    </w:p>
    <w:p w:rsidR="00CD269A" w:rsidRDefault="00531E87" w:rsidP="00CD269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1.</w:t>
      </w:r>
      <w:r w:rsidR="00CD269A" w:rsidRPr="00717D1A">
        <w:rPr>
          <w:rFonts w:cs="Times New Roman"/>
          <w:color w:val="auto"/>
          <w:sz w:val="28"/>
          <w:szCs w:val="28"/>
          <w:vertAlign w:val="superscript"/>
          <w:lang w:val="uk-UA"/>
        </w:rPr>
        <w:t>*</w:t>
      </w:r>
      <w:r w:rsidR="00CD269A">
        <w:rPr>
          <w:rFonts w:cs="Times New Roman"/>
          <w:color w:val="auto"/>
          <w:sz w:val="28"/>
          <w:szCs w:val="28"/>
          <w:lang w:val="uk-UA"/>
        </w:rPr>
        <w:t xml:space="preserve"> — відмінність відносно </w:t>
      </w:r>
      <w:r>
        <w:rPr>
          <w:rFonts w:cs="Times New Roman"/>
          <w:color w:val="auto"/>
          <w:sz w:val="28"/>
          <w:szCs w:val="28"/>
          <w:lang w:val="uk-UA"/>
        </w:rPr>
        <w:t>контролю вірогідна</w:t>
      </w:r>
      <w:r w:rsidR="00560B08">
        <w:rPr>
          <w:rFonts w:cs="Times New Roman"/>
          <w:color w:val="auto"/>
          <w:sz w:val="28"/>
          <w:szCs w:val="28"/>
          <w:lang w:val="uk-UA"/>
        </w:rPr>
        <w:t>за р&lt;0,05;</w:t>
      </w:r>
    </w:p>
    <w:p w:rsidR="00531E87" w:rsidRDefault="00531E87" w:rsidP="00531E8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sidR="00940A72">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w:t>
      </w:r>
      <w:r w:rsidR="00560B08">
        <w:rPr>
          <w:rFonts w:cs="Times New Roman"/>
          <w:color w:val="auto"/>
          <w:sz w:val="28"/>
          <w:szCs w:val="28"/>
          <w:lang w:val="uk-UA"/>
        </w:rPr>
        <w:t>за р&lt;0,05;</w:t>
      </w:r>
    </w:p>
    <w:p w:rsidR="00531E87" w:rsidRDefault="00531E87" w:rsidP="00531E8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3. </w:t>
      </w:r>
      <w:r w:rsidR="00940A72">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p>
    <w:p w:rsidR="00770782" w:rsidRDefault="00770782" w:rsidP="00A178DF">
      <w:pPr>
        <w:spacing w:after="0" w:line="360" w:lineRule="auto"/>
        <w:ind w:firstLine="709"/>
        <w:contextualSpacing/>
        <w:jc w:val="both"/>
        <w:rPr>
          <w:rFonts w:ascii="Times New Roman" w:hAnsi="Times New Roman" w:cs="Times New Roman"/>
          <w:sz w:val="28"/>
          <w:szCs w:val="28"/>
          <w:lang w:val="uk-UA"/>
        </w:rPr>
      </w:pPr>
    </w:p>
    <w:p w:rsidR="00EF70E9" w:rsidRDefault="007A614C" w:rsidP="00EF70E9">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К</w:t>
      </w:r>
      <w:r w:rsidR="00EF70E9">
        <w:rPr>
          <w:rFonts w:cs="Times New Roman"/>
          <w:color w:val="auto"/>
          <w:sz w:val="28"/>
          <w:szCs w:val="28"/>
          <w:lang w:val="uk-UA"/>
        </w:rPr>
        <w:t xml:space="preserve">арієс </w:t>
      </w:r>
      <w:r>
        <w:rPr>
          <w:rFonts w:cs="Times New Roman"/>
          <w:color w:val="auto"/>
          <w:sz w:val="28"/>
          <w:szCs w:val="28"/>
          <w:lang w:val="uk-UA"/>
        </w:rPr>
        <w:t xml:space="preserve">постійних зубів </w:t>
      </w:r>
      <w:r w:rsidR="00EF70E9">
        <w:rPr>
          <w:rFonts w:cs="Times New Roman"/>
          <w:color w:val="auto"/>
          <w:sz w:val="28"/>
          <w:szCs w:val="28"/>
          <w:lang w:val="uk-UA"/>
        </w:rPr>
        <w:t xml:space="preserve">вірогідно частіше виявляли серед дітей вікової категорії </w:t>
      </w:r>
      <w:r w:rsidR="00F15453" w:rsidRPr="00F15453">
        <w:rPr>
          <w:rFonts w:cs="Times New Roman"/>
          <w:color w:val="auto"/>
          <w:sz w:val="28"/>
          <w:szCs w:val="28"/>
          <w:lang w:val="uk-UA"/>
        </w:rPr>
        <w:t>15 і більше років</w:t>
      </w:r>
      <w:r w:rsidR="00EF70E9">
        <w:rPr>
          <w:rFonts w:cs="Times New Roman"/>
          <w:color w:val="auto"/>
          <w:sz w:val="28"/>
          <w:szCs w:val="28"/>
          <w:lang w:val="uk-UA"/>
        </w:rPr>
        <w:t xml:space="preserve"> (</w:t>
      </w:r>
      <w:r w:rsidR="00EF70E9">
        <w:rPr>
          <w:rFonts w:ascii="Symbol" w:hAnsi="Symbol" w:cs="Times New Roman"/>
          <w:color w:val="auto"/>
          <w:sz w:val="28"/>
          <w:szCs w:val="28"/>
          <w:lang w:val="uk-UA"/>
        </w:rPr>
        <w:t></w:t>
      </w:r>
      <w:r>
        <w:rPr>
          <w:rFonts w:cs="Times New Roman"/>
          <w:color w:val="auto"/>
          <w:sz w:val="28"/>
          <w:szCs w:val="28"/>
          <w:lang w:val="uk-UA"/>
        </w:rPr>
        <w:t>≥</w:t>
      </w:r>
      <w:r w:rsidR="00EF70E9">
        <w:rPr>
          <w:rFonts w:cs="Times New Roman"/>
          <w:color w:val="auto"/>
          <w:sz w:val="28"/>
          <w:szCs w:val="28"/>
          <w:lang w:val="uk-UA"/>
        </w:rPr>
        <w:t>2,</w:t>
      </w:r>
      <w:r>
        <w:rPr>
          <w:rFonts w:cs="Times New Roman"/>
          <w:color w:val="auto"/>
          <w:sz w:val="28"/>
          <w:szCs w:val="28"/>
          <w:lang w:val="uk-UA"/>
        </w:rPr>
        <w:t>7</w:t>
      </w:r>
      <w:r w:rsidR="00EF70E9">
        <w:rPr>
          <w:rFonts w:cs="Times New Roman"/>
          <w:color w:val="auto"/>
          <w:sz w:val="28"/>
          <w:szCs w:val="28"/>
          <w:lang w:val="uk-UA"/>
        </w:rPr>
        <w:t>; р&lt;0,01)</w:t>
      </w:r>
      <w:r w:rsidR="003947DD">
        <w:rPr>
          <w:rFonts w:cs="Times New Roman"/>
          <w:color w:val="auto"/>
          <w:sz w:val="28"/>
          <w:szCs w:val="28"/>
          <w:lang w:val="uk-UA"/>
        </w:rPr>
        <w:t xml:space="preserve">, </w:t>
      </w:r>
      <w:r w:rsidR="00EF70E9">
        <w:rPr>
          <w:rFonts w:cs="Times New Roman"/>
          <w:color w:val="auto"/>
          <w:sz w:val="28"/>
          <w:szCs w:val="28"/>
          <w:lang w:val="uk-UA"/>
        </w:rPr>
        <w:t>табл. 3.</w:t>
      </w:r>
      <w:r w:rsidR="002F1BEC">
        <w:rPr>
          <w:rFonts w:cs="Times New Roman"/>
          <w:color w:val="auto"/>
          <w:sz w:val="28"/>
          <w:szCs w:val="28"/>
          <w:lang w:val="uk-UA"/>
        </w:rPr>
        <w:t>4</w:t>
      </w:r>
      <w:r w:rsidR="008F67BD" w:rsidRPr="008F67BD">
        <w:rPr>
          <w:rFonts w:cs="Times New Roman"/>
          <w:color w:val="FFFFFF" w:themeColor="background1"/>
          <w:sz w:val="28"/>
          <w:szCs w:val="28"/>
          <w:lang w:val="uk-UA"/>
        </w:rPr>
        <w:t>!!!</w:t>
      </w:r>
      <w:r w:rsidR="00EF70E9">
        <w:rPr>
          <w:rFonts w:cs="Times New Roman"/>
          <w:color w:val="auto"/>
          <w:sz w:val="28"/>
          <w:szCs w:val="28"/>
          <w:lang w:val="uk-UA"/>
        </w:rPr>
        <w:t>).</w:t>
      </w:r>
    </w:p>
    <w:p w:rsidR="00AC6FF9" w:rsidRDefault="00AC6FF9">
      <w:pPr>
        <w:suppressAutoHyphens w:val="0"/>
        <w:spacing w:after="0" w:line="240" w:lineRule="auto"/>
        <w:rPr>
          <w:rFonts w:ascii="Times New Roman" w:hAnsi="Times New Roman"/>
          <w:i/>
          <w:color w:val="0D1649"/>
          <w:sz w:val="28"/>
          <w:szCs w:val="24"/>
          <w:lang w:val="uk-UA"/>
        </w:rPr>
      </w:pPr>
      <w:r>
        <w:rPr>
          <w:i/>
          <w:sz w:val="28"/>
          <w:lang w:val="uk-UA"/>
        </w:rPr>
        <w:br w:type="page"/>
      </w:r>
    </w:p>
    <w:p w:rsidR="00EF70E9" w:rsidRPr="00027531" w:rsidRDefault="00EF70E9" w:rsidP="00EF70E9">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3</w:t>
      </w:r>
      <w:r w:rsidRPr="00027531">
        <w:rPr>
          <w:i/>
          <w:sz w:val="28"/>
          <w:lang w:val="uk-UA"/>
        </w:rPr>
        <w:t>.</w:t>
      </w:r>
      <w:r w:rsidR="002F1BEC">
        <w:rPr>
          <w:i/>
          <w:sz w:val="28"/>
          <w:lang w:val="uk-UA"/>
        </w:rPr>
        <w:t>4</w:t>
      </w:r>
      <w:r w:rsidR="008F67BD" w:rsidRPr="008F67BD">
        <w:rPr>
          <w:i/>
          <w:color w:val="FFFFFF" w:themeColor="background1"/>
          <w:sz w:val="28"/>
          <w:lang w:val="uk-UA"/>
        </w:rPr>
        <w:t>!!!</w:t>
      </w:r>
    </w:p>
    <w:p w:rsidR="00EF70E9" w:rsidRDefault="00EF70E9" w:rsidP="00EF70E9">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t>з карієсом постійних зубів</w:t>
      </w:r>
      <w:r>
        <w:rPr>
          <w:b/>
          <w:sz w:val="28"/>
          <w:lang w:val="uk-UA"/>
        </w:rPr>
        <w:br/>
      </w:r>
      <w:r w:rsidRPr="00220DFB">
        <w:rPr>
          <w:b/>
          <w:sz w:val="28"/>
          <w:lang w:val="uk-UA"/>
        </w:rPr>
        <w:t xml:space="preserve">за нозологічною приналежністю та </w:t>
      </w:r>
      <w:r>
        <w:rPr>
          <w:b/>
          <w:sz w:val="28"/>
          <w:lang w:val="uk-UA"/>
        </w:rPr>
        <w:t>віком</w:t>
      </w:r>
      <w:r w:rsidR="000231B8">
        <w:rPr>
          <w:b/>
          <w:sz w:val="28"/>
          <w:lang w:val="uk-UA"/>
        </w:rPr>
        <w:t>,</w:t>
      </w:r>
      <w:r w:rsidR="000231B8">
        <w:rPr>
          <w:b/>
          <w:sz w:val="28"/>
          <w:lang w:val="uk-UA"/>
        </w:rPr>
        <w:br/>
        <w:t xml:space="preserve"> частотні показники розраховано всередині клінічних груп</w:t>
      </w:r>
    </w:p>
    <w:p w:rsidR="00EF70E9" w:rsidRPr="00220DFB" w:rsidRDefault="00EF70E9" w:rsidP="00EF70E9">
      <w:pPr>
        <w:pStyle w:val="af2"/>
        <w:keepNext/>
        <w:keepLines/>
        <w:spacing w:before="0" w:after="0" w:line="360" w:lineRule="auto"/>
        <w:jc w:val="center"/>
        <w:rPr>
          <w:b/>
          <w:sz w:val="28"/>
          <w:lang w:val="uk-UA"/>
        </w:rPr>
      </w:pPr>
    </w:p>
    <w:tbl>
      <w:tblPr>
        <w:tblStyle w:val="af6"/>
        <w:tblW w:w="0" w:type="auto"/>
        <w:tblLook w:val="04A0"/>
      </w:tblPr>
      <w:tblGrid>
        <w:gridCol w:w="1765"/>
        <w:gridCol w:w="1008"/>
        <w:gridCol w:w="1024"/>
        <w:gridCol w:w="1007"/>
        <w:gridCol w:w="1075"/>
        <w:gridCol w:w="970"/>
        <w:gridCol w:w="1026"/>
        <w:gridCol w:w="800"/>
        <w:gridCol w:w="894"/>
      </w:tblGrid>
      <w:tr w:rsidR="008C5C40" w:rsidTr="00CC6883">
        <w:tc>
          <w:tcPr>
            <w:tcW w:w="1768" w:type="dxa"/>
            <w:vMerge w:val="restart"/>
            <w:vAlign w:val="center"/>
          </w:tcPr>
          <w:p w:rsidR="008C5C40" w:rsidRDefault="008C5C40" w:rsidP="00CC6883">
            <w:pPr>
              <w:pStyle w:val="af2"/>
              <w:widowControl w:val="0"/>
              <w:spacing w:before="0" w:after="0" w:line="360" w:lineRule="auto"/>
              <w:jc w:val="center"/>
              <w:rPr>
                <w:sz w:val="28"/>
                <w:lang w:val="uk-UA"/>
              </w:rPr>
            </w:pPr>
            <w:r>
              <w:rPr>
                <w:sz w:val="28"/>
                <w:lang w:val="uk-UA"/>
              </w:rPr>
              <w:t>Нозологічні групи</w:t>
            </w:r>
          </w:p>
        </w:tc>
        <w:tc>
          <w:tcPr>
            <w:tcW w:w="6103" w:type="dxa"/>
            <w:gridSpan w:val="6"/>
          </w:tcPr>
          <w:p w:rsidR="008C5C40" w:rsidRDefault="008C5C40" w:rsidP="00CC6883">
            <w:pPr>
              <w:pStyle w:val="af2"/>
              <w:widowControl w:val="0"/>
              <w:spacing w:before="0" w:after="0" w:line="360" w:lineRule="auto"/>
              <w:jc w:val="center"/>
              <w:rPr>
                <w:sz w:val="28"/>
                <w:lang w:val="uk-UA"/>
              </w:rPr>
            </w:pPr>
            <w:r>
              <w:rPr>
                <w:sz w:val="28"/>
                <w:lang w:val="uk-UA"/>
              </w:rPr>
              <w:t>Вік</w:t>
            </w:r>
          </w:p>
        </w:tc>
        <w:tc>
          <w:tcPr>
            <w:tcW w:w="1698" w:type="dxa"/>
            <w:gridSpan w:val="2"/>
            <w:vMerge w:val="restart"/>
            <w:vAlign w:val="center"/>
          </w:tcPr>
          <w:p w:rsidR="008C5C40" w:rsidRDefault="008C5C40" w:rsidP="00CC6883">
            <w:pPr>
              <w:pStyle w:val="af2"/>
              <w:widowControl w:val="0"/>
              <w:spacing w:before="0" w:after="0" w:line="360" w:lineRule="auto"/>
              <w:jc w:val="center"/>
              <w:rPr>
                <w:sz w:val="28"/>
                <w:lang w:val="uk-UA"/>
              </w:rPr>
            </w:pPr>
            <w:r>
              <w:rPr>
                <w:sz w:val="28"/>
                <w:lang w:val="uk-UA"/>
              </w:rPr>
              <w:t>Всього</w:t>
            </w:r>
          </w:p>
        </w:tc>
      </w:tr>
      <w:tr w:rsidR="008C5C40" w:rsidTr="00CC6883">
        <w:tc>
          <w:tcPr>
            <w:tcW w:w="1768" w:type="dxa"/>
            <w:vMerge/>
          </w:tcPr>
          <w:p w:rsidR="008C5C40" w:rsidRDefault="008C5C40" w:rsidP="00CC6883">
            <w:pPr>
              <w:pStyle w:val="af2"/>
              <w:widowControl w:val="0"/>
              <w:spacing w:before="0" w:after="0" w:line="360" w:lineRule="auto"/>
              <w:jc w:val="center"/>
              <w:rPr>
                <w:sz w:val="28"/>
                <w:lang w:val="uk-UA"/>
              </w:rPr>
            </w:pPr>
          </w:p>
        </w:tc>
        <w:tc>
          <w:tcPr>
            <w:tcW w:w="2049" w:type="dxa"/>
            <w:gridSpan w:val="2"/>
            <w:vAlign w:val="center"/>
          </w:tcPr>
          <w:p w:rsidR="008C5C40" w:rsidRDefault="008C5C40" w:rsidP="00CC6883">
            <w:pPr>
              <w:pStyle w:val="af2"/>
              <w:widowControl w:val="0"/>
              <w:spacing w:before="0" w:after="0" w:line="360" w:lineRule="auto"/>
              <w:jc w:val="center"/>
              <w:rPr>
                <w:sz w:val="28"/>
                <w:lang w:val="uk-UA"/>
              </w:rPr>
            </w:pPr>
            <w:r>
              <w:rPr>
                <w:sz w:val="28"/>
                <w:lang w:val="uk-UA"/>
              </w:rPr>
              <w:t>до 10 років</w:t>
            </w:r>
          </w:p>
        </w:tc>
        <w:tc>
          <w:tcPr>
            <w:tcW w:w="2098" w:type="dxa"/>
            <w:gridSpan w:val="2"/>
            <w:vAlign w:val="center"/>
          </w:tcPr>
          <w:p w:rsidR="008C5C40" w:rsidRDefault="008C5C40" w:rsidP="00CC6883">
            <w:pPr>
              <w:pStyle w:val="af2"/>
              <w:widowControl w:val="0"/>
              <w:spacing w:before="0" w:after="0" w:line="360" w:lineRule="auto"/>
              <w:jc w:val="center"/>
              <w:rPr>
                <w:sz w:val="28"/>
                <w:lang w:val="uk-UA"/>
              </w:rPr>
            </w:pPr>
            <w:r>
              <w:rPr>
                <w:sz w:val="28"/>
                <w:lang w:val="uk-UA"/>
              </w:rPr>
              <w:t>10–14 років</w:t>
            </w:r>
          </w:p>
        </w:tc>
        <w:tc>
          <w:tcPr>
            <w:tcW w:w="1956" w:type="dxa"/>
            <w:gridSpan w:val="2"/>
            <w:vAlign w:val="center"/>
          </w:tcPr>
          <w:p w:rsidR="008C5C40" w:rsidRDefault="008C5C40" w:rsidP="00CC6883">
            <w:pPr>
              <w:pStyle w:val="af2"/>
              <w:widowControl w:val="0"/>
              <w:spacing w:before="0" w:after="0" w:line="360" w:lineRule="auto"/>
              <w:jc w:val="center"/>
              <w:rPr>
                <w:sz w:val="28"/>
                <w:lang w:val="uk-UA"/>
              </w:rPr>
            </w:pPr>
            <w:r>
              <w:rPr>
                <w:sz w:val="28"/>
                <w:lang w:val="uk-UA"/>
              </w:rPr>
              <w:t>15 і більше років</w:t>
            </w:r>
          </w:p>
        </w:tc>
        <w:tc>
          <w:tcPr>
            <w:tcW w:w="1698" w:type="dxa"/>
            <w:gridSpan w:val="2"/>
            <w:vMerge/>
          </w:tcPr>
          <w:p w:rsidR="008C5C40" w:rsidRDefault="008C5C40" w:rsidP="00CC6883">
            <w:pPr>
              <w:pStyle w:val="af2"/>
              <w:widowControl w:val="0"/>
              <w:spacing w:before="0" w:after="0" w:line="360" w:lineRule="auto"/>
              <w:jc w:val="center"/>
              <w:rPr>
                <w:sz w:val="28"/>
                <w:lang w:val="uk-UA"/>
              </w:rPr>
            </w:pPr>
          </w:p>
        </w:tc>
      </w:tr>
      <w:tr w:rsidR="008C5C40" w:rsidTr="008C5C40">
        <w:tc>
          <w:tcPr>
            <w:tcW w:w="1768" w:type="dxa"/>
            <w:vMerge/>
          </w:tcPr>
          <w:p w:rsidR="008C5C40" w:rsidRDefault="008C5C40" w:rsidP="00CC6883">
            <w:pPr>
              <w:pStyle w:val="af2"/>
              <w:widowControl w:val="0"/>
              <w:spacing w:before="0" w:after="0" w:line="360" w:lineRule="auto"/>
              <w:jc w:val="both"/>
              <w:rPr>
                <w:sz w:val="28"/>
                <w:lang w:val="uk-UA"/>
              </w:rPr>
            </w:pPr>
          </w:p>
        </w:tc>
        <w:tc>
          <w:tcPr>
            <w:tcW w:w="1017" w:type="dxa"/>
          </w:tcPr>
          <w:p w:rsidR="008C5C40" w:rsidRDefault="008C5C40" w:rsidP="00CC6883">
            <w:pPr>
              <w:pStyle w:val="af2"/>
              <w:widowControl w:val="0"/>
              <w:spacing w:before="0" w:after="0" w:line="360" w:lineRule="auto"/>
              <w:jc w:val="center"/>
              <w:rPr>
                <w:sz w:val="28"/>
                <w:lang w:val="uk-UA"/>
              </w:rPr>
            </w:pPr>
            <w:r>
              <w:rPr>
                <w:sz w:val="28"/>
                <w:lang w:val="uk-UA"/>
              </w:rPr>
              <w:t>абс.</w:t>
            </w:r>
          </w:p>
        </w:tc>
        <w:tc>
          <w:tcPr>
            <w:tcW w:w="1032" w:type="dxa"/>
          </w:tcPr>
          <w:p w:rsidR="008C5C40" w:rsidRDefault="008C5C40" w:rsidP="00CC6883">
            <w:pPr>
              <w:pStyle w:val="af2"/>
              <w:widowControl w:val="0"/>
              <w:spacing w:before="0" w:after="0" w:line="360" w:lineRule="auto"/>
              <w:jc w:val="center"/>
              <w:rPr>
                <w:sz w:val="28"/>
                <w:lang w:val="uk-UA"/>
              </w:rPr>
            </w:pPr>
            <w:r>
              <w:rPr>
                <w:sz w:val="28"/>
                <w:lang w:val="uk-UA"/>
              </w:rPr>
              <w:t>%</w:t>
            </w:r>
          </w:p>
        </w:tc>
        <w:tc>
          <w:tcPr>
            <w:tcW w:w="1016" w:type="dxa"/>
          </w:tcPr>
          <w:p w:rsidR="008C5C40" w:rsidRDefault="008C5C40" w:rsidP="00CC6883">
            <w:pPr>
              <w:pStyle w:val="af2"/>
              <w:widowControl w:val="0"/>
              <w:spacing w:before="0" w:after="0" w:line="360" w:lineRule="auto"/>
              <w:jc w:val="center"/>
              <w:rPr>
                <w:sz w:val="28"/>
                <w:lang w:val="uk-UA"/>
              </w:rPr>
            </w:pPr>
            <w:r>
              <w:rPr>
                <w:sz w:val="28"/>
                <w:lang w:val="uk-UA"/>
              </w:rPr>
              <w:t>абс.</w:t>
            </w:r>
          </w:p>
        </w:tc>
        <w:tc>
          <w:tcPr>
            <w:tcW w:w="1082" w:type="dxa"/>
          </w:tcPr>
          <w:p w:rsidR="008C5C40" w:rsidRDefault="008C5C40" w:rsidP="00CC6883">
            <w:pPr>
              <w:pStyle w:val="af2"/>
              <w:widowControl w:val="0"/>
              <w:spacing w:before="0" w:after="0" w:line="360" w:lineRule="auto"/>
              <w:jc w:val="center"/>
              <w:rPr>
                <w:sz w:val="28"/>
                <w:lang w:val="uk-UA"/>
              </w:rPr>
            </w:pPr>
            <w:r>
              <w:rPr>
                <w:sz w:val="28"/>
                <w:lang w:val="uk-UA"/>
              </w:rPr>
              <w:t>%</w:t>
            </w:r>
          </w:p>
        </w:tc>
        <w:tc>
          <w:tcPr>
            <w:tcW w:w="978" w:type="dxa"/>
          </w:tcPr>
          <w:p w:rsidR="008C5C40" w:rsidRDefault="008C5C40" w:rsidP="00CC6883">
            <w:pPr>
              <w:pStyle w:val="af2"/>
              <w:widowControl w:val="0"/>
              <w:spacing w:before="0" w:after="0" w:line="360" w:lineRule="auto"/>
              <w:jc w:val="center"/>
              <w:rPr>
                <w:sz w:val="28"/>
                <w:lang w:val="uk-UA"/>
              </w:rPr>
            </w:pPr>
            <w:r>
              <w:rPr>
                <w:sz w:val="28"/>
                <w:lang w:val="uk-UA"/>
              </w:rPr>
              <w:t>абс.</w:t>
            </w:r>
          </w:p>
        </w:tc>
        <w:tc>
          <w:tcPr>
            <w:tcW w:w="978" w:type="dxa"/>
          </w:tcPr>
          <w:p w:rsidR="008C5C40" w:rsidRDefault="008C5C40" w:rsidP="00CC6883">
            <w:pPr>
              <w:pStyle w:val="af2"/>
              <w:widowControl w:val="0"/>
              <w:spacing w:before="0" w:after="0" w:line="360" w:lineRule="auto"/>
              <w:jc w:val="center"/>
              <w:rPr>
                <w:sz w:val="28"/>
                <w:lang w:val="uk-UA"/>
              </w:rPr>
            </w:pPr>
            <w:r>
              <w:rPr>
                <w:sz w:val="28"/>
                <w:lang w:val="uk-UA"/>
              </w:rPr>
              <w:t>%</w:t>
            </w:r>
          </w:p>
        </w:tc>
        <w:tc>
          <w:tcPr>
            <w:tcW w:w="803" w:type="dxa"/>
          </w:tcPr>
          <w:p w:rsidR="008C5C40" w:rsidRDefault="008C5C40" w:rsidP="00CC6883">
            <w:pPr>
              <w:pStyle w:val="af2"/>
              <w:widowControl w:val="0"/>
              <w:spacing w:before="0" w:after="0" w:line="360" w:lineRule="auto"/>
              <w:jc w:val="center"/>
              <w:rPr>
                <w:sz w:val="28"/>
                <w:lang w:val="uk-UA"/>
              </w:rPr>
            </w:pPr>
            <w:r>
              <w:rPr>
                <w:sz w:val="28"/>
                <w:lang w:val="uk-UA"/>
              </w:rPr>
              <w:t>абс.</w:t>
            </w:r>
          </w:p>
        </w:tc>
        <w:tc>
          <w:tcPr>
            <w:tcW w:w="895" w:type="dxa"/>
          </w:tcPr>
          <w:p w:rsidR="008C5C40" w:rsidRDefault="008C5C40" w:rsidP="00CC6883">
            <w:pPr>
              <w:pStyle w:val="af2"/>
              <w:widowControl w:val="0"/>
              <w:spacing w:before="0" w:after="0" w:line="360" w:lineRule="auto"/>
              <w:jc w:val="center"/>
              <w:rPr>
                <w:sz w:val="28"/>
                <w:lang w:val="uk-UA"/>
              </w:rPr>
            </w:pPr>
            <w:r>
              <w:rPr>
                <w:sz w:val="28"/>
                <w:lang w:val="uk-UA"/>
              </w:rPr>
              <w:t>%</w:t>
            </w:r>
          </w:p>
        </w:tc>
      </w:tr>
      <w:tr w:rsidR="00017A7D" w:rsidTr="00CC6883">
        <w:tc>
          <w:tcPr>
            <w:tcW w:w="1768" w:type="dxa"/>
          </w:tcPr>
          <w:p w:rsidR="00017A7D" w:rsidRDefault="00017A7D" w:rsidP="00CC6883">
            <w:pPr>
              <w:pStyle w:val="af2"/>
              <w:widowControl w:val="0"/>
              <w:spacing w:before="0" w:after="0" w:line="360" w:lineRule="auto"/>
              <w:jc w:val="both"/>
              <w:rPr>
                <w:sz w:val="28"/>
                <w:lang w:val="uk-UA"/>
              </w:rPr>
            </w:pPr>
            <w:r>
              <w:rPr>
                <w:sz w:val="28"/>
                <w:lang w:val="uk-UA"/>
              </w:rPr>
              <w:t>Контроль</w:t>
            </w:r>
          </w:p>
        </w:tc>
        <w:tc>
          <w:tcPr>
            <w:tcW w:w="1017"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0</w:t>
            </w:r>
          </w:p>
        </w:tc>
        <w:tc>
          <w:tcPr>
            <w:tcW w:w="103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0,0</w:t>
            </w:r>
          </w:p>
        </w:tc>
        <w:tc>
          <w:tcPr>
            <w:tcW w:w="1016"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0</w:t>
            </w:r>
          </w:p>
        </w:tc>
        <w:tc>
          <w:tcPr>
            <w:tcW w:w="108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0,0</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5</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100,0</w:t>
            </w:r>
            <w:r w:rsidR="002803A9">
              <w:rPr>
                <w:rFonts w:cs="Times New Roman"/>
                <w:sz w:val="28"/>
                <w:szCs w:val="28"/>
                <w:vertAlign w:val="superscript"/>
                <w:lang w:val="uk-UA"/>
              </w:rPr>
              <w:t>*</w:t>
            </w:r>
            <w:r w:rsidR="00950AA1">
              <w:rPr>
                <w:rFonts w:cs="Times New Roman"/>
                <w:color w:val="auto"/>
                <w:sz w:val="28"/>
                <w:szCs w:val="28"/>
                <w:vertAlign w:val="superscript"/>
                <w:lang w:val="uk-UA"/>
              </w:rPr>
              <w:sym w:font="Symbol" w:char="F023"/>
            </w:r>
          </w:p>
        </w:tc>
        <w:tc>
          <w:tcPr>
            <w:tcW w:w="803"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5</w:t>
            </w:r>
          </w:p>
        </w:tc>
        <w:tc>
          <w:tcPr>
            <w:tcW w:w="895"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100,0</w:t>
            </w:r>
          </w:p>
        </w:tc>
      </w:tr>
      <w:tr w:rsidR="00017A7D" w:rsidTr="00CC6883">
        <w:tc>
          <w:tcPr>
            <w:tcW w:w="1768" w:type="dxa"/>
          </w:tcPr>
          <w:p w:rsidR="00017A7D" w:rsidRDefault="00017A7D" w:rsidP="00CC6883">
            <w:pPr>
              <w:pStyle w:val="af2"/>
              <w:widowControl w:val="0"/>
              <w:spacing w:before="0" w:after="0" w:line="360" w:lineRule="auto"/>
              <w:jc w:val="both"/>
              <w:rPr>
                <w:sz w:val="28"/>
                <w:lang w:val="uk-UA"/>
              </w:rPr>
            </w:pPr>
            <w:r>
              <w:rPr>
                <w:sz w:val="28"/>
                <w:lang w:val="uk-UA"/>
              </w:rPr>
              <w:t>ГЕРХ</w:t>
            </w:r>
          </w:p>
        </w:tc>
        <w:tc>
          <w:tcPr>
            <w:tcW w:w="1017"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2</w:t>
            </w:r>
          </w:p>
        </w:tc>
        <w:tc>
          <w:tcPr>
            <w:tcW w:w="103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12,5</w:t>
            </w:r>
          </w:p>
        </w:tc>
        <w:tc>
          <w:tcPr>
            <w:tcW w:w="1016"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5</w:t>
            </w:r>
          </w:p>
        </w:tc>
        <w:tc>
          <w:tcPr>
            <w:tcW w:w="108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31,3</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9</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56,3</w:t>
            </w:r>
            <w:r w:rsidR="00950AA1">
              <w:rPr>
                <w:rFonts w:cs="Times New Roman"/>
                <w:sz w:val="28"/>
                <w:szCs w:val="28"/>
                <w:vertAlign w:val="superscript"/>
                <w:lang w:val="uk-UA"/>
              </w:rPr>
              <w:t>*</w:t>
            </w:r>
          </w:p>
        </w:tc>
        <w:tc>
          <w:tcPr>
            <w:tcW w:w="803"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16</w:t>
            </w:r>
          </w:p>
        </w:tc>
        <w:tc>
          <w:tcPr>
            <w:tcW w:w="895"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100,0</w:t>
            </w:r>
          </w:p>
        </w:tc>
      </w:tr>
      <w:tr w:rsidR="00017A7D" w:rsidTr="00CC6883">
        <w:tc>
          <w:tcPr>
            <w:tcW w:w="1768" w:type="dxa"/>
          </w:tcPr>
          <w:p w:rsidR="00017A7D" w:rsidRDefault="00017A7D" w:rsidP="00CC6883">
            <w:pPr>
              <w:pStyle w:val="af2"/>
              <w:widowControl w:val="0"/>
              <w:spacing w:before="0" w:after="0" w:line="360" w:lineRule="auto"/>
              <w:jc w:val="both"/>
              <w:rPr>
                <w:sz w:val="28"/>
                <w:lang w:val="uk-UA"/>
              </w:rPr>
            </w:pPr>
            <w:r>
              <w:rPr>
                <w:sz w:val="28"/>
                <w:lang w:val="uk-UA"/>
              </w:rPr>
              <w:t>ХГД</w:t>
            </w:r>
          </w:p>
        </w:tc>
        <w:tc>
          <w:tcPr>
            <w:tcW w:w="1017"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7</w:t>
            </w:r>
          </w:p>
        </w:tc>
        <w:tc>
          <w:tcPr>
            <w:tcW w:w="103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13,7</w:t>
            </w:r>
          </w:p>
        </w:tc>
        <w:tc>
          <w:tcPr>
            <w:tcW w:w="1016"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17</w:t>
            </w:r>
          </w:p>
        </w:tc>
        <w:tc>
          <w:tcPr>
            <w:tcW w:w="108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33,3</w:t>
            </w:r>
            <w:r w:rsidR="00D63271">
              <w:rPr>
                <w:rFonts w:cs="Times New Roman"/>
                <w:sz w:val="28"/>
                <w:szCs w:val="28"/>
                <w:vertAlign w:val="superscript"/>
                <w:lang w:val="uk-UA"/>
              </w:rPr>
              <w:t>*</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27</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52,9</w:t>
            </w:r>
            <w:r w:rsidR="00D63271">
              <w:rPr>
                <w:rFonts w:cs="Times New Roman"/>
                <w:sz w:val="28"/>
                <w:szCs w:val="28"/>
                <w:vertAlign w:val="superscript"/>
                <w:lang w:val="uk-UA"/>
              </w:rPr>
              <w:t>*</w:t>
            </w:r>
            <w:r w:rsidR="00D63271">
              <w:rPr>
                <w:rFonts w:cs="Times New Roman"/>
                <w:color w:val="auto"/>
                <w:sz w:val="28"/>
                <w:szCs w:val="28"/>
                <w:vertAlign w:val="superscript"/>
                <w:lang w:val="uk-UA"/>
              </w:rPr>
              <w:sym w:font="Symbol" w:char="F023"/>
            </w:r>
          </w:p>
        </w:tc>
        <w:tc>
          <w:tcPr>
            <w:tcW w:w="803"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51</w:t>
            </w:r>
          </w:p>
        </w:tc>
        <w:tc>
          <w:tcPr>
            <w:tcW w:w="895"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100,0</w:t>
            </w:r>
          </w:p>
        </w:tc>
      </w:tr>
      <w:tr w:rsidR="00017A7D" w:rsidTr="00CC6883">
        <w:tc>
          <w:tcPr>
            <w:tcW w:w="1768" w:type="dxa"/>
          </w:tcPr>
          <w:p w:rsidR="00017A7D" w:rsidRDefault="00017A7D" w:rsidP="00CC6883">
            <w:pPr>
              <w:pStyle w:val="af2"/>
              <w:widowControl w:val="0"/>
              <w:spacing w:before="0" w:after="0" w:line="360" w:lineRule="auto"/>
              <w:jc w:val="both"/>
              <w:rPr>
                <w:sz w:val="28"/>
                <w:lang w:val="uk-UA"/>
              </w:rPr>
            </w:pPr>
            <w:r>
              <w:rPr>
                <w:sz w:val="28"/>
                <w:lang w:val="uk-UA"/>
              </w:rPr>
              <w:t>ВХДК</w:t>
            </w:r>
          </w:p>
        </w:tc>
        <w:tc>
          <w:tcPr>
            <w:tcW w:w="1017"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2</w:t>
            </w:r>
          </w:p>
        </w:tc>
        <w:tc>
          <w:tcPr>
            <w:tcW w:w="103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14,3</w:t>
            </w:r>
          </w:p>
        </w:tc>
        <w:tc>
          <w:tcPr>
            <w:tcW w:w="1016"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3</w:t>
            </w:r>
          </w:p>
        </w:tc>
        <w:tc>
          <w:tcPr>
            <w:tcW w:w="108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21,4</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9</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64,3</w:t>
            </w:r>
            <w:r w:rsidR="00D63271">
              <w:rPr>
                <w:rFonts w:cs="Times New Roman"/>
                <w:sz w:val="28"/>
                <w:szCs w:val="28"/>
                <w:vertAlign w:val="superscript"/>
                <w:lang w:val="uk-UA"/>
              </w:rPr>
              <w:t>*</w:t>
            </w:r>
            <w:r w:rsidR="00D63271">
              <w:rPr>
                <w:rFonts w:cs="Times New Roman"/>
                <w:color w:val="auto"/>
                <w:sz w:val="28"/>
                <w:szCs w:val="28"/>
                <w:vertAlign w:val="superscript"/>
                <w:lang w:val="uk-UA"/>
              </w:rPr>
              <w:sym w:font="Symbol" w:char="F023"/>
            </w:r>
          </w:p>
        </w:tc>
        <w:tc>
          <w:tcPr>
            <w:tcW w:w="803"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14</w:t>
            </w:r>
          </w:p>
        </w:tc>
        <w:tc>
          <w:tcPr>
            <w:tcW w:w="895"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100,0</w:t>
            </w:r>
          </w:p>
        </w:tc>
      </w:tr>
      <w:tr w:rsidR="00017A7D" w:rsidTr="00CC6883">
        <w:tc>
          <w:tcPr>
            <w:tcW w:w="1768" w:type="dxa"/>
          </w:tcPr>
          <w:p w:rsidR="00017A7D" w:rsidRDefault="00017A7D" w:rsidP="00CC6883">
            <w:pPr>
              <w:pStyle w:val="af2"/>
              <w:widowControl w:val="0"/>
              <w:spacing w:before="0" w:after="0" w:line="360" w:lineRule="auto"/>
              <w:jc w:val="both"/>
              <w:rPr>
                <w:sz w:val="28"/>
                <w:lang w:val="uk-UA"/>
              </w:rPr>
            </w:pPr>
            <w:r>
              <w:rPr>
                <w:sz w:val="28"/>
                <w:lang w:val="uk-UA"/>
              </w:rPr>
              <w:t>Всього</w:t>
            </w:r>
          </w:p>
        </w:tc>
        <w:tc>
          <w:tcPr>
            <w:tcW w:w="1017"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11</w:t>
            </w:r>
          </w:p>
        </w:tc>
        <w:tc>
          <w:tcPr>
            <w:tcW w:w="103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12,8</w:t>
            </w:r>
          </w:p>
        </w:tc>
        <w:tc>
          <w:tcPr>
            <w:tcW w:w="1016"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25</w:t>
            </w:r>
          </w:p>
        </w:tc>
        <w:tc>
          <w:tcPr>
            <w:tcW w:w="1082"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29,1</w:t>
            </w:r>
            <w:r w:rsidR="00DC3F94">
              <w:rPr>
                <w:rFonts w:cs="Times New Roman"/>
                <w:sz w:val="28"/>
                <w:szCs w:val="28"/>
                <w:vertAlign w:val="superscript"/>
                <w:lang w:val="uk-UA"/>
              </w:rPr>
              <w:t>*</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Pr>
                <w:sz w:val="28"/>
                <w:lang w:val="uk-UA"/>
              </w:rPr>
              <w:t>50</w:t>
            </w:r>
          </w:p>
        </w:tc>
        <w:tc>
          <w:tcPr>
            <w:tcW w:w="978"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58,1</w:t>
            </w:r>
            <w:r w:rsidR="00DC3F94">
              <w:rPr>
                <w:rFonts w:cs="Times New Roman"/>
                <w:sz w:val="28"/>
                <w:szCs w:val="28"/>
                <w:vertAlign w:val="superscript"/>
                <w:lang w:val="uk-UA"/>
              </w:rPr>
              <w:t>*</w:t>
            </w:r>
            <w:r w:rsidR="00DC3F94">
              <w:rPr>
                <w:rFonts w:cs="Times New Roman"/>
                <w:color w:val="auto"/>
                <w:sz w:val="28"/>
                <w:szCs w:val="28"/>
                <w:vertAlign w:val="superscript"/>
                <w:lang w:val="uk-UA"/>
              </w:rPr>
              <w:sym w:font="Symbol" w:char="F023"/>
            </w:r>
          </w:p>
        </w:tc>
        <w:tc>
          <w:tcPr>
            <w:tcW w:w="803"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86</w:t>
            </w:r>
          </w:p>
        </w:tc>
        <w:tc>
          <w:tcPr>
            <w:tcW w:w="895" w:type="dxa"/>
            <w:vAlign w:val="center"/>
          </w:tcPr>
          <w:p w:rsidR="00017A7D" w:rsidRPr="00017A7D" w:rsidRDefault="00017A7D" w:rsidP="00017A7D">
            <w:pPr>
              <w:pStyle w:val="af2"/>
              <w:widowControl w:val="0"/>
              <w:spacing w:before="0" w:after="0" w:line="360" w:lineRule="auto"/>
              <w:jc w:val="right"/>
              <w:rPr>
                <w:sz w:val="28"/>
                <w:lang w:val="uk-UA"/>
              </w:rPr>
            </w:pPr>
            <w:r w:rsidRPr="00017A7D">
              <w:rPr>
                <w:sz w:val="28"/>
                <w:lang w:val="uk-UA"/>
              </w:rPr>
              <w:t>100,0</w:t>
            </w:r>
          </w:p>
        </w:tc>
      </w:tr>
    </w:tbl>
    <w:p w:rsidR="00017A7D" w:rsidRDefault="00017A7D" w:rsidP="00017A7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017A7D" w:rsidRDefault="00017A7D" w:rsidP="00017A7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w:t>
      </w:r>
      <w:r w:rsidR="001A3BC0">
        <w:rPr>
          <w:rFonts w:cs="Times New Roman"/>
          <w:color w:val="auto"/>
          <w:sz w:val="28"/>
          <w:szCs w:val="28"/>
          <w:lang w:val="uk-UA"/>
        </w:rPr>
        <w:t>групи дітей віком до 10 років</w:t>
      </w:r>
      <w:r>
        <w:rPr>
          <w:rFonts w:cs="Times New Roman"/>
          <w:color w:val="auto"/>
          <w:sz w:val="28"/>
          <w:szCs w:val="28"/>
          <w:lang w:val="uk-UA"/>
        </w:rPr>
        <w:t xml:space="preserve"> вірогідна за р&lt;0,05;</w:t>
      </w:r>
    </w:p>
    <w:p w:rsidR="00017A7D" w:rsidRDefault="00017A7D" w:rsidP="00017A7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w:t>
      </w:r>
      <w:r w:rsidR="001A3BC0">
        <w:rPr>
          <w:rFonts w:cs="Times New Roman"/>
          <w:color w:val="auto"/>
          <w:sz w:val="28"/>
          <w:szCs w:val="28"/>
          <w:lang w:val="uk-UA"/>
        </w:rPr>
        <w:t>дітей віком 10–14 років</w:t>
      </w:r>
      <w:r>
        <w:rPr>
          <w:rFonts w:cs="Times New Roman"/>
          <w:color w:val="auto"/>
          <w:sz w:val="28"/>
          <w:szCs w:val="28"/>
          <w:lang w:val="uk-UA"/>
        </w:rPr>
        <w:t xml:space="preserve"> вірогідна за р&lt;0,05;</w:t>
      </w:r>
    </w:p>
    <w:p w:rsidR="00EF70E9" w:rsidRDefault="00EF70E9" w:rsidP="00EF70E9">
      <w:pPr>
        <w:spacing w:after="0" w:line="360" w:lineRule="auto"/>
        <w:ind w:firstLine="709"/>
        <w:contextualSpacing/>
        <w:jc w:val="both"/>
        <w:rPr>
          <w:rFonts w:ascii="Times New Roman" w:hAnsi="Times New Roman" w:cs="Times New Roman"/>
          <w:sz w:val="28"/>
          <w:szCs w:val="28"/>
          <w:lang w:val="uk-UA"/>
        </w:rPr>
      </w:pPr>
    </w:p>
    <w:p w:rsidR="00EF70E9" w:rsidRDefault="00EF70E9" w:rsidP="00EF70E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нозологічною приналежністю як загалом, так і у окремо серед осіб </w:t>
      </w:r>
      <w:r w:rsidR="00FC2A47">
        <w:rPr>
          <w:rFonts w:ascii="Times New Roman" w:hAnsi="Times New Roman" w:cs="Times New Roman"/>
          <w:sz w:val="28"/>
          <w:szCs w:val="28"/>
          <w:lang w:val="uk-UA"/>
        </w:rPr>
        <w:t>вікових контингентів</w:t>
      </w:r>
      <w:r>
        <w:rPr>
          <w:rFonts w:ascii="Times New Roman" w:hAnsi="Times New Roman" w:cs="Times New Roman"/>
          <w:sz w:val="28"/>
          <w:szCs w:val="28"/>
          <w:lang w:val="uk-UA"/>
        </w:rPr>
        <w:t xml:space="preserve"> переважну більшість склали діти з ХГД, табл. 3.</w:t>
      </w:r>
      <w:r w:rsidR="002F1BEC">
        <w:rPr>
          <w:rFonts w:ascii="Times New Roman" w:hAnsi="Times New Roman" w:cs="Times New Roman"/>
          <w:sz w:val="28"/>
          <w:szCs w:val="28"/>
          <w:lang w:val="uk-UA"/>
        </w:rPr>
        <w:t>5</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EF70E9" w:rsidRPr="00F8771D" w:rsidRDefault="00EF70E9" w:rsidP="00EF70E9">
      <w:pPr>
        <w:spacing w:after="0" w:line="360" w:lineRule="auto"/>
        <w:ind w:firstLine="709"/>
        <w:contextualSpacing/>
        <w:jc w:val="both"/>
        <w:rPr>
          <w:rFonts w:ascii="Times New Roman" w:hAnsi="Times New Roman" w:cs="Times New Roman"/>
          <w:sz w:val="28"/>
          <w:szCs w:val="28"/>
          <w:lang w:val="uk-UA"/>
        </w:rPr>
      </w:pPr>
    </w:p>
    <w:p w:rsidR="00AC6FF9" w:rsidRDefault="00AC6FF9">
      <w:pPr>
        <w:suppressAutoHyphens w:val="0"/>
        <w:spacing w:after="0" w:line="240" w:lineRule="auto"/>
        <w:rPr>
          <w:rFonts w:ascii="Times New Roman" w:hAnsi="Times New Roman"/>
          <w:i/>
          <w:color w:val="0D1649"/>
          <w:sz w:val="28"/>
          <w:szCs w:val="24"/>
          <w:lang w:val="uk-UA"/>
        </w:rPr>
      </w:pPr>
      <w:r>
        <w:rPr>
          <w:i/>
          <w:sz w:val="28"/>
          <w:lang w:val="uk-UA"/>
        </w:rPr>
        <w:br w:type="page"/>
      </w:r>
    </w:p>
    <w:p w:rsidR="004554BE" w:rsidRPr="00027531" w:rsidRDefault="004554BE" w:rsidP="004554BE">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3</w:t>
      </w:r>
      <w:r w:rsidRPr="00027531">
        <w:rPr>
          <w:i/>
          <w:sz w:val="28"/>
          <w:lang w:val="uk-UA"/>
        </w:rPr>
        <w:t>.</w:t>
      </w:r>
      <w:r w:rsidR="002F1BEC">
        <w:rPr>
          <w:i/>
          <w:sz w:val="28"/>
          <w:lang w:val="uk-UA"/>
        </w:rPr>
        <w:t>5</w:t>
      </w:r>
      <w:r w:rsidR="008F67BD" w:rsidRPr="008F67BD">
        <w:rPr>
          <w:i/>
          <w:color w:val="FFFFFF" w:themeColor="background1"/>
          <w:sz w:val="28"/>
          <w:lang w:val="uk-UA"/>
        </w:rPr>
        <w:t>!!!</w:t>
      </w:r>
    </w:p>
    <w:p w:rsidR="004554BE" w:rsidRDefault="004554BE" w:rsidP="004554BE">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t>з карієсом постійних зубів</w:t>
      </w:r>
      <w:r>
        <w:rPr>
          <w:b/>
          <w:sz w:val="28"/>
          <w:lang w:val="uk-UA"/>
        </w:rPr>
        <w:br/>
      </w:r>
      <w:r w:rsidRPr="00220DFB">
        <w:rPr>
          <w:b/>
          <w:sz w:val="28"/>
          <w:lang w:val="uk-UA"/>
        </w:rPr>
        <w:t xml:space="preserve">за нозологічною приналежністю та </w:t>
      </w:r>
      <w:r>
        <w:rPr>
          <w:b/>
          <w:sz w:val="28"/>
          <w:lang w:val="uk-UA"/>
        </w:rPr>
        <w:t>віком</w:t>
      </w:r>
      <w:r w:rsidR="000231B8">
        <w:rPr>
          <w:b/>
          <w:sz w:val="28"/>
          <w:lang w:val="uk-UA"/>
        </w:rPr>
        <w:t>,</w:t>
      </w:r>
      <w:r w:rsidR="000231B8">
        <w:rPr>
          <w:b/>
          <w:sz w:val="28"/>
          <w:lang w:val="uk-UA"/>
        </w:rPr>
        <w:br/>
        <w:t xml:space="preserve"> частотні показники розраховано всередині вікових груп</w:t>
      </w:r>
    </w:p>
    <w:p w:rsidR="004554BE" w:rsidRPr="00220DFB" w:rsidRDefault="004554BE" w:rsidP="004554BE">
      <w:pPr>
        <w:pStyle w:val="af2"/>
        <w:keepNext/>
        <w:keepLines/>
        <w:spacing w:before="0" w:after="0" w:line="360" w:lineRule="auto"/>
        <w:jc w:val="center"/>
        <w:rPr>
          <w:b/>
          <w:sz w:val="28"/>
          <w:lang w:val="uk-UA"/>
        </w:rPr>
      </w:pPr>
    </w:p>
    <w:tbl>
      <w:tblPr>
        <w:tblStyle w:val="af6"/>
        <w:tblW w:w="0" w:type="auto"/>
        <w:tblLook w:val="04A0"/>
      </w:tblPr>
      <w:tblGrid>
        <w:gridCol w:w="1768"/>
        <w:gridCol w:w="1017"/>
        <w:gridCol w:w="1032"/>
        <w:gridCol w:w="1016"/>
        <w:gridCol w:w="1082"/>
        <w:gridCol w:w="978"/>
        <w:gridCol w:w="978"/>
        <w:gridCol w:w="803"/>
        <w:gridCol w:w="895"/>
      </w:tblGrid>
      <w:tr w:rsidR="004554BE" w:rsidTr="00CC6883">
        <w:tc>
          <w:tcPr>
            <w:tcW w:w="1768" w:type="dxa"/>
            <w:vMerge w:val="restart"/>
            <w:vAlign w:val="center"/>
          </w:tcPr>
          <w:p w:rsidR="004554BE" w:rsidRDefault="004554BE" w:rsidP="00CC6883">
            <w:pPr>
              <w:pStyle w:val="af2"/>
              <w:widowControl w:val="0"/>
              <w:spacing w:before="0" w:after="0" w:line="360" w:lineRule="auto"/>
              <w:jc w:val="center"/>
              <w:rPr>
                <w:sz w:val="28"/>
                <w:lang w:val="uk-UA"/>
              </w:rPr>
            </w:pPr>
            <w:r>
              <w:rPr>
                <w:sz w:val="28"/>
                <w:lang w:val="uk-UA"/>
              </w:rPr>
              <w:t>Нозологічні групи</w:t>
            </w:r>
          </w:p>
        </w:tc>
        <w:tc>
          <w:tcPr>
            <w:tcW w:w="6103" w:type="dxa"/>
            <w:gridSpan w:val="6"/>
          </w:tcPr>
          <w:p w:rsidR="004554BE" w:rsidRDefault="004554BE" w:rsidP="00CC6883">
            <w:pPr>
              <w:pStyle w:val="af2"/>
              <w:widowControl w:val="0"/>
              <w:spacing w:before="0" w:after="0" w:line="360" w:lineRule="auto"/>
              <w:jc w:val="center"/>
              <w:rPr>
                <w:sz w:val="28"/>
                <w:lang w:val="uk-UA"/>
              </w:rPr>
            </w:pPr>
            <w:r>
              <w:rPr>
                <w:sz w:val="28"/>
                <w:lang w:val="uk-UA"/>
              </w:rPr>
              <w:t>Вік</w:t>
            </w:r>
          </w:p>
        </w:tc>
        <w:tc>
          <w:tcPr>
            <w:tcW w:w="1698" w:type="dxa"/>
            <w:gridSpan w:val="2"/>
            <w:vMerge w:val="restart"/>
            <w:vAlign w:val="center"/>
          </w:tcPr>
          <w:p w:rsidR="004554BE" w:rsidRDefault="004554BE" w:rsidP="00CC6883">
            <w:pPr>
              <w:pStyle w:val="af2"/>
              <w:widowControl w:val="0"/>
              <w:spacing w:before="0" w:after="0" w:line="360" w:lineRule="auto"/>
              <w:jc w:val="center"/>
              <w:rPr>
                <w:sz w:val="28"/>
                <w:lang w:val="uk-UA"/>
              </w:rPr>
            </w:pPr>
            <w:r>
              <w:rPr>
                <w:sz w:val="28"/>
                <w:lang w:val="uk-UA"/>
              </w:rPr>
              <w:t>Всього</w:t>
            </w:r>
          </w:p>
        </w:tc>
      </w:tr>
      <w:tr w:rsidR="004554BE" w:rsidTr="00CC6883">
        <w:tc>
          <w:tcPr>
            <w:tcW w:w="1768" w:type="dxa"/>
            <w:vMerge/>
          </w:tcPr>
          <w:p w:rsidR="004554BE" w:rsidRDefault="004554BE" w:rsidP="00CC6883">
            <w:pPr>
              <w:pStyle w:val="af2"/>
              <w:widowControl w:val="0"/>
              <w:spacing w:before="0" w:after="0" w:line="360" w:lineRule="auto"/>
              <w:jc w:val="center"/>
              <w:rPr>
                <w:sz w:val="28"/>
                <w:lang w:val="uk-UA"/>
              </w:rPr>
            </w:pPr>
          </w:p>
        </w:tc>
        <w:tc>
          <w:tcPr>
            <w:tcW w:w="2049" w:type="dxa"/>
            <w:gridSpan w:val="2"/>
            <w:vAlign w:val="center"/>
          </w:tcPr>
          <w:p w:rsidR="004554BE" w:rsidRDefault="004554BE" w:rsidP="00CC6883">
            <w:pPr>
              <w:pStyle w:val="af2"/>
              <w:widowControl w:val="0"/>
              <w:spacing w:before="0" w:after="0" w:line="360" w:lineRule="auto"/>
              <w:jc w:val="center"/>
              <w:rPr>
                <w:sz w:val="28"/>
                <w:lang w:val="uk-UA"/>
              </w:rPr>
            </w:pPr>
            <w:r>
              <w:rPr>
                <w:sz w:val="28"/>
                <w:lang w:val="uk-UA"/>
              </w:rPr>
              <w:t>до 10 років</w:t>
            </w:r>
          </w:p>
        </w:tc>
        <w:tc>
          <w:tcPr>
            <w:tcW w:w="2098" w:type="dxa"/>
            <w:gridSpan w:val="2"/>
            <w:vAlign w:val="center"/>
          </w:tcPr>
          <w:p w:rsidR="004554BE" w:rsidRDefault="004554BE" w:rsidP="00CC6883">
            <w:pPr>
              <w:pStyle w:val="af2"/>
              <w:widowControl w:val="0"/>
              <w:spacing w:before="0" w:after="0" w:line="360" w:lineRule="auto"/>
              <w:jc w:val="center"/>
              <w:rPr>
                <w:sz w:val="28"/>
                <w:lang w:val="uk-UA"/>
              </w:rPr>
            </w:pPr>
            <w:r>
              <w:rPr>
                <w:sz w:val="28"/>
                <w:lang w:val="uk-UA"/>
              </w:rPr>
              <w:t>10–14 років</w:t>
            </w:r>
          </w:p>
        </w:tc>
        <w:tc>
          <w:tcPr>
            <w:tcW w:w="1956" w:type="dxa"/>
            <w:gridSpan w:val="2"/>
            <w:vAlign w:val="center"/>
          </w:tcPr>
          <w:p w:rsidR="004554BE" w:rsidRDefault="004554BE" w:rsidP="00CC6883">
            <w:pPr>
              <w:pStyle w:val="af2"/>
              <w:widowControl w:val="0"/>
              <w:spacing w:before="0" w:after="0" w:line="360" w:lineRule="auto"/>
              <w:jc w:val="center"/>
              <w:rPr>
                <w:sz w:val="28"/>
                <w:lang w:val="uk-UA"/>
              </w:rPr>
            </w:pPr>
            <w:r>
              <w:rPr>
                <w:sz w:val="28"/>
                <w:lang w:val="uk-UA"/>
              </w:rPr>
              <w:t>15 і більше років</w:t>
            </w:r>
          </w:p>
        </w:tc>
        <w:tc>
          <w:tcPr>
            <w:tcW w:w="1698" w:type="dxa"/>
            <w:gridSpan w:val="2"/>
            <w:vMerge/>
          </w:tcPr>
          <w:p w:rsidR="004554BE" w:rsidRDefault="004554BE" w:rsidP="00CC6883">
            <w:pPr>
              <w:pStyle w:val="af2"/>
              <w:widowControl w:val="0"/>
              <w:spacing w:before="0" w:after="0" w:line="360" w:lineRule="auto"/>
              <w:jc w:val="center"/>
              <w:rPr>
                <w:sz w:val="28"/>
                <w:lang w:val="uk-UA"/>
              </w:rPr>
            </w:pPr>
          </w:p>
        </w:tc>
      </w:tr>
      <w:tr w:rsidR="004554BE" w:rsidTr="00CC6883">
        <w:tc>
          <w:tcPr>
            <w:tcW w:w="1768" w:type="dxa"/>
            <w:vMerge/>
          </w:tcPr>
          <w:p w:rsidR="004554BE" w:rsidRDefault="004554BE" w:rsidP="00CC6883">
            <w:pPr>
              <w:pStyle w:val="af2"/>
              <w:widowControl w:val="0"/>
              <w:spacing w:before="0" w:after="0" w:line="360" w:lineRule="auto"/>
              <w:jc w:val="both"/>
              <w:rPr>
                <w:sz w:val="28"/>
                <w:lang w:val="uk-UA"/>
              </w:rPr>
            </w:pPr>
          </w:p>
        </w:tc>
        <w:tc>
          <w:tcPr>
            <w:tcW w:w="1017" w:type="dxa"/>
          </w:tcPr>
          <w:p w:rsidR="004554BE" w:rsidRDefault="004554BE" w:rsidP="00CC6883">
            <w:pPr>
              <w:pStyle w:val="af2"/>
              <w:widowControl w:val="0"/>
              <w:spacing w:before="0" w:after="0" w:line="360" w:lineRule="auto"/>
              <w:jc w:val="center"/>
              <w:rPr>
                <w:sz w:val="28"/>
                <w:lang w:val="uk-UA"/>
              </w:rPr>
            </w:pPr>
            <w:r>
              <w:rPr>
                <w:sz w:val="28"/>
                <w:lang w:val="uk-UA"/>
              </w:rPr>
              <w:t>абс.</w:t>
            </w:r>
          </w:p>
        </w:tc>
        <w:tc>
          <w:tcPr>
            <w:tcW w:w="1032" w:type="dxa"/>
          </w:tcPr>
          <w:p w:rsidR="004554BE" w:rsidRDefault="004554BE" w:rsidP="00CC6883">
            <w:pPr>
              <w:pStyle w:val="af2"/>
              <w:widowControl w:val="0"/>
              <w:spacing w:before="0" w:after="0" w:line="360" w:lineRule="auto"/>
              <w:jc w:val="center"/>
              <w:rPr>
                <w:sz w:val="28"/>
                <w:lang w:val="uk-UA"/>
              </w:rPr>
            </w:pPr>
            <w:r>
              <w:rPr>
                <w:sz w:val="28"/>
                <w:lang w:val="uk-UA"/>
              </w:rPr>
              <w:t>%</w:t>
            </w:r>
          </w:p>
        </w:tc>
        <w:tc>
          <w:tcPr>
            <w:tcW w:w="1016" w:type="dxa"/>
          </w:tcPr>
          <w:p w:rsidR="004554BE" w:rsidRDefault="004554BE" w:rsidP="00CC6883">
            <w:pPr>
              <w:pStyle w:val="af2"/>
              <w:widowControl w:val="0"/>
              <w:spacing w:before="0" w:after="0" w:line="360" w:lineRule="auto"/>
              <w:jc w:val="center"/>
              <w:rPr>
                <w:sz w:val="28"/>
                <w:lang w:val="uk-UA"/>
              </w:rPr>
            </w:pPr>
            <w:r>
              <w:rPr>
                <w:sz w:val="28"/>
                <w:lang w:val="uk-UA"/>
              </w:rPr>
              <w:t>абс.</w:t>
            </w:r>
          </w:p>
        </w:tc>
        <w:tc>
          <w:tcPr>
            <w:tcW w:w="1082" w:type="dxa"/>
          </w:tcPr>
          <w:p w:rsidR="004554BE" w:rsidRDefault="004554BE" w:rsidP="00CC6883">
            <w:pPr>
              <w:pStyle w:val="af2"/>
              <w:widowControl w:val="0"/>
              <w:spacing w:before="0" w:after="0" w:line="360" w:lineRule="auto"/>
              <w:jc w:val="center"/>
              <w:rPr>
                <w:sz w:val="28"/>
                <w:lang w:val="uk-UA"/>
              </w:rPr>
            </w:pPr>
            <w:r>
              <w:rPr>
                <w:sz w:val="28"/>
                <w:lang w:val="uk-UA"/>
              </w:rPr>
              <w:t>%</w:t>
            </w:r>
          </w:p>
        </w:tc>
        <w:tc>
          <w:tcPr>
            <w:tcW w:w="978" w:type="dxa"/>
          </w:tcPr>
          <w:p w:rsidR="004554BE" w:rsidRDefault="004554BE" w:rsidP="00CC6883">
            <w:pPr>
              <w:pStyle w:val="af2"/>
              <w:widowControl w:val="0"/>
              <w:spacing w:before="0" w:after="0" w:line="360" w:lineRule="auto"/>
              <w:jc w:val="center"/>
              <w:rPr>
                <w:sz w:val="28"/>
                <w:lang w:val="uk-UA"/>
              </w:rPr>
            </w:pPr>
            <w:r>
              <w:rPr>
                <w:sz w:val="28"/>
                <w:lang w:val="uk-UA"/>
              </w:rPr>
              <w:t>абс.</w:t>
            </w:r>
          </w:p>
        </w:tc>
        <w:tc>
          <w:tcPr>
            <w:tcW w:w="978" w:type="dxa"/>
          </w:tcPr>
          <w:p w:rsidR="004554BE" w:rsidRDefault="004554BE" w:rsidP="00CC6883">
            <w:pPr>
              <w:pStyle w:val="af2"/>
              <w:widowControl w:val="0"/>
              <w:spacing w:before="0" w:after="0" w:line="360" w:lineRule="auto"/>
              <w:jc w:val="center"/>
              <w:rPr>
                <w:sz w:val="28"/>
                <w:lang w:val="uk-UA"/>
              </w:rPr>
            </w:pPr>
            <w:r>
              <w:rPr>
                <w:sz w:val="28"/>
                <w:lang w:val="uk-UA"/>
              </w:rPr>
              <w:t>%</w:t>
            </w:r>
          </w:p>
        </w:tc>
        <w:tc>
          <w:tcPr>
            <w:tcW w:w="803" w:type="dxa"/>
          </w:tcPr>
          <w:p w:rsidR="004554BE" w:rsidRDefault="004554BE" w:rsidP="00CC6883">
            <w:pPr>
              <w:pStyle w:val="af2"/>
              <w:widowControl w:val="0"/>
              <w:spacing w:before="0" w:after="0" w:line="360" w:lineRule="auto"/>
              <w:jc w:val="center"/>
              <w:rPr>
                <w:sz w:val="28"/>
                <w:lang w:val="uk-UA"/>
              </w:rPr>
            </w:pPr>
            <w:r>
              <w:rPr>
                <w:sz w:val="28"/>
                <w:lang w:val="uk-UA"/>
              </w:rPr>
              <w:t>абс.</w:t>
            </w:r>
          </w:p>
        </w:tc>
        <w:tc>
          <w:tcPr>
            <w:tcW w:w="895" w:type="dxa"/>
          </w:tcPr>
          <w:p w:rsidR="004554BE" w:rsidRDefault="004554BE" w:rsidP="00CC6883">
            <w:pPr>
              <w:pStyle w:val="af2"/>
              <w:widowControl w:val="0"/>
              <w:spacing w:before="0" w:after="0" w:line="360" w:lineRule="auto"/>
              <w:jc w:val="center"/>
              <w:rPr>
                <w:sz w:val="28"/>
                <w:lang w:val="uk-UA"/>
              </w:rPr>
            </w:pPr>
            <w:r>
              <w:rPr>
                <w:sz w:val="28"/>
                <w:lang w:val="uk-UA"/>
              </w:rPr>
              <w:t>%</w:t>
            </w:r>
          </w:p>
        </w:tc>
      </w:tr>
      <w:tr w:rsidR="0002580D" w:rsidTr="00CC6883">
        <w:tc>
          <w:tcPr>
            <w:tcW w:w="1768" w:type="dxa"/>
          </w:tcPr>
          <w:p w:rsidR="0002580D" w:rsidRDefault="0002580D" w:rsidP="00CC6883">
            <w:pPr>
              <w:pStyle w:val="af2"/>
              <w:widowControl w:val="0"/>
              <w:spacing w:before="0" w:after="0" w:line="360" w:lineRule="auto"/>
              <w:jc w:val="both"/>
              <w:rPr>
                <w:sz w:val="28"/>
                <w:lang w:val="uk-UA"/>
              </w:rPr>
            </w:pPr>
            <w:r>
              <w:rPr>
                <w:sz w:val="28"/>
                <w:lang w:val="uk-UA"/>
              </w:rPr>
              <w:t>Контроль</w:t>
            </w:r>
          </w:p>
        </w:tc>
        <w:tc>
          <w:tcPr>
            <w:tcW w:w="1017"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0</w:t>
            </w:r>
          </w:p>
        </w:tc>
        <w:tc>
          <w:tcPr>
            <w:tcW w:w="103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0,0</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p>
        </w:tc>
        <w:tc>
          <w:tcPr>
            <w:tcW w:w="1016"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0</w:t>
            </w:r>
          </w:p>
        </w:tc>
        <w:tc>
          <w:tcPr>
            <w:tcW w:w="108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0,0</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5</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10,0</w:t>
            </w:r>
            <w:r w:rsidR="0031378F">
              <w:rPr>
                <w:rFonts w:cs="Times New Roman"/>
                <w:color w:val="auto"/>
                <w:sz w:val="28"/>
                <w:szCs w:val="28"/>
                <w:vertAlign w:val="superscript"/>
                <w:lang w:val="uk-UA"/>
              </w:rPr>
              <w:t>†</w:t>
            </w:r>
          </w:p>
        </w:tc>
        <w:tc>
          <w:tcPr>
            <w:tcW w:w="803" w:type="dxa"/>
            <w:vAlign w:val="center"/>
          </w:tcPr>
          <w:p w:rsidR="0002580D" w:rsidRPr="00754230" w:rsidRDefault="0002580D" w:rsidP="00CC6883">
            <w:pPr>
              <w:pStyle w:val="af2"/>
              <w:widowControl w:val="0"/>
              <w:spacing w:before="0" w:after="0" w:line="360" w:lineRule="auto"/>
              <w:jc w:val="right"/>
              <w:rPr>
                <w:sz w:val="28"/>
                <w:lang w:val="uk-UA"/>
              </w:rPr>
            </w:pPr>
            <w:r>
              <w:rPr>
                <w:sz w:val="28"/>
                <w:lang w:val="uk-UA"/>
              </w:rPr>
              <w:t>5</w:t>
            </w:r>
          </w:p>
        </w:tc>
        <w:tc>
          <w:tcPr>
            <w:tcW w:w="895" w:type="dxa"/>
            <w:vAlign w:val="center"/>
          </w:tcPr>
          <w:p w:rsidR="0002580D" w:rsidRPr="00754230" w:rsidRDefault="0002580D" w:rsidP="00CC6883">
            <w:pPr>
              <w:pStyle w:val="af2"/>
              <w:widowControl w:val="0"/>
              <w:spacing w:before="0" w:after="0" w:line="360" w:lineRule="auto"/>
              <w:jc w:val="right"/>
              <w:rPr>
                <w:sz w:val="28"/>
                <w:lang w:val="uk-UA"/>
              </w:rPr>
            </w:pPr>
            <w:r w:rsidRPr="00754230">
              <w:rPr>
                <w:sz w:val="28"/>
                <w:lang w:val="uk-UA"/>
              </w:rPr>
              <w:t>5,8</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p>
        </w:tc>
      </w:tr>
      <w:tr w:rsidR="0002580D" w:rsidTr="00CC6883">
        <w:tc>
          <w:tcPr>
            <w:tcW w:w="1768" w:type="dxa"/>
          </w:tcPr>
          <w:p w:rsidR="0002580D" w:rsidRDefault="0002580D" w:rsidP="00CC6883">
            <w:pPr>
              <w:pStyle w:val="af2"/>
              <w:widowControl w:val="0"/>
              <w:spacing w:before="0" w:after="0" w:line="360" w:lineRule="auto"/>
              <w:jc w:val="both"/>
              <w:rPr>
                <w:sz w:val="28"/>
                <w:lang w:val="uk-UA"/>
              </w:rPr>
            </w:pPr>
            <w:r>
              <w:rPr>
                <w:sz w:val="28"/>
                <w:lang w:val="uk-UA"/>
              </w:rPr>
              <w:t>ГЕРХ</w:t>
            </w:r>
          </w:p>
        </w:tc>
        <w:tc>
          <w:tcPr>
            <w:tcW w:w="1017"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2</w:t>
            </w:r>
          </w:p>
        </w:tc>
        <w:tc>
          <w:tcPr>
            <w:tcW w:w="103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18,2</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p>
        </w:tc>
        <w:tc>
          <w:tcPr>
            <w:tcW w:w="1016"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5</w:t>
            </w:r>
          </w:p>
        </w:tc>
        <w:tc>
          <w:tcPr>
            <w:tcW w:w="108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20,0</w:t>
            </w:r>
            <w:r w:rsidRPr="00717D1A">
              <w:rPr>
                <w:rFonts w:cs="Times New Roman"/>
                <w:color w:val="auto"/>
                <w:sz w:val="28"/>
                <w:szCs w:val="28"/>
                <w:vertAlign w:val="superscript"/>
                <w:lang w:val="uk-UA"/>
              </w:rPr>
              <w:t>*</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9</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18,0</w:t>
            </w:r>
            <w:r w:rsidR="0031378F">
              <w:rPr>
                <w:rFonts w:cs="Times New Roman"/>
                <w:color w:val="auto"/>
                <w:sz w:val="28"/>
                <w:szCs w:val="28"/>
                <w:vertAlign w:val="superscript"/>
                <w:lang w:val="uk-UA"/>
              </w:rPr>
              <w:t>†</w:t>
            </w:r>
          </w:p>
        </w:tc>
        <w:tc>
          <w:tcPr>
            <w:tcW w:w="803" w:type="dxa"/>
            <w:vAlign w:val="center"/>
          </w:tcPr>
          <w:p w:rsidR="0002580D" w:rsidRPr="00754230" w:rsidRDefault="0002580D" w:rsidP="00CC6883">
            <w:pPr>
              <w:pStyle w:val="af2"/>
              <w:widowControl w:val="0"/>
              <w:spacing w:before="0" w:after="0" w:line="360" w:lineRule="auto"/>
              <w:jc w:val="right"/>
              <w:rPr>
                <w:sz w:val="28"/>
                <w:lang w:val="uk-UA"/>
              </w:rPr>
            </w:pPr>
            <w:r>
              <w:rPr>
                <w:sz w:val="28"/>
                <w:lang w:val="uk-UA"/>
              </w:rPr>
              <w:t>16</w:t>
            </w:r>
          </w:p>
        </w:tc>
        <w:tc>
          <w:tcPr>
            <w:tcW w:w="895" w:type="dxa"/>
            <w:vAlign w:val="center"/>
          </w:tcPr>
          <w:p w:rsidR="0002580D" w:rsidRPr="00754230" w:rsidRDefault="0002580D" w:rsidP="00CC6883">
            <w:pPr>
              <w:pStyle w:val="af2"/>
              <w:widowControl w:val="0"/>
              <w:spacing w:before="0" w:after="0" w:line="360" w:lineRule="auto"/>
              <w:jc w:val="right"/>
              <w:rPr>
                <w:sz w:val="28"/>
                <w:lang w:val="uk-UA"/>
              </w:rPr>
            </w:pPr>
            <w:r w:rsidRPr="00754230">
              <w:rPr>
                <w:sz w:val="28"/>
                <w:lang w:val="uk-UA"/>
              </w:rPr>
              <w:t>18,6</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p>
        </w:tc>
      </w:tr>
      <w:tr w:rsidR="0002580D" w:rsidTr="00CC6883">
        <w:tc>
          <w:tcPr>
            <w:tcW w:w="1768" w:type="dxa"/>
          </w:tcPr>
          <w:p w:rsidR="0002580D" w:rsidRDefault="0002580D" w:rsidP="00CC6883">
            <w:pPr>
              <w:pStyle w:val="af2"/>
              <w:widowControl w:val="0"/>
              <w:spacing w:before="0" w:after="0" w:line="360" w:lineRule="auto"/>
              <w:jc w:val="both"/>
              <w:rPr>
                <w:sz w:val="28"/>
                <w:lang w:val="uk-UA"/>
              </w:rPr>
            </w:pPr>
            <w:r>
              <w:rPr>
                <w:sz w:val="28"/>
                <w:lang w:val="uk-UA"/>
              </w:rPr>
              <w:t>ХГД</w:t>
            </w:r>
          </w:p>
        </w:tc>
        <w:tc>
          <w:tcPr>
            <w:tcW w:w="1017"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7</w:t>
            </w:r>
          </w:p>
        </w:tc>
        <w:tc>
          <w:tcPr>
            <w:tcW w:w="103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63,6</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p>
        </w:tc>
        <w:tc>
          <w:tcPr>
            <w:tcW w:w="1016"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17</w:t>
            </w:r>
          </w:p>
        </w:tc>
        <w:tc>
          <w:tcPr>
            <w:tcW w:w="108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68,0</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27</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54,0</w:t>
            </w:r>
            <w:r w:rsidR="0031378F" w:rsidRPr="00717D1A">
              <w:rPr>
                <w:rFonts w:cs="Times New Roman"/>
                <w:color w:val="auto"/>
                <w:sz w:val="28"/>
                <w:szCs w:val="28"/>
                <w:vertAlign w:val="superscript"/>
                <w:lang w:val="uk-UA"/>
              </w:rPr>
              <w:t>*</w:t>
            </w:r>
            <w:r w:rsidR="0031378F">
              <w:rPr>
                <w:rFonts w:cs="Times New Roman"/>
                <w:color w:val="auto"/>
                <w:sz w:val="28"/>
                <w:szCs w:val="28"/>
                <w:vertAlign w:val="superscript"/>
                <w:lang w:val="uk-UA"/>
              </w:rPr>
              <w:sym w:font="Symbol" w:char="F023"/>
            </w:r>
          </w:p>
        </w:tc>
        <w:tc>
          <w:tcPr>
            <w:tcW w:w="803" w:type="dxa"/>
            <w:vAlign w:val="center"/>
          </w:tcPr>
          <w:p w:rsidR="0002580D" w:rsidRPr="00754230" w:rsidRDefault="0002580D" w:rsidP="00CC6883">
            <w:pPr>
              <w:pStyle w:val="af2"/>
              <w:widowControl w:val="0"/>
              <w:spacing w:before="0" w:after="0" w:line="360" w:lineRule="auto"/>
              <w:jc w:val="right"/>
              <w:rPr>
                <w:sz w:val="28"/>
                <w:lang w:val="uk-UA"/>
              </w:rPr>
            </w:pPr>
            <w:r w:rsidRPr="00754230">
              <w:rPr>
                <w:sz w:val="28"/>
                <w:lang w:val="uk-UA"/>
              </w:rPr>
              <w:t>51</w:t>
            </w:r>
          </w:p>
        </w:tc>
        <w:tc>
          <w:tcPr>
            <w:tcW w:w="895" w:type="dxa"/>
            <w:vAlign w:val="center"/>
          </w:tcPr>
          <w:p w:rsidR="0002580D" w:rsidRPr="00754230" w:rsidRDefault="0002580D" w:rsidP="00CC6883">
            <w:pPr>
              <w:pStyle w:val="af2"/>
              <w:widowControl w:val="0"/>
              <w:spacing w:before="0" w:after="0" w:line="360" w:lineRule="auto"/>
              <w:jc w:val="right"/>
              <w:rPr>
                <w:sz w:val="28"/>
                <w:lang w:val="uk-UA"/>
              </w:rPr>
            </w:pPr>
            <w:r w:rsidRPr="00754230">
              <w:rPr>
                <w:sz w:val="28"/>
                <w:lang w:val="uk-UA"/>
              </w:rPr>
              <w:t>59,3</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p>
        </w:tc>
      </w:tr>
      <w:tr w:rsidR="0002580D" w:rsidTr="00CC6883">
        <w:tc>
          <w:tcPr>
            <w:tcW w:w="1768" w:type="dxa"/>
          </w:tcPr>
          <w:p w:rsidR="0002580D" w:rsidRDefault="0002580D" w:rsidP="00CC6883">
            <w:pPr>
              <w:pStyle w:val="af2"/>
              <w:widowControl w:val="0"/>
              <w:spacing w:before="0" w:after="0" w:line="360" w:lineRule="auto"/>
              <w:jc w:val="both"/>
              <w:rPr>
                <w:sz w:val="28"/>
                <w:lang w:val="uk-UA"/>
              </w:rPr>
            </w:pPr>
            <w:r>
              <w:rPr>
                <w:sz w:val="28"/>
                <w:lang w:val="uk-UA"/>
              </w:rPr>
              <w:t>ВХДК</w:t>
            </w:r>
          </w:p>
        </w:tc>
        <w:tc>
          <w:tcPr>
            <w:tcW w:w="1017"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2</w:t>
            </w:r>
          </w:p>
        </w:tc>
        <w:tc>
          <w:tcPr>
            <w:tcW w:w="103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18,2</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p>
        </w:tc>
        <w:tc>
          <w:tcPr>
            <w:tcW w:w="1016"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3</w:t>
            </w:r>
          </w:p>
        </w:tc>
        <w:tc>
          <w:tcPr>
            <w:tcW w:w="108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12,0</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9</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18,0</w:t>
            </w:r>
            <w:r w:rsidR="0031378F">
              <w:rPr>
                <w:rFonts w:cs="Times New Roman"/>
                <w:color w:val="auto"/>
                <w:sz w:val="28"/>
                <w:szCs w:val="28"/>
                <w:vertAlign w:val="superscript"/>
                <w:lang w:val="uk-UA"/>
              </w:rPr>
              <w:t>†</w:t>
            </w:r>
          </w:p>
        </w:tc>
        <w:tc>
          <w:tcPr>
            <w:tcW w:w="803" w:type="dxa"/>
            <w:vAlign w:val="center"/>
          </w:tcPr>
          <w:p w:rsidR="0002580D" w:rsidRPr="00754230" w:rsidRDefault="0002580D" w:rsidP="00CC6883">
            <w:pPr>
              <w:pStyle w:val="af2"/>
              <w:widowControl w:val="0"/>
              <w:spacing w:before="0" w:after="0" w:line="360" w:lineRule="auto"/>
              <w:jc w:val="right"/>
              <w:rPr>
                <w:sz w:val="28"/>
                <w:lang w:val="uk-UA"/>
              </w:rPr>
            </w:pPr>
            <w:r w:rsidRPr="00754230">
              <w:rPr>
                <w:sz w:val="28"/>
                <w:lang w:val="uk-UA"/>
              </w:rPr>
              <w:t>14</w:t>
            </w:r>
          </w:p>
        </w:tc>
        <w:tc>
          <w:tcPr>
            <w:tcW w:w="895" w:type="dxa"/>
            <w:vAlign w:val="center"/>
          </w:tcPr>
          <w:p w:rsidR="0002580D" w:rsidRPr="00754230" w:rsidRDefault="0002580D" w:rsidP="00CC6883">
            <w:pPr>
              <w:pStyle w:val="af2"/>
              <w:widowControl w:val="0"/>
              <w:spacing w:before="0" w:after="0" w:line="360" w:lineRule="auto"/>
              <w:jc w:val="right"/>
              <w:rPr>
                <w:sz w:val="28"/>
                <w:lang w:val="uk-UA"/>
              </w:rPr>
            </w:pPr>
            <w:r w:rsidRPr="00754230">
              <w:rPr>
                <w:sz w:val="28"/>
                <w:lang w:val="uk-UA"/>
              </w:rPr>
              <w:t>16,3</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p>
        </w:tc>
      </w:tr>
      <w:tr w:rsidR="0002580D" w:rsidTr="00CC6883">
        <w:tc>
          <w:tcPr>
            <w:tcW w:w="1768" w:type="dxa"/>
          </w:tcPr>
          <w:p w:rsidR="0002580D" w:rsidRDefault="0002580D" w:rsidP="00CC6883">
            <w:pPr>
              <w:pStyle w:val="af2"/>
              <w:widowControl w:val="0"/>
              <w:spacing w:before="0" w:after="0" w:line="360" w:lineRule="auto"/>
              <w:jc w:val="both"/>
              <w:rPr>
                <w:sz w:val="28"/>
                <w:lang w:val="uk-UA"/>
              </w:rPr>
            </w:pPr>
            <w:r>
              <w:rPr>
                <w:sz w:val="28"/>
                <w:lang w:val="uk-UA"/>
              </w:rPr>
              <w:t>Всього</w:t>
            </w:r>
          </w:p>
        </w:tc>
        <w:tc>
          <w:tcPr>
            <w:tcW w:w="1017"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11</w:t>
            </w:r>
          </w:p>
        </w:tc>
        <w:tc>
          <w:tcPr>
            <w:tcW w:w="103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100,0</w:t>
            </w:r>
          </w:p>
        </w:tc>
        <w:tc>
          <w:tcPr>
            <w:tcW w:w="1016"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25</w:t>
            </w:r>
          </w:p>
        </w:tc>
        <w:tc>
          <w:tcPr>
            <w:tcW w:w="1082"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100,0</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Pr>
                <w:sz w:val="28"/>
                <w:lang w:val="uk-UA"/>
              </w:rPr>
              <w:t>50</w:t>
            </w:r>
          </w:p>
        </w:tc>
        <w:tc>
          <w:tcPr>
            <w:tcW w:w="978"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100,0</w:t>
            </w:r>
          </w:p>
        </w:tc>
        <w:tc>
          <w:tcPr>
            <w:tcW w:w="803"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86</w:t>
            </w:r>
          </w:p>
        </w:tc>
        <w:tc>
          <w:tcPr>
            <w:tcW w:w="895" w:type="dxa"/>
            <w:vAlign w:val="center"/>
          </w:tcPr>
          <w:p w:rsidR="0002580D" w:rsidRPr="00226A9D" w:rsidRDefault="0002580D" w:rsidP="00226A9D">
            <w:pPr>
              <w:pStyle w:val="af2"/>
              <w:widowControl w:val="0"/>
              <w:spacing w:before="0" w:after="0" w:line="360" w:lineRule="auto"/>
              <w:jc w:val="right"/>
              <w:rPr>
                <w:sz w:val="28"/>
                <w:lang w:val="uk-UA"/>
              </w:rPr>
            </w:pPr>
            <w:r w:rsidRPr="00226A9D">
              <w:rPr>
                <w:sz w:val="28"/>
                <w:lang w:val="uk-UA"/>
              </w:rPr>
              <w:t>100,0</w:t>
            </w:r>
          </w:p>
        </w:tc>
      </w:tr>
    </w:tbl>
    <w:p w:rsidR="00EF70E9" w:rsidRDefault="00EF70E9" w:rsidP="00EF70E9">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EF70E9" w:rsidRDefault="00EF70E9" w:rsidP="00EF70E9">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контролю вірогідна за р&lt;0,05;</w:t>
      </w:r>
    </w:p>
    <w:p w:rsidR="00EF70E9" w:rsidRDefault="00EF70E9" w:rsidP="00EF70E9">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EF70E9" w:rsidRDefault="00EF70E9" w:rsidP="00EF70E9">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p>
    <w:p w:rsidR="00543507" w:rsidRDefault="00543507" w:rsidP="00A178DF">
      <w:pPr>
        <w:spacing w:after="0" w:line="360" w:lineRule="auto"/>
        <w:ind w:firstLine="709"/>
        <w:contextualSpacing/>
        <w:jc w:val="both"/>
        <w:rPr>
          <w:rFonts w:ascii="Times New Roman" w:hAnsi="Times New Roman" w:cs="Times New Roman"/>
          <w:sz w:val="28"/>
          <w:szCs w:val="28"/>
          <w:lang w:val="uk-UA"/>
        </w:rPr>
      </w:pPr>
    </w:p>
    <w:p w:rsidR="00B00590" w:rsidRDefault="00B00590" w:rsidP="00A178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Являло інтерес оцінити частоту розвитку карієсу з </w:t>
      </w:r>
      <w:r w:rsidR="00C43CD0">
        <w:rPr>
          <w:rFonts w:ascii="Times New Roman" w:hAnsi="Times New Roman" w:cs="Times New Roman"/>
          <w:sz w:val="28"/>
          <w:szCs w:val="28"/>
          <w:lang w:val="uk-UA"/>
        </w:rPr>
        <w:t>урахуванням тривалості перебігу хвороб ШКТ (табл. 3.</w:t>
      </w:r>
      <w:r w:rsidR="002F1BEC">
        <w:rPr>
          <w:rFonts w:ascii="Times New Roman" w:hAnsi="Times New Roman" w:cs="Times New Roman"/>
          <w:sz w:val="28"/>
          <w:szCs w:val="28"/>
          <w:lang w:val="uk-UA"/>
        </w:rPr>
        <w:t>6</w:t>
      </w:r>
      <w:r w:rsidR="008F67BD" w:rsidRPr="008F67BD">
        <w:rPr>
          <w:rFonts w:ascii="Times New Roman" w:hAnsi="Times New Roman" w:cs="Times New Roman"/>
          <w:color w:val="FFFFFF" w:themeColor="background1"/>
          <w:sz w:val="28"/>
          <w:szCs w:val="28"/>
          <w:lang w:val="uk-UA"/>
        </w:rPr>
        <w:t>!!!</w:t>
      </w:r>
      <w:r w:rsidR="00C43CD0">
        <w:rPr>
          <w:rFonts w:ascii="Times New Roman" w:hAnsi="Times New Roman" w:cs="Times New Roman"/>
          <w:sz w:val="28"/>
          <w:szCs w:val="28"/>
          <w:lang w:val="uk-UA"/>
        </w:rPr>
        <w:t>).</w:t>
      </w:r>
    </w:p>
    <w:p w:rsidR="00AC6FF9" w:rsidRDefault="00AC6FF9">
      <w:pPr>
        <w:suppressAutoHyphens w:val="0"/>
        <w:spacing w:after="0" w:line="240" w:lineRule="auto"/>
        <w:rPr>
          <w:rFonts w:ascii="Times New Roman" w:hAnsi="Times New Roman"/>
          <w:i/>
          <w:color w:val="0D1649"/>
          <w:sz w:val="28"/>
          <w:szCs w:val="24"/>
          <w:lang w:val="uk-UA"/>
        </w:rPr>
      </w:pPr>
      <w:r>
        <w:rPr>
          <w:i/>
          <w:sz w:val="28"/>
          <w:lang w:val="uk-UA"/>
        </w:rPr>
        <w:br w:type="page"/>
      </w:r>
    </w:p>
    <w:p w:rsidR="00B00590" w:rsidRPr="00027531" w:rsidRDefault="00B00590" w:rsidP="00B00590">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3</w:t>
      </w:r>
      <w:r w:rsidRPr="00027531">
        <w:rPr>
          <w:i/>
          <w:sz w:val="28"/>
          <w:lang w:val="uk-UA"/>
        </w:rPr>
        <w:t>.</w:t>
      </w:r>
      <w:r w:rsidR="002F1BEC">
        <w:rPr>
          <w:i/>
          <w:sz w:val="28"/>
          <w:lang w:val="uk-UA"/>
        </w:rPr>
        <w:t>6</w:t>
      </w:r>
      <w:r w:rsidR="008F67BD" w:rsidRPr="008F67BD">
        <w:rPr>
          <w:i/>
          <w:color w:val="FFFFFF" w:themeColor="background1"/>
          <w:sz w:val="28"/>
          <w:lang w:val="uk-UA"/>
        </w:rPr>
        <w:t>!!!</w:t>
      </w:r>
    </w:p>
    <w:p w:rsidR="00B00590" w:rsidRDefault="00B00590" w:rsidP="00B00590">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t>з карієсом постійних зубів</w:t>
      </w:r>
      <w:r w:rsidR="009D4858">
        <w:rPr>
          <w:b/>
          <w:sz w:val="28"/>
          <w:lang w:val="uk-UA"/>
        </w:rPr>
        <w:br/>
      </w:r>
      <w:r w:rsidRPr="00220DFB">
        <w:rPr>
          <w:b/>
          <w:sz w:val="28"/>
          <w:lang w:val="uk-UA"/>
        </w:rPr>
        <w:t xml:space="preserve">за нозологічною приналежністю </w:t>
      </w:r>
      <w:r w:rsidR="009D4858">
        <w:rPr>
          <w:b/>
          <w:sz w:val="28"/>
          <w:lang w:val="uk-UA"/>
        </w:rPr>
        <w:br/>
      </w:r>
      <w:r w:rsidRPr="00220DFB">
        <w:rPr>
          <w:b/>
          <w:sz w:val="28"/>
          <w:lang w:val="uk-UA"/>
        </w:rPr>
        <w:t xml:space="preserve">та </w:t>
      </w:r>
      <w:r w:rsidR="0028494A">
        <w:rPr>
          <w:b/>
          <w:sz w:val="28"/>
          <w:lang w:val="uk-UA"/>
        </w:rPr>
        <w:t>тривалістю гастроентерологічного анамнезу</w:t>
      </w:r>
    </w:p>
    <w:p w:rsidR="00B00590" w:rsidRPr="00220DFB" w:rsidRDefault="00B00590" w:rsidP="00B00590">
      <w:pPr>
        <w:pStyle w:val="af2"/>
        <w:keepNext/>
        <w:keepLines/>
        <w:spacing w:before="0" w:after="0" w:line="360" w:lineRule="auto"/>
        <w:jc w:val="center"/>
        <w:rPr>
          <w:b/>
          <w:sz w:val="28"/>
          <w:lang w:val="uk-UA"/>
        </w:rPr>
      </w:pPr>
    </w:p>
    <w:tbl>
      <w:tblPr>
        <w:tblStyle w:val="af6"/>
        <w:tblW w:w="0" w:type="auto"/>
        <w:tblLook w:val="04A0"/>
      </w:tblPr>
      <w:tblGrid>
        <w:gridCol w:w="1765"/>
        <w:gridCol w:w="1008"/>
        <w:gridCol w:w="1024"/>
        <w:gridCol w:w="1007"/>
        <w:gridCol w:w="1075"/>
        <w:gridCol w:w="970"/>
        <w:gridCol w:w="1026"/>
        <w:gridCol w:w="800"/>
        <w:gridCol w:w="894"/>
      </w:tblGrid>
      <w:tr w:rsidR="00B00590" w:rsidTr="00B84234">
        <w:tc>
          <w:tcPr>
            <w:tcW w:w="1765" w:type="dxa"/>
            <w:vMerge w:val="restart"/>
            <w:vAlign w:val="center"/>
          </w:tcPr>
          <w:p w:rsidR="00B00590" w:rsidRDefault="00B00590" w:rsidP="00B84234">
            <w:pPr>
              <w:pStyle w:val="af2"/>
              <w:widowControl w:val="0"/>
              <w:spacing w:before="0" w:after="0" w:line="360" w:lineRule="auto"/>
              <w:jc w:val="center"/>
              <w:rPr>
                <w:sz w:val="28"/>
                <w:lang w:val="uk-UA"/>
              </w:rPr>
            </w:pPr>
            <w:r>
              <w:rPr>
                <w:sz w:val="28"/>
                <w:lang w:val="uk-UA"/>
              </w:rPr>
              <w:t>Нозологічні групи</w:t>
            </w:r>
          </w:p>
        </w:tc>
        <w:tc>
          <w:tcPr>
            <w:tcW w:w="6110" w:type="dxa"/>
            <w:gridSpan w:val="6"/>
          </w:tcPr>
          <w:p w:rsidR="00B00590" w:rsidRDefault="00B84234" w:rsidP="00B84234">
            <w:pPr>
              <w:pStyle w:val="af2"/>
              <w:widowControl w:val="0"/>
              <w:spacing w:before="0" w:after="0" w:line="360" w:lineRule="auto"/>
              <w:jc w:val="center"/>
              <w:rPr>
                <w:sz w:val="28"/>
                <w:lang w:val="uk-UA"/>
              </w:rPr>
            </w:pPr>
            <w:r>
              <w:rPr>
                <w:sz w:val="28"/>
                <w:lang w:val="uk-UA"/>
              </w:rPr>
              <w:t>Тривалість перебігу хвороб ШКТ</w:t>
            </w:r>
          </w:p>
        </w:tc>
        <w:tc>
          <w:tcPr>
            <w:tcW w:w="1694" w:type="dxa"/>
            <w:gridSpan w:val="2"/>
            <w:vMerge w:val="restart"/>
            <w:vAlign w:val="center"/>
          </w:tcPr>
          <w:p w:rsidR="00B00590" w:rsidRDefault="00B00590" w:rsidP="00B84234">
            <w:pPr>
              <w:pStyle w:val="af2"/>
              <w:widowControl w:val="0"/>
              <w:spacing w:before="0" w:after="0" w:line="360" w:lineRule="auto"/>
              <w:jc w:val="center"/>
              <w:rPr>
                <w:sz w:val="28"/>
                <w:lang w:val="uk-UA"/>
              </w:rPr>
            </w:pPr>
            <w:r>
              <w:rPr>
                <w:sz w:val="28"/>
                <w:lang w:val="uk-UA"/>
              </w:rPr>
              <w:t>Всього</w:t>
            </w:r>
          </w:p>
        </w:tc>
      </w:tr>
      <w:tr w:rsidR="00B84234" w:rsidTr="00B84234">
        <w:tc>
          <w:tcPr>
            <w:tcW w:w="1765" w:type="dxa"/>
            <w:vMerge/>
          </w:tcPr>
          <w:p w:rsidR="00B84234" w:rsidRDefault="00B84234" w:rsidP="00B84234">
            <w:pPr>
              <w:pStyle w:val="af2"/>
              <w:widowControl w:val="0"/>
              <w:spacing w:before="0" w:after="0" w:line="360" w:lineRule="auto"/>
              <w:jc w:val="center"/>
              <w:rPr>
                <w:sz w:val="28"/>
                <w:lang w:val="uk-UA"/>
              </w:rPr>
            </w:pPr>
          </w:p>
        </w:tc>
        <w:tc>
          <w:tcPr>
            <w:tcW w:w="2032" w:type="dxa"/>
            <w:gridSpan w:val="2"/>
            <w:vAlign w:val="center"/>
          </w:tcPr>
          <w:p w:rsidR="00B84234" w:rsidRDefault="00B84234" w:rsidP="00B84234">
            <w:pPr>
              <w:pStyle w:val="af2"/>
              <w:widowControl w:val="0"/>
              <w:spacing w:before="0" w:after="0" w:line="360" w:lineRule="auto"/>
              <w:jc w:val="center"/>
              <w:rPr>
                <w:sz w:val="28"/>
                <w:lang w:val="uk-UA"/>
              </w:rPr>
            </w:pPr>
            <w:r>
              <w:rPr>
                <w:sz w:val="28"/>
                <w:lang w:val="uk-UA"/>
              </w:rPr>
              <w:t>до 1 року</w:t>
            </w:r>
          </w:p>
        </w:tc>
        <w:tc>
          <w:tcPr>
            <w:tcW w:w="2082" w:type="dxa"/>
            <w:gridSpan w:val="2"/>
            <w:vAlign w:val="center"/>
          </w:tcPr>
          <w:p w:rsidR="00B84234" w:rsidRDefault="00B84234" w:rsidP="00B84234">
            <w:pPr>
              <w:pStyle w:val="af2"/>
              <w:widowControl w:val="0"/>
              <w:spacing w:before="0" w:after="0" w:line="360" w:lineRule="auto"/>
              <w:jc w:val="center"/>
              <w:rPr>
                <w:sz w:val="28"/>
                <w:lang w:val="uk-UA"/>
              </w:rPr>
            </w:pPr>
            <w:r>
              <w:rPr>
                <w:sz w:val="28"/>
                <w:lang w:val="uk-UA"/>
              </w:rPr>
              <w:t>1–3 роки</w:t>
            </w:r>
          </w:p>
        </w:tc>
        <w:tc>
          <w:tcPr>
            <w:tcW w:w="1996" w:type="dxa"/>
            <w:gridSpan w:val="2"/>
            <w:vAlign w:val="center"/>
          </w:tcPr>
          <w:p w:rsidR="00B84234" w:rsidRDefault="00B84234" w:rsidP="00B84234">
            <w:pPr>
              <w:pStyle w:val="af2"/>
              <w:widowControl w:val="0"/>
              <w:spacing w:before="0" w:after="0" w:line="360" w:lineRule="auto"/>
              <w:jc w:val="center"/>
              <w:rPr>
                <w:sz w:val="28"/>
                <w:lang w:val="uk-UA"/>
              </w:rPr>
            </w:pPr>
            <w:r>
              <w:rPr>
                <w:sz w:val="28"/>
                <w:lang w:val="uk-UA"/>
              </w:rPr>
              <w:t>більше 3 років</w:t>
            </w:r>
          </w:p>
        </w:tc>
        <w:tc>
          <w:tcPr>
            <w:tcW w:w="1694" w:type="dxa"/>
            <w:gridSpan w:val="2"/>
            <w:vMerge/>
          </w:tcPr>
          <w:p w:rsidR="00B84234" w:rsidRDefault="00B84234" w:rsidP="00B84234">
            <w:pPr>
              <w:pStyle w:val="af2"/>
              <w:widowControl w:val="0"/>
              <w:spacing w:before="0" w:after="0" w:line="360" w:lineRule="auto"/>
              <w:jc w:val="center"/>
              <w:rPr>
                <w:sz w:val="28"/>
                <w:lang w:val="uk-UA"/>
              </w:rPr>
            </w:pPr>
          </w:p>
        </w:tc>
      </w:tr>
      <w:tr w:rsidR="00B84234" w:rsidTr="00B84234">
        <w:tc>
          <w:tcPr>
            <w:tcW w:w="1765" w:type="dxa"/>
            <w:vMerge/>
          </w:tcPr>
          <w:p w:rsidR="00B84234" w:rsidRDefault="00B84234" w:rsidP="00B84234">
            <w:pPr>
              <w:pStyle w:val="af2"/>
              <w:widowControl w:val="0"/>
              <w:spacing w:before="0" w:after="0" w:line="360" w:lineRule="auto"/>
              <w:jc w:val="both"/>
              <w:rPr>
                <w:sz w:val="28"/>
                <w:lang w:val="uk-UA"/>
              </w:rPr>
            </w:pPr>
          </w:p>
        </w:tc>
        <w:tc>
          <w:tcPr>
            <w:tcW w:w="1008" w:type="dxa"/>
          </w:tcPr>
          <w:p w:rsidR="00B84234" w:rsidRDefault="00B84234" w:rsidP="00B84234">
            <w:pPr>
              <w:pStyle w:val="af2"/>
              <w:widowControl w:val="0"/>
              <w:spacing w:before="0" w:after="0" w:line="360" w:lineRule="auto"/>
              <w:jc w:val="center"/>
              <w:rPr>
                <w:sz w:val="28"/>
                <w:lang w:val="uk-UA"/>
              </w:rPr>
            </w:pPr>
            <w:r>
              <w:rPr>
                <w:sz w:val="28"/>
                <w:lang w:val="uk-UA"/>
              </w:rPr>
              <w:t>абс.</w:t>
            </w:r>
          </w:p>
        </w:tc>
        <w:tc>
          <w:tcPr>
            <w:tcW w:w="1024" w:type="dxa"/>
          </w:tcPr>
          <w:p w:rsidR="00B84234" w:rsidRDefault="00B84234" w:rsidP="00B84234">
            <w:pPr>
              <w:pStyle w:val="af2"/>
              <w:widowControl w:val="0"/>
              <w:spacing w:before="0" w:after="0" w:line="360" w:lineRule="auto"/>
              <w:jc w:val="center"/>
              <w:rPr>
                <w:sz w:val="28"/>
                <w:lang w:val="uk-UA"/>
              </w:rPr>
            </w:pPr>
            <w:r>
              <w:rPr>
                <w:sz w:val="28"/>
                <w:lang w:val="uk-UA"/>
              </w:rPr>
              <w:t>%</w:t>
            </w:r>
          </w:p>
        </w:tc>
        <w:tc>
          <w:tcPr>
            <w:tcW w:w="1007" w:type="dxa"/>
          </w:tcPr>
          <w:p w:rsidR="00B84234" w:rsidRDefault="00B84234" w:rsidP="00B84234">
            <w:pPr>
              <w:pStyle w:val="af2"/>
              <w:widowControl w:val="0"/>
              <w:spacing w:before="0" w:after="0" w:line="360" w:lineRule="auto"/>
              <w:jc w:val="center"/>
              <w:rPr>
                <w:sz w:val="28"/>
                <w:lang w:val="uk-UA"/>
              </w:rPr>
            </w:pPr>
            <w:r>
              <w:rPr>
                <w:sz w:val="28"/>
                <w:lang w:val="uk-UA"/>
              </w:rPr>
              <w:t>абс.</w:t>
            </w:r>
          </w:p>
        </w:tc>
        <w:tc>
          <w:tcPr>
            <w:tcW w:w="1075" w:type="dxa"/>
          </w:tcPr>
          <w:p w:rsidR="00B84234" w:rsidRDefault="00B84234" w:rsidP="00B84234">
            <w:pPr>
              <w:pStyle w:val="af2"/>
              <w:widowControl w:val="0"/>
              <w:spacing w:before="0" w:after="0" w:line="360" w:lineRule="auto"/>
              <w:jc w:val="center"/>
              <w:rPr>
                <w:sz w:val="28"/>
                <w:lang w:val="uk-UA"/>
              </w:rPr>
            </w:pPr>
            <w:r>
              <w:rPr>
                <w:sz w:val="28"/>
                <w:lang w:val="uk-UA"/>
              </w:rPr>
              <w:t>%</w:t>
            </w:r>
          </w:p>
        </w:tc>
        <w:tc>
          <w:tcPr>
            <w:tcW w:w="970" w:type="dxa"/>
          </w:tcPr>
          <w:p w:rsidR="00B84234" w:rsidRDefault="00B84234" w:rsidP="00B84234">
            <w:pPr>
              <w:pStyle w:val="af2"/>
              <w:widowControl w:val="0"/>
              <w:spacing w:before="0" w:after="0" w:line="360" w:lineRule="auto"/>
              <w:jc w:val="center"/>
              <w:rPr>
                <w:sz w:val="28"/>
                <w:lang w:val="uk-UA"/>
              </w:rPr>
            </w:pPr>
            <w:r>
              <w:rPr>
                <w:sz w:val="28"/>
                <w:lang w:val="uk-UA"/>
              </w:rPr>
              <w:t>абс.</w:t>
            </w:r>
          </w:p>
        </w:tc>
        <w:tc>
          <w:tcPr>
            <w:tcW w:w="1026" w:type="dxa"/>
          </w:tcPr>
          <w:p w:rsidR="00B84234" w:rsidRDefault="00B84234" w:rsidP="00B84234">
            <w:pPr>
              <w:pStyle w:val="af2"/>
              <w:widowControl w:val="0"/>
              <w:spacing w:before="0" w:after="0" w:line="360" w:lineRule="auto"/>
              <w:jc w:val="center"/>
              <w:rPr>
                <w:sz w:val="28"/>
                <w:lang w:val="uk-UA"/>
              </w:rPr>
            </w:pPr>
            <w:r>
              <w:rPr>
                <w:sz w:val="28"/>
                <w:lang w:val="uk-UA"/>
              </w:rPr>
              <w:t>%</w:t>
            </w:r>
          </w:p>
        </w:tc>
        <w:tc>
          <w:tcPr>
            <w:tcW w:w="800" w:type="dxa"/>
          </w:tcPr>
          <w:p w:rsidR="00B84234" w:rsidRDefault="00B84234" w:rsidP="00B84234">
            <w:pPr>
              <w:pStyle w:val="af2"/>
              <w:widowControl w:val="0"/>
              <w:spacing w:before="0" w:after="0" w:line="360" w:lineRule="auto"/>
              <w:jc w:val="center"/>
              <w:rPr>
                <w:sz w:val="28"/>
                <w:lang w:val="uk-UA"/>
              </w:rPr>
            </w:pPr>
            <w:r>
              <w:rPr>
                <w:sz w:val="28"/>
                <w:lang w:val="uk-UA"/>
              </w:rPr>
              <w:t>абс.</w:t>
            </w:r>
          </w:p>
        </w:tc>
        <w:tc>
          <w:tcPr>
            <w:tcW w:w="894" w:type="dxa"/>
          </w:tcPr>
          <w:p w:rsidR="00B84234" w:rsidRDefault="00B84234" w:rsidP="00B84234">
            <w:pPr>
              <w:pStyle w:val="af2"/>
              <w:widowControl w:val="0"/>
              <w:spacing w:before="0" w:after="0" w:line="360" w:lineRule="auto"/>
              <w:jc w:val="center"/>
              <w:rPr>
                <w:sz w:val="28"/>
                <w:lang w:val="uk-UA"/>
              </w:rPr>
            </w:pPr>
            <w:r>
              <w:rPr>
                <w:sz w:val="28"/>
                <w:lang w:val="uk-UA"/>
              </w:rPr>
              <w:t>%</w:t>
            </w:r>
          </w:p>
        </w:tc>
      </w:tr>
      <w:tr w:rsidR="000278A9" w:rsidTr="00B84234">
        <w:tc>
          <w:tcPr>
            <w:tcW w:w="1765" w:type="dxa"/>
          </w:tcPr>
          <w:p w:rsidR="000278A9" w:rsidRDefault="000278A9" w:rsidP="00B84234">
            <w:pPr>
              <w:pStyle w:val="af2"/>
              <w:widowControl w:val="0"/>
              <w:spacing w:before="0" w:after="0" w:line="360" w:lineRule="auto"/>
              <w:jc w:val="both"/>
              <w:rPr>
                <w:sz w:val="28"/>
                <w:lang w:val="uk-UA"/>
              </w:rPr>
            </w:pPr>
            <w:r>
              <w:rPr>
                <w:sz w:val="28"/>
                <w:lang w:val="uk-UA"/>
              </w:rPr>
              <w:t>ГЕРХ</w:t>
            </w:r>
          </w:p>
        </w:tc>
        <w:tc>
          <w:tcPr>
            <w:tcW w:w="1008"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w:t>
            </w:r>
          </w:p>
        </w:tc>
        <w:tc>
          <w:tcPr>
            <w:tcW w:w="102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6,3</w:t>
            </w:r>
          </w:p>
        </w:tc>
        <w:tc>
          <w:tcPr>
            <w:tcW w:w="1007"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7</w:t>
            </w:r>
          </w:p>
        </w:tc>
        <w:tc>
          <w:tcPr>
            <w:tcW w:w="1075"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43,8</w:t>
            </w:r>
            <w:r w:rsidR="00B13869" w:rsidRPr="00717D1A">
              <w:rPr>
                <w:rFonts w:cs="Times New Roman"/>
                <w:color w:val="auto"/>
                <w:sz w:val="28"/>
                <w:szCs w:val="28"/>
                <w:vertAlign w:val="superscript"/>
                <w:lang w:val="uk-UA"/>
              </w:rPr>
              <w:t>*</w:t>
            </w:r>
          </w:p>
        </w:tc>
        <w:tc>
          <w:tcPr>
            <w:tcW w:w="97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8</w:t>
            </w:r>
          </w:p>
        </w:tc>
        <w:tc>
          <w:tcPr>
            <w:tcW w:w="1026"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50,0</w:t>
            </w:r>
            <w:r w:rsidR="003C6D6B" w:rsidRPr="00717D1A">
              <w:rPr>
                <w:rFonts w:cs="Times New Roman"/>
                <w:color w:val="auto"/>
                <w:sz w:val="28"/>
                <w:szCs w:val="28"/>
                <w:vertAlign w:val="superscript"/>
                <w:lang w:val="uk-UA"/>
              </w:rPr>
              <w:t>*</w:t>
            </w:r>
          </w:p>
        </w:tc>
        <w:tc>
          <w:tcPr>
            <w:tcW w:w="80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16</w:t>
            </w:r>
          </w:p>
        </w:tc>
        <w:tc>
          <w:tcPr>
            <w:tcW w:w="89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100,0</w:t>
            </w:r>
          </w:p>
        </w:tc>
      </w:tr>
      <w:tr w:rsidR="000278A9" w:rsidTr="00B84234">
        <w:tc>
          <w:tcPr>
            <w:tcW w:w="1765" w:type="dxa"/>
          </w:tcPr>
          <w:p w:rsidR="000278A9" w:rsidRDefault="000278A9" w:rsidP="00B84234">
            <w:pPr>
              <w:pStyle w:val="af2"/>
              <w:widowControl w:val="0"/>
              <w:spacing w:before="0" w:after="0" w:line="360" w:lineRule="auto"/>
              <w:jc w:val="both"/>
              <w:rPr>
                <w:sz w:val="28"/>
                <w:lang w:val="uk-UA"/>
              </w:rPr>
            </w:pPr>
            <w:r>
              <w:rPr>
                <w:sz w:val="28"/>
                <w:lang w:val="uk-UA"/>
              </w:rPr>
              <w:t>ХГД</w:t>
            </w:r>
          </w:p>
        </w:tc>
        <w:tc>
          <w:tcPr>
            <w:tcW w:w="1008"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18</w:t>
            </w:r>
          </w:p>
        </w:tc>
        <w:tc>
          <w:tcPr>
            <w:tcW w:w="102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35,3</w:t>
            </w:r>
          </w:p>
        </w:tc>
        <w:tc>
          <w:tcPr>
            <w:tcW w:w="1007"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18</w:t>
            </w:r>
          </w:p>
        </w:tc>
        <w:tc>
          <w:tcPr>
            <w:tcW w:w="1075"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35,3</w:t>
            </w:r>
          </w:p>
        </w:tc>
        <w:tc>
          <w:tcPr>
            <w:tcW w:w="97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15</w:t>
            </w:r>
          </w:p>
        </w:tc>
        <w:tc>
          <w:tcPr>
            <w:tcW w:w="1026"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29,4</w:t>
            </w:r>
          </w:p>
        </w:tc>
        <w:tc>
          <w:tcPr>
            <w:tcW w:w="80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51</w:t>
            </w:r>
          </w:p>
        </w:tc>
        <w:tc>
          <w:tcPr>
            <w:tcW w:w="89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100,0</w:t>
            </w:r>
          </w:p>
        </w:tc>
      </w:tr>
      <w:tr w:rsidR="000278A9" w:rsidTr="00B84234">
        <w:tc>
          <w:tcPr>
            <w:tcW w:w="1765" w:type="dxa"/>
          </w:tcPr>
          <w:p w:rsidR="000278A9" w:rsidRDefault="000278A9" w:rsidP="00B84234">
            <w:pPr>
              <w:pStyle w:val="af2"/>
              <w:widowControl w:val="0"/>
              <w:spacing w:before="0" w:after="0" w:line="360" w:lineRule="auto"/>
              <w:jc w:val="both"/>
              <w:rPr>
                <w:sz w:val="28"/>
                <w:lang w:val="uk-UA"/>
              </w:rPr>
            </w:pPr>
            <w:r>
              <w:rPr>
                <w:sz w:val="28"/>
                <w:lang w:val="uk-UA"/>
              </w:rPr>
              <w:t>ВХДК</w:t>
            </w:r>
          </w:p>
        </w:tc>
        <w:tc>
          <w:tcPr>
            <w:tcW w:w="1008"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2</w:t>
            </w:r>
          </w:p>
        </w:tc>
        <w:tc>
          <w:tcPr>
            <w:tcW w:w="102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14,3</w:t>
            </w:r>
          </w:p>
        </w:tc>
        <w:tc>
          <w:tcPr>
            <w:tcW w:w="1007"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6</w:t>
            </w:r>
          </w:p>
        </w:tc>
        <w:tc>
          <w:tcPr>
            <w:tcW w:w="1075"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42,9</w:t>
            </w:r>
            <w:r w:rsidR="003C6D6B" w:rsidRPr="00717D1A">
              <w:rPr>
                <w:rFonts w:cs="Times New Roman"/>
                <w:color w:val="auto"/>
                <w:sz w:val="28"/>
                <w:szCs w:val="28"/>
                <w:vertAlign w:val="superscript"/>
                <w:lang w:val="uk-UA"/>
              </w:rPr>
              <w:t>*</w:t>
            </w:r>
          </w:p>
        </w:tc>
        <w:tc>
          <w:tcPr>
            <w:tcW w:w="97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6</w:t>
            </w:r>
          </w:p>
        </w:tc>
        <w:tc>
          <w:tcPr>
            <w:tcW w:w="1026"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42,9</w:t>
            </w:r>
            <w:r w:rsidR="003C6D6B" w:rsidRPr="00717D1A">
              <w:rPr>
                <w:rFonts w:cs="Times New Roman"/>
                <w:color w:val="auto"/>
                <w:sz w:val="28"/>
                <w:szCs w:val="28"/>
                <w:vertAlign w:val="superscript"/>
                <w:lang w:val="uk-UA"/>
              </w:rPr>
              <w:t>*</w:t>
            </w:r>
          </w:p>
        </w:tc>
        <w:tc>
          <w:tcPr>
            <w:tcW w:w="80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14</w:t>
            </w:r>
          </w:p>
        </w:tc>
        <w:tc>
          <w:tcPr>
            <w:tcW w:w="89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100,0</w:t>
            </w:r>
          </w:p>
        </w:tc>
      </w:tr>
      <w:tr w:rsidR="000278A9" w:rsidTr="00B84234">
        <w:tc>
          <w:tcPr>
            <w:tcW w:w="1765" w:type="dxa"/>
          </w:tcPr>
          <w:p w:rsidR="000278A9" w:rsidRDefault="000278A9" w:rsidP="00B84234">
            <w:pPr>
              <w:pStyle w:val="af2"/>
              <w:widowControl w:val="0"/>
              <w:spacing w:before="0" w:after="0" w:line="360" w:lineRule="auto"/>
              <w:jc w:val="both"/>
              <w:rPr>
                <w:sz w:val="28"/>
                <w:lang w:val="uk-UA"/>
              </w:rPr>
            </w:pPr>
            <w:r>
              <w:rPr>
                <w:sz w:val="28"/>
                <w:lang w:val="uk-UA"/>
              </w:rPr>
              <w:t>Всього</w:t>
            </w:r>
          </w:p>
        </w:tc>
        <w:tc>
          <w:tcPr>
            <w:tcW w:w="1008" w:type="dxa"/>
            <w:vAlign w:val="center"/>
          </w:tcPr>
          <w:p w:rsidR="000278A9" w:rsidRPr="000278A9" w:rsidRDefault="000278A9" w:rsidP="000278A9">
            <w:pPr>
              <w:pStyle w:val="af2"/>
              <w:widowControl w:val="0"/>
              <w:spacing w:before="0" w:after="0" w:line="360" w:lineRule="auto"/>
              <w:jc w:val="right"/>
              <w:rPr>
                <w:sz w:val="28"/>
                <w:lang w:val="uk-UA"/>
              </w:rPr>
            </w:pPr>
            <w:r>
              <w:rPr>
                <w:sz w:val="28"/>
                <w:lang w:val="uk-UA"/>
              </w:rPr>
              <w:t>21</w:t>
            </w:r>
          </w:p>
        </w:tc>
        <w:tc>
          <w:tcPr>
            <w:tcW w:w="102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25,9</w:t>
            </w:r>
          </w:p>
        </w:tc>
        <w:tc>
          <w:tcPr>
            <w:tcW w:w="1007" w:type="dxa"/>
            <w:vAlign w:val="center"/>
          </w:tcPr>
          <w:p w:rsidR="000278A9" w:rsidRPr="000278A9" w:rsidRDefault="000278A9" w:rsidP="000278A9">
            <w:pPr>
              <w:pStyle w:val="af2"/>
              <w:widowControl w:val="0"/>
              <w:spacing w:before="0" w:after="0" w:line="360" w:lineRule="auto"/>
              <w:jc w:val="right"/>
              <w:rPr>
                <w:sz w:val="28"/>
                <w:lang w:val="uk-UA"/>
              </w:rPr>
            </w:pPr>
            <w:r>
              <w:rPr>
                <w:sz w:val="28"/>
                <w:lang w:val="uk-UA"/>
              </w:rPr>
              <w:t>31</w:t>
            </w:r>
          </w:p>
        </w:tc>
        <w:tc>
          <w:tcPr>
            <w:tcW w:w="1075"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38,3</w:t>
            </w:r>
            <w:r w:rsidR="00262DF8" w:rsidRPr="00717D1A">
              <w:rPr>
                <w:rFonts w:cs="Times New Roman"/>
                <w:color w:val="auto"/>
                <w:sz w:val="28"/>
                <w:szCs w:val="28"/>
                <w:vertAlign w:val="superscript"/>
                <w:lang w:val="uk-UA"/>
              </w:rPr>
              <w:t>*</w:t>
            </w:r>
          </w:p>
        </w:tc>
        <w:tc>
          <w:tcPr>
            <w:tcW w:w="970" w:type="dxa"/>
            <w:vAlign w:val="center"/>
          </w:tcPr>
          <w:p w:rsidR="000278A9" w:rsidRPr="000278A9" w:rsidRDefault="000278A9" w:rsidP="000278A9">
            <w:pPr>
              <w:pStyle w:val="af2"/>
              <w:widowControl w:val="0"/>
              <w:spacing w:before="0" w:after="0" w:line="360" w:lineRule="auto"/>
              <w:jc w:val="right"/>
              <w:rPr>
                <w:sz w:val="28"/>
                <w:lang w:val="uk-UA"/>
              </w:rPr>
            </w:pPr>
            <w:r>
              <w:rPr>
                <w:sz w:val="28"/>
                <w:lang w:val="uk-UA"/>
              </w:rPr>
              <w:t>29</w:t>
            </w:r>
          </w:p>
        </w:tc>
        <w:tc>
          <w:tcPr>
            <w:tcW w:w="1026"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35,8</w:t>
            </w:r>
          </w:p>
        </w:tc>
        <w:tc>
          <w:tcPr>
            <w:tcW w:w="800"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81</w:t>
            </w:r>
          </w:p>
        </w:tc>
        <w:tc>
          <w:tcPr>
            <w:tcW w:w="894" w:type="dxa"/>
            <w:vAlign w:val="center"/>
          </w:tcPr>
          <w:p w:rsidR="000278A9" w:rsidRPr="000278A9" w:rsidRDefault="000278A9" w:rsidP="000278A9">
            <w:pPr>
              <w:pStyle w:val="af2"/>
              <w:widowControl w:val="0"/>
              <w:spacing w:before="0" w:after="0" w:line="360" w:lineRule="auto"/>
              <w:jc w:val="right"/>
              <w:rPr>
                <w:sz w:val="28"/>
                <w:lang w:val="uk-UA"/>
              </w:rPr>
            </w:pPr>
            <w:r w:rsidRPr="000278A9">
              <w:rPr>
                <w:sz w:val="28"/>
                <w:lang w:val="uk-UA"/>
              </w:rPr>
              <w:t>100,0</w:t>
            </w:r>
          </w:p>
        </w:tc>
      </w:tr>
    </w:tbl>
    <w:p w:rsidR="00B00590" w:rsidRDefault="00B00590" w:rsidP="00B00590">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B00590" w:rsidRDefault="00B00590" w:rsidP="00B00590">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w:t>
      </w:r>
      <w:r w:rsidR="001F3ABE">
        <w:rPr>
          <w:rFonts w:cs="Times New Roman"/>
          <w:color w:val="auto"/>
          <w:sz w:val="28"/>
          <w:szCs w:val="28"/>
          <w:lang w:val="uk-UA"/>
        </w:rPr>
        <w:t xml:space="preserve">з тривалістю </w:t>
      </w:r>
      <w:r>
        <w:rPr>
          <w:rFonts w:cs="Times New Roman"/>
          <w:color w:val="auto"/>
          <w:sz w:val="28"/>
          <w:szCs w:val="28"/>
          <w:lang w:val="uk-UA"/>
        </w:rPr>
        <w:t>до 1 рок</w:t>
      </w:r>
      <w:r w:rsidR="001F3ABE">
        <w:rPr>
          <w:rFonts w:cs="Times New Roman"/>
          <w:color w:val="auto"/>
          <w:sz w:val="28"/>
          <w:szCs w:val="28"/>
          <w:lang w:val="uk-UA"/>
        </w:rPr>
        <w:t>у</w:t>
      </w:r>
      <w:r>
        <w:rPr>
          <w:rFonts w:cs="Times New Roman"/>
          <w:color w:val="auto"/>
          <w:sz w:val="28"/>
          <w:szCs w:val="28"/>
          <w:lang w:val="uk-UA"/>
        </w:rPr>
        <w:t xml:space="preserve"> вірогідна за р&lt;0,05</w:t>
      </w:r>
      <w:r w:rsidR="00234A3D">
        <w:rPr>
          <w:rFonts w:cs="Times New Roman"/>
          <w:color w:val="auto"/>
          <w:sz w:val="28"/>
          <w:szCs w:val="28"/>
          <w:lang w:val="uk-UA"/>
        </w:rPr>
        <w:t>.</w:t>
      </w:r>
    </w:p>
    <w:p w:rsidR="00B00590" w:rsidRDefault="00B00590" w:rsidP="00B00590">
      <w:pPr>
        <w:spacing w:after="0" w:line="360" w:lineRule="auto"/>
        <w:ind w:firstLine="709"/>
        <w:contextualSpacing/>
        <w:jc w:val="both"/>
        <w:rPr>
          <w:rFonts w:ascii="Times New Roman" w:hAnsi="Times New Roman" w:cs="Times New Roman"/>
          <w:sz w:val="28"/>
          <w:szCs w:val="28"/>
          <w:lang w:val="uk-UA"/>
        </w:rPr>
      </w:pPr>
    </w:p>
    <w:p w:rsidR="00B00590" w:rsidRDefault="00917100" w:rsidP="00A178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таблиці, вірогідно частіше карієс розвивався по мірі зростання тривалості перебігу ГЕРХ (у обох групах</w:t>
      </w:r>
      <w:r w:rsidR="000833C8">
        <w:rPr>
          <w:rFonts w:ascii="Times New Roman" w:hAnsi="Times New Roman" w:cs="Times New Roman"/>
          <w:sz w:val="28"/>
          <w:szCs w:val="28"/>
          <w:lang w:val="uk-UA"/>
        </w:rPr>
        <w:t>, р&lt;0,01</w:t>
      </w:r>
      <w:r>
        <w:rPr>
          <w:rFonts w:ascii="Times New Roman" w:hAnsi="Times New Roman" w:cs="Times New Roman"/>
          <w:sz w:val="28"/>
          <w:szCs w:val="28"/>
          <w:lang w:val="uk-UA"/>
        </w:rPr>
        <w:t xml:space="preserve">), </w:t>
      </w:r>
      <w:r w:rsidR="004D1F44">
        <w:rPr>
          <w:rFonts w:ascii="Times New Roman" w:hAnsi="Times New Roman" w:cs="Times New Roman"/>
          <w:sz w:val="28"/>
          <w:szCs w:val="28"/>
          <w:lang w:val="uk-UA"/>
        </w:rPr>
        <w:t>ВХДК (у обох групах</w:t>
      </w:r>
      <w:r w:rsidR="00E76BEF">
        <w:rPr>
          <w:rFonts w:ascii="Times New Roman" w:hAnsi="Times New Roman" w:cs="Times New Roman"/>
          <w:sz w:val="28"/>
          <w:szCs w:val="28"/>
          <w:lang w:val="uk-UA"/>
        </w:rPr>
        <w:t>, р&lt;0,05</w:t>
      </w:r>
      <w:r w:rsidR="004D1F44">
        <w:rPr>
          <w:rFonts w:ascii="Times New Roman" w:hAnsi="Times New Roman" w:cs="Times New Roman"/>
          <w:sz w:val="28"/>
          <w:szCs w:val="28"/>
          <w:lang w:val="uk-UA"/>
        </w:rPr>
        <w:t xml:space="preserve">), загалом за гастроентерологічної патології </w:t>
      </w:r>
      <w:r w:rsidR="00854C47">
        <w:rPr>
          <w:rFonts w:ascii="Times New Roman" w:hAnsi="Times New Roman" w:cs="Times New Roman"/>
          <w:sz w:val="28"/>
          <w:szCs w:val="28"/>
          <w:lang w:val="uk-UA"/>
        </w:rPr>
        <w:t xml:space="preserve">зростання частоти карієсу вірогідне </w:t>
      </w:r>
      <w:r w:rsidR="00961E28">
        <w:rPr>
          <w:rFonts w:ascii="Times New Roman" w:hAnsi="Times New Roman" w:cs="Times New Roman"/>
          <w:sz w:val="28"/>
          <w:szCs w:val="28"/>
          <w:lang w:val="uk-UA"/>
        </w:rPr>
        <w:t>при порівнянні груп з тривалістю анамнезу хвороб ШКТ до 1 року проти 1–3 років</w:t>
      </w:r>
      <w:r w:rsidR="000833C8">
        <w:rPr>
          <w:rFonts w:ascii="Times New Roman" w:hAnsi="Times New Roman" w:cs="Times New Roman"/>
          <w:sz w:val="28"/>
          <w:szCs w:val="28"/>
          <w:lang w:val="uk-UA"/>
        </w:rPr>
        <w:t xml:space="preserve"> (р&lt;0,05)</w:t>
      </w:r>
      <w:r w:rsidR="00961E28">
        <w:rPr>
          <w:rFonts w:ascii="Times New Roman" w:hAnsi="Times New Roman" w:cs="Times New Roman"/>
          <w:sz w:val="28"/>
          <w:szCs w:val="28"/>
          <w:lang w:val="uk-UA"/>
        </w:rPr>
        <w:t>.</w:t>
      </w:r>
    </w:p>
    <w:p w:rsidR="00B00590" w:rsidRPr="00770782" w:rsidRDefault="00B00590" w:rsidP="00A178DF">
      <w:pPr>
        <w:spacing w:after="0" w:line="360" w:lineRule="auto"/>
        <w:ind w:firstLine="709"/>
        <w:contextualSpacing/>
        <w:jc w:val="both"/>
        <w:rPr>
          <w:rFonts w:ascii="Times New Roman" w:hAnsi="Times New Roman" w:cs="Times New Roman"/>
          <w:sz w:val="28"/>
          <w:szCs w:val="28"/>
          <w:lang w:val="uk-UA"/>
        </w:rPr>
      </w:pPr>
    </w:p>
    <w:p w:rsidR="00963D91" w:rsidRDefault="004E15C1" w:rsidP="00963D91">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3.</w:t>
      </w:r>
      <w:bookmarkStart w:id="12" w:name="a3_2_0"/>
      <w:bookmarkEnd w:id="12"/>
      <w:r w:rsidRPr="00A178DF">
        <w:rPr>
          <w:rFonts w:ascii="Times New Roman" w:hAnsi="Times New Roman" w:cs="Times New Roman"/>
          <w:sz w:val="28"/>
          <w:szCs w:val="28"/>
          <w:lang w:val="uk-UA"/>
        </w:rPr>
        <w:t>2.</w:t>
      </w:r>
      <w:r w:rsidR="00847C04" w:rsidRPr="00A178DF">
        <w:rPr>
          <w:rFonts w:ascii="Times New Roman" w:hAnsi="Times New Roman" w:cs="Times New Roman"/>
          <w:sz w:val="28"/>
          <w:szCs w:val="28"/>
          <w:lang w:val="uk-UA"/>
        </w:rPr>
        <w:t> </w:t>
      </w:r>
      <w:r w:rsidR="004C31AF" w:rsidRPr="004C31AF">
        <w:rPr>
          <w:rFonts w:ascii="Times New Roman" w:hAnsi="Times New Roman" w:cs="Times New Roman"/>
          <w:sz w:val="28"/>
          <w:szCs w:val="28"/>
          <w:lang w:val="uk-UA"/>
        </w:rPr>
        <w:t>Клінічні особливості каріозного процесу у дітей з кислотозалежними захворюваннями, що супроводжуються гастроезофагеальним рефлюксом</w:t>
      </w:r>
    </w:p>
    <w:p w:rsidR="00646068" w:rsidRPr="00B00590" w:rsidRDefault="00646068" w:rsidP="00646068">
      <w:pPr>
        <w:spacing w:after="0" w:line="360" w:lineRule="auto"/>
        <w:ind w:firstLine="709"/>
        <w:contextualSpacing/>
        <w:jc w:val="both"/>
        <w:rPr>
          <w:rFonts w:ascii="Times New Roman" w:hAnsi="Times New Roman" w:cs="Times New Roman"/>
          <w:sz w:val="28"/>
          <w:szCs w:val="28"/>
          <w:lang w:val="uk-UA"/>
        </w:rPr>
      </w:pPr>
    </w:p>
    <w:p w:rsidR="00200954" w:rsidRDefault="00F928E0" w:rsidP="006460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w:t>
      </w:r>
      <w:r w:rsidRPr="00F928E0">
        <w:rPr>
          <w:rFonts w:ascii="Times New Roman" w:hAnsi="Times New Roman" w:cs="Times New Roman"/>
          <w:sz w:val="28"/>
          <w:szCs w:val="28"/>
        </w:rPr>
        <w:t>інтенсивності карієсу за допомогою індексу КПУ</w:t>
      </w:r>
      <w:r>
        <w:rPr>
          <w:rFonts w:ascii="Times New Roman" w:hAnsi="Times New Roman" w:cs="Times New Roman"/>
          <w:sz w:val="28"/>
          <w:szCs w:val="28"/>
          <w:lang w:val="uk-UA"/>
        </w:rPr>
        <w:t xml:space="preserve"> дозволила виявити наступне (табл. 3.</w:t>
      </w:r>
      <w:r w:rsidR="002F1BEC">
        <w:rPr>
          <w:rFonts w:ascii="Times New Roman" w:hAnsi="Times New Roman" w:cs="Times New Roman"/>
          <w:sz w:val="28"/>
          <w:szCs w:val="28"/>
          <w:lang w:val="uk-UA"/>
        </w:rPr>
        <w:t>7</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A52AA5" w:rsidRPr="00027531" w:rsidRDefault="00A52AA5" w:rsidP="00A52AA5">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3</w:t>
      </w:r>
      <w:r w:rsidRPr="00027531">
        <w:rPr>
          <w:i/>
          <w:sz w:val="28"/>
          <w:lang w:val="uk-UA"/>
        </w:rPr>
        <w:t>.</w:t>
      </w:r>
      <w:r w:rsidR="002F1BEC">
        <w:rPr>
          <w:i/>
          <w:sz w:val="28"/>
          <w:lang w:val="uk-UA"/>
        </w:rPr>
        <w:t>7</w:t>
      </w:r>
      <w:r w:rsidR="008F67BD" w:rsidRPr="008F67BD">
        <w:rPr>
          <w:i/>
          <w:color w:val="FFFFFF" w:themeColor="background1"/>
          <w:sz w:val="28"/>
          <w:lang w:val="uk-UA"/>
        </w:rPr>
        <w:t>!!!</w:t>
      </w:r>
    </w:p>
    <w:p w:rsidR="00A52AA5" w:rsidRPr="00451359" w:rsidRDefault="00A52AA5" w:rsidP="00E9792A">
      <w:pPr>
        <w:pStyle w:val="af2"/>
        <w:keepNext/>
        <w:keepLines/>
        <w:spacing w:before="0" w:after="0" w:line="360" w:lineRule="auto"/>
        <w:ind w:left="-142" w:right="-145"/>
        <w:jc w:val="center"/>
        <w:rPr>
          <w:b/>
          <w:sz w:val="28"/>
          <w:lang w:val="uk-UA"/>
        </w:rPr>
      </w:pPr>
      <w:r>
        <w:rPr>
          <w:b/>
          <w:sz w:val="28"/>
          <w:lang w:val="uk-UA"/>
        </w:rPr>
        <w:t>Характеристика інтенсивності карієсу за індексом КПУ</w:t>
      </w:r>
      <w:r w:rsidR="00944D4C" w:rsidRPr="00944D4C">
        <w:rPr>
          <w:b/>
          <w:sz w:val="28"/>
          <w:lang w:val="uk-UA"/>
        </w:rPr>
        <w:t>у дітей</w:t>
      </w:r>
      <w:r w:rsidR="0075050A">
        <w:rPr>
          <w:b/>
          <w:sz w:val="28"/>
          <w:lang w:val="uk-UA"/>
        </w:rPr>
        <w:br/>
      </w:r>
      <w:r w:rsidR="00E9792A">
        <w:rPr>
          <w:b/>
          <w:sz w:val="28"/>
          <w:lang w:val="uk-UA"/>
        </w:rPr>
        <w:t xml:space="preserve">з урахуванням тривалості перебігу </w:t>
      </w:r>
      <w:r w:rsidR="00944D4C" w:rsidRPr="00944D4C">
        <w:rPr>
          <w:b/>
          <w:sz w:val="28"/>
          <w:lang w:val="uk-UA"/>
        </w:rPr>
        <w:t>кислотозалежн</w:t>
      </w:r>
      <w:r w:rsidR="00E9792A">
        <w:rPr>
          <w:b/>
          <w:sz w:val="28"/>
          <w:lang w:val="uk-UA"/>
        </w:rPr>
        <w:t>их</w:t>
      </w:r>
      <w:r w:rsidR="00944D4C" w:rsidRPr="00944D4C">
        <w:rPr>
          <w:b/>
          <w:sz w:val="28"/>
          <w:lang w:val="uk-UA"/>
        </w:rPr>
        <w:t xml:space="preserve"> захворюван</w:t>
      </w:r>
      <w:r w:rsidR="00E9792A">
        <w:rPr>
          <w:b/>
          <w:sz w:val="28"/>
          <w:lang w:val="uk-UA"/>
        </w:rPr>
        <w:t>ь</w:t>
      </w:r>
      <w:r w:rsidR="00EC1A88" w:rsidRPr="00F90F4E">
        <w:rPr>
          <w:b/>
          <w:sz w:val="28"/>
          <w:lang w:val="uk-UA"/>
        </w:rPr>
        <w:t>,</w:t>
      </w:r>
      <w:r w:rsidR="00E9792A">
        <w:rPr>
          <w:b/>
          <w:sz w:val="28"/>
          <w:lang w:val="uk-UA"/>
        </w:rPr>
        <w:br/>
      </w:r>
      <w:r w:rsidR="00EC1A88">
        <w:rPr>
          <w:b/>
          <w:sz w:val="28"/>
          <w:lang w:val="en-US"/>
        </w:rPr>
        <w:t>Me </w:t>
      </w:r>
      <w:r w:rsidR="00EC1A88" w:rsidRPr="00F90F4E">
        <w:rPr>
          <w:b/>
          <w:sz w:val="28"/>
          <w:lang w:val="uk-UA"/>
        </w:rPr>
        <w:t>[</w:t>
      </w:r>
      <w:r w:rsidR="00EC1A88">
        <w:rPr>
          <w:b/>
          <w:sz w:val="28"/>
          <w:lang w:val="en-US"/>
        </w:rPr>
        <w:t>LQ</w:t>
      </w:r>
      <w:r w:rsidR="00EC1A88" w:rsidRPr="00F90F4E">
        <w:rPr>
          <w:b/>
          <w:sz w:val="28"/>
          <w:lang w:val="uk-UA"/>
        </w:rPr>
        <w:t>;</w:t>
      </w:r>
      <w:r w:rsidR="00EC1A88">
        <w:rPr>
          <w:b/>
          <w:sz w:val="28"/>
          <w:lang w:val="en-US"/>
        </w:rPr>
        <w:t> </w:t>
      </w:r>
      <w:r w:rsidR="00F1232C">
        <w:rPr>
          <w:b/>
          <w:sz w:val="28"/>
          <w:lang w:val="en-US"/>
        </w:rPr>
        <w:t>UQ</w:t>
      </w:r>
      <w:r w:rsidR="00F1232C" w:rsidRPr="00F90F4E">
        <w:rPr>
          <w:b/>
          <w:sz w:val="28"/>
          <w:lang w:val="uk-UA"/>
        </w:rPr>
        <w:t>]</w:t>
      </w:r>
      <w:r w:rsidR="00451359">
        <w:rPr>
          <w:b/>
          <w:sz w:val="28"/>
          <w:lang w:val="uk-UA"/>
        </w:rPr>
        <w:t> </w:t>
      </w:r>
      <w:r w:rsidR="00C05F50" w:rsidRPr="00C05F50">
        <w:rPr>
          <w:b/>
          <w:sz w:val="28"/>
          <w:lang w:val="uk-UA"/>
        </w:rPr>
        <w:t>у. о.</w:t>
      </w:r>
    </w:p>
    <w:p w:rsidR="00F62155" w:rsidRPr="00F62155" w:rsidRDefault="00F62155" w:rsidP="00E9792A">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D71AAA" w:rsidTr="001C6D66">
        <w:tc>
          <w:tcPr>
            <w:tcW w:w="2235" w:type="dxa"/>
            <w:vMerge w:val="restart"/>
            <w:vAlign w:val="center"/>
          </w:tcPr>
          <w:p w:rsidR="00D71AAA" w:rsidRDefault="00D71AAA" w:rsidP="003965CC">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D71AAA" w:rsidRDefault="00D71AAA" w:rsidP="003965CC">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D71AAA" w:rsidRDefault="000B777F" w:rsidP="003965CC">
            <w:pPr>
              <w:pStyle w:val="af2"/>
              <w:widowControl w:val="0"/>
              <w:spacing w:before="0" w:after="0" w:line="336" w:lineRule="auto"/>
              <w:jc w:val="center"/>
              <w:rPr>
                <w:sz w:val="28"/>
                <w:lang w:val="uk-UA"/>
              </w:rPr>
            </w:pPr>
            <w:r>
              <w:rPr>
                <w:sz w:val="28"/>
                <w:lang w:val="uk-UA"/>
              </w:rPr>
              <w:t>Загалом</w:t>
            </w:r>
          </w:p>
        </w:tc>
      </w:tr>
      <w:tr w:rsidR="00D71AAA" w:rsidTr="001C6D66">
        <w:tc>
          <w:tcPr>
            <w:tcW w:w="2235" w:type="dxa"/>
            <w:vMerge/>
          </w:tcPr>
          <w:p w:rsidR="00D71AAA" w:rsidRDefault="00D71AAA" w:rsidP="003965CC">
            <w:pPr>
              <w:pStyle w:val="af2"/>
              <w:widowControl w:val="0"/>
              <w:spacing w:before="0" w:after="0" w:line="336" w:lineRule="auto"/>
              <w:jc w:val="center"/>
              <w:rPr>
                <w:sz w:val="28"/>
                <w:lang w:val="uk-UA"/>
              </w:rPr>
            </w:pPr>
          </w:p>
        </w:tc>
        <w:tc>
          <w:tcPr>
            <w:tcW w:w="1800" w:type="dxa"/>
            <w:vAlign w:val="center"/>
          </w:tcPr>
          <w:p w:rsidR="00D71AAA" w:rsidRDefault="00D71AAA" w:rsidP="003965CC">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D71AAA" w:rsidRDefault="00D71AAA" w:rsidP="003965CC">
            <w:pPr>
              <w:pStyle w:val="af2"/>
              <w:widowControl w:val="0"/>
              <w:spacing w:before="0" w:after="0" w:line="336" w:lineRule="auto"/>
              <w:jc w:val="center"/>
              <w:rPr>
                <w:sz w:val="28"/>
                <w:lang w:val="uk-UA"/>
              </w:rPr>
            </w:pPr>
            <w:r>
              <w:rPr>
                <w:sz w:val="28"/>
                <w:lang w:val="uk-UA"/>
              </w:rPr>
              <w:t>1–3 роки</w:t>
            </w:r>
          </w:p>
        </w:tc>
        <w:tc>
          <w:tcPr>
            <w:tcW w:w="1800" w:type="dxa"/>
            <w:vAlign w:val="center"/>
          </w:tcPr>
          <w:p w:rsidR="00D71AAA" w:rsidRDefault="00D71AAA" w:rsidP="003965CC">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D71AAA" w:rsidRDefault="00D71AAA" w:rsidP="003965CC">
            <w:pPr>
              <w:pStyle w:val="af2"/>
              <w:widowControl w:val="0"/>
              <w:spacing w:before="0" w:after="0" w:line="336" w:lineRule="auto"/>
              <w:jc w:val="center"/>
              <w:rPr>
                <w:sz w:val="28"/>
                <w:lang w:val="uk-UA"/>
              </w:rPr>
            </w:pPr>
          </w:p>
        </w:tc>
      </w:tr>
      <w:tr w:rsidR="00A66DB7" w:rsidTr="00887721">
        <w:tc>
          <w:tcPr>
            <w:tcW w:w="2235" w:type="dxa"/>
            <w:vAlign w:val="center"/>
          </w:tcPr>
          <w:p w:rsidR="00A66DB7" w:rsidRPr="00650E28" w:rsidRDefault="00A66DB7" w:rsidP="003965CC">
            <w:pPr>
              <w:pStyle w:val="af2"/>
              <w:widowControl w:val="0"/>
              <w:spacing w:before="0" w:after="0" w:line="336" w:lineRule="auto"/>
              <w:rPr>
                <w:sz w:val="28"/>
                <w:lang w:val="en-US"/>
              </w:rPr>
            </w:pPr>
            <w:r>
              <w:rPr>
                <w:sz w:val="28"/>
                <w:lang w:val="uk-UA"/>
              </w:rPr>
              <w:t>Контроль</w:t>
            </w:r>
          </w:p>
        </w:tc>
        <w:tc>
          <w:tcPr>
            <w:tcW w:w="1800" w:type="dxa"/>
            <w:vAlign w:val="center"/>
          </w:tcPr>
          <w:p w:rsidR="00A66DB7" w:rsidRDefault="005E738D" w:rsidP="003965CC">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A66DB7" w:rsidRDefault="005E738D" w:rsidP="003965CC">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A66DB7" w:rsidRDefault="005E738D" w:rsidP="003965CC">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A66DB7" w:rsidRDefault="006471E0" w:rsidP="003965CC">
            <w:pPr>
              <w:pStyle w:val="af2"/>
              <w:widowControl w:val="0"/>
              <w:spacing w:before="0" w:after="0" w:line="336" w:lineRule="auto"/>
              <w:ind w:right="-100"/>
              <w:jc w:val="center"/>
              <w:rPr>
                <w:sz w:val="28"/>
                <w:lang w:val="uk-UA"/>
              </w:rPr>
            </w:pPr>
            <w:r>
              <w:rPr>
                <w:sz w:val="28"/>
                <w:lang w:val="uk-UA"/>
              </w:rPr>
              <w:t>0 [0; 0]</w:t>
            </w:r>
            <w:r w:rsidR="004758FE">
              <w:rPr>
                <w:rFonts w:cs="Times New Roman"/>
                <w:color w:val="auto"/>
                <w:sz w:val="28"/>
                <w:szCs w:val="28"/>
                <w:vertAlign w:val="superscript"/>
                <w:lang w:val="uk-UA"/>
              </w:rPr>
              <w:sym w:font="Symbol" w:char="F023"/>
            </w:r>
            <w:r w:rsidR="00887721">
              <w:rPr>
                <w:rFonts w:cs="Times New Roman"/>
                <w:color w:val="auto"/>
                <w:sz w:val="28"/>
                <w:szCs w:val="28"/>
                <w:vertAlign w:val="superscript"/>
                <w:lang w:val="uk-UA"/>
              </w:rPr>
              <w:br/>
            </w:r>
            <w:r w:rsidR="00887721">
              <w:rPr>
                <w:sz w:val="28"/>
                <w:lang w:val="uk-UA"/>
              </w:rPr>
              <w:t>(</w:t>
            </w:r>
            <w:r w:rsidR="00887721">
              <w:rPr>
                <w:sz w:val="28"/>
                <w:lang w:val="en-US"/>
              </w:rPr>
              <w:t>n=24)</w:t>
            </w:r>
          </w:p>
        </w:tc>
      </w:tr>
      <w:tr w:rsidR="00A66DB7" w:rsidTr="00887721">
        <w:tc>
          <w:tcPr>
            <w:tcW w:w="2235" w:type="dxa"/>
            <w:vAlign w:val="center"/>
          </w:tcPr>
          <w:p w:rsidR="00A66DB7" w:rsidRDefault="00A66DB7" w:rsidP="003965CC">
            <w:pPr>
              <w:pStyle w:val="af2"/>
              <w:widowControl w:val="0"/>
              <w:spacing w:before="0" w:after="0" w:line="336" w:lineRule="auto"/>
              <w:rPr>
                <w:sz w:val="28"/>
                <w:lang w:val="uk-UA"/>
              </w:rPr>
            </w:pPr>
            <w:r>
              <w:rPr>
                <w:sz w:val="28"/>
                <w:lang w:val="uk-UA"/>
              </w:rPr>
              <w:t>ГЕРХ</w:t>
            </w:r>
          </w:p>
        </w:tc>
        <w:tc>
          <w:tcPr>
            <w:tcW w:w="1800" w:type="dxa"/>
            <w:vAlign w:val="center"/>
          </w:tcPr>
          <w:p w:rsidR="00A66DB7" w:rsidRDefault="00A60B75" w:rsidP="003965CC">
            <w:pPr>
              <w:pStyle w:val="af2"/>
              <w:widowControl w:val="0"/>
              <w:spacing w:before="0" w:after="0" w:line="336" w:lineRule="auto"/>
              <w:ind w:right="-100"/>
              <w:jc w:val="center"/>
              <w:rPr>
                <w:sz w:val="28"/>
                <w:lang w:val="uk-UA"/>
              </w:rPr>
            </w:pPr>
            <w:r>
              <w:rPr>
                <w:sz w:val="28"/>
                <w:lang w:val="uk-UA"/>
              </w:rPr>
              <w:t>7 [7; 7]</w:t>
            </w:r>
            <w:r w:rsidR="003343C8">
              <w:rPr>
                <w:sz w:val="28"/>
                <w:lang w:val="uk-UA"/>
              </w:rPr>
              <w:br/>
              <w:t>(</w:t>
            </w:r>
            <w:r w:rsidR="003343C8">
              <w:rPr>
                <w:sz w:val="28"/>
                <w:lang w:val="en-US"/>
              </w:rPr>
              <w:t>n=1)</w:t>
            </w:r>
          </w:p>
        </w:tc>
        <w:tc>
          <w:tcPr>
            <w:tcW w:w="1800" w:type="dxa"/>
            <w:vAlign w:val="center"/>
          </w:tcPr>
          <w:p w:rsidR="00A66DB7" w:rsidRPr="00A60B75" w:rsidRDefault="00A60B75" w:rsidP="003965CC">
            <w:pPr>
              <w:pStyle w:val="af2"/>
              <w:widowControl w:val="0"/>
              <w:spacing w:before="0" w:after="0" w:line="336" w:lineRule="auto"/>
              <w:ind w:right="-100"/>
              <w:jc w:val="center"/>
              <w:rPr>
                <w:sz w:val="28"/>
                <w:lang w:val="en-US"/>
              </w:rPr>
            </w:pPr>
            <w:r>
              <w:rPr>
                <w:sz w:val="28"/>
                <w:lang w:val="uk-UA"/>
              </w:rPr>
              <w:t>6 </w:t>
            </w:r>
            <w:r>
              <w:rPr>
                <w:sz w:val="28"/>
                <w:lang w:val="en-US"/>
              </w:rPr>
              <w:t>[6</w:t>
            </w:r>
            <w:r>
              <w:rPr>
                <w:sz w:val="28"/>
              </w:rPr>
              <w:t>; 7]</w:t>
            </w:r>
            <w:r w:rsidR="003343C8">
              <w:rPr>
                <w:sz w:val="28"/>
                <w:lang w:val="uk-UA"/>
              </w:rPr>
              <w:br/>
              <w:t>(</w:t>
            </w:r>
            <w:r w:rsidR="003343C8">
              <w:rPr>
                <w:sz w:val="28"/>
                <w:lang w:val="en-US"/>
              </w:rPr>
              <w:t>n=</w:t>
            </w:r>
            <w:r w:rsidR="003343C8">
              <w:rPr>
                <w:sz w:val="28"/>
                <w:lang w:val="uk-UA"/>
              </w:rPr>
              <w:t>8</w:t>
            </w:r>
            <w:r w:rsidR="003343C8">
              <w:rPr>
                <w:sz w:val="28"/>
                <w:lang w:val="en-US"/>
              </w:rPr>
              <w:t>)</w:t>
            </w:r>
          </w:p>
        </w:tc>
        <w:tc>
          <w:tcPr>
            <w:tcW w:w="1800" w:type="dxa"/>
            <w:vAlign w:val="center"/>
          </w:tcPr>
          <w:p w:rsidR="00A66DB7" w:rsidRDefault="00A60B75" w:rsidP="003965CC">
            <w:pPr>
              <w:pStyle w:val="af2"/>
              <w:widowControl w:val="0"/>
              <w:spacing w:before="0" w:after="0" w:line="336" w:lineRule="auto"/>
              <w:ind w:right="-100"/>
              <w:jc w:val="center"/>
              <w:rPr>
                <w:sz w:val="28"/>
                <w:lang w:val="uk-UA"/>
              </w:rPr>
            </w:pPr>
            <w:r>
              <w:rPr>
                <w:sz w:val="28"/>
                <w:lang w:val="uk-UA"/>
              </w:rPr>
              <w:t>7 [7; 7]</w:t>
            </w:r>
            <w:r w:rsidR="008150FF" w:rsidRPr="002117BF">
              <w:rPr>
                <w:rFonts w:cs="Times New Roman"/>
                <w:color w:val="auto"/>
                <w:spacing w:val="-6"/>
                <w:sz w:val="28"/>
                <w:szCs w:val="28"/>
                <w:vertAlign w:val="superscript"/>
                <w:lang w:val="en-US"/>
              </w:rPr>
              <w:t>&amp;</w:t>
            </w:r>
            <w:r w:rsidR="003343C8">
              <w:rPr>
                <w:sz w:val="28"/>
                <w:lang w:val="uk-UA"/>
              </w:rPr>
              <w:br/>
              <w:t>(</w:t>
            </w:r>
            <w:r w:rsidR="003343C8">
              <w:rPr>
                <w:sz w:val="28"/>
                <w:lang w:val="en-US"/>
              </w:rPr>
              <w:t>n=</w:t>
            </w:r>
            <w:r w:rsidR="003343C8">
              <w:rPr>
                <w:sz w:val="28"/>
                <w:lang w:val="uk-UA"/>
              </w:rPr>
              <w:t>8</w:t>
            </w:r>
            <w:r w:rsidR="003343C8">
              <w:rPr>
                <w:sz w:val="28"/>
                <w:lang w:val="en-US"/>
              </w:rPr>
              <w:t>)</w:t>
            </w:r>
          </w:p>
        </w:tc>
        <w:tc>
          <w:tcPr>
            <w:tcW w:w="1843" w:type="dxa"/>
            <w:vAlign w:val="center"/>
          </w:tcPr>
          <w:p w:rsidR="00A66DB7" w:rsidRDefault="00EA7168" w:rsidP="003965CC">
            <w:pPr>
              <w:pStyle w:val="af2"/>
              <w:widowControl w:val="0"/>
              <w:spacing w:before="0" w:after="0" w:line="336" w:lineRule="auto"/>
              <w:ind w:right="-100"/>
              <w:jc w:val="center"/>
              <w:rPr>
                <w:sz w:val="28"/>
                <w:lang w:val="uk-UA"/>
              </w:rPr>
            </w:pPr>
            <w:r>
              <w:rPr>
                <w:sz w:val="28"/>
                <w:lang w:val="uk-UA"/>
              </w:rPr>
              <w:t>7 [6; 7]</w:t>
            </w:r>
            <w:r w:rsidR="00182D12" w:rsidRPr="00717D1A">
              <w:rPr>
                <w:rFonts w:cs="Times New Roman"/>
                <w:color w:val="auto"/>
                <w:sz w:val="28"/>
                <w:szCs w:val="28"/>
                <w:vertAlign w:val="superscript"/>
                <w:lang w:val="uk-UA"/>
              </w:rPr>
              <w:t>*</w:t>
            </w:r>
            <w:r w:rsidR="00887721">
              <w:rPr>
                <w:rFonts w:cs="Times New Roman"/>
                <w:color w:val="auto"/>
                <w:sz w:val="28"/>
                <w:szCs w:val="28"/>
                <w:vertAlign w:val="superscript"/>
                <w:lang w:val="uk-UA"/>
              </w:rPr>
              <w:br/>
            </w:r>
            <w:r w:rsidR="00887721">
              <w:rPr>
                <w:sz w:val="28"/>
                <w:lang w:val="uk-UA"/>
              </w:rPr>
              <w:t>(</w:t>
            </w:r>
            <w:r w:rsidR="00887721">
              <w:rPr>
                <w:sz w:val="28"/>
                <w:lang w:val="en-US"/>
              </w:rPr>
              <w:t>n=17)</w:t>
            </w:r>
          </w:p>
        </w:tc>
      </w:tr>
      <w:tr w:rsidR="00A66DB7" w:rsidTr="00887721">
        <w:tc>
          <w:tcPr>
            <w:tcW w:w="2235" w:type="dxa"/>
            <w:vAlign w:val="center"/>
          </w:tcPr>
          <w:p w:rsidR="00A66DB7" w:rsidRDefault="00A66DB7" w:rsidP="003965CC">
            <w:pPr>
              <w:pStyle w:val="af2"/>
              <w:widowControl w:val="0"/>
              <w:spacing w:before="0" w:after="0" w:line="336" w:lineRule="auto"/>
              <w:rPr>
                <w:sz w:val="28"/>
                <w:lang w:val="uk-UA"/>
              </w:rPr>
            </w:pPr>
            <w:r>
              <w:rPr>
                <w:sz w:val="28"/>
                <w:lang w:val="uk-UA"/>
              </w:rPr>
              <w:t>ХГД</w:t>
            </w:r>
          </w:p>
        </w:tc>
        <w:tc>
          <w:tcPr>
            <w:tcW w:w="1800" w:type="dxa"/>
            <w:vAlign w:val="center"/>
          </w:tcPr>
          <w:p w:rsidR="00A66DB7" w:rsidRPr="00123ECF" w:rsidRDefault="00123ECF" w:rsidP="003965CC">
            <w:pPr>
              <w:pStyle w:val="af2"/>
              <w:widowControl w:val="0"/>
              <w:spacing w:before="0" w:after="0" w:line="336" w:lineRule="auto"/>
              <w:ind w:right="-100"/>
              <w:jc w:val="center"/>
              <w:rPr>
                <w:sz w:val="28"/>
              </w:rPr>
            </w:pPr>
            <w:r>
              <w:rPr>
                <w:sz w:val="28"/>
                <w:lang w:val="en-US"/>
              </w:rPr>
              <w:t>1 [1; 2]</w:t>
            </w:r>
            <w:r w:rsidR="003C27C3">
              <w:rPr>
                <w:sz w:val="28"/>
                <w:lang w:val="uk-UA"/>
              </w:rPr>
              <w:br/>
              <w:t>(</w:t>
            </w:r>
            <w:r w:rsidR="003C27C3">
              <w:rPr>
                <w:sz w:val="28"/>
                <w:lang w:val="en-US"/>
              </w:rPr>
              <w:t>n=1</w:t>
            </w:r>
            <w:r w:rsidR="003C27C3">
              <w:rPr>
                <w:sz w:val="28"/>
                <w:lang w:val="uk-UA"/>
              </w:rPr>
              <w:t>9</w:t>
            </w:r>
            <w:r w:rsidR="003C27C3">
              <w:rPr>
                <w:sz w:val="28"/>
                <w:lang w:val="en-US"/>
              </w:rPr>
              <w:t>)</w:t>
            </w:r>
          </w:p>
        </w:tc>
        <w:tc>
          <w:tcPr>
            <w:tcW w:w="1800" w:type="dxa"/>
            <w:vAlign w:val="center"/>
          </w:tcPr>
          <w:p w:rsidR="00A66DB7" w:rsidRPr="00123ECF" w:rsidRDefault="00123ECF" w:rsidP="003965CC">
            <w:pPr>
              <w:pStyle w:val="af2"/>
              <w:widowControl w:val="0"/>
              <w:spacing w:before="0" w:after="0" w:line="336" w:lineRule="auto"/>
              <w:ind w:right="-100"/>
              <w:jc w:val="center"/>
              <w:rPr>
                <w:sz w:val="28"/>
                <w:lang w:val="en-US"/>
              </w:rPr>
            </w:pPr>
            <w:r>
              <w:rPr>
                <w:sz w:val="28"/>
                <w:lang w:val="uk-UA"/>
              </w:rPr>
              <w:t>1 [1; 2]</w:t>
            </w:r>
            <w:r w:rsidR="004758FE">
              <w:rPr>
                <w:rFonts w:cs="Times New Roman"/>
                <w:color w:val="auto"/>
                <w:sz w:val="28"/>
                <w:szCs w:val="28"/>
                <w:vertAlign w:val="superscript"/>
                <w:lang w:val="uk-UA"/>
              </w:rPr>
              <w:sym w:font="Symbol" w:char="F023"/>
            </w:r>
            <w:r w:rsidR="003C27C3">
              <w:rPr>
                <w:sz w:val="28"/>
                <w:lang w:val="uk-UA"/>
              </w:rPr>
              <w:br/>
              <w:t>(</w:t>
            </w:r>
            <w:r w:rsidR="003C27C3">
              <w:rPr>
                <w:sz w:val="28"/>
                <w:lang w:val="en-US"/>
              </w:rPr>
              <w:t>n=1</w:t>
            </w:r>
            <w:r w:rsidR="003C27C3">
              <w:rPr>
                <w:sz w:val="28"/>
                <w:lang w:val="uk-UA"/>
              </w:rPr>
              <w:t>9</w:t>
            </w:r>
            <w:r w:rsidR="003C27C3">
              <w:rPr>
                <w:sz w:val="28"/>
                <w:lang w:val="en-US"/>
              </w:rPr>
              <w:t>)</w:t>
            </w:r>
          </w:p>
        </w:tc>
        <w:tc>
          <w:tcPr>
            <w:tcW w:w="1800" w:type="dxa"/>
            <w:vAlign w:val="center"/>
          </w:tcPr>
          <w:p w:rsidR="00A66DB7" w:rsidRPr="00123ECF" w:rsidRDefault="00123ECF" w:rsidP="003965CC">
            <w:pPr>
              <w:pStyle w:val="af2"/>
              <w:widowControl w:val="0"/>
              <w:spacing w:before="0" w:after="0" w:line="336" w:lineRule="auto"/>
              <w:ind w:right="-100"/>
              <w:jc w:val="center"/>
              <w:rPr>
                <w:sz w:val="28"/>
                <w:lang w:val="en-US"/>
              </w:rPr>
            </w:pPr>
            <w:r>
              <w:rPr>
                <w:sz w:val="28"/>
                <w:lang w:val="en-US"/>
              </w:rPr>
              <w:t>2 [1; 2]</w:t>
            </w:r>
            <w:r w:rsidR="004758FE">
              <w:rPr>
                <w:rFonts w:cs="Times New Roman"/>
                <w:color w:val="auto"/>
                <w:sz w:val="28"/>
                <w:szCs w:val="28"/>
                <w:vertAlign w:val="superscript"/>
                <w:lang w:val="uk-UA"/>
              </w:rPr>
              <w:sym w:font="Symbol" w:char="F023"/>
            </w:r>
            <w:r w:rsidR="003C27C3">
              <w:rPr>
                <w:sz w:val="28"/>
                <w:lang w:val="uk-UA"/>
              </w:rPr>
              <w:br/>
              <w:t>(</w:t>
            </w:r>
            <w:r w:rsidR="003C27C3">
              <w:rPr>
                <w:sz w:val="28"/>
                <w:lang w:val="en-US"/>
              </w:rPr>
              <w:t>n=1</w:t>
            </w:r>
            <w:r w:rsidR="003C27C3">
              <w:rPr>
                <w:sz w:val="28"/>
                <w:lang w:val="uk-UA"/>
              </w:rPr>
              <w:t>8</w:t>
            </w:r>
            <w:r w:rsidR="003C27C3">
              <w:rPr>
                <w:sz w:val="28"/>
                <w:lang w:val="en-US"/>
              </w:rPr>
              <w:t>)</w:t>
            </w:r>
          </w:p>
        </w:tc>
        <w:tc>
          <w:tcPr>
            <w:tcW w:w="1843" w:type="dxa"/>
            <w:vAlign w:val="center"/>
          </w:tcPr>
          <w:p w:rsidR="00A66DB7" w:rsidRDefault="004741A5" w:rsidP="003965CC">
            <w:pPr>
              <w:pStyle w:val="af2"/>
              <w:widowControl w:val="0"/>
              <w:spacing w:before="0" w:after="0" w:line="336" w:lineRule="auto"/>
              <w:ind w:right="-100"/>
              <w:jc w:val="center"/>
              <w:rPr>
                <w:sz w:val="28"/>
                <w:lang w:val="uk-UA"/>
              </w:rPr>
            </w:pPr>
            <w:r>
              <w:rPr>
                <w:sz w:val="28"/>
                <w:lang w:val="uk-UA"/>
              </w:rPr>
              <w:t>1 [1; 2]</w:t>
            </w:r>
            <w:r w:rsidR="00182D12" w:rsidRPr="00717D1A">
              <w:rPr>
                <w:rFonts w:cs="Times New Roman"/>
                <w:color w:val="auto"/>
                <w:sz w:val="28"/>
                <w:szCs w:val="28"/>
                <w:vertAlign w:val="superscript"/>
                <w:lang w:val="uk-UA"/>
              </w:rPr>
              <w:t>*</w:t>
            </w:r>
            <w:r w:rsidR="004758FE">
              <w:rPr>
                <w:rFonts w:cs="Times New Roman"/>
                <w:color w:val="auto"/>
                <w:sz w:val="28"/>
                <w:szCs w:val="28"/>
                <w:vertAlign w:val="superscript"/>
                <w:lang w:val="uk-UA"/>
              </w:rPr>
              <w:sym w:font="Symbol" w:char="F023"/>
            </w:r>
            <w:r w:rsidR="00887721">
              <w:rPr>
                <w:rFonts w:cs="Times New Roman"/>
                <w:color w:val="auto"/>
                <w:sz w:val="28"/>
                <w:szCs w:val="28"/>
                <w:vertAlign w:val="superscript"/>
                <w:lang w:val="uk-UA"/>
              </w:rPr>
              <w:br/>
            </w:r>
            <w:r w:rsidR="00887721">
              <w:rPr>
                <w:sz w:val="28"/>
                <w:lang w:val="uk-UA"/>
              </w:rPr>
              <w:t>(</w:t>
            </w:r>
            <w:r w:rsidR="00887721">
              <w:rPr>
                <w:sz w:val="28"/>
                <w:lang w:val="en-US"/>
              </w:rPr>
              <w:t>n=56)</w:t>
            </w:r>
          </w:p>
        </w:tc>
      </w:tr>
      <w:tr w:rsidR="00A66DB7" w:rsidTr="00887721">
        <w:tc>
          <w:tcPr>
            <w:tcW w:w="2235" w:type="dxa"/>
            <w:vAlign w:val="center"/>
          </w:tcPr>
          <w:p w:rsidR="00A66DB7" w:rsidRDefault="00A66DB7" w:rsidP="003965CC">
            <w:pPr>
              <w:pStyle w:val="af2"/>
              <w:widowControl w:val="0"/>
              <w:spacing w:before="0" w:after="0" w:line="336" w:lineRule="auto"/>
              <w:rPr>
                <w:sz w:val="28"/>
                <w:lang w:val="uk-UA"/>
              </w:rPr>
            </w:pPr>
            <w:r>
              <w:rPr>
                <w:sz w:val="28"/>
                <w:lang w:val="uk-UA"/>
              </w:rPr>
              <w:t>ВХДК</w:t>
            </w:r>
          </w:p>
        </w:tc>
        <w:tc>
          <w:tcPr>
            <w:tcW w:w="1800" w:type="dxa"/>
            <w:vAlign w:val="center"/>
          </w:tcPr>
          <w:p w:rsidR="00A66DB7" w:rsidRPr="0072163C" w:rsidRDefault="0072163C" w:rsidP="003965CC">
            <w:pPr>
              <w:pStyle w:val="af2"/>
              <w:widowControl w:val="0"/>
              <w:spacing w:before="0" w:after="0" w:line="336" w:lineRule="auto"/>
              <w:ind w:right="-100"/>
              <w:jc w:val="center"/>
              <w:rPr>
                <w:sz w:val="28"/>
              </w:rPr>
            </w:pPr>
            <w:r>
              <w:rPr>
                <w:sz w:val="28"/>
                <w:lang w:val="en-US"/>
              </w:rPr>
              <w:t>4 [4; 4]</w:t>
            </w:r>
            <w:r w:rsidR="003C27C3">
              <w:rPr>
                <w:sz w:val="28"/>
                <w:lang w:val="uk-UA"/>
              </w:rPr>
              <w:br/>
              <w:t>(</w:t>
            </w:r>
            <w:r w:rsidR="003C27C3">
              <w:rPr>
                <w:sz w:val="28"/>
                <w:lang w:val="en-US"/>
              </w:rPr>
              <w:t>n=</w:t>
            </w:r>
            <w:r w:rsidR="00AD6AE5">
              <w:rPr>
                <w:sz w:val="28"/>
                <w:lang w:val="uk-UA"/>
              </w:rPr>
              <w:t>2</w:t>
            </w:r>
            <w:r w:rsidR="003C27C3">
              <w:rPr>
                <w:sz w:val="28"/>
                <w:lang w:val="en-US"/>
              </w:rPr>
              <w:t>)</w:t>
            </w:r>
          </w:p>
        </w:tc>
        <w:tc>
          <w:tcPr>
            <w:tcW w:w="1800" w:type="dxa"/>
            <w:vAlign w:val="center"/>
          </w:tcPr>
          <w:p w:rsidR="00A66DB7" w:rsidRPr="0072163C" w:rsidRDefault="0072163C" w:rsidP="003965CC">
            <w:pPr>
              <w:pStyle w:val="af2"/>
              <w:widowControl w:val="0"/>
              <w:spacing w:before="0" w:after="0" w:line="336" w:lineRule="auto"/>
              <w:ind w:right="-100"/>
              <w:jc w:val="center"/>
              <w:rPr>
                <w:sz w:val="28"/>
                <w:lang w:val="en-US"/>
              </w:rPr>
            </w:pPr>
            <w:r>
              <w:rPr>
                <w:sz w:val="28"/>
                <w:lang w:val="uk-UA"/>
              </w:rPr>
              <w:t>4 [3; 4]</w:t>
            </w:r>
            <w:r w:rsidR="004758FE">
              <w:rPr>
                <w:rFonts w:cs="Times New Roman"/>
                <w:color w:val="auto"/>
                <w:sz w:val="28"/>
                <w:szCs w:val="28"/>
                <w:vertAlign w:val="superscript"/>
                <w:lang w:val="uk-UA"/>
              </w:rPr>
              <w:sym w:font="Symbol" w:char="F023"/>
            </w:r>
            <w:r w:rsidR="002471B6">
              <w:rPr>
                <w:rFonts w:cs="Times New Roman"/>
                <w:color w:val="auto"/>
                <w:sz w:val="28"/>
                <w:szCs w:val="28"/>
                <w:vertAlign w:val="superscript"/>
                <w:lang w:val="uk-UA"/>
              </w:rPr>
              <w:t>†</w:t>
            </w:r>
            <w:r w:rsidR="00AD6AE5">
              <w:rPr>
                <w:sz w:val="28"/>
                <w:lang w:val="uk-UA"/>
              </w:rPr>
              <w:br/>
              <w:t>(</w:t>
            </w:r>
            <w:r w:rsidR="00AD6AE5">
              <w:rPr>
                <w:sz w:val="28"/>
                <w:lang w:val="en-US"/>
              </w:rPr>
              <w:t>n=</w:t>
            </w:r>
            <w:r w:rsidR="00AD6AE5">
              <w:rPr>
                <w:sz w:val="28"/>
                <w:lang w:val="uk-UA"/>
              </w:rPr>
              <w:t>7</w:t>
            </w:r>
            <w:r w:rsidR="00AD6AE5">
              <w:rPr>
                <w:sz w:val="28"/>
                <w:lang w:val="en-US"/>
              </w:rPr>
              <w:t>)</w:t>
            </w:r>
          </w:p>
        </w:tc>
        <w:tc>
          <w:tcPr>
            <w:tcW w:w="1800" w:type="dxa"/>
            <w:vAlign w:val="center"/>
          </w:tcPr>
          <w:p w:rsidR="00A66DB7" w:rsidRPr="0072163C" w:rsidRDefault="0072163C" w:rsidP="003965CC">
            <w:pPr>
              <w:pStyle w:val="af2"/>
              <w:widowControl w:val="0"/>
              <w:spacing w:before="0" w:after="0" w:line="336" w:lineRule="auto"/>
              <w:ind w:right="-100"/>
              <w:jc w:val="center"/>
              <w:rPr>
                <w:sz w:val="28"/>
              </w:rPr>
            </w:pPr>
            <w:r>
              <w:rPr>
                <w:sz w:val="28"/>
                <w:lang w:val="en-US"/>
              </w:rPr>
              <w:t>3</w:t>
            </w:r>
            <w:r>
              <w:rPr>
                <w:sz w:val="28"/>
              </w:rPr>
              <w:t>,</w:t>
            </w:r>
            <w:r>
              <w:rPr>
                <w:sz w:val="28"/>
                <w:lang w:val="en-US"/>
              </w:rPr>
              <w:t>5</w:t>
            </w:r>
            <w:r>
              <w:rPr>
                <w:sz w:val="28"/>
              </w:rPr>
              <w:t> [3; 5]</w:t>
            </w:r>
            <w:r w:rsidR="001933B7">
              <w:rPr>
                <w:rFonts w:cs="Times New Roman"/>
                <w:color w:val="auto"/>
                <w:sz w:val="28"/>
                <w:szCs w:val="28"/>
                <w:vertAlign w:val="superscript"/>
                <w:lang w:val="uk-UA"/>
              </w:rPr>
              <w:sym w:font="Symbol" w:char="F023"/>
            </w:r>
            <w:r w:rsidR="002471B6">
              <w:rPr>
                <w:rFonts w:cs="Times New Roman"/>
                <w:color w:val="auto"/>
                <w:sz w:val="28"/>
                <w:szCs w:val="28"/>
                <w:vertAlign w:val="superscript"/>
                <w:lang w:val="uk-UA"/>
              </w:rPr>
              <w:t>†</w:t>
            </w:r>
            <w:r w:rsidR="00AD6AE5">
              <w:rPr>
                <w:sz w:val="28"/>
                <w:lang w:val="uk-UA"/>
              </w:rPr>
              <w:br/>
              <w:t>(</w:t>
            </w:r>
            <w:r w:rsidR="00AD6AE5">
              <w:rPr>
                <w:sz w:val="28"/>
                <w:lang w:val="en-US"/>
              </w:rPr>
              <w:t>n=</w:t>
            </w:r>
            <w:r w:rsidR="00AD6AE5">
              <w:rPr>
                <w:sz w:val="28"/>
                <w:lang w:val="uk-UA"/>
              </w:rPr>
              <w:t>6</w:t>
            </w:r>
            <w:r w:rsidR="00AD6AE5">
              <w:rPr>
                <w:sz w:val="28"/>
                <w:lang w:val="en-US"/>
              </w:rPr>
              <w:t>)</w:t>
            </w:r>
          </w:p>
        </w:tc>
        <w:tc>
          <w:tcPr>
            <w:tcW w:w="1843" w:type="dxa"/>
            <w:vAlign w:val="center"/>
          </w:tcPr>
          <w:p w:rsidR="00A66DB7" w:rsidRDefault="004741A5" w:rsidP="003965CC">
            <w:pPr>
              <w:pStyle w:val="af2"/>
              <w:widowControl w:val="0"/>
              <w:spacing w:before="0" w:after="0" w:line="336" w:lineRule="auto"/>
              <w:ind w:right="-100"/>
              <w:jc w:val="center"/>
              <w:rPr>
                <w:sz w:val="28"/>
                <w:lang w:val="uk-UA"/>
              </w:rPr>
            </w:pPr>
            <w:r>
              <w:rPr>
                <w:sz w:val="28"/>
                <w:lang w:val="uk-UA"/>
              </w:rPr>
              <w:t>4 [3; 4]</w:t>
            </w:r>
            <w:r w:rsidR="005F561E" w:rsidRPr="00717D1A">
              <w:rPr>
                <w:rFonts w:cs="Times New Roman"/>
                <w:color w:val="auto"/>
                <w:sz w:val="28"/>
                <w:szCs w:val="28"/>
                <w:vertAlign w:val="superscript"/>
                <w:lang w:val="uk-UA"/>
              </w:rPr>
              <w:t>*</w:t>
            </w:r>
            <w:r w:rsidR="00A85509">
              <w:rPr>
                <w:rFonts w:cs="Times New Roman"/>
                <w:color w:val="auto"/>
                <w:sz w:val="28"/>
                <w:szCs w:val="28"/>
                <w:vertAlign w:val="superscript"/>
                <w:lang w:val="uk-UA"/>
              </w:rPr>
              <w:sym w:font="Symbol" w:char="F023"/>
            </w:r>
            <w:r w:rsidR="002471B6">
              <w:rPr>
                <w:rFonts w:cs="Times New Roman"/>
                <w:color w:val="auto"/>
                <w:sz w:val="28"/>
                <w:szCs w:val="28"/>
                <w:vertAlign w:val="superscript"/>
                <w:lang w:val="uk-UA"/>
              </w:rPr>
              <w:t>†</w:t>
            </w:r>
            <w:r w:rsidR="00887721">
              <w:rPr>
                <w:rFonts w:cs="Times New Roman"/>
                <w:color w:val="auto"/>
                <w:sz w:val="28"/>
                <w:szCs w:val="28"/>
                <w:vertAlign w:val="superscript"/>
                <w:lang w:val="uk-UA"/>
              </w:rPr>
              <w:br/>
            </w:r>
            <w:r w:rsidR="00887721">
              <w:rPr>
                <w:sz w:val="28"/>
                <w:lang w:val="uk-UA"/>
              </w:rPr>
              <w:t>(</w:t>
            </w:r>
            <w:r w:rsidR="00887721">
              <w:rPr>
                <w:sz w:val="28"/>
                <w:lang w:val="en-US"/>
              </w:rPr>
              <w:t>n=15)</w:t>
            </w:r>
          </w:p>
        </w:tc>
      </w:tr>
      <w:tr w:rsidR="00A66DB7" w:rsidTr="00887721">
        <w:tc>
          <w:tcPr>
            <w:tcW w:w="2235" w:type="dxa"/>
            <w:vAlign w:val="center"/>
          </w:tcPr>
          <w:p w:rsidR="00A66DB7" w:rsidRDefault="000B777F" w:rsidP="003965CC">
            <w:pPr>
              <w:pStyle w:val="af2"/>
              <w:widowControl w:val="0"/>
              <w:spacing w:before="0" w:after="0" w:line="336" w:lineRule="auto"/>
              <w:rPr>
                <w:sz w:val="28"/>
                <w:lang w:val="uk-UA"/>
              </w:rPr>
            </w:pPr>
            <w:r>
              <w:rPr>
                <w:sz w:val="28"/>
                <w:lang w:val="uk-UA"/>
              </w:rPr>
              <w:t>Загалом</w:t>
            </w:r>
          </w:p>
        </w:tc>
        <w:tc>
          <w:tcPr>
            <w:tcW w:w="1800" w:type="dxa"/>
            <w:vAlign w:val="center"/>
          </w:tcPr>
          <w:p w:rsidR="00A66DB7" w:rsidRDefault="005E2433" w:rsidP="003965CC">
            <w:pPr>
              <w:pStyle w:val="af2"/>
              <w:widowControl w:val="0"/>
              <w:spacing w:before="0" w:after="0" w:line="336" w:lineRule="auto"/>
              <w:ind w:right="-100"/>
              <w:jc w:val="center"/>
              <w:rPr>
                <w:sz w:val="28"/>
                <w:lang w:val="uk-UA"/>
              </w:rPr>
            </w:pPr>
            <w:r>
              <w:rPr>
                <w:sz w:val="28"/>
                <w:lang w:val="uk-UA"/>
              </w:rPr>
              <w:t>1 [1; 2]</w:t>
            </w:r>
            <w:r w:rsidR="001827A8">
              <w:rPr>
                <w:sz w:val="28"/>
                <w:lang w:val="uk-UA"/>
              </w:rPr>
              <w:br/>
              <w:t>(</w:t>
            </w:r>
            <w:r w:rsidR="001827A8">
              <w:rPr>
                <w:sz w:val="28"/>
                <w:lang w:val="en-US"/>
              </w:rPr>
              <w:t>n=2</w:t>
            </w:r>
            <w:r w:rsidR="001827A8">
              <w:rPr>
                <w:sz w:val="28"/>
                <w:lang w:val="uk-UA"/>
              </w:rPr>
              <w:t>2</w:t>
            </w:r>
            <w:r w:rsidR="001827A8">
              <w:rPr>
                <w:sz w:val="28"/>
                <w:lang w:val="en-US"/>
              </w:rPr>
              <w:t>)</w:t>
            </w:r>
          </w:p>
        </w:tc>
        <w:tc>
          <w:tcPr>
            <w:tcW w:w="1800" w:type="dxa"/>
            <w:vAlign w:val="center"/>
          </w:tcPr>
          <w:p w:rsidR="00A66DB7" w:rsidRDefault="00EA4C81" w:rsidP="003965CC">
            <w:pPr>
              <w:pStyle w:val="af2"/>
              <w:widowControl w:val="0"/>
              <w:spacing w:before="0" w:after="0" w:line="336" w:lineRule="auto"/>
              <w:ind w:right="-100"/>
              <w:jc w:val="center"/>
              <w:rPr>
                <w:sz w:val="28"/>
                <w:lang w:val="uk-UA"/>
              </w:rPr>
            </w:pPr>
            <w:r>
              <w:rPr>
                <w:sz w:val="28"/>
                <w:lang w:val="uk-UA"/>
              </w:rPr>
              <w:t>2 [1;</w:t>
            </w:r>
            <w:r w:rsidR="00707E0A">
              <w:rPr>
                <w:sz w:val="28"/>
                <w:lang w:val="uk-UA"/>
              </w:rPr>
              <w:t> </w:t>
            </w:r>
            <w:r>
              <w:rPr>
                <w:sz w:val="28"/>
                <w:lang w:val="uk-UA"/>
              </w:rPr>
              <w:t>4]</w:t>
            </w:r>
            <w:r w:rsidR="001827A8">
              <w:rPr>
                <w:sz w:val="28"/>
                <w:lang w:val="uk-UA"/>
              </w:rPr>
              <w:br/>
              <w:t>(</w:t>
            </w:r>
            <w:r w:rsidR="001827A8">
              <w:rPr>
                <w:sz w:val="28"/>
                <w:lang w:val="en-US"/>
              </w:rPr>
              <w:t>n=</w:t>
            </w:r>
            <w:r w:rsidR="001827A8">
              <w:rPr>
                <w:sz w:val="28"/>
                <w:lang w:val="uk-UA"/>
              </w:rPr>
              <w:t>34</w:t>
            </w:r>
            <w:r w:rsidR="001827A8">
              <w:rPr>
                <w:sz w:val="28"/>
                <w:lang w:val="en-US"/>
              </w:rPr>
              <w:t>)</w:t>
            </w:r>
          </w:p>
        </w:tc>
        <w:tc>
          <w:tcPr>
            <w:tcW w:w="1800" w:type="dxa"/>
            <w:vAlign w:val="center"/>
          </w:tcPr>
          <w:p w:rsidR="00A66DB7" w:rsidRDefault="00EA4C81" w:rsidP="003965CC">
            <w:pPr>
              <w:pStyle w:val="af2"/>
              <w:widowControl w:val="0"/>
              <w:spacing w:before="0" w:after="0" w:line="336" w:lineRule="auto"/>
              <w:ind w:right="-100"/>
              <w:jc w:val="center"/>
              <w:rPr>
                <w:sz w:val="28"/>
                <w:lang w:val="uk-UA"/>
              </w:rPr>
            </w:pPr>
            <w:r>
              <w:rPr>
                <w:sz w:val="28"/>
                <w:lang w:val="uk-UA"/>
              </w:rPr>
              <w:t>2 [1,5; 5,5]</w:t>
            </w:r>
            <w:r w:rsidR="00D8220F" w:rsidRPr="002117BF">
              <w:rPr>
                <w:rFonts w:cs="Times New Roman"/>
                <w:color w:val="auto"/>
                <w:spacing w:val="-6"/>
                <w:sz w:val="28"/>
                <w:szCs w:val="28"/>
                <w:vertAlign w:val="superscript"/>
                <w:lang w:val="uk-UA"/>
              </w:rPr>
              <w:t>‡</w:t>
            </w:r>
            <w:r w:rsidR="001827A8">
              <w:rPr>
                <w:rFonts w:cs="Times New Roman"/>
                <w:color w:val="auto"/>
                <w:spacing w:val="-6"/>
                <w:sz w:val="28"/>
                <w:szCs w:val="28"/>
                <w:vertAlign w:val="superscript"/>
                <w:lang w:val="uk-UA"/>
              </w:rPr>
              <w:br/>
            </w:r>
            <w:r w:rsidR="001827A8">
              <w:rPr>
                <w:sz w:val="28"/>
                <w:lang w:val="uk-UA"/>
              </w:rPr>
              <w:t>(</w:t>
            </w:r>
            <w:r w:rsidR="001827A8">
              <w:rPr>
                <w:sz w:val="28"/>
                <w:lang w:val="en-US"/>
              </w:rPr>
              <w:t>n=</w:t>
            </w:r>
            <w:r w:rsidR="001827A8">
              <w:rPr>
                <w:sz w:val="28"/>
                <w:lang w:val="uk-UA"/>
              </w:rPr>
              <w:t>32</w:t>
            </w:r>
            <w:r w:rsidR="001827A8">
              <w:rPr>
                <w:sz w:val="28"/>
                <w:lang w:val="en-US"/>
              </w:rPr>
              <w:t>)</w:t>
            </w:r>
          </w:p>
        </w:tc>
        <w:tc>
          <w:tcPr>
            <w:tcW w:w="1843" w:type="dxa"/>
            <w:vAlign w:val="center"/>
          </w:tcPr>
          <w:p w:rsidR="00A66DB7" w:rsidRDefault="004741A5" w:rsidP="003965CC">
            <w:pPr>
              <w:pStyle w:val="af2"/>
              <w:widowControl w:val="0"/>
              <w:spacing w:before="0" w:after="0" w:line="336" w:lineRule="auto"/>
              <w:ind w:right="-100"/>
              <w:jc w:val="center"/>
              <w:rPr>
                <w:sz w:val="28"/>
                <w:lang w:val="uk-UA"/>
              </w:rPr>
            </w:pPr>
            <w:r>
              <w:rPr>
                <w:rFonts w:cs="Times New Roman"/>
                <w:sz w:val="28"/>
                <w:szCs w:val="28"/>
                <w:lang w:val="uk-UA"/>
              </w:rPr>
              <w:t>1 [1; 3]</w:t>
            </w:r>
            <w:r w:rsidR="00887721">
              <w:rPr>
                <w:rFonts w:cs="Times New Roman"/>
                <w:sz w:val="28"/>
                <w:szCs w:val="28"/>
                <w:lang w:val="uk-UA"/>
              </w:rPr>
              <w:br/>
            </w:r>
            <w:r w:rsidR="00887721">
              <w:rPr>
                <w:sz w:val="28"/>
                <w:lang w:val="uk-UA"/>
              </w:rPr>
              <w:t>(</w:t>
            </w:r>
            <w:r w:rsidR="00887721">
              <w:rPr>
                <w:sz w:val="28"/>
                <w:lang w:val="en-US"/>
              </w:rPr>
              <w:t>n=</w:t>
            </w:r>
            <w:r w:rsidR="0013787E">
              <w:rPr>
                <w:sz w:val="28"/>
                <w:lang w:val="uk-UA"/>
              </w:rPr>
              <w:t>112</w:t>
            </w:r>
            <w:r w:rsidR="00887721">
              <w:rPr>
                <w:sz w:val="28"/>
                <w:lang w:val="en-US"/>
              </w:rPr>
              <w:t>)</w:t>
            </w:r>
          </w:p>
        </w:tc>
      </w:tr>
    </w:tbl>
    <w:p w:rsidR="00A52AA5" w:rsidRDefault="00A52AA5" w:rsidP="00A52AA5">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A52AA5" w:rsidRDefault="00A52AA5" w:rsidP="00A52AA5">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w:t>
      </w:r>
      <w:r w:rsidR="00F833C3">
        <w:rPr>
          <w:rFonts w:cs="Times New Roman"/>
          <w:color w:val="auto"/>
          <w:sz w:val="28"/>
          <w:szCs w:val="28"/>
          <w:lang w:val="uk-UA"/>
        </w:rPr>
        <w:t xml:space="preserve">групи </w:t>
      </w:r>
      <w:r>
        <w:rPr>
          <w:rFonts w:cs="Times New Roman"/>
          <w:color w:val="auto"/>
          <w:sz w:val="28"/>
          <w:szCs w:val="28"/>
          <w:lang w:val="uk-UA"/>
        </w:rPr>
        <w:t>контролю вірогідна за р&lt;0,05;</w:t>
      </w:r>
    </w:p>
    <w:p w:rsidR="00A52AA5" w:rsidRDefault="00A52AA5" w:rsidP="00A52AA5">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A52AA5" w:rsidRPr="00B82DC2" w:rsidRDefault="00A52AA5" w:rsidP="00A52AA5">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sidR="00B82DC2">
        <w:rPr>
          <w:rFonts w:cs="Times New Roman"/>
          <w:color w:val="auto"/>
          <w:sz w:val="28"/>
          <w:szCs w:val="28"/>
        </w:rPr>
        <w:t>;</w:t>
      </w:r>
    </w:p>
    <w:p w:rsidR="0013694D" w:rsidRPr="002117BF" w:rsidRDefault="0013694D" w:rsidP="0013694D">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w:t>
      </w:r>
      <w:r w:rsidR="001015A3" w:rsidRPr="002117BF">
        <w:rPr>
          <w:rFonts w:cs="Times New Roman"/>
          <w:color w:val="auto"/>
          <w:spacing w:val="-6"/>
          <w:sz w:val="28"/>
          <w:szCs w:val="28"/>
          <w:lang w:val="uk-UA"/>
        </w:rPr>
        <w:t>тривалості до 1 року</w:t>
      </w:r>
      <w:r w:rsidRPr="002117BF">
        <w:rPr>
          <w:rFonts w:cs="Times New Roman"/>
          <w:color w:val="auto"/>
          <w:spacing w:val="-6"/>
          <w:sz w:val="28"/>
          <w:szCs w:val="28"/>
          <w:lang w:val="uk-UA"/>
        </w:rPr>
        <w:t xml:space="preserve"> вірогідна за р&lt;0,05;</w:t>
      </w:r>
    </w:p>
    <w:p w:rsidR="0013694D" w:rsidRPr="002117BF" w:rsidRDefault="00B82DC2" w:rsidP="0013694D">
      <w:pPr>
        <w:pStyle w:val="af2"/>
        <w:widowControl w:val="0"/>
        <w:spacing w:before="0" w:after="0" w:line="360" w:lineRule="auto"/>
        <w:ind w:firstLine="709"/>
        <w:jc w:val="both"/>
        <w:rPr>
          <w:rFonts w:cs="Times New Roman"/>
          <w:color w:val="auto"/>
          <w:spacing w:val="-6"/>
          <w:sz w:val="28"/>
          <w:szCs w:val="28"/>
          <w:lang w:val="uk-UA"/>
        </w:rPr>
      </w:pPr>
      <w:r w:rsidRPr="00F90F4E">
        <w:rPr>
          <w:rFonts w:cs="Times New Roman"/>
          <w:color w:val="auto"/>
          <w:spacing w:val="-6"/>
          <w:sz w:val="28"/>
          <w:szCs w:val="28"/>
        </w:rPr>
        <w:t>5</w:t>
      </w:r>
      <w:r w:rsidR="0013694D" w:rsidRPr="002117BF">
        <w:rPr>
          <w:rFonts w:cs="Times New Roman"/>
          <w:color w:val="auto"/>
          <w:spacing w:val="-6"/>
          <w:sz w:val="28"/>
          <w:szCs w:val="28"/>
          <w:lang w:val="uk-UA"/>
        </w:rPr>
        <w:t xml:space="preserve">. </w:t>
      </w:r>
      <w:r w:rsidRPr="00F90F4E">
        <w:rPr>
          <w:rFonts w:cs="Times New Roman"/>
          <w:color w:val="auto"/>
          <w:spacing w:val="-6"/>
          <w:sz w:val="28"/>
          <w:szCs w:val="28"/>
          <w:vertAlign w:val="superscript"/>
        </w:rPr>
        <w:t>&amp;</w:t>
      </w:r>
      <w:r w:rsidR="0013694D" w:rsidRPr="002117BF">
        <w:rPr>
          <w:rFonts w:cs="Times New Roman"/>
          <w:color w:val="auto"/>
          <w:spacing w:val="-6"/>
          <w:sz w:val="28"/>
          <w:szCs w:val="28"/>
          <w:lang w:val="uk-UA"/>
        </w:rPr>
        <w:t xml:space="preserve"> — відмінність відносно групи </w:t>
      </w:r>
      <w:r w:rsidR="001015A3" w:rsidRPr="002117BF">
        <w:rPr>
          <w:rFonts w:cs="Times New Roman"/>
          <w:color w:val="auto"/>
          <w:spacing w:val="-6"/>
          <w:sz w:val="28"/>
          <w:szCs w:val="28"/>
          <w:lang w:val="uk-UA"/>
        </w:rPr>
        <w:t xml:space="preserve">тривалості 1–3 роки </w:t>
      </w:r>
      <w:r w:rsidR="0013694D" w:rsidRPr="002117BF">
        <w:rPr>
          <w:rFonts w:cs="Times New Roman"/>
          <w:color w:val="auto"/>
          <w:spacing w:val="-6"/>
          <w:sz w:val="28"/>
          <w:szCs w:val="28"/>
          <w:lang w:val="uk-UA"/>
        </w:rPr>
        <w:t>вірогідн</w:t>
      </w:r>
      <w:r w:rsidRPr="002117BF">
        <w:rPr>
          <w:rFonts w:cs="Times New Roman"/>
          <w:color w:val="auto"/>
          <w:spacing w:val="-6"/>
          <w:sz w:val="28"/>
          <w:szCs w:val="28"/>
          <w:lang w:val="uk-UA"/>
        </w:rPr>
        <w:t>а за р&lt;0,05.</w:t>
      </w:r>
    </w:p>
    <w:p w:rsidR="00A52AA5" w:rsidRDefault="00A52AA5" w:rsidP="00A52AA5">
      <w:pPr>
        <w:spacing w:after="0" w:line="360" w:lineRule="auto"/>
        <w:ind w:firstLine="709"/>
        <w:contextualSpacing/>
        <w:jc w:val="both"/>
        <w:rPr>
          <w:rFonts w:ascii="Times New Roman" w:hAnsi="Times New Roman" w:cs="Times New Roman"/>
          <w:sz w:val="28"/>
          <w:szCs w:val="28"/>
          <w:lang w:val="uk-UA"/>
        </w:rPr>
      </w:pPr>
    </w:p>
    <w:p w:rsidR="00451359" w:rsidRDefault="00451359" w:rsidP="00A52AA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серед усіх 112 обстежених дітей показник КПУ склав </w:t>
      </w:r>
      <w:r w:rsidR="00D97C59">
        <w:rPr>
          <w:rFonts w:ascii="Times New Roman" w:hAnsi="Times New Roman" w:cs="Times New Roman"/>
          <w:sz w:val="28"/>
          <w:szCs w:val="28"/>
          <w:lang w:val="uk-UA"/>
        </w:rPr>
        <w:t>1 [1; 3] </w:t>
      </w:r>
      <w:r w:rsidR="00C05F50">
        <w:rPr>
          <w:rFonts w:ascii="Times New Roman" w:hAnsi="Times New Roman" w:cs="Times New Roman"/>
          <w:sz w:val="28"/>
          <w:szCs w:val="28"/>
          <w:lang w:val="uk-UA"/>
        </w:rPr>
        <w:t>у. о.</w:t>
      </w:r>
      <w:r w:rsidR="00370810">
        <w:rPr>
          <w:rFonts w:ascii="Times New Roman" w:hAnsi="Times New Roman" w:cs="Times New Roman"/>
          <w:sz w:val="28"/>
          <w:szCs w:val="28"/>
          <w:lang w:val="uk-UA"/>
        </w:rPr>
        <w:t>, варіюючи у діапазоні 0–7 </w:t>
      </w:r>
      <w:r w:rsidR="00C05F50">
        <w:rPr>
          <w:rFonts w:ascii="Times New Roman" w:hAnsi="Times New Roman" w:cs="Times New Roman"/>
          <w:sz w:val="28"/>
          <w:szCs w:val="28"/>
          <w:lang w:val="uk-UA"/>
        </w:rPr>
        <w:t>у. о.</w:t>
      </w:r>
      <w:r w:rsidR="00D97C59">
        <w:rPr>
          <w:rFonts w:ascii="Times New Roman" w:hAnsi="Times New Roman" w:cs="Times New Roman"/>
          <w:sz w:val="28"/>
          <w:szCs w:val="28"/>
          <w:lang w:val="uk-UA"/>
        </w:rPr>
        <w:t>.</w:t>
      </w:r>
      <w:r w:rsidR="00B90C5F">
        <w:rPr>
          <w:rFonts w:ascii="Times New Roman" w:hAnsi="Times New Roman" w:cs="Times New Roman"/>
          <w:sz w:val="28"/>
          <w:szCs w:val="28"/>
          <w:lang w:val="uk-UA"/>
        </w:rPr>
        <w:t>Порівняння величини показника КПУ серед усіх дітей з гастроентерологічною патологією та відносно здорових у цьому сенсі осіб групи контролю</w:t>
      </w:r>
      <w:r w:rsidR="00ED474E">
        <w:rPr>
          <w:rFonts w:ascii="Times New Roman" w:hAnsi="Times New Roman" w:cs="Times New Roman"/>
          <w:sz w:val="28"/>
          <w:szCs w:val="28"/>
          <w:lang w:val="uk-UA"/>
        </w:rPr>
        <w:t xml:space="preserve"> демонструє вірогідно вищі </w:t>
      </w:r>
      <w:r w:rsidR="00ED474E">
        <w:rPr>
          <w:rFonts w:ascii="Times New Roman" w:hAnsi="Times New Roman" w:cs="Times New Roman"/>
          <w:sz w:val="28"/>
          <w:szCs w:val="28"/>
          <w:lang w:val="uk-UA"/>
        </w:rPr>
        <w:lastRenderedPageBreak/>
        <w:t xml:space="preserve">значення за кислотозалежних хвороб: </w:t>
      </w:r>
      <w:r w:rsidR="00210559">
        <w:rPr>
          <w:rFonts w:ascii="Times New Roman" w:hAnsi="Times New Roman" w:cs="Times New Roman"/>
          <w:sz w:val="28"/>
          <w:szCs w:val="28"/>
          <w:lang w:val="uk-UA"/>
        </w:rPr>
        <w:t>2 [1; 4] </w:t>
      </w:r>
      <w:r w:rsidR="00C05F50">
        <w:rPr>
          <w:rFonts w:ascii="Times New Roman" w:hAnsi="Times New Roman" w:cs="Times New Roman"/>
          <w:sz w:val="28"/>
          <w:szCs w:val="28"/>
          <w:lang w:val="uk-UA"/>
        </w:rPr>
        <w:t>у. о.</w:t>
      </w:r>
      <w:r w:rsidR="00ED474E">
        <w:rPr>
          <w:rFonts w:ascii="Times New Roman" w:hAnsi="Times New Roman" w:cs="Times New Roman"/>
          <w:sz w:val="28"/>
          <w:szCs w:val="28"/>
          <w:lang w:val="uk-UA"/>
        </w:rPr>
        <w:t xml:space="preserve">проти </w:t>
      </w:r>
      <w:r w:rsidR="00ED474E" w:rsidRPr="00ED474E">
        <w:rPr>
          <w:rFonts w:ascii="Times New Roman" w:hAnsi="Times New Roman" w:cs="Times New Roman"/>
          <w:sz w:val="28"/>
          <w:szCs w:val="28"/>
          <w:lang w:val="uk-UA"/>
        </w:rPr>
        <w:t>0</w:t>
      </w:r>
      <w:r w:rsidR="00C05F50">
        <w:rPr>
          <w:rFonts w:ascii="Times New Roman" w:hAnsi="Times New Roman" w:cs="Times New Roman"/>
          <w:sz w:val="28"/>
          <w:szCs w:val="28"/>
          <w:lang w:val="uk-UA"/>
        </w:rPr>
        <w:t> </w:t>
      </w:r>
      <w:r w:rsidR="00ED474E" w:rsidRPr="00ED474E">
        <w:rPr>
          <w:rFonts w:ascii="Times New Roman" w:hAnsi="Times New Roman" w:cs="Times New Roman"/>
          <w:sz w:val="28"/>
          <w:szCs w:val="28"/>
          <w:lang w:val="uk-UA"/>
        </w:rPr>
        <w:t>[0; 0]</w:t>
      </w:r>
      <w:r w:rsidR="00210559">
        <w:rPr>
          <w:rFonts w:ascii="Times New Roman" w:hAnsi="Times New Roman" w:cs="Times New Roman"/>
          <w:sz w:val="28"/>
          <w:szCs w:val="28"/>
          <w:lang w:val="uk-UA"/>
        </w:rPr>
        <w:t> </w:t>
      </w:r>
      <w:r w:rsidR="00C05F50">
        <w:rPr>
          <w:rFonts w:ascii="Times New Roman" w:hAnsi="Times New Roman" w:cs="Times New Roman"/>
          <w:sz w:val="28"/>
          <w:szCs w:val="28"/>
          <w:lang w:val="uk-UA"/>
        </w:rPr>
        <w:t>у. о.</w:t>
      </w:r>
      <w:r w:rsidR="00210559">
        <w:rPr>
          <w:rFonts w:ascii="Times New Roman" w:hAnsi="Times New Roman" w:cs="Times New Roman"/>
          <w:sz w:val="28"/>
          <w:szCs w:val="28"/>
          <w:lang w:val="uk-UA"/>
        </w:rPr>
        <w:t xml:space="preserve"> відповідно, р&lt;0,01.</w:t>
      </w:r>
    </w:p>
    <w:p w:rsidR="00F928E0" w:rsidRPr="00F928E0" w:rsidRDefault="00F833C3" w:rsidP="00F316B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відзначити, що </w:t>
      </w:r>
      <w:r w:rsidR="00B621C2">
        <w:rPr>
          <w:rFonts w:ascii="Times New Roman" w:hAnsi="Times New Roman" w:cs="Times New Roman"/>
          <w:sz w:val="28"/>
          <w:szCs w:val="28"/>
          <w:lang w:val="uk-UA"/>
        </w:rPr>
        <w:t>деякі відмінності не досягли статистично значимого рівня, демонструючи, тим не менше, відповідні тенденції</w:t>
      </w:r>
      <w:r w:rsidR="001562F2">
        <w:rPr>
          <w:rFonts w:ascii="Times New Roman" w:hAnsi="Times New Roman" w:cs="Times New Roman"/>
          <w:sz w:val="28"/>
          <w:szCs w:val="28"/>
          <w:lang w:val="uk-UA"/>
        </w:rPr>
        <w:t xml:space="preserve">. Так, </w:t>
      </w:r>
      <w:r w:rsidR="00A91265">
        <w:rPr>
          <w:rFonts w:ascii="Times New Roman" w:hAnsi="Times New Roman" w:cs="Times New Roman"/>
          <w:sz w:val="28"/>
          <w:szCs w:val="28"/>
          <w:lang w:val="uk-UA"/>
        </w:rPr>
        <w:t>порівняння показника КПУ серед дітей з тривалістю гастроентерологічного анамнезу до 1 року проти 1</w:t>
      </w:r>
      <w:r w:rsidR="0067037E">
        <w:rPr>
          <w:rFonts w:ascii="Times New Roman" w:hAnsi="Times New Roman" w:cs="Times New Roman"/>
          <w:sz w:val="28"/>
          <w:szCs w:val="28"/>
          <w:lang w:val="uk-UA"/>
        </w:rPr>
        <w:t>–</w:t>
      </w:r>
      <w:r w:rsidR="00A91265">
        <w:rPr>
          <w:rFonts w:ascii="Times New Roman" w:hAnsi="Times New Roman" w:cs="Times New Roman"/>
          <w:sz w:val="28"/>
          <w:szCs w:val="28"/>
          <w:lang w:val="uk-UA"/>
        </w:rPr>
        <w:t xml:space="preserve">3 років </w:t>
      </w:r>
      <w:r w:rsidR="0067037E">
        <w:rPr>
          <w:rFonts w:ascii="Times New Roman" w:hAnsi="Times New Roman" w:cs="Times New Roman"/>
          <w:sz w:val="28"/>
          <w:szCs w:val="28"/>
          <w:lang w:val="uk-UA"/>
        </w:rPr>
        <w:t>має тенденцію до росту по мірі збільшення тривалості хвороб ШКТ</w:t>
      </w:r>
      <w:r w:rsidR="001F489A">
        <w:rPr>
          <w:rFonts w:ascii="Times New Roman" w:hAnsi="Times New Roman" w:cs="Times New Roman"/>
          <w:sz w:val="28"/>
          <w:szCs w:val="28"/>
          <w:lang w:val="uk-UA"/>
        </w:rPr>
        <w:t xml:space="preserve"> (див. табл. 3.</w:t>
      </w:r>
      <w:r w:rsidR="008F67BD" w:rsidRPr="008F67BD">
        <w:rPr>
          <w:rFonts w:ascii="Times New Roman" w:hAnsi="Times New Roman" w:cs="Times New Roman"/>
          <w:color w:val="FFFFFF" w:themeColor="background1"/>
          <w:sz w:val="28"/>
          <w:szCs w:val="28"/>
          <w:lang w:val="uk-UA"/>
        </w:rPr>
        <w:t>!!!</w:t>
      </w:r>
      <w:r w:rsidR="001F489A">
        <w:rPr>
          <w:rFonts w:ascii="Times New Roman" w:hAnsi="Times New Roman" w:cs="Times New Roman"/>
          <w:sz w:val="28"/>
          <w:szCs w:val="28"/>
          <w:lang w:val="uk-UA"/>
        </w:rPr>
        <w:t>)</w:t>
      </w:r>
      <w:r w:rsidR="0067037E">
        <w:rPr>
          <w:rFonts w:ascii="Times New Roman" w:hAnsi="Times New Roman" w:cs="Times New Roman"/>
          <w:sz w:val="28"/>
          <w:szCs w:val="28"/>
          <w:lang w:val="uk-UA"/>
        </w:rPr>
        <w:t xml:space="preserve">, </w:t>
      </w:r>
      <w:r w:rsidR="001F489A">
        <w:rPr>
          <w:rFonts w:ascii="Times New Roman" w:hAnsi="Times New Roman" w:cs="Times New Roman"/>
          <w:sz w:val="28"/>
          <w:szCs w:val="28"/>
          <w:lang w:val="uk-UA"/>
        </w:rPr>
        <w:t>р=0,07.</w:t>
      </w:r>
    </w:p>
    <w:p w:rsidR="00824ECC" w:rsidRPr="00547E6F" w:rsidRDefault="00824ECC" w:rsidP="006460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і</w:t>
      </w:r>
      <w:r w:rsidR="00B77D6A">
        <w:rPr>
          <w:rFonts w:ascii="Times New Roman" w:hAnsi="Times New Roman" w:cs="Times New Roman"/>
          <w:sz w:val="28"/>
          <w:szCs w:val="28"/>
          <w:lang w:val="uk-UA"/>
        </w:rPr>
        <w:t>ндекс</w:t>
      </w:r>
      <w:r>
        <w:rPr>
          <w:rFonts w:ascii="Times New Roman" w:hAnsi="Times New Roman" w:cs="Times New Roman"/>
          <w:sz w:val="28"/>
          <w:szCs w:val="28"/>
          <w:lang w:val="uk-UA"/>
        </w:rPr>
        <w:t>у</w:t>
      </w:r>
      <w:r w:rsidR="00B77D6A">
        <w:rPr>
          <w:rFonts w:ascii="Times New Roman" w:hAnsi="Times New Roman" w:cs="Times New Roman"/>
          <w:sz w:val="28"/>
          <w:szCs w:val="28"/>
          <w:lang w:val="uk-UA"/>
        </w:rPr>
        <w:t xml:space="preserve"> гігієни порожнини рота </w:t>
      </w:r>
      <w:r>
        <w:rPr>
          <w:rFonts w:ascii="Times New Roman" w:hAnsi="Times New Roman" w:cs="Times New Roman"/>
          <w:sz w:val="28"/>
          <w:szCs w:val="28"/>
          <w:lang w:val="uk-UA"/>
        </w:rPr>
        <w:t>загалом серед усіх 112 обстежених дітей склало 0,7 [0,5; 1,7] у. о.</w:t>
      </w:r>
      <w:r w:rsidR="00547E6F">
        <w:rPr>
          <w:rFonts w:ascii="Times New Roman" w:hAnsi="Times New Roman" w:cs="Times New Roman"/>
          <w:sz w:val="28"/>
          <w:szCs w:val="28"/>
          <w:lang w:val="uk-UA"/>
        </w:rPr>
        <w:t xml:space="preserve">, причому в контингенті пацієнтів з хворобами ШКТ показник </w:t>
      </w:r>
      <w:r w:rsidR="00547E6F">
        <w:rPr>
          <w:rFonts w:ascii="Times New Roman" w:hAnsi="Times New Roman" w:cs="Times New Roman"/>
          <w:sz w:val="28"/>
          <w:szCs w:val="28"/>
          <w:lang w:val="en-US"/>
        </w:rPr>
        <w:t>OHI</w:t>
      </w:r>
      <w:r w:rsidR="00547E6F" w:rsidRPr="00F90F4E">
        <w:rPr>
          <w:rFonts w:ascii="Times New Roman" w:hAnsi="Times New Roman" w:cs="Times New Roman"/>
          <w:sz w:val="28"/>
          <w:szCs w:val="28"/>
          <w:lang w:val="uk-UA"/>
        </w:rPr>
        <w:t>-</w:t>
      </w:r>
      <w:r w:rsidR="00547E6F">
        <w:rPr>
          <w:rFonts w:ascii="Times New Roman" w:hAnsi="Times New Roman" w:cs="Times New Roman"/>
          <w:sz w:val="28"/>
          <w:szCs w:val="28"/>
          <w:lang w:val="en-US"/>
        </w:rPr>
        <w:t>S</w:t>
      </w:r>
      <w:r w:rsidR="00547E6F">
        <w:rPr>
          <w:rFonts w:ascii="Times New Roman" w:hAnsi="Times New Roman" w:cs="Times New Roman"/>
          <w:sz w:val="28"/>
          <w:szCs w:val="28"/>
          <w:lang w:val="uk-UA"/>
        </w:rPr>
        <w:t xml:space="preserve"> набував більших значень порівняно з контрольною групою дітей без гастроентерологічної патології, </w:t>
      </w:r>
      <w:r w:rsidR="00B074E5">
        <w:rPr>
          <w:rFonts w:ascii="Times New Roman" w:hAnsi="Times New Roman" w:cs="Times New Roman"/>
          <w:sz w:val="28"/>
          <w:szCs w:val="28"/>
          <w:lang w:val="uk-UA"/>
        </w:rPr>
        <w:t xml:space="preserve">0,8 [0,7; 1,8] у. о. проти 0 [0; 0,1] у.о. </w:t>
      </w:r>
      <w:r w:rsidR="00A541EA">
        <w:rPr>
          <w:rFonts w:ascii="Times New Roman" w:hAnsi="Times New Roman" w:cs="Times New Roman"/>
          <w:sz w:val="28"/>
          <w:szCs w:val="28"/>
          <w:lang w:val="uk-UA"/>
        </w:rPr>
        <w:t xml:space="preserve">відповідно, </w:t>
      </w:r>
      <w:r w:rsidR="00F33B4A">
        <w:rPr>
          <w:rFonts w:ascii="Times New Roman" w:hAnsi="Times New Roman" w:cs="Times New Roman"/>
          <w:sz w:val="28"/>
          <w:szCs w:val="28"/>
          <w:lang w:val="uk-UA"/>
        </w:rPr>
        <w:t>р&lt;0,01.</w:t>
      </w:r>
    </w:p>
    <w:p w:rsidR="00200954" w:rsidRDefault="00824ECC" w:rsidP="006460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Урахування нозологі</w:t>
      </w:r>
      <w:r w:rsidR="008E3461">
        <w:rPr>
          <w:rFonts w:ascii="Times New Roman" w:hAnsi="Times New Roman" w:cs="Times New Roman"/>
          <w:sz w:val="28"/>
          <w:szCs w:val="28"/>
          <w:lang w:val="uk-UA"/>
        </w:rPr>
        <w:t>ч</w:t>
      </w:r>
      <w:r>
        <w:rPr>
          <w:rFonts w:ascii="Times New Roman" w:hAnsi="Times New Roman" w:cs="Times New Roman"/>
          <w:sz w:val="28"/>
          <w:szCs w:val="28"/>
          <w:lang w:val="uk-UA"/>
        </w:rPr>
        <w:t xml:space="preserve">ної приналежності та тривалості гастроентерологічного анамнезу </w:t>
      </w:r>
      <w:r w:rsidR="00B77D6A">
        <w:rPr>
          <w:rFonts w:ascii="Times New Roman" w:hAnsi="Times New Roman" w:cs="Times New Roman"/>
          <w:sz w:val="28"/>
          <w:szCs w:val="28"/>
          <w:lang w:val="uk-UA"/>
        </w:rPr>
        <w:t>показало наступні результати (табл. 3.</w:t>
      </w:r>
      <w:r w:rsidR="002F1BEC">
        <w:rPr>
          <w:rFonts w:ascii="Times New Roman" w:hAnsi="Times New Roman" w:cs="Times New Roman"/>
          <w:sz w:val="28"/>
          <w:szCs w:val="28"/>
          <w:lang w:val="uk-UA"/>
        </w:rPr>
        <w:t>8</w:t>
      </w:r>
      <w:r w:rsidR="008F67BD" w:rsidRPr="008F67BD">
        <w:rPr>
          <w:rFonts w:ascii="Times New Roman" w:hAnsi="Times New Roman" w:cs="Times New Roman"/>
          <w:color w:val="FFFFFF" w:themeColor="background1"/>
          <w:sz w:val="28"/>
          <w:szCs w:val="28"/>
          <w:lang w:val="uk-UA"/>
        </w:rPr>
        <w:t>!!!</w:t>
      </w:r>
      <w:r w:rsidR="00B77D6A">
        <w:rPr>
          <w:rFonts w:ascii="Times New Roman" w:hAnsi="Times New Roman" w:cs="Times New Roman"/>
          <w:sz w:val="28"/>
          <w:szCs w:val="28"/>
          <w:lang w:val="uk-UA"/>
        </w:rPr>
        <w:t>).</w:t>
      </w:r>
    </w:p>
    <w:p w:rsidR="00AC6FF9" w:rsidRPr="007F569B" w:rsidRDefault="00AC6FF9" w:rsidP="00AC6FF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статистично значимих відмінностей, позначених у таблиці, звертають на себе увагу наступні тенденції. Величина </w:t>
      </w:r>
      <w:r>
        <w:rPr>
          <w:rFonts w:ascii="Times New Roman" w:hAnsi="Times New Roman" w:cs="Times New Roman"/>
          <w:sz w:val="28"/>
          <w:szCs w:val="28"/>
          <w:lang w:val="en-US"/>
        </w:rPr>
        <w:t>OHI</w:t>
      </w:r>
      <w:r w:rsidRPr="00F90F4E">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за тривалості патології ШКТ 1–3 роки мала тенденцію до збільшення порівняно зі значенням за тривалості до 1 року як загалом без урахування нозологічної приналежності (р=0,07), так і за ГЕРХ (р=0,14), а також за ВХДК (р=0,25).</w:t>
      </w:r>
    </w:p>
    <w:p w:rsidR="00AC6FF9" w:rsidRPr="00907F77" w:rsidRDefault="00AC6FF9" w:rsidP="00AC6FF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Оцінка </w:t>
      </w:r>
      <w:r w:rsidRPr="00855108">
        <w:rPr>
          <w:rFonts w:ascii="Times New Roman" w:hAnsi="Times New Roman"/>
          <w:sz w:val="28"/>
          <w:szCs w:val="28"/>
          <w:lang w:val="uk-UA"/>
        </w:rPr>
        <w:t xml:space="preserve">ступеню запалення ясен </w:t>
      </w:r>
      <w:r>
        <w:rPr>
          <w:rFonts w:ascii="Times New Roman" w:hAnsi="Times New Roman"/>
          <w:sz w:val="28"/>
          <w:szCs w:val="28"/>
          <w:lang w:val="uk-UA"/>
        </w:rPr>
        <w:t xml:space="preserve">за допомогою індексу </w:t>
      </w:r>
      <w:r>
        <w:rPr>
          <w:rFonts w:ascii="Times New Roman" w:hAnsi="Times New Roman"/>
          <w:sz w:val="28"/>
          <w:szCs w:val="28"/>
          <w:lang w:val="en-US"/>
        </w:rPr>
        <w:t>PMA</w:t>
      </w:r>
      <w:r w:rsidRPr="00F90F4E">
        <w:rPr>
          <w:rFonts w:ascii="Times New Roman" w:hAnsi="Times New Roman"/>
          <w:sz w:val="28"/>
          <w:szCs w:val="28"/>
          <w:lang w:val="uk-UA"/>
        </w:rPr>
        <w:t xml:space="preserve"> показала, що </w:t>
      </w:r>
      <w:r>
        <w:rPr>
          <w:rFonts w:ascii="Times New Roman" w:hAnsi="Times New Roman"/>
          <w:sz w:val="28"/>
          <w:szCs w:val="28"/>
          <w:lang w:val="uk-UA"/>
        </w:rPr>
        <w:t>виразність гінгівіту не перевищувала середнього ступеню тяжкості, а у переважній більшості випадків була легкою.</w:t>
      </w:r>
    </w:p>
    <w:p w:rsidR="00AC6FF9" w:rsidRDefault="00AC6FF9" w:rsidP="00AC6FF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а фоново</w:t>
      </w:r>
      <w:r>
        <w:rPr>
          <w:rFonts w:ascii="Times New Roman" w:hAnsi="Times New Roman"/>
          <w:sz w:val="28"/>
          <w:szCs w:val="28"/>
          <w:lang w:val="uk-UA"/>
        </w:rPr>
        <w:t xml:space="preserve">ї </w:t>
      </w:r>
      <w:r>
        <w:rPr>
          <w:rFonts w:ascii="Times New Roman" w:hAnsi="Times New Roman"/>
          <w:sz w:val="28"/>
          <w:szCs w:val="28"/>
        </w:rPr>
        <w:t>гастро</w:t>
      </w:r>
      <w:r>
        <w:rPr>
          <w:rFonts w:ascii="Times New Roman" w:hAnsi="Times New Roman"/>
          <w:sz w:val="28"/>
          <w:szCs w:val="28"/>
          <w:lang w:val="uk-UA"/>
        </w:rPr>
        <w:t>ентерологічної патології величина РМА перевищувала показник контрольної групи, 9,0 [6,0;21,5] % проти 0 [0; 0] %, р&lt;0,01.</w:t>
      </w:r>
    </w:p>
    <w:p w:rsidR="00AC6FF9" w:rsidRDefault="00AC6FF9" w:rsidP="00B77D6A">
      <w:pPr>
        <w:pStyle w:val="af2"/>
        <w:keepNext/>
        <w:keepLines/>
        <w:spacing w:before="0" w:after="0" w:line="360" w:lineRule="auto"/>
        <w:jc w:val="right"/>
        <w:rPr>
          <w:i/>
          <w:sz w:val="28"/>
          <w:lang w:val="uk-UA"/>
        </w:rPr>
      </w:pPr>
    </w:p>
    <w:p w:rsidR="00AC6FF9" w:rsidRDefault="00AC6FF9">
      <w:pPr>
        <w:suppressAutoHyphens w:val="0"/>
        <w:spacing w:after="0" w:line="240" w:lineRule="auto"/>
        <w:rPr>
          <w:rFonts w:ascii="Times New Roman" w:hAnsi="Times New Roman"/>
          <w:i/>
          <w:color w:val="0D1649"/>
          <w:sz w:val="28"/>
          <w:szCs w:val="24"/>
          <w:lang w:val="uk-UA"/>
        </w:rPr>
      </w:pPr>
      <w:r>
        <w:rPr>
          <w:i/>
          <w:sz w:val="28"/>
          <w:lang w:val="uk-UA"/>
        </w:rPr>
        <w:br w:type="page"/>
      </w:r>
    </w:p>
    <w:p w:rsidR="00B77D6A" w:rsidRPr="00027531" w:rsidRDefault="00B77D6A" w:rsidP="00B77D6A">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3</w:t>
      </w:r>
      <w:r w:rsidRPr="00027531">
        <w:rPr>
          <w:i/>
          <w:sz w:val="28"/>
          <w:lang w:val="uk-UA"/>
        </w:rPr>
        <w:t>.</w:t>
      </w:r>
      <w:r w:rsidR="002F1BEC">
        <w:rPr>
          <w:i/>
          <w:sz w:val="28"/>
          <w:lang w:val="uk-UA"/>
        </w:rPr>
        <w:t>8</w:t>
      </w:r>
      <w:r w:rsidR="008F67BD" w:rsidRPr="008F67BD">
        <w:rPr>
          <w:i/>
          <w:color w:val="FFFFFF" w:themeColor="background1"/>
          <w:sz w:val="28"/>
          <w:lang w:val="uk-UA"/>
        </w:rPr>
        <w:t>!!!</w:t>
      </w:r>
    </w:p>
    <w:p w:rsidR="00B77D6A" w:rsidRPr="00451359" w:rsidRDefault="00B77D6A" w:rsidP="00B77D6A">
      <w:pPr>
        <w:pStyle w:val="af2"/>
        <w:keepNext/>
        <w:keepLines/>
        <w:spacing w:before="0" w:after="0" w:line="360" w:lineRule="auto"/>
        <w:ind w:left="-142" w:right="-145"/>
        <w:jc w:val="center"/>
        <w:rPr>
          <w:b/>
          <w:sz w:val="28"/>
          <w:lang w:val="uk-UA"/>
        </w:rPr>
      </w:pPr>
      <w:r>
        <w:rPr>
          <w:b/>
          <w:sz w:val="28"/>
          <w:lang w:val="uk-UA"/>
        </w:rPr>
        <w:t xml:space="preserve">Характеристика </w:t>
      </w:r>
      <w:r w:rsidR="008F62A9">
        <w:rPr>
          <w:b/>
          <w:sz w:val="28"/>
        </w:rPr>
        <w:t xml:space="preserve">стану </w:t>
      </w:r>
      <w:r w:rsidR="00354D8B">
        <w:rPr>
          <w:b/>
          <w:sz w:val="28"/>
          <w:lang w:val="uk-UA"/>
        </w:rPr>
        <w:t xml:space="preserve">гігієни </w:t>
      </w:r>
      <w:r w:rsidR="008F62A9">
        <w:rPr>
          <w:b/>
          <w:sz w:val="28"/>
          <w:lang w:val="uk-UA"/>
        </w:rPr>
        <w:t xml:space="preserve">порожнини рота за </w:t>
      </w:r>
      <w:r w:rsidR="008F62A9">
        <w:rPr>
          <w:b/>
          <w:sz w:val="28"/>
          <w:lang w:val="en-US"/>
        </w:rPr>
        <w:t>OHI</w:t>
      </w:r>
      <w:r w:rsidR="008F62A9" w:rsidRPr="00F90F4E">
        <w:rPr>
          <w:b/>
          <w:sz w:val="28"/>
        </w:rPr>
        <w:t>-</w:t>
      </w:r>
      <w:r w:rsidR="008F62A9">
        <w:rPr>
          <w:b/>
          <w:sz w:val="28"/>
          <w:lang w:val="en-US"/>
        </w:rPr>
        <w:t>S</w:t>
      </w:r>
      <w:r w:rsidRPr="00944D4C">
        <w:rPr>
          <w:b/>
          <w:sz w:val="28"/>
          <w:lang w:val="uk-UA"/>
        </w:rPr>
        <w:t>у дітей</w:t>
      </w:r>
      <w:r w:rsidR="0075050A">
        <w:rPr>
          <w:b/>
          <w:sz w:val="28"/>
          <w:lang w:val="uk-UA"/>
        </w:rPr>
        <w:br/>
      </w:r>
      <w:r>
        <w:rPr>
          <w:b/>
          <w:sz w:val="28"/>
          <w:lang w:val="uk-UA"/>
        </w:rP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Pr>
          <w:b/>
          <w:sz w:val="28"/>
        </w:rPr>
        <w:t>,</w:t>
      </w:r>
      <w:r>
        <w:rPr>
          <w:b/>
          <w:sz w:val="28"/>
          <w:lang w:val="uk-UA"/>
        </w:rPr>
        <w:br/>
      </w:r>
      <w:r>
        <w:rPr>
          <w:b/>
          <w:sz w:val="28"/>
          <w:lang w:val="en-US"/>
        </w:rPr>
        <w:t>Me </w:t>
      </w:r>
      <w:r w:rsidRPr="00F90F4E">
        <w:rPr>
          <w:b/>
          <w:sz w:val="28"/>
        </w:rPr>
        <w:t>[</w:t>
      </w:r>
      <w:r>
        <w:rPr>
          <w:b/>
          <w:sz w:val="28"/>
          <w:lang w:val="en-US"/>
        </w:rPr>
        <w:t>LQ</w:t>
      </w:r>
      <w:r w:rsidRPr="00F90F4E">
        <w:rPr>
          <w:b/>
          <w:sz w:val="28"/>
        </w:rPr>
        <w:t>;</w:t>
      </w:r>
      <w:r>
        <w:rPr>
          <w:b/>
          <w:sz w:val="28"/>
          <w:lang w:val="en-US"/>
        </w:rPr>
        <w:t> </w:t>
      </w:r>
      <w:r w:rsidR="00F1232C">
        <w:rPr>
          <w:b/>
          <w:sz w:val="28"/>
          <w:lang w:val="en-US"/>
        </w:rPr>
        <w:t>UQ</w:t>
      </w:r>
      <w:r w:rsidR="00F1232C" w:rsidRPr="00F90F4E">
        <w:rPr>
          <w:b/>
          <w:sz w:val="28"/>
        </w:rPr>
        <w:t>]</w:t>
      </w:r>
      <w:r>
        <w:rPr>
          <w:b/>
          <w:sz w:val="28"/>
          <w:lang w:val="uk-UA"/>
        </w:rPr>
        <w:t> </w:t>
      </w:r>
      <w:r w:rsidR="004A540B" w:rsidRPr="004A540B">
        <w:rPr>
          <w:b/>
          <w:sz w:val="28"/>
          <w:lang w:val="uk-UA"/>
        </w:rPr>
        <w:t>у. о.</w:t>
      </w:r>
    </w:p>
    <w:p w:rsidR="00B77D6A" w:rsidRPr="00F62155" w:rsidRDefault="00B77D6A" w:rsidP="00B77D6A">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B77D6A" w:rsidTr="0061578C">
        <w:tc>
          <w:tcPr>
            <w:tcW w:w="2235" w:type="dxa"/>
            <w:vMerge w:val="restart"/>
            <w:vAlign w:val="center"/>
          </w:tcPr>
          <w:p w:rsidR="00B77D6A" w:rsidRDefault="00B77D6A" w:rsidP="0061578C">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B77D6A" w:rsidRDefault="00B77D6A" w:rsidP="0061578C">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B77D6A" w:rsidRDefault="00B77D6A" w:rsidP="0061578C">
            <w:pPr>
              <w:pStyle w:val="af2"/>
              <w:widowControl w:val="0"/>
              <w:spacing w:before="0" w:after="0" w:line="336" w:lineRule="auto"/>
              <w:jc w:val="center"/>
              <w:rPr>
                <w:sz w:val="28"/>
                <w:lang w:val="uk-UA"/>
              </w:rPr>
            </w:pPr>
            <w:r>
              <w:rPr>
                <w:sz w:val="28"/>
                <w:lang w:val="uk-UA"/>
              </w:rPr>
              <w:t>Загалом</w:t>
            </w:r>
          </w:p>
        </w:tc>
      </w:tr>
      <w:tr w:rsidR="00B77D6A" w:rsidTr="0061578C">
        <w:tc>
          <w:tcPr>
            <w:tcW w:w="2235" w:type="dxa"/>
            <w:vMerge/>
          </w:tcPr>
          <w:p w:rsidR="00B77D6A" w:rsidRDefault="00B77D6A" w:rsidP="0061578C">
            <w:pPr>
              <w:pStyle w:val="af2"/>
              <w:widowControl w:val="0"/>
              <w:spacing w:before="0" w:after="0" w:line="336" w:lineRule="auto"/>
              <w:jc w:val="center"/>
              <w:rPr>
                <w:sz w:val="28"/>
                <w:lang w:val="uk-UA"/>
              </w:rPr>
            </w:pPr>
          </w:p>
        </w:tc>
        <w:tc>
          <w:tcPr>
            <w:tcW w:w="1800" w:type="dxa"/>
            <w:vAlign w:val="center"/>
          </w:tcPr>
          <w:p w:rsidR="00B77D6A" w:rsidRDefault="00B77D6A" w:rsidP="0061578C">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B77D6A" w:rsidRDefault="00B77D6A" w:rsidP="0061578C">
            <w:pPr>
              <w:pStyle w:val="af2"/>
              <w:widowControl w:val="0"/>
              <w:spacing w:before="0" w:after="0" w:line="336" w:lineRule="auto"/>
              <w:jc w:val="center"/>
              <w:rPr>
                <w:sz w:val="28"/>
                <w:lang w:val="uk-UA"/>
              </w:rPr>
            </w:pPr>
            <w:r>
              <w:rPr>
                <w:sz w:val="28"/>
                <w:lang w:val="uk-UA"/>
              </w:rPr>
              <w:t>1–3 роки</w:t>
            </w:r>
          </w:p>
        </w:tc>
        <w:tc>
          <w:tcPr>
            <w:tcW w:w="1800" w:type="dxa"/>
            <w:vAlign w:val="center"/>
          </w:tcPr>
          <w:p w:rsidR="00B77D6A" w:rsidRDefault="00B77D6A" w:rsidP="0061578C">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B77D6A" w:rsidRDefault="00B77D6A" w:rsidP="0061578C">
            <w:pPr>
              <w:pStyle w:val="af2"/>
              <w:widowControl w:val="0"/>
              <w:spacing w:before="0" w:after="0" w:line="336" w:lineRule="auto"/>
              <w:jc w:val="center"/>
              <w:rPr>
                <w:sz w:val="28"/>
                <w:lang w:val="uk-UA"/>
              </w:rPr>
            </w:pPr>
          </w:p>
        </w:tc>
      </w:tr>
      <w:tr w:rsidR="00B77D6A" w:rsidTr="0061578C">
        <w:tc>
          <w:tcPr>
            <w:tcW w:w="2235" w:type="dxa"/>
            <w:vAlign w:val="center"/>
          </w:tcPr>
          <w:p w:rsidR="00B77D6A" w:rsidRPr="00650E28" w:rsidRDefault="00B77D6A" w:rsidP="0061578C">
            <w:pPr>
              <w:pStyle w:val="af2"/>
              <w:widowControl w:val="0"/>
              <w:spacing w:before="0" w:after="0" w:line="336" w:lineRule="auto"/>
              <w:rPr>
                <w:sz w:val="28"/>
                <w:lang w:val="en-US"/>
              </w:rPr>
            </w:pPr>
            <w:r>
              <w:rPr>
                <w:sz w:val="28"/>
                <w:lang w:val="uk-UA"/>
              </w:rPr>
              <w:t>Контроль</w:t>
            </w:r>
          </w:p>
        </w:tc>
        <w:tc>
          <w:tcPr>
            <w:tcW w:w="1800" w:type="dxa"/>
            <w:vAlign w:val="center"/>
          </w:tcPr>
          <w:p w:rsidR="00B77D6A" w:rsidRDefault="00B77D6A" w:rsidP="0061578C">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B77D6A" w:rsidRDefault="00B77D6A" w:rsidP="0061578C">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B77D6A" w:rsidRDefault="00B77D6A" w:rsidP="0061578C">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B77D6A" w:rsidRDefault="00B77D6A" w:rsidP="0061578C">
            <w:pPr>
              <w:pStyle w:val="af2"/>
              <w:widowControl w:val="0"/>
              <w:spacing w:before="0" w:after="0" w:line="336" w:lineRule="auto"/>
              <w:ind w:right="-100"/>
              <w:jc w:val="center"/>
              <w:rPr>
                <w:sz w:val="28"/>
                <w:lang w:val="uk-UA"/>
              </w:rPr>
            </w:pPr>
            <w:r>
              <w:rPr>
                <w:sz w:val="28"/>
                <w:lang w:val="uk-UA"/>
              </w:rPr>
              <w:t>0 [0; 0</w:t>
            </w:r>
            <w:r w:rsidR="008E3461">
              <w:rPr>
                <w:sz w:val="28"/>
                <w:lang w:val="uk-UA"/>
              </w:rPr>
              <w:t>,1</w:t>
            </w:r>
            <w:r>
              <w:rPr>
                <w:sz w:val="28"/>
                <w:lang w:val="uk-UA"/>
              </w:rPr>
              <w:t>]</w:t>
            </w:r>
            <w:r>
              <w:rPr>
                <w:rFonts w:cs="Times New Roman"/>
                <w:color w:val="auto"/>
                <w:sz w:val="28"/>
                <w:szCs w:val="28"/>
                <w:vertAlign w:val="superscript"/>
                <w:lang w:val="uk-UA"/>
              </w:rPr>
              <w:sym w:font="Symbol" w:char="F023"/>
            </w:r>
            <w:r w:rsidR="002F4568">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r>
      <w:tr w:rsidR="00B77D6A" w:rsidTr="0061578C">
        <w:tc>
          <w:tcPr>
            <w:tcW w:w="2235" w:type="dxa"/>
            <w:vAlign w:val="center"/>
          </w:tcPr>
          <w:p w:rsidR="00B77D6A" w:rsidRDefault="00B77D6A" w:rsidP="0061578C">
            <w:pPr>
              <w:pStyle w:val="af2"/>
              <w:widowControl w:val="0"/>
              <w:spacing w:before="0" w:after="0" w:line="336" w:lineRule="auto"/>
              <w:rPr>
                <w:sz w:val="28"/>
                <w:lang w:val="uk-UA"/>
              </w:rPr>
            </w:pPr>
            <w:r>
              <w:rPr>
                <w:sz w:val="28"/>
                <w:lang w:val="uk-UA"/>
              </w:rPr>
              <w:t>ГЕРХ</w:t>
            </w:r>
          </w:p>
        </w:tc>
        <w:tc>
          <w:tcPr>
            <w:tcW w:w="1800" w:type="dxa"/>
            <w:vAlign w:val="center"/>
          </w:tcPr>
          <w:p w:rsidR="00B77D6A" w:rsidRDefault="00E563A0" w:rsidP="00E563A0">
            <w:pPr>
              <w:pStyle w:val="af2"/>
              <w:widowControl w:val="0"/>
              <w:spacing w:before="0" w:after="0" w:line="336" w:lineRule="auto"/>
              <w:ind w:right="-100"/>
              <w:jc w:val="center"/>
              <w:rPr>
                <w:sz w:val="28"/>
                <w:lang w:val="uk-UA"/>
              </w:rPr>
            </w:pPr>
            <w:r>
              <w:rPr>
                <w:sz w:val="28"/>
                <w:lang w:val="uk-UA"/>
              </w:rPr>
              <w:t>3,2</w:t>
            </w:r>
            <w:r w:rsidR="00B77D6A">
              <w:rPr>
                <w:sz w:val="28"/>
                <w:lang w:val="uk-UA"/>
              </w:rPr>
              <w:t> [</w:t>
            </w:r>
            <w:r>
              <w:rPr>
                <w:sz w:val="28"/>
                <w:lang w:val="uk-UA"/>
              </w:rPr>
              <w:t>3,2</w:t>
            </w:r>
            <w:r w:rsidR="00B77D6A">
              <w:rPr>
                <w:sz w:val="28"/>
                <w:lang w:val="uk-UA"/>
              </w:rPr>
              <w:t>; </w:t>
            </w:r>
            <w:r>
              <w:rPr>
                <w:sz w:val="28"/>
                <w:lang w:val="uk-UA"/>
              </w:rPr>
              <w:t>3,2</w:t>
            </w:r>
            <w:r w:rsidR="00B77D6A">
              <w:rPr>
                <w:sz w:val="28"/>
                <w:lang w:val="uk-UA"/>
              </w:rPr>
              <w:t>]</w:t>
            </w:r>
            <w:r w:rsidR="00B77D6A">
              <w:rPr>
                <w:sz w:val="28"/>
                <w:lang w:val="uk-UA"/>
              </w:rPr>
              <w:br/>
              <w:t>(</w:t>
            </w:r>
            <w:r w:rsidR="00B77D6A">
              <w:rPr>
                <w:sz w:val="28"/>
                <w:lang w:val="en-US"/>
              </w:rPr>
              <w:t>n=1)</w:t>
            </w:r>
          </w:p>
        </w:tc>
        <w:tc>
          <w:tcPr>
            <w:tcW w:w="1800" w:type="dxa"/>
            <w:vAlign w:val="center"/>
          </w:tcPr>
          <w:p w:rsidR="00B77D6A" w:rsidRPr="00A60B75" w:rsidRDefault="00E563A0" w:rsidP="00E563A0">
            <w:pPr>
              <w:pStyle w:val="af2"/>
              <w:widowControl w:val="0"/>
              <w:spacing w:before="0" w:after="0" w:line="336" w:lineRule="auto"/>
              <w:ind w:right="-100"/>
              <w:jc w:val="center"/>
              <w:rPr>
                <w:sz w:val="28"/>
                <w:lang w:val="en-US"/>
              </w:rPr>
            </w:pPr>
            <w:r>
              <w:rPr>
                <w:sz w:val="28"/>
                <w:lang w:val="uk-UA"/>
              </w:rPr>
              <w:t>2,7</w:t>
            </w:r>
            <w:r w:rsidR="00B77D6A">
              <w:rPr>
                <w:sz w:val="28"/>
                <w:lang w:val="uk-UA"/>
              </w:rPr>
              <w:t> </w:t>
            </w:r>
            <w:r w:rsidR="00B77D6A">
              <w:rPr>
                <w:sz w:val="28"/>
                <w:lang w:val="en-US"/>
              </w:rPr>
              <w:t>[</w:t>
            </w:r>
            <w:r>
              <w:rPr>
                <w:sz w:val="28"/>
                <w:lang w:val="uk-UA"/>
              </w:rPr>
              <w:t>2,7</w:t>
            </w:r>
            <w:r w:rsidR="00B77D6A">
              <w:rPr>
                <w:sz w:val="28"/>
              </w:rPr>
              <w:t>; </w:t>
            </w:r>
            <w:r>
              <w:rPr>
                <w:sz w:val="28"/>
                <w:lang w:val="uk-UA"/>
              </w:rPr>
              <w:t>3,5</w:t>
            </w:r>
            <w:r w:rsidR="00B77D6A">
              <w:rPr>
                <w:sz w:val="28"/>
              </w:rPr>
              <w:t>]</w:t>
            </w:r>
            <w:r w:rsidR="00E8792D">
              <w:rPr>
                <w:rFonts w:cs="Times New Roman"/>
                <w:color w:val="auto"/>
                <w:sz w:val="28"/>
                <w:szCs w:val="28"/>
                <w:vertAlign w:val="superscript"/>
                <w:lang w:val="uk-UA"/>
              </w:rPr>
              <w:t>†</w:t>
            </w:r>
            <w:r w:rsidR="00B77D6A">
              <w:rPr>
                <w:sz w:val="28"/>
                <w:lang w:val="uk-UA"/>
              </w:rPr>
              <w:br/>
              <w:t>(</w:t>
            </w:r>
            <w:r w:rsidR="00B77D6A">
              <w:rPr>
                <w:sz w:val="28"/>
                <w:lang w:val="en-US"/>
              </w:rPr>
              <w:t>n=</w:t>
            </w:r>
            <w:r w:rsidR="00B77D6A">
              <w:rPr>
                <w:sz w:val="28"/>
                <w:lang w:val="uk-UA"/>
              </w:rPr>
              <w:t>8</w:t>
            </w:r>
            <w:r w:rsidR="00B77D6A">
              <w:rPr>
                <w:sz w:val="28"/>
                <w:lang w:val="en-US"/>
              </w:rPr>
              <w:t>)</w:t>
            </w:r>
          </w:p>
        </w:tc>
        <w:tc>
          <w:tcPr>
            <w:tcW w:w="1800" w:type="dxa"/>
            <w:vAlign w:val="center"/>
          </w:tcPr>
          <w:p w:rsidR="00B77D6A" w:rsidRDefault="00E563A0" w:rsidP="00E563A0">
            <w:pPr>
              <w:pStyle w:val="af2"/>
              <w:widowControl w:val="0"/>
              <w:spacing w:before="0" w:after="0" w:line="336" w:lineRule="auto"/>
              <w:ind w:right="-100"/>
              <w:jc w:val="center"/>
              <w:rPr>
                <w:sz w:val="28"/>
                <w:lang w:val="uk-UA"/>
              </w:rPr>
            </w:pPr>
            <w:r>
              <w:rPr>
                <w:sz w:val="28"/>
                <w:lang w:val="uk-UA"/>
              </w:rPr>
              <w:t>3,5</w:t>
            </w:r>
            <w:r w:rsidR="00B77D6A">
              <w:rPr>
                <w:sz w:val="28"/>
                <w:lang w:val="uk-UA"/>
              </w:rPr>
              <w:t> [</w:t>
            </w:r>
            <w:r>
              <w:rPr>
                <w:sz w:val="28"/>
                <w:lang w:val="uk-UA"/>
              </w:rPr>
              <w:t>3,4</w:t>
            </w:r>
            <w:r w:rsidR="00B77D6A">
              <w:rPr>
                <w:sz w:val="28"/>
                <w:lang w:val="uk-UA"/>
              </w:rPr>
              <w:t>; </w:t>
            </w:r>
            <w:r>
              <w:rPr>
                <w:sz w:val="28"/>
                <w:lang w:val="uk-UA"/>
              </w:rPr>
              <w:t>3,6</w:t>
            </w:r>
            <w:r w:rsidR="00B77D6A">
              <w:rPr>
                <w:sz w:val="28"/>
                <w:lang w:val="uk-UA"/>
              </w:rPr>
              <w:t>]</w:t>
            </w:r>
            <w:r w:rsidR="00E8792D">
              <w:rPr>
                <w:rFonts w:cs="Times New Roman"/>
                <w:color w:val="auto"/>
                <w:sz w:val="28"/>
                <w:szCs w:val="28"/>
                <w:vertAlign w:val="superscript"/>
                <w:lang w:val="uk-UA"/>
              </w:rPr>
              <w:t>†</w:t>
            </w:r>
            <w:r w:rsidR="00B77D6A">
              <w:rPr>
                <w:sz w:val="28"/>
                <w:lang w:val="uk-UA"/>
              </w:rPr>
              <w:br/>
              <w:t>(</w:t>
            </w:r>
            <w:r w:rsidR="00B77D6A">
              <w:rPr>
                <w:sz w:val="28"/>
                <w:lang w:val="en-US"/>
              </w:rPr>
              <w:t>n=</w:t>
            </w:r>
            <w:r w:rsidR="00B77D6A">
              <w:rPr>
                <w:sz w:val="28"/>
                <w:lang w:val="uk-UA"/>
              </w:rPr>
              <w:t>8</w:t>
            </w:r>
            <w:r w:rsidR="00B77D6A">
              <w:rPr>
                <w:sz w:val="28"/>
                <w:lang w:val="en-US"/>
              </w:rPr>
              <w:t>)</w:t>
            </w:r>
          </w:p>
        </w:tc>
        <w:tc>
          <w:tcPr>
            <w:tcW w:w="1843" w:type="dxa"/>
            <w:vAlign w:val="center"/>
          </w:tcPr>
          <w:p w:rsidR="00B77D6A" w:rsidRDefault="00DA5BC5" w:rsidP="00DD2FD1">
            <w:pPr>
              <w:pStyle w:val="af2"/>
              <w:widowControl w:val="0"/>
              <w:spacing w:before="0" w:after="0" w:line="336" w:lineRule="auto"/>
              <w:ind w:right="-100"/>
              <w:jc w:val="center"/>
              <w:rPr>
                <w:sz w:val="28"/>
                <w:lang w:val="uk-UA"/>
              </w:rPr>
            </w:pPr>
            <w:r>
              <w:rPr>
                <w:sz w:val="28"/>
                <w:lang w:val="uk-UA"/>
              </w:rPr>
              <w:t>3,3</w:t>
            </w:r>
            <w:r w:rsidR="00B77D6A">
              <w:rPr>
                <w:sz w:val="28"/>
                <w:lang w:val="uk-UA"/>
              </w:rPr>
              <w:t> [</w:t>
            </w:r>
            <w:r>
              <w:rPr>
                <w:sz w:val="28"/>
                <w:lang w:val="uk-UA"/>
              </w:rPr>
              <w:t>2,7</w:t>
            </w:r>
            <w:r w:rsidR="00B77D6A">
              <w:rPr>
                <w:sz w:val="28"/>
                <w:lang w:val="uk-UA"/>
              </w:rPr>
              <w:t>; </w:t>
            </w:r>
            <w:r>
              <w:rPr>
                <w:sz w:val="28"/>
                <w:lang w:val="uk-UA"/>
              </w:rPr>
              <w:t>3,5</w:t>
            </w:r>
            <w:r w:rsidR="00B77D6A">
              <w:rPr>
                <w:sz w:val="28"/>
                <w:lang w:val="uk-UA"/>
              </w:rPr>
              <w:t>]</w:t>
            </w:r>
            <w:r w:rsidR="00221FA4" w:rsidRPr="00717D1A">
              <w:rPr>
                <w:rFonts w:cs="Times New Roman"/>
                <w:color w:val="auto"/>
                <w:sz w:val="28"/>
                <w:szCs w:val="28"/>
                <w:vertAlign w:val="superscript"/>
                <w:lang w:val="uk-UA"/>
              </w:rPr>
              <w:t>*</w:t>
            </w:r>
            <w:r w:rsidR="002F4568">
              <w:rPr>
                <w:rFonts w:cs="Times New Roman"/>
                <w:color w:val="auto"/>
                <w:sz w:val="28"/>
                <w:szCs w:val="28"/>
                <w:vertAlign w:val="superscript"/>
                <w:lang w:val="uk-UA"/>
              </w:rPr>
              <w:t>†</w:t>
            </w:r>
            <w:r w:rsidR="00B77D6A">
              <w:rPr>
                <w:rFonts w:cs="Times New Roman"/>
                <w:color w:val="auto"/>
                <w:sz w:val="28"/>
                <w:szCs w:val="28"/>
                <w:vertAlign w:val="superscript"/>
                <w:lang w:val="uk-UA"/>
              </w:rPr>
              <w:br/>
            </w:r>
            <w:r w:rsidR="00B77D6A">
              <w:rPr>
                <w:sz w:val="28"/>
                <w:lang w:val="uk-UA"/>
              </w:rPr>
              <w:t>(</w:t>
            </w:r>
            <w:r w:rsidR="00B77D6A">
              <w:rPr>
                <w:sz w:val="28"/>
                <w:lang w:val="en-US"/>
              </w:rPr>
              <w:t>n=17)</w:t>
            </w:r>
          </w:p>
        </w:tc>
      </w:tr>
      <w:tr w:rsidR="00B77D6A" w:rsidTr="0061578C">
        <w:tc>
          <w:tcPr>
            <w:tcW w:w="2235" w:type="dxa"/>
            <w:vAlign w:val="center"/>
          </w:tcPr>
          <w:p w:rsidR="00B77D6A" w:rsidRDefault="00B77D6A" w:rsidP="0061578C">
            <w:pPr>
              <w:pStyle w:val="af2"/>
              <w:widowControl w:val="0"/>
              <w:spacing w:before="0" w:after="0" w:line="336" w:lineRule="auto"/>
              <w:rPr>
                <w:sz w:val="28"/>
                <w:lang w:val="uk-UA"/>
              </w:rPr>
            </w:pPr>
            <w:r>
              <w:rPr>
                <w:sz w:val="28"/>
                <w:lang w:val="uk-UA"/>
              </w:rPr>
              <w:t>ХГД</w:t>
            </w:r>
          </w:p>
        </w:tc>
        <w:tc>
          <w:tcPr>
            <w:tcW w:w="1800" w:type="dxa"/>
            <w:vAlign w:val="center"/>
          </w:tcPr>
          <w:p w:rsidR="00B77D6A" w:rsidRPr="00123ECF" w:rsidRDefault="00E563A0" w:rsidP="00753D4A">
            <w:pPr>
              <w:pStyle w:val="af2"/>
              <w:widowControl w:val="0"/>
              <w:spacing w:before="0" w:after="0" w:line="336" w:lineRule="auto"/>
              <w:ind w:right="-100"/>
              <w:jc w:val="center"/>
              <w:rPr>
                <w:sz w:val="28"/>
              </w:rPr>
            </w:pPr>
            <w:r>
              <w:rPr>
                <w:sz w:val="28"/>
                <w:lang w:val="uk-UA"/>
              </w:rPr>
              <w:t>0,7</w:t>
            </w:r>
            <w:r w:rsidR="00B77D6A">
              <w:rPr>
                <w:sz w:val="28"/>
                <w:lang w:val="en-US"/>
              </w:rPr>
              <w:t> [</w:t>
            </w:r>
            <w:r w:rsidR="00753D4A">
              <w:rPr>
                <w:sz w:val="28"/>
                <w:lang w:val="uk-UA"/>
              </w:rPr>
              <w:t>0,7</w:t>
            </w:r>
            <w:r w:rsidR="00B77D6A">
              <w:rPr>
                <w:sz w:val="28"/>
                <w:lang w:val="en-US"/>
              </w:rPr>
              <w:t>; </w:t>
            </w:r>
            <w:r w:rsidR="00753D4A">
              <w:rPr>
                <w:sz w:val="28"/>
                <w:lang w:val="uk-UA"/>
              </w:rPr>
              <w:t>0,8</w:t>
            </w:r>
            <w:r w:rsidR="00B77D6A">
              <w:rPr>
                <w:sz w:val="28"/>
                <w:lang w:val="en-US"/>
              </w:rPr>
              <w:t>]</w:t>
            </w:r>
            <w:r w:rsidR="00B77D6A">
              <w:rPr>
                <w:sz w:val="28"/>
                <w:lang w:val="uk-UA"/>
              </w:rPr>
              <w:br/>
              <w:t>(</w:t>
            </w:r>
            <w:r w:rsidR="00B77D6A">
              <w:rPr>
                <w:sz w:val="28"/>
                <w:lang w:val="en-US"/>
              </w:rPr>
              <w:t>n=1</w:t>
            </w:r>
            <w:r w:rsidR="00B77D6A">
              <w:rPr>
                <w:sz w:val="28"/>
                <w:lang w:val="uk-UA"/>
              </w:rPr>
              <w:t>9</w:t>
            </w:r>
            <w:r w:rsidR="00B77D6A">
              <w:rPr>
                <w:sz w:val="28"/>
                <w:lang w:val="en-US"/>
              </w:rPr>
              <w:t>)</w:t>
            </w:r>
          </w:p>
        </w:tc>
        <w:tc>
          <w:tcPr>
            <w:tcW w:w="1800" w:type="dxa"/>
            <w:vAlign w:val="center"/>
          </w:tcPr>
          <w:p w:rsidR="00B77D6A" w:rsidRPr="00123ECF" w:rsidRDefault="00753D4A" w:rsidP="00EA1165">
            <w:pPr>
              <w:pStyle w:val="af2"/>
              <w:widowControl w:val="0"/>
              <w:spacing w:before="0" w:after="0" w:line="336" w:lineRule="auto"/>
              <w:ind w:right="-100"/>
              <w:jc w:val="center"/>
              <w:rPr>
                <w:sz w:val="28"/>
                <w:lang w:val="en-US"/>
              </w:rPr>
            </w:pPr>
            <w:r>
              <w:rPr>
                <w:sz w:val="28"/>
                <w:lang w:val="uk-UA"/>
              </w:rPr>
              <w:t>0,7</w:t>
            </w:r>
            <w:r w:rsidR="00B77D6A">
              <w:rPr>
                <w:sz w:val="28"/>
                <w:lang w:val="uk-UA"/>
              </w:rPr>
              <w:t> [</w:t>
            </w:r>
            <w:r>
              <w:rPr>
                <w:sz w:val="28"/>
                <w:lang w:val="uk-UA"/>
              </w:rPr>
              <w:t>0,7</w:t>
            </w:r>
            <w:r w:rsidR="00B77D6A">
              <w:rPr>
                <w:sz w:val="28"/>
                <w:lang w:val="uk-UA"/>
              </w:rPr>
              <w:t>; </w:t>
            </w:r>
            <w:r>
              <w:rPr>
                <w:sz w:val="28"/>
                <w:lang w:val="uk-UA"/>
              </w:rPr>
              <w:t>0,8</w:t>
            </w:r>
            <w:r w:rsidR="00B77D6A">
              <w:rPr>
                <w:sz w:val="28"/>
                <w:lang w:val="uk-UA"/>
              </w:rPr>
              <w:t>]</w:t>
            </w:r>
            <w:r w:rsidR="00A82068">
              <w:rPr>
                <w:rFonts w:cs="Times New Roman"/>
                <w:color w:val="auto"/>
                <w:sz w:val="28"/>
                <w:szCs w:val="28"/>
                <w:vertAlign w:val="superscript"/>
                <w:lang w:val="uk-UA"/>
              </w:rPr>
              <w:sym w:font="Symbol" w:char="F023"/>
            </w:r>
            <w:r w:rsidR="00B77D6A">
              <w:rPr>
                <w:sz w:val="28"/>
                <w:lang w:val="uk-UA"/>
              </w:rPr>
              <w:br/>
              <w:t>(</w:t>
            </w:r>
            <w:r w:rsidR="00B77D6A">
              <w:rPr>
                <w:sz w:val="28"/>
                <w:lang w:val="en-US"/>
              </w:rPr>
              <w:t>n=1</w:t>
            </w:r>
            <w:r w:rsidR="00B77D6A">
              <w:rPr>
                <w:sz w:val="28"/>
                <w:lang w:val="uk-UA"/>
              </w:rPr>
              <w:t>9</w:t>
            </w:r>
            <w:r w:rsidR="00B77D6A">
              <w:rPr>
                <w:sz w:val="28"/>
                <w:lang w:val="en-US"/>
              </w:rPr>
              <w:t>)</w:t>
            </w:r>
          </w:p>
        </w:tc>
        <w:tc>
          <w:tcPr>
            <w:tcW w:w="1800" w:type="dxa"/>
            <w:vAlign w:val="center"/>
          </w:tcPr>
          <w:p w:rsidR="00B77D6A" w:rsidRPr="00123ECF" w:rsidRDefault="00753D4A" w:rsidP="00EA1165">
            <w:pPr>
              <w:pStyle w:val="af2"/>
              <w:widowControl w:val="0"/>
              <w:spacing w:before="0" w:after="0" w:line="336" w:lineRule="auto"/>
              <w:ind w:right="-100"/>
              <w:jc w:val="center"/>
              <w:rPr>
                <w:sz w:val="28"/>
                <w:lang w:val="en-US"/>
              </w:rPr>
            </w:pPr>
            <w:r>
              <w:rPr>
                <w:sz w:val="28"/>
                <w:lang w:val="uk-UA"/>
              </w:rPr>
              <w:t>0,7</w:t>
            </w:r>
            <w:r w:rsidR="00B77D6A">
              <w:rPr>
                <w:sz w:val="28"/>
                <w:lang w:val="en-US"/>
              </w:rPr>
              <w:t> [</w:t>
            </w:r>
            <w:r>
              <w:rPr>
                <w:sz w:val="28"/>
                <w:lang w:val="uk-UA"/>
              </w:rPr>
              <w:t>0,7</w:t>
            </w:r>
            <w:r w:rsidR="00B77D6A">
              <w:rPr>
                <w:sz w:val="28"/>
                <w:lang w:val="en-US"/>
              </w:rPr>
              <w:t>; </w:t>
            </w:r>
            <w:r>
              <w:rPr>
                <w:sz w:val="28"/>
                <w:lang w:val="uk-UA"/>
              </w:rPr>
              <w:t>0,8</w:t>
            </w:r>
            <w:r w:rsidR="00B77D6A">
              <w:rPr>
                <w:sz w:val="28"/>
                <w:lang w:val="en-US"/>
              </w:rPr>
              <w:t>]</w:t>
            </w:r>
            <w:r w:rsidR="00A82068">
              <w:rPr>
                <w:rFonts w:cs="Times New Roman"/>
                <w:color w:val="auto"/>
                <w:sz w:val="28"/>
                <w:szCs w:val="28"/>
                <w:vertAlign w:val="superscript"/>
                <w:lang w:val="uk-UA"/>
              </w:rPr>
              <w:sym w:font="Symbol" w:char="F023"/>
            </w:r>
            <w:r w:rsidR="00B77D6A">
              <w:rPr>
                <w:sz w:val="28"/>
                <w:lang w:val="uk-UA"/>
              </w:rPr>
              <w:br/>
              <w:t>(</w:t>
            </w:r>
            <w:r w:rsidR="00B77D6A">
              <w:rPr>
                <w:sz w:val="28"/>
                <w:lang w:val="en-US"/>
              </w:rPr>
              <w:t>n=1</w:t>
            </w:r>
            <w:r w:rsidR="00B77D6A">
              <w:rPr>
                <w:sz w:val="28"/>
                <w:lang w:val="uk-UA"/>
              </w:rPr>
              <w:t>8</w:t>
            </w:r>
            <w:r w:rsidR="00B77D6A">
              <w:rPr>
                <w:sz w:val="28"/>
                <w:lang w:val="en-US"/>
              </w:rPr>
              <w:t>)</w:t>
            </w:r>
          </w:p>
        </w:tc>
        <w:tc>
          <w:tcPr>
            <w:tcW w:w="1843" w:type="dxa"/>
            <w:vAlign w:val="center"/>
          </w:tcPr>
          <w:p w:rsidR="00B77D6A" w:rsidRDefault="00DA5BC5" w:rsidP="00DA5BC5">
            <w:pPr>
              <w:pStyle w:val="af2"/>
              <w:widowControl w:val="0"/>
              <w:spacing w:before="0" w:after="0" w:line="336" w:lineRule="auto"/>
              <w:ind w:right="-100"/>
              <w:jc w:val="center"/>
              <w:rPr>
                <w:sz w:val="28"/>
                <w:lang w:val="uk-UA"/>
              </w:rPr>
            </w:pPr>
            <w:r>
              <w:rPr>
                <w:sz w:val="28"/>
                <w:lang w:val="uk-UA"/>
              </w:rPr>
              <w:t>0,7</w:t>
            </w:r>
            <w:r w:rsidR="00B77D6A">
              <w:rPr>
                <w:sz w:val="28"/>
                <w:lang w:val="uk-UA"/>
              </w:rPr>
              <w:t> [</w:t>
            </w:r>
            <w:r>
              <w:rPr>
                <w:sz w:val="28"/>
                <w:lang w:val="uk-UA"/>
              </w:rPr>
              <w:t>0,7</w:t>
            </w:r>
            <w:r w:rsidR="00B77D6A">
              <w:rPr>
                <w:sz w:val="28"/>
                <w:lang w:val="uk-UA"/>
              </w:rPr>
              <w:t>; </w:t>
            </w:r>
            <w:r>
              <w:rPr>
                <w:sz w:val="28"/>
                <w:lang w:val="uk-UA"/>
              </w:rPr>
              <w:t>0,8</w:t>
            </w:r>
            <w:r w:rsidR="00B77D6A">
              <w:rPr>
                <w:sz w:val="28"/>
                <w:lang w:val="uk-UA"/>
              </w:rPr>
              <w:t>]</w:t>
            </w:r>
            <w:r w:rsidR="00F647FA" w:rsidRPr="00717D1A">
              <w:rPr>
                <w:rFonts w:cs="Times New Roman"/>
                <w:color w:val="auto"/>
                <w:sz w:val="28"/>
                <w:szCs w:val="28"/>
                <w:vertAlign w:val="superscript"/>
                <w:lang w:val="uk-UA"/>
              </w:rPr>
              <w:t>*</w:t>
            </w:r>
            <w:r w:rsidR="00B77D6A">
              <w:rPr>
                <w:rFonts w:cs="Times New Roman"/>
                <w:color w:val="auto"/>
                <w:sz w:val="28"/>
                <w:szCs w:val="28"/>
                <w:vertAlign w:val="superscript"/>
                <w:lang w:val="uk-UA"/>
              </w:rPr>
              <w:br/>
            </w:r>
            <w:r w:rsidR="00B77D6A">
              <w:rPr>
                <w:sz w:val="28"/>
                <w:lang w:val="uk-UA"/>
              </w:rPr>
              <w:t>(</w:t>
            </w:r>
            <w:r w:rsidR="00B77D6A">
              <w:rPr>
                <w:sz w:val="28"/>
                <w:lang w:val="en-US"/>
              </w:rPr>
              <w:t>n=56)</w:t>
            </w:r>
          </w:p>
        </w:tc>
      </w:tr>
      <w:tr w:rsidR="00B77D6A" w:rsidTr="0061578C">
        <w:tc>
          <w:tcPr>
            <w:tcW w:w="2235" w:type="dxa"/>
            <w:vAlign w:val="center"/>
          </w:tcPr>
          <w:p w:rsidR="00B77D6A" w:rsidRDefault="00B77D6A" w:rsidP="0061578C">
            <w:pPr>
              <w:pStyle w:val="af2"/>
              <w:widowControl w:val="0"/>
              <w:spacing w:before="0" w:after="0" w:line="336" w:lineRule="auto"/>
              <w:rPr>
                <w:sz w:val="28"/>
                <w:lang w:val="uk-UA"/>
              </w:rPr>
            </w:pPr>
            <w:r>
              <w:rPr>
                <w:sz w:val="28"/>
                <w:lang w:val="uk-UA"/>
              </w:rPr>
              <w:t>ВХДК</w:t>
            </w:r>
          </w:p>
        </w:tc>
        <w:tc>
          <w:tcPr>
            <w:tcW w:w="1800" w:type="dxa"/>
            <w:vAlign w:val="center"/>
          </w:tcPr>
          <w:p w:rsidR="00B77D6A" w:rsidRPr="0072163C" w:rsidRDefault="00EA1165" w:rsidP="00EA1165">
            <w:pPr>
              <w:pStyle w:val="af2"/>
              <w:widowControl w:val="0"/>
              <w:spacing w:before="0" w:after="0" w:line="336" w:lineRule="auto"/>
              <w:ind w:right="-100"/>
              <w:jc w:val="center"/>
              <w:rPr>
                <w:sz w:val="28"/>
              </w:rPr>
            </w:pPr>
            <w:r>
              <w:rPr>
                <w:sz w:val="28"/>
                <w:lang w:val="uk-UA"/>
              </w:rPr>
              <w:t>1,8</w:t>
            </w:r>
            <w:r w:rsidR="00B77D6A">
              <w:rPr>
                <w:sz w:val="28"/>
                <w:lang w:val="en-US"/>
              </w:rPr>
              <w:t> [</w:t>
            </w:r>
            <w:r>
              <w:rPr>
                <w:sz w:val="28"/>
                <w:lang w:val="uk-UA"/>
              </w:rPr>
              <w:t>1,7</w:t>
            </w:r>
            <w:r w:rsidR="00B77D6A">
              <w:rPr>
                <w:sz w:val="28"/>
                <w:lang w:val="en-US"/>
              </w:rPr>
              <w:t>; </w:t>
            </w:r>
            <w:r>
              <w:rPr>
                <w:sz w:val="28"/>
                <w:lang w:val="uk-UA"/>
              </w:rPr>
              <w:t>1,8</w:t>
            </w:r>
            <w:r w:rsidR="00B77D6A">
              <w:rPr>
                <w:sz w:val="28"/>
                <w:lang w:val="en-US"/>
              </w:rPr>
              <w:t>]</w:t>
            </w:r>
            <w:r w:rsidR="00E8792D">
              <w:rPr>
                <w:rFonts w:cs="Times New Roman"/>
                <w:color w:val="auto"/>
                <w:sz w:val="28"/>
                <w:szCs w:val="28"/>
                <w:vertAlign w:val="superscript"/>
                <w:lang w:val="uk-UA"/>
              </w:rPr>
              <w:t>†</w:t>
            </w:r>
            <w:r w:rsidR="00B77D6A">
              <w:rPr>
                <w:sz w:val="28"/>
                <w:lang w:val="uk-UA"/>
              </w:rPr>
              <w:br/>
              <w:t>(</w:t>
            </w:r>
            <w:r w:rsidR="00B77D6A">
              <w:rPr>
                <w:sz w:val="28"/>
                <w:lang w:val="en-US"/>
              </w:rPr>
              <w:t>n=</w:t>
            </w:r>
            <w:r w:rsidR="00B77D6A">
              <w:rPr>
                <w:sz w:val="28"/>
                <w:lang w:val="uk-UA"/>
              </w:rPr>
              <w:t>2</w:t>
            </w:r>
            <w:r w:rsidR="00B77D6A">
              <w:rPr>
                <w:sz w:val="28"/>
                <w:lang w:val="en-US"/>
              </w:rPr>
              <w:t>)</w:t>
            </w:r>
          </w:p>
        </w:tc>
        <w:tc>
          <w:tcPr>
            <w:tcW w:w="1800" w:type="dxa"/>
            <w:vAlign w:val="center"/>
          </w:tcPr>
          <w:p w:rsidR="00B77D6A" w:rsidRPr="0072163C" w:rsidRDefault="00EA1165" w:rsidP="00EA1165">
            <w:pPr>
              <w:pStyle w:val="af2"/>
              <w:widowControl w:val="0"/>
              <w:spacing w:before="0" w:after="0" w:line="336" w:lineRule="auto"/>
              <w:ind w:right="-100"/>
              <w:jc w:val="center"/>
              <w:rPr>
                <w:sz w:val="28"/>
                <w:lang w:val="en-US"/>
              </w:rPr>
            </w:pPr>
            <w:r>
              <w:rPr>
                <w:sz w:val="28"/>
                <w:lang w:val="uk-UA"/>
              </w:rPr>
              <w:t>1,8</w:t>
            </w:r>
            <w:r w:rsidR="00B77D6A">
              <w:rPr>
                <w:sz w:val="28"/>
                <w:lang w:val="uk-UA"/>
              </w:rPr>
              <w:t> [</w:t>
            </w:r>
            <w:r>
              <w:rPr>
                <w:sz w:val="28"/>
                <w:lang w:val="uk-UA"/>
              </w:rPr>
              <w:t>1,7</w:t>
            </w:r>
            <w:r w:rsidR="00B77D6A">
              <w:rPr>
                <w:sz w:val="28"/>
                <w:lang w:val="uk-UA"/>
              </w:rPr>
              <w:t>; </w:t>
            </w:r>
            <w:r>
              <w:rPr>
                <w:sz w:val="28"/>
                <w:lang w:val="uk-UA"/>
              </w:rPr>
              <w:t>1,8</w:t>
            </w:r>
            <w:r w:rsidR="00B77D6A">
              <w:rPr>
                <w:sz w:val="28"/>
                <w:lang w:val="uk-UA"/>
              </w:rPr>
              <w:t>]</w:t>
            </w:r>
            <w:r w:rsidR="00530657">
              <w:rPr>
                <w:rFonts w:cs="Times New Roman"/>
                <w:color w:val="auto"/>
                <w:sz w:val="28"/>
                <w:szCs w:val="28"/>
                <w:vertAlign w:val="superscript"/>
                <w:lang w:val="uk-UA"/>
              </w:rPr>
              <w:sym w:font="Symbol" w:char="F023"/>
            </w:r>
            <w:r w:rsidR="00E8792D">
              <w:rPr>
                <w:rFonts w:cs="Times New Roman"/>
                <w:color w:val="auto"/>
                <w:sz w:val="28"/>
                <w:szCs w:val="28"/>
                <w:vertAlign w:val="superscript"/>
                <w:lang w:val="uk-UA"/>
              </w:rPr>
              <w:t>†</w:t>
            </w:r>
            <w:r w:rsidR="00B77D6A">
              <w:rPr>
                <w:sz w:val="28"/>
                <w:lang w:val="uk-UA"/>
              </w:rPr>
              <w:br/>
              <w:t>(</w:t>
            </w:r>
            <w:r w:rsidR="00B77D6A">
              <w:rPr>
                <w:sz w:val="28"/>
                <w:lang w:val="en-US"/>
              </w:rPr>
              <w:t>n=</w:t>
            </w:r>
            <w:r w:rsidR="00B77D6A">
              <w:rPr>
                <w:sz w:val="28"/>
                <w:lang w:val="uk-UA"/>
              </w:rPr>
              <w:t>7</w:t>
            </w:r>
            <w:r w:rsidR="00B77D6A">
              <w:rPr>
                <w:sz w:val="28"/>
                <w:lang w:val="en-US"/>
              </w:rPr>
              <w:t>)</w:t>
            </w:r>
          </w:p>
        </w:tc>
        <w:tc>
          <w:tcPr>
            <w:tcW w:w="1800" w:type="dxa"/>
            <w:vAlign w:val="center"/>
          </w:tcPr>
          <w:p w:rsidR="00B77D6A" w:rsidRPr="0072163C" w:rsidRDefault="00EA1165" w:rsidP="002F7E0F">
            <w:pPr>
              <w:pStyle w:val="af2"/>
              <w:widowControl w:val="0"/>
              <w:spacing w:before="0" w:after="0" w:line="336" w:lineRule="auto"/>
              <w:ind w:right="-100"/>
              <w:jc w:val="center"/>
              <w:rPr>
                <w:sz w:val="28"/>
              </w:rPr>
            </w:pPr>
            <w:r>
              <w:rPr>
                <w:sz w:val="28"/>
                <w:lang w:val="uk-UA"/>
              </w:rPr>
              <w:t>2</w:t>
            </w:r>
            <w:r w:rsidR="002F7E0F">
              <w:rPr>
                <w:sz w:val="28"/>
                <w:lang w:val="uk-UA"/>
              </w:rPr>
              <w:t>,0</w:t>
            </w:r>
            <w:r w:rsidR="00B77D6A">
              <w:rPr>
                <w:sz w:val="28"/>
              </w:rPr>
              <w:t> [</w:t>
            </w:r>
            <w:r w:rsidR="002F7E0F">
              <w:rPr>
                <w:sz w:val="28"/>
                <w:lang w:val="uk-UA"/>
              </w:rPr>
              <w:t>1,7</w:t>
            </w:r>
            <w:r w:rsidR="00B77D6A">
              <w:rPr>
                <w:sz w:val="28"/>
              </w:rPr>
              <w:t>; </w:t>
            </w:r>
            <w:r w:rsidR="002F7E0F">
              <w:rPr>
                <w:sz w:val="28"/>
                <w:lang w:val="uk-UA"/>
              </w:rPr>
              <w:t>2,7</w:t>
            </w:r>
            <w:r w:rsidR="00B77D6A">
              <w:rPr>
                <w:sz w:val="28"/>
              </w:rPr>
              <w:t>]</w:t>
            </w:r>
            <w:r w:rsidR="00530657">
              <w:rPr>
                <w:rFonts w:cs="Times New Roman"/>
                <w:color w:val="auto"/>
                <w:sz w:val="28"/>
                <w:szCs w:val="28"/>
                <w:vertAlign w:val="superscript"/>
                <w:lang w:val="uk-UA"/>
              </w:rPr>
              <w:sym w:font="Symbol" w:char="F023"/>
            </w:r>
            <w:r w:rsidR="00E8792D">
              <w:rPr>
                <w:rFonts w:cs="Times New Roman"/>
                <w:color w:val="auto"/>
                <w:sz w:val="28"/>
                <w:szCs w:val="28"/>
                <w:vertAlign w:val="superscript"/>
                <w:lang w:val="uk-UA"/>
              </w:rPr>
              <w:t>†</w:t>
            </w:r>
            <w:r w:rsidR="00B77D6A">
              <w:rPr>
                <w:sz w:val="28"/>
                <w:lang w:val="uk-UA"/>
              </w:rPr>
              <w:br/>
              <w:t>(</w:t>
            </w:r>
            <w:r w:rsidR="00B77D6A">
              <w:rPr>
                <w:sz w:val="28"/>
                <w:lang w:val="en-US"/>
              </w:rPr>
              <w:t>n=</w:t>
            </w:r>
            <w:r w:rsidR="00B77D6A">
              <w:rPr>
                <w:sz w:val="28"/>
                <w:lang w:val="uk-UA"/>
              </w:rPr>
              <w:t>6</w:t>
            </w:r>
            <w:r w:rsidR="00B77D6A">
              <w:rPr>
                <w:sz w:val="28"/>
                <w:lang w:val="en-US"/>
              </w:rPr>
              <w:t>)</w:t>
            </w:r>
          </w:p>
        </w:tc>
        <w:tc>
          <w:tcPr>
            <w:tcW w:w="1843" w:type="dxa"/>
            <w:vAlign w:val="center"/>
          </w:tcPr>
          <w:p w:rsidR="00B77D6A" w:rsidRDefault="00DA5BC5" w:rsidP="00DA5BC5">
            <w:pPr>
              <w:pStyle w:val="af2"/>
              <w:widowControl w:val="0"/>
              <w:spacing w:before="0" w:after="0" w:line="336" w:lineRule="auto"/>
              <w:ind w:right="-100"/>
              <w:jc w:val="center"/>
              <w:rPr>
                <w:sz w:val="28"/>
                <w:lang w:val="uk-UA"/>
              </w:rPr>
            </w:pPr>
            <w:r>
              <w:rPr>
                <w:sz w:val="28"/>
                <w:lang w:val="uk-UA"/>
              </w:rPr>
              <w:t>1,8</w:t>
            </w:r>
            <w:r w:rsidR="00B77D6A">
              <w:rPr>
                <w:sz w:val="28"/>
                <w:lang w:val="uk-UA"/>
              </w:rPr>
              <w:t> [</w:t>
            </w:r>
            <w:r>
              <w:rPr>
                <w:sz w:val="28"/>
                <w:lang w:val="uk-UA"/>
              </w:rPr>
              <w:t>1,7</w:t>
            </w:r>
            <w:r w:rsidR="00B77D6A">
              <w:rPr>
                <w:sz w:val="28"/>
                <w:lang w:val="uk-UA"/>
              </w:rPr>
              <w:t>; </w:t>
            </w:r>
            <w:r>
              <w:rPr>
                <w:sz w:val="28"/>
                <w:lang w:val="uk-UA"/>
              </w:rPr>
              <w:t>2,0</w:t>
            </w:r>
            <w:r w:rsidR="00B77D6A">
              <w:rPr>
                <w:sz w:val="28"/>
                <w:lang w:val="uk-UA"/>
              </w:rPr>
              <w:t>]</w:t>
            </w:r>
            <w:r w:rsidR="00F647FA" w:rsidRPr="00717D1A">
              <w:rPr>
                <w:rFonts w:cs="Times New Roman"/>
                <w:color w:val="auto"/>
                <w:sz w:val="28"/>
                <w:szCs w:val="28"/>
                <w:vertAlign w:val="superscript"/>
                <w:lang w:val="uk-UA"/>
              </w:rPr>
              <w:t>*</w:t>
            </w:r>
            <w:r w:rsidR="002F4568">
              <w:rPr>
                <w:rFonts w:cs="Times New Roman"/>
                <w:color w:val="auto"/>
                <w:sz w:val="28"/>
                <w:szCs w:val="28"/>
                <w:vertAlign w:val="superscript"/>
                <w:lang w:val="uk-UA"/>
              </w:rPr>
              <w:t>†</w:t>
            </w:r>
            <w:r w:rsidR="00B77D6A">
              <w:rPr>
                <w:rFonts w:cs="Times New Roman"/>
                <w:color w:val="auto"/>
                <w:sz w:val="28"/>
                <w:szCs w:val="28"/>
                <w:vertAlign w:val="superscript"/>
                <w:lang w:val="uk-UA"/>
              </w:rPr>
              <w:br/>
            </w:r>
            <w:r w:rsidR="00B77D6A">
              <w:rPr>
                <w:sz w:val="28"/>
                <w:lang w:val="uk-UA"/>
              </w:rPr>
              <w:t>(</w:t>
            </w:r>
            <w:r w:rsidR="00B77D6A">
              <w:rPr>
                <w:sz w:val="28"/>
                <w:lang w:val="en-US"/>
              </w:rPr>
              <w:t>n=15)</w:t>
            </w:r>
          </w:p>
        </w:tc>
      </w:tr>
      <w:tr w:rsidR="00B77D6A" w:rsidTr="0061578C">
        <w:tc>
          <w:tcPr>
            <w:tcW w:w="2235" w:type="dxa"/>
            <w:vAlign w:val="center"/>
          </w:tcPr>
          <w:p w:rsidR="00B77D6A" w:rsidRDefault="00B77D6A" w:rsidP="0061578C">
            <w:pPr>
              <w:pStyle w:val="af2"/>
              <w:widowControl w:val="0"/>
              <w:spacing w:before="0" w:after="0" w:line="336" w:lineRule="auto"/>
              <w:rPr>
                <w:sz w:val="28"/>
                <w:lang w:val="uk-UA"/>
              </w:rPr>
            </w:pPr>
            <w:r>
              <w:rPr>
                <w:sz w:val="28"/>
                <w:lang w:val="uk-UA"/>
              </w:rPr>
              <w:t>Загалом</w:t>
            </w:r>
          </w:p>
        </w:tc>
        <w:tc>
          <w:tcPr>
            <w:tcW w:w="1800" w:type="dxa"/>
            <w:vAlign w:val="center"/>
          </w:tcPr>
          <w:p w:rsidR="00B77D6A" w:rsidRDefault="002D76DB" w:rsidP="002D76DB">
            <w:pPr>
              <w:pStyle w:val="af2"/>
              <w:widowControl w:val="0"/>
              <w:spacing w:before="0" w:after="0" w:line="336" w:lineRule="auto"/>
              <w:ind w:right="-100"/>
              <w:jc w:val="center"/>
              <w:rPr>
                <w:sz w:val="28"/>
                <w:lang w:val="uk-UA"/>
              </w:rPr>
            </w:pPr>
            <w:r>
              <w:rPr>
                <w:sz w:val="28"/>
                <w:lang w:val="uk-UA"/>
              </w:rPr>
              <w:t>0,7</w:t>
            </w:r>
            <w:r w:rsidR="00B77D6A">
              <w:rPr>
                <w:sz w:val="28"/>
                <w:lang w:val="uk-UA"/>
              </w:rPr>
              <w:t> [</w:t>
            </w:r>
            <w:r>
              <w:rPr>
                <w:sz w:val="28"/>
                <w:lang w:val="uk-UA"/>
              </w:rPr>
              <w:t>0,7</w:t>
            </w:r>
            <w:r w:rsidR="00B77D6A">
              <w:rPr>
                <w:sz w:val="28"/>
                <w:lang w:val="uk-UA"/>
              </w:rPr>
              <w:t>; </w:t>
            </w:r>
            <w:r>
              <w:rPr>
                <w:sz w:val="28"/>
                <w:lang w:val="uk-UA"/>
              </w:rPr>
              <w:t>1,0</w:t>
            </w:r>
            <w:r w:rsidR="00B77D6A">
              <w:rPr>
                <w:sz w:val="28"/>
                <w:lang w:val="uk-UA"/>
              </w:rPr>
              <w:t>]</w:t>
            </w:r>
            <w:r w:rsidR="004B0760" w:rsidRPr="002117BF">
              <w:rPr>
                <w:rFonts w:cs="Times New Roman"/>
                <w:color w:val="auto"/>
                <w:spacing w:val="-6"/>
                <w:sz w:val="28"/>
                <w:szCs w:val="28"/>
                <w:vertAlign w:val="superscript"/>
                <w:lang w:val="en-US"/>
              </w:rPr>
              <w:t>&amp;</w:t>
            </w:r>
            <w:r w:rsidR="00B77D6A">
              <w:rPr>
                <w:sz w:val="28"/>
                <w:lang w:val="uk-UA"/>
              </w:rPr>
              <w:br/>
              <w:t>(</w:t>
            </w:r>
            <w:r w:rsidR="00B77D6A">
              <w:rPr>
                <w:sz w:val="28"/>
                <w:lang w:val="en-US"/>
              </w:rPr>
              <w:t>n=2</w:t>
            </w:r>
            <w:r w:rsidR="00B77D6A">
              <w:rPr>
                <w:sz w:val="28"/>
                <w:lang w:val="uk-UA"/>
              </w:rPr>
              <w:t>2</w:t>
            </w:r>
            <w:r w:rsidR="00B77D6A">
              <w:rPr>
                <w:sz w:val="28"/>
                <w:lang w:val="en-US"/>
              </w:rPr>
              <w:t>)</w:t>
            </w:r>
          </w:p>
        </w:tc>
        <w:tc>
          <w:tcPr>
            <w:tcW w:w="1800" w:type="dxa"/>
            <w:vAlign w:val="center"/>
          </w:tcPr>
          <w:p w:rsidR="00B77D6A" w:rsidRDefault="002D76DB" w:rsidP="002D76DB">
            <w:pPr>
              <w:pStyle w:val="af2"/>
              <w:widowControl w:val="0"/>
              <w:spacing w:before="0" w:after="0" w:line="336" w:lineRule="auto"/>
              <w:ind w:right="-100"/>
              <w:jc w:val="center"/>
              <w:rPr>
                <w:sz w:val="28"/>
                <w:lang w:val="uk-UA"/>
              </w:rPr>
            </w:pPr>
            <w:r>
              <w:rPr>
                <w:sz w:val="28"/>
                <w:lang w:val="uk-UA"/>
              </w:rPr>
              <w:t>0,9</w:t>
            </w:r>
            <w:r w:rsidR="00B77D6A">
              <w:rPr>
                <w:sz w:val="28"/>
                <w:lang w:val="uk-UA"/>
              </w:rPr>
              <w:t> [</w:t>
            </w:r>
            <w:r>
              <w:rPr>
                <w:sz w:val="28"/>
                <w:lang w:val="uk-UA"/>
              </w:rPr>
              <w:t>0,7</w:t>
            </w:r>
            <w:r w:rsidR="00B77D6A">
              <w:rPr>
                <w:sz w:val="28"/>
                <w:lang w:val="uk-UA"/>
              </w:rPr>
              <w:t>;</w:t>
            </w:r>
            <w:r>
              <w:rPr>
                <w:sz w:val="28"/>
                <w:lang w:val="uk-UA"/>
              </w:rPr>
              <w:t>1,8</w:t>
            </w:r>
            <w:r w:rsidR="00B77D6A">
              <w:rPr>
                <w:sz w:val="28"/>
                <w:lang w:val="uk-UA"/>
              </w:rPr>
              <w:t>]</w:t>
            </w:r>
            <w:r w:rsidR="00B77D6A">
              <w:rPr>
                <w:sz w:val="28"/>
                <w:lang w:val="uk-UA"/>
              </w:rPr>
              <w:br/>
              <w:t>(</w:t>
            </w:r>
            <w:r w:rsidR="00B77D6A">
              <w:rPr>
                <w:sz w:val="28"/>
                <w:lang w:val="en-US"/>
              </w:rPr>
              <w:t>n=</w:t>
            </w:r>
            <w:r w:rsidR="00B77D6A">
              <w:rPr>
                <w:sz w:val="28"/>
                <w:lang w:val="uk-UA"/>
              </w:rPr>
              <w:t>34</w:t>
            </w:r>
            <w:r w:rsidR="00B77D6A">
              <w:rPr>
                <w:sz w:val="28"/>
                <w:lang w:val="en-US"/>
              </w:rPr>
              <w:t>)</w:t>
            </w:r>
          </w:p>
        </w:tc>
        <w:tc>
          <w:tcPr>
            <w:tcW w:w="1800" w:type="dxa"/>
            <w:vAlign w:val="center"/>
          </w:tcPr>
          <w:p w:rsidR="00B77D6A" w:rsidRPr="002D76DB" w:rsidRDefault="002D76DB" w:rsidP="002D76DB">
            <w:pPr>
              <w:pStyle w:val="af2"/>
              <w:widowControl w:val="0"/>
              <w:spacing w:before="0" w:after="0" w:line="336" w:lineRule="auto"/>
              <w:ind w:right="-100"/>
              <w:jc w:val="center"/>
              <w:rPr>
                <w:sz w:val="28"/>
                <w:lang w:val="uk-UA"/>
              </w:rPr>
            </w:pPr>
            <w:r>
              <w:rPr>
                <w:sz w:val="28"/>
                <w:lang w:val="uk-UA"/>
              </w:rPr>
              <w:t>1,0</w:t>
            </w:r>
            <w:r w:rsidR="00B77D6A">
              <w:rPr>
                <w:sz w:val="28"/>
                <w:lang w:val="uk-UA"/>
              </w:rPr>
              <w:t> [</w:t>
            </w:r>
            <w:r>
              <w:rPr>
                <w:sz w:val="28"/>
                <w:lang w:val="uk-UA"/>
              </w:rPr>
              <w:t>0</w:t>
            </w:r>
            <w:r w:rsidR="00B77D6A">
              <w:rPr>
                <w:sz w:val="28"/>
                <w:lang w:val="uk-UA"/>
              </w:rPr>
              <w:t>,</w:t>
            </w:r>
            <w:r>
              <w:rPr>
                <w:sz w:val="28"/>
                <w:lang w:val="uk-UA"/>
              </w:rPr>
              <w:t>7</w:t>
            </w:r>
            <w:r w:rsidR="00B77D6A">
              <w:rPr>
                <w:sz w:val="28"/>
                <w:lang w:val="uk-UA"/>
              </w:rPr>
              <w:t>; </w:t>
            </w:r>
            <w:r>
              <w:rPr>
                <w:sz w:val="28"/>
                <w:lang w:val="uk-UA"/>
              </w:rPr>
              <w:t>2</w:t>
            </w:r>
            <w:r w:rsidR="00B77D6A">
              <w:rPr>
                <w:sz w:val="28"/>
                <w:lang w:val="uk-UA"/>
              </w:rPr>
              <w:t>,</w:t>
            </w:r>
            <w:r>
              <w:rPr>
                <w:sz w:val="28"/>
                <w:lang w:val="uk-UA"/>
              </w:rPr>
              <w:t>7</w:t>
            </w:r>
            <w:r w:rsidR="00B77D6A">
              <w:rPr>
                <w:sz w:val="28"/>
                <w:lang w:val="uk-UA"/>
              </w:rPr>
              <w:t>]</w:t>
            </w:r>
            <w:r w:rsidR="00B26772" w:rsidRPr="002117BF">
              <w:rPr>
                <w:rFonts w:cs="Times New Roman"/>
                <w:color w:val="auto"/>
                <w:spacing w:val="-6"/>
                <w:sz w:val="28"/>
                <w:szCs w:val="28"/>
                <w:vertAlign w:val="superscript"/>
                <w:lang w:val="uk-UA"/>
              </w:rPr>
              <w:t>‡</w:t>
            </w:r>
            <w:r w:rsidR="00B77D6A">
              <w:rPr>
                <w:rFonts w:cs="Times New Roman"/>
                <w:color w:val="auto"/>
                <w:spacing w:val="-6"/>
                <w:sz w:val="28"/>
                <w:szCs w:val="28"/>
                <w:vertAlign w:val="superscript"/>
                <w:lang w:val="uk-UA"/>
              </w:rPr>
              <w:br/>
            </w:r>
            <w:r w:rsidR="00B77D6A">
              <w:rPr>
                <w:sz w:val="28"/>
                <w:lang w:val="uk-UA"/>
              </w:rPr>
              <w:t>(</w:t>
            </w:r>
            <w:r w:rsidR="00B77D6A">
              <w:rPr>
                <w:sz w:val="28"/>
                <w:lang w:val="en-US"/>
              </w:rPr>
              <w:t>n=</w:t>
            </w:r>
            <w:r w:rsidR="00B77D6A">
              <w:rPr>
                <w:sz w:val="28"/>
                <w:lang w:val="uk-UA"/>
              </w:rPr>
              <w:t>32</w:t>
            </w:r>
            <w:r w:rsidR="00B77D6A">
              <w:rPr>
                <w:sz w:val="28"/>
                <w:lang w:val="en-US"/>
              </w:rPr>
              <w:t>)</w:t>
            </w:r>
          </w:p>
        </w:tc>
        <w:tc>
          <w:tcPr>
            <w:tcW w:w="1843" w:type="dxa"/>
            <w:vAlign w:val="center"/>
          </w:tcPr>
          <w:p w:rsidR="00B77D6A" w:rsidRDefault="002D76DB" w:rsidP="0061578C">
            <w:pPr>
              <w:pStyle w:val="af2"/>
              <w:widowControl w:val="0"/>
              <w:spacing w:before="0" w:after="0" w:line="336" w:lineRule="auto"/>
              <w:ind w:right="-100"/>
              <w:jc w:val="center"/>
              <w:rPr>
                <w:sz w:val="28"/>
                <w:lang w:val="uk-UA"/>
              </w:rPr>
            </w:pPr>
            <w:r>
              <w:rPr>
                <w:rFonts w:cs="Times New Roman"/>
                <w:sz w:val="28"/>
                <w:szCs w:val="28"/>
                <w:lang w:val="uk-UA"/>
              </w:rPr>
              <w:t>0,7 [0,5; 1,7]</w:t>
            </w:r>
            <w:r w:rsidR="00B77D6A">
              <w:rPr>
                <w:rFonts w:cs="Times New Roman"/>
                <w:sz w:val="28"/>
                <w:szCs w:val="28"/>
                <w:lang w:val="uk-UA"/>
              </w:rPr>
              <w:br/>
            </w:r>
            <w:r w:rsidR="00B77D6A">
              <w:rPr>
                <w:sz w:val="28"/>
                <w:lang w:val="uk-UA"/>
              </w:rPr>
              <w:t>(</w:t>
            </w:r>
            <w:r w:rsidR="00B77D6A">
              <w:rPr>
                <w:sz w:val="28"/>
                <w:lang w:val="en-US"/>
              </w:rPr>
              <w:t>n=</w:t>
            </w:r>
            <w:r w:rsidR="00B77D6A">
              <w:rPr>
                <w:sz w:val="28"/>
                <w:lang w:val="uk-UA"/>
              </w:rPr>
              <w:t>112</w:t>
            </w:r>
            <w:r w:rsidR="00B77D6A">
              <w:rPr>
                <w:sz w:val="28"/>
                <w:lang w:val="en-US"/>
              </w:rPr>
              <w:t>)</w:t>
            </w:r>
          </w:p>
        </w:tc>
      </w:tr>
    </w:tbl>
    <w:p w:rsidR="00B77D6A" w:rsidRDefault="00B77D6A" w:rsidP="00B77D6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B77D6A" w:rsidRDefault="00B77D6A" w:rsidP="00B77D6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B77D6A" w:rsidRDefault="00B77D6A" w:rsidP="00B77D6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B77D6A" w:rsidRPr="00B82DC2" w:rsidRDefault="00B77D6A" w:rsidP="00B77D6A">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B77D6A" w:rsidRPr="002117BF" w:rsidRDefault="00B77D6A" w:rsidP="00B77D6A">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B77D6A" w:rsidRPr="002117BF" w:rsidRDefault="00B77D6A" w:rsidP="00B77D6A">
      <w:pPr>
        <w:pStyle w:val="af2"/>
        <w:widowControl w:val="0"/>
        <w:spacing w:before="0" w:after="0" w:line="360" w:lineRule="auto"/>
        <w:ind w:firstLine="709"/>
        <w:jc w:val="both"/>
        <w:rPr>
          <w:rFonts w:cs="Times New Roman"/>
          <w:color w:val="auto"/>
          <w:spacing w:val="-6"/>
          <w:sz w:val="28"/>
          <w:szCs w:val="28"/>
          <w:lang w:val="uk-UA"/>
        </w:rPr>
      </w:pPr>
      <w:r w:rsidRPr="00F90F4E">
        <w:rPr>
          <w:rFonts w:cs="Times New Roman"/>
          <w:color w:val="auto"/>
          <w:spacing w:val="-6"/>
          <w:sz w:val="28"/>
          <w:szCs w:val="28"/>
        </w:rPr>
        <w:t>5</w:t>
      </w:r>
      <w:r w:rsidRPr="002117BF">
        <w:rPr>
          <w:rFonts w:cs="Times New Roman"/>
          <w:color w:val="auto"/>
          <w:spacing w:val="-6"/>
          <w:sz w:val="28"/>
          <w:szCs w:val="28"/>
          <w:lang w:val="uk-UA"/>
        </w:rPr>
        <w:t xml:space="preserve">. </w:t>
      </w:r>
      <w:r w:rsidRPr="00F90F4E">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F316BB" w:rsidRDefault="00F316BB" w:rsidP="00646068">
      <w:pPr>
        <w:spacing w:after="0" w:line="360" w:lineRule="auto"/>
        <w:ind w:firstLine="709"/>
        <w:contextualSpacing/>
        <w:jc w:val="both"/>
        <w:rPr>
          <w:rFonts w:ascii="Times New Roman" w:hAnsi="Times New Roman" w:cs="Times New Roman"/>
          <w:sz w:val="28"/>
          <w:szCs w:val="28"/>
          <w:lang w:val="uk-UA"/>
        </w:rPr>
      </w:pPr>
    </w:p>
    <w:p w:rsidR="00706D7F" w:rsidRDefault="00706D7F" w:rsidP="0064606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Структура значень РМА з урахуванням </w:t>
      </w:r>
      <w:r w:rsidR="00754203">
        <w:rPr>
          <w:rFonts w:ascii="Times New Roman" w:hAnsi="Times New Roman"/>
          <w:sz w:val="28"/>
          <w:szCs w:val="28"/>
          <w:lang w:val="uk-UA"/>
        </w:rPr>
        <w:t xml:space="preserve">нозології та тривалості перебігу захворювання характеризувалася </w:t>
      </w:r>
      <w:r w:rsidR="0090470F">
        <w:rPr>
          <w:rFonts w:ascii="Times New Roman" w:hAnsi="Times New Roman"/>
          <w:sz w:val="28"/>
          <w:szCs w:val="28"/>
          <w:lang w:val="uk-UA"/>
        </w:rPr>
        <w:t>наступними</w:t>
      </w:r>
      <w:r w:rsidR="00754203">
        <w:rPr>
          <w:rFonts w:ascii="Times New Roman" w:hAnsi="Times New Roman"/>
          <w:sz w:val="28"/>
          <w:szCs w:val="28"/>
          <w:lang w:val="uk-UA"/>
        </w:rPr>
        <w:t xml:space="preserve"> особливостями (табл. 3.</w:t>
      </w:r>
      <w:r w:rsidR="002F1BEC">
        <w:rPr>
          <w:rFonts w:ascii="Times New Roman" w:hAnsi="Times New Roman"/>
          <w:sz w:val="28"/>
          <w:szCs w:val="28"/>
          <w:lang w:val="uk-UA"/>
        </w:rPr>
        <w:t>9</w:t>
      </w:r>
      <w:r w:rsidR="008F67BD" w:rsidRPr="008F67BD">
        <w:rPr>
          <w:rFonts w:ascii="Times New Roman" w:hAnsi="Times New Roman"/>
          <w:color w:val="FFFFFF" w:themeColor="background1"/>
          <w:sz w:val="28"/>
          <w:szCs w:val="28"/>
          <w:lang w:val="uk-UA"/>
        </w:rPr>
        <w:t>!!!</w:t>
      </w:r>
      <w:r w:rsidR="00754203">
        <w:rPr>
          <w:rFonts w:ascii="Times New Roman" w:hAnsi="Times New Roman"/>
          <w:sz w:val="28"/>
          <w:szCs w:val="28"/>
          <w:lang w:val="uk-UA"/>
        </w:rPr>
        <w:t>).</w:t>
      </w:r>
    </w:p>
    <w:p w:rsidR="00AC6FF9" w:rsidRDefault="00AC6FF9" w:rsidP="00AC6FF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 додаток до наведених у таблиці даних, що знаходяться в межах обраного порогового значення р-рівня, відмічено статистичні тенденції при порівнянні величини РМА в контингенті дітей з ВХДК за тривалості </w:t>
      </w:r>
      <w:r>
        <w:rPr>
          <w:rFonts w:ascii="Times New Roman" w:hAnsi="Times New Roman"/>
          <w:sz w:val="28"/>
          <w:szCs w:val="28"/>
          <w:lang w:val="uk-UA"/>
        </w:rPr>
        <w:lastRenderedPageBreak/>
        <w:t>захворювання до 1 року проти терміну 1–3 роки (р=0,14), і серед пацієнтів з ГЕРХ за тривалості хвороби 1–3 роки проти строку більше 3 років (р=0,29).</w:t>
      </w:r>
    </w:p>
    <w:p w:rsidR="00AC6FF9" w:rsidRPr="00983D99" w:rsidRDefault="00AC6FF9" w:rsidP="00646068">
      <w:pPr>
        <w:spacing w:after="0" w:line="360" w:lineRule="auto"/>
        <w:ind w:firstLine="709"/>
        <w:contextualSpacing/>
        <w:jc w:val="both"/>
        <w:rPr>
          <w:rFonts w:ascii="Times New Roman" w:hAnsi="Times New Roman"/>
          <w:sz w:val="28"/>
          <w:szCs w:val="28"/>
          <w:lang w:val="uk-UA"/>
        </w:rPr>
      </w:pPr>
    </w:p>
    <w:p w:rsidR="000D6AC5" w:rsidRPr="00027531" w:rsidRDefault="000D6AC5" w:rsidP="000D6AC5">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3</w:t>
      </w:r>
      <w:r w:rsidRPr="00027531">
        <w:rPr>
          <w:i/>
          <w:sz w:val="28"/>
          <w:lang w:val="uk-UA"/>
        </w:rPr>
        <w:t>.</w:t>
      </w:r>
      <w:r w:rsidR="002F1BEC">
        <w:rPr>
          <w:i/>
          <w:sz w:val="28"/>
          <w:lang w:val="uk-UA"/>
        </w:rPr>
        <w:t>9</w:t>
      </w:r>
      <w:r w:rsidR="008F67BD" w:rsidRPr="008F67BD">
        <w:rPr>
          <w:i/>
          <w:color w:val="FFFFFF" w:themeColor="background1"/>
          <w:sz w:val="28"/>
          <w:lang w:val="uk-UA"/>
        </w:rPr>
        <w:t>!!!</w:t>
      </w:r>
    </w:p>
    <w:p w:rsidR="000D6AC5" w:rsidRPr="00451359" w:rsidRDefault="000D6AC5" w:rsidP="000D6AC5">
      <w:pPr>
        <w:pStyle w:val="af2"/>
        <w:keepNext/>
        <w:keepLines/>
        <w:spacing w:before="0" w:after="0" w:line="360" w:lineRule="auto"/>
        <w:ind w:left="-142" w:right="-145"/>
        <w:jc w:val="center"/>
        <w:rPr>
          <w:b/>
          <w:sz w:val="28"/>
          <w:lang w:val="uk-UA"/>
        </w:rPr>
      </w:pPr>
      <w:r>
        <w:rPr>
          <w:b/>
          <w:sz w:val="28"/>
          <w:lang w:val="uk-UA"/>
        </w:rPr>
        <w:t xml:space="preserve">Характеристика </w:t>
      </w:r>
      <w:r w:rsidR="00EF4B51">
        <w:rPr>
          <w:b/>
          <w:sz w:val="28"/>
          <w:lang w:val="uk-UA"/>
        </w:rPr>
        <w:t xml:space="preserve">запального стану ясен </w:t>
      </w:r>
      <w:r>
        <w:rPr>
          <w:b/>
          <w:sz w:val="28"/>
          <w:lang w:val="uk-UA"/>
        </w:rPr>
        <w:t xml:space="preserve">за </w:t>
      </w:r>
      <w:r w:rsidR="00EF4B51">
        <w:rPr>
          <w:b/>
          <w:sz w:val="28"/>
          <w:lang w:val="uk-UA"/>
        </w:rPr>
        <w:t>індексом РМА</w:t>
      </w:r>
      <w:r w:rsidRPr="00944D4C">
        <w:rPr>
          <w:b/>
          <w:sz w:val="28"/>
          <w:lang w:val="uk-UA"/>
        </w:rPr>
        <w:t>у дітей</w:t>
      </w:r>
      <w:r w:rsidR="0075050A">
        <w:rPr>
          <w:b/>
          <w:sz w:val="28"/>
          <w:lang w:val="uk-UA"/>
        </w:rPr>
        <w:br/>
      </w:r>
      <w:r>
        <w:rPr>
          <w:b/>
          <w:sz w:val="28"/>
          <w:lang w:val="uk-UA"/>
        </w:rP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Pr>
          <w:b/>
          <w:sz w:val="28"/>
        </w:rPr>
        <w:t>,</w:t>
      </w:r>
      <w:r>
        <w:rPr>
          <w:b/>
          <w:sz w:val="28"/>
          <w:lang w:val="uk-UA"/>
        </w:rPr>
        <w:br/>
      </w:r>
      <w:r>
        <w:rPr>
          <w:b/>
          <w:sz w:val="28"/>
          <w:lang w:val="en-US"/>
        </w:rPr>
        <w:t>Me </w:t>
      </w:r>
      <w:r w:rsidRPr="00F90F4E">
        <w:rPr>
          <w:b/>
          <w:sz w:val="28"/>
        </w:rPr>
        <w:t>[</w:t>
      </w:r>
      <w:r>
        <w:rPr>
          <w:b/>
          <w:sz w:val="28"/>
          <w:lang w:val="en-US"/>
        </w:rPr>
        <w:t>LQ</w:t>
      </w:r>
      <w:r w:rsidRPr="00F90F4E">
        <w:rPr>
          <w:b/>
          <w:sz w:val="28"/>
        </w:rPr>
        <w:t>;</w:t>
      </w:r>
      <w:r>
        <w:rPr>
          <w:b/>
          <w:sz w:val="28"/>
          <w:lang w:val="en-US"/>
        </w:rPr>
        <w:t> </w:t>
      </w:r>
      <w:r w:rsidR="00F1232C">
        <w:rPr>
          <w:b/>
          <w:sz w:val="28"/>
          <w:lang w:val="en-US"/>
        </w:rPr>
        <w:t>UQ</w:t>
      </w:r>
      <w:r w:rsidR="00F1232C" w:rsidRPr="00F90F4E">
        <w:rPr>
          <w:b/>
          <w:sz w:val="28"/>
        </w:rPr>
        <w:t>]</w:t>
      </w:r>
      <w:r>
        <w:rPr>
          <w:b/>
          <w:sz w:val="28"/>
          <w:lang w:val="uk-UA"/>
        </w:rPr>
        <w:t> </w:t>
      </w:r>
      <w:r w:rsidR="00EF4B51">
        <w:rPr>
          <w:b/>
          <w:sz w:val="28"/>
          <w:lang w:val="uk-UA"/>
        </w:rPr>
        <w:t>%</w:t>
      </w:r>
    </w:p>
    <w:p w:rsidR="000D6AC5" w:rsidRPr="00F62155" w:rsidRDefault="000D6AC5" w:rsidP="000D6AC5">
      <w:pPr>
        <w:pStyle w:val="af2"/>
        <w:keepNext/>
        <w:keepLines/>
        <w:spacing w:before="0" w:after="0" w:line="360" w:lineRule="auto"/>
        <w:ind w:left="-142" w:right="-145"/>
        <w:jc w:val="center"/>
        <w:rPr>
          <w:b/>
          <w:sz w:val="28"/>
          <w:lang w:val="uk-UA"/>
        </w:rPr>
      </w:pPr>
    </w:p>
    <w:tbl>
      <w:tblPr>
        <w:tblStyle w:val="af6"/>
        <w:tblW w:w="9478" w:type="dxa"/>
        <w:tblLook w:val="04A0"/>
      </w:tblPr>
      <w:tblGrid>
        <w:gridCol w:w="1489"/>
        <w:gridCol w:w="2081"/>
        <w:gridCol w:w="2081"/>
        <w:gridCol w:w="2171"/>
        <w:gridCol w:w="1656"/>
      </w:tblGrid>
      <w:tr w:rsidR="009A7645" w:rsidTr="0061578C">
        <w:tc>
          <w:tcPr>
            <w:tcW w:w="2235" w:type="dxa"/>
            <w:vMerge w:val="restart"/>
            <w:vAlign w:val="center"/>
          </w:tcPr>
          <w:p w:rsidR="000D6AC5" w:rsidRDefault="000D6AC5" w:rsidP="00281338">
            <w:pPr>
              <w:pStyle w:val="af2"/>
              <w:widowControl w:val="0"/>
              <w:spacing w:before="0" w:after="0" w:line="336" w:lineRule="auto"/>
              <w:ind w:left="-142" w:right="-121"/>
              <w:jc w:val="center"/>
              <w:rPr>
                <w:sz w:val="28"/>
                <w:lang w:val="uk-UA"/>
              </w:rPr>
            </w:pPr>
            <w:r>
              <w:rPr>
                <w:sz w:val="28"/>
                <w:lang w:val="uk-UA"/>
              </w:rPr>
              <w:t>Нозологічні групи</w:t>
            </w:r>
          </w:p>
        </w:tc>
        <w:tc>
          <w:tcPr>
            <w:tcW w:w="5400" w:type="dxa"/>
            <w:gridSpan w:val="3"/>
          </w:tcPr>
          <w:p w:rsidR="000D6AC5" w:rsidRDefault="000D6AC5" w:rsidP="0061578C">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0D6AC5" w:rsidRDefault="000D6AC5" w:rsidP="0061578C">
            <w:pPr>
              <w:pStyle w:val="af2"/>
              <w:widowControl w:val="0"/>
              <w:spacing w:before="0" w:after="0" w:line="336" w:lineRule="auto"/>
              <w:jc w:val="center"/>
              <w:rPr>
                <w:sz w:val="28"/>
                <w:lang w:val="uk-UA"/>
              </w:rPr>
            </w:pPr>
            <w:r>
              <w:rPr>
                <w:sz w:val="28"/>
                <w:lang w:val="uk-UA"/>
              </w:rPr>
              <w:t>Загалом</w:t>
            </w:r>
          </w:p>
        </w:tc>
      </w:tr>
      <w:tr w:rsidR="009A7645" w:rsidTr="0061578C">
        <w:tc>
          <w:tcPr>
            <w:tcW w:w="2235" w:type="dxa"/>
            <w:vMerge/>
          </w:tcPr>
          <w:p w:rsidR="000D6AC5" w:rsidRDefault="000D6AC5" w:rsidP="0061578C">
            <w:pPr>
              <w:pStyle w:val="af2"/>
              <w:widowControl w:val="0"/>
              <w:spacing w:before="0" w:after="0" w:line="336" w:lineRule="auto"/>
              <w:jc w:val="center"/>
              <w:rPr>
                <w:sz w:val="28"/>
                <w:lang w:val="uk-UA"/>
              </w:rPr>
            </w:pPr>
          </w:p>
        </w:tc>
        <w:tc>
          <w:tcPr>
            <w:tcW w:w="1800" w:type="dxa"/>
            <w:vAlign w:val="center"/>
          </w:tcPr>
          <w:p w:rsidR="000D6AC5" w:rsidRDefault="000D6AC5" w:rsidP="0061578C">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0D6AC5" w:rsidRDefault="000D6AC5" w:rsidP="0061578C">
            <w:pPr>
              <w:pStyle w:val="af2"/>
              <w:widowControl w:val="0"/>
              <w:spacing w:before="0" w:after="0" w:line="336" w:lineRule="auto"/>
              <w:jc w:val="center"/>
              <w:rPr>
                <w:sz w:val="28"/>
                <w:lang w:val="uk-UA"/>
              </w:rPr>
            </w:pPr>
            <w:r>
              <w:rPr>
                <w:sz w:val="28"/>
                <w:lang w:val="uk-UA"/>
              </w:rPr>
              <w:t>1–3 роки</w:t>
            </w:r>
          </w:p>
        </w:tc>
        <w:tc>
          <w:tcPr>
            <w:tcW w:w="1800" w:type="dxa"/>
            <w:vAlign w:val="center"/>
          </w:tcPr>
          <w:p w:rsidR="000D6AC5" w:rsidRDefault="000D6AC5" w:rsidP="0061578C">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0D6AC5" w:rsidRDefault="000D6AC5" w:rsidP="0061578C">
            <w:pPr>
              <w:pStyle w:val="af2"/>
              <w:widowControl w:val="0"/>
              <w:spacing w:before="0" w:after="0" w:line="336" w:lineRule="auto"/>
              <w:jc w:val="center"/>
              <w:rPr>
                <w:sz w:val="28"/>
                <w:lang w:val="uk-UA"/>
              </w:rPr>
            </w:pPr>
          </w:p>
        </w:tc>
      </w:tr>
      <w:tr w:rsidR="009A7645" w:rsidTr="0061578C">
        <w:tc>
          <w:tcPr>
            <w:tcW w:w="2235" w:type="dxa"/>
            <w:vAlign w:val="center"/>
          </w:tcPr>
          <w:p w:rsidR="000D6AC5" w:rsidRPr="00650E28" w:rsidRDefault="000D6AC5" w:rsidP="0061578C">
            <w:pPr>
              <w:pStyle w:val="af2"/>
              <w:widowControl w:val="0"/>
              <w:spacing w:before="0" w:after="0" w:line="336" w:lineRule="auto"/>
              <w:rPr>
                <w:sz w:val="28"/>
                <w:lang w:val="en-US"/>
              </w:rPr>
            </w:pPr>
            <w:r>
              <w:rPr>
                <w:sz w:val="28"/>
                <w:lang w:val="uk-UA"/>
              </w:rPr>
              <w:t>Контроль</w:t>
            </w:r>
          </w:p>
        </w:tc>
        <w:tc>
          <w:tcPr>
            <w:tcW w:w="1800" w:type="dxa"/>
            <w:vAlign w:val="center"/>
          </w:tcPr>
          <w:p w:rsidR="000D6AC5" w:rsidRDefault="000D6AC5" w:rsidP="0061578C">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0D6AC5" w:rsidRDefault="000D6AC5" w:rsidP="0061578C">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0D6AC5" w:rsidRDefault="000D6AC5" w:rsidP="0061578C">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0D6AC5" w:rsidRDefault="000D6AC5" w:rsidP="0060490C">
            <w:pPr>
              <w:pStyle w:val="af2"/>
              <w:widowControl w:val="0"/>
              <w:spacing w:before="0" w:after="0" w:line="336" w:lineRule="auto"/>
              <w:ind w:right="-100"/>
              <w:jc w:val="center"/>
              <w:rPr>
                <w:sz w:val="28"/>
                <w:lang w:val="uk-UA"/>
              </w:rPr>
            </w:pPr>
            <w:r>
              <w:rPr>
                <w:sz w:val="28"/>
                <w:lang w:val="uk-UA"/>
              </w:rPr>
              <w:t>0 [0; 0]</w:t>
            </w:r>
            <w:r w:rsidR="00455CC8">
              <w:rPr>
                <w:rFonts w:cs="Times New Roman"/>
                <w:color w:val="auto"/>
                <w:sz w:val="28"/>
                <w:szCs w:val="28"/>
                <w:vertAlign w:val="superscript"/>
                <w:lang w:val="uk-UA"/>
              </w:rPr>
              <w:sym w:font="Symbol" w:char="F023"/>
            </w:r>
            <w:r w:rsidR="00455CC8">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r>
      <w:tr w:rsidR="009A7645" w:rsidTr="0061578C">
        <w:tc>
          <w:tcPr>
            <w:tcW w:w="2235" w:type="dxa"/>
            <w:vAlign w:val="center"/>
          </w:tcPr>
          <w:p w:rsidR="000D6AC5" w:rsidRDefault="000D6AC5" w:rsidP="0061578C">
            <w:pPr>
              <w:pStyle w:val="af2"/>
              <w:widowControl w:val="0"/>
              <w:spacing w:before="0" w:after="0" w:line="336" w:lineRule="auto"/>
              <w:rPr>
                <w:sz w:val="28"/>
                <w:lang w:val="uk-UA"/>
              </w:rPr>
            </w:pPr>
            <w:r>
              <w:rPr>
                <w:sz w:val="28"/>
                <w:lang w:val="uk-UA"/>
              </w:rPr>
              <w:t>ГЕРХ</w:t>
            </w:r>
          </w:p>
        </w:tc>
        <w:tc>
          <w:tcPr>
            <w:tcW w:w="1800" w:type="dxa"/>
            <w:vAlign w:val="center"/>
          </w:tcPr>
          <w:p w:rsidR="000D6AC5" w:rsidRDefault="00E357FC" w:rsidP="00E357FC">
            <w:pPr>
              <w:pStyle w:val="af2"/>
              <w:widowControl w:val="0"/>
              <w:spacing w:before="0" w:after="0" w:line="336" w:lineRule="auto"/>
              <w:ind w:right="-100"/>
              <w:jc w:val="center"/>
              <w:rPr>
                <w:sz w:val="28"/>
                <w:lang w:val="uk-UA"/>
              </w:rPr>
            </w:pPr>
            <w:r>
              <w:rPr>
                <w:sz w:val="28"/>
                <w:lang w:val="uk-UA"/>
              </w:rPr>
              <w:t>31</w:t>
            </w:r>
            <w:r w:rsidR="000D6AC5">
              <w:rPr>
                <w:sz w:val="28"/>
                <w:lang w:val="uk-UA"/>
              </w:rPr>
              <w:t> [</w:t>
            </w:r>
            <w:r>
              <w:rPr>
                <w:sz w:val="28"/>
                <w:lang w:val="uk-UA"/>
              </w:rPr>
              <w:t>31</w:t>
            </w:r>
            <w:r w:rsidR="000D6AC5">
              <w:rPr>
                <w:sz w:val="28"/>
                <w:lang w:val="uk-UA"/>
              </w:rPr>
              <w:t>; </w:t>
            </w:r>
            <w:r>
              <w:rPr>
                <w:sz w:val="28"/>
                <w:lang w:val="uk-UA"/>
              </w:rPr>
              <w:t>31</w:t>
            </w:r>
            <w:r w:rsidR="000D6AC5">
              <w:rPr>
                <w:sz w:val="28"/>
                <w:lang w:val="uk-UA"/>
              </w:rPr>
              <w:t>]</w:t>
            </w:r>
            <w:r w:rsidR="000D6AC5">
              <w:rPr>
                <w:sz w:val="28"/>
                <w:lang w:val="uk-UA"/>
              </w:rPr>
              <w:br/>
              <w:t>(</w:t>
            </w:r>
            <w:r w:rsidR="000D6AC5">
              <w:rPr>
                <w:sz w:val="28"/>
                <w:lang w:val="en-US"/>
              </w:rPr>
              <w:t>n=1)</w:t>
            </w:r>
          </w:p>
        </w:tc>
        <w:tc>
          <w:tcPr>
            <w:tcW w:w="1800" w:type="dxa"/>
            <w:vAlign w:val="center"/>
          </w:tcPr>
          <w:p w:rsidR="000D6AC5" w:rsidRPr="00A60B75" w:rsidRDefault="00E357FC" w:rsidP="00E357FC">
            <w:pPr>
              <w:pStyle w:val="af2"/>
              <w:widowControl w:val="0"/>
              <w:spacing w:before="0" w:after="0" w:line="336" w:lineRule="auto"/>
              <w:ind w:right="-100"/>
              <w:jc w:val="center"/>
              <w:rPr>
                <w:sz w:val="28"/>
                <w:lang w:val="en-US"/>
              </w:rPr>
            </w:pPr>
            <w:r>
              <w:rPr>
                <w:sz w:val="28"/>
                <w:lang w:val="uk-UA"/>
              </w:rPr>
              <w:t>27,0</w:t>
            </w:r>
            <w:r w:rsidR="000D6AC5">
              <w:rPr>
                <w:sz w:val="28"/>
                <w:lang w:val="uk-UA"/>
              </w:rPr>
              <w:t> </w:t>
            </w:r>
            <w:r w:rsidR="000D6AC5">
              <w:rPr>
                <w:sz w:val="28"/>
                <w:lang w:val="en-US"/>
              </w:rPr>
              <w:t>[</w:t>
            </w:r>
            <w:r>
              <w:rPr>
                <w:sz w:val="28"/>
                <w:lang w:val="uk-UA"/>
              </w:rPr>
              <w:t>24,5</w:t>
            </w:r>
            <w:r w:rsidR="000D6AC5">
              <w:rPr>
                <w:sz w:val="28"/>
              </w:rPr>
              <w:t>; </w:t>
            </w:r>
            <w:r>
              <w:rPr>
                <w:sz w:val="28"/>
                <w:lang w:val="uk-UA"/>
              </w:rPr>
              <w:t>30,0</w:t>
            </w:r>
            <w:r w:rsidR="000D6AC5">
              <w:rPr>
                <w:sz w:val="28"/>
              </w:rPr>
              <w:t>]</w:t>
            </w:r>
            <w:r w:rsidR="00281338">
              <w:rPr>
                <w:rFonts w:cs="Times New Roman"/>
                <w:color w:val="auto"/>
                <w:sz w:val="28"/>
                <w:szCs w:val="28"/>
                <w:vertAlign w:val="superscript"/>
                <w:lang w:val="uk-UA"/>
              </w:rPr>
              <w:t>†</w:t>
            </w:r>
            <w:r w:rsidR="000D6AC5">
              <w:rPr>
                <w:sz w:val="28"/>
                <w:lang w:val="uk-UA"/>
              </w:rPr>
              <w:br/>
              <w:t>(</w:t>
            </w:r>
            <w:r w:rsidR="000D6AC5">
              <w:rPr>
                <w:sz w:val="28"/>
                <w:lang w:val="en-US"/>
              </w:rPr>
              <w:t>n=</w:t>
            </w:r>
            <w:r w:rsidR="000D6AC5">
              <w:rPr>
                <w:sz w:val="28"/>
                <w:lang w:val="uk-UA"/>
              </w:rPr>
              <w:t>8</w:t>
            </w:r>
            <w:r w:rsidR="000D6AC5">
              <w:rPr>
                <w:sz w:val="28"/>
                <w:lang w:val="en-US"/>
              </w:rPr>
              <w:t>)</w:t>
            </w:r>
          </w:p>
        </w:tc>
        <w:tc>
          <w:tcPr>
            <w:tcW w:w="1800" w:type="dxa"/>
            <w:vAlign w:val="center"/>
          </w:tcPr>
          <w:p w:rsidR="000D6AC5" w:rsidRDefault="00A41E9E" w:rsidP="00A41E9E">
            <w:pPr>
              <w:pStyle w:val="af2"/>
              <w:widowControl w:val="0"/>
              <w:spacing w:before="0" w:after="0" w:line="336" w:lineRule="auto"/>
              <w:ind w:right="-100"/>
              <w:jc w:val="center"/>
              <w:rPr>
                <w:sz w:val="28"/>
                <w:lang w:val="uk-UA"/>
              </w:rPr>
            </w:pPr>
            <w:r>
              <w:rPr>
                <w:sz w:val="28"/>
                <w:lang w:val="uk-UA"/>
              </w:rPr>
              <w:t>30</w:t>
            </w:r>
            <w:r w:rsidR="000D6AC5">
              <w:rPr>
                <w:sz w:val="28"/>
                <w:lang w:val="uk-UA"/>
              </w:rPr>
              <w:t> [</w:t>
            </w:r>
            <w:r>
              <w:rPr>
                <w:sz w:val="28"/>
                <w:lang w:val="uk-UA"/>
              </w:rPr>
              <w:t>27</w:t>
            </w:r>
            <w:r w:rsidR="000D6AC5">
              <w:rPr>
                <w:sz w:val="28"/>
                <w:lang w:val="uk-UA"/>
              </w:rPr>
              <w:t>; </w:t>
            </w:r>
            <w:r>
              <w:rPr>
                <w:sz w:val="28"/>
                <w:lang w:val="uk-UA"/>
              </w:rPr>
              <w:t>31</w:t>
            </w:r>
            <w:r w:rsidR="000D6AC5">
              <w:rPr>
                <w:sz w:val="28"/>
                <w:lang w:val="uk-UA"/>
              </w:rPr>
              <w:t>]</w:t>
            </w:r>
            <w:r w:rsidR="00281338">
              <w:rPr>
                <w:rFonts w:cs="Times New Roman"/>
                <w:color w:val="auto"/>
                <w:sz w:val="28"/>
                <w:szCs w:val="28"/>
                <w:vertAlign w:val="superscript"/>
                <w:lang w:val="uk-UA"/>
              </w:rPr>
              <w:t>†</w:t>
            </w:r>
            <w:r w:rsidR="000D6AC5">
              <w:rPr>
                <w:sz w:val="28"/>
                <w:lang w:val="uk-UA"/>
              </w:rPr>
              <w:br/>
              <w:t>(</w:t>
            </w:r>
            <w:r w:rsidR="000D6AC5">
              <w:rPr>
                <w:sz w:val="28"/>
                <w:lang w:val="en-US"/>
              </w:rPr>
              <w:t>n=</w:t>
            </w:r>
            <w:r w:rsidR="000D6AC5">
              <w:rPr>
                <w:sz w:val="28"/>
                <w:lang w:val="uk-UA"/>
              </w:rPr>
              <w:t>8</w:t>
            </w:r>
            <w:r w:rsidR="000D6AC5">
              <w:rPr>
                <w:sz w:val="28"/>
                <w:lang w:val="en-US"/>
              </w:rPr>
              <w:t>)</w:t>
            </w:r>
          </w:p>
        </w:tc>
        <w:tc>
          <w:tcPr>
            <w:tcW w:w="1843" w:type="dxa"/>
            <w:vAlign w:val="center"/>
          </w:tcPr>
          <w:p w:rsidR="000D6AC5" w:rsidRDefault="0061578C" w:rsidP="0061578C">
            <w:pPr>
              <w:pStyle w:val="af2"/>
              <w:widowControl w:val="0"/>
              <w:spacing w:before="0" w:after="0" w:line="336" w:lineRule="auto"/>
              <w:ind w:right="-100"/>
              <w:jc w:val="center"/>
              <w:rPr>
                <w:sz w:val="28"/>
                <w:lang w:val="uk-UA"/>
              </w:rPr>
            </w:pPr>
            <w:r>
              <w:rPr>
                <w:sz w:val="28"/>
                <w:lang w:val="uk-UA"/>
              </w:rPr>
              <w:t>28</w:t>
            </w:r>
            <w:r w:rsidR="000D6AC5">
              <w:rPr>
                <w:sz w:val="28"/>
                <w:lang w:val="uk-UA"/>
              </w:rPr>
              <w:t> [</w:t>
            </w:r>
            <w:r>
              <w:rPr>
                <w:sz w:val="28"/>
                <w:lang w:val="uk-UA"/>
              </w:rPr>
              <w:t>26</w:t>
            </w:r>
            <w:r w:rsidR="000D6AC5">
              <w:rPr>
                <w:sz w:val="28"/>
                <w:lang w:val="uk-UA"/>
              </w:rPr>
              <w:t>; 3</w:t>
            </w:r>
            <w:r>
              <w:rPr>
                <w:sz w:val="28"/>
                <w:lang w:val="uk-UA"/>
              </w:rPr>
              <w:t>1</w:t>
            </w:r>
            <w:r w:rsidR="000D6AC5">
              <w:rPr>
                <w:sz w:val="28"/>
                <w:lang w:val="uk-UA"/>
              </w:rPr>
              <w:t>]</w:t>
            </w:r>
            <w:r w:rsidR="00F60D8B" w:rsidRPr="00717D1A">
              <w:rPr>
                <w:rFonts w:cs="Times New Roman"/>
                <w:color w:val="auto"/>
                <w:sz w:val="28"/>
                <w:szCs w:val="28"/>
                <w:vertAlign w:val="superscript"/>
                <w:lang w:val="uk-UA"/>
              </w:rPr>
              <w:t>*</w:t>
            </w:r>
            <w:r w:rsidR="00455CC8">
              <w:rPr>
                <w:rFonts w:cs="Times New Roman"/>
                <w:color w:val="auto"/>
                <w:sz w:val="28"/>
                <w:szCs w:val="28"/>
                <w:vertAlign w:val="superscript"/>
                <w:lang w:val="uk-UA"/>
              </w:rPr>
              <w:t>†</w:t>
            </w:r>
            <w:r w:rsidR="000D6AC5">
              <w:rPr>
                <w:rFonts w:cs="Times New Roman"/>
                <w:color w:val="auto"/>
                <w:sz w:val="28"/>
                <w:szCs w:val="28"/>
                <w:vertAlign w:val="superscript"/>
                <w:lang w:val="uk-UA"/>
              </w:rPr>
              <w:br/>
            </w:r>
            <w:r w:rsidR="000D6AC5">
              <w:rPr>
                <w:sz w:val="28"/>
                <w:lang w:val="uk-UA"/>
              </w:rPr>
              <w:t>(</w:t>
            </w:r>
            <w:r w:rsidR="000D6AC5">
              <w:rPr>
                <w:sz w:val="28"/>
                <w:lang w:val="en-US"/>
              </w:rPr>
              <w:t>n=17)</w:t>
            </w:r>
          </w:p>
        </w:tc>
      </w:tr>
      <w:tr w:rsidR="009A7645" w:rsidTr="0061578C">
        <w:tc>
          <w:tcPr>
            <w:tcW w:w="2235" w:type="dxa"/>
            <w:vAlign w:val="center"/>
          </w:tcPr>
          <w:p w:rsidR="000D6AC5" w:rsidRDefault="000D6AC5" w:rsidP="0061578C">
            <w:pPr>
              <w:pStyle w:val="af2"/>
              <w:widowControl w:val="0"/>
              <w:spacing w:before="0" w:after="0" w:line="336" w:lineRule="auto"/>
              <w:rPr>
                <w:sz w:val="28"/>
                <w:lang w:val="uk-UA"/>
              </w:rPr>
            </w:pPr>
            <w:r>
              <w:rPr>
                <w:sz w:val="28"/>
                <w:lang w:val="uk-UA"/>
              </w:rPr>
              <w:t>ХГД</w:t>
            </w:r>
          </w:p>
        </w:tc>
        <w:tc>
          <w:tcPr>
            <w:tcW w:w="1800" w:type="dxa"/>
            <w:vAlign w:val="center"/>
          </w:tcPr>
          <w:p w:rsidR="000D6AC5" w:rsidRPr="00123ECF" w:rsidRDefault="00A41E9E" w:rsidP="00A41E9E">
            <w:pPr>
              <w:pStyle w:val="af2"/>
              <w:widowControl w:val="0"/>
              <w:spacing w:before="0" w:after="0" w:line="336" w:lineRule="auto"/>
              <w:ind w:right="-100"/>
              <w:jc w:val="center"/>
              <w:rPr>
                <w:sz w:val="28"/>
              </w:rPr>
            </w:pPr>
            <w:r>
              <w:rPr>
                <w:sz w:val="28"/>
                <w:lang w:val="uk-UA"/>
              </w:rPr>
              <w:t>6</w:t>
            </w:r>
            <w:r w:rsidR="000D6AC5">
              <w:rPr>
                <w:sz w:val="28"/>
                <w:lang w:val="en-US"/>
              </w:rPr>
              <w:t> [</w:t>
            </w:r>
            <w:r>
              <w:rPr>
                <w:sz w:val="28"/>
                <w:lang w:val="uk-UA"/>
              </w:rPr>
              <w:t>4</w:t>
            </w:r>
            <w:r w:rsidR="000D6AC5">
              <w:rPr>
                <w:sz w:val="28"/>
                <w:lang w:val="en-US"/>
              </w:rPr>
              <w:t>; </w:t>
            </w:r>
            <w:r>
              <w:rPr>
                <w:sz w:val="28"/>
                <w:lang w:val="uk-UA"/>
              </w:rPr>
              <w:t>9</w:t>
            </w:r>
            <w:r w:rsidR="000D6AC5">
              <w:rPr>
                <w:sz w:val="28"/>
                <w:lang w:val="en-US"/>
              </w:rPr>
              <w:t>]</w:t>
            </w:r>
            <w:r w:rsidR="000D6AC5">
              <w:rPr>
                <w:sz w:val="28"/>
                <w:lang w:val="uk-UA"/>
              </w:rPr>
              <w:br/>
              <w:t>(</w:t>
            </w:r>
            <w:r w:rsidR="000D6AC5">
              <w:rPr>
                <w:sz w:val="28"/>
                <w:lang w:val="en-US"/>
              </w:rPr>
              <w:t>n=1</w:t>
            </w:r>
            <w:r w:rsidR="000D6AC5">
              <w:rPr>
                <w:sz w:val="28"/>
                <w:lang w:val="uk-UA"/>
              </w:rPr>
              <w:t>9</w:t>
            </w:r>
            <w:r w:rsidR="000D6AC5">
              <w:rPr>
                <w:sz w:val="28"/>
                <w:lang w:val="en-US"/>
              </w:rPr>
              <w:t>)</w:t>
            </w:r>
          </w:p>
        </w:tc>
        <w:tc>
          <w:tcPr>
            <w:tcW w:w="1800" w:type="dxa"/>
            <w:vAlign w:val="center"/>
          </w:tcPr>
          <w:p w:rsidR="000D6AC5" w:rsidRPr="00123ECF" w:rsidRDefault="00A41E9E" w:rsidP="00850DB8">
            <w:pPr>
              <w:pStyle w:val="af2"/>
              <w:widowControl w:val="0"/>
              <w:spacing w:before="0" w:after="0" w:line="336" w:lineRule="auto"/>
              <w:ind w:right="-100"/>
              <w:jc w:val="center"/>
              <w:rPr>
                <w:sz w:val="28"/>
                <w:lang w:val="en-US"/>
              </w:rPr>
            </w:pPr>
            <w:r>
              <w:rPr>
                <w:sz w:val="28"/>
                <w:lang w:val="uk-UA"/>
              </w:rPr>
              <w:t>7</w:t>
            </w:r>
            <w:r w:rsidR="000D6AC5">
              <w:rPr>
                <w:sz w:val="28"/>
                <w:lang w:val="uk-UA"/>
              </w:rPr>
              <w:t> [</w:t>
            </w:r>
            <w:r>
              <w:rPr>
                <w:sz w:val="28"/>
                <w:lang w:val="uk-UA"/>
              </w:rPr>
              <w:t>5</w:t>
            </w:r>
            <w:r w:rsidR="000D6AC5">
              <w:rPr>
                <w:sz w:val="28"/>
                <w:lang w:val="uk-UA"/>
              </w:rPr>
              <w:t>; </w:t>
            </w:r>
            <w:r>
              <w:rPr>
                <w:sz w:val="28"/>
                <w:lang w:val="uk-UA"/>
              </w:rPr>
              <w:t>10</w:t>
            </w:r>
            <w:r w:rsidR="000D6AC5">
              <w:rPr>
                <w:sz w:val="28"/>
                <w:lang w:val="uk-UA"/>
              </w:rPr>
              <w:t>]</w:t>
            </w:r>
            <w:r w:rsidR="00373658">
              <w:rPr>
                <w:rFonts w:cs="Times New Roman"/>
                <w:color w:val="auto"/>
                <w:sz w:val="28"/>
                <w:szCs w:val="28"/>
                <w:vertAlign w:val="superscript"/>
                <w:lang w:val="uk-UA"/>
              </w:rPr>
              <w:sym w:font="Symbol" w:char="F023"/>
            </w:r>
            <w:r w:rsidR="000D6AC5">
              <w:rPr>
                <w:sz w:val="28"/>
                <w:lang w:val="uk-UA"/>
              </w:rPr>
              <w:br/>
              <w:t>(</w:t>
            </w:r>
            <w:r w:rsidR="000D6AC5">
              <w:rPr>
                <w:sz w:val="28"/>
                <w:lang w:val="en-US"/>
              </w:rPr>
              <w:t>n=1</w:t>
            </w:r>
            <w:r w:rsidR="000D6AC5">
              <w:rPr>
                <w:sz w:val="28"/>
                <w:lang w:val="uk-UA"/>
              </w:rPr>
              <w:t>9</w:t>
            </w:r>
            <w:r w:rsidR="000D6AC5">
              <w:rPr>
                <w:sz w:val="28"/>
                <w:lang w:val="en-US"/>
              </w:rPr>
              <w:t>)</w:t>
            </w:r>
          </w:p>
        </w:tc>
        <w:tc>
          <w:tcPr>
            <w:tcW w:w="1800" w:type="dxa"/>
            <w:vAlign w:val="center"/>
          </w:tcPr>
          <w:p w:rsidR="000D6AC5" w:rsidRPr="00123ECF" w:rsidRDefault="00850DB8" w:rsidP="00850DB8">
            <w:pPr>
              <w:pStyle w:val="af2"/>
              <w:widowControl w:val="0"/>
              <w:spacing w:before="0" w:after="0" w:line="336" w:lineRule="auto"/>
              <w:ind w:right="-100"/>
              <w:jc w:val="center"/>
              <w:rPr>
                <w:sz w:val="28"/>
                <w:lang w:val="en-US"/>
              </w:rPr>
            </w:pPr>
            <w:r>
              <w:rPr>
                <w:sz w:val="28"/>
                <w:lang w:val="uk-UA"/>
              </w:rPr>
              <w:t>6,5</w:t>
            </w:r>
            <w:r w:rsidR="000D6AC5">
              <w:rPr>
                <w:sz w:val="28"/>
                <w:lang w:val="en-US"/>
              </w:rPr>
              <w:t> [</w:t>
            </w:r>
            <w:r>
              <w:rPr>
                <w:sz w:val="28"/>
                <w:lang w:val="uk-UA"/>
              </w:rPr>
              <w:t>5,0</w:t>
            </w:r>
            <w:r w:rsidR="000D6AC5">
              <w:rPr>
                <w:sz w:val="28"/>
                <w:lang w:val="en-US"/>
              </w:rPr>
              <w:t>; </w:t>
            </w:r>
            <w:r>
              <w:rPr>
                <w:sz w:val="28"/>
                <w:lang w:val="uk-UA"/>
              </w:rPr>
              <w:t>8,0</w:t>
            </w:r>
            <w:r w:rsidR="000D6AC5">
              <w:rPr>
                <w:sz w:val="28"/>
                <w:lang w:val="en-US"/>
              </w:rPr>
              <w:t>]</w:t>
            </w:r>
            <w:r w:rsidR="00373658">
              <w:rPr>
                <w:rFonts w:cs="Times New Roman"/>
                <w:color w:val="auto"/>
                <w:sz w:val="28"/>
                <w:szCs w:val="28"/>
                <w:vertAlign w:val="superscript"/>
                <w:lang w:val="uk-UA"/>
              </w:rPr>
              <w:sym w:font="Symbol" w:char="F023"/>
            </w:r>
            <w:r w:rsidR="000D6AC5">
              <w:rPr>
                <w:sz w:val="28"/>
                <w:lang w:val="uk-UA"/>
              </w:rPr>
              <w:br/>
              <w:t>(</w:t>
            </w:r>
            <w:r w:rsidR="000D6AC5">
              <w:rPr>
                <w:sz w:val="28"/>
                <w:lang w:val="en-US"/>
              </w:rPr>
              <w:t>n=1</w:t>
            </w:r>
            <w:r w:rsidR="000D6AC5">
              <w:rPr>
                <w:sz w:val="28"/>
                <w:lang w:val="uk-UA"/>
              </w:rPr>
              <w:t>8</w:t>
            </w:r>
            <w:r w:rsidR="000D6AC5">
              <w:rPr>
                <w:sz w:val="28"/>
                <w:lang w:val="en-US"/>
              </w:rPr>
              <w:t>)</w:t>
            </w:r>
          </w:p>
        </w:tc>
        <w:tc>
          <w:tcPr>
            <w:tcW w:w="1843" w:type="dxa"/>
            <w:vAlign w:val="center"/>
          </w:tcPr>
          <w:p w:rsidR="000D6AC5" w:rsidRDefault="0061578C" w:rsidP="0061578C">
            <w:pPr>
              <w:pStyle w:val="af2"/>
              <w:widowControl w:val="0"/>
              <w:spacing w:before="0" w:after="0" w:line="336" w:lineRule="auto"/>
              <w:ind w:right="-100"/>
              <w:jc w:val="center"/>
              <w:rPr>
                <w:sz w:val="28"/>
                <w:lang w:val="uk-UA"/>
              </w:rPr>
            </w:pPr>
            <w:r>
              <w:rPr>
                <w:sz w:val="28"/>
                <w:lang w:val="uk-UA"/>
              </w:rPr>
              <w:t>6</w:t>
            </w:r>
            <w:r w:rsidR="000D6AC5">
              <w:rPr>
                <w:sz w:val="28"/>
                <w:lang w:val="uk-UA"/>
              </w:rPr>
              <w:t> [</w:t>
            </w:r>
            <w:r>
              <w:rPr>
                <w:sz w:val="28"/>
                <w:lang w:val="uk-UA"/>
              </w:rPr>
              <w:t>5</w:t>
            </w:r>
            <w:r w:rsidR="000D6AC5">
              <w:rPr>
                <w:sz w:val="28"/>
                <w:lang w:val="uk-UA"/>
              </w:rPr>
              <w:t>; </w:t>
            </w:r>
            <w:r>
              <w:rPr>
                <w:sz w:val="28"/>
                <w:lang w:val="uk-UA"/>
              </w:rPr>
              <w:t>9</w:t>
            </w:r>
            <w:r w:rsidR="000D6AC5">
              <w:rPr>
                <w:sz w:val="28"/>
                <w:lang w:val="uk-UA"/>
              </w:rPr>
              <w:t>]</w:t>
            </w:r>
            <w:r w:rsidR="00373658" w:rsidRPr="00717D1A">
              <w:rPr>
                <w:rFonts w:cs="Times New Roman"/>
                <w:color w:val="auto"/>
                <w:sz w:val="28"/>
                <w:szCs w:val="28"/>
                <w:vertAlign w:val="superscript"/>
                <w:lang w:val="uk-UA"/>
              </w:rPr>
              <w:t>*</w:t>
            </w:r>
            <w:r w:rsidR="00455CC8">
              <w:rPr>
                <w:rFonts w:cs="Times New Roman"/>
                <w:color w:val="auto"/>
                <w:sz w:val="28"/>
                <w:szCs w:val="28"/>
                <w:vertAlign w:val="superscript"/>
                <w:lang w:val="uk-UA"/>
              </w:rPr>
              <w:sym w:font="Symbol" w:char="F023"/>
            </w:r>
            <w:r w:rsidR="000D6AC5">
              <w:rPr>
                <w:rFonts w:cs="Times New Roman"/>
                <w:color w:val="auto"/>
                <w:sz w:val="28"/>
                <w:szCs w:val="28"/>
                <w:vertAlign w:val="superscript"/>
                <w:lang w:val="uk-UA"/>
              </w:rPr>
              <w:br/>
            </w:r>
            <w:r w:rsidR="000D6AC5">
              <w:rPr>
                <w:sz w:val="28"/>
                <w:lang w:val="uk-UA"/>
              </w:rPr>
              <w:t>(</w:t>
            </w:r>
            <w:r w:rsidR="000D6AC5">
              <w:rPr>
                <w:sz w:val="28"/>
                <w:lang w:val="en-US"/>
              </w:rPr>
              <w:t>n=56)</w:t>
            </w:r>
          </w:p>
        </w:tc>
      </w:tr>
      <w:tr w:rsidR="009A7645" w:rsidTr="0061578C">
        <w:tc>
          <w:tcPr>
            <w:tcW w:w="2235" w:type="dxa"/>
            <w:vAlign w:val="center"/>
          </w:tcPr>
          <w:p w:rsidR="000D6AC5" w:rsidRDefault="000D6AC5" w:rsidP="0061578C">
            <w:pPr>
              <w:pStyle w:val="af2"/>
              <w:widowControl w:val="0"/>
              <w:spacing w:before="0" w:after="0" w:line="336" w:lineRule="auto"/>
              <w:rPr>
                <w:sz w:val="28"/>
                <w:lang w:val="uk-UA"/>
              </w:rPr>
            </w:pPr>
            <w:r>
              <w:rPr>
                <w:sz w:val="28"/>
                <w:lang w:val="uk-UA"/>
              </w:rPr>
              <w:t>ВХДК</w:t>
            </w:r>
          </w:p>
        </w:tc>
        <w:tc>
          <w:tcPr>
            <w:tcW w:w="1800" w:type="dxa"/>
            <w:vAlign w:val="center"/>
          </w:tcPr>
          <w:p w:rsidR="000D6AC5" w:rsidRPr="0072163C" w:rsidRDefault="00850DB8" w:rsidP="00837F65">
            <w:pPr>
              <w:pStyle w:val="af2"/>
              <w:widowControl w:val="0"/>
              <w:spacing w:before="0" w:after="0" w:line="336" w:lineRule="auto"/>
              <w:ind w:right="-100"/>
              <w:jc w:val="center"/>
              <w:rPr>
                <w:sz w:val="28"/>
              </w:rPr>
            </w:pPr>
            <w:r>
              <w:rPr>
                <w:sz w:val="28"/>
                <w:lang w:val="uk-UA"/>
              </w:rPr>
              <w:t>22,5</w:t>
            </w:r>
            <w:r w:rsidR="000D6AC5">
              <w:rPr>
                <w:sz w:val="28"/>
                <w:lang w:val="en-US"/>
              </w:rPr>
              <w:t> [</w:t>
            </w:r>
            <w:r>
              <w:rPr>
                <w:sz w:val="28"/>
                <w:lang w:val="uk-UA"/>
              </w:rPr>
              <w:t>22,0</w:t>
            </w:r>
            <w:r w:rsidR="000D6AC5">
              <w:rPr>
                <w:sz w:val="28"/>
                <w:lang w:val="en-US"/>
              </w:rPr>
              <w:t>; </w:t>
            </w:r>
            <w:r>
              <w:rPr>
                <w:sz w:val="28"/>
                <w:lang w:val="uk-UA"/>
              </w:rPr>
              <w:t>23,0</w:t>
            </w:r>
            <w:r w:rsidR="000D6AC5">
              <w:rPr>
                <w:sz w:val="28"/>
                <w:lang w:val="en-US"/>
              </w:rPr>
              <w:t>]</w:t>
            </w:r>
            <w:r w:rsidR="00FB659B">
              <w:rPr>
                <w:rFonts w:cs="Times New Roman"/>
                <w:color w:val="auto"/>
                <w:sz w:val="28"/>
                <w:szCs w:val="28"/>
                <w:vertAlign w:val="superscript"/>
                <w:lang w:val="uk-UA"/>
              </w:rPr>
              <w:t>†</w:t>
            </w:r>
            <w:r w:rsidR="000D6AC5">
              <w:rPr>
                <w:sz w:val="28"/>
                <w:lang w:val="uk-UA"/>
              </w:rPr>
              <w:br/>
              <w:t>(</w:t>
            </w:r>
            <w:r w:rsidR="000D6AC5">
              <w:rPr>
                <w:sz w:val="28"/>
                <w:lang w:val="en-US"/>
              </w:rPr>
              <w:t>n=</w:t>
            </w:r>
            <w:r w:rsidR="000D6AC5">
              <w:rPr>
                <w:sz w:val="28"/>
                <w:lang w:val="uk-UA"/>
              </w:rPr>
              <w:t>2</w:t>
            </w:r>
            <w:r w:rsidR="000D6AC5">
              <w:rPr>
                <w:sz w:val="28"/>
                <w:lang w:val="en-US"/>
              </w:rPr>
              <w:t>)</w:t>
            </w:r>
          </w:p>
        </w:tc>
        <w:tc>
          <w:tcPr>
            <w:tcW w:w="1800" w:type="dxa"/>
            <w:vAlign w:val="center"/>
          </w:tcPr>
          <w:p w:rsidR="000D6AC5" w:rsidRPr="0072163C" w:rsidRDefault="00850DB8" w:rsidP="00850DB8">
            <w:pPr>
              <w:pStyle w:val="af2"/>
              <w:widowControl w:val="0"/>
              <w:spacing w:before="0" w:after="0" w:line="336" w:lineRule="auto"/>
              <w:ind w:right="-100"/>
              <w:jc w:val="center"/>
              <w:rPr>
                <w:sz w:val="28"/>
                <w:lang w:val="en-US"/>
              </w:rPr>
            </w:pPr>
            <w:r>
              <w:rPr>
                <w:sz w:val="28"/>
                <w:lang w:val="uk-UA"/>
              </w:rPr>
              <w:t>20</w:t>
            </w:r>
            <w:r w:rsidR="000D6AC5">
              <w:rPr>
                <w:sz w:val="28"/>
                <w:lang w:val="uk-UA"/>
              </w:rPr>
              <w:t> [</w:t>
            </w:r>
            <w:r>
              <w:rPr>
                <w:sz w:val="28"/>
                <w:lang w:val="uk-UA"/>
              </w:rPr>
              <w:t>16</w:t>
            </w:r>
            <w:r w:rsidR="000D6AC5">
              <w:rPr>
                <w:sz w:val="28"/>
                <w:lang w:val="uk-UA"/>
              </w:rPr>
              <w:t>; </w:t>
            </w:r>
            <w:r>
              <w:rPr>
                <w:sz w:val="28"/>
                <w:lang w:val="uk-UA"/>
              </w:rPr>
              <w:t>22</w:t>
            </w:r>
            <w:r w:rsidR="000D6AC5">
              <w:rPr>
                <w:sz w:val="28"/>
                <w:lang w:val="uk-UA"/>
              </w:rPr>
              <w:t>]</w:t>
            </w:r>
            <w:r w:rsidR="00837F65">
              <w:rPr>
                <w:rFonts w:cs="Times New Roman"/>
                <w:color w:val="auto"/>
                <w:sz w:val="28"/>
                <w:szCs w:val="28"/>
                <w:vertAlign w:val="superscript"/>
                <w:lang w:val="uk-UA"/>
              </w:rPr>
              <w:sym w:font="Symbol" w:char="F023"/>
            </w:r>
            <w:r w:rsidR="00FB659B">
              <w:rPr>
                <w:rFonts w:cs="Times New Roman"/>
                <w:color w:val="auto"/>
                <w:sz w:val="28"/>
                <w:szCs w:val="28"/>
                <w:vertAlign w:val="superscript"/>
                <w:lang w:val="uk-UA"/>
              </w:rPr>
              <w:t>†</w:t>
            </w:r>
            <w:r w:rsidR="000D6AC5">
              <w:rPr>
                <w:sz w:val="28"/>
                <w:lang w:val="uk-UA"/>
              </w:rPr>
              <w:br/>
              <w:t>(</w:t>
            </w:r>
            <w:r w:rsidR="000D6AC5">
              <w:rPr>
                <w:sz w:val="28"/>
                <w:lang w:val="en-US"/>
              </w:rPr>
              <w:t>n=</w:t>
            </w:r>
            <w:r w:rsidR="000D6AC5">
              <w:rPr>
                <w:sz w:val="28"/>
                <w:lang w:val="uk-UA"/>
              </w:rPr>
              <w:t>7</w:t>
            </w:r>
            <w:r w:rsidR="000D6AC5">
              <w:rPr>
                <w:sz w:val="28"/>
                <w:lang w:val="en-US"/>
              </w:rPr>
              <w:t>)</w:t>
            </w:r>
          </w:p>
        </w:tc>
        <w:tc>
          <w:tcPr>
            <w:tcW w:w="1800" w:type="dxa"/>
            <w:vAlign w:val="center"/>
          </w:tcPr>
          <w:p w:rsidR="000D6AC5" w:rsidRPr="0072163C" w:rsidRDefault="009A7645" w:rsidP="009A7645">
            <w:pPr>
              <w:pStyle w:val="af2"/>
              <w:widowControl w:val="0"/>
              <w:spacing w:before="0" w:after="0" w:line="336" w:lineRule="auto"/>
              <w:ind w:right="-100"/>
              <w:jc w:val="center"/>
              <w:rPr>
                <w:sz w:val="28"/>
              </w:rPr>
            </w:pPr>
            <w:r>
              <w:rPr>
                <w:sz w:val="28"/>
                <w:lang w:val="uk-UA"/>
              </w:rPr>
              <w:t>20,5</w:t>
            </w:r>
            <w:r w:rsidR="000D6AC5">
              <w:rPr>
                <w:sz w:val="28"/>
              </w:rPr>
              <w:t> [</w:t>
            </w:r>
            <w:r>
              <w:rPr>
                <w:sz w:val="28"/>
                <w:lang w:val="uk-UA"/>
              </w:rPr>
              <w:t>18,0</w:t>
            </w:r>
            <w:r w:rsidR="000D6AC5">
              <w:rPr>
                <w:sz w:val="28"/>
              </w:rPr>
              <w:t>; </w:t>
            </w:r>
            <w:r>
              <w:rPr>
                <w:sz w:val="28"/>
                <w:lang w:val="uk-UA"/>
              </w:rPr>
              <w:t>24,0</w:t>
            </w:r>
            <w:r w:rsidR="000D6AC5">
              <w:rPr>
                <w:sz w:val="28"/>
              </w:rPr>
              <w:t>]</w:t>
            </w:r>
            <w:r w:rsidR="00837F65">
              <w:rPr>
                <w:rFonts w:cs="Times New Roman"/>
                <w:color w:val="auto"/>
                <w:sz w:val="28"/>
                <w:szCs w:val="28"/>
                <w:vertAlign w:val="superscript"/>
                <w:lang w:val="uk-UA"/>
              </w:rPr>
              <w:sym w:font="Symbol" w:char="F023"/>
            </w:r>
            <w:r w:rsidR="00FB659B">
              <w:rPr>
                <w:rFonts w:cs="Times New Roman"/>
                <w:color w:val="auto"/>
                <w:sz w:val="28"/>
                <w:szCs w:val="28"/>
                <w:vertAlign w:val="superscript"/>
                <w:lang w:val="uk-UA"/>
              </w:rPr>
              <w:t>†</w:t>
            </w:r>
            <w:r w:rsidR="000D6AC5">
              <w:rPr>
                <w:sz w:val="28"/>
                <w:lang w:val="uk-UA"/>
              </w:rPr>
              <w:br/>
              <w:t>(</w:t>
            </w:r>
            <w:r w:rsidR="000D6AC5">
              <w:rPr>
                <w:sz w:val="28"/>
                <w:lang w:val="en-US"/>
              </w:rPr>
              <w:t>n=</w:t>
            </w:r>
            <w:r w:rsidR="000D6AC5">
              <w:rPr>
                <w:sz w:val="28"/>
                <w:lang w:val="uk-UA"/>
              </w:rPr>
              <w:t>6</w:t>
            </w:r>
            <w:r w:rsidR="000D6AC5">
              <w:rPr>
                <w:sz w:val="28"/>
                <w:lang w:val="en-US"/>
              </w:rPr>
              <w:t>)</w:t>
            </w:r>
          </w:p>
        </w:tc>
        <w:tc>
          <w:tcPr>
            <w:tcW w:w="1843" w:type="dxa"/>
            <w:vAlign w:val="center"/>
          </w:tcPr>
          <w:p w:rsidR="000D6AC5" w:rsidRDefault="0061578C" w:rsidP="0061578C">
            <w:pPr>
              <w:pStyle w:val="af2"/>
              <w:widowControl w:val="0"/>
              <w:spacing w:before="0" w:after="0" w:line="336" w:lineRule="auto"/>
              <w:ind w:right="-100"/>
              <w:jc w:val="center"/>
              <w:rPr>
                <w:sz w:val="28"/>
                <w:lang w:val="uk-UA"/>
              </w:rPr>
            </w:pPr>
            <w:r>
              <w:rPr>
                <w:sz w:val="28"/>
                <w:lang w:val="uk-UA"/>
              </w:rPr>
              <w:t>21</w:t>
            </w:r>
            <w:r w:rsidR="000D6AC5">
              <w:rPr>
                <w:sz w:val="28"/>
                <w:lang w:val="uk-UA"/>
              </w:rPr>
              <w:t> [</w:t>
            </w:r>
            <w:r>
              <w:rPr>
                <w:sz w:val="28"/>
                <w:lang w:val="uk-UA"/>
              </w:rPr>
              <w:t>18</w:t>
            </w:r>
            <w:r w:rsidR="000D6AC5">
              <w:rPr>
                <w:sz w:val="28"/>
                <w:lang w:val="uk-UA"/>
              </w:rPr>
              <w:t>; 2</w:t>
            </w:r>
            <w:r>
              <w:rPr>
                <w:sz w:val="28"/>
                <w:lang w:val="uk-UA"/>
              </w:rPr>
              <w:t>3</w:t>
            </w:r>
            <w:r w:rsidR="000D6AC5">
              <w:rPr>
                <w:sz w:val="28"/>
                <w:lang w:val="uk-UA"/>
              </w:rPr>
              <w:t>]</w:t>
            </w:r>
            <w:r w:rsidR="00373658" w:rsidRPr="00717D1A">
              <w:rPr>
                <w:rFonts w:cs="Times New Roman"/>
                <w:color w:val="auto"/>
                <w:sz w:val="28"/>
                <w:szCs w:val="28"/>
                <w:vertAlign w:val="superscript"/>
                <w:lang w:val="uk-UA"/>
              </w:rPr>
              <w:t>*</w:t>
            </w:r>
            <w:r w:rsidR="00455CC8">
              <w:rPr>
                <w:rFonts w:cs="Times New Roman"/>
                <w:color w:val="auto"/>
                <w:sz w:val="28"/>
                <w:szCs w:val="28"/>
                <w:vertAlign w:val="superscript"/>
                <w:lang w:val="uk-UA"/>
              </w:rPr>
              <w:sym w:font="Symbol" w:char="F023"/>
            </w:r>
            <w:r w:rsidR="00455CC8">
              <w:rPr>
                <w:rFonts w:cs="Times New Roman"/>
                <w:color w:val="auto"/>
                <w:sz w:val="28"/>
                <w:szCs w:val="28"/>
                <w:vertAlign w:val="superscript"/>
                <w:lang w:val="uk-UA"/>
              </w:rPr>
              <w:t>†</w:t>
            </w:r>
            <w:r w:rsidR="000D6AC5">
              <w:rPr>
                <w:rFonts w:cs="Times New Roman"/>
                <w:color w:val="auto"/>
                <w:sz w:val="28"/>
                <w:szCs w:val="28"/>
                <w:vertAlign w:val="superscript"/>
                <w:lang w:val="uk-UA"/>
              </w:rPr>
              <w:br/>
            </w:r>
            <w:r w:rsidR="000D6AC5">
              <w:rPr>
                <w:sz w:val="28"/>
                <w:lang w:val="uk-UA"/>
              </w:rPr>
              <w:t>(</w:t>
            </w:r>
            <w:r w:rsidR="000D6AC5">
              <w:rPr>
                <w:sz w:val="28"/>
                <w:lang w:val="en-US"/>
              </w:rPr>
              <w:t>n=15)</w:t>
            </w:r>
          </w:p>
        </w:tc>
      </w:tr>
      <w:tr w:rsidR="009A7645" w:rsidTr="0061578C">
        <w:tc>
          <w:tcPr>
            <w:tcW w:w="2235" w:type="dxa"/>
            <w:vAlign w:val="center"/>
          </w:tcPr>
          <w:p w:rsidR="000D6AC5" w:rsidRDefault="000D6AC5" w:rsidP="0061578C">
            <w:pPr>
              <w:pStyle w:val="af2"/>
              <w:widowControl w:val="0"/>
              <w:spacing w:before="0" w:after="0" w:line="336" w:lineRule="auto"/>
              <w:rPr>
                <w:sz w:val="28"/>
                <w:lang w:val="uk-UA"/>
              </w:rPr>
            </w:pPr>
            <w:r>
              <w:rPr>
                <w:sz w:val="28"/>
                <w:lang w:val="uk-UA"/>
              </w:rPr>
              <w:t>Загалом</w:t>
            </w:r>
          </w:p>
        </w:tc>
        <w:tc>
          <w:tcPr>
            <w:tcW w:w="1800" w:type="dxa"/>
            <w:vAlign w:val="center"/>
          </w:tcPr>
          <w:p w:rsidR="000D6AC5" w:rsidRDefault="000D6AC5" w:rsidP="00F2291F">
            <w:pPr>
              <w:pStyle w:val="af2"/>
              <w:widowControl w:val="0"/>
              <w:spacing w:before="0" w:after="0" w:line="336" w:lineRule="auto"/>
              <w:ind w:right="-100"/>
              <w:jc w:val="center"/>
              <w:rPr>
                <w:sz w:val="28"/>
                <w:lang w:val="uk-UA"/>
              </w:rPr>
            </w:pPr>
            <w:r>
              <w:rPr>
                <w:sz w:val="28"/>
                <w:lang w:val="uk-UA"/>
              </w:rPr>
              <w:t>7 [</w:t>
            </w:r>
            <w:r w:rsidR="00F2291F">
              <w:rPr>
                <w:sz w:val="28"/>
                <w:lang w:val="uk-UA"/>
              </w:rPr>
              <w:t>4</w:t>
            </w:r>
            <w:r>
              <w:rPr>
                <w:sz w:val="28"/>
                <w:lang w:val="uk-UA"/>
              </w:rPr>
              <w:t>; </w:t>
            </w:r>
            <w:r w:rsidR="00F2291F">
              <w:rPr>
                <w:sz w:val="28"/>
                <w:lang w:val="uk-UA"/>
              </w:rPr>
              <w:t>10</w:t>
            </w:r>
            <w:r>
              <w:rPr>
                <w:sz w:val="28"/>
                <w:lang w:val="uk-UA"/>
              </w:rPr>
              <w:t>]</w:t>
            </w:r>
            <w:r>
              <w:rPr>
                <w:sz w:val="28"/>
                <w:lang w:val="uk-UA"/>
              </w:rPr>
              <w:br/>
              <w:t>(</w:t>
            </w:r>
            <w:r>
              <w:rPr>
                <w:sz w:val="28"/>
                <w:lang w:val="en-US"/>
              </w:rPr>
              <w:t>n=2</w:t>
            </w:r>
            <w:r>
              <w:rPr>
                <w:sz w:val="28"/>
                <w:lang w:val="uk-UA"/>
              </w:rPr>
              <w:t>2</w:t>
            </w:r>
            <w:r>
              <w:rPr>
                <w:sz w:val="28"/>
                <w:lang w:val="en-US"/>
              </w:rPr>
              <w:t>)</w:t>
            </w:r>
          </w:p>
        </w:tc>
        <w:tc>
          <w:tcPr>
            <w:tcW w:w="1800" w:type="dxa"/>
            <w:vAlign w:val="center"/>
          </w:tcPr>
          <w:p w:rsidR="000D6AC5" w:rsidRDefault="00F2291F" w:rsidP="00F2291F">
            <w:pPr>
              <w:pStyle w:val="af2"/>
              <w:widowControl w:val="0"/>
              <w:spacing w:before="0" w:after="0" w:line="336" w:lineRule="auto"/>
              <w:ind w:right="-100"/>
              <w:jc w:val="center"/>
              <w:rPr>
                <w:sz w:val="28"/>
                <w:lang w:val="uk-UA"/>
              </w:rPr>
            </w:pPr>
            <w:r>
              <w:rPr>
                <w:sz w:val="28"/>
                <w:lang w:val="uk-UA"/>
              </w:rPr>
              <w:t>10,5</w:t>
            </w:r>
            <w:r w:rsidR="000D6AC5">
              <w:rPr>
                <w:sz w:val="28"/>
                <w:lang w:val="uk-UA"/>
              </w:rPr>
              <w:t> [</w:t>
            </w:r>
            <w:r>
              <w:rPr>
                <w:sz w:val="28"/>
                <w:lang w:val="uk-UA"/>
              </w:rPr>
              <w:t>6,0</w:t>
            </w:r>
            <w:r w:rsidR="000D6AC5">
              <w:rPr>
                <w:sz w:val="28"/>
                <w:lang w:val="uk-UA"/>
              </w:rPr>
              <w:t>;</w:t>
            </w:r>
            <w:r>
              <w:rPr>
                <w:sz w:val="28"/>
                <w:lang w:val="uk-UA"/>
              </w:rPr>
              <w:t> 22,0</w:t>
            </w:r>
            <w:r w:rsidR="000D6AC5">
              <w:rPr>
                <w:sz w:val="28"/>
                <w:lang w:val="uk-UA"/>
              </w:rPr>
              <w:t>]</w:t>
            </w:r>
            <w:r w:rsidR="000D6AC5">
              <w:rPr>
                <w:sz w:val="28"/>
                <w:lang w:val="uk-UA"/>
              </w:rPr>
              <w:br/>
              <w:t>(</w:t>
            </w:r>
            <w:r w:rsidR="000D6AC5">
              <w:rPr>
                <w:sz w:val="28"/>
                <w:lang w:val="en-US"/>
              </w:rPr>
              <w:t>n=</w:t>
            </w:r>
            <w:r w:rsidR="000D6AC5">
              <w:rPr>
                <w:sz w:val="28"/>
                <w:lang w:val="uk-UA"/>
              </w:rPr>
              <w:t>34</w:t>
            </w:r>
            <w:r w:rsidR="000D6AC5">
              <w:rPr>
                <w:sz w:val="28"/>
                <w:lang w:val="en-US"/>
              </w:rPr>
              <w:t>)</w:t>
            </w:r>
          </w:p>
        </w:tc>
        <w:tc>
          <w:tcPr>
            <w:tcW w:w="1800" w:type="dxa"/>
            <w:vAlign w:val="center"/>
          </w:tcPr>
          <w:p w:rsidR="000D6AC5" w:rsidRPr="002D76DB" w:rsidRDefault="00FE3E47" w:rsidP="00FE3E47">
            <w:pPr>
              <w:pStyle w:val="af2"/>
              <w:widowControl w:val="0"/>
              <w:spacing w:before="0" w:after="0" w:line="336" w:lineRule="auto"/>
              <w:ind w:right="-100"/>
              <w:jc w:val="center"/>
              <w:rPr>
                <w:sz w:val="28"/>
                <w:lang w:val="uk-UA"/>
              </w:rPr>
            </w:pPr>
            <w:r>
              <w:rPr>
                <w:sz w:val="28"/>
                <w:lang w:val="uk-UA"/>
              </w:rPr>
              <w:t>9,5</w:t>
            </w:r>
            <w:r w:rsidR="000D6AC5">
              <w:rPr>
                <w:sz w:val="28"/>
                <w:lang w:val="uk-UA"/>
              </w:rPr>
              <w:t> [</w:t>
            </w:r>
            <w:r>
              <w:rPr>
                <w:sz w:val="28"/>
                <w:lang w:val="uk-UA"/>
              </w:rPr>
              <w:t>6,1</w:t>
            </w:r>
            <w:r w:rsidR="000D6AC5">
              <w:rPr>
                <w:sz w:val="28"/>
                <w:lang w:val="uk-UA"/>
              </w:rPr>
              <w:t>; 2</w:t>
            </w:r>
            <w:r>
              <w:rPr>
                <w:sz w:val="28"/>
                <w:lang w:val="uk-UA"/>
              </w:rPr>
              <w:t>6</w:t>
            </w:r>
            <w:r w:rsidR="000D6AC5">
              <w:rPr>
                <w:sz w:val="28"/>
                <w:lang w:val="uk-UA"/>
              </w:rPr>
              <w:t>,</w:t>
            </w:r>
            <w:r>
              <w:rPr>
                <w:sz w:val="28"/>
                <w:lang w:val="uk-UA"/>
              </w:rPr>
              <w:t>5</w:t>
            </w:r>
            <w:r w:rsidR="000D6AC5">
              <w:rPr>
                <w:sz w:val="28"/>
                <w:lang w:val="uk-UA"/>
              </w:rPr>
              <w:t>]</w:t>
            </w:r>
            <w:r w:rsidR="000D6AC5">
              <w:rPr>
                <w:rFonts w:cs="Times New Roman"/>
                <w:color w:val="auto"/>
                <w:spacing w:val="-6"/>
                <w:sz w:val="28"/>
                <w:szCs w:val="28"/>
                <w:vertAlign w:val="superscript"/>
                <w:lang w:val="uk-UA"/>
              </w:rPr>
              <w:br/>
            </w:r>
            <w:r w:rsidR="000D6AC5">
              <w:rPr>
                <w:sz w:val="28"/>
                <w:lang w:val="uk-UA"/>
              </w:rPr>
              <w:t>(</w:t>
            </w:r>
            <w:r w:rsidR="000D6AC5">
              <w:rPr>
                <w:sz w:val="28"/>
                <w:lang w:val="en-US"/>
              </w:rPr>
              <w:t>n=</w:t>
            </w:r>
            <w:r w:rsidR="000D6AC5">
              <w:rPr>
                <w:sz w:val="28"/>
                <w:lang w:val="uk-UA"/>
              </w:rPr>
              <w:t>32</w:t>
            </w:r>
            <w:r w:rsidR="000D6AC5">
              <w:rPr>
                <w:sz w:val="28"/>
                <w:lang w:val="en-US"/>
              </w:rPr>
              <w:t>)</w:t>
            </w:r>
          </w:p>
        </w:tc>
        <w:tc>
          <w:tcPr>
            <w:tcW w:w="1843" w:type="dxa"/>
            <w:vAlign w:val="center"/>
          </w:tcPr>
          <w:p w:rsidR="000D6AC5" w:rsidRDefault="00801127" w:rsidP="00801127">
            <w:pPr>
              <w:pStyle w:val="af2"/>
              <w:widowControl w:val="0"/>
              <w:spacing w:before="0" w:after="0" w:line="336" w:lineRule="auto"/>
              <w:ind w:right="-100"/>
              <w:jc w:val="center"/>
              <w:rPr>
                <w:sz w:val="28"/>
                <w:lang w:val="uk-UA"/>
              </w:rPr>
            </w:pPr>
            <w:r>
              <w:rPr>
                <w:rFonts w:cs="Times New Roman"/>
                <w:sz w:val="28"/>
                <w:szCs w:val="28"/>
                <w:lang w:val="uk-UA"/>
              </w:rPr>
              <w:t>7</w:t>
            </w:r>
            <w:r w:rsidR="000D6AC5">
              <w:rPr>
                <w:rFonts w:cs="Times New Roman"/>
                <w:sz w:val="28"/>
                <w:szCs w:val="28"/>
                <w:lang w:val="uk-UA"/>
              </w:rPr>
              <w:t> [</w:t>
            </w:r>
            <w:r>
              <w:rPr>
                <w:rFonts w:cs="Times New Roman"/>
                <w:sz w:val="28"/>
                <w:szCs w:val="28"/>
                <w:lang w:val="uk-UA"/>
              </w:rPr>
              <w:t>3</w:t>
            </w:r>
            <w:r w:rsidR="000D6AC5">
              <w:rPr>
                <w:rFonts w:cs="Times New Roman"/>
                <w:sz w:val="28"/>
                <w:szCs w:val="28"/>
                <w:lang w:val="uk-UA"/>
              </w:rPr>
              <w:t>; 17]</w:t>
            </w:r>
            <w:r w:rsidR="000D6AC5">
              <w:rPr>
                <w:rFonts w:cs="Times New Roman"/>
                <w:sz w:val="28"/>
                <w:szCs w:val="28"/>
                <w:lang w:val="uk-UA"/>
              </w:rPr>
              <w:br/>
            </w:r>
            <w:r w:rsidR="000D6AC5">
              <w:rPr>
                <w:sz w:val="28"/>
                <w:lang w:val="uk-UA"/>
              </w:rPr>
              <w:t>(</w:t>
            </w:r>
            <w:r w:rsidR="000D6AC5">
              <w:rPr>
                <w:sz w:val="28"/>
                <w:lang w:val="en-US"/>
              </w:rPr>
              <w:t>n=</w:t>
            </w:r>
            <w:r w:rsidR="000D6AC5">
              <w:rPr>
                <w:sz w:val="28"/>
                <w:lang w:val="uk-UA"/>
              </w:rPr>
              <w:t>112</w:t>
            </w:r>
            <w:r w:rsidR="000D6AC5">
              <w:rPr>
                <w:sz w:val="28"/>
                <w:lang w:val="en-US"/>
              </w:rPr>
              <w:t>)</w:t>
            </w:r>
          </w:p>
        </w:tc>
      </w:tr>
    </w:tbl>
    <w:p w:rsidR="000D6AC5" w:rsidRDefault="000D6AC5" w:rsidP="000D6AC5">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0D6AC5" w:rsidRDefault="000D6AC5" w:rsidP="000D6AC5">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0D6AC5" w:rsidRDefault="000D6AC5" w:rsidP="000D6AC5">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0D6AC5" w:rsidRPr="002117BF" w:rsidRDefault="000D6AC5" w:rsidP="000D6AC5">
      <w:pPr>
        <w:pStyle w:val="af2"/>
        <w:widowControl w:val="0"/>
        <w:spacing w:before="0" w:after="0" w:line="360" w:lineRule="auto"/>
        <w:ind w:firstLine="709"/>
        <w:jc w:val="both"/>
        <w:rPr>
          <w:rFonts w:cs="Times New Roman"/>
          <w:color w:val="auto"/>
          <w:spacing w:val="-6"/>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sidRPr="002117BF">
        <w:rPr>
          <w:rFonts w:cs="Times New Roman"/>
          <w:color w:val="auto"/>
          <w:spacing w:val="-6"/>
          <w:sz w:val="28"/>
          <w:szCs w:val="28"/>
          <w:lang w:val="uk-UA"/>
        </w:rPr>
        <w:t>.</w:t>
      </w:r>
    </w:p>
    <w:p w:rsidR="00092876" w:rsidRDefault="00092876" w:rsidP="00646068">
      <w:pPr>
        <w:spacing w:after="0" w:line="360" w:lineRule="auto"/>
        <w:ind w:firstLine="709"/>
        <w:contextualSpacing/>
        <w:jc w:val="both"/>
        <w:rPr>
          <w:rFonts w:ascii="Times New Roman" w:hAnsi="Times New Roman" w:cs="Times New Roman"/>
          <w:sz w:val="28"/>
          <w:szCs w:val="28"/>
          <w:lang w:val="uk-UA"/>
        </w:rPr>
      </w:pPr>
    </w:p>
    <w:p w:rsidR="00045672" w:rsidRDefault="00045672" w:rsidP="0064606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855108">
        <w:rPr>
          <w:rFonts w:ascii="Times New Roman" w:hAnsi="Times New Roman"/>
          <w:sz w:val="28"/>
          <w:szCs w:val="28"/>
          <w:lang w:val="uk-UA"/>
        </w:rPr>
        <w:t xml:space="preserve">изначення </w:t>
      </w:r>
      <w:r>
        <w:rPr>
          <w:rFonts w:ascii="Times New Roman" w:hAnsi="Times New Roman"/>
          <w:sz w:val="28"/>
          <w:szCs w:val="28"/>
          <w:lang w:val="uk-UA"/>
        </w:rPr>
        <w:t>стійкості</w:t>
      </w:r>
      <w:r w:rsidRPr="00855108">
        <w:rPr>
          <w:rFonts w:ascii="Times New Roman" w:hAnsi="Times New Roman"/>
          <w:sz w:val="28"/>
          <w:szCs w:val="28"/>
          <w:lang w:val="uk-UA"/>
        </w:rPr>
        <w:t xml:space="preserve"> емалі</w:t>
      </w:r>
      <w:r w:rsidR="00F95283">
        <w:rPr>
          <w:rFonts w:ascii="Times New Roman" w:hAnsi="Times New Roman"/>
          <w:sz w:val="28"/>
          <w:szCs w:val="28"/>
          <w:lang w:val="uk-UA"/>
        </w:rPr>
        <w:t xml:space="preserve"> за допомогою </w:t>
      </w:r>
      <w:r w:rsidR="007331D0">
        <w:rPr>
          <w:rFonts w:ascii="Times New Roman" w:hAnsi="Times New Roman"/>
          <w:sz w:val="28"/>
          <w:szCs w:val="28"/>
          <w:lang w:val="uk-UA"/>
        </w:rPr>
        <w:t xml:space="preserve">індексу </w:t>
      </w:r>
      <w:r w:rsidR="00F95283">
        <w:rPr>
          <w:rFonts w:ascii="Times New Roman" w:hAnsi="Times New Roman"/>
          <w:sz w:val="28"/>
          <w:szCs w:val="28"/>
          <w:lang w:val="uk-UA"/>
        </w:rPr>
        <w:t xml:space="preserve">ТЕР </w:t>
      </w:r>
      <w:r w:rsidR="007331D0">
        <w:rPr>
          <w:rFonts w:ascii="Times New Roman" w:hAnsi="Times New Roman"/>
          <w:sz w:val="28"/>
          <w:szCs w:val="28"/>
          <w:lang w:val="uk-UA"/>
        </w:rPr>
        <w:t>показало коливання показника загалом в межах 10–90 %</w:t>
      </w:r>
      <w:r w:rsidR="00770533">
        <w:rPr>
          <w:rFonts w:ascii="Times New Roman" w:hAnsi="Times New Roman"/>
          <w:sz w:val="28"/>
          <w:szCs w:val="28"/>
          <w:lang w:val="uk-UA"/>
        </w:rPr>
        <w:t xml:space="preserve">. У контингенті дітей з гастроентерологічною патологією </w:t>
      </w:r>
      <w:r w:rsidR="00531ED7">
        <w:rPr>
          <w:rFonts w:ascii="Times New Roman" w:hAnsi="Times New Roman"/>
          <w:sz w:val="28"/>
          <w:szCs w:val="28"/>
          <w:lang w:val="uk-UA"/>
        </w:rPr>
        <w:t xml:space="preserve">величина індексу ТЕР </w:t>
      </w:r>
      <w:r w:rsidR="007D320E">
        <w:rPr>
          <w:rFonts w:ascii="Times New Roman" w:hAnsi="Times New Roman"/>
          <w:sz w:val="28"/>
          <w:szCs w:val="28"/>
          <w:lang w:val="uk-UA"/>
        </w:rPr>
        <w:t xml:space="preserve">перевищувала контрольні показники, </w:t>
      </w:r>
      <w:r w:rsidR="0007489D">
        <w:rPr>
          <w:rFonts w:ascii="Times New Roman" w:hAnsi="Times New Roman"/>
          <w:sz w:val="28"/>
          <w:szCs w:val="28"/>
          <w:lang w:val="uk-UA"/>
        </w:rPr>
        <w:t>40 [40; 60] % проти 10 [10; 15] % відповідно, р&lt;0,01.</w:t>
      </w:r>
    </w:p>
    <w:p w:rsidR="00151D73" w:rsidRDefault="00151D73" w:rsidP="0064606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Резистентність емалі мала певні особливості у окремих нозологічних групах з урахуванням тривалості перебігу хвороб ШКТ (табл. 3.</w:t>
      </w:r>
      <w:r w:rsidR="002F1BEC">
        <w:rPr>
          <w:rFonts w:ascii="Times New Roman" w:hAnsi="Times New Roman"/>
          <w:sz w:val="28"/>
          <w:szCs w:val="28"/>
          <w:lang w:val="uk-UA"/>
        </w:rPr>
        <w:t>10</w:t>
      </w:r>
      <w:r w:rsidR="008F67BD" w:rsidRPr="008F67BD">
        <w:rPr>
          <w:rFonts w:ascii="Times New Roman" w:hAnsi="Times New Roman"/>
          <w:color w:val="FFFFFF" w:themeColor="background1"/>
          <w:sz w:val="28"/>
          <w:szCs w:val="28"/>
          <w:lang w:val="uk-UA"/>
        </w:rPr>
        <w:t>!!!</w:t>
      </w:r>
      <w:r>
        <w:rPr>
          <w:rFonts w:ascii="Times New Roman" w:hAnsi="Times New Roman"/>
          <w:sz w:val="28"/>
          <w:szCs w:val="28"/>
          <w:lang w:val="uk-UA"/>
        </w:rPr>
        <w:t>).</w:t>
      </w:r>
    </w:p>
    <w:p w:rsidR="00022D97" w:rsidRPr="00027531" w:rsidRDefault="00022D97" w:rsidP="00022D97">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3</w:t>
      </w:r>
      <w:r w:rsidRPr="00027531">
        <w:rPr>
          <w:i/>
          <w:sz w:val="28"/>
          <w:lang w:val="uk-UA"/>
        </w:rPr>
        <w:t>.</w:t>
      </w:r>
      <w:r w:rsidR="002F1BEC">
        <w:rPr>
          <w:i/>
          <w:sz w:val="28"/>
          <w:lang w:val="uk-UA"/>
        </w:rPr>
        <w:t>10</w:t>
      </w:r>
      <w:r w:rsidR="008F67BD" w:rsidRPr="008F67BD">
        <w:rPr>
          <w:i/>
          <w:color w:val="FFFFFF" w:themeColor="background1"/>
          <w:sz w:val="28"/>
          <w:lang w:val="uk-UA"/>
        </w:rPr>
        <w:t>!!!</w:t>
      </w:r>
    </w:p>
    <w:p w:rsidR="00022D97" w:rsidRPr="00451359" w:rsidRDefault="00022D97" w:rsidP="00022D97">
      <w:pPr>
        <w:pStyle w:val="af2"/>
        <w:keepNext/>
        <w:keepLines/>
        <w:spacing w:before="0" w:after="0" w:line="360" w:lineRule="auto"/>
        <w:ind w:left="-142" w:right="-145"/>
        <w:jc w:val="center"/>
        <w:rPr>
          <w:b/>
          <w:sz w:val="28"/>
          <w:lang w:val="uk-UA"/>
        </w:rPr>
      </w:pPr>
      <w:r>
        <w:rPr>
          <w:b/>
          <w:sz w:val="28"/>
          <w:lang w:val="uk-UA"/>
        </w:rPr>
        <w:t>Характеристика резистентності емалі за індексом ТЕР</w:t>
      </w:r>
      <w:r w:rsidRPr="00944D4C">
        <w:rPr>
          <w:b/>
          <w:sz w:val="28"/>
          <w:lang w:val="uk-UA"/>
        </w:rPr>
        <w:t>у дітей</w:t>
      </w:r>
      <w:r w:rsidR="0075050A">
        <w:rPr>
          <w:b/>
          <w:sz w:val="28"/>
          <w:lang w:val="uk-UA"/>
        </w:rPr>
        <w:br/>
      </w:r>
      <w:r>
        <w:rPr>
          <w:b/>
          <w:sz w:val="28"/>
          <w:lang w:val="uk-UA"/>
        </w:rP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303D82">
        <w:rPr>
          <w:b/>
          <w:sz w:val="28"/>
          <w:lang w:val="uk-UA"/>
        </w:rPr>
        <w:t>,</w:t>
      </w:r>
      <w:r>
        <w:rPr>
          <w:b/>
          <w:sz w:val="28"/>
          <w:lang w:val="uk-UA"/>
        </w:rPr>
        <w:br/>
      </w:r>
      <w:r>
        <w:rPr>
          <w:b/>
          <w:sz w:val="28"/>
          <w:lang w:val="en-US"/>
        </w:rPr>
        <w:t>Me </w:t>
      </w:r>
      <w:r w:rsidRPr="00303D82">
        <w:rPr>
          <w:b/>
          <w:sz w:val="28"/>
          <w:lang w:val="uk-UA"/>
        </w:rPr>
        <w:t>[</w:t>
      </w:r>
      <w:r>
        <w:rPr>
          <w:b/>
          <w:sz w:val="28"/>
          <w:lang w:val="en-US"/>
        </w:rPr>
        <w:t>LQ</w:t>
      </w:r>
      <w:r w:rsidRPr="00303D82">
        <w:rPr>
          <w:b/>
          <w:sz w:val="28"/>
          <w:lang w:val="uk-UA"/>
        </w:rPr>
        <w:t>;</w:t>
      </w:r>
      <w:r>
        <w:rPr>
          <w:b/>
          <w:sz w:val="28"/>
          <w:lang w:val="en-US"/>
        </w:rPr>
        <w:t> </w:t>
      </w:r>
      <w:r w:rsidR="00F1232C">
        <w:rPr>
          <w:b/>
          <w:sz w:val="28"/>
          <w:lang w:val="en-US"/>
        </w:rPr>
        <w:t>UQ</w:t>
      </w:r>
      <w:r w:rsidR="00F1232C" w:rsidRPr="00303D82">
        <w:rPr>
          <w:b/>
          <w:sz w:val="28"/>
          <w:lang w:val="uk-UA"/>
        </w:rPr>
        <w:t>]</w:t>
      </w:r>
      <w:r>
        <w:rPr>
          <w:b/>
          <w:sz w:val="28"/>
          <w:lang w:val="uk-UA"/>
        </w:rPr>
        <w:t> %</w:t>
      </w:r>
    </w:p>
    <w:p w:rsidR="00022D97" w:rsidRPr="00F62155" w:rsidRDefault="00022D97" w:rsidP="00022D97">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FA4110" w:rsidTr="00450733">
        <w:tc>
          <w:tcPr>
            <w:tcW w:w="2235" w:type="dxa"/>
            <w:vMerge w:val="restart"/>
            <w:vAlign w:val="center"/>
          </w:tcPr>
          <w:p w:rsidR="00022D97" w:rsidRDefault="00022D97" w:rsidP="00450733">
            <w:pPr>
              <w:pStyle w:val="af2"/>
              <w:widowControl w:val="0"/>
              <w:spacing w:before="0" w:after="0" w:line="336" w:lineRule="auto"/>
              <w:ind w:left="-142" w:right="-121"/>
              <w:jc w:val="center"/>
              <w:rPr>
                <w:sz w:val="28"/>
                <w:lang w:val="uk-UA"/>
              </w:rPr>
            </w:pPr>
            <w:r>
              <w:rPr>
                <w:sz w:val="28"/>
                <w:lang w:val="uk-UA"/>
              </w:rPr>
              <w:t>Нозологічні групи</w:t>
            </w:r>
          </w:p>
        </w:tc>
        <w:tc>
          <w:tcPr>
            <w:tcW w:w="5400" w:type="dxa"/>
            <w:gridSpan w:val="3"/>
          </w:tcPr>
          <w:p w:rsidR="00022D97" w:rsidRDefault="00022D97" w:rsidP="00450733">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022D97" w:rsidRDefault="00022D97" w:rsidP="00450733">
            <w:pPr>
              <w:pStyle w:val="af2"/>
              <w:widowControl w:val="0"/>
              <w:spacing w:before="0" w:after="0" w:line="336" w:lineRule="auto"/>
              <w:jc w:val="center"/>
              <w:rPr>
                <w:sz w:val="28"/>
                <w:lang w:val="uk-UA"/>
              </w:rPr>
            </w:pPr>
            <w:r>
              <w:rPr>
                <w:sz w:val="28"/>
                <w:lang w:val="uk-UA"/>
              </w:rPr>
              <w:t>Загалом</w:t>
            </w:r>
          </w:p>
        </w:tc>
      </w:tr>
      <w:tr w:rsidR="001C4FB9" w:rsidTr="00450733">
        <w:tc>
          <w:tcPr>
            <w:tcW w:w="2235" w:type="dxa"/>
            <w:vMerge/>
          </w:tcPr>
          <w:p w:rsidR="00022D97" w:rsidRDefault="00022D97" w:rsidP="00450733">
            <w:pPr>
              <w:pStyle w:val="af2"/>
              <w:widowControl w:val="0"/>
              <w:spacing w:before="0" w:after="0" w:line="336" w:lineRule="auto"/>
              <w:jc w:val="center"/>
              <w:rPr>
                <w:sz w:val="28"/>
                <w:lang w:val="uk-UA"/>
              </w:rPr>
            </w:pPr>
          </w:p>
        </w:tc>
        <w:tc>
          <w:tcPr>
            <w:tcW w:w="1800" w:type="dxa"/>
            <w:vAlign w:val="center"/>
          </w:tcPr>
          <w:p w:rsidR="00022D97" w:rsidRDefault="00022D97" w:rsidP="00450733">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022D97" w:rsidRDefault="00022D97" w:rsidP="00450733">
            <w:pPr>
              <w:pStyle w:val="af2"/>
              <w:widowControl w:val="0"/>
              <w:spacing w:before="0" w:after="0" w:line="336" w:lineRule="auto"/>
              <w:jc w:val="center"/>
              <w:rPr>
                <w:sz w:val="28"/>
                <w:lang w:val="uk-UA"/>
              </w:rPr>
            </w:pPr>
            <w:r>
              <w:rPr>
                <w:sz w:val="28"/>
                <w:lang w:val="uk-UA"/>
              </w:rPr>
              <w:t>1–3 роки</w:t>
            </w:r>
          </w:p>
        </w:tc>
        <w:tc>
          <w:tcPr>
            <w:tcW w:w="1800" w:type="dxa"/>
            <w:vAlign w:val="center"/>
          </w:tcPr>
          <w:p w:rsidR="00022D97" w:rsidRDefault="00022D97" w:rsidP="00450733">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022D97" w:rsidRDefault="00022D97" w:rsidP="00450733">
            <w:pPr>
              <w:pStyle w:val="af2"/>
              <w:widowControl w:val="0"/>
              <w:spacing w:before="0" w:after="0" w:line="336" w:lineRule="auto"/>
              <w:jc w:val="center"/>
              <w:rPr>
                <w:sz w:val="28"/>
                <w:lang w:val="uk-UA"/>
              </w:rPr>
            </w:pPr>
          </w:p>
        </w:tc>
      </w:tr>
      <w:tr w:rsidR="001C4FB9" w:rsidTr="00450733">
        <w:tc>
          <w:tcPr>
            <w:tcW w:w="2235" w:type="dxa"/>
            <w:vAlign w:val="center"/>
          </w:tcPr>
          <w:p w:rsidR="00022D97" w:rsidRPr="00650E28" w:rsidRDefault="00022D97" w:rsidP="00450733">
            <w:pPr>
              <w:pStyle w:val="af2"/>
              <w:widowControl w:val="0"/>
              <w:spacing w:before="0" w:after="0" w:line="336" w:lineRule="auto"/>
              <w:rPr>
                <w:sz w:val="28"/>
                <w:lang w:val="en-US"/>
              </w:rPr>
            </w:pPr>
            <w:r>
              <w:rPr>
                <w:sz w:val="28"/>
                <w:lang w:val="uk-UA"/>
              </w:rPr>
              <w:t>Контроль</w:t>
            </w:r>
          </w:p>
        </w:tc>
        <w:tc>
          <w:tcPr>
            <w:tcW w:w="1800" w:type="dxa"/>
            <w:vAlign w:val="center"/>
          </w:tcPr>
          <w:p w:rsidR="00022D97" w:rsidRDefault="00022D97" w:rsidP="00450733">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022D97" w:rsidRDefault="00022D97" w:rsidP="00450733">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022D97" w:rsidRDefault="00022D97" w:rsidP="00450733">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022D97" w:rsidRDefault="005629D7" w:rsidP="005629D7">
            <w:pPr>
              <w:pStyle w:val="af2"/>
              <w:widowControl w:val="0"/>
              <w:spacing w:before="0" w:after="0" w:line="336" w:lineRule="auto"/>
              <w:ind w:right="-100"/>
              <w:jc w:val="center"/>
              <w:rPr>
                <w:sz w:val="28"/>
                <w:lang w:val="uk-UA"/>
              </w:rPr>
            </w:pPr>
            <w:r>
              <w:rPr>
                <w:sz w:val="28"/>
                <w:szCs w:val="28"/>
                <w:lang w:val="uk-UA"/>
              </w:rPr>
              <w:t>10 [10; 15]</w:t>
            </w:r>
            <w:r w:rsidR="00004BF9">
              <w:rPr>
                <w:rFonts w:cs="Times New Roman"/>
                <w:color w:val="auto"/>
                <w:sz w:val="28"/>
                <w:szCs w:val="28"/>
                <w:vertAlign w:val="superscript"/>
                <w:lang w:val="uk-UA"/>
              </w:rPr>
              <w:sym w:font="Symbol" w:char="F023"/>
            </w:r>
            <w:r w:rsidR="00004BF9">
              <w:rPr>
                <w:rFonts w:cs="Times New Roman"/>
                <w:color w:val="auto"/>
                <w:sz w:val="28"/>
                <w:szCs w:val="28"/>
                <w:vertAlign w:val="superscript"/>
                <w:lang w:val="uk-UA"/>
              </w:rPr>
              <w:t>†</w:t>
            </w:r>
            <w:r w:rsidR="00022D97">
              <w:rPr>
                <w:rFonts w:cs="Times New Roman"/>
                <w:color w:val="auto"/>
                <w:sz w:val="28"/>
                <w:szCs w:val="28"/>
                <w:vertAlign w:val="superscript"/>
                <w:lang w:val="uk-UA"/>
              </w:rPr>
              <w:br/>
            </w:r>
            <w:r w:rsidR="00022D97">
              <w:rPr>
                <w:sz w:val="28"/>
                <w:lang w:val="uk-UA"/>
              </w:rPr>
              <w:t>(</w:t>
            </w:r>
            <w:r w:rsidR="00022D97">
              <w:rPr>
                <w:sz w:val="28"/>
                <w:lang w:val="en-US"/>
              </w:rPr>
              <w:t>n=24)</w:t>
            </w:r>
          </w:p>
        </w:tc>
      </w:tr>
      <w:tr w:rsidR="001C4FB9" w:rsidTr="00450733">
        <w:tc>
          <w:tcPr>
            <w:tcW w:w="2235" w:type="dxa"/>
            <w:vAlign w:val="center"/>
          </w:tcPr>
          <w:p w:rsidR="00022D97" w:rsidRDefault="00022D97" w:rsidP="00450733">
            <w:pPr>
              <w:pStyle w:val="af2"/>
              <w:widowControl w:val="0"/>
              <w:spacing w:before="0" w:after="0" w:line="336" w:lineRule="auto"/>
              <w:rPr>
                <w:sz w:val="28"/>
                <w:lang w:val="uk-UA"/>
              </w:rPr>
            </w:pPr>
            <w:r>
              <w:rPr>
                <w:sz w:val="28"/>
                <w:lang w:val="uk-UA"/>
              </w:rPr>
              <w:t>ГЕРХ</w:t>
            </w:r>
          </w:p>
        </w:tc>
        <w:tc>
          <w:tcPr>
            <w:tcW w:w="1800" w:type="dxa"/>
            <w:vAlign w:val="center"/>
          </w:tcPr>
          <w:p w:rsidR="00022D97" w:rsidRDefault="009C7497" w:rsidP="009C7497">
            <w:pPr>
              <w:pStyle w:val="af2"/>
              <w:widowControl w:val="0"/>
              <w:spacing w:before="0" w:after="0" w:line="336" w:lineRule="auto"/>
              <w:ind w:right="-100"/>
              <w:jc w:val="center"/>
              <w:rPr>
                <w:sz w:val="28"/>
                <w:lang w:val="uk-UA"/>
              </w:rPr>
            </w:pPr>
            <w:r>
              <w:rPr>
                <w:sz w:val="28"/>
                <w:lang w:val="uk-UA"/>
              </w:rPr>
              <w:t>90</w:t>
            </w:r>
            <w:r w:rsidR="00022D97">
              <w:rPr>
                <w:sz w:val="28"/>
                <w:lang w:val="uk-UA"/>
              </w:rPr>
              <w:t> [</w:t>
            </w:r>
            <w:r>
              <w:rPr>
                <w:sz w:val="28"/>
                <w:lang w:val="uk-UA"/>
              </w:rPr>
              <w:t>90</w:t>
            </w:r>
            <w:r w:rsidR="00022D97">
              <w:rPr>
                <w:sz w:val="28"/>
                <w:lang w:val="uk-UA"/>
              </w:rPr>
              <w:t>; </w:t>
            </w:r>
            <w:r>
              <w:rPr>
                <w:sz w:val="28"/>
                <w:lang w:val="uk-UA"/>
              </w:rPr>
              <w:t>90</w:t>
            </w:r>
            <w:r w:rsidR="00022D97">
              <w:rPr>
                <w:sz w:val="28"/>
                <w:lang w:val="uk-UA"/>
              </w:rPr>
              <w:t>]</w:t>
            </w:r>
            <w:r w:rsidR="00022D97">
              <w:rPr>
                <w:sz w:val="28"/>
                <w:lang w:val="uk-UA"/>
              </w:rPr>
              <w:br/>
              <w:t>(</w:t>
            </w:r>
            <w:r w:rsidR="00022D97">
              <w:rPr>
                <w:sz w:val="28"/>
                <w:lang w:val="en-US"/>
              </w:rPr>
              <w:t>n=1)</w:t>
            </w:r>
          </w:p>
        </w:tc>
        <w:tc>
          <w:tcPr>
            <w:tcW w:w="1800" w:type="dxa"/>
            <w:vAlign w:val="center"/>
          </w:tcPr>
          <w:p w:rsidR="00022D97" w:rsidRPr="00A60B75" w:rsidRDefault="009C7497" w:rsidP="009C7497">
            <w:pPr>
              <w:pStyle w:val="af2"/>
              <w:widowControl w:val="0"/>
              <w:spacing w:before="0" w:after="0" w:line="336" w:lineRule="auto"/>
              <w:ind w:right="-100"/>
              <w:jc w:val="center"/>
              <w:rPr>
                <w:sz w:val="28"/>
                <w:lang w:val="en-US"/>
              </w:rPr>
            </w:pPr>
            <w:r>
              <w:rPr>
                <w:sz w:val="28"/>
                <w:lang w:val="uk-UA"/>
              </w:rPr>
              <w:t>80</w:t>
            </w:r>
            <w:r w:rsidR="00022D97">
              <w:rPr>
                <w:sz w:val="28"/>
                <w:lang w:val="uk-UA"/>
              </w:rPr>
              <w:t> </w:t>
            </w:r>
            <w:r w:rsidR="00022D97">
              <w:rPr>
                <w:sz w:val="28"/>
                <w:lang w:val="en-US"/>
              </w:rPr>
              <w:t>[</w:t>
            </w:r>
            <w:r>
              <w:rPr>
                <w:sz w:val="28"/>
                <w:lang w:val="uk-UA"/>
              </w:rPr>
              <w:t>80</w:t>
            </w:r>
            <w:r w:rsidR="00022D97">
              <w:rPr>
                <w:sz w:val="28"/>
              </w:rPr>
              <w:t>; </w:t>
            </w:r>
            <w:r>
              <w:rPr>
                <w:sz w:val="28"/>
                <w:lang w:val="uk-UA"/>
              </w:rPr>
              <w:t>90</w:t>
            </w:r>
            <w:r w:rsidR="00022D97">
              <w:rPr>
                <w:sz w:val="28"/>
              </w:rPr>
              <w:t>]</w:t>
            </w:r>
            <w:r w:rsidR="00004BF9">
              <w:rPr>
                <w:rFonts w:cs="Times New Roman"/>
                <w:color w:val="auto"/>
                <w:sz w:val="28"/>
                <w:szCs w:val="28"/>
                <w:vertAlign w:val="superscript"/>
                <w:lang w:val="uk-UA"/>
              </w:rPr>
              <w:t>†</w:t>
            </w:r>
            <w:r w:rsidR="00022D97">
              <w:rPr>
                <w:sz w:val="28"/>
                <w:lang w:val="uk-UA"/>
              </w:rPr>
              <w:br/>
              <w:t>(</w:t>
            </w:r>
            <w:r w:rsidR="00022D97">
              <w:rPr>
                <w:sz w:val="28"/>
                <w:lang w:val="en-US"/>
              </w:rPr>
              <w:t>n=</w:t>
            </w:r>
            <w:r w:rsidR="00022D97">
              <w:rPr>
                <w:sz w:val="28"/>
                <w:lang w:val="uk-UA"/>
              </w:rPr>
              <w:t>8</w:t>
            </w:r>
            <w:r w:rsidR="00022D97">
              <w:rPr>
                <w:sz w:val="28"/>
                <w:lang w:val="en-US"/>
              </w:rPr>
              <w:t>)</w:t>
            </w:r>
          </w:p>
        </w:tc>
        <w:tc>
          <w:tcPr>
            <w:tcW w:w="1800" w:type="dxa"/>
            <w:vAlign w:val="center"/>
          </w:tcPr>
          <w:p w:rsidR="00022D97" w:rsidRDefault="009C7497" w:rsidP="009C7497">
            <w:pPr>
              <w:pStyle w:val="af2"/>
              <w:widowControl w:val="0"/>
              <w:spacing w:before="0" w:after="0" w:line="336" w:lineRule="auto"/>
              <w:ind w:right="-100"/>
              <w:jc w:val="center"/>
              <w:rPr>
                <w:sz w:val="28"/>
                <w:lang w:val="uk-UA"/>
              </w:rPr>
            </w:pPr>
            <w:r>
              <w:rPr>
                <w:sz w:val="28"/>
                <w:lang w:val="uk-UA"/>
              </w:rPr>
              <w:t>90</w:t>
            </w:r>
            <w:r w:rsidR="00022D97">
              <w:rPr>
                <w:sz w:val="28"/>
                <w:lang w:val="uk-UA"/>
              </w:rPr>
              <w:t> [</w:t>
            </w:r>
            <w:r>
              <w:rPr>
                <w:sz w:val="28"/>
                <w:lang w:val="uk-UA"/>
              </w:rPr>
              <w:t>90</w:t>
            </w:r>
            <w:r w:rsidR="00022D97">
              <w:rPr>
                <w:sz w:val="28"/>
                <w:lang w:val="uk-UA"/>
              </w:rPr>
              <w:t>; </w:t>
            </w:r>
            <w:r>
              <w:rPr>
                <w:sz w:val="28"/>
                <w:lang w:val="uk-UA"/>
              </w:rPr>
              <w:t>90</w:t>
            </w:r>
            <w:r w:rsidR="00022D97">
              <w:rPr>
                <w:sz w:val="28"/>
                <w:lang w:val="uk-UA"/>
              </w:rPr>
              <w:t>]</w:t>
            </w:r>
            <w:r w:rsidR="00004BF9">
              <w:rPr>
                <w:rFonts w:cs="Times New Roman"/>
                <w:color w:val="auto"/>
                <w:sz w:val="28"/>
                <w:szCs w:val="28"/>
                <w:vertAlign w:val="superscript"/>
                <w:lang w:val="uk-UA"/>
              </w:rPr>
              <w:t>†</w:t>
            </w:r>
            <w:r w:rsidR="00022D97">
              <w:rPr>
                <w:sz w:val="28"/>
                <w:lang w:val="uk-UA"/>
              </w:rPr>
              <w:br/>
              <w:t>(</w:t>
            </w:r>
            <w:r w:rsidR="00022D97">
              <w:rPr>
                <w:sz w:val="28"/>
                <w:lang w:val="en-US"/>
              </w:rPr>
              <w:t>n=</w:t>
            </w:r>
            <w:r w:rsidR="00022D97">
              <w:rPr>
                <w:sz w:val="28"/>
                <w:lang w:val="uk-UA"/>
              </w:rPr>
              <w:t>8</w:t>
            </w:r>
            <w:r w:rsidR="00022D97">
              <w:rPr>
                <w:sz w:val="28"/>
                <w:lang w:val="en-US"/>
              </w:rPr>
              <w:t>)</w:t>
            </w:r>
          </w:p>
        </w:tc>
        <w:tc>
          <w:tcPr>
            <w:tcW w:w="1843" w:type="dxa"/>
            <w:vAlign w:val="center"/>
          </w:tcPr>
          <w:p w:rsidR="00022D97" w:rsidRDefault="00FA4110" w:rsidP="0048123F">
            <w:pPr>
              <w:pStyle w:val="af2"/>
              <w:widowControl w:val="0"/>
              <w:spacing w:before="0" w:after="0" w:line="336" w:lineRule="auto"/>
              <w:ind w:right="-100"/>
              <w:jc w:val="center"/>
              <w:rPr>
                <w:sz w:val="28"/>
                <w:lang w:val="uk-UA"/>
              </w:rPr>
            </w:pPr>
            <w:r>
              <w:rPr>
                <w:sz w:val="28"/>
                <w:lang w:val="uk-UA"/>
              </w:rPr>
              <w:t>90</w:t>
            </w:r>
            <w:r w:rsidR="00022D97">
              <w:rPr>
                <w:sz w:val="28"/>
                <w:lang w:val="uk-UA"/>
              </w:rPr>
              <w:t> [</w:t>
            </w:r>
            <w:r>
              <w:rPr>
                <w:sz w:val="28"/>
                <w:lang w:val="uk-UA"/>
              </w:rPr>
              <w:t>80</w:t>
            </w:r>
            <w:r w:rsidR="00022D97">
              <w:rPr>
                <w:sz w:val="28"/>
                <w:lang w:val="uk-UA"/>
              </w:rPr>
              <w:t>; </w:t>
            </w:r>
            <w:r>
              <w:rPr>
                <w:sz w:val="28"/>
                <w:lang w:val="uk-UA"/>
              </w:rPr>
              <w:t>90</w:t>
            </w:r>
            <w:r w:rsidR="00022D97">
              <w:rPr>
                <w:sz w:val="28"/>
                <w:lang w:val="uk-UA"/>
              </w:rPr>
              <w:t>]</w:t>
            </w:r>
            <w:r w:rsidR="00640988" w:rsidRPr="00717D1A">
              <w:rPr>
                <w:rFonts w:cs="Times New Roman"/>
                <w:color w:val="auto"/>
                <w:sz w:val="28"/>
                <w:szCs w:val="28"/>
                <w:vertAlign w:val="superscript"/>
                <w:lang w:val="uk-UA"/>
              </w:rPr>
              <w:t>*</w:t>
            </w:r>
            <w:r w:rsidR="00004BF9">
              <w:rPr>
                <w:rFonts w:cs="Times New Roman"/>
                <w:color w:val="auto"/>
                <w:sz w:val="28"/>
                <w:szCs w:val="28"/>
                <w:vertAlign w:val="superscript"/>
                <w:lang w:val="uk-UA"/>
              </w:rPr>
              <w:t>†</w:t>
            </w:r>
            <w:r w:rsidR="00022D97">
              <w:rPr>
                <w:rFonts w:cs="Times New Roman"/>
                <w:color w:val="auto"/>
                <w:sz w:val="28"/>
                <w:szCs w:val="28"/>
                <w:vertAlign w:val="superscript"/>
                <w:lang w:val="uk-UA"/>
              </w:rPr>
              <w:br/>
            </w:r>
            <w:r w:rsidR="00022D97">
              <w:rPr>
                <w:sz w:val="28"/>
                <w:lang w:val="uk-UA"/>
              </w:rPr>
              <w:t>(</w:t>
            </w:r>
            <w:r w:rsidR="00022D97">
              <w:rPr>
                <w:sz w:val="28"/>
                <w:lang w:val="en-US"/>
              </w:rPr>
              <w:t>n=17)</w:t>
            </w:r>
          </w:p>
        </w:tc>
      </w:tr>
      <w:tr w:rsidR="001C4FB9" w:rsidTr="00450733">
        <w:tc>
          <w:tcPr>
            <w:tcW w:w="2235" w:type="dxa"/>
            <w:vAlign w:val="center"/>
          </w:tcPr>
          <w:p w:rsidR="00022D97" w:rsidRDefault="00022D97" w:rsidP="00450733">
            <w:pPr>
              <w:pStyle w:val="af2"/>
              <w:widowControl w:val="0"/>
              <w:spacing w:before="0" w:after="0" w:line="336" w:lineRule="auto"/>
              <w:rPr>
                <w:sz w:val="28"/>
                <w:lang w:val="uk-UA"/>
              </w:rPr>
            </w:pPr>
            <w:r>
              <w:rPr>
                <w:sz w:val="28"/>
                <w:lang w:val="uk-UA"/>
              </w:rPr>
              <w:t>ХГД</w:t>
            </w:r>
          </w:p>
        </w:tc>
        <w:tc>
          <w:tcPr>
            <w:tcW w:w="1800" w:type="dxa"/>
            <w:vAlign w:val="center"/>
          </w:tcPr>
          <w:p w:rsidR="00022D97" w:rsidRPr="00123ECF" w:rsidRDefault="009C7497" w:rsidP="009C7497">
            <w:pPr>
              <w:pStyle w:val="af2"/>
              <w:widowControl w:val="0"/>
              <w:spacing w:before="0" w:after="0" w:line="336" w:lineRule="auto"/>
              <w:ind w:right="-100"/>
              <w:jc w:val="center"/>
              <w:rPr>
                <w:sz w:val="28"/>
              </w:rPr>
            </w:pPr>
            <w:r>
              <w:rPr>
                <w:sz w:val="28"/>
                <w:lang w:val="uk-UA"/>
              </w:rPr>
              <w:t>40</w:t>
            </w:r>
            <w:r w:rsidR="00022D97">
              <w:rPr>
                <w:sz w:val="28"/>
                <w:lang w:val="en-US"/>
              </w:rPr>
              <w:t> [</w:t>
            </w:r>
            <w:r>
              <w:rPr>
                <w:sz w:val="28"/>
                <w:lang w:val="uk-UA"/>
              </w:rPr>
              <w:t>40</w:t>
            </w:r>
            <w:r w:rsidR="00022D97">
              <w:rPr>
                <w:sz w:val="28"/>
                <w:lang w:val="en-US"/>
              </w:rPr>
              <w:t>; </w:t>
            </w:r>
            <w:r>
              <w:rPr>
                <w:sz w:val="28"/>
                <w:lang w:val="uk-UA"/>
              </w:rPr>
              <w:t>40</w:t>
            </w:r>
            <w:r w:rsidR="00022D97">
              <w:rPr>
                <w:sz w:val="28"/>
                <w:lang w:val="en-US"/>
              </w:rPr>
              <w:t>]</w:t>
            </w:r>
            <w:r w:rsidR="00022D97">
              <w:rPr>
                <w:sz w:val="28"/>
                <w:lang w:val="uk-UA"/>
              </w:rPr>
              <w:br/>
              <w:t>(</w:t>
            </w:r>
            <w:r w:rsidR="00022D97">
              <w:rPr>
                <w:sz w:val="28"/>
                <w:lang w:val="en-US"/>
              </w:rPr>
              <w:t>n=1</w:t>
            </w:r>
            <w:r w:rsidR="00022D97">
              <w:rPr>
                <w:sz w:val="28"/>
                <w:lang w:val="uk-UA"/>
              </w:rPr>
              <w:t>9</w:t>
            </w:r>
            <w:r w:rsidR="00022D97">
              <w:rPr>
                <w:sz w:val="28"/>
                <w:lang w:val="en-US"/>
              </w:rPr>
              <w:t>)</w:t>
            </w:r>
          </w:p>
        </w:tc>
        <w:tc>
          <w:tcPr>
            <w:tcW w:w="1800" w:type="dxa"/>
            <w:vAlign w:val="center"/>
          </w:tcPr>
          <w:p w:rsidR="00022D97" w:rsidRPr="00123ECF" w:rsidRDefault="001C4FB9" w:rsidP="001C4FB9">
            <w:pPr>
              <w:pStyle w:val="af2"/>
              <w:widowControl w:val="0"/>
              <w:spacing w:before="0" w:after="0" w:line="336" w:lineRule="auto"/>
              <w:ind w:right="-100"/>
              <w:jc w:val="center"/>
              <w:rPr>
                <w:sz w:val="28"/>
                <w:lang w:val="en-US"/>
              </w:rPr>
            </w:pPr>
            <w:r>
              <w:rPr>
                <w:sz w:val="28"/>
                <w:lang w:val="uk-UA"/>
              </w:rPr>
              <w:t>40</w:t>
            </w:r>
            <w:r w:rsidR="00022D97">
              <w:rPr>
                <w:sz w:val="28"/>
                <w:lang w:val="uk-UA"/>
              </w:rPr>
              <w:t> [</w:t>
            </w:r>
            <w:r>
              <w:rPr>
                <w:sz w:val="28"/>
                <w:lang w:val="uk-UA"/>
              </w:rPr>
              <w:t>40</w:t>
            </w:r>
            <w:r w:rsidR="00022D97">
              <w:rPr>
                <w:sz w:val="28"/>
                <w:lang w:val="uk-UA"/>
              </w:rPr>
              <w:t>; </w:t>
            </w:r>
            <w:r>
              <w:rPr>
                <w:sz w:val="28"/>
                <w:lang w:val="uk-UA"/>
              </w:rPr>
              <w:t>40</w:t>
            </w:r>
            <w:r w:rsidR="00022D97">
              <w:rPr>
                <w:sz w:val="28"/>
                <w:lang w:val="uk-UA"/>
              </w:rPr>
              <w:t>]</w:t>
            </w:r>
            <w:r w:rsidR="0048123F">
              <w:rPr>
                <w:rFonts w:cs="Times New Roman"/>
                <w:color w:val="auto"/>
                <w:sz w:val="28"/>
                <w:szCs w:val="28"/>
                <w:vertAlign w:val="superscript"/>
                <w:lang w:val="uk-UA"/>
              </w:rPr>
              <w:sym w:font="Symbol" w:char="F023"/>
            </w:r>
            <w:r w:rsidR="00022D97">
              <w:rPr>
                <w:sz w:val="28"/>
                <w:lang w:val="uk-UA"/>
              </w:rPr>
              <w:br/>
              <w:t>(</w:t>
            </w:r>
            <w:r w:rsidR="00022D97">
              <w:rPr>
                <w:sz w:val="28"/>
                <w:lang w:val="en-US"/>
              </w:rPr>
              <w:t>n=1</w:t>
            </w:r>
            <w:r w:rsidR="00022D97">
              <w:rPr>
                <w:sz w:val="28"/>
                <w:lang w:val="uk-UA"/>
              </w:rPr>
              <w:t>9</w:t>
            </w:r>
            <w:r w:rsidR="00022D97">
              <w:rPr>
                <w:sz w:val="28"/>
                <w:lang w:val="en-US"/>
              </w:rPr>
              <w:t>)</w:t>
            </w:r>
          </w:p>
        </w:tc>
        <w:tc>
          <w:tcPr>
            <w:tcW w:w="1800" w:type="dxa"/>
            <w:vAlign w:val="center"/>
          </w:tcPr>
          <w:p w:rsidR="00022D97" w:rsidRPr="00123ECF" w:rsidRDefault="001C4FB9" w:rsidP="001C4FB9">
            <w:pPr>
              <w:pStyle w:val="af2"/>
              <w:widowControl w:val="0"/>
              <w:spacing w:before="0" w:after="0" w:line="336" w:lineRule="auto"/>
              <w:ind w:right="-100"/>
              <w:jc w:val="center"/>
              <w:rPr>
                <w:sz w:val="28"/>
                <w:lang w:val="en-US"/>
              </w:rPr>
            </w:pPr>
            <w:r>
              <w:rPr>
                <w:sz w:val="28"/>
                <w:lang w:val="uk-UA"/>
              </w:rPr>
              <w:t>40</w:t>
            </w:r>
            <w:r w:rsidR="00022D97">
              <w:rPr>
                <w:sz w:val="28"/>
                <w:lang w:val="en-US"/>
              </w:rPr>
              <w:t> [</w:t>
            </w:r>
            <w:r>
              <w:rPr>
                <w:sz w:val="28"/>
                <w:lang w:val="uk-UA"/>
              </w:rPr>
              <w:t>40</w:t>
            </w:r>
            <w:r w:rsidR="00022D97">
              <w:rPr>
                <w:sz w:val="28"/>
                <w:lang w:val="en-US"/>
              </w:rPr>
              <w:t>; </w:t>
            </w:r>
            <w:r>
              <w:rPr>
                <w:sz w:val="28"/>
                <w:lang w:val="uk-UA"/>
              </w:rPr>
              <w:t>40</w:t>
            </w:r>
            <w:r w:rsidR="00022D97">
              <w:rPr>
                <w:sz w:val="28"/>
                <w:lang w:val="en-US"/>
              </w:rPr>
              <w:t>]</w:t>
            </w:r>
            <w:r w:rsidR="0048123F">
              <w:rPr>
                <w:rFonts w:cs="Times New Roman"/>
                <w:color w:val="auto"/>
                <w:sz w:val="28"/>
                <w:szCs w:val="28"/>
                <w:vertAlign w:val="superscript"/>
                <w:lang w:val="uk-UA"/>
              </w:rPr>
              <w:sym w:font="Symbol" w:char="F023"/>
            </w:r>
            <w:r w:rsidR="00022D97">
              <w:rPr>
                <w:sz w:val="28"/>
                <w:lang w:val="uk-UA"/>
              </w:rPr>
              <w:br/>
              <w:t>(</w:t>
            </w:r>
            <w:r w:rsidR="00022D97">
              <w:rPr>
                <w:sz w:val="28"/>
                <w:lang w:val="en-US"/>
              </w:rPr>
              <w:t>n=1</w:t>
            </w:r>
            <w:r w:rsidR="00022D97">
              <w:rPr>
                <w:sz w:val="28"/>
                <w:lang w:val="uk-UA"/>
              </w:rPr>
              <w:t>8</w:t>
            </w:r>
            <w:r w:rsidR="00022D97">
              <w:rPr>
                <w:sz w:val="28"/>
                <w:lang w:val="en-US"/>
              </w:rPr>
              <w:t>)</w:t>
            </w:r>
          </w:p>
        </w:tc>
        <w:tc>
          <w:tcPr>
            <w:tcW w:w="1843" w:type="dxa"/>
            <w:vAlign w:val="center"/>
          </w:tcPr>
          <w:p w:rsidR="00022D97" w:rsidRDefault="00FA4110" w:rsidP="00FA4110">
            <w:pPr>
              <w:pStyle w:val="af2"/>
              <w:widowControl w:val="0"/>
              <w:spacing w:before="0" w:after="0" w:line="336" w:lineRule="auto"/>
              <w:ind w:right="-100"/>
              <w:jc w:val="center"/>
              <w:rPr>
                <w:sz w:val="28"/>
                <w:lang w:val="uk-UA"/>
              </w:rPr>
            </w:pPr>
            <w:r>
              <w:rPr>
                <w:sz w:val="28"/>
                <w:lang w:val="uk-UA"/>
              </w:rPr>
              <w:t>40</w:t>
            </w:r>
            <w:r w:rsidR="00022D97">
              <w:rPr>
                <w:sz w:val="28"/>
                <w:lang w:val="uk-UA"/>
              </w:rPr>
              <w:t> [</w:t>
            </w:r>
            <w:r>
              <w:rPr>
                <w:sz w:val="28"/>
                <w:lang w:val="uk-UA"/>
              </w:rPr>
              <w:t>40</w:t>
            </w:r>
            <w:r w:rsidR="00022D97">
              <w:rPr>
                <w:sz w:val="28"/>
                <w:lang w:val="uk-UA"/>
              </w:rPr>
              <w:t>; </w:t>
            </w:r>
            <w:r>
              <w:rPr>
                <w:sz w:val="28"/>
                <w:lang w:val="uk-UA"/>
              </w:rPr>
              <w:t>40</w:t>
            </w:r>
            <w:r w:rsidR="00022D97">
              <w:rPr>
                <w:sz w:val="28"/>
                <w:lang w:val="uk-UA"/>
              </w:rPr>
              <w:t>]</w:t>
            </w:r>
            <w:r w:rsidR="00640988" w:rsidRPr="00717D1A">
              <w:rPr>
                <w:rFonts w:cs="Times New Roman"/>
                <w:color w:val="auto"/>
                <w:sz w:val="28"/>
                <w:szCs w:val="28"/>
                <w:vertAlign w:val="superscript"/>
                <w:lang w:val="uk-UA"/>
              </w:rPr>
              <w:t>*</w:t>
            </w:r>
            <w:r w:rsidR="0048123F">
              <w:rPr>
                <w:rFonts w:cs="Times New Roman"/>
                <w:color w:val="auto"/>
                <w:sz w:val="28"/>
                <w:szCs w:val="28"/>
                <w:vertAlign w:val="superscript"/>
                <w:lang w:val="uk-UA"/>
              </w:rPr>
              <w:sym w:font="Symbol" w:char="F023"/>
            </w:r>
            <w:r w:rsidR="00022D97">
              <w:rPr>
                <w:rFonts w:cs="Times New Roman"/>
                <w:color w:val="auto"/>
                <w:sz w:val="28"/>
                <w:szCs w:val="28"/>
                <w:vertAlign w:val="superscript"/>
                <w:lang w:val="uk-UA"/>
              </w:rPr>
              <w:br/>
            </w:r>
            <w:r w:rsidR="00022D97">
              <w:rPr>
                <w:sz w:val="28"/>
                <w:lang w:val="uk-UA"/>
              </w:rPr>
              <w:t>(</w:t>
            </w:r>
            <w:r w:rsidR="00022D97">
              <w:rPr>
                <w:sz w:val="28"/>
                <w:lang w:val="en-US"/>
              </w:rPr>
              <w:t>n=56)</w:t>
            </w:r>
          </w:p>
        </w:tc>
      </w:tr>
      <w:tr w:rsidR="001C4FB9" w:rsidTr="00450733">
        <w:tc>
          <w:tcPr>
            <w:tcW w:w="2235" w:type="dxa"/>
            <w:vAlign w:val="center"/>
          </w:tcPr>
          <w:p w:rsidR="00022D97" w:rsidRDefault="00022D97" w:rsidP="00450733">
            <w:pPr>
              <w:pStyle w:val="af2"/>
              <w:widowControl w:val="0"/>
              <w:spacing w:before="0" w:after="0" w:line="336" w:lineRule="auto"/>
              <w:rPr>
                <w:sz w:val="28"/>
                <w:lang w:val="uk-UA"/>
              </w:rPr>
            </w:pPr>
            <w:r>
              <w:rPr>
                <w:sz w:val="28"/>
                <w:lang w:val="uk-UA"/>
              </w:rPr>
              <w:t>ВХДК</w:t>
            </w:r>
          </w:p>
        </w:tc>
        <w:tc>
          <w:tcPr>
            <w:tcW w:w="1800" w:type="dxa"/>
            <w:vAlign w:val="center"/>
          </w:tcPr>
          <w:p w:rsidR="00022D97" w:rsidRPr="0072163C" w:rsidRDefault="001C4FB9" w:rsidP="001C4FB9">
            <w:pPr>
              <w:pStyle w:val="af2"/>
              <w:widowControl w:val="0"/>
              <w:spacing w:before="0" w:after="0" w:line="336" w:lineRule="auto"/>
              <w:ind w:right="-100"/>
              <w:jc w:val="center"/>
              <w:rPr>
                <w:sz w:val="28"/>
              </w:rPr>
            </w:pPr>
            <w:r>
              <w:rPr>
                <w:sz w:val="28"/>
                <w:lang w:val="uk-UA"/>
              </w:rPr>
              <w:t>60</w:t>
            </w:r>
            <w:r w:rsidR="00022D97">
              <w:rPr>
                <w:sz w:val="28"/>
                <w:lang w:val="en-US"/>
              </w:rPr>
              <w:t> [</w:t>
            </w:r>
            <w:r>
              <w:rPr>
                <w:sz w:val="28"/>
                <w:lang w:val="uk-UA"/>
              </w:rPr>
              <w:t>60</w:t>
            </w:r>
            <w:r w:rsidR="00022D97">
              <w:rPr>
                <w:sz w:val="28"/>
                <w:lang w:val="en-US"/>
              </w:rPr>
              <w:t>; </w:t>
            </w:r>
            <w:r>
              <w:rPr>
                <w:sz w:val="28"/>
                <w:lang w:val="uk-UA"/>
              </w:rPr>
              <w:t>60</w:t>
            </w:r>
            <w:r w:rsidR="00022D97">
              <w:rPr>
                <w:sz w:val="28"/>
                <w:lang w:val="en-US"/>
              </w:rPr>
              <w:t>]</w:t>
            </w:r>
            <w:r w:rsidR="00343AC3">
              <w:rPr>
                <w:rFonts w:cs="Times New Roman"/>
                <w:color w:val="auto"/>
                <w:sz w:val="28"/>
                <w:szCs w:val="28"/>
                <w:vertAlign w:val="superscript"/>
                <w:lang w:val="uk-UA"/>
              </w:rPr>
              <w:t>†</w:t>
            </w:r>
            <w:r w:rsidR="00022D97">
              <w:rPr>
                <w:sz w:val="28"/>
                <w:lang w:val="uk-UA"/>
              </w:rPr>
              <w:br/>
              <w:t>(</w:t>
            </w:r>
            <w:r w:rsidR="00022D97">
              <w:rPr>
                <w:sz w:val="28"/>
                <w:lang w:val="en-US"/>
              </w:rPr>
              <w:t>n=</w:t>
            </w:r>
            <w:r w:rsidR="00022D97">
              <w:rPr>
                <w:sz w:val="28"/>
                <w:lang w:val="uk-UA"/>
              </w:rPr>
              <w:t>2</w:t>
            </w:r>
            <w:r w:rsidR="00022D97">
              <w:rPr>
                <w:sz w:val="28"/>
                <w:lang w:val="en-US"/>
              </w:rPr>
              <w:t>)</w:t>
            </w:r>
          </w:p>
        </w:tc>
        <w:tc>
          <w:tcPr>
            <w:tcW w:w="1800" w:type="dxa"/>
            <w:vAlign w:val="center"/>
          </w:tcPr>
          <w:p w:rsidR="00022D97" w:rsidRPr="0072163C" w:rsidRDefault="001C4FB9" w:rsidP="001C4FB9">
            <w:pPr>
              <w:pStyle w:val="af2"/>
              <w:widowControl w:val="0"/>
              <w:spacing w:before="0" w:after="0" w:line="336" w:lineRule="auto"/>
              <w:ind w:right="-100"/>
              <w:jc w:val="center"/>
              <w:rPr>
                <w:sz w:val="28"/>
                <w:lang w:val="en-US"/>
              </w:rPr>
            </w:pPr>
            <w:r>
              <w:rPr>
                <w:sz w:val="28"/>
                <w:lang w:val="uk-UA"/>
              </w:rPr>
              <w:t>60</w:t>
            </w:r>
            <w:r w:rsidR="00022D97">
              <w:rPr>
                <w:sz w:val="28"/>
                <w:lang w:val="uk-UA"/>
              </w:rPr>
              <w:t> [</w:t>
            </w:r>
            <w:r>
              <w:rPr>
                <w:sz w:val="28"/>
                <w:lang w:val="uk-UA"/>
              </w:rPr>
              <w:t>60</w:t>
            </w:r>
            <w:r w:rsidR="00022D97">
              <w:rPr>
                <w:sz w:val="28"/>
                <w:lang w:val="uk-UA"/>
              </w:rPr>
              <w:t>; </w:t>
            </w:r>
            <w:r>
              <w:rPr>
                <w:sz w:val="28"/>
                <w:lang w:val="uk-UA"/>
              </w:rPr>
              <w:t>60</w:t>
            </w:r>
            <w:r w:rsidR="00022D97">
              <w:rPr>
                <w:sz w:val="28"/>
                <w:lang w:val="uk-UA"/>
              </w:rPr>
              <w:t>]</w:t>
            </w:r>
            <w:r w:rsidR="004506D2">
              <w:rPr>
                <w:rFonts w:cs="Times New Roman"/>
                <w:color w:val="auto"/>
                <w:sz w:val="28"/>
                <w:szCs w:val="28"/>
                <w:vertAlign w:val="superscript"/>
                <w:lang w:val="uk-UA"/>
              </w:rPr>
              <w:sym w:font="Symbol" w:char="F023"/>
            </w:r>
            <w:r w:rsidR="00343AC3">
              <w:rPr>
                <w:rFonts w:cs="Times New Roman"/>
                <w:color w:val="auto"/>
                <w:sz w:val="28"/>
                <w:szCs w:val="28"/>
                <w:vertAlign w:val="superscript"/>
                <w:lang w:val="uk-UA"/>
              </w:rPr>
              <w:t>†</w:t>
            </w:r>
            <w:r w:rsidR="00022D97">
              <w:rPr>
                <w:sz w:val="28"/>
                <w:lang w:val="uk-UA"/>
              </w:rPr>
              <w:br/>
              <w:t>(</w:t>
            </w:r>
            <w:r w:rsidR="00022D97">
              <w:rPr>
                <w:sz w:val="28"/>
                <w:lang w:val="en-US"/>
              </w:rPr>
              <w:t>n=</w:t>
            </w:r>
            <w:r w:rsidR="00022D97">
              <w:rPr>
                <w:sz w:val="28"/>
                <w:lang w:val="uk-UA"/>
              </w:rPr>
              <w:t>7</w:t>
            </w:r>
            <w:r w:rsidR="00022D97">
              <w:rPr>
                <w:sz w:val="28"/>
                <w:lang w:val="en-US"/>
              </w:rPr>
              <w:t>)</w:t>
            </w:r>
          </w:p>
        </w:tc>
        <w:tc>
          <w:tcPr>
            <w:tcW w:w="1800" w:type="dxa"/>
            <w:vAlign w:val="center"/>
          </w:tcPr>
          <w:p w:rsidR="00022D97" w:rsidRPr="0072163C" w:rsidRDefault="001C4FB9" w:rsidP="001C4FB9">
            <w:pPr>
              <w:pStyle w:val="af2"/>
              <w:widowControl w:val="0"/>
              <w:spacing w:before="0" w:after="0" w:line="336" w:lineRule="auto"/>
              <w:ind w:right="-100"/>
              <w:jc w:val="center"/>
              <w:rPr>
                <w:sz w:val="28"/>
              </w:rPr>
            </w:pPr>
            <w:r>
              <w:rPr>
                <w:sz w:val="28"/>
                <w:lang w:val="uk-UA"/>
              </w:rPr>
              <w:t>70</w:t>
            </w:r>
            <w:r w:rsidR="00022D97">
              <w:rPr>
                <w:sz w:val="28"/>
              </w:rPr>
              <w:t> [</w:t>
            </w:r>
            <w:r>
              <w:rPr>
                <w:sz w:val="28"/>
                <w:lang w:val="uk-UA"/>
              </w:rPr>
              <w:t>60</w:t>
            </w:r>
            <w:r w:rsidR="00022D97">
              <w:rPr>
                <w:sz w:val="28"/>
              </w:rPr>
              <w:t>; </w:t>
            </w:r>
            <w:r>
              <w:rPr>
                <w:sz w:val="28"/>
                <w:lang w:val="uk-UA"/>
              </w:rPr>
              <w:t>70</w:t>
            </w:r>
            <w:r w:rsidR="00022D97">
              <w:rPr>
                <w:sz w:val="28"/>
              </w:rPr>
              <w:t>]</w:t>
            </w:r>
            <w:r w:rsidR="004506D2">
              <w:rPr>
                <w:rFonts w:cs="Times New Roman"/>
                <w:color w:val="auto"/>
                <w:sz w:val="28"/>
                <w:szCs w:val="28"/>
                <w:vertAlign w:val="superscript"/>
                <w:lang w:val="uk-UA"/>
              </w:rPr>
              <w:sym w:font="Symbol" w:char="F023"/>
            </w:r>
            <w:r w:rsidR="00343AC3">
              <w:rPr>
                <w:rFonts w:cs="Times New Roman"/>
                <w:color w:val="auto"/>
                <w:sz w:val="28"/>
                <w:szCs w:val="28"/>
                <w:vertAlign w:val="superscript"/>
                <w:lang w:val="uk-UA"/>
              </w:rPr>
              <w:t>†</w:t>
            </w:r>
            <w:r w:rsidR="00022D97">
              <w:rPr>
                <w:sz w:val="28"/>
                <w:lang w:val="uk-UA"/>
              </w:rPr>
              <w:br/>
              <w:t>(</w:t>
            </w:r>
            <w:r w:rsidR="00022D97">
              <w:rPr>
                <w:sz w:val="28"/>
                <w:lang w:val="en-US"/>
              </w:rPr>
              <w:t>n=</w:t>
            </w:r>
            <w:r w:rsidR="00022D97">
              <w:rPr>
                <w:sz w:val="28"/>
                <w:lang w:val="uk-UA"/>
              </w:rPr>
              <w:t>6</w:t>
            </w:r>
            <w:r w:rsidR="00022D97">
              <w:rPr>
                <w:sz w:val="28"/>
                <w:lang w:val="en-US"/>
              </w:rPr>
              <w:t>)</w:t>
            </w:r>
          </w:p>
        </w:tc>
        <w:tc>
          <w:tcPr>
            <w:tcW w:w="1843" w:type="dxa"/>
            <w:vAlign w:val="center"/>
          </w:tcPr>
          <w:p w:rsidR="00022D97" w:rsidRDefault="00FA4110" w:rsidP="00FA4110">
            <w:pPr>
              <w:pStyle w:val="af2"/>
              <w:widowControl w:val="0"/>
              <w:spacing w:before="0" w:after="0" w:line="336" w:lineRule="auto"/>
              <w:ind w:right="-100"/>
              <w:jc w:val="center"/>
              <w:rPr>
                <w:sz w:val="28"/>
                <w:lang w:val="uk-UA"/>
              </w:rPr>
            </w:pPr>
            <w:r>
              <w:rPr>
                <w:sz w:val="28"/>
                <w:lang w:val="uk-UA"/>
              </w:rPr>
              <w:t>60</w:t>
            </w:r>
            <w:r w:rsidR="00022D97">
              <w:rPr>
                <w:sz w:val="28"/>
                <w:lang w:val="uk-UA"/>
              </w:rPr>
              <w:t> [</w:t>
            </w:r>
            <w:r>
              <w:rPr>
                <w:sz w:val="28"/>
                <w:lang w:val="uk-UA"/>
              </w:rPr>
              <w:t>60</w:t>
            </w:r>
            <w:r w:rsidR="00022D97">
              <w:rPr>
                <w:sz w:val="28"/>
                <w:lang w:val="uk-UA"/>
              </w:rPr>
              <w:t>; </w:t>
            </w:r>
            <w:r>
              <w:rPr>
                <w:sz w:val="28"/>
                <w:lang w:val="uk-UA"/>
              </w:rPr>
              <w:t>70</w:t>
            </w:r>
            <w:r w:rsidR="00022D97">
              <w:rPr>
                <w:sz w:val="28"/>
                <w:lang w:val="uk-UA"/>
              </w:rPr>
              <w:t>]</w:t>
            </w:r>
            <w:r w:rsidR="00640988" w:rsidRPr="00717D1A">
              <w:rPr>
                <w:rFonts w:cs="Times New Roman"/>
                <w:color w:val="auto"/>
                <w:sz w:val="28"/>
                <w:szCs w:val="28"/>
                <w:vertAlign w:val="superscript"/>
                <w:lang w:val="uk-UA"/>
              </w:rPr>
              <w:t>*</w:t>
            </w:r>
            <w:r w:rsidR="004506D2">
              <w:rPr>
                <w:rFonts w:cs="Times New Roman"/>
                <w:color w:val="auto"/>
                <w:sz w:val="28"/>
                <w:szCs w:val="28"/>
                <w:vertAlign w:val="superscript"/>
                <w:lang w:val="uk-UA"/>
              </w:rPr>
              <w:sym w:font="Symbol" w:char="F023"/>
            </w:r>
            <w:r w:rsidR="00343AC3">
              <w:rPr>
                <w:rFonts w:cs="Times New Roman"/>
                <w:color w:val="auto"/>
                <w:sz w:val="28"/>
                <w:szCs w:val="28"/>
                <w:vertAlign w:val="superscript"/>
                <w:lang w:val="uk-UA"/>
              </w:rPr>
              <w:t>†</w:t>
            </w:r>
            <w:r w:rsidR="00022D97">
              <w:rPr>
                <w:rFonts w:cs="Times New Roman"/>
                <w:color w:val="auto"/>
                <w:sz w:val="28"/>
                <w:szCs w:val="28"/>
                <w:vertAlign w:val="superscript"/>
                <w:lang w:val="uk-UA"/>
              </w:rPr>
              <w:br/>
            </w:r>
            <w:r w:rsidR="00022D97">
              <w:rPr>
                <w:sz w:val="28"/>
                <w:lang w:val="uk-UA"/>
              </w:rPr>
              <w:t>(</w:t>
            </w:r>
            <w:r w:rsidR="00022D97">
              <w:rPr>
                <w:sz w:val="28"/>
                <w:lang w:val="en-US"/>
              </w:rPr>
              <w:t>n=15)</w:t>
            </w:r>
          </w:p>
        </w:tc>
      </w:tr>
      <w:tr w:rsidR="001C4FB9" w:rsidTr="00450733">
        <w:tc>
          <w:tcPr>
            <w:tcW w:w="2235" w:type="dxa"/>
            <w:vAlign w:val="center"/>
          </w:tcPr>
          <w:p w:rsidR="00022D97" w:rsidRDefault="00022D97" w:rsidP="00450733">
            <w:pPr>
              <w:pStyle w:val="af2"/>
              <w:widowControl w:val="0"/>
              <w:spacing w:before="0" w:after="0" w:line="336" w:lineRule="auto"/>
              <w:rPr>
                <w:sz w:val="28"/>
                <w:lang w:val="uk-UA"/>
              </w:rPr>
            </w:pPr>
            <w:r>
              <w:rPr>
                <w:sz w:val="28"/>
                <w:lang w:val="uk-UA"/>
              </w:rPr>
              <w:t>Загалом</w:t>
            </w:r>
          </w:p>
        </w:tc>
        <w:tc>
          <w:tcPr>
            <w:tcW w:w="1800" w:type="dxa"/>
            <w:vAlign w:val="center"/>
          </w:tcPr>
          <w:p w:rsidR="00022D97" w:rsidRDefault="00A411DB" w:rsidP="00A411DB">
            <w:pPr>
              <w:pStyle w:val="af2"/>
              <w:widowControl w:val="0"/>
              <w:spacing w:before="0" w:after="0" w:line="336" w:lineRule="auto"/>
              <w:ind w:right="-100"/>
              <w:jc w:val="center"/>
              <w:rPr>
                <w:sz w:val="28"/>
                <w:lang w:val="uk-UA"/>
              </w:rPr>
            </w:pPr>
            <w:r>
              <w:rPr>
                <w:sz w:val="28"/>
                <w:lang w:val="uk-UA"/>
              </w:rPr>
              <w:t>40</w:t>
            </w:r>
            <w:r w:rsidR="00022D97">
              <w:rPr>
                <w:sz w:val="28"/>
                <w:lang w:val="uk-UA"/>
              </w:rPr>
              <w:t> [4</w:t>
            </w:r>
            <w:r>
              <w:rPr>
                <w:sz w:val="28"/>
                <w:lang w:val="uk-UA"/>
              </w:rPr>
              <w:t>0</w:t>
            </w:r>
            <w:r w:rsidR="00022D97">
              <w:rPr>
                <w:sz w:val="28"/>
                <w:lang w:val="uk-UA"/>
              </w:rPr>
              <w:t>; </w:t>
            </w:r>
            <w:r>
              <w:rPr>
                <w:sz w:val="28"/>
                <w:lang w:val="uk-UA"/>
              </w:rPr>
              <w:t>5</w:t>
            </w:r>
            <w:r w:rsidR="00022D97">
              <w:rPr>
                <w:sz w:val="28"/>
                <w:lang w:val="uk-UA"/>
              </w:rPr>
              <w:t>0]</w:t>
            </w:r>
            <w:r w:rsidR="00022D97">
              <w:rPr>
                <w:sz w:val="28"/>
                <w:lang w:val="uk-UA"/>
              </w:rPr>
              <w:br/>
              <w:t>(</w:t>
            </w:r>
            <w:r w:rsidR="00022D97">
              <w:rPr>
                <w:sz w:val="28"/>
                <w:lang w:val="en-US"/>
              </w:rPr>
              <w:t>n=2</w:t>
            </w:r>
            <w:r w:rsidR="00022D97">
              <w:rPr>
                <w:sz w:val="28"/>
                <w:lang w:val="uk-UA"/>
              </w:rPr>
              <w:t>2</w:t>
            </w:r>
            <w:r w:rsidR="00022D97">
              <w:rPr>
                <w:sz w:val="28"/>
                <w:lang w:val="en-US"/>
              </w:rPr>
              <w:t>)</w:t>
            </w:r>
          </w:p>
        </w:tc>
        <w:tc>
          <w:tcPr>
            <w:tcW w:w="1800" w:type="dxa"/>
            <w:vAlign w:val="center"/>
          </w:tcPr>
          <w:p w:rsidR="00022D97" w:rsidRDefault="00A411DB" w:rsidP="00A411DB">
            <w:pPr>
              <w:pStyle w:val="af2"/>
              <w:widowControl w:val="0"/>
              <w:spacing w:before="0" w:after="0" w:line="336" w:lineRule="auto"/>
              <w:ind w:right="-100"/>
              <w:jc w:val="center"/>
              <w:rPr>
                <w:sz w:val="28"/>
                <w:lang w:val="uk-UA"/>
              </w:rPr>
            </w:pPr>
            <w:r>
              <w:rPr>
                <w:sz w:val="28"/>
                <w:lang w:val="uk-UA"/>
              </w:rPr>
              <w:t>45</w:t>
            </w:r>
            <w:r w:rsidR="00022D97">
              <w:rPr>
                <w:sz w:val="28"/>
                <w:lang w:val="uk-UA"/>
              </w:rPr>
              <w:t> [</w:t>
            </w:r>
            <w:r>
              <w:rPr>
                <w:sz w:val="28"/>
                <w:lang w:val="uk-UA"/>
              </w:rPr>
              <w:t>40</w:t>
            </w:r>
            <w:r w:rsidR="00022D97">
              <w:rPr>
                <w:sz w:val="28"/>
                <w:lang w:val="uk-UA"/>
              </w:rPr>
              <w:t>; </w:t>
            </w:r>
            <w:r>
              <w:rPr>
                <w:sz w:val="28"/>
                <w:lang w:val="uk-UA"/>
              </w:rPr>
              <w:t>60</w:t>
            </w:r>
            <w:r w:rsidR="00022D97">
              <w:rPr>
                <w:sz w:val="28"/>
                <w:lang w:val="uk-UA"/>
              </w:rPr>
              <w:t>]</w:t>
            </w:r>
            <w:r w:rsidR="00022D97">
              <w:rPr>
                <w:sz w:val="28"/>
                <w:lang w:val="uk-UA"/>
              </w:rPr>
              <w:br/>
              <w:t>(</w:t>
            </w:r>
            <w:r w:rsidR="00022D97">
              <w:rPr>
                <w:sz w:val="28"/>
                <w:lang w:val="en-US"/>
              </w:rPr>
              <w:t>n=</w:t>
            </w:r>
            <w:r w:rsidR="00022D97">
              <w:rPr>
                <w:sz w:val="28"/>
                <w:lang w:val="uk-UA"/>
              </w:rPr>
              <w:t>34</w:t>
            </w:r>
            <w:r w:rsidR="00022D97">
              <w:rPr>
                <w:sz w:val="28"/>
                <w:lang w:val="en-US"/>
              </w:rPr>
              <w:t>)</w:t>
            </w:r>
          </w:p>
        </w:tc>
        <w:tc>
          <w:tcPr>
            <w:tcW w:w="1800" w:type="dxa"/>
            <w:vAlign w:val="center"/>
          </w:tcPr>
          <w:p w:rsidR="00022D97" w:rsidRPr="002D76DB" w:rsidRDefault="00A411DB" w:rsidP="00A411DB">
            <w:pPr>
              <w:pStyle w:val="af2"/>
              <w:widowControl w:val="0"/>
              <w:spacing w:before="0" w:after="0" w:line="336" w:lineRule="auto"/>
              <w:ind w:right="-100"/>
              <w:jc w:val="center"/>
              <w:rPr>
                <w:sz w:val="28"/>
                <w:lang w:val="uk-UA"/>
              </w:rPr>
            </w:pPr>
            <w:r>
              <w:rPr>
                <w:sz w:val="28"/>
                <w:lang w:val="uk-UA"/>
              </w:rPr>
              <w:t>45</w:t>
            </w:r>
            <w:r w:rsidR="00022D97">
              <w:rPr>
                <w:sz w:val="28"/>
                <w:lang w:val="uk-UA"/>
              </w:rPr>
              <w:t> [</w:t>
            </w:r>
            <w:r>
              <w:rPr>
                <w:sz w:val="28"/>
                <w:lang w:val="uk-UA"/>
              </w:rPr>
              <w:t>40</w:t>
            </w:r>
            <w:r w:rsidR="00022D97">
              <w:rPr>
                <w:sz w:val="28"/>
                <w:lang w:val="uk-UA"/>
              </w:rPr>
              <w:t>; </w:t>
            </w:r>
            <w:r>
              <w:rPr>
                <w:sz w:val="28"/>
                <w:lang w:val="uk-UA"/>
              </w:rPr>
              <w:t>75</w:t>
            </w:r>
            <w:r w:rsidR="00022D97">
              <w:rPr>
                <w:sz w:val="28"/>
                <w:lang w:val="uk-UA"/>
              </w:rPr>
              <w:t>]</w:t>
            </w:r>
            <w:r w:rsidR="00022D97">
              <w:rPr>
                <w:rFonts w:cs="Times New Roman"/>
                <w:color w:val="auto"/>
                <w:spacing w:val="-6"/>
                <w:sz w:val="28"/>
                <w:szCs w:val="28"/>
                <w:vertAlign w:val="superscript"/>
                <w:lang w:val="uk-UA"/>
              </w:rPr>
              <w:br/>
            </w:r>
            <w:r w:rsidR="00022D97">
              <w:rPr>
                <w:sz w:val="28"/>
                <w:lang w:val="uk-UA"/>
              </w:rPr>
              <w:t>(</w:t>
            </w:r>
            <w:r w:rsidR="00022D97">
              <w:rPr>
                <w:sz w:val="28"/>
                <w:lang w:val="en-US"/>
              </w:rPr>
              <w:t>n=</w:t>
            </w:r>
            <w:r w:rsidR="00022D97">
              <w:rPr>
                <w:sz w:val="28"/>
                <w:lang w:val="uk-UA"/>
              </w:rPr>
              <w:t>32</w:t>
            </w:r>
            <w:r w:rsidR="00022D97">
              <w:rPr>
                <w:sz w:val="28"/>
                <w:lang w:val="en-US"/>
              </w:rPr>
              <w:t>)</w:t>
            </w:r>
          </w:p>
        </w:tc>
        <w:tc>
          <w:tcPr>
            <w:tcW w:w="1843" w:type="dxa"/>
            <w:vAlign w:val="center"/>
          </w:tcPr>
          <w:p w:rsidR="00022D97" w:rsidRDefault="000D17CC" w:rsidP="000D17CC">
            <w:pPr>
              <w:pStyle w:val="af2"/>
              <w:widowControl w:val="0"/>
              <w:spacing w:before="0" w:after="0" w:line="336" w:lineRule="auto"/>
              <w:ind w:right="-100"/>
              <w:jc w:val="center"/>
              <w:rPr>
                <w:sz w:val="28"/>
                <w:lang w:val="uk-UA"/>
              </w:rPr>
            </w:pPr>
            <w:r>
              <w:rPr>
                <w:rFonts w:cs="Times New Roman"/>
                <w:sz w:val="28"/>
                <w:szCs w:val="28"/>
                <w:lang w:val="uk-UA"/>
              </w:rPr>
              <w:t>40</w:t>
            </w:r>
            <w:r w:rsidR="00022D97">
              <w:rPr>
                <w:rFonts w:cs="Times New Roman"/>
                <w:sz w:val="28"/>
                <w:szCs w:val="28"/>
                <w:lang w:val="uk-UA"/>
              </w:rPr>
              <w:t> [</w:t>
            </w:r>
            <w:r>
              <w:rPr>
                <w:rFonts w:cs="Times New Roman"/>
                <w:sz w:val="28"/>
                <w:szCs w:val="28"/>
                <w:lang w:val="uk-UA"/>
              </w:rPr>
              <w:t>25</w:t>
            </w:r>
            <w:r w:rsidR="00022D97">
              <w:rPr>
                <w:rFonts w:cs="Times New Roman"/>
                <w:sz w:val="28"/>
                <w:szCs w:val="28"/>
                <w:lang w:val="uk-UA"/>
              </w:rPr>
              <w:t>; </w:t>
            </w:r>
            <w:r>
              <w:rPr>
                <w:rFonts w:cs="Times New Roman"/>
                <w:sz w:val="28"/>
                <w:szCs w:val="28"/>
                <w:lang w:val="uk-UA"/>
              </w:rPr>
              <w:t>60</w:t>
            </w:r>
            <w:r w:rsidR="00022D97">
              <w:rPr>
                <w:rFonts w:cs="Times New Roman"/>
                <w:sz w:val="28"/>
                <w:szCs w:val="28"/>
                <w:lang w:val="uk-UA"/>
              </w:rPr>
              <w:t>]</w:t>
            </w:r>
            <w:r w:rsidR="00022D97">
              <w:rPr>
                <w:rFonts w:cs="Times New Roman"/>
                <w:sz w:val="28"/>
                <w:szCs w:val="28"/>
                <w:lang w:val="uk-UA"/>
              </w:rPr>
              <w:br/>
            </w:r>
            <w:r w:rsidR="00022D97">
              <w:rPr>
                <w:sz w:val="28"/>
                <w:lang w:val="uk-UA"/>
              </w:rPr>
              <w:t>(</w:t>
            </w:r>
            <w:r w:rsidR="00022D97">
              <w:rPr>
                <w:sz w:val="28"/>
                <w:lang w:val="en-US"/>
              </w:rPr>
              <w:t>n=</w:t>
            </w:r>
            <w:r w:rsidR="00022D97">
              <w:rPr>
                <w:sz w:val="28"/>
                <w:lang w:val="uk-UA"/>
              </w:rPr>
              <w:t>112</w:t>
            </w:r>
            <w:r w:rsidR="00022D97">
              <w:rPr>
                <w:sz w:val="28"/>
                <w:lang w:val="en-US"/>
              </w:rPr>
              <w:t>)</w:t>
            </w:r>
          </w:p>
        </w:tc>
      </w:tr>
    </w:tbl>
    <w:p w:rsidR="00022D97" w:rsidRDefault="00022D97" w:rsidP="00022D9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022D97" w:rsidRDefault="00022D97" w:rsidP="00022D9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022D97" w:rsidRDefault="00022D97" w:rsidP="00022D9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022D97" w:rsidRPr="002117BF" w:rsidRDefault="00022D97" w:rsidP="00022D97">
      <w:pPr>
        <w:pStyle w:val="af2"/>
        <w:widowControl w:val="0"/>
        <w:spacing w:before="0" w:after="0" w:line="360" w:lineRule="auto"/>
        <w:ind w:firstLine="709"/>
        <w:jc w:val="both"/>
        <w:rPr>
          <w:rFonts w:cs="Times New Roman"/>
          <w:color w:val="auto"/>
          <w:spacing w:val="-6"/>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sidRPr="002117BF">
        <w:rPr>
          <w:rFonts w:cs="Times New Roman"/>
          <w:color w:val="auto"/>
          <w:spacing w:val="-6"/>
          <w:sz w:val="28"/>
          <w:szCs w:val="28"/>
          <w:lang w:val="uk-UA"/>
        </w:rPr>
        <w:t>.</w:t>
      </w:r>
    </w:p>
    <w:p w:rsidR="00045672" w:rsidRDefault="00045672" w:rsidP="00646068">
      <w:pPr>
        <w:spacing w:after="0" w:line="360" w:lineRule="auto"/>
        <w:ind w:firstLine="709"/>
        <w:contextualSpacing/>
        <w:jc w:val="both"/>
        <w:rPr>
          <w:rFonts w:ascii="Times New Roman" w:hAnsi="Times New Roman" w:cs="Times New Roman"/>
          <w:sz w:val="28"/>
          <w:szCs w:val="28"/>
          <w:lang w:val="uk-UA"/>
        </w:rPr>
      </w:pPr>
    </w:p>
    <w:p w:rsidR="006E3701" w:rsidRDefault="00657B97" w:rsidP="006460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Окрім статистично вірогідних відмінностей, відображених у таблиці, в</w:t>
      </w:r>
      <w:r w:rsidR="006E3701">
        <w:rPr>
          <w:rFonts w:ascii="Times New Roman" w:hAnsi="Times New Roman" w:cs="Times New Roman"/>
          <w:sz w:val="28"/>
          <w:szCs w:val="28"/>
          <w:lang w:val="uk-UA"/>
        </w:rPr>
        <w:t>иразність статистичної тенденції мали відмінності величини індексу ТЕР між загальними показниками за тривалості патології ШКТ до 1 року проти терміну 1–3 роки (р=0,15)</w:t>
      </w:r>
      <w:r w:rsidR="000C1773">
        <w:rPr>
          <w:rFonts w:ascii="Times New Roman" w:hAnsi="Times New Roman" w:cs="Times New Roman"/>
          <w:sz w:val="28"/>
          <w:szCs w:val="28"/>
          <w:lang w:val="uk-UA"/>
        </w:rPr>
        <w:t>, до 1 року проти строку більше 3 років (р=0,11)</w:t>
      </w:r>
      <w:r w:rsidR="006E3701">
        <w:rPr>
          <w:rFonts w:ascii="Times New Roman" w:hAnsi="Times New Roman" w:cs="Times New Roman"/>
          <w:sz w:val="28"/>
          <w:szCs w:val="28"/>
          <w:lang w:val="uk-UA"/>
        </w:rPr>
        <w:t>.</w:t>
      </w:r>
    </w:p>
    <w:p w:rsidR="006E3701" w:rsidRPr="00F316BB" w:rsidRDefault="006E3701" w:rsidP="00646068">
      <w:pPr>
        <w:spacing w:after="0" w:line="360" w:lineRule="auto"/>
        <w:ind w:firstLine="709"/>
        <w:contextualSpacing/>
        <w:jc w:val="both"/>
        <w:rPr>
          <w:rFonts w:ascii="Times New Roman" w:hAnsi="Times New Roman" w:cs="Times New Roman"/>
          <w:sz w:val="28"/>
          <w:szCs w:val="28"/>
          <w:lang w:val="uk-UA"/>
        </w:rPr>
      </w:pPr>
    </w:p>
    <w:p w:rsidR="00963D91" w:rsidRPr="00A178DF" w:rsidRDefault="004E15C1" w:rsidP="00963D91">
      <w:pPr>
        <w:keepNext/>
        <w:keepLines/>
        <w:tabs>
          <w:tab w:val="left" w:pos="1620"/>
        </w:tab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lastRenderedPageBreak/>
        <w:t>3.</w:t>
      </w:r>
      <w:bookmarkStart w:id="13" w:name="a3_3_0"/>
      <w:bookmarkEnd w:id="13"/>
      <w:r w:rsidRPr="00A178DF">
        <w:rPr>
          <w:rFonts w:ascii="Times New Roman" w:hAnsi="Times New Roman" w:cs="Times New Roman"/>
          <w:sz w:val="28"/>
          <w:szCs w:val="28"/>
          <w:lang w:val="uk-UA"/>
        </w:rPr>
        <w:t>3. </w:t>
      </w:r>
      <w:r w:rsidR="004C31AF" w:rsidRPr="004C31AF">
        <w:rPr>
          <w:rFonts w:ascii="Times New Roman" w:hAnsi="Times New Roman" w:cs="Times New Roman"/>
          <w:sz w:val="28"/>
          <w:szCs w:val="28"/>
          <w:lang w:val="uk-UA"/>
        </w:rPr>
        <w:t>Узагальнена характеристика клінічних аспектів карієсу зубів у дітей з кислотозалежною патологією шлунково-кишкового тракту</w:t>
      </w:r>
    </w:p>
    <w:p w:rsidR="00963D91" w:rsidRPr="00A178DF" w:rsidRDefault="00963D91" w:rsidP="00963D91">
      <w:pPr>
        <w:keepNext/>
        <w:keepLines/>
        <w:spacing w:after="0" w:line="360" w:lineRule="auto"/>
        <w:ind w:firstLine="709"/>
        <w:contextualSpacing/>
        <w:jc w:val="both"/>
        <w:rPr>
          <w:rFonts w:ascii="Times New Roman" w:hAnsi="Times New Roman" w:cs="Times New Roman"/>
          <w:sz w:val="28"/>
          <w:szCs w:val="28"/>
          <w:lang w:val="uk-UA"/>
        </w:rPr>
      </w:pPr>
    </w:p>
    <w:p w:rsidR="00002AF5" w:rsidRDefault="00317AB6" w:rsidP="00002AF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узагальненої характеристики </w:t>
      </w:r>
      <w:r w:rsidRPr="004C31AF">
        <w:rPr>
          <w:rFonts w:ascii="Times New Roman" w:hAnsi="Times New Roman" w:cs="Times New Roman"/>
          <w:sz w:val="28"/>
          <w:szCs w:val="28"/>
          <w:lang w:val="uk-UA"/>
        </w:rPr>
        <w:t>клінічних аспектів карієсу зубів у дітей з кислотозалежною патологією шлунково-кишкового тракту</w:t>
      </w:r>
      <w:r>
        <w:rPr>
          <w:rFonts w:ascii="Times New Roman" w:hAnsi="Times New Roman" w:cs="Times New Roman"/>
          <w:sz w:val="28"/>
          <w:szCs w:val="28"/>
          <w:lang w:val="uk-UA"/>
        </w:rPr>
        <w:t xml:space="preserve"> проведено к</w:t>
      </w:r>
      <w:r w:rsidR="003A4997">
        <w:rPr>
          <w:rFonts w:ascii="Times New Roman" w:hAnsi="Times New Roman" w:cs="Times New Roman"/>
          <w:sz w:val="28"/>
          <w:szCs w:val="28"/>
          <w:lang w:val="uk-UA"/>
        </w:rPr>
        <w:t>ореляційний аналіз за індексними показниками</w:t>
      </w:r>
      <w:r>
        <w:rPr>
          <w:rFonts w:ascii="Times New Roman" w:hAnsi="Times New Roman" w:cs="Times New Roman"/>
          <w:sz w:val="28"/>
          <w:szCs w:val="28"/>
          <w:lang w:val="uk-UA"/>
        </w:rPr>
        <w:t>.В</w:t>
      </w:r>
      <w:r w:rsidR="00353606">
        <w:rPr>
          <w:rFonts w:ascii="Times New Roman" w:hAnsi="Times New Roman" w:cs="Times New Roman"/>
          <w:sz w:val="28"/>
          <w:szCs w:val="28"/>
          <w:lang w:val="uk-UA"/>
        </w:rPr>
        <w:t xml:space="preserve"> контингенті </w:t>
      </w:r>
      <w:r w:rsidR="00722156">
        <w:rPr>
          <w:rFonts w:ascii="Times New Roman" w:hAnsi="Times New Roman" w:cs="Times New Roman"/>
          <w:sz w:val="28"/>
          <w:szCs w:val="28"/>
          <w:lang w:val="uk-UA"/>
        </w:rPr>
        <w:t>обстежених дітей очікув</w:t>
      </w:r>
      <w:r w:rsidR="00524B75">
        <w:rPr>
          <w:rFonts w:ascii="Times New Roman" w:hAnsi="Times New Roman" w:cs="Times New Roman"/>
          <w:sz w:val="28"/>
          <w:szCs w:val="28"/>
          <w:lang w:val="uk-UA"/>
        </w:rPr>
        <w:t>а</w:t>
      </w:r>
      <w:r w:rsidR="00722156">
        <w:rPr>
          <w:rFonts w:ascii="Times New Roman" w:hAnsi="Times New Roman" w:cs="Times New Roman"/>
          <w:sz w:val="28"/>
          <w:szCs w:val="28"/>
          <w:lang w:val="uk-UA"/>
        </w:rPr>
        <w:t xml:space="preserve">но отримано позитивні величини коефіцієнтів кореляції, оскільки </w:t>
      </w:r>
      <w:r w:rsidR="00524B75">
        <w:rPr>
          <w:rFonts w:ascii="Times New Roman" w:hAnsi="Times New Roman" w:cs="Times New Roman"/>
          <w:sz w:val="28"/>
          <w:szCs w:val="28"/>
          <w:lang w:val="uk-UA"/>
        </w:rPr>
        <w:t xml:space="preserve">в усіх застосованих оцінках </w:t>
      </w:r>
      <w:r w:rsidR="00722156">
        <w:rPr>
          <w:rFonts w:ascii="Times New Roman" w:hAnsi="Times New Roman" w:cs="Times New Roman"/>
          <w:sz w:val="28"/>
          <w:szCs w:val="28"/>
          <w:lang w:val="uk-UA"/>
        </w:rPr>
        <w:t xml:space="preserve">принцип </w:t>
      </w:r>
      <w:r w:rsidR="00524B75">
        <w:rPr>
          <w:rFonts w:ascii="Times New Roman" w:hAnsi="Times New Roman" w:cs="Times New Roman"/>
          <w:sz w:val="28"/>
          <w:szCs w:val="28"/>
          <w:lang w:val="uk-UA"/>
        </w:rPr>
        <w:t xml:space="preserve">індексної оцінки </w:t>
      </w:r>
      <w:r w:rsidR="0097698C">
        <w:rPr>
          <w:rFonts w:ascii="Times New Roman" w:hAnsi="Times New Roman" w:cs="Times New Roman"/>
          <w:sz w:val="28"/>
          <w:szCs w:val="28"/>
          <w:lang w:val="uk-UA"/>
        </w:rPr>
        <w:t>є подібним: більше значення показника відповідає тяжчому станові</w:t>
      </w:r>
      <w:r w:rsidR="00310E58">
        <w:rPr>
          <w:rFonts w:ascii="Times New Roman" w:hAnsi="Times New Roman" w:cs="Times New Roman"/>
          <w:sz w:val="28"/>
          <w:szCs w:val="28"/>
          <w:lang w:val="uk-UA"/>
        </w:rPr>
        <w:t>(табл. 3.</w:t>
      </w:r>
      <w:r w:rsidR="002F1BEC">
        <w:rPr>
          <w:rFonts w:ascii="Times New Roman" w:hAnsi="Times New Roman" w:cs="Times New Roman"/>
          <w:sz w:val="28"/>
          <w:szCs w:val="28"/>
          <w:lang w:val="uk-UA"/>
        </w:rPr>
        <w:t>11</w:t>
      </w:r>
      <w:r w:rsidR="008F67BD" w:rsidRPr="008F67BD">
        <w:rPr>
          <w:rFonts w:ascii="Times New Roman" w:hAnsi="Times New Roman" w:cs="Times New Roman"/>
          <w:color w:val="FFFFFF" w:themeColor="background1"/>
          <w:sz w:val="28"/>
          <w:szCs w:val="28"/>
          <w:lang w:val="uk-UA"/>
        </w:rPr>
        <w:t>!!!</w:t>
      </w:r>
      <w:r w:rsidR="00310E58">
        <w:rPr>
          <w:rFonts w:ascii="Times New Roman" w:hAnsi="Times New Roman" w:cs="Times New Roman"/>
          <w:sz w:val="28"/>
          <w:szCs w:val="28"/>
          <w:lang w:val="uk-UA"/>
        </w:rPr>
        <w:t>).</w:t>
      </w:r>
    </w:p>
    <w:p w:rsidR="00D0268A" w:rsidRPr="00A81DD6" w:rsidRDefault="00A81DD6" w:rsidP="00D2254E">
      <w:pPr>
        <w:keepNext/>
        <w:keepLines/>
        <w:spacing w:after="0" w:line="360" w:lineRule="auto"/>
        <w:ind w:firstLine="709"/>
        <w:contextualSpacing/>
        <w:jc w:val="right"/>
        <w:rPr>
          <w:rFonts w:ascii="Times New Roman" w:hAnsi="Times New Roman" w:cs="Times New Roman"/>
          <w:i/>
          <w:sz w:val="28"/>
          <w:szCs w:val="28"/>
          <w:lang w:val="uk-UA"/>
        </w:rPr>
      </w:pPr>
      <w:r w:rsidRPr="00A81DD6">
        <w:rPr>
          <w:rFonts w:ascii="Times New Roman" w:hAnsi="Times New Roman" w:cs="Times New Roman"/>
          <w:i/>
          <w:sz w:val="28"/>
          <w:szCs w:val="28"/>
        </w:rPr>
        <w:t xml:space="preserve">Таблиця </w:t>
      </w:r>
      <w:r w:rsidRPr="00A81DD6">
        <w:rPr>
          <w:rFonts w:ascii="Times New Roman" w:hAnsi="Times New Roman" w:cs="Times New Roman"/>
          <w:i/>
          <w:sz w:val="28"/>
          <w:szCs w:val="28"/>
          <w:lang w:val="uk-UA"/>
        </w:rPr>
        <w:t>3.</w:t>
      </w:r>
      <w:r w:rsidR="002F1BEC">
        <w:rPr>
          <w:rFonts w:ascii="Times New Roman" w:hAnsi="Times New Roman" w:cs="Times New Roman"/>
          <w:i/>
          <w:sz w:val="28"/>
          <w:szCs w:val="28"/>
          <w:lang w:val="uk-UA"/>
        </w:rPr>
        <w:t>11</w:t>
      </w:r>
      <w:r w:rsidR="008F67BD" w:rsidRPr="008F67BD">
        <w:rPr>
          <w:rFonts w:ascii="Times New Roman" w:hAnsi="Times New Roman" w:cs="Times New Roman"/>
          <w:i/>
          <w:color w:val="FFFFFF" w:themeColor="background1"/>
          <w:sz w:val="28"/>
          <w:szCs w:val="28"/>
          <w:lang w:val="uk-UA"/>
        </w:rPr>
        <w:t>!!!</w:t>
      </w:r>
    </w:p>
    <w:p w:rsidR="00A81DD6" w:rsidRPr="002F226D" w:rsidRDefault="00A81DD6" w:rsidP="00D2254E">
      <w:pPr>
        <w:keepNext/>
        <w:keepLines/>
        <w:spacing w:after="0" w:line="360" w:lineRule="auto"/>
        <w:contextualSpacing/>
        <w:jc w:val="center"/>
        <w:rPr>
          <w:rFonts w:ascii="Times New Roman" w:hAnsi="Times New Roman" w:cs="Times New Roman"/>
          <w:b/>
          <w:sz w:val="28"/>
          <w:szCs w:val="28"/>
          <w:lang w:val="uk-UA"/>
        </w:rPr>
      </w:pPr>
      <w:r w:rsidRPr="002F226D">
        <w:rPr>
          <w:rFonts w:ascii="Times New Roman" w:hAnsi="Times New Roman" w:cs="Times New Roman"/>
          <w:b/>
          <w:sz w:val="28"/>
          <w:szCs w:val="28"/>
          <w:lang w:val="uk-UA"/>
        </w:rPr>
        <w:t>Кореляційн</w:t>
      </w:r>
      <w:r w:rsidR="008B26DF">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матриц</w:t>
      </w:r>
      <w:r w:rsidR="008B26DF">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індексних показників стану порожнини рота</w:t>
      </w:r>
      <w:r w:rsidRPr="002F226D">
        <w:rPr>
          <w:rFonts w:ascii="Times New Roman" w:hAnsi="Times New Roman" w:cs="Times New Roman"/>
          <w:b/>
          <w:sz w:val="28"/>
          <w:szCs w:val="28"/>
          <w:lang w:val="uk-UA"/>
        </w:rPr>
        <w:br/>
        <w:t xml:space="preserve">у дітей </w:t>
      </w:r>
      <w:r w:rsidR="00FC4C52" w:rsidRPr="002F226D">
        <w:rPr>
          <w:rFonts w:ascii="Times New Roman" w:hAnsi="Times New Roman" w:cs="Times New Roman"/>
          <w:b/>
          <w:sz w:val="28"/>
          <w:szCs w:val="28"/>
          <w:lang w:val="uk-UA"/>
        </w:rPr>
        <w:t>з кислотозалежною патологією травної системи</w:t>
      </w:r>
      <w:r w:rsidR="008B26DF">
        <w:rPr>
          <w:rFonts w:ascii="Times New Roman" w:hAnsi="Times New Roman" w:cs="Times New Roman"/>
          <w:b/>
          <w:sz w:val="28"/>
          <w:szCs w:val="28"/>
          <w:lang w:val="uk-UA"/>
        </w:rPr>
        <w:t xml:space="preserve"> та в контролі</w:t>
      </w:r>
    </w:p>
    <w:p w:rsidR="00FC4C52" w:rsidRPr="00A81DD6" w:rsidRDefault="00FC4C52" w:rsidP="00D2254E">
      <w:pPr>
        <w:keepNext/>
        <w:keepLines/>
        <w:spacing w:after="0" w:line="360" w:lineRule="auto"/>
        <w:contextualSpacing/>
        <w:jc w:val="center"/>
        <w:rPr>
          <w:rFonts w:ascii="Times New Roman" w:hAnsi="Times New Roman" w:cs="Times New Roman"/>
          <w:sz w:val="28"/>
          <w:szCs w:val="28"/>
          <w:lang w:val="uk-UA"/>
        </w:rPr>
      </w:pPr>
    </w:p>
    <w:tbl>
      <w:tblPr>
        <w:tblStyle w:val="af6"/>
        <w:tblW w:w="9352" w:type="dxa"/>
        <w:tblInd w:w="108" w:type="dxa"/>
        <w:tblLayout w:type="fixed"/>
        <w:tblLook w:val="04A0"/>
      </w:tblPr>
      <w:tblGrid>
        <w:gridCol w:w="1560"/>
        <w:gridCol w:w="974"/>
        <w:gridCol w:w="974"/>
        <w:gridCol w:w="974"/>
        <w:gridCol w:w="974"/>
        <w:gridCol w:w="974"/>
        <w:gridCol w:w="974"/>
        <w:gridCol w:w="974"/>
        <w:gridCol w:w="974"/>
      </w:tblGrid>
      <w:tr w:rsidR="00FC4C52" w:rsidRPr="00303D82" w:rsidTr="00D13FAF">
        <w:tc>
          <w:tcPr>
            <w:tcW w:w="1560" w:type="dxa"/>
            <w:vMerge w:val="restart"/>
            <w:noWrap/>
            <w:vAlign w:val="center"/>
          </w:tcPr>
          <w:p w:rsidR="00FC4C52" w:rsidRPr="00FC4C52" w:rsidRDefault="00FC4C52" w:rsidP="00D13FAF">
            <w:pPr>
              <w:keepNext/>
              <w:keepLines/>
              <w:suppressAutoHyphens w:val="0"/>
              <w:spacing w:after="0" w:line="360" w:lineRule="auto"/>
              <w:jc w:val="center"/>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Показники</w:t>
            </w:r>
          </w:p>
        </w:tc>
        <w:tc>
          <w:tcPr>
            <w:tcW w:w="3896" w:type="dxa"/>
            <w:gridSpan w:val="4"/>
            <w:tcBorders>
              <w:right w:val="double" w:sz="4" w:space="0" w:color="auto"/>
            </w:tcBorders>
            <w:noWrap/>
          </w:tcPr>
          <w:p w:rsidR="00FC4C52" w:rsidRPr="00A62FE9" w:rsidRDefault="0093619E" w:rsidP="00D2254E">
            <w:pPr>
              <w:keepNext/>
              <w:keepLines/>
              <w:suppressAutoHyphens w:val="0"/>
              <w:spacing w:after="0" w:line="360" w:lineRule="auto"/>
              <w:jc w:val="center"/>
              <w:rPr>
                <w:rFonts w:ascii="Times New Roman" w:hAnsi="Times New Roman" w:cs="Times New Roman"/>
                <w:bCs/>
                <w:color w:val="000000"/>
                <w:sz w:val="28"/>
                <w:szCs w:val="28"/>
                <w:lang w:val="en-US" w:eastAsia="ru-RU"/>
              </w:rPr>
            </w:pPr>
            <w:r>
              <w:rPr>
                <w:rFonts w:ascii="Times New Roman" w:hAnsi="Times New Roman" w:cs="Times New Roman"/>
                <w:bCs/>
                <w:color w:val="000000"/>
                <w:sz w:val="28"/>
                <w:szCs w:val="28"/>
                <w:lang w:eastAsia="ru-RU"/>
              </w:rPr>
              <w:t>Контроль,</w:t>
            </w:r>
            <w:r w:rsidR="00F23882">
              <w:rPr>
                <w:rFonts w:ascii="Times New Roman" w:hAnsi="Times New Roman" w:cs="Times New Roman"/>
                <w:bCs/>
                <w:color w:val="000000"/>
                <w:sz w:val="28"/>
                <w:szCs w:val="28"/>
                <w:lang w:val="uk-UA" w:eastAsia="ru-RU"/>
              </w:rPr>
              <w:br/>
            </w:r>
            <w:r>
              <w:rPr>
                <w:rFonts w:ascii="Times New Roman" w:hAnsi="Times New Roman" w:cs="Times New Roman"/>
                <w:bCs/>
                <w:color w:val="000000"/>
                <w:sz w:val="28"/>
                <w:szCs w:val="28"/>
                <w:lang w:val="en-US" w:eastAsia="ru-RU"/>
              </w:rPr>
              <w:t>n=24</w:t>
            </w:r>
          </w:p>
        </w:tc>
        <w:tc>
          <w:tcPr>
            <w:tcW w:w="3896" w:type="dxa"/>
            <w:gridSpan w:val="4"/>
            <w:tcBorders>
              <w:left w:val="double" w:sz="4" w:space="0" w:color="auto"/>
            </w:tcBorders>
          </w:tcPr>
          <w:p w:rsidR="00FC4C52" w:rsidRPr="00A62FE9" w:rsidRDefault="0093619E" w:rsidP="00D2254E">
            <w:pPr>
              <w:keepNext/>
              <w:keepLines/>
              <w:suppressAutoHyphens w:val="0"/>
              <w:spacing w:after="0" w:line="360" w:lineRule="auto"/>
              <w:jc w:val="center"/>
              <w:rPr>
                <w:rFonts w:ascii="Times New Roman" w:hAnsi="Times New Roman" w:cs="Times New Roman"/>
                <w:bCs/>
                <w:color w:val="000000"/>
                <w:sz w:val="28"/>
                <w:szCs w:val="28"/>
                <w:lang w:val="en-US" w:eastAsia="ru-RU"/>
              </w:rPr>
            </w:pPr>
            <w:r>
              <w:rPr>
                <w:rFonts w:ascii="Times New Roman" w:hAnsi="Times New Roman" w:cs="Times New Roman"/>
                <w:bCs/>
                <w:color w:val="000000"/>
                <w:sz w:val="28"/>
                <w:szCs w:val="28"/>
                <w:lang w:val="uk-UA" w:eastAsia="ru-RU"/>
              </w:rPr>
              <w:t>Пацієнти з патологією ШКТ,</w:t>
            </w:r>
            <w:r w:rsidR="00F23882">
              <w:rPr>
                <w:rFonts w:ascii="Times New Roman" w:hAnsi="Times New Roman" w:cs="Times New Roman"/>
                <w:bCs/>
                <w:color w:val="000000"/>
                <w:sz w:val="28"/>
                <w:szCs w:val="28"/>
                <w:lang w:val="uk-UA" w:eastAsia="ru-RU"/>
              </w:rPr>
              <w:br/>
            </w:r>
            <w:r>
              <w:rPr>
                <w:rFonts w:ascii="Times New Roman" w:hAnsi="Times New Roman" w:cs="Times New Roman"/>
                <w:bCs/>
                <w:color w:val="000000"/>
                <w:sz w:val="28"/>
                <w:szCs w:val="28"/>
                <w:lang w:val="en-US" w:eastAsia="ru-RU"/>
              </w:rPr>
              <w:t>n=88</w:t>
            </w:r>
          </w:p>
        </w:tc>
      </w:tr>
      <w:tr w:rsidR="00FC4C52" w:rsidRPr="00E52F4A" w:rsidTr="008A6EDE">
        <w:tc>
          <w:tcPr>
            <w:tcW w:w="1560" w:type="dxa"/>
            <w:vMerge/>
            <w:noWrap/>
            <w:hideMark/>
          </w:tcPr>
          <w:p w:rsidR="00FC4C52" w:rsidRPr="00F90F4E" w:rsidRDefault="00FC4C52" w:rsidP="00D0268A">
            <w:pPr>
              <w:suppressAutoHyphens w:val="0"/>
              <w:spacing w:after="0" w:line="360" w:lineRule="auto"/>
              <w:jc w:val="center"/>
              <w:rPr>
                <w:rFonts w:ascii="Times New Roman" w:hAnsi="Times New Roman" w:cs="Times New Roman"/>
                <w:bCs/>
                <w:sz w:val="28"/>
                <w:szCs w:val="28"/>
                <w:lang w:val="en-US" w:eastAsia="ru-RU"/>
              </w:rPr>
            </w:pPr>
          </w:p>
        </w:tc>
        <w:tc>
          <w:tcPr>
            <w:tcW w:w="974" w:type="dxa"/>
            <w:noWrap/>
            <w:hideMark/>
          </w:tcPr>
          <w:p w:rsidR="00FC4C52" w:rsidRPr="00E52F4A" w:rsidRDefault="00FC4C5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974" w:type="dxa"/>
            <w:noWrap/>
            <w:hideMark/>
          </w:tcPr>
          <w:p w:rsidR="00FC4C52" w:rsidRPr="00E52F4A" w:rsidRDefault="00FC4C5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974" w:type="dxa"/>
            <w:noWrap/>
            <w:hideMark/>
          </w:tcPr>
          <w:p w:rsidR="00FC4C52" w:rsidRPr="00E52F4A" w:rsidRDefault="00FC4C5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974" w:type="dxa"/>
            <w:tcBorders>
              <w:right w:val="double" w:sz="4" w:space="0" w:color="auto"/>
            </w:tcBorders>
            <w:noWrap/>
            <w:hideMark/>
          </w:tcPr>
          <w:p w:rsidR="00FC4C52" w:rsidRPr="00E52F4A" w:rsidRDefault="00FC4C5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974" w:type="dxa"/>
            <w:tcBorders>
              <w:left w:val="double" w:sz="4" w:space="0" w:color="auto"/>
            </w:tcBorders>
          </w:tcPr>
          <w:p w:rsidR="00FC4C52" w:rsidRPr="00E52F4A" w:rsidRDefault="00FC4C52" w:rsidP="00450733">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974" w:type="dxa"/>
          </w:tcPr>
          <w:p w:rsidR="00FC4C52" w:rsidRPr="00E52F4A" w:rsidRDefault="00FC4C52" w:rsidP="00450733">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974" w:type="dxa"/>
          </w:tcPr>
          <w:p w:rsidR="00FC4C52" w:rsidRPr="00E52F4A" w:rsidRDefault="00FC4C52" w:rsidP="00450733">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974" w:type="dxa"/>
          </w:tcPr>
          <w:p w:rsidR="00FC4C52" w:rsidRPr="00E52F4A" w:rsidRDefault="00FC4C52" w:rsidP="00450733">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F23882" w:rsidRPr="00E52F4A" w:rsidTr="008A6EDE">
        <w:tc>
          <w:tcPr>
            <w:tcW w:w="1560" w:type="dxa"/>
            <w:noWrap/>
            <w:hideMark/>
          </w:tcPr>
          <w:p w:rsidR="00F23882" w:rsidRPr="00E52F4A" w:rsidRDefault="00F2388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9D328C" w:rsidRPr="00717D1A">
              <w:rPr>
                <w:rFonts w:cs="Times New Roman"/>
                <w:sz w:val="28"/>
                <w:szCs w:val="28"/>
                <w:vertAlign w:val="superscript"/>
                <w:lang w:val="uk-UA"/>
              </w:rPr>
              <w:t>*</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009D328C" w:rsidRPr="00717D1A">
              <w:rPr>
                <w:rFonts w:cs="Times New Roman"/>
                <w:sz w:val="28"/>
                <w:szCs w:val="28"/>
                <w:vertAlign w:val="superscript"/>
                <w:lang w:val="uk-UA"/>
              </w:rPr>
              <w:t>*</w:t>
            </w:r>
          </w:p>
        </w:tc>
        <w:tc>
          <w:tcPr>
            <w:tcW w:w="974" w:type="dxa"/>
            <w:tcBorders>
              <w:right w:val="double" w:sz="4" w:space="0" w:color="auto"/>
            </w:tcBorders>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9D328C" w:rsidRPr="00717D1A">
              <w:rPr>
                <w:rFonts w:cs="Times New Roman"/>
                <w:sz w:val="28"/>
                <w:szCs w:val="28"/>
                <w:vertAlign w:val="superscript"/>
                <w:lang w:val="uk-UA"/>
              </w:rPr>
              <w:t>*</w:t>
            </w:r>
          </w:p>
        </w:tc>
        <w:tc>
          <w:tcPr>
            <w:tcW w:w="974" w:type="dxa"/>
            <w:tcBorders>
              <w:left w:val="double" w:sz="4" w:space="0" w:color="auto"/>
            </w:tcBorders>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1,00</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0,88</w:t>
            </w:r>
            <w:r w:rsidR="009D328C" w:rsidRPr="00717D1A">
              <w:rPr>
                <w:rFonts w:cs="Times New Roman"/>
                <w:sz w:val="28"/>
                <w:szCs w:val="28"/>
                <w:vertAlign w:val="superscript"/>
                <w:lang w:val="uk-UA"/>
              </w:rPr>
              <w:t>*</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0,66</w:t>
            </w:r>
            <w:r w:rsidR="003C2664" w:rsidRPr="00717D1A">
              <w:rPr>
                <w:rFonts w:cs="Times New Roman"/>
                <w:sz w:val="28"/>
                <w:szCs w:val="28"/>
                <w:vertAlign w:val="superscript"/>
                <w:lang w:val="uk-UA"/>
              </w:rPr>
              <w:t>*</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0,90</w:t>
            </w:r>
            <w:r w:rsidR="009D328C" w:rsidRPr="00717D1A">
              <w:rPr>
                <w:rFonts w:cs="Times New Roman"/>
                <w:sz w:val="28"/>
                <w:szCs w:val="28"/>
                <w:vertAlign w:val="superscript"/>
                <w:lang w:val="uk-UA"/>
              </w:rPr>
              <w:t>*</w:t>
            </w:r>
          </w:p>
        </w:tc>
      </w:tr>
      <w:tr w:rsidR="00F23882" w:rsidRPr="00E52F4A" w:rsidTr="008A6EDE">
        <w:tc>
          <w:tcPr>
            <w:tcW w:w="1560" w:type="dxa"/>
            <w:noWrap/>
            <w:hideMark/>
          </w:tcPr>
          <w:p w:rsidR="00F23882" w:rsidRPr="00E52F4A" w:rsidRDefault="00F2388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9D328C" w:rsidRPr="00717D1A">
              <w:rPr>
                <w:rFonts w:cs="Times New Roman"/>
                <w:sz w:val="28"/>
                <w:szCs w:val="28"/>
                <w:vertAlign w:val="superscript"/>
                <w:lang w:val="uk-UA"/>
              </w:rPr>
              <w:t>*</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9D328C" w:rsidRPr="00717D1A">
              <w:rPr>
                <w:rFonts w:cs="Times New Roman"/>
                <w:sz w:val="28"/>
                <w:szCs w:val="28"/>
                <w:vertAlign w:val="superscript"/>
                <w:lang w:val="uk-UA"/>
              </w:rPr>
              <w:t>*</w:t>
            </w:r>
          </w:p>
        </w:tc>
        <w:tc>
          <w:tcPr>
            <w:tcW w:w="974" w:type="dxa"/>
            <w:tcBorders>
              <w:right w:val="double" w:sz="4" w:space="0" w:color="auto"/>
            </w:tcBorders>
            <w:noWrap/>
            <w:vAlign w:val="center"/>
          </w:tcPr>
          <w:p w:rsidR="00F23882" w:rsidRPr="00F23882" w:rsidRDefault="009D4916"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974" w:type="dxa"/>
            <w:tcBorders>
              <w:left w:val="double" w:sz="4" w:space="0" w:color="auto"/>
            </w:tcBorders>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0,88</w:t>
            </w:r>
            <w:r w:rsidR="009D328C" w:rsidRPr="00717D1A">
              <w:rPr>
                <w:rFonts w:cs="Times New Roman"/>
                <w:sz w:val="28"/>
                <w:szCs w:val="28"/>
                <w:vertAlign w:val="superscript"/>
                <w:lang w:val="uk-UA"/>
              </w:rPr>
              <w:t>*</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1,00</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0,67</w:t>
            </w:r>
            <w:r w:rsidR="003C2664" w:rsidRPr="00717D1A">
              <w:rPr>
                <w:rFonts w:cs="Times New Roman"/>
                <w:sz w:val="28"/>
                <w:szCs w:val="28"/>
                <w:vertAlign w:val="superscript"/>
                <w:lang w:val="uk-UA"/>
              </w:rPr>
              <w:t>*</w:t>
            </w:r>
            <w:r w:rsidR="009D328C">
              <w:rPr>
                <w:rFonts w:cs="Times New Roman"/>
                <w:sz w:val="28"/>
                <w:szCs w:val="28"/>
                <w:vertAlign w:val="superscript"/>
                <w:lang w:val="uk-UA"/>
              </w:rPr>
              <w:sym w:font="Symbol" w:char="F023"/>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0,97</w:t>
            </w:r>
            <w:r w:rsidR="009D328C" w:rsidRPr="00717D1A">
              <w:rPr>
                <w:rFonts w:cs="Times New Roman"/>
                <w:sz w:val="28"/>
                <w:szCs w:val="28"/>
                <w:vertAlign w:val="superscript"/>
                <w:lang w:val="uk-UA"/>
              </w:rPr>
              <w:t>*</w:t>
            </w:r>
          </w:p>
        </w:tc>
      </w:tr>
      <w:tr w:rsidR="00F23882" w:rsidRPr="00E52F4A" w:rsidTr="008A6EDE">
        <w:tc>
          <w:tcPr>
            <w:tcW w:w="1560" w:type="dxa"/>
            <w:noWrap/>
            <w:hideMark/>
          </w:tcPr>
          <w:p w:rsidR="00F23882" w:rsidRPr="00E52F4A" w:rsidRDefault="00F2388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009D328C" w:rsidRPr="00717D1A">
              <w:rPr>
                <w:rFonts w:cs="Times New Roman"/>
                <w:sz w:val="28"/>
                <w:szCs w:val="28"/>
                <w:vertAlign w:val="superscript"/>
                <w:lang w:val="uk-UA"/>
              </w:rPr>
              <w:t>*</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9D328C" w:rsidRPr="00717D1A">
              <w:rPr>
                <w:rFonts w:cs="Times New Roman"/>
                <w:sz w:val="28"/>
                <w:szCs w:val="28"/>
                <w:vertAlign w:val="superscript"/>
                <w:lang w:val="uk-UA"/>
              </w:rPr>
              <w:t>*</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974" w:type="dxa"/>
            <w:tcBorders>
              <w:right w:val="double" w:sz="4" w:space="0" w:color="auto"/>
            </w:tcBorders>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9D328C" w:rsidRPr="00717D1A">
              <w:rPr>
                <w:rFonts w:cs="Times New Roman"/>
                <w:sz w:val="28"/>
                <w:szCs w:val="28"/>
                <w:vertAlign w:val="superscript"/>
                <w:lang w:val="uk-UA"/>
              </w:rPr>
              <w:t>*</w:t>
            </w:r>
          </w:p>
        </w:tc>
        <w:tc>
          <w:tcPr>
            <w:tcW w:w="974" w:type="dxa"/>
            <w:tcBorders>
              <w:left w:val="double" w:sz="4" w:space="0" w:color="auto"/>
            </w:tcBorders>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0,66</w:t>
            </w:r>
            <w:r w:rsidR="00D14B95" w:rsidRPr="00717D1A">
              <w:rPr>
                <w:rFonts w:cs="Times New Roman"/>
                <w:sz w:val="28"/>
                <w:szCs w:val="28"/>
                <w:vertAlign w:val="superscript"/>
                <w:lang w:val="uk-UA"/>
              </w:rPr>
              <w:t>*</w:t>
            </w:r>
            <w:r w:rsidR="009D328C">
              <w:rPr>
                <w:rFonts w:cs="Times New Roman"/>
                <w:sz w:val="28"/>
                <w:szCs w:val="28"/>
                <w:vertAlign w:val="superscript"/>
                <w:lang w:val="uk-UA"/>
              </w:rPr>
              <w:sym w:font="Symbol" w:char="F023"/>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0,67</w:t>
            </w:r>
            <w:r w:rsidR="00D14B95" w:rsidRPr="00717D1A">
              <w:rPr>
                <w:rFonts w:cs="Times New Roman"/>
                <w:sz w:val="28"/>
                <w:szCs w:val="28"/>
                <w:vertAlign w:val="superscript"/>
                <w:lang w:val="uk-UA"/>
              </w:rPr>
              <w:t>*</w:t>
            </w:r>
            <w:r w:rsidR="009D328C">
              <w:rPr>
                <w:rFonts w:cs="Times New Roman"/>
                <w:sz w:val="28"/>
                <w:szCs w:val="28"/>
                <w:vertAlign w:val="superscript"/>
                <w:lang w:val="uk-UA"/>
              </w:rPr>
              <w:sym w:font="Symbol" w:char="F023"/>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1,00</w:t>
            </w:r>
          </w:p>
        </w:tc>
        <w:tc>
          <w:tcPr>
            <w:tcW w:w="974" w:type="dxa"/>
            <w:vAlign w:val="center"/>
          </w:tcPr>
          <w:p w:rsidR="00F23882" w:rsidRPr="003C2664" w:rsidRDefault="00F23882" w:rsidP="00F23882">
            <w:pPr>
              <w:suppressAutoHyphens w:val="0"/>
              <w:spacing w:after="0" w:line="360" w:lineRule="auto"/>
              <w:jc w:val="right"/>
              <w:rPr>
                <w:rFonts w:ascii="Times New Roman" w:hAnsi="Times New Roman" w:cs="Times New Roman"/>
                <w:color w:val="000000"/>
                <w:sz w:val="28"/>
                <w:szCs w:val="28"/>
                <w:lang w:val="uk-UA" w:eastAsia="ru-RU"/>
              </w:rPr>
            </w:pPr>
            <w:r w:rsidRPr="00D0268A">
              <w:rPr>
                <w:rFonts w:ascii="Times New Roman" w:hAnsi="Times New Roman" w:cs="Times New Roman"/>
                <w:color w:val="000000"/>
                <w:sz w:val="28"/>
                <w:szCs w:val="28"/>
                <w:lang w:eastAsia="ru-RU"/>
              </w:rPr>
              <w:t>0,70</w:t>
            </w:r>
            <w:r w:rsidR="003C2664" w:rsidRPr="00717D1A">
              <w:rPr>
                <w:rFonts w:cs="Times New Roman"/>
                <w:sz w:val="28"/>
                <w:szCs w:val="28"/>
                <w:vertAlign w:val="superscript"/>
                <w:lang w:val="uk-UA"/>
              </w:rPr>
              <w:t>*</w:t>
            </w:r>
            <w:r w:rsidR="009D328C">
              <w:rPr>
                <w:rFonts w:cs="Times New Roman"/>
                <w:sz w:val="28"/>
                <w:szCs w:val="28"/>
                <w:vertAlign w:val="superscript"/>
                <w:lang w:val="uk-UA"/>
              </w:rPr>
              <w:sym w:font="Symbol" w:char="F023"/>
            </w:r>
          </w:p>
        </w:tc>
      </w:tr>
      <w:tr w:rsidR="00F23882" w:rsidRPr="00E52F4A" w:rsidTr="008A6EDE">
        <w:tc>
          <w:tcPr>
            <w:tcW w:w="1560" w:type="dxa"/>
            <w:noWrap/>
            <w:hideMark/>
          </w:tcPr>
          <w:p w:rsidR="00F23882" w:rsidRPr="00E52F4A" w:rsidRDefault="00F23882" w:rsidP="00D0268A">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9D328C" w:rsidRPr="00717D1A">
              <w:rPr>
                <w:rFonts w:cs="Times New Roman"/>
                <w:sz w:val="28"/>
                <w:szCs w:val="28"/>
                <w:vertAlign w:val="superscript"/>
                <w:lang w:val="uk-UA"/>
              </w:rPr>
              <w:t>*</w:t>
            </w:r>
          </w:p>
        </w:tc>
        <w:tc>
          <w:tcPr>
            <w:tcW w:w="974" w:type="dxa"/>
            <w:noWrap/>
            <w:vAlign w:val="center"/>
          </w:tcPr>
          <w:p w:rsidR="00F23882" w:rsidRPr="00F23882" w:rsidRDefault="009D4916" w:rsidP="009D328C">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974" w:type="dxa"/>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9D328C" w:rsidRPr="00717D1A">
              <w:rPr>
                <w:rFonts w:cs="Times New Roman"/>
                <w:sz w:val="28"/>
                <w:szCs w:val="28"/>
                <w:vertAlign w:val="superscript"/>
                <w:lang w:val="uk-UA"/>
              </w:rPr>
              <w:t>*</w:t>
            </w:r>
          </w:p>
        </w:tc>
        <w:tc>
          <w:tcPr>
            <w:tcW w:w="974" w:type="dxa"/>
            <w:tcBorders>
              <w:right w:val="double" w:sz="4" w:space="0" w:color="auto"/>
            </w:tcBorders>
            <w:noWrap/>
            <w:vAlign w:val="center"/>
          </w:tcPr>
          <w:p w:rsidR="00F23882" w:rsidRPr="00F23882"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974" w:type="dxa"/>
            <w:tcBorders>
              <w:left w:val="double" w:sz="4" w:space="0" w:color="auto"/>
            </w:tcBorders>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0,90</w:t>
            </w:r>
            <w:r w:rsidR="009D328C" w:rsidRPr="00717D1A">
              <w:rPr>
                <w:rFonts w:cs="Times New Roman"/>
                <w:sz w:val="28"/>
                <w:szCs w:val="28"/>
                <w:vertAlign w:val="superscript"/>
                <w:lang w:val="uk-UA"/>
              </w:rPr>
              <w:t>*</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0,97</w:t>
            </w:r>
            <w:r w:rsidR="009D328C" w:rsidRPr="00717D1A">
              <w:rPr>
                <w:rFonts w:cs="Times New Roman"/>
                <w:sz w:val="28"/>
                <w:szCs w:val="28"/>
                <w:vertAlign w:val="superscript"/>
                <w:lang w:val="uk-UA"/>
              </w:rPr>
              <w:t>*</w:t>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0,70</w:t>
            </w:r>
            <w:r w:rsidR="00D14B95" w:rsidRPr="00717D1A">
              <w:rPr>
                <w:rFonts w:cs="Times New Roman"/>
                <w:sz w:val="28"/>
                <w:szCs w:val="28"/>
                <w:vertAlign w:val="superscript"/>
                <w:lang w:val="uk-UA"/>
              </w:rPr>
              <w:t>*</w:t>
            </w:r>
            <w:r w:rsidR="009D328C">
              <w:rPr>
                <w:rFonts w:cs="Times New Roman"/>
                <w:sz w:val="28"/>
                <w:szCs w:val="28"/>
                <w:vertAlign w:val="superscript"/>
                <w:lang w:val="uk-UA"/>
              </w:rPr>
              <w:sym w:font="Symbol" w:char="F023"/>
            </w:r>
          </w:p>
        </w:tc>
        <w:tc>
          <w:tcPr>
            <w:tcW w:w="974" w:type="dxa"/>
            <w:vAlign w:val="center"/>
          </w:tcPr>
          <w:p w:rsidR="00F23882" w:rsidRPr="00D0268A" w:rsidRDefault="00F23882" w:rsidP="00F23882">
            <w:pPr>
              <w:suppressAutoHyphens w:val="0"/>
              <w:spacing w:after="0" w:line="360" w:lineRule="auto"/>
              <w:jc w:val="right"/>
              <w:rPr>
                <w:rFonts w:ascii="Times New Roman" w:hAnsi="Times New Roman" w:cs="Times New Roman"/>
                <w:color w:val="000000"/>
                <w:sz w:val="28"/>
                <w:szCs w:val="28"/>
                <w:lang w:eastAsia="ru-RU"/>
              </w:rPr>
            </w:pPr>
            <w:r w:rsidRPr="00D0268A">
              <w:rPr>
                <w:rFonts w:ascii="Times New Roman" w:hAnsi="Times New Roman" w:cs="Times New Roman"/>
                <w:color w:val="000000"/>
                <w:sz w:val="28"/>
                <w:szCs w:val="28"/>
                <w:lang w:eastAsia="ru-RU"/>
              </w:rPr>
              <w:t>1,00</w:t>
            </w:r>
          </w:p>
        </w:tc>
      </w:tr>
    </w:tbl>
    <w:p w:rsidR="009D328C" w:rsidRDefault="009D328C" w:rsidP="009D328C">
      <w:pPr>
        <w:pStyle w:val="af2"/>
        <w:widowControl w:val="0"/>
        <w:spacing w:before="0" w:after="0" w:line="360" w:lineRule="auto"/>
        <w:ind w:right="-145" w:firstLine="709"/>
        <w:jc w:val="both"/>
        <w:rPr>
          <w:rFonts w:cs="Times New Roman"/>
          <w:color w:val="auto"/>
          <w:sz w:val="28"/>
          <w:szCs w:val="28"/>
          <w:lang w:val="uk-UA"/>
        </w:rPr>
      </w:pPr>
      <w:r>
        <w:rPr>
          <w:rFonts w:cs="Times New Roman"/>
          <w:color w:val="auto"/>
          <w:sz w:val="28"/>
          <w:szCs w:val="28"/>
          <w:lang w:val="uk-UA"/>
        </w:rPr>
        <w:t>Примітки:</w:t>
      </w:r>
    </w:p>
    <w:p w:rsidR="009D328C" w:rsidRDefault="009D328C" w:rsidP="009D328C">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кореляційний зв’язок вірогідний за р&lt;0,05;</w:t>
      </w:r>
    </w:p>
    <w:p w:rsidR="009D328C" w:rsidRDefault="009D328C" w:rsidP="009D328C">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контролю вірогідна за р&lt;0,05;</w:t>
      </w:r>
    </w:p>
    <w:p w:rsidR="00E52F4A" w:rsidRDefault="00E52F4A" w:rsidP="00002AF5">
      <w:pPr>
        <w:spacing w:after="0" w:line="360" w:lineRule="auto"/>
        <w:ind w:firstLine="709"/>
        <w:contextualSpacing/>
        <w:jc w:val="both"/>
        <w:rPr>
          <w:rFonts w:ascii="Times New Roman" w:hAnsi="Times New Roman" w:cs="Times New Roman"/>
          <w:sz w:val="28"/>
          <w:szCs w:val="28"/>
          <w:lang w:val="uk-UA"/>
        </w:rPr>
      </w:pPr>
    </w:p>
    <w:p w:rsidR="00926309" w:rsidRDefault="004F57CB" w:rsidP="00002AF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оцінку кореляційних зв’язків індексних показників </w:t>
      </w:r>
      <w:r w:rsidRPr="004F57CB">
        <w:rPr>
          <w:rFonts w:ascii="Times New Roman" w:hAnsi="Times New Roman" w:cs="Times New Roman"/>
          <w:sz w:val="28"/>
          <w:szCs w:val="28"/>
          <w:lang w:val="uk-UA"/>
        </w:rPr>
        <w:t>стану порожнини ротау дітей з окремими нозологічними формами кислотозалежної патології травної системи</w:t>
      </w:r>
      <w:r>
        <w:rPr>
          <w:rFonts w:ascii="Times New Roman" w:hAnsi="Times New Roman" w:cs="Times New Roman"/>
          <w:sz w:val="28"/>
          <w:szCs w:val="28"/>
          <w:lang w:val="uk-UA"/>
        </w:rPr>
        <w:t xml:space="preserve"> (табл. 3.</w:t>
      </w:r>
      <w:r w:rsidR="006E1860">
        <w:rPr>
          <w:rFonts w:ascii="Times New Roman" w:hAnsi="Times New Roman" w:cs="Times New Roman"/>
          <w:sz w:val="28"/>
          <w:szCs w:val="28"/>
          <w:lang w:val="uk-UA"/>
        </w:rPr>
        <w:t>12</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C45844" w:rsidRPr="00A178DF" w:rsidRDefault="00C45844" w:rsidP="00002AF5">
      <w:pPr>
        <w:spacing w:after="0" w:line="360" w:lineRule="auto"/>
        <w:ind w:firstLine="709"/>
        <w:contextualSpacing/>
        <w:jc w:val="both"/>
        <w:rPr>
          <w:rFonts w:ascii="Times New Roman" w:hAnsi="Times New Roman" w:cs="Times New Roman"/>
          <w:sz w:val="28"/>
          <w:szCs w:val="28"/>
          <w:lang w:val="uk-UA"/>
        </w:rPr>
      </w:pPr>
    </w:p>
    <w:p w:rsidR="00002AF5" w:rsidRPr="00A178DF" w:rsidRDefault="00002AF5" w:rsidP="00002AF5">
      <w:pPr>
        <w:spacing w:after="0" w:line="360" w:lineRule="auto"/>
        <w:ind w:firstLine="709"/>
        <w:contextualSpacing/>
        <w:jc w:val="right"/>
        <w:rPr>
          <w:rFonts w:ascii="Times New Roman" w:hAnsi="Times New Roman" w:cs="Times New Roman"/>
          <w:i/>
          <w:sz w:val="28"/>
          <w:szCs w:val="28"/>
          <w:lang w:val="uk-UA"/>
        </w:rPr>
        <w:sectPr w:rsidR="00002AF5" w:rsidRPr="00A178DF" w:rsidSect="00F869C7">
          <w:headerReference w:type="default" r:id="rId8"/>
          <w:footnotePr>
            <w:pos w:val="beneathText"/>
          </w:footnotePr>
          <w:pgSz w:w="11905" w:h="16837" w:code="9"/>
          <w:pgMar w:top="1134" w:right="851" w:bottom="1134" w:left="1701" w:header="709" w:footer="720" w:gutter="0"/>
          <w:cols w:space="720"/>
          <w:titlePg/>
          <w:docGrid w:linePitch="360"/>
        </w:sectPr>
      </w:pPr>
    </w:p>
    <w:p w:rsidR="004B23D2" w:rsidRPr="00A81DD6" w:rsidRDefault="004B23D2" w:rsidP="004B23D2">
      <w:pPr>
        <w:keepNext/>
        <w:keepLines/>
        <w:spacing w:after="0" w:line="360" w:lineRule="auto"/>
        <w:ind w:firstLine="709"/>
        <w:contextualSpacing/>
        <w:jc w:val="right"/>
        <w:rPr>
          <w:rFonts w:ascii="Times New Roman" w:hAnsi="Times New Roman" w:cs="Times New Roman"/>
          <w:i/>
          <w:sz w:val="28"/>
          <w:szCs w:val="28"/>
          <w:lang w:val="uk-UA"/>
        </w:rPr>
      </w:pPr>
      <w:r w:rsidRPr="00A81DD6">
        <w:rPr>
          <w:rFonts w:ascii="Times New Roman" w:hAnsi="Times New Roman" w:cs="Times New Roman"/>
          <w:i/>
          <w:sz w:val="28"/>
          <w:szCs w:val="28"/>
        </w:rPr>
        <w:lastRenderedPageBreak/>
        <w:t xml:space="preserve">Таблиця </w:t>
      </w:r>
      <w:r w:rsidRPr="00A81DD6">
        <w:rPr>
          <w:rFonts w:ascii="Times New Roman" w:hAnsi="Times New Roman" w:cs="Times New Roman"/>
          <w:i/>
          <w:sz w:val="28"/>
          <w:szCs w:val="28"/>
          <w:lang w:val="uk-UA"/>
        </w:rPr>
        <w:t>3.</w:t>
      </w:r>
      <w:r w:rsidR="006E1860">
        <w:rPr>
          <w:rFonts w:ascii="Times New Roman" w:hAnsi="Times New Roman" w:cs="Times New Roman"/>
          <w:i/>
          <w:sz w:val="28"/>
          <w:szCs w:val="28"/>
          <w:lang w:val="uk-UA"/>
        </w:rPr>
        <w:t>12</w:t>
      </w:r>
      <w:r w:rsidR="008F67BD" w:rsidRPr="008F67BD">
        <w:rPr>
          <w:rFonts w:ascii="Times New Roman" w:hAnsi="Times New Roman" w:cs="Times New Roman"/>
          <w:i/>
          <w:color w:val="FFFFFF" w:themeColor="background1"/>
          <w:sz w:val="28"/>
          <w:szCs w:val="28"/>
          <w:lang w:val="uk-UA"/>
        </w:rPr>
        <w:t>!!!</w:t>
      </w:r>
    </w:p>
    <w:p w:rsidR="004B23D2" w:rsidRPr="002F226D" w:rsidRDefault="004B23D2" w:rsidP="004B23D2">
      <w:pPr>
        <w:keepNext/>
        <w:keepLines/>
        <w:spacing w:after="0" w:line="360" w:lineRule="auto"/>
        <w:contextualSpacing/>
        <w:jc w:val="center"/>
        <w:rPr>
          <w:rFonts w:ascii="Times New Roman" w:hAnsi="Times New Roman" w:cs="Times New Roman"/>
          <w:b/>
          <w:sz w:val="28"/>
          <w:szCs w:val="28"/>
          <w:lang w:val="uk-UA"/>
        </w:rPr>
      </w:pPr>
      <w:r w:rsidRPr="002F226D">
        <w:rPr>
          <w:rFonts w:ascii="Times New Roman" w:hAnsi="Times New Roman" w:cs="Times New Roman"/>
          <w:b/>
          <w:sz w:val="28"/>
          <w:szCs w:val="28"/>
          <w:lang w:val="uk-UA"/>
        </w:rPr>
        <w:t>Кореляційн</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матриц</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індексних показників стану порожнини рота</w:t>
      </w:r>
      <w:r>
        <w:rPr>
          <w:rFonts w:ascii="Times New Roman" w:hAnsi="Times New Roman" w:cs="Times New Roman"/>
          <w:b/>
          <w:sz w:val="28"/>
          <w:szCs w:val="28"/>
          <w:lang w:val="uk-UA"/>
        </w:rPr>
        <w:br/>
      </w:r>
      <w:r w:rsidRPr="002F226D">
        <w:rPr>
          <w:rFonts w:ascii="Times New Roman" w:hAnsi="Times New Roman" w:cs="Times New Roman"/>
          <w:b/>
          <w:sz w:val="28"/>
          <w:szCs w:val="28"/>
          <w:lang w:val="uk-UA"/>
        </w:rPr>
        <w:t xml:space="preserve">у дітей з </w:t>
      </w:r>
      <w:r>
        <w:rPr>
          <w:rFonts w:ascii="Times New Roman" w:hAnsi="Times New Roman" w:cs="Times New Roman"/>
          <w:b/>
          <w:sz w:val="28"/>
          <w:szCs w:val="28"/>
          <w:lang w:val="uk-UA"/>
        </w:rPr>
        <w:t xml:space="preserve">окремими нозологічними формами </w:t>
      </w:r>
      <w:r w:rsidRPr="002F226D">
        <w:rPr>
          <w:rFonts w:ascii="Times New Roman" w:hAnsi="Times New Roman" w:cs="Times New Roman"/>
          <w:b/>
          <w:sz w:val="28"/>
          <w:szCs w:val="28"/>
          <w:lang w:val="uk-UA"/>
        </w:rPr>
        <w:t>кислотозалежно</w:t>
      </w:r>
      <w:r>
        <w:rPr>
          <w:rFonts w:ascii="Times New Roman" w:hAnsi="Times New Roman" w:cs="Times New Roman"/>
          <w:b/>
          <w:sz w:val="28"/>
          <w:szCs w:val="28"/>
          <w:lang w:val="uk-UA"/>
        </w:rPr>
        <w:t>ї</w:t>
      </w:r>
      <w:r w:rsidRPr="002F226D">
        <w:rPr>
          <w:rFonts w:ascii="Times New Roman" w:hAnsi="Times New Roman" w:cs="Times New Roman"/>
          <w:b/>
          <w:sz w:val="28"/>
          <w:szCs w:val="28"/>
          <w:lang w:val="uk-UA"/>
        </w:rPr>
        <w:t xml:space="preserve"> патологі</w:t>
      </w:r>
      <w:r>
        <w:rPr>
          <w:rFonts w:ascii="Times New Roman" w:hAnsi="Times New Roman" w:cs="Times New Roman"/>
          <w:b/>
          <w:sz w:val="28"/>
          <w:szCs w:val="28"/>
          <w:lang w:val="uk-UA"/>
        </w:rPr>
        <w:t>ї</w:t>
      </w:r>
      <w:r w:rsidRPr="002F226D">
        <w:rPr>
          <w:rFonts w:ascii="Times New Roman" w:hAnsi="Times New Roman" w:cs="Times New Roman"/>
          <w:b/>
          <w:sz w:val="28"/>
          <w:szCs w:val="28"/>
          <w:lang w:val="uk-UA"/>
        </w:rPr>
        <w:t xml:space="preserve"> травної системи</w:t>
      </w:r>
      <w:r>
        <w:rPr>
          <w:rFonts w:ascii="Times New Roman" w:hAnsi="Times New Roman" w:cs="Times New Roman"/>
          <w:b/>
          <w:sz w:val="28"/>
          <w:szCs w:val="28"/>
          <w:lang w:val="uk-UA"/>
        </w:rPr>
        <w:t xml:space="preserve"> та в контролі</w:t>
      </w:r>
    </w:p>
    <w:p w:rsidR="004B23D2" w:rsidRPr="00A81DD6" w:rsidRDefault="004B23D2" w:rsidP="004B23D2">
      <w:pPr>
        <w:keepNext/>
        <w:keepLines/>
        <w:spacing w:after="0" w:line="360" w:lineRule="auto"/>
        <w:contextualSpacing/>
        <w:jc w:val="center"/>
        <w:rPr>
          <w:rFonts w:ascii="Times New Roman" w:hAnsi="Times New Roman" w:cs="Times New Roman"/>
          <w:sz w:val="28"/>
          <w:szCs w:val="28"/>
          <w:lang w:val="uk-UA"/>
        </w:rPr>
      </w:pPr>
    </w:p>
    <w:tbl>
      <w:tblPr>
        <w:tblStyle w:val="af6"/>
        <w:tblW w:w="146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18"/>
        <w:gridCol w:w="829"/>
        <w:gridCol w:w="829"/>
        <w:gridCol w:w="830"/>
        <w:gridCol w:w="829"/>
        <w:gridCol w:w="829"/>
        <w:gridCol w:w="830"/>
        <w:gridCol w:w="829"/>
        <w:gridCol w:w="830"/>
        <w:gridCol w:w="829"/>
        <w:gridCol w:w="829"/>
        <w:gridCol w:w="830"/>
        <w:gridCol w:w="829"/>
        <w:gridCol w:w="829"/>
        <w:gridCol w:w="830"/>
        <w:gridCol w:w="829"/>
        <w:gridCol w:w="830"/>
      </w:tblGrid>
      <w:tr w:rsidR="002832BB" w:rsidRPr="00E52F4A" w:rsidTr="00D13FAF">
        <w:tc>
          <w:tcPr>
            <w:tcW w:w="1418" w:type="dxa"/>
            <w:vMerge w:val="restart"/>
            <w:noWrap/>
            <w:vAlign w:val="center"/>
          </w:tcPr>
          <w:p w:rsidR="002832BB" w:rsidRPr="00FC4C52" w:rsidRDefault="002832BB" w:rsidP="00D13FAF">
            <w:pPr>
              <w:keepNext/>
              <w:keepLines/>
              <w:suppressAutoHyphens w:val="0"/>
              <w:spacing w:after="0" w:line="360" w:lineRule="auto"/>
              <w:ind w:left="-108" w:right="-108"/>
              <w:jc w:val="center"/>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Показники</w:t>
            </w:r>
          </w:p>
        </w:tc>
        <w:tc>
          <w:tcPr>
            <w:tcW w:w="3317" w:type="dxa"/>
            <w:gridSpan w:val="4"/>
            <w:tcBorders>
              <w:right w:val="double" w:sz="4" w:space="0" w:color="auto"/>
            </w:tcBorders>
            <w:noWrap/>
          </w:tcPr>
          <w:p w:rsidR="002832BB" w:rsidRPr="00A62FE9" w:rsidRDefault="002832BB" w:rsidP="00CA22A1">
            <w:pPr>
              <w:keepNext/>
              <w:keepLines/>
              <w:suppressAutoHyphens w:val="0"/>
              <w:spacing w:after="0" w:line="360" w:lineRule="auto"/>
              <w:jc w:val="center"/>
              <w:rPr>
                <w:rFonts w:ascii="Times New Roman" w:hAnsi="Times New Roman" w:cs="Times New Roman"/>
                <w:bCs/>
                <w:color w:val="000000"/>
                <w:sz w:val="28"/>
                <w:szCs w:val="28"/>
                <w:lang w:val="en-US" w:eastAsia="ru-RU"/>
              </w:rPr>
            </w:pPr>
            <w:r>
              <w:rPr>
                <w:rFonts w:ascii="Times New Roman" w:hAnsi="Times New Roman" w:cs="Times New Roman"/>
                <w:bCs/>
                <w:color w:val="000000"/>
                <w:sz w:val="28"/>
                <w:szCs w:val="28"/>
                <w:lang w:eastAsia="ru-RU"/>
              </w:rPr>
              <w:t>Контроль,</w:t>
            </w:r>
            <w:r>
              <w:rPr>
                <w:rFonts w:ascii="Times New Roman" w:hAnsi="Times New Roman" w:cs="Times New Roman"/>
                <w:bCs/>
                <w:color w:val="000000"/>
                <w:sz w:val="28"/>
                <w:szCs w:val="28"/>
                <w:lang w:val="uk-UA" w:eastAsia="ru-RU"/>
              </w:rPr>
              <w:br/>
            </w:r>
            <w:r>
              <w:rPr>
                <w:rFonts w:ascii="Times New Roman" w:hAnsi="Times New Roman" w:cs="Times New Roman"/>
                <w:bCs/>
                <w:color w:val="000000"/>
                <w:sz w:val="28"/>
                <w:szCs w:val="28"/>
                <w:lang w:val="en-US" w:eastAsia="ru-RU"/>
              </w:rPr>
              <w:t>n=24</w:t>
            </w:r>
          </w:p>
        </w:tc>
        <w:tc>
          <w:tcPr>
            <w:tcW w:w="3318" w:type="dxa"/>
            <w:gridSpan w:val="4"/>
            <w:tcBorders>
              <w:left w:val="double" w:sz="4" w:space="0" w:color="auto"/>
              <w:right w:val="double" w:sz="4" w:space="0" w:color="auto"/>
            </w:tcBorders>
          </w:tcPr>
          <w:p w:rsidR="002832BB" w:rsidRPr="0023518A" w:rsidRDefault="002832BB" w:rsidP="00CA22A1">
            <w:pPr>
              <w:keepNext/>
              <w:keepLines/>
              <w:suppressAutoHyphens w:val="0"/>
              <w:spacing w:after="0" w:line="360" w:lineRule="auto"/>
              <w:jc w:val="center"/>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ГЕРХ,</w:t>
            </w:r>
            <w:r>
              <w:rPr>
                <w:rFonts w:ascii="Times New Roman" w:hAnsi="Times New Roman" w:cs="Times New Roman"/>
                <w:bCs/>
                <w:color w:val="000000"/>
                <w:sz w:val="28"/>
                <w:szCs w:val="28"/>
                <w:lang w:val="uk-UA" w:eastAsia="ru-RU"/>
              </w:rPr>
              <w:br/>
            </w:r>
            <w:r>
              <w:rPr>
                <w:rFonts w:ascii="Times New Roman" w:hAnsi="Times New Roman" w:cs="Times New Roman"/>
                <w:bCs/>
                <w:color w:val="000000"/>
                <w:sz w:val="28"/>
                <w:szCs w:val="28"/>
                <w:lang w:val="en-US" w:eastAsia="ru-RU"/>
              </w:rPr>
              <w:t>n=</w:t>
            </w:r>
            <w:r>
              <w:rPr>
                <w:rFonts w:ascii="Times New Roman" w:hAnsi="Times New Roman" w:cs="Times New Roman"/>
                <w:bCs/>
                <w:color w:val="000000"/>
                <w:sz w:val="28"/>
                <w:szCs w:val="28"/>
                <w:lang w:val="uk-UA" w:eastAsia="ru-RU"/>
              </w:rPr>
              <w:t>17</w:t>
            </w:r>
          </w:p>
        </w:tc>
        <w:tc>
          <w:tcPr>
            <w:tcW w:w="3317" w:type="dxa"/>
            <w:gridSpan w:val="4"/>
            <w:tcBorders>
              <w:left w:val="double" w:sz="4" w:space="0" w:color="auto"/>
              <w:right w:val="double" w:sz="4" w:space="0" w:color="auto"/>
            </w:tcBorders>
          </w:tcPr>
          <w:p w:rsidR="002832BB" w:rsidRPr="0023518A" w:rsidRDefault="007D2C9A" w:rsidP="007D2C9A">
            <w:pPr>
              <w:keepNext/>
              <w:keepLines/>
              <w:suppressAutoHyphens w:val="0"/>
              <w:spacing w:after="0" w:line="360" w:lineRule="auto"/>
              <w:jc w:val="center"/>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ХГД</w:t>
            </w:r>
            <w:r w:rsidR="002832BB">
              <w:rPr>
                <w:rFonts w:ascii="Times New Roman" w:hAnsi="Times New Roman" w:cs="Times New Roman"/>
                <w:bCs/>
                <w:color w:val="000000"/>
                <w:sz w:val="28"/>
                <w:szCs w:val="28"/>
                <w:lang w:val="uk-UA" w:eastAsia="ru-RU"/>
              </w:rPr>
              <w:t>,</w:t>
            </w:r>
            <w:r w:rsidR="002832BB">
              <w:rPr>
                <w:rFonts w:ascii="Times New Roman" w:hAnsi="Times New Roman" w:cs="Times New Roman"/>
                <w:bCs/>
                <w:color w:val="000000"/>
                <w:sz w:val="28"/>
                <w:szCs w:val="28"/>
                <w:lang w:val="uk-UA" w:eastAsia="ru-RU"/>
              </w:rPr>
              <w:br/>
            </w:r>
            <w:r w:rsidR="002832BB">
              <w:rPr>
                <w:rFonts w:ascii="Times New Roman" w:hAnsi="Times New Roman" w:cs="Times New Roman"/>
                <w:bCs/>
                <w:color w:val="000000"/>
                <w:sz w:val="28"/>
                <w:szCs w:val="28"/>
                <w:lang w:val="en-US" w:eastAsia="ru-RU"/>
              </w:rPr>
              <w:t>n=</w:t>
            </w:r>
            <w:r>
              <w:rPr>
                <w:rFonts w:ascii="Times New Roman" w:hAnsi="Times New Roman" w:cs="Times New Roman"/>
                <w:bCs/>
                <w:color w:val="000000"/>
                <w:sz w:val="28"/>
                <w:szCs w:val="28"/>
                <w:lang w:val="uk-UA" w:eastAsia="ru-RU"/>
              </w:rPr>
              <w:t>56</w:t>
            </w:r>
          </w:p>
        </w:tc>
        <w:tc>
          <w:tcPr>
            <w:tcW w:w="3318" w:type="dxa"/>
            <w:gridSpan w:val="4"/>
            <w:tcBorders>
              <w:left w:val="double" w:sz="4" w:space="0" w:color="auto"/>
            </w:tcBorders>
          </w:tcPr>
          <w:p w:rsidR="002832BB" w:rsidRPr="0023518A" w:rsidRDefault="007D2C9A" w:rsidP="00CA22A1">
            <w:pPr>
              <w:keepNext/>
              <w:keepLines/>
              <w:suppressAutoHyphens w:val="0"/>
              <w:spacing w:after="0" w:line="360" w:lineRule="auto"/>
              <w:jc w:val="center"/>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ВХДК</w:t>
            </w:r>
            <w:r w:rsidR="002832BB">
              <w:rPr>
                <w:rFonts w:ascii="Times New Roman" w:hAnsi="Times New Roman" w:cs="Times New Roman"/>
                <w:bCs/>
                <w:color w:val="000000"/>
                <w:sz w:val="28"/>
                <w:szCs w:val="28"/>
                <w:lang w:val="uk-UA" w:eastAsia="ru-RU"/>
              </w:rPr>
              <w:t>,</w:t>
            </w:r>
            <w:r w:rsidR="002832BB">
              <w:rPr>
                <w:rFonts w:ascii="Times New Roman" w:hAnsi="Times New Roman" w:cs="Times New Roman"/>
                <w:bCs/>
                <w:color w:val="000000"/>
                <w:sz w:val="28"/>
                <w:szCs w:val="28"/>
                <w:lang w:val="uk-UA" w:eastAsia="ru-RU"/>
              </w:rPr>
              <w:br/>
            </w:r>
            <w:r w:rsidR="002832BB">
              <w:rPr>
                <w:rFonts w:ascii="Times New Roman" w:hAnsi="Times New Roman" w:cs="Times New Roman"/>
                <w:bCs/>
                <w:color w:val="000000"/>
                <w:sz w:val="28"/>
                <w:szCs w:val="28"/>
                <w:lang w:val="en-US" w:eastAsia="ru-RU"/>
              </w:rPr>
              <w:t>n=</w:t>
            </w:r>
            <w:r w:rsidR="002832BB">
              <w:rPr>
                <w:rFonts w:ascii="Times New Roman" w:hAnsi="Times New Roman" w:cs="Times New Roman"/>
                <w:bCs/>
                <w:color w:val="000000"/>
                <w:sz w:val="28"/>
                <w:szCs w:val="28"/>
                <w:lang w:val="uk-UA" w:eastAsia="ru-RU"/>
              </w:rPr>
              <w:t>1</w:t>
            </w:r>
            <w:r>
              <w:rPr>
                <w:rFonts w:ascii="Times New Roman" w:hAnsi="Times New Roman" w:cs="Times New Roman"/>
                <w:bCs/>
                <w:color w:val="000000"/>
                <w:sz w:val="28"/>
                <w:szCs w:val="28"/>
                <w:lang w:val="uk-UA" w:eastAsia="ru-RU"/>
              </w:rPr>
              <w:t>5</w:t>
            </w:r>
          </w:p>
        </w:tc>
      </w:tr>
      <w:tr w:rsidR="009810B0" w:rsidRPr="00E52F4A" w:rsidTr="007D2C9A">
        <w:tc>
          <w:tcPr>
            <w:tcW w:w="1418" w:type="dxa"/>
            <w:vMerge/>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p>
        </w:tc>
        <w:tc>
          <w:tcPr>
            <w:tcW w:w="829" w:type="dxa"/>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829" w:type="dxa"/>
            <w:noWrap/>
            <w:hideMark/>
          </w:tcPr>
          <w:p w:rsidR="009810B0" w:rsidRPr="00E52F4A" w:rsidRDefault="009810B0" w:rsidP="009810B0">
            <w:pPr>
              <w:suppressAutoHyphens w:val="0"/>
              <w:spacing w:after="0" w:line="360" w:lineRule="auto"/>
              <w:ind w:left="-87" w:right="-151"/>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830" w:type="dxa"/>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829" w:type="dxa"/>
            <w:tcBorders>
              <w:right w:val="double" w:sz="4" w:space="0" w:color="auto"/>
            </w:tcBorders>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829" w:type="dxa"/>
            <w:tcBorders>
              <w:left w:val="double" w:sz="4" w:space="0" w:color="auto"/>
            </w:tcBorders>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830" w:type="dxa"/>
          </w:tcPr>
          <w:p w:rsidR="009810B0" w:rsidRPr="00E52F4A" w:rsidRDefault="009810B0" w:rsidP="009810B0">
            <w:pPr>
              <w:suppressAutoHyphens w:val="0"/>
              <w:spacing w:after="0" w:line="360" w:lineRule="auto"/>
              <w:ind w:left="-116" w:right="-120"/>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829" w:type="dxa"/>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830" w:type="dxa"/>
            <w:tcBorders>
              <w:right w:val="double" w:sz="4" w:space="0" w:color="auto"/>
            </w:tcBorders>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829" w:type="dxa"/>
            <w:tcBorders>
              <w:left w:val="double" w:sz="4" w:space="0" w:color="auto"/>
            </w:tcBorders>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829" w:type="dxa"/>
          </w:tcPr>
          <w:p w:rsidR="009810B0" w:rsidRPr="00E52F4A" w:rsidRDefault="009810B0" w:rsidP="009810B0">
            <w:pPr>
              <w:suppressAutoHyphens w:val="0"/>
              <w:spacing w:after="0" w:line="360" w:lineRule="auto"/>
              <w:ind w:left="-116" w:right="-120"/>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830" w:type="dxa"/>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829" w:type="dxa"/>
            <w:tcBorders>
              <w:right w:val="double" w:sz="4" w:space="0" w:color="auto"/>
            </w:tcBorders>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829" w:type="dxa"/>
            <w:tcBorders>
              <w:left w:val="double" w:sz="4" w:space="0" w:color="auto"/>
            </w:tcBorders>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830" w:type="dxa"/>
          </w:tcPr>
          <w:p w:rsidR="009810B0" w:rsidRPr="00E52F4A" w:rsidRDefault="009810B0" w:rsidP="009810B0">
            <w:pPr>
              <w:suppressAutoHyphens w:val="0"/>
              <w:spacing w:after="0" w:line="360" w:lineRule="auto"/>
              <w:ind w:left="-116" w:right="-120"/>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829" w:type="dxa"/>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830" w:type="dxa"/>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9810B0" w:rsidRPr="00E52F4A" w:rsidTr="007D2C9A">
        <w:tc>
          <w:tcPr>
            <w:tcW w:w="1418" w:type="dxa"/>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6E0695" w:rsidRPr="00717D1A">
              <w:rPr>
                <w:rFonts w:cs="Times New Roman"/>
                <w:sz w:val="28"/>
                <w:szCs w:val="28"/>
                <w:vertAlign w:val="superscript"/>
                <w:lang w:val="uk-UA"/>
              </w:rPr>
              <w:t>*</w:t>
            </w:r>
            <w:r w:rsidR="00C12828" w:rsidRPr="002117BF">
              <w:rPr>
                <w:rFonts w:cs="Times New Roman"/>
                <w:spacing w:val="-6"/>
                <w:sz w:val="28"/>
                <w:szCs w:val="28"/>
                <w:vertAlign w:val="superscript"/>
                <w:lang w:val="uk-UA"/>
              </w:rPr>
              <w:t>‡</w:t>
            </w:r>
          </w:p>
        </w:tc>
        <w:tc>
          <w:tcPr>
            <w:tcW w:w="830" w:type="dxa"/>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006E0695" w:rsidRPr="00717D1A">
              <w:rPr>
                <w:rFonts w:cs="Times New Roman"/>
                <w:sz w:val="28"/>
                <w:szCs w:val="28"/>
                <w:vertAlign w:val="superscript"/>
                <w:lang w:val="uk-UA"/>
              </w:rPr>
              <w:t>*</w:t>
            </w:r>
          </w:p>
        </w:tc>
        <w:tc>
          <w:tcPr>
            <w:tcW w:w="829" w:type="dxa"/>
            <w:tcBorders>
              <w:right w:val="double" w:sz="4" w:space="0" w:color="auto"/>
            </w:tcBorders>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6E0695" w:rsidRPr="00717D1A">
              <w:rPr>
                <w:rFonts w:cs="Times New Roman"/>
                <w:sz w:val="28"/>
                <w:szCs w:val="28"/>
                <w:vertAlign w:val="superscript"/>
                <w:lang w:val="uk-UA"/>
              </w:rPr>
              <w:t>*</w:t>
            </w:r>
            <w:r w:rsidR="00C12828" w:rsidRPr="002117BF">
              <w:rPr>
                <w:rFonts w:cs="Times New Roman"/>
                <w:spacing w:val="-6"/>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0,86</w:t>
            </w:r>
            <w:r w:rsidR="007D2C9A" w:rsidRPr="00717D1A">
              <w:rPr>
                <w:rFonts w:cs="Times New Roman"/>
                <w:sz w:val="28"/>
                <w:szCs w:val="28"/>
                <w:vertAlign w:val="superscript"/>
                <w:lang w:val="uk-UA"/>
              </w:rPr>
              <w:t>*</w:t>
            </w:r>
            <w:r w:rsidR="00B512C1" w:rsidRPr="002117BF">
              <w:rPr>
                <w:rFonts w:cs="Times New Roman"/>
                <w:spacing w:val="-6"/>
                <w:sz w:val="28"/>
                <w:szCs w:val="28"/>
                <w:vertAlign w:val="superscript"/>
                <w:lang w:val="uk-UA"/>
              </w:rPr>
              <w:t>‡</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0,11</w:t>
            </w:r>
          </w:p>
        </w:tc>
        <w:tc>
          <w:tcPr>
            <w:tcW w:w="830" w:type="dxa"/>
            <w:tcBorders>
              <w:right w:val="double" w:sz="4" w:space="0" w:color="auto"/>
            </w:tcBorders>
            <w:vAlign w:val="center"/>
          </w:tcPr>
          <w:p w:rsidR="009810B0" w:rsidRPr="009810B0" w:rsidRDefault="001D460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0,46</w:t>
            </w:r>
            <w:r w:rsidR="007D2C9A" w:rsidRPr="00717D1A">
              <w:rPr>
                <w:rFonts w:cs="Times New Roman"/>
                <w:sz w:val="28"/>
                <w:szCs w:val="28"/>
                <w:vertAlign w:val="superscript"/>
                <w:lang w:val="uk-UA"/>
              </w:rPr>
              <w:t>*</w:t>
            </w:r>
            <w:r w:rsidR="0000138A">
              <w:rPr>
                <w:rFonts w:cs="Times New Roman"/>
                <w:sz w:val="28"/>
                <w:szCs w:val="28"/>
                <w:vertAlign w:val="superscript"/>
                <w:lang w:val="uk-UA"/>
              </w:rPr>
              <w:sym w:font="Symbol" w:char="F023"/>
            </w:r>
            <w:r w:rsidR="001D4600">
              <w:rPr>
                <w:rFonts w:cs="Times New Roman"/>
                <w:sz w:val="28"/>
                <w:szCs w:val="28"/>
                <w:vertAlign w:val="superscript"/>
                <w:lang w:val="uk-UA"/>
              </w:rPr>
              <w:t>†</w:t>
            </w:r>
          </w:p>
        </w:tc>
        <w:tc>
          <w:tcPr>
            <w:tcW w:w="830" w:type="dxa"/>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-0,19</w:t>
            </w:r>
          </w:p>
        </w:tc>
        <w:tc>
          <w:tcPr>
            <w:tcW w:w="829" w:type="dxa"/>
            <w:tcBorders>
              <w:right w:val="double" w:sz="4" w:space="0" w:color="auto"/>
            </w:tcBorders>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0,47</w:t>
            </w:r>
            <w:r w:rsidR="007D2C9A" w:rsidRPr="00717D1A">
              <w:rPr>
                <w:rFonts w:cs="Times New Roman"/>
                <w:sz w:val="28"/>
                <w:szCs w:val="28"/>
                <w:vertAlign w:val="superscript"/>
                <w:lang w:val="uk-UA"/>
              </w:rPr>
              <w:t>*</w:t>
            </w:r>
            <w:r w:rsidR="0000138A">
              <w:rPr>
                <w:rFonts w:cs="Times New Roman"/>
                <w:sz w:val="28"/>
                <w:szCs w:val="28"/>
                <w:vertAlign w:val="superscript"/>
                <w:lang w:val="uk-UA"/>
              </w:rPr>
              <w:sym w:font="Symbol" w:char="F023"/>
            </w:r>
            <w:r w:rsidR="001D4600">
              <w:rPr>
                <w:rFonts w:cs="Times New Roman"/>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0,50</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0,39</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0,56</w:t>
            </w:r>
            <w:r w:rsidR="00EC2C66" w:rsidRPr="00717D1A">
              <w:rPr>
                <w:rFonts w:cs="Times New Roman"/>
                <w:sz w:val="28"/>
                <w:szCs w:val="28"/>
                <w:vertAlign w:val="superscript"/>
                <w:lang w:val="uk-UA"/>
              </w:rPr>
              <w:t>*</w:t>
            </w:r>
            <w:r w:rsidR="00EC2C66">
              <w:rPr>
                <w:rFonts w:cs="Times New Roman"/>
                <w:sz w:val="28"/>
                <w:szCs w:val="28"/>
                <w:vertAlign w:val="superscript"/>
                <w:lang w:val="uk-UA"/>
              </w:rPr>
              <w:sym w:font="Symbol" w:char="F023"/>
            </w:r>
            <w:r w:rsidR="00B512C1">
              <w:rPr>
                <w:rFonts w:cs="Times New Roman"/>
                <w:sz w:val="28"/>
                <w:szCs w:val="28"/>
                <w:vertAlign w:val="superscript"/>
                <w:lang w:val="uk-UA"/>
              </w:rPr>
              <w:t>†</w:t>
            </w:r>
          </w:p>
        </w:tc>
      </w:tr>
      <w:tr w:rsidR="009810B0" w:rsidRPr="00E52F4A" w:rsidTr="007D2C9A">
        <w:tc>
          <w:tcPr>
            <w:tcW w:w="1418" w:type="dxa"/>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6E0695" w:rsidRPr="00717D1A">
              <w:rPr>
                <w:rFonts w:cs="Times New Roman"/>
                <w:sz w:val="28"/>
                <w:szCs w:val="28"/>
                <w:vertAlign w:val="superscript"/>
                <w:lang w:val="uk-UA"/>
              </w:rPr>
              <w:t>*</w:t>
            </w:r>
            <w:r w:rsidR="00C12828" w:rsidRPr="002117BF">
              <w:rPr>
                <w:rFonts w:cs="Times New Roman"/>
                <w:spacing w:val="-6"/>
                <w:sz w:val="28"/>
                <w:szCs w:val="28"/>
                <w:vertAlign w:val="superscript"/>
                <w:lang w:val="uk-UA"/>
              </w:rPr>
              <w:t>‡</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830" w:type="dxa"/>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6E0695" w:rsidRPr="00717D1A">
              <w:rPr>
                <w:rFonts w:cs="Times New Roman"/>
                <w:sz w:val="28"/>
                <w:szCs w:val="28"/>
                <w:vertAlign w:val="superscript"/>
                <w:lang w:val="uk-UA"/>
              </w:rPr>
              <w:t>*</w:t>
            </w:r>
          </w:p>
        </w:tc>
        <w:tc>
          <w:tcPr>
            <w:tcW w:w="829" w:type="dxa"/>
            <w:tcBorders>
              <w:right w:val="double" w:sz="4" w:space="0" w:color="auto"/>
            </w:tcBorders>
            <w:vAlign w:val="center"/>
          </w:tcPr>
          <w:p w:rsidR="009810B0" w:rsidRPr="00F23882" w:rsidRDefault="006E0695"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r w:rsidR="00A37735">
              <w:rPr>
                <w:rFonts w:cs="Times New Roman"/>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0,86</w:t>
            </w:r>
            <w:r w:rsidR="007D2C9A" w:rsidRPr="00717D1A">
              <w:rPr>
                <w:rFonts w:cs="Times New Roman"/>
                <w:sz w:val="28"/>
                <w:szCs w:val="28"/>
                <w:vertAlign w:val="superscript"/>
                <w:lang w:val="uk-UA"/>
              </w:rPr>
              <w:t>*</w:t>
            </w:r>
            <w:r w:rsidR="00C12828" w:rsidRPr="002117BF">
              <w:rPr>
                <w:rFonts w:cs="Times New Roman"/>
                <w:spacing w:val="-6"/>
                <w:sz w:val="28"/>
                <w:szCs w:val="28"/>
                <w:vertAlign w:val="superscript"/>
                <w:lang w:val="uk-UA"/>
              </w:rPr>
              <w:t>‡</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-0,13</w:t>
            </w:r>
          </w:p>
        </w:tc>
        <w:tc>
          <w:tcPr>
            <w:tcW w:w="830" w:type="dxa"/>
            <w:tcBorders>
              <w:righ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0,86</w:t>
            </w:r>
            <w:r w:rsidR="007D2C9A" w:rsidRPr="00717D1A">
              <w:rPr>
                <w:rFonts w:cs="Times New Roman"/>
                <w:sz w:val="28"/>
                <w:szCs w:val="28"/>
                <w:vertAlign w:val="superscript"/>
                <w:lang w:val="uk-UA"/>
              </w:rPr>
              <w:t>*</w:t>
            </w:r>
            <w:r w:rsidR="007D2C9A">
              <w:rPr>
                <w:rFonts w:cs="Times New Roman"/>
                <w:sz w:val="28"/>
                <w:szCs w:val="28"/>
                <w:vertAlign w:val="superscript"/>
                <w:lang w:val="uk-UA"/>
              </w:rPr>
              <w:sym w:font="Symbol" w:char="F023"/>
            </w:r>
            <w:r w:rsidR="00B512C1" w:rsidRPr="002117BF">
              <w:rPr>
                <w:rFonts w:cs="Times New Roman"/>
                <w:spacing w:val="-6"/>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0,46</w:t>
            </w:r>
            <w:r w:rsidR="007D2C9A" w:rsidRPr="00717D1A">
              <w:rPr>
                <w:rFonts w:cs="Times New Roman"/>
                <w:sz w:val="28"/>
                <w:szCs w:val="28"/>
                <w:vertAlign w:val="superscript"/>
                <w:lang w:val="uk-UA"/>
              </w:rPr>
              <w:t>*</w:t>
            </w:r>
            <w:r w:rsidR="0000138A">
              <w:rPr>
                <w:rFonts w:cs="Times New Roman"/>
                <w:sz w:val="28"/>
                <w:szCs w:val="28"/>
                <w:vertAlign w:val="superscript"/>
                <w:lang w:val="uk-UA"/>
              </w:rPr>
              <w:sym w:font="Symbol" w:char="F023"/>
            </w:r>
            <w:r w:rsidR="001D4600">
              <w:rPr>
                <w:rFonts w:cs="Times New Roman"/>
                <w:sz w:val="28"/>
                <w:szCs w:val="28"/>
                <w:vertAlign w:val="superscript"/>
                <w:lang w:val="uk-UA"/>
              </w:rPr>
              <w:t>†</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30" w:type="dxa"/>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-0,09</w:t>
            </w:r>
          </w:p>
        </w:tc>
        <w:tc>
          <w:tcPr>
            <w:tcW w:w="829" w:type="dxa"/>
            <w:tcBorders>
              <w:right w:val="double" w:sz="4" w:space="0" w:color="auto"/>
            </w:tcBorders>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0,84</w:t>
            </w:r>
            <w:r w:rsidR="007D2C9A" w:rsidRPr="00717D1A">
              <w:rPr>
                <w:rFonts w:cs="Times New Roman"/>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0,50</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-0,05</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0,89</w:t>
            </w:r>
            <w:r w:rsidR="00EC2C66" w:rsidRPr="00717D1A">
              <w:rPr>
                <w:rFonts w:cs="Times New Roman"/>
                <w:sz w:val="28"/>
                <w:szCs w:val="28"/>
                <w:vertAlign w:val="superscript"/>
                <w:lang w:val="uk-UA"/>
              </w:rPr>
              <w:t>*</w:t>
            </w:r>
          </w:p>
        </w:tc>
      </w:tr>
      <w:tr w:rsidR="009810B0" w:rsidRPr="00E52F4A" w:rsidTr="007D2C9A">
        <w:tc>
          <w:tcPr>
            <w:tcW w:w="1418" w:type="dxa"/>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006E0695" w:rsidRPr="00717D1A">
              <w:rPr>
                <w:rFonts w:cs="Times New Roman"/>
                <w:sz w:val="28"/>
                <w:szCs w:val="28"/>
                <w:vertAlign w:val="superscript"/>
                <w:lang w:val="uk-UA"/>
              </w:rPr>
              <w:t>*</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6E0695" w:rsidRPr="00717D1A">
              <w:rPr>
                <w:rFonts w:cs="Times New Roman"/>
                <w:sz w:val="28"/>
                <w:szCs w:val="28"/>
                <w:vertAlign w:val="superscript"/>
                <w:lang w:val="uk-UA"/>
              </w:rPr>
              <w:t>*</w:t>
            </w:r>
          </w:p>
        </w:tc>
        <w:tc>
          <w:tcPr>
            <w:tcW w:w="830" w:type="dxa"/>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829" w:type="dxa"/>
            <w:tcBorders>
              <w:right w:val="double" w:sz="4" w:space="0" w:color="auto"/>
            </w:tcBorders>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6E0695" w:rsidRPr="00717D1A">
              <w:rPr>
                <w:rFonts w:cs="Times New Roman"/>
                <w:sz w:val="28"/>
                <w:szCs w:val="28"/>
                <w:vertAlign w:val="superscript"/>
                <w:lang w:val="uk-UA"/>
              </w:rPr>
              <w:t>*</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0,11</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-0,13</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30" w:type="dxa"/>
            <w:tcBorders>
              <w:righ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0,11</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-0,19</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-0,09</w:t>
            </w:r>
          </w:p>
        </w:tc>
        <w:tc>
          <w:tcPr>
            <w:tcW w:w="830" w:type="dxa"/>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29" w:type="dxa"/>
            <w:tcBorders>
              <w:right w:val="double" w:sz="4" w:space="0" w:color="auto"/>
            </w:tcBorders>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-0,14</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0,39</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-0,05</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-0,01</w:t>
            </w:r>
          </w:p>
        </w:tc>
      </w:tr>
      <w:tr w:rsidR="009810B0" w:rsidRPr="00E52F4A" w:rsidTr="007D2C9A">
        <w:tc>
          <w:tcPr>
            <w:tcW w:w="1418" w:type="dxa"/>
            <w:noWrap/>
            <w:hideMark/>
          </w:tcPr>
          <w:p w:rsidR="009810B0" w:rsidRPr="00E52F4A" w:rsidRDefault="009810B0" w:rsidP="00CA22A1">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829" w:type="dxa"/>
            <w:noWrap/>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006E0695" w:rsidRPr="00717D1A">
              <w:rPr>
                <w:rFonts w:cs="Times New Roman"/>
                <w:sz w:val="28"/>
                <w:szCs w:val="28"/>
                <w:vertAlign w:val="superscript"/>
                <w:lang w:val="uk-UA"/>
              </w:rPr>
              <w:t>*</w:t>
            </w:r>
            <w:r w:rsidR="00C12828" w:rsidRPr="002117BF">
              <w:rPr>
                <w:rFonts w:cs="Times New Roman"/>
                <w:spacing w:val="-6"/>
                <w:sz w:val="28"/>
                <w:szCs w:val="28"/>
                <w:vertAlign w:val="superscript"/>
                <w:lang w:val="uk-UA"/>
              </w:rPr>
              <w:t>‡</w:t>
            </w:r>
          </w:p>
        </w:tc>
        <w:tc>
          <w:tcPr>
            <w:tcW w:w="829" w:type="dxa"/>
            <w:noWrap/>
            <w:vAlign w:val="center"/>
          </w:tcPr>
          <w:p w:rsidR="009810B0" w:rsidRPr="00F23882" w:rsidRDefault="006E0695"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r w:rsidR="00A37735">
              <w:rPr>
                <w:rFonts w:cs="Times New Roman"/>
                <w:sz w:val="28"/>
                <w:szCs w:val="28"/>
                <w:vertAlign w:val="superscript"/>
                <w:lang w:val="uk-UA"/>
              </w:rPr>
              <w:t>†</w:t>
            </w:r>
          </w:p>
        </w:tc>
        <w:tc>
          <w:tcPr>
            <w:tcW w:w="830" w:type="dxa"/>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006E0695" w:rsidRPr="00717D1A">
              <w:rPr>
                <w:rFonts w:cs="Times New Roman"/>
                <w:sz w:val="28"/>
                <w:szCs w:val="28"/>
                <w:vertAlign w:val="superscript"/>
                <w:lang w:val="uk-UA"/>
              </w:rPr>
              <w:t>*</w:t>
            </w:r>
          </w:p>
        </w:tc>
        <w:tc>
          <w:tcPr>
            <w:tcW w:w="829" w:type="dxa"/>
            <w:tcBorders>
              <w:right w:val="double" w:sz="4" w:space="0" w:color="auto"/>
            </w:tcBorders>
            <w:vAlign w:val="center"/>
          </w:tcPr>
          <w:p w:rsidR="009810B0" w:rsidRPr="00F23882"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829" w:type="dxa"/>
            <w:tcBorders>
              <w:left w:val="double" w:sz="4" w:space="0" w:color="auto"/>
            </w:tcBorders>
            <w:vAlign w:val="center"/>
          </w:tcPr>
          <w:p w:rsidR="009810B0" w:rsidRPr="009810B0" w:rsidRDefault="001D460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0,86</w:t>
            </w:r>
            <w:r w:rsidR="007D2C9A" w:rsidRPr="00717D1A">
              <w:rPr>
                <w:rFonts w:cs="Times New Roman"/>
                <w:sz w:val="28"/>
                <w:szCs w:val="28"/>
                <w:vertAlign w:val="superscript"/>
                <w:lang w:val="uk-UA"/>
              </w:rPr>
              <w:t>*</w:t>
            </w:r>
            <w:r w:rsidR="007D2C9A">
              <w:rPr>
                <w:rFonts w:cs="Times New Roman"/>
                <w:sz w:val="28"/>
                <w:szCs w:val="28"/>
                <w:vertAlign w:val="superscript"/>
                <w:lang w:val="uk-UA"/>
              </w:rPr>
              <w:sym w:font="Symbol" w:char="F023"/>
            </w:r>
            <w:r w:rsidR="00B512C1" w:rsidRPr="002117BF">
              <w:rPr>
                <w:rFonts w:cs="Times New Roman"/>
                <w:spacing w:val="-6"/>
                <w:sz w:val="28"/>
                <w:szCs w:val="28"/>
                <w:vertAlign w:val="superscript"/>
                <w:lang w:val="uk-UA"/>
              </w:rPr>
              <w:t>‡</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0,11</w:t>
            </w:r>
          </w:p>
        </w:tc>
        <w:tc>
          <w:tcPr>
            <w:tcW w:w="830" w:type="dxa"/>
            <w:tcBorders>
              <w:righ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0,47</w:t>
            </w:r>
            <w:r w:rsidR="007D2C9A" w:rsidRPr="00717D1A">
              <w:rPr>
                <w:rFonts w:cs="Times New Roman"/>
                <w:sz w:val="28"/>
                <w:szCs w:val="28"/>
                <w:vertAlign w:val="superscript"/>
                <w:lang w:val="uk-UA"/>
              </w:rPr>
              <w:t>*</w:t>
            </w:r>
            <w:r w:rsidR="0000138A">
              <w:rPr>
                <w:rFonts w:cs="Times New Roman"/>
                <w:sz w:val="28"/>
                <w:szCs w:val="28"/>
                <w:vertAlign w:val="superscript"/>
                <w:lang w:val="uk-UA"/>
              </w:rPr>
              <w:sym w:font="Symbol" w:char="F023"/>
            </w:r>
            <w:r w:rsidR="001D4600">
              <w:rPr>
                <w:rFonts w:cs="Times New Roman"/>
                <w:sz w:val="28"/>
                <w:szCs w:val="28"/>
                <w:vertAlign w:val="superscript"/>
                <w:lang w:val="uk-UA"/>
              </w:rPr>
              <w:t>†</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0,84</w:t>
            </w:r>
            <w:r w:rsidR="007D2C9A" w:rsidRPr="00717D1A">
              <w:rPr>
                <w:rFonts w:cs="Times New Roman"/>
                <w:sz w:val="28"/>
                <w:szCs w:val="28"/>
                <w:vertAlign w:val="superscript"/>
                <w:lang w:val="uk-UA"/>
              </w:rPr>
              <w:t>*</w:t>
            </w:r>
          </w:p>
        </w:tc>
        <w:tc>
          <w:tcPr>
            <w:tcW w:w="830" w:type="dxa"/>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-0,14</w:t>
            </w:r>
          </w:p>
        </w:tc>
        <w:tc>
          <w:tcPr>
            <w:tcW w:w="829" w:type="dxa"/>
            <w:tcBorders>
              <w:right w:val="double" w:sz="4" w:space="0" w:color="auto"/>
            </w:tcBorders>
            <w:noWrap/>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c>
          <w:tcPr>
            <w:tcW w:w="829" w:type="dxa"/>
            <w:tcBorders>
              <w:left w:val="double" w:sz="4" w:space="0" w:color="auto"/>
            </w:tcBorders>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0,56</w:t>
            </w:r>
            <w:r w:rsidR="00EC2C66" w:rsidRPr="00717D1A">
              <w:rPr>
                <w:rFonts w:cs="Times New Roman"/>
                <w:sz w:val="28"/>
                <w:szCs w:val="28"/>
                <w:vertAlign w:val="superscript"/>
                <w:lang w:val="uk-UA"/>
              </w:rPr>
              <w:t>*</w:t>
            </w:r>
            <w:r w:rsidR="00EC2C66">
              <w:rPr>
                <w:rFonts w:cs="Times New Roman"/>
                <w:sz w:val="28"/>
                <w:szCs w:val="28"/>
                <w:vertAlign w:val="superscript"/>
                <w:lang w:val="uk-UA"/>
              </w:rPr>
              <w:sym w:font="Symbol" w:char="F023"/>
            </w:r>
            <w:r w:rsidR="00B512C1">
              <w:rPr>
                <w:rFonts w:cs="Times New Roman"/>
                <w:sz w:val="28"/>
                <w:szCs w:val="28"/>
                <w:vertAlign w:val="superscript"/>
                <w:lang w:val="uk-UA"/>
              </w:rPr>
              <w:t>†</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0,89</w:t>
            </w:r>
            <w:r w:rsidR="00EC2C66" w:rsidRPr="00717D1A">
              <w:rPr>
                <w:rFonts w:cs="Times New Roman"/>
                <w:sz w:val="28"/>
                <w:szCs w:val="28"/>
                <w:vertAlign w:val="superscript"/>
                <w:lang w:val="uk-UA"/>
              </w:rPr>
              <w:t>*</w:t>
            </w:r>
          </w:p>
        </w:tc>
        <w:tc>
          <w:tcPr>
            <w:tcW w:w="829"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-0,01</w:t>
            </w:r>
          </w:p>
        </w:tc>
        <w:tc>
          <w:tcPr>
            <w:tcW w:w="830" w:type="dxa"/>
            <w:vAlign w:val="center"/>
          </w:tcPr>
          <w:p w:rsidR="009810B0" w:rsidRPr="009810B0" w:rsidRDefault="009810B0" w:rsidP="007D2C9A">
            <w:pPr>
              <w:suppressAutoHyphens w:val="0"/>
              <w:spacing w:after="0" w:line="360" w:lineRule="auto"/>
              <w:ind w:left="-108" w:right="-129"/>
              <w:jc w:val="center"/>
              <w:rPr>
                <w:rFonts w:ascii="Times New Roman" w:hAnsi="Times New Roman" w:cs="Times New Roman"/>
                <w:color w:val="000000"/>
                <w:sz w:val="28"/>
                <w:szCs w:val="28"/>
                <w:lang w:eastAsia="ru-RU"/>
              </w:rPr>
            </w:pPr>
            <w:r w:rsidRPr="009810B0">
              <w:rPr>
                <w:rFonts w:ascii="Times New Roman" w:hAnsi="Times New Roman" w:cs="Times New Roman"/>
                <w:color w:val="000000"/>
                <w:sz w:val="28"/>
                <w:szCs w:val="28"/>
                <w:lang w:eastAsia="ru-RU"/>
              </w:rPr>
              <w:t>1,00</w:t>
            </w:r>
          </w:p>
        </w:tc>
      </w:tr>
    </w:tbl>
    <w:p w:rsidR="004B23D2" w:rsidRDefault="004B23D2" w:rsidP="004B23D2">
      <w:pPr>
        <w:pStyle w:val="af2"/>
        <w:widowControl w:val="0"/>
        <w:spacing w:before="0" w:after="0" w:line="360" w:lineRule="auto"/>
        <w:ind w:right="-145" w:firstLine="709"/>
        <w:jc w:val="both"/>
        <w:rPr>
          <w:rFonts w:cs="Times New Roman"/>
          <w:color w:val="auto"/>
          <w:sz w:val="28"/>
          <w:szCs w:val="28"/>
          <w:lang w:val="uk-UA"/>
        </w:rPr>
      </w:pPr>
      <w:r>
        <w:rPr>
          <w:rFonts w:cs="Times New Roman"/>
          <w:color w:val="auto"/>
          <w:sz w:val="28"/>
          <w:szCs w:val="28"/>
          <w:lang w:val="uk-UA"/>
        </w:rPr>
        <w:t>Примітк</w:t>
      </w:r>
      <w:r w:rsidR="00F83008">
        <w:rPr>
          <w:rFonts w:cs="Times New Roman"/>
          <w:color w:val="auto"/>
          <w:sz w:val="28"/>
          <w:szCs w:val="28"/>
          <w:lang w:val="uk-UA"/>
        </w:rPr>
        <w:t>и:</w:t>
      </w:r>
    </w:p>
    <w:p w:rsidR="00F83008" w:rsidRDefault="00F83008" w:rsidP="00F8300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кореляційний зв’язок вірогідний за р&lt;0,05;</w:t>
      </w:r>
    </w:p>
    <w:p w:rsidR="00F83008" w:rsidRDefault="00F83008" w:rsidP="00F8300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контролю вірогідна за р&lt;0,05;</w:t>
      </w:r>
    </w:p>
    <w:p w:rsidR="00F83008" w:rsidRDefault="00F83008" w:rsidP="00F8300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ГЕРХ вірогідна за р&lt;0,05;</w:t>
      </w:r>
    </w:p>
    <w:p w:rsidR="00F83008" w:rsidRPr="00F83008" w:rsidRDefault="00F83008" w:rsidP="00F8300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4. </w:t>
      </w:r>
      <w:r w:rsidRPr="002117BF">
        <w:rPr>
          <w:rFonts w:cs="Times New Roman"/>
          <w:color w:val="auto"/>
          <w:spacing w:val="-6"/>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p>
    <w:p w:rsidR="004B23D2" w:rsidRDefault="004B23D2" w:rsidP="004B23D2">
      <w:pPr>
        <w:spacing w:after="0" w:line="360" w:lineRule="auto"/>
        <w:ind w:firstLine="709"/>
        <w:contextualSpacing/>
        <w:jc w:val="both"/>
        <w:rPr>
          <w:rFonts w:ascii="Times New Roman" w:hAnsi="Times New Roman" w:cs="Times New Roman"/>
          <w:sz w:val="28"/>
          <w:szCs w:val="28"/>
          <w:lang w:val="uk-UA"/>
        </w:rPr>
      </w:pPr>
    </w:p>
    <w:p w:rsidR="00002AF5" w:rsidRPr="00A178DF" w:rsidRDefault="00787C55" w:rsidP="00002AF5">
      <w:pPr>
        <w:spacing w:after="0" w:line="360" w:lineRule="auto"/>
        <w:ind w:firstLine="709"/>
        <w:contextualSpacing/>
        <w:jc w:val="both"/>
        <w:rPr>
          <w:rFonts w:ascii="Times New Roman" w:hAnsi="Times New Roman" w:cs="Times New Roman"/>
          <w:sz w:val="28"/>
          <w:szCs w:val="28"/>
          <w:lang w:val="uk-UA"/>
        </w:rPr>
        <w:sectPr w:rsidR="00002AF5" w:rsidRPr="00A178DF" w:rsidSect="00F20A2E">
          <w:footnotePr>
            <w:pos w:val="beneathText"/>
          </w:footnotePr>
          <w:pgSz w:w="16837" w:h="11905" w:orient="landscape" w:code="9"/>
          <w:pgMar w:top="1701" w:right="1134" w:bottom="851" w:left="1134" w:header="709" w:footer="720" w:gutter="0"/>
          <w:cols w:space="720"/>
          <w:docGrid w:linePitch="360"/>
        </w:sectPr>
      </w:pPr>
      <w:r w:rsidRPr="00787C55">
        <w:rPr>
          <w:rFonts w:ascii="Times New Roman" w:hAnsi="Times New Roman" w:cs="Times New Roman"/>
          <w:noProof/>
          <w:sz w:val="28"/>
          <w:szCs w:val="28"/>
          <w:lang w:val="uk-UA" w:eastAsia="uk-UA"/>
        </w:rPr>
        <w:pict>
          <v:shape id="Text Box 861" o:spid="_x0000_s1042" type="#_x0000_t202" style="position:absolute;left:0;text-align:left;margin-left:735.45pt;margin-top:516.55pt;width:23.05pt;height:44.1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2rsQIAALM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" filled="f" stroked="f">
            <v:textbox style="layout-flow:vertical" inset="0,0,0,0">
              <w:txbxContent>
                <w:p w:rsidR="0089423B" w:rsidRDefault="0089423B" w:rsidP="00002AF5">
                  <w:pPr>
                    <w:jc w:val="right"/>
                  </w:pPr>
                  <w:r w:rsidRPr="00321EE7">
                    <w:rPr>
                      <w:rFonts w:ascii="Times New Roman" w:hAnsi="Times New Roman" w:cs="Times New Roman"/>
                      <w:sz w:val="28"/>
                      <w:szCs w:val="28"/>
                    </w:rPr>
                    <w:fldChar w:fldCharType="begin"/>
                  </w:r>
                  <w:r w:rsidRPr="00321EE7">
                    <w:rPr>
                      <w:rFonts w:ascii="Times New Roman" w:hAnsi="Times New Roman" w:cs="Times New Roman"/>
                      <w:sz w:val="28"/>
                      <w:szCs w:val="28"/>
                    </w:rPr>
                    <w:instrText>PAGE</w:instrText>
                  </w:r>
                  <w:r w:rsidRPr="00C93211">
                    <w:rPr>
                      <w:rFonts w:ascii="Times New Roman" w:hAnsi="Times New Roman" w:cs="Times New Roman"/>
                      <w:sz w:val="28"/>
                      <w:szCs w:val="28"/>
                      <w:lang w:val="uk-UA"/>
                    </w:rPr>
                    <w:instrText xml:space="preserve">   \* </w:instrText>
                  </w:r>
                  <w:r w:rsidRPr="00321EE7">
                    <w:rPr>
                      <w:rFonts w:ascii="Times New Roman" w:hAnsi="Times New Roman" w:cs="Times New Roman"/>
                      <w:sz w:val="28"/>
                      <w:szCs w:val="28"/>
                    </w:rPr>
                    <w:instrText>MERGEFORMAT</w:instrText>
                  </w:r>
                  <w:r w:rsidRPr="00321EE7">
                    <w:rPr>
                      <w:rFonts w:ascii="Times New Roman" w:hAnsi="Times New Roman" w:cs="Times New Roman"/>
                      <w:sz w:val="28"/>
                      <w:szCs w:val="28"/>
                    </w:rPr>
                    <w:fldChar w:fldCharType="separate"/>
                  </w:r>
                  <w:r w:rsidRPr="009C16DE">
                    <w:rPr>
                      <w:rFonts w:ascii="Times New Roman" w:hAnsi="Times New Roman" w:cs="Times New Roman"/>
                      <w:noProof/>
                      <w:sz w:val="28"/>
                      <w:szCs w:val="28"/>
                      <w:lang w:val="uk-UA"/>
                    </w:rPr>
                    <w:t>49</w:t>
                  </w:r>
                  <w:r w:rsidRPr="00321EE7">
                    <w:rPr>
                      <w:rFonts w:ascii="Times New Roman" w:hAnsi="Times New Roman" w:cs="Times New Roman"/>
                      <w:sz w:val="28"/>
                      <w:szCs w:val="28"/>
                    </w:rPr>
                    <w:fldChar w:fldCharType="end"/>
                  </w:r>
                </w:p>
              </w:txbxContent>
            </v:textbox>
            <w10:wrap anchory="page"/>
            <w10:anchorlock/>
          </v:shape>
        </w:pict>
      </w:r>
    </w:p>
    <w:p w:rsidR="00AC6FF9" w:rsidRPr="00C40EA2" w:rsidRDefault="00AC6FF9" w:rsidP="00AC6FF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Окрім позначених кореляційних зв’язків, вірогідних за р&lt;0,05, виявлено деякі зв’язки з вірогідністю на рівні статистичної тенденції, зокрема, у групі ХДГ між КПУ й </w:t>
      </w:r>
      <w:r>
        <w:rPr>
          <w:rFonts w:ascii="Times New Roman" w:hAnsi="Times New Roman" w:cs="Times New Roman"/>
          <w:sz w:val="28"/>
          <w:szCs w:val="28"/>
          <w:lang w:val="en-US"/>
        </w:rPr>
        <w:t>PMA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F90F4E">
        <w:rPr>
          <w:rFonts w:ascii="Times New Roman" w:hAnsi="Times New Roman" w:cs="Times New Roman"/>
          <w:sz w:val="28"/>
          <w:szCs w:val="28"/>
          <w:lang w:val="uk-UA"/>
        </w:rPr>
        <w:t>=-0,19 за р=0,17); у груп</w:t>
      </w:r>
      <w:r>
        <w:rPr>
          <w:rFonts w:ascii="Times New Roman" w:hAnsi="Times New Roman" w:cs="Times New Roman"/>
          <w:sz w:val="28"/>
          <w:szCs w:val="28"/>
          <w:lang w:val="uk-UA"/>
        </w:rPr>
        <w:t xml:space="preserve">і ВХДК між </w:t>
      </w:r>
      <w:r>
        <w:rPr>
          <w:rFonts w:ascii="Times New Roman" w:hAnsi="Times New Roman" w:cs="Times New Roman"/>
          <w:sz w:val="28"/>
          <w:szCs w:val="28"/>
          <w:lang w:val="en-US"/>
        </w:rPr>
        <w:t>OHI</w:t>
      </w:r>
      <w:r w:rsidRPr="00F90F4E">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і КПУ (</w:t>
      </w:r>
      <w:r>
        <w:rPr>
          <w:rFonts w:ascii="Times New Roman" w:hAnsi="Times New Roman" w:cs="Times New Roman"/>
          <w:sz w:val="28"/>
          <w:szCs w:val="28"/>
          <w:lang w:val="en-US"/>
        </w:rPr>
        <w:t>R</w:t>
      </w:r>
      <w:r w:rsidRPr="00F90F4E">
        <w:rPr>
          <w:rFonts w:ascii="Times New Roman" w:hAnsi="Times New Roman" w:cs="Times New Roman"/>
          <w:sz w:val="28"/>
          <w:szCs w:val="28"/>
          <w:lang w:val="uk-UA"/>
        </w:rPr>
        <w:t>=0,</w:t>
      </w:r>
      <w:r>
        <w:rPr>
          <w:rFonts w:ascii="Times New Roman" w:hAnsi="Times New Roman" w:cs="Times New Roman"/>
          <w:sz w:val="28"/>
          <w:szCs w:val="28"/>
          <w:lang w:val="uk-UA"/>
        </w:rPr>
        <w:t>50</w:t>
      </w:r>
      <w:r w:rsidRPr="00F90F4E">
        <w:rPr>
          <w:rFonts w:ascii="Times New Roman" w:hAnsi="Times New Roman" w:cs="Times New Roman"/>
          <w:sz w:val="28"/>
          <w:szCs w:val="28"/>
          <w:lang w:val="uk-UA"/>
        </w:rPr>
        <w:t xml:space="preserve"> за р=0,</w:t>
      </w:r>
      <w:r>
        <w:rPr>
          <w:rFonts w:ascii="Times New Roman" w:hAnsi="Times New Roman" w:cs="Times New Roman"/>
          <w:sz w:val="28"/>
          <w:szCs w:val="28"/>
          <w:lang w:val="uk-UA"/>
        </w:rPr>
        <w:t>06</w:t>
      </w:r>
      <w:r w:rsidRPr="00F90F4E">
        <w:rPr>
          <w:rFonts w:ascii="Times New Roman" w:hAnsi="Times New Roman" w:cs="Times New Roman"/>
          <w:sz w:val="28"/>
          <w:szCs w:val="28"/>
          <w:lang w:val="uk-UA"/>
        </w:rPr>
        <w:t>)</w:t>
      </w:r>
      <w:r>
        <w:rPr>
          <w:rFonts w:ascii="Times New Roman" w:hAnsi="Times New Roman" w:cs="Times New Roman"/>
          <w:sz w:val="28"/>
          <w:szCs w:val="28"/>
          <w:lang w:val="uk-UA"/>
        </w:rPr>
        <w:t xml:space="preserve">, між КПУ й </w:t>
      </w:r>
      <w:r>
        <w:rPr>
          <w:rFonts w:ascii="Times New Roman" w:hAnsi="Times New Roman" w:cs="Times New Roman"/>
          <w:sz w:val="28"/>
          <w:szCs w:val="28"/>
          <w:lang w:val="en-US"/>
        </w:rPr>
        <w:t>PMA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F90F4E">
        <w:rPr>
          <w:rFonts w:ascii="Times New Roman" w:hAnsi="Times New Roman" w:cs="Times New Roman"/>
          <w:sz w:val="28"/>
          <w:szCs w:val="28"/>
          <w:lang w:val="uk-UA"/>
        </w:rPr>
        <w:t>=</w:t>
      </w:r>
      <w:r>
        <w:rPr>
          <w:rFonts w:ascii="Times New Roman" w:hAnsi="Times New Roman" w:cs="Times New Roman"/>
          <w:sz w:val="28"/>
          <w:szCs w:val="28"/>
          <w:lang w:val="uk-UA"/>
        </w:rPr>
        <w:t>0,39</w:t>
      </w:r>
      <w:r w:rsidRPr="00F90F4E">
        <w:rPr>
          <w:rFonts w:ascii="Times New Roman" w:hAnsi="Times New Roman" w:cs="Times New Roman"/>
          <w:sz w:val="28"/>
          <w:szCs w:val="28"/>
          <w:lang w:val="uk-UA"/>
        </w:rPr>
        <w:t xml:space="preserve"> за р=0,1</w:t>
      </w:r>
      <w:r>
        <w:rPr>
          <w:rFonts w:ascii="Times New Roman" w:hAnsi="Times New Roman" w:cs="Times New Roman"/>
          <w:sz w:val="28"/>
          <w:szCs w:val="28"/>
          <w:lang w:val="uk-UA"/>
        </w:rPr>
        <w:t>5</w:t>
      </w:r>
      <w:r w:rsidRPr="00F90F4E">
        <w:rPr>
          <w:rFonts w:ascii="Times New Roman" w:hAnsi="Times New Roman" w:cs="Times New Roman"/>
          <w:sz w:val="28"/>
          <w:szCs w:val="28"/>
          <w:lang w:val="uk-UA"/>
        </w:rPr>
        <w:t>)</w:t>
      </w:r>
      <w:r>
        <w:rPr>
          <w:rFonts w:ascii="Times New Roman" w:hAnsi="Times New Roman" w:cs="Times New Roman"/>
          <w:sz w:val="28"/>
          <w:szCs w:val="28"/>
          <w:lang w:val="uk-UA"/>
        </w:rPr>
        <w:t>.</w:t>
      </w:r>
    </w:p>
    <w:p w:rsidR="00AC6FF9" w:rsidRDefault="00AC6FF9" w:rsidP="00AC6FF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як видно з таблиці, спостерігається описана вище тенденція до зменшення абсолютного значення коефіцієнтів кореляції за гастроентерологічної патології порівняно з контролем. У таблиці відображено результат порівняння коефіцієнтів за модулями тільки у тих парах ознак, вірогідність кореляції у яких вірогідна за р&lt;0,05. </w:t>
      </w:r>
    </w:p>
    <w:p w:rsidR="00AC6FF9" w:rsidRDefault="00AC6FF9" w:rsidP="00AC6FF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Проте, становлять інтерес деякі статистичні тенденції, зокрема, до меншої сили кореляційного зв’язку за ХГД порівняно з контролем (0,84 проти 0,99; р=0,24).</w:t>
      </w:r>
    </w:p>
    <w:p w:rsidR="00002AF5" w:rsidRDefault="00A37735" w:rsidP="00554AF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дані попередніх етапів аналізу результатів дослідження дозволяють припустити ісотну роль тривалості перебігу кислотозалежних захворювань ШКТ у розвитку стоматологічної патології, логічним кроком стало проведення кореляційного аналізу в окремих анамнестичних групах</w:t>
      </w:r>
      <w:r w:rsidR="0027100B">
        <w:rPr>
          <w:rFonts w:ascii="Times New Roman" w:hAnsi="Times New Roman" w:cs="Times New Roman"/>
          <w:sz w:val="28"/>
          <w:szCs w:val="28"/>
          <w:lang w:val="uk-UA"/>
        </w:rPr>
        <w:t>.</w:t>
      </w:r>
    </w:p>
    <w:p w:rsidR="0027100B" w:rsidRDefault="0027100B" w:rsidP="00554AF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2A36AD">
        <w:rPr>
          <w:rFonts w:ascii="Times New Roman" w:hAnsi="Times New Roman" w:cs="Times New Roman"/>
          <w:sz w:val="28"/>
          <w:szCs w:val="28"/>
          <w:lang w:val="uk-UA"/>
        </w:rPr>
        <w:t>у</w:t>
      </w:r>
      <w:r>
        <w:rPr>
          <w:rFonts w:ascii="Times New Roman" w:hAnsi="Times New Roman" w:cs="Times New Roman"/>
          <w:sz w:val="28"/>
          <w:szCs w:val="28"/>
          <w:lang w:val="uk-UA"/>
        </w:rPr>
        <w:t xml:space="preserve"> контингенті дітей з ГЕРХ встановлено наступне</w:t>
      </w:r>
      <w:r w:rsidR="0064798E">
        <w:rPr>
          <w:rFonts w:ascii="Times New Roman" w:hAnsi="Times New Roman" w:cs="Times New Roman"/>
          <w:sz w:val="28"/>
          <w:szCs w:val="28"/>
          <w:lang w:val="uk-UA"/>
        </w:rPr>
        <w:t xml:space="preserve"> (табл. 3.</w:t>
      </w:r>
      <w:r w:rsidR="00171D31">
        <w:rPr>
          <w:rFonts w:ascii="Times New Roman" w:hAnsi="Times New Roman" w:cs="Times New Roman"/>
          <w:sz w:val="28"/>
          <w:szCs w:val="28"/>
          <w:lang w:val="uk-UA"/>
        </w:rPr>
        <w:t>13</w:t>
      </w:r>
      <w:r w:rsidR="008F67BD" w:rsidRPr="008F67BD">
        <w:rPr>
          <w:rFonts w:ascii="Times New Roman" w:hAnsi="Times New Roman" w:cs="Times New Roman"/>
          <w:color w:val="FFFFFF" w:themeColor="background1"/>
          <w:sz w:val="28"/>
          <w:szCs w:val="28"/>
          <w:lang w:val="uk-UA"/>
        </w:rPr>
        <w:t>!!!</w:t>
      </w:r>
      <w:r w:rsidR="0064798E">
        <w:rPr>
          <w:rFonts w:ascii="Times New Roman" w:hAnsi="Times New Roman" w:cs="Times New Roman"/>
          <w:sz w:val="28"/>
          <w:szCs w:val="28"/>
          <w:lang w:val="uk-UA"/>
        </w:rPr>
        <w:t>)</w:t>
      </w:r>
      <w:r>
        <w:rPr>
          <w:rFonts w:ascii="Times New Roman" w:hAnsi="Times New Roman" w:cs="Times New Roman"/>
          <w:sz w:val="28"/>
          <w:szCs w:val="28"/>
          <w:lang w:val="uk-UA"/>
        </w:rPr>
        <w:t>.</w:t>
      </w:r>
    </w:p>
    <w:p w:rsidR="00A42865" w:rsidRPr="00AC6FF9" w:rsidRDefault="00A42865" w:rsidP="00554AF6">
      <w:pPr>
        <w:spacing w:after="0" w:line="360" w:lineRule="auto"/>
        <w:ind w:firstLine="709"/>
        <w:contextualSpacing/>
        <w:jc w:val="both"/>
        <w:rPr>
          <w:rFonts w:ascii="Times New Roman" w:hAnsi="Times New Roman" w:cs="Times New Roman"/>
          <w:sz w:val="28"/>
          <w:szCs w:val="28"/>
          <w:lang w:val="uk-UA"/>
        </w:rPr>
      </w:pPr>
    </w:p>
    <w:p w:rsidR="005B4FEA" w:rsidRPr="00A81DD6" w:rsidRDefault="005B4FEA" w:rsidP="005B4FEA">
      <w:pPr>
        <w:keepNext/>
        <w:keepLines/>
        <w:spacing w:after="0" w:line="360" w:lineRule="auto"/>
        <w:ind w:firstLine="709"/>
        <w:contextualSpacing/>
        <w:jc w:val="right"/>
        <w:rPr>
          <w:rFonts w:ascii="Times New Roman" w:hAnsi="Times New Roman" w:cs="Times New Roman"/>
          <w:i/>
          <w:sz w:val="28"/>
          <w:szCs w:val="28"/>
          <w:lang w:val="uk-UA"/>
        </w:rPr>
      </w:pPr>
      <w:r w:rsidRPr="00A81DD6">
        <w:rPr>
          <w:rFonts w:ascii="Times New Roman" w:hAnsi="Times New Roman" w:cs="Times New Roman"/>
          <w:i/>
          <w:sz w:val="28"/>
          <w:szCs w:val="28"/>
        </w:rPr>
        <w:t xml:space="preserve">Таблиця </w:t>
      </w:r>
      <w:r w:rsidRPr="00A81DD6">
        <w:rPr>
          <w:rFonts w:ascii="Times New Roman" w:hAnsi="Times New Roman" w:cs="Times New Roman"/>
          <w:i/>
          <w:sz w:val="28"/>
          <w:szCs w:val="28"/>
          <w:lang w:val="uk-UA"/>
        </w:rPr>
        <w:t>3.</w:t>
      </w:r>
      <w:r w:rsidR="00171D31">
        <w:rPr>
          <w:rFonts w:ascii="Times New Roman" w:hAnsi="Times New Roman" w:cs="Times New Roman"/>
          <w:i/>
          <w:sz w:val="28"/>
          <w:szCs w:val="28"/>
          <w:lang w:val="uk-UA"/>
        </w:rPr>
        <w:t>13</w:t>
      </w:r>
      <w:r w:rsidR="008F67BD" w:rsidRPr="008F67BD">
        <w:rPr>
          <w:rFonts w:ascii="Times New Roman" w:hAnsi="Times New Roman" w:cs="Times New Roman"/>
          <w:i/>
          <w:color w:val="FFFFFF" w:themeColor="background1"/>
          <w:sz w:val="28"/>
          <w:szCs w:val="28"/>
          <w:lang w:val="uk-UA"/>
        </w:rPr>
        <w:t>!!!</w:t>
      </w:r>
    </w:p>
    <w:p w:rsidR="005B4FEA" w:rsidRPr="002F226D" w:rsidRDefault="005B4FEA" w:rsidP="005B4FEA">
      <w:pPr>
        <w:keepNext/>
        <w:keepLines/>
        <w:spacing w:after="0" w:line="360" w:lineRule="auto"/>
        <w:contextualSpacing/>
        <w:jc w:val="center"/>
        <w:rPr>
          <w:rFonts w:ascii="Times New Roman" w:hAnsi="Times New Roman" w:cs="Times New Roman"/>
          <w:b/>
          <w:sz w:val="28"/>
          <w:szCs w:val="28"/>
          <w:lang w:val="uk-UA"/>
        </w:rPr>
      </w:pPr>
      <w:r w:rsidRPr="002F226D">
        <w:rPr>
          <w:rFonts w:ascii="Times New Roman" w:hAnsi="Times New Roman" w:cs="Times New Roman"/>
          <w:b/>
          <w:sz w:val="28"/>
          <w:szCs w:val="28"/>
          <w:lang w:val="uk-UA"/>
        </w:rPr>
        <w:t>Кореляційн</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матриц</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індексних показників стану порожнини рота</w:t>
      </w:r>
      <w:r w:rsidRPr="002F226D">
        <w:rPr>
          <w:rFonts w:ascii="Times New Roman" w:hAnsi="Times New Roman" w:cs="Times New Roman"/>
          <w:b/>
          <w:sz w:val="28"/>
          <w:szCs w:val="28"/>
          <w:lang w:val="uk-UA"/>
        </w:rPr>
        <w:br/>
        <w:t xml:space="preserve">у дітей з </w:t>
      </w:r>
      <w:r>
        <w:rPr>
          <w:rFonts w:ascii="Times New Roman" w:hAnsi="Times New Roman" w:cs="Times New Roman"/>
          <w:b/>
          <w:sz w:val="28"/>
          <w:szCs w:val="28"/>
          <w:lang w:val="uk-UA"/>
        </w:rPr>
        <w:t xml:space="preserve">гастроезофагеальною рефлюксною хворобою </w:t>
      </w:r>
      <w:r w:rsidR="00500697">
        <w:rPr>
          <w:rFonts w:ascii="Times New Roman" w:hAnsi="Times New Roman" w:cs="Times New Roman"/>
          <w:b/>
          <w:sz w:val="28"/>
          <w:szCs w:val="28"/>
          <w:lang w:val="uk-UA"/>
        </w:rPr>
        <w:br/>
      </w:r>
      <w:r>
        <w:rPr>
          <w:rFonts w:ascii="Times New Roman" w:hAnsi="Times New Roman" w:cs="Times New Roman"/>
          <w:b/>
          <w:sz w:val="28"/>
          <w:szCs w:val="28"/>
          <w:lang w:val="uk-UA"/>
        </w:rPr>
        <w:t>за різної тривалості її перебігута в контролі</w:t>
      </w:r>
    </w:p>
    <w:p w:rsidR="005B4FEA" w:rsidRDefault="005B4FEA" w:rsidP="005B4FEA">
      <w:pPr>
        <w:keepNext/>
        <w:keepLines/>
        <w:spacing w:after="0" w:line="360" w:lineRule="auto"/>
        <w:contextualSpacing/>
        <w:jc w:val="center"/>
        <w:rPr>
          <w:rFonts w:ascii="Times New Roman" w:hAnsi="Times New Roman" w:cs="Times New Roman"/>
          <w:sz w:val="28"/>
          <w:szCs w:val="28"/>
          <w:lang w:val="uk-UA"/>
        </w:rPr>
      </w:pPr>
    </w:p>
    <w:tbl>
      <w:tblPr>
        <w:tblStyle w:val="af6"/>
        <w:tblW w:w="0" w:type="auto"/>
        <w:tblLook w:val="04A0"/>
      </w:tblPr>
      <w:tblGrid>
        <w:gridCol w:w="1663"/>
        <w:gridCol w:w="1536"/>
        <w:gridCol w:w="1536"/>
        <w:gridCol w:w="1536"/>
        <w:gridCol w:w="1537"/>
        <w:gridCol w:w="1535"/>
      </w:tblGrid>
      <w:tr w:rsidR="00D13FAF" w:rsidTr="00AC6FF9">
        <w:tc>
          <w:tcPr>
            <w:tcW w:w="3199" w:type="dxa"/>
            <w:gridSpan w:val="2"/>
            <w:tcBorders>
              <w:bottom w:val="single" w:sz="4" w:space="0" w:color="000000"/>
            </w:tcBorders>
            <w:vAlign w:val="center"/>
          </w:tcPr>
          <w:p w:rsidR="00D13FAF" w:rsidRDefault="00D13FAF" w:rsidP="00D13FAF">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536" w:type="dxa"/>
            <w:tcBorders>
              <w:bottom w:val="single" w:sz="4" w:space="0" w:color="000000"/>
            </w:tcBorders>
          </w:tcPr>
          <w:p w:rsidR="00D13FAF" w:rsidRPr="00E52F4A" w:rsidRDefault="00D13FA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6" w:type="dxa"/>
            <w:tcBorders>
              <w:bottom w:val="single" w:sz="4" w:space="0" w:color="000000"/>
            </w:tcBorders>
          </w:tcPr>
          <w:p w:rsidR="00D13FAF" w:rsidRPr="00E52F4A" w:rsidRDefault="00D13FA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37" w:type="dxa"/>
            <w:tcBorders>
              <w:bottom w:val="single" w:sz="4" w:space="0" w:color="000000"/>
            </w:tcBorders>
          </w:tcPr>
          <w:p w:rsidR="00D13FAF" w:rsidRPr="00E52F4A" w:rsidRDefault="00D13FA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5" w:type="dxa"/>
            <w:tcBorders>
              <w:bottom w:val="single" w:sz="4" w:space="0" w:color="000000"/>
            </w:tcBorders>
          </w:tcPr>
          <w:p w:rsidR="00D13FAF" w:rsidRPr="00E52F4A" w:rsidRDefault="00D13FA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F912F6" w:rsidTr="00AC6FF9">
        <w:tc>
          <w:tcPr>
            <w:tcW w:w="1663" w:type="dxa"/>
            <w:vMerge w:val="restart"/>
            <w:vAlign w:val="center"/>
          </w:tcPr>
          <w:p w:rsidR="00F912F6" w:rsidRDefault="00F912F6" w:rsidP="008C1899">
            <w:pPr>
              <w:widowControl w:val="0"/>
              <w:spacing w:after="0" w:line="360" w:lineRule="auto"/>
              <w:ind w:left="-142" w:right="-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r w:rsidRPr="00D13FAF">
              <w:rPr>
                <w:rFonts w:ascii="Times New Roman" w:hAnsi="Times New Roman" w:cs="Times New Roman"/>
                <w:sz w:val="28"/>
                <w:szCs w:val="28"/>
                <w:lang w:val="uk-UA"/>
              </w:rPr>
              <w:t>n=24</w:t>
            </w:r>
          </w:p>
        </w:tc>
        <w:tc>
          <w:tcPr>
            <w:tcW w:w="1536" w:type="dxa"/>
          </w:tcPr>
          <w:p w:rsidR="00F912F6" w:rsidRPr="00E52F4A" w:rsidRDefault="00F912F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6"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36"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37"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35"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r>
      <w:tr w:rsidR="00F912F6" w:rsidTr="00AC6FF9">
        <w:tc>
          <w:tcPr>
            <w:tcW w:w="1663" w:type="dxa"/>
            <w:vMerge/>
          </w:tcPr>
          <w:p w:rsidR="00F912F6" w:rsidRDefault="00F912F6" w:rsidP="008C1899">
            <w:pPr>
              <w:widowControl w:val="0"/>
              <w:spacing w:after="0" w:line="360" w:lineRule="auto"/>
              <w:ind w:left="-142" w:right="-40"/>
              <w:contextualSpacing/>
              <w:jc w:val="both"/>
              <w:rPr>
                <w:rFonts w:ascii="Times New Roman" w:hAnsi="Times New Roman" w:cs="Times New Roman"/>
                <w:sz w:val="28"/>
                <w:szCs w:val="28"/>
                <w:lang w:val="uk-UA"/>
              </w:rPr>
            </w:pPr>
          </w:p>
        </w:tc>
        <w:tc>
          <w:tcPr>
            <w:tcW w:w="1536" w:type="dxa"/>
          </w:tcPr>
          <w:p w:rsidR="00F912F6" w:rsidRPr="00E52F4A" w:rsidRDefault="00F912F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36"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36"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37"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35"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r>
      <w:tr w:rsidR="00F912F6" w:rsidTr="00AC6FF9">
        <w:tc>
          <w:tcPr>
            <w:tcW w:w="1663" w:type="dxa"/>
            <w:vMerge/>
          </w:tcPr>
          <w:p w:rsidR="00F912F6" w:rsidRDefault="00F912F6" w:rsidP="008C1899">
            <w:pPr>
              <w:widowControl w:val="0"/>
              <w:spacing w:after="0" w:line="360" w:lineRule="auto"/>
              <w:ind w:left="-142" w:right="-40"/>
              <w:contextualSpacing/>
              <w:jc w:val="both"/>
              <w:rPr>
                <w:rFonts w:ascii="Times New Roman" w:hAnsi="Times New Roman" w:cs="Times New Roman"/>
                <w:sz w:val="28"/>
                <w:szCs w:val="28"/>
                <w:lang w:val="uk-UA"/>
              </w:rPr>
            </w:pPr>
          </w:p>
        </w:tc>
        <w:tc>
          <w:tcPr>
            <w:tcW w:w="1536" w:type="dxa"/>
          </w:tcPr>
          <w:p w:rsidR="00F912F6" w:rsidRPr="00E52F4A" w:rsidRDefault="00F912F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6"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36"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37"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35" w:type="dxa"/>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r>
      <w:tr w:rsidR="00F912F6" w:rsidTr="00AC6FF9">
        <w:tc>
          <w:tcPr>
            <w:tcW w:w="1663" w:type="dxa"/>
            <w:vMerge/>
            <w:tcBorders>
              <w:bottom w:val="double" w:sz="4" w:space="0" w:color="auto"/>
            </w:tcBorders>
          </w:tcPr>
          <w:p w:rsidR="00F912F6" w:rsidRDefault="00F912F6" w:rsidP="008C1899">
            <w:pPr>
              <w:widowControl w:val="0"/>
              <w:spacing w:after="0" w:line="360" w:lineRule="auto"/>
              <w:ind w:left="-142" w:right="-40"/>
              <w:contextualSpacing/>
              <w:jc w:val="both"/>
              <w:rPr>
                <w:rFonts w:ascii="Times New Roman" w:hAnsi="Times New Roman" w:cs="Times New Roman"/>
                <w:sz w:val="28"/>
                <w:szCs w:val="28"/>
                <w:lang w:val="uk-UA"/>
              </w:rPr>
            </w:pPr>
          </w:p>
        </w:tc>
        <w:tc>
          <w:tcPr>
            <w:tcW w:w="1536" w:type="dxa"/>
            <w:tcBorders>
              <w:bottom w:val="double" w:sz="4" w:space="0" w:color="auto"/>
            </w:tcBorders>
          </w:tcPr>
          <w:p w:rsidR="00F912F6" w:rsidRPr="00E52F4A" w:rsidRDefault="00F912F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36" w:type="dxa"/>
            <w:tcBorders>
              <w:bottom w:val="double" w:sz="4" w:space="0" w:color="auto"/>
            </w:tcBorders>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36" w:type="dxa"/>
            <w:tcBorders>
              <w:bottom w:val="double" w:sz="4" w:space="0" w:color="auto"/>
            </w:tcBorders>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37" w:type="dxa"/>
            <w:tcBorders>
              <w:bottom w:val="double" w:sz="4" w:space="0" w:color="auto"/>
            </w:tcBorders>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35" w:type="dxa"/>
            <w:tcBorders>
              <w:bottom w:val="double" w:sz="4" w:space="0" w:color="auto"/>
            </w:tcBorders>
            <w:vAlign w:val="center"/>
          </w:tcPr>
          <w:p w:rsidR="00F912F6" w:rsidRPr="00F23882" w:rsidRDefault="00F912F6"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r>
    </w:tbl>
    <w:p w:rsidR="00AC6FF9" w:rsidRDefault="00AC6FF9">
      <w:r>
        <w:br w:type="page"/>
      </w:r>
    </w:p>
    <w:p w:rsidR="00AC6FF9" w:rsidRPr="00AC6FF9" w:rsidRDefault="00AC6FF9" w:rsidP="00AC6FF9">
      <w:pPr>
        <w:keepNext/>
        <w:keepLines/>
        <w:spacing w:after="0" w:line="360" w:lineRule="auto"/>
        <w:ind w:firstLine="709"/>
        <w:contextualSpacing/>
        <w:jc w:val="right"/>
        <w:rPr>
          <w:rFonts w:ascii="Times New Roman" w:hAnsi="Times New Roman" w:cs="Times New Roman"/>
          <w:i/>
          <w:sz w:val="28"/>
          <w:szCs w:val="28"/>
          <w:lang w:val="uk-UA"/>
        </w:rPr>
      </w:pPr>
      <w:r w:rsidRPr="00AC6FF9">
        <w:rPr>
          <w:rFonts w:ascii="Times New Roman" w:hAnsi="Times New Roman" w:cs="Times New Roman"/>
          <w:i/>
          <w:sz w:val="28"/>
          <w:szCs w:val="28"/>
          <w:lang w:val="uk-UA"/>
        </w:rPr>
        <w:lastRenderedPageBreak/>
        <w:t>Продовж. табл. 3.13</w:t>
      </w:r>
    </w:p>
    <w:tbl>
      <w:tblPr>
        <w:tblStyle w:val="af6"/>
        <w:tblW w:w="0" w:type="auto"/>
        <w:tblLook w:val="04A0"/>
      </w:tblPr>
      <w:tblGrid>
        <w:gridCol w:w="1663"/>
        <w:gridCol w:w="1434"/>
        <w:gridCol w:w="102"/>
        <w:gridCol w:w="1460"/>
        <w:gridCol w:w="76"/>
        <w:gridCol w:w="1486"/>
        <w:gridCol w:w="50"/>
        <w:gridCol w:w="1513"/>
        <w:gridCol w:w="24"/>
        <w:gridCol w:w="1535"/>
      </w:tblGrid>
      <w:tr w:rsidR="00AC6FF9" w:rsidTr="00AC6FF9">
        <w:tc>
          <w:tcPr>
            <w:tcW w:w="3097" w:type="dxa"/>
            <w:gridSpan w:val="2"/>
            <w:tcBorders>
              <w:bottom w:val="single" w:sz="4" w:space="0" w:color="000000"/>
            </w:tcBorders>
            <w:vAlign w:val="center"/>
          </w:tcPr>
          <w:p w:rsidR="00AC6FF9" w:rsidRDefault="00AC6FF9" w:rsidP="00AC6FF9">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562" w:type="dxa"/>
            <w:gridSpan w:val="2"/>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62" w:type="dxa"/>
            <w:gridSpan w:val="2"/>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63" w:type="dxa"/>
            <w:gridSpan w:val="2"/>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59" w:type="dxa"/>
            <w:gridSpan w:val="2"/>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5A249C" w:rsidTr="00AC6FF9">
        <w:tc>
          <w:tcPr>
            <w:tcW w:w="1663" w:type="dxa"/>
            <w:vMerge w:val="restart"/>
            <w:tcBorders>
              <w:top w:val="double" w:sz="4" w:space="0" w:color="auto"/>
            </w:tcBorders>
          </w:tcPr>
          <w:p w:rsidR="005A249C" w:rsidRDefault="005A249C" w:rsidP="008C1899">
            <w:pPr>
              <w:widowControl w:val="0"/>
              <w:spacing w:after="0" w:line="360" w:lineRule="auto"/>
              <w:ind w:left="-142" w:right="-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ГЕРХ до 1 року, </w:t>
            </w:r>
            <w:r w:rsidRPr="00E479D2">
              <w:rPr>
                <w:rFonts w:ascii="Times New Roman" w:hAnsi="Times New Roman" w:cs="Times New Roman"/>
                <w:sz w:val="28"/>
                <w:szCs w:val="28"/>
                <w:lang w:val="uk-UA"/>
              </w:rPr>
              <w:t>n=1</w:t>
            </w:r>
          </w:p>
        </w:tc>
        <w:tc>
          <w:tcPr>
            <w:tcW w:w="1536" w:type="dxa"/>
            <w:gridSpan w:val="2"/>
            <w:tcBorders>
              <w:top w:val="double" w:sz="4" w:space="0" w:color="auto"/>
            </w:tcBorders>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6" w:type="dxa"/>
            <w:gridSpan w:val="2"/>
            <w:tcBorders>
              <w:top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c>
          <w:tcPr>
            <w:tcW w:w="1536" w:type="dxa"/>
            <w:gridSpan w:val="2"/>
            <w:tcBorders>
              <w:top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c>
          <w:tcPr>
            <w:tcW w:w="1537" w:type="dxa"/>
            <w:gridSpan w:val="2"/>
            <w:tcBorders>
              <w:top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c>
          <w:tcPr>
            <w:tcW w:w="1535" w:type="dxa"/>
            <w:tcBorders>
              <w:top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r>
      <w:tr w:rsidR="005A249C" w:rsidTr="00AC6FF9">
        <w:tc>
          <w:tcPr>
            <w:tcW w:w="1663" w:type="dxa"/>
            <w:vMerge/>
          </w:tcPr>
          <w:p w:rsidR="005A249C" w:rsidRDefault="005A249C" w:rsidP="008C1899">
            <w:pPr>
              <w:widowControl w:val="0"/>
              <w:spacing w:after="0" w:line="360" w:lineRule="auto"/>
              <w:ind w:left="-142" w:right="-40"/>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36" w:type="dxa"/>
            <w:gridSpan w:val="2"/>
          </w:tcPr>
          <w:p w:rsidR="005A249C" w:rsidRDefault="005A249C" w:rsidP="005A249C">
            <w:pPr>
              <w:jc w:val="center"/>
            </w:pPr>
            <w:r w:rsidRPr="00EF40E6">
              <w:rPr>
                <w:rFonts w:ascii="Times New Roman" w:hAnsi="Times New Roman" w:cs="Times New Roman"/>
                <w:sz w:val="28"/>
                <w:szCs w:val="28"/>
                <w:lang w:val="uk-UA"/>
              </w:rPr>
              <w:t>-</w:t>
            </w:r>
          </w:p>
        </w:tc>
        <w:tc>
          <w:tcPr>
            <w:tcW w:w="1536" w:type="dxa"/>
            <w:gridSpan w:val="2"/>
          </w:tcPr>
          <w:p w:rsidR="005A249C" w:rsidRDefault="005A249C" w:rsidP="005A249C">
            <w:pPr>
              <w:jc w:val="center"/>
            </w:pPr>
            <w:r w:rsidRPr="00EF40E6">
              <w:rPr>
                <w:rFonts w:ascii="Times New Roman" w:hAnsi="Times New Roman" w:cs="Times New Roman"/>
                <w:sz w:val="28"/>
                <w:szCs w:val="28"/>
                <w:lang w:val="uk-UA"/>
              </w:rPr>
              <w:t>-</w:t>
            </w:r>
          </w:p>
        </w:tc>
        <w:tc>
          <w:tcPr>
            <w:tcW w:w="1537" w:type="dxa"/>
            <w:gridSpan w:val="2"/>
          </w:tcPr>
          <w:p w:rsidR="005A249C" w:rsidRDefault="005A249C" w:rsidP="005A249C">
            <w:pPr>
              <w:jc w:val="center"/>
            </w:pPr>
            <w:r w:rsidRPr="00EF40E6">
              <w:rPr>
                <w:rFonts w:ascii="Times New Roman" w:hAnsi="Times New Roman" w:cs="Times New Roman"/>
                <w:sz w:val="28"/>
                <w:szCs w:val="28"/>
                <w:lang w:val="uk-UA"/>
              </w:rPr>
              <w:t>-</w:t>
            </w:r>
          </w:p>
        </w:tc>
        <w:tc>
          <w:tcPr>
            <w:tcW w:w="1535" w:type="dxa"/>
          </w:tcPr>
          <w:p w:rsidR="005A249C" w:rsidRDefault="005A249C" w:rsidP="005A249C">
            <w:pPr>
              <w:jc w:val="center"/>
            </w:pPr>
            <w:r w:rsidRPr="00EF40E6">
              <w:rPr>
                <w:rFonts w:ascii="Times New Roman" w:hAnsi="Times New Roman" w:cs="Times New Roman"/>
                <w:sz w:val="28"/>
                <w:szCs w:val="28"/>
                <w:lang w:val="uk-UA"/>
              </w:rPr>
              <w:t>-</w:t>
            </w:r>
          </w:p>
        </w:tc>
      </w:tr>
      <w:tr w:rsidR="005A249C" w:rsidTr="00AC6FF9">
        <w:tc>
          <w:tcPr>
            <w:tcW w:w="1663" w:type="dxa"/>
            <w:vMerge/>
          </w:tcPr>
          <w:p w:rsidR="005A249C" w:rsidRDefault="005A249C" w:rsidP="008C1899">
            <w:pPr>
              <w:widowControl w:val="0"/>
              <w:spacing w:after="0" w:line="360" w:lineRule="auto"/>
              <w:ind w:left="-142" w:right="-40"/>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6" w:type="dxa"/>
            <w:gridSpan w:val="2"/>
          </w:tcPr>
          <w:p w:rsidR="005A249C" w:rsidRDefault="005A249C" w:rsidP="005A249C">
            <w:pPr>
              <w:jc w:val="center"/>
            </w:pPr>
            <w:r w:rsidRPr="00EF40E6">
              <w:rPr>
                <w:rFonts w:ascii="Times New Roman" w:hAnsi="Times New Roman" w:cs="Times New Roman"/>
                <w:sz w:val="28"/>
                <w:szCs w:val="28"/>
                <w:lang w:val="uk-UA"/>
              </w:rPr>
              <w:t>-</w:t>
            </w:r>
          </w:p>
        </w:tc>
        <w:tc>
          <w:tcPr>
            <w:tcW w:w="1536" w:type="dxa"/>
            <w:gridSpan w:val="2"/>
          </w:tcPr>
          <w:p w:rsidR="005A249C" w:rsidRDefault="005A249C" w:rsidP="005A249C">
            <w:pPr>
              <w:jc w:val="center"/>
            </w:pPr>
            <w:r w:rsidRPr="00EF40E6">
              <w:rPr>
                <w:rFonts w:ascii="Times New Roman" w:hAnsi="Times New Roman" w:cs="Times New Roman"/>
                <w:sz w:val="28"/>
                <w:szCs w:val="28"/>
                <w:lang w:val="uk-UA"/>
              </w:rPr>
              <w:t>-</w:t>
            </w:r>
          </w:p>
        </w:tc>
        <w:tc>
          <w:tcPr>
            <w:tcW w:w="1537" w:type="dxa"/>
            <w:gridSpan w:val="2"/>
          </w:tcPr>
          <w:p w:rsidR="005A249C" w:rsidRDefault="005A249C" w:rsidP="005A249C">
            <w:pPr>
              <w:jc w:val="center"/>
            </w:pPr>
            <w:r w:rsidRPr="00EF40E6">
              <w:rPr>
                <w:rFonts w:ascii="Times New Roman" w:hAnsi="Times New Roman" w:cs="Times New Roman"/>
                <w:sz w:val="28"/>
                <w:szCs w:val="28"/>
                <w:lang w:val="uk-UA"/>
              </w:rPr>
              <w:t>-</w:t>
            </w:r>
          </w:p>
        </w:tc>
        <w:tc>
          <w:tcPr>
            <w:tcW w:w="1535" w:type="dxa"/>
          </w:tcPr>
          <w:p w:rsidR="005A249C" w:rsidRDefault="005A249C" w:rsidP="005A249C">
            <w:pPr>
              <w:jc w:val="center"/>
            </w:pPr>
            <w:r w:rsidRPr="00EF40E6">
              <w:rPr>
                <w:rFonts w:ascii="Times New Roman" w:hAnsi="Times New Roman" w:cs="Times New Roman"/>
                <w:sz w:val="28"/>
                <w:szCs w:val="28"/>
                <w:lang w:val="uk-UA"/>
              </w:rPr>
              <w:t>-</w:t>
            </w:r>
          </w:p>
        </w:tc>
      </w:tr>
      <w:tr w:rsidR="005A249C" w:rsidTr="00AC6FF9">
        <w:tc>
          <w:tcPr>
            <w:tcW w:w="1663" w:type="dxa"/>
            <w:vMerge/>
            <w:tcBorders>
              <w:bottom w:val="double" w:sz="4" w:space="0" w:color="auto"/>
            </w:tcBorders>
          </w:tcPr>
          <w:p w:rsidR="005A249C" w:rsidRDefault="005A249C" w:rsidP="008C1899">
            <w:pPr>
              <w:widowControl w:val="0"/>
              <w:spacing w:after="0" w:line="360" w:lineRule="auto"/>
              <w:ind w:left="-142" w:right="-40"/>
              <w:contextualSpacing/>
              <w:jc w:val="both"/>
              <w:rPr>
                <w:rFonts w:ascii="Times New Roman" w:hAnsi="Times New Roman" w:cs="Times New Roman"/>
                <w:sz w:val="28"/>
                <w:szCs w:val="28"/>
                <w:lang w:val="uk-UA"/>
              </w:rPr>
            </w:pPr>
          </w:p>
        </w:tc>
        <w:tc>
          <w:tcPr>
            <w:tcW w:w="1536" w:type="dxa"/>
            <w:gridSpan w:val="2"/>
            <w:tcBorders>
              <w:bottom w:val="double" w:sz="4" w:space="0" w:color="auto"/>
            </w:tcBorders>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36" w:type="dxa"/>
            <w:gridSpan w:val="2"/>
            <w:tcBorders>
              <w:bottom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c>
          <w:tcPr>
            <w:tcW w:w="1536" w:type="dxa"/>
            <w:gridSpan w:val="2"/>
            <w:tcBorders>
              <w:bottom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c>
          <w:tcPr>
            <w:tcW w:w="1537" w:type="dxa"/>
            <w:gridSpan w:val="2"/>
            <w:tcBorders>
              <w:bottom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c>
          <w:tcPr>
            <w:tcW w:w="1535" w:type="dxa"/>
            <w:tcBorders>
              <w:bottom w:val="double" w:sz="4" w:space="0" w:color="auto"/>
            </w:tcBorders>
          </w:tcPr>
          <w:p w:rsidR="005A249C" w:rsidRDefault="005A249C" w:rsidP="005A249C">
            <w:pPr>
              <w:jc w:val="center"/>
            </w:pPr>
            <w:r w:rsidRPr="00EF40E6">
              <w:rPr>
                <w:rFonts w:ascii="Times New Roman" w:hAnsi="Times New Roman" w:cs="Times New Roman"/>
                <w:sz w:val="28"/>
                <w:szCs w:val="28"/>
                <w:lang w:val="uk-UA"/>
              </w:rPr>
              <w:t>-</w:t>
            </w:r>
          </w:p>
        </w:tc>
      </w:tr>
      <w:tr w:rsidR="005A249C" w:rsidTr="00AC6FF9">
        <w:tc>
          <w:tcPr>
            <w:tcW w:w="1663" w:type="dxa"/>
            <w:vMerge w:val="restart"/>
            <w:tcBorders>
              <w:top w:val="double" w:sz="4" w:space="0" w:color="auto"/>
            </w:tcBorders>
          </w:tcPr>
          <w:p w:rsidR="005A249C" w:rsidRDefault="005A249C" w:rsidP="006D309A">
            <w:pPr>
              <w:widowControl w:val="0"/>
              <w:spacing w:after="0" w:line="360" w:lineRule="auto"/>
              <w:ind w:left="-142" w:right="-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ГЕРХ </w:t>
            </w:r>
            <w:r w:rsidR="00EA21BC">
              <w:rPr>
                <w:rFonts w:ascii="Times New Roman" w:hAnsi="Times New Roman" w:cs="Times New Roman"/>
                <w:sz w:val="28"/>
                <w:szCs w:val="28"/>
                <w:lang w:val="uk-UA"/>
              </w:rPr>
              <w:t>1–3 роки</w:t>
            </w:r>
            <w:r>
              <w:rPr>
                <w:rFonts w:ascii="Times New Roman" w:hAnsi="Times New Roman" w:cs="Times New Roman"/>
                <w:sz w:val="28"/>
                <w:szCs w:val="28"/>
                <w:lang w:val="uk-UA"/>
              </w:rPr>
              <w:t xml:space="preserve">,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8</w:t>
            </w:r>
          </w:p>
        </w:tc>
        <w:tc>
          <w:tcPr>
            <w:tcW w:w="1536" w:type="dxa"/>
            <w:gridSpan w:val="2"/>
            <w:tcBorders>
              <w:top w:val="double" w:sz="4" w:space="0" w:color="auto"/>
            </w:tcBorders>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6" w:type="dxa"/>
            <w:gridSpan w:val="2"/>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6" w:type="dxa"/>
            <w:gridSpan w:val="2"/>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0,97</w:t>
            </w:r>
            <w:r w:rsidR="005378EA" w:rsidRPr="00717D1A">
              <w:rPr>
                <w:rFonts w:cs="Times New Roman"/>
                <w:sz w:val="28"/>
                <w:szCs w:val="28"/>
                <w:vertAlign w:val="superscript"/>
                <w:lang w:val="uk-UA"/>
              </w:rPr>
              <w:t>*</w:t>
            </w:r>
          </w:p>
        </w:tc>
        <w:tc>
          <w:tcPr>
            <w:tcW w:w="1537" w:type="dxa"/>
            <w:gridSpan w:val="2"/>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0,09</w:t>
            </w:r>
          </w:p>
        </w:tc>
        <w:tc>
          <w:tcPr>
            <w:tcW w:w="1535" w:type="dxa"/>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r>
      <w:tr w:rsidR="005A249C" w:rsidTr="00AC6FF9">
        <w:tc>
          <w:tcPr>
            <w:tcW w:w="1663" w:type="dxa"/>
            <w:vMerge/>
          </w:tcPr>
          <w:p w:rsidR="005A249C" w:rsidRDefault="005A249C" w:rsidP="009F5C0B">
            <w:pPr>
              <w:widowControl w:val="0"/>
              <w:spacing w:after="0" w:line="360" w:lineRule="auto"/>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0,97</w:t>
            </w:r>
            <w:r w:rsidR="005378EA" w:rsidRPr="00717D1A">
              <w:rPr>
                <w:rFonts w:cs="Times New Roman"/>
                <w:sz w:val="28"/>
                <w:szCs w:val="28"/>
                <w:vertAlign w:val="superscript"/>
                <w:lang w:val="uk-UA"/>
              </w:rPr>
              <w:t>*</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7"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-0,04</w:t>
            </w:r>
          </w:p>
        </w:tc>
        <w:tc>
          <w:tcPr>
            <w:tcW w:w="1535" w:type="dxa"/>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0,97</w:t>
            </w:r>
            <w:r w:rsidR="005378EA" w:rsidRPr="00717D1A">
              <w:rPr>
                <w:rFonts w:cs="Times New Roman"/>
                <w:sz w:val="28"/>
                <w:szCs w:val="28"/>
                <w:vertAlign w:val="superscript"/>
                <w:lang w:val="uk-UA"/>
              </w:rPr>
              <w:t>*</w:t>
            </w:r>
          </w:p>
        </w:tc>
      </w:tr>
      <w:tr w:rsidR="005A249C" w:rsidTr="00AC6FF9">
        <w:tc>
          <w:tcPr>
            <w:tcW w:w="1663" w:type="dxa"/>
            <w:vMerge/>
          </w:tcPr>
          <w:p w:rsidR="005A249C" w:rsidRDefault="005A249C" w:rsidP="009F5C0B">
            <w:pPr>
              <w:widowControl w:val="0"/>
              <w:spacing w:after="0" w:line="360" w:lineRule="auto"/>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0,09</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-0,04</w:t>
            </w:r>
          </w:p>
        </w:tc>
        <w:tc>
          <w:tcPr>
            <w:tcW w:w="1537"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5" w:type="dxa"/>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0,09</w:t>
            </w:r>
          </w:p>
        </w:tc>
      </w:tr>
      <w:tr w:rsidR="005A249C" w:rsidTr="00AC6FF9">
        <w:tc>
          <w:tcPr>
            <w:tcW w:w="1663" w:type="dxa"/>
            <w:vMerge/>
            <w:tcBorders>
              <w:bottom w:val="double" w:sz="4" w:space="0" w:color="auto"/>
            </w:tcBorders>
          </w:tcPr>
          <w:p w:rsidR="005A249C" w:rsidRDefault="005A249C" w:rsidP="009F5C0B">
            <w:pPr>
              <w:widowControl w:val="0"/>
              <w:spacing w:after="0" w:line="360" w:lineRule="auto"/>
              <w:contextualSpacing/>
              <w:jc w:val="both"/>
              <w:rPr>
                <w:rFonts w:ascii="Times New Roman" w:hAnsi="Times New Roman" w:cs="Times New Roman"/>
                <w:sz w:val="28"/>
                <w:szCs w:val="28"/>
                <w:lang w:val="uk-UA"/>
              </w:rPr>
            </w:pPr>
          </w:p>
        </w:tc>
        <w:tc>
          <w:tcPr>
            <w:tcW w:w="1536" w:type="dxa"/>
            <w:gridSpan w:val="2"/>
            <w:tcBorders>
              <w:bottom w:val="double" w:sz="4" w:space="0" w:color="auto"/>
            </w:tcBorders>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36" w:type="dxa"/>
            <w:gridSpan w:val="2"/>
            <w:tcBorders>
              <w:bottom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6" w:type="dxa"/>
            <w:gridSpan w:val="2"/>
            <w:tcBorders>
              <w:bottom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0,97</w:t>
            </w:r>
            <w:r w:rsidR="005378EA" w:rsidRPr="00717D1A">
              <w:rPr>
                <w:rFonts w:cs="Times New Roman"/>
                <w:sz w:val="28"/>
                <w:szCs w:val="28"/>
                <w:vertAlign w:val="superscript"/>
                <w:lang w:val="uk-UA"/>
              </w:rPr>
              <w:t>*</w:t>
            </w:r>
          </w:p>
        </w:tc>
        <w:tc>
          <w:tcPr>
            <w:tcW w:w="1537" w:type="dxa"/>
            <w:gridSpan w:val="2"/>
            <w:tcBorders>
              <w:bottom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0,09</w:t>
            </w:r>
          </w:p>
        </w:tc>
        <w:tc>
          <w:tcPr>
            <w:tcW w:w="1535" w:type="dxa"/>
            <w:tcBorders>
              <w:bottom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r>
      <w:tr w:rsidR="005A249C" w:rsidTr="00AC6FF9">
        <w:tc>
          <w:tcPr>
            <w:tcW w:w="1663" w:type="dxa"/>
            <w:vMerge w:val="restart"/>
            <w:tcBorders>
              <w:top w:val="double" w:sz="4" w:space="0" w:color="auto"/>
            </w:tcBorders>
          </w:tcPr>
          <w:p w:rsidR="005A249C" w:rsidRDefault="005A249C" w:rsidP="008C1899">
            <w:pPr>
              <w:widowControl w:val="0"/>
              <w:spacing w:after="0" w:line="360" w:lineRule="auto"/>
              <w:ind w:left="-142" w:right="-1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ГЕРХ більше 3 років,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8</w:t>
            </w:r>
          </w:p>
        </w:tc>
        <w:tc>
          <w:tcPr>
            <w:tcW w:w="1536" w:type="dxa"/>
            <w:gridSpan w:val="2"/>
            <w:tcBorders>
              <w:top w:val="double" w:sz="4" w:space="0" w:color="auto"/>
            </w:tcBorders>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6" w:type="dxa"/>
            <w:gridSpan w:val="2"/>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6" w:type="dxa"/>
            <w:gridSpan w:val="2"/>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0,62</w:t>
            </w:r>
          </w:p>
        </w:tc>
        <w:tc>
          <w:tcPr>
            <w:tcW w:w="1537" w:type="dxa"/>
            <w:gridSpan w:val="2"/>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-0,34</w:t>
            </w:r>
          </w:p>
        </w:tc>
        <w:tc>
          <w:tcPr>
            <w:tcW w:w="1535" w:type="dxa"/>
            <w:tcBorders>
              <w:top w:val="double" w:sz="4" w:space="0" w:color="auto"/>
            </w:tcBorders>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r>
      <w:tr w:rsidR="005A249C" w:rsidTr="00AC6FF9">
        <w:tc>
          <w:tcPr>
            <w:tcW w:w="1663" w:type="dxa"/>
            <w:vMerge/>
          </w:tcPr>
          <w:p w:rsidR="005A249C" w:rsidRDefault="005A249C" w:rsidP="009F5C0B">
            <w:pPr>
              <w:widowControl w:val="0"/>
              <w:spacing w:after="0" w:line="360" w:lineRule="auto"/>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0,62</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7"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-0,13</w:t>
            </w:r>
          </w:p>
        </w:tc>
        <w:tc>
          <w:tcPr>
            <w:tcW w:w="1535" w:type="dxa"/>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0,62</w:t>
            </w:r>
          </w:p>
        </w:tc>
      </w:tr>
      <w:tr w:rsidR="005A249C" w:rsidTr="00AC6FF9">
        <w:tc>
          <w:tcPr>
            <w:tcW w:w="1663" w:type="dxa"/>
            <w:vMerge/>
          </w:tcPr>
          <w:p w:rsidR="005A249C" w:rsidRDefault="005A249C" w:rsidP="009F5C0B">
            <w:pPr>
              <w:widowControl w:val="0"/>
              <w:spacing w:after="0" w:line="360" w:lineRule="auto"/>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-0,34</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-0,13</w:t>
            </w:r>
          </w:p>
        </w:tc>
        <w:tc>
          <w:tcPr>
            <w:tcW w:w="1537"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5" w:type="dxa"/>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-0,34</w:t>
            </w:r>
          </w:p>
        </w:tc>
      </w:tr>
      <w:tr w:rsidR="005A249C" w:rsidTr="00AC6FF9">
        <w:tc>
          <w:tcPr>
            <w:tcW w:w="1663" w:type="dxa"/>
            <w:vMerge/>
          </w:tcPr>
          <w:p w:rsidR="005A249C" w:rsidRDefault="005A249C" w:rsidP="009F5C0B">
            <w:pPr>
              <w:widowControl w:val="0"/>
              <w:spacing w:after="0" w:line="360" w:lineRule="auto"/>
              <w:contextualSpacing/>
              <w:jc w:val="both"/>
              <w:rPr>
                <w:rFonts w:ascii="Times New Roman" w:hAnsi="Times New Roman" w:cs="Times New Roman"/>
                <w:sz w:val="28"/>
                <w:szCs w:val="28"/>
                <w:lang w:val="uk-UA"/>
              </w:rPr>
            </w:pPr>
          </w:p>
        </w:tc>
        <w:tc>
          <w:tcPr>
            <w:tcW w:w="1536" w:type="dxa"/>
            <w:gridSpan w:val="2"/>
          </w:tcPr>
          <w:p w:rsidR="005A249C" w:rsidRPr="00E52F4A" w:rsidRDefault="005A249C"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c>
          <w:tcPr>
            <w:tcW w:w="1536"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0,62</w:t>
            </w:r>
          </w:p>
        </w:tc>
        <w:tc>
          <w:tcPr>
            <w:tcW w:w="1537" w:type="dxa"/>
            <w:gridSpan w:val="2"/>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-0,34</w:t>
            </w:r>
          </w:p>
        </w:tc>
        <w:tc>
          <w:tcPr>
            <w:tcW w:w="1535" w:type="dxa"/>
          </w:tcPr>
          <w:p w:rsidR="005A249C" w:rsidRPr="005A249C" w:rsidRDefault="005A249C" w:rsidP="005A249C">
            <w:pPr>
              <w:suppressAutoHyphens w:val="0"/>
              <w:spacing w:after="0" w:line="360" w:lineRule="auto"/>
              <w:jc w:val="right"/>
              <w:rPr>
                <w:rFonts w:ascii="Times New Roman" w:hAnsi="Times New Roman" w:cs="Times New Roman"/>
                <w:color w:val="000000"/>
                <w:sz w:val="28"/>
                <w:szCs w:val="28"/>
                <w:lang w:eastAsia="ru-RU"/>
              </w:rPr>
            </w:pPr>
            <w:r w:rsidRPr="005A249C">
              <w:rPr>
                <w:rFonts w:ascii="Times New Roman" w:hAnsi="Times New Roman" w:cs="Times New Roman"/>
                <w:color w:val="000000"/>
                <w:sz w:val="28"/>
                <w:szCs w:val="28"/>
                <w:lang w:eastAsia="ru-RU"/>
              </w:rPr>
              <w:t>1,00</w:t>
            </w:r>
          </w:p>
        </w:tc>
      </w:tr>
    </w:tbl>
    <w:p w:rsidR="005A249C" w:rsidRDefault="005A249C" w:rsidP="00CD6019">
      <w:pPr>
        <w:pStyle w:val="af2"/>
        <w:widowControl w:val="0"/>
        <w:spacing w:before="0" w:after="0" w:line="360" w:lineRule="auto"/>
        <w:ind w:right="-145" w:firstLine="709"/>
        <w:jc w:val="both"/>
        <w:rPr>
          <w:rFonts w:cs="Times New Roman"/>
          <w:color w:val="auto"/>
          <w:sz w:val="28"/>
          <w:szCs w:val="28"/>
          <w:lang w:val="uk-UA"/>
        </w:rPr>
      </w:pPr>
      <w:r>
        <w:rPr>
          <w:rFonts w:cs="Times New Roman"/>
          <w:color w:val="auto"/>
          <w:sz w:val="28"/>
          <w:szCs w:val="28"/>
          <w:lang w:val="uk-UA"/>
        </w:rPr>
        <w:t>Примітк</w:t>
      </w:r>
      <w:r w:rsidR="00CD6019">
        <w:rPr>
          <w:rFonts w:cs="Times New Roman"/>
          <w:color w:val="auto"/>
          <w:sz w:val="28"/>
          <w:szCs w:val="28"/>
          <w:lang w:val="uk-UA"/>
        </w:rPr>
        <w:t xml:space="preserve">а. </w:t>
      </w:r>
      <w:r w:rsidRPr="00717D1A">
        <w:rPr>
          <w:rFonts w:cs="Times New Roman"/>
          <w:color w:val="auto"/>
          <w:sz w:val="28"/>
          <w:szCs w:val="28"/>
          <w:vertAlign w:val="superscript"/>
          <w:lang w:val="uk-UA"/>
        </w:rPr>
        <w:t>*</w:t>
      </w:r>
      <w:r>
        <w:rPr>
          <w:rFonts w:cs="Times New Roman"/>
          <w:color w:val="auto"/>
          <w:sz w:val="28"/>
          <w:szCs w:val="28"/>
          <w:lang w:val="uk-UA"/>
        </w:rPr>
        <w:t xml:space="preserve"> — кореляційний зв’язок вірогідний за р&lt;0,05;</w:t>
      </w:r>
    </w:p>
    <w:p w:rsidR="00CD6019" w:rsidRDefault="00CD6019" w:rsidP="00CD6019">
      <w:pPr>
        <w:spacing w:after="0" w:line="360" w:lineRule="auto"/>
        <w:ind w:firstLine="709"/>
        <w:contextualSpacing/>
        <w:jc w:val="both"/>
        <w:rPr>
          <w:rFonts w:ascii="Times New Roman" w:hAnsi="Times New Roman" w:cs="Times New Roman"/>
          <w:sz w:val="28"/>
          <w:szCs w:val="28"/>
          <w:lang w:val="uk-UA"/>
        </w:rPr>
      </w:pPr>
    </w:p>
    <w:p w:rsidR="00CD6019" w:rsidRDefault="00CD6019" w:rsidP="00CD601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Вірогідно, через відносно нечисленні підгрупи не всюди вдалося виявити </w:t>
      </w:r>
      <w:r w:rsidR="00F14525">
        <w:rPr>
          <w:rFonts w:ascii="Times New Roman" w:hAnsi="Times New Roman" w:cs="Times New Roman"/>
          <w:sz w:val="28"/>
          <w:szCs w:val="28"/>
          <w:lang w:val="uk-UA"/>
        </w:rPr>
        <w:t xml:space="preserve">як </w:t>
      </w:r>
      <w:r>
        <w:rPr>
          <w:rFonts w:ascii="Times New Roman" w:hAnsi="Times New Roman" w:cs="Times New Roman"/>
          <w:sz w:val="28"/>
          <w:szCs w:val="28"/>
          <w:lang w:val="uk-UA"/>
        </w:rPr>
        <w:t>кореляційні зв’язки на достовірному рівні,</w:t>
      </w:r>
      <w:r w:rsidR="00F14525">
        <w:rPr>
          <w:rFonts w:ascii="Times New Roman" w:hAnsi="Times New Roman" w:cs="Times New Roman"/>
          <w:sz w:val="28"/>
          <w:szCs w:val="28"/>
          <w:lang w:val="uk-UA"/>
        </w:rPr>
        <w:t xml:space="preserve"> так і міжгрупові відмінності за коефіцієнтами кореляції.Т</w:t>
      </w:r>
      <w:r>
        <w:rPr>
          <w:rFonts w:ascii="Times New Roman" w:hAnsi="Times New Roman" w:cs="Times New Roman"/>
          <w:sz w:val="28"/>
          <w:szCs w:val="28"/>
          <w:lang w:val="uk-UA"/>
        </w:rPr>
        <w:t xml:space="preserve">им більший інтерес становлять статистичні тенденції. Зокрема, за тривалості ГЕРХ більше 3 років відповідну тенденцію встановлено щодо кореляції між КПУ та </w:t>
      </w:r>
      <w:r>
        <w:rPr>
          <w:rFonts w:ascii="Times New Roman" w:hAnsi="Times New Roman" w:cs="Times New Roman"/>
          <w:sz w:val="28"/>
          <w:szCs w:val="28"/>
          <w:lang w:val="en-US"/>
        </w:rPr>
        <w:t>OHI</w:t>
      </w:r>
      <w:r w:rsidRPr="00F90F4E">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F90F4E">
        <w:rPr>
          <w:rFonts w:ascii="Times New Roman" w:hAnsi="Times New Roman" w:cs="Times New Roman"/>
          <w:sz w:val="28"/>
          <w:szCs w:val="28"/>
          <w:lang w:val="uk-UA"/>
        </w:rPr>
        <w:t>=0,62 за р=0,11), а також м</w:t>
      </w:r>
      <w:r>
        <w:rPr>
          <w:rFonts w:ascii="Times New Roman" w:hAnsi="Times New Roman" w:cs="Times New Roman"/>
          <w:sz w:val="28"/>
          <w:szCs w:val="28"/>
          <w:lang w:val="uk-UA"/>
        </w:rPr>
        <w:t xml:space="preserve">іж </w:t>
      </w:r>
      <w:r>
        <w:rPr>
          <w:rFonts w:ascii="Times New Roman" w:hAnsi="Times New Roman" w:cs="Times New Roman"/>
          <w:sz w:val="28"/>
          <w:szCs w:val="28"/>
          <w:lang w:val="en-US"/>
        </w:rPr>
        <w:t>OHI</w:t>
      </w:r>
      <w:r w:rsidRPr="00F90F4E">
        <w:rPr>
          <w:rFonts w:ascii="Times New Roman" w:hAnsi="Times New Roman" w:cs="Times New Roman"/>
          <w:sz w:val="28"/>
          <w:szCs w:val="28"/>
          <w:lang w:val="uk-UA"/>
        </w:rPr>
        <w:t>-</w:t>
      </w:r>
      <w:r>
        <w:rPr>
          <w:rFonts w:ascii="Times New Roman" w:hAnsi="Times New Roman" w:cs="Times New Roman"/>
          <w:sz w:val="28"/>
          <w:szCs w:val="28"/>
          <w:lang w:val="en-US"/>
        </w:rPr>
        <w:t>S</w:t>
      </w:r>
      <w:r w:rsidRPr="00F90F4E">
        <w:rPr>
          <w:rFonts w:ascii="Times New Roman" w:hAnsi="Times New Roman" w:cs="Times New Roman"/>
          <w:sz w:val="28"/>
          <w:szCs w:val="28"/>
          <w:lang w:val="uk-UA"/>
        </w:rPr>
        <w:t xml:space="preserve"> та ТЕР </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F90F4E">
        <w:rPr>
          <w:rFonts w:ascii="Times New Roman" w:hAnsi="Times New Roman" w:cs="Times New Roman"/>
          <w:sz w:val="28"/>
          <w:szCs w:val="28"/>
          <w:lang w:val="uk-UA"/>
        </w:rPr>
        <w:t>=0,</w:t>
      </w:r>
      <w:r>
        <w:rPr>
          <w:rFonts w:ascii="Times New Roman" w:hAnsi="Times New Roman" w:cs="Times New Roman"/>
          <w:sz w:val="28"/>
          <w:szCs w:val="28"/>
          <w:lang w:val="uk-UA"/>
        </w:rPr>
        <w:t>62</w:t>
      </w:r>
      <w:r w:rsidRPr="00F90F4E">
        <w:rPr>
          <w:rFonts w:ascii="Times New Roman" w:hAnsi="Times New Roman" w:cs="Times New Roman"/>
          <w:sz w:val="28"/>
          <w:szCs w:val="28"/>
          <w:lang w:val="uk-UA"/>
        </w:rPr>
        <w:t xml:space="preserve"> за р=0,</w:t>
      </w:r>
      <w:r>
        <w:rPr>
          <w:rFonts w:ascii="Times New Roman" w:hAnsi="Times New Roman" w:cs="Times New Roman"/>
          <w:sz w:val="28"/>
          <w:szCs w:val="28"/>
          <w:lang w:val="uk-UA"/>
        </w:rPr>
        <w:t>11</w:t>
      </w:r>
      <w:r w:rsidRPr="00F90F4E">
        <w:rPr>
          <w:rFonts w:ascii="Times New Roman" w:hAnsi="Times New Roman" w:cs="Times New Roman"/>
          <w:sz w:val="28"/>
          <w:szCs w:val="28"/>
          <w:lang w:val="uk-UA"/>
        </w:rPr>
        <w:t>).</w:t>
      </w:r>
    </w:p>
    <w:p w:rsidR="00647482" w:rsidRPr="00647482" w:rsidRDefault="00EA1823" w:rsidP="00EA18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кореляційний аналіз </w:t>
      </w:r>
      <w:r w:rsidRPr="00EA1823">
        <w:rPr>
          <w:rFonts w:ascii="Times New Roman" w:hAnsi="Times New Roman" w:cs="Times New Roman"/>
          <w:sz w:val="28"/>
          <w:szCs w:val="28"/>
          <w:lang w:val="uk-UA"/>
        </w:rPr>
        <w:t xml:space="preserve">індексних показників стану порожнини ротау дітей з </w:t>
      </w:r>
      <w:r w:rsidR="00801CE9">
        <w:rPr>
          <w:rFonts w:ascii="Times New Roman" w:hAnsi="Times New Roman" w:cs="Times New Roman"/>
          <w:sz w:val="28"/>
          <w:szCs w:val="28"/>
          <w:lang w:val="uk-UA"/>
        </w:rPr>
        <w:t>ХГД</w:t>
      </w:r>
      <w:r w:rsidRPr="00EA1823">
        <w:rPr>
          <w:rFonts w:ascii="Times New Roman" w:hAnsi="Times New Roman" w:cs="Times New Roman"/>
          <w:sz w:val="28"/>
          <w:szCs w:val="28"/>
          <w:lang w:val="uk-UA"/>
        </w:rPr>
        <w:t xml:space="preserve"> за різної тривалості його перебігу</w:t>
      </w:r>
      <w:r>
        <w:rPr>
          <w:rFonts w:ascii="Times New Roman" w:hAnsi="Times New Roman" w:cs="Times New Roman"/>
          <w:sz w:val="28"/>
          <w:szCs w:val="28"/>
          <w:lang w:val="uk-UA"/>
        </w:rPr>
        <w:t xml:space="preserve"> (табл. 3.</w:t>
      </w:r>
      <w:r w:rsidR="00171D31">
        <w:rPr>
          <w:rFonts w:ascii="Times New Roman" w:hAnsi="Times New Roman" w:cs="Times New Roman"/>
          <w:sz w:val="28"/>
          <w:szCs w:val="28"/>
          <w:lang w:val="uk-UA"/>
        </w:rPr>
        <w:t>14</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092D5E" w:rsidRPr="00A81DD6" w:rsidRDefault="00092D5E" w:rsidP="00092D5E">
      <w:pPr>
        <w:keepNext/>
        <w:keepLines/>
        <w:spacing w:after="0" w:line="360" w:lineRule="auto"/>
        <w:ind w:firstLine="709"/>
        <w:contextualSpacing/>
        <w:jc w:val="right"/>
        <w:rPr>
          <w:rFonts w:ascii="Times New Roman" w:hAnsi="Times New Roman" w:cs="Times New Roman"/>
          <w:i/>
          <w:sz w:val="28"/>
          <w:szCs w:val="28"/>
          <w:lang w:val="uk-UA"/>
        </w:rPr>
      </w:pPr>
      <w:r w:rsidRPr="00A81DD6">
        <w:rPr>
          <w:rFonts w:ascii="Times New Roman" w:hAnsi="Times New Roman" w:cs="Times New Roman"/>
          <w:i/>
          <w:sz w:val="28"/>
          <w:szCs w:val="28"/>
        </w:rPr>
        <w:lastRenderedPageBreak/>
        <w:t xml:space="preserve">Таблиця </w:t>
      </w:r>
      <w:r w:rsidRPr="00A81DD6">
        <w:rPr>
          <w:rFonts w:ascii="Times New Roman" w:hAnsi="Times New Roman" w:cs="Times New Roman"/>
          <w:i/>
          <w:sz w:val="28"/>
          <w:szCs w:val="28"/>
          <w:lang w:val="uk-UA"/>
        </w:rPr>
        <w:t>3.</w:t>
      </w:r>
      <w:r w:rsidR="00171D31">
        <w:rPr>
          <w:rFonts w:ascii="Times New Roman" w:hAnsi="Times New Roman" w:cs="Times New Roman"/>
          <w:i/>
          <w:sz w:val="28"/>
          <w:szCs w:val="28"/>
          <w:lang w:val="uk-UA"/>
        </w:rPr>
        <w:t>14</w:t>
      </w:r>
      <w:r w:rsidR="008F67BD" w:rsidRPr="008F67BD">
        <w:rPr>
          <w:rFonts w:ascii="Times New Roman" w:hAnsi="Times New Roman" w:cs="Times New Roman"/>
          <w:i/>
          <w:color w:val="FFFFFF" w:themeColor="background1"/>
          <w:sz w:val="28"/>
          <w:szCs w:val="28"/>
          <w:lang w:val="uk-UA"/>
        </w:rPr>
        <w:t>!!!</w:t>
      </w:r>
    </w:p>
    <w:p w:rsidR="00092D5E" w:rsidRPr="002F226D" w:rsidRDefault="00092D5E" w:rsidP="00092D5E">
      <w:pPr>
        <w:keepNext/>
        <w:keepLines/>
        <w:spacing w:after="0" w:line="360" w:lineRule="auto"/>
        <w:contextualSpacing/>
        <w:jc w:val="center"/>
        <w:rPr>
          <w:rFonts w:ascii="Times New Roman" w:hAnsi="Times New Roman" w:cs="Times New Roman"/>
          <w:b/>
          <w:sz w:val="28"/>
          <w:szCs w:val="28"/>
          <w:lang w:val="uk-UA"/>
        </w:rPr>
      </w:pPr>
      <w:r w:rsidRPr="002F226D">
        <w:rPr>
          <w:rFonts w:ascii="Times New Roman" w:hAnsi="Times New Roman" w:cs="Times New Roman"/>
          <w:b/>
          <w:sz w:val="28"/>
          <w:szCs w:val="28"/>
          <w:lang w:val="uk-UA"/>
        </w:rPr>
        <w:t>Кореляційн</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матриц</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індексних показників стану порожнини рота</w:t>
      </w:r>
      <w:r w:rsidRPr="002F226D">
        <w:rPr>
          <w:rFonts w:ascii="Times New Roman" w:hAnsi="Times New Roman" w:cs="Times New Roman"/>
          <w:b/>
          <w:sz w:val="28"/>
          <w:szCs w:val="28"/>
          <w:lang w:val="uk-UA"/>
        </w:rPr>
        <w:br/>
        <w:t xml:space="preserve">у дітей з </w:t>
      </w:r>
      <w:r>
        <w:rPr>
          <w:rFonts w:ascii="Times New Roman" w:hAnsi="Times New Roman" w:cs="Times New Roman"/>
          <w:b/>
          <w:sz w:val="28"/>
          <w:szCs w:val="28"/>
          <w:lang w:val="uk-UA"/>
        </w:rPr>
        <w:t>хронічним гастродуоденітом за різної тривалості його перебігу</w:t>
      </w:r>
      <w:r>
        <w:rPr>
          <w:rFonts w:ascii="Times New Roman" w:hAnsi="Times New Roman" w:cs="Times New Roman"/>
          <w:b/>
          <w:sz w:val="28"/>
          <w:szCs w:val="28"/>
          <w:lang w:val="uk-UA"/>
        </w:rPr>
        <w:br/>
        <w:t>та в контролі</w:t>
      </w:r>
    </w:p>
    <w:p w:rsidR="00092D5E" w:rsidRDefault="00092D5E" w:rsidP="00092D5E">
      <w:pPr>
        <w:keepNext/>
        <w:keepLines/>
        <w:spacing w:after="0" w:line="360" w:lineRule="auto"/>
        <w:contextualSpacing/>
        <w:jc w:val="center"/>
        <w:rPr>
          <w:rFonts w:ascii="Times New Roman" w:hAnsi="Times New Roman" w:cs="Times New Roman"/>
          <w:sz w:val="28"/>
          <w:szCs w:val="28"/>
          <w:lang w:val="uk-UA"/>
        </w:rPr>
      </w:pPr>
    </w:p>
    <w:tbl>
      <w:tblPr>
        <w:tblStyle w:val="af6"/>
        <w:tblW w:w="0" w:type="auto"/>
        <w:tblLook w:val="04A0"/>
      </w:tblPr>
      <w:tblGrid>
        <w:gridCol w:w="1594"/>
        <w:gridCol w:w="1595"/>
        <w:gridCol w:w="1595"/>
        <w:gridCol w:w="1595"/>
        <w:gridCol w:w="1595"/>
        <w:gridCol w:w="1595"/>
      </w:tblGrid>
      <w:tr w:rsidR="00092D5E" w:rsidTr="0055580E">
        <w:tc>
          <w:tcPr>
            <w:tcW w:w="3189" w:type="dxa"/>
            <w:gridSpan w:val="2"/>
            <w:tcBorders>
              <w:bottom w:val="single" w:sz="4" w:space="0" w:color="000000"/>
            </w:tcBorders>
            <w:vAlign w:val="center"/>
          </w:tcPr>
          <w:p w:rsidR="00092D5E" w:rsidRDefault="00092D5E" w:rsidP="0055580E">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595" w:type="dxa"/>
            <w:tcBorders>
              <w:bottom w:val="single" w:sz="4" w:space="0" w:color="000000"/>
            </w:tcBorders>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95" w:type="dxa"/>
            <w:tcBorders>
              <w:bottom w:val="single" w:sz="4" w:space="0" w:color="000000"/>
            </w:tcBorders>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95" w:type="dxa"/>
            <w:tcBorders>
              <w:bottom w:val="single" w:sz="4" w:space="0" w:color="000000"/>
            </w:tcBorders>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95" w:type="dxa"/>
            <w:tcBorders>
              <w:bottom w:val="single" w:sz="4" w:space="0" w:color="000000"/>
            </w:tcBorders>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092D5E" w:rsidTr="0055580E">
        <w:tc>
          <w:tcPr>
            <w:tcW w:w="1594" w:type="dxa"/>
            <w:vMerge w:val="restart"/>
            <w:vAlign w:val="center"/>
          </w:tcPr>
          <w:p w:rsidR="00092D5E" w:rsidRDefault="00092D5E" w:rsidP="0055580E">
            <w:pPr>
              <w:widowControl w:val="0"/>
              <w:spacing w:after="0" w:line="360" w:lineRule="auto"/>
              <w:ind w:left="-142" w:right="-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r w:rsidRPr="00D13FAF">
              <w:rPr>
                <w:rFonts w:ascii="Times New Roman" w:hAnsi="Times New Roman" w:cs="Times New Roman"/>
                <w:sz w:val="28"/>
                <w:szCs w:val="28"/>
                <w:lang w:val="uk-UA"/>
              </w:rPr>
              <w:t>n=24</w:t>
            </w:r>
          </w:p>
        </w:tc>
        <w:tc>
          <w:tcPr>
            <w:tcW w:w="1595" w:type="dxa"/>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r w:rsidR="008C6C99">
              <w:rPr>
                <w:rFonts w:cs="Times New Roman"/>
                <w:sz w:val="28"/>
                <w:szCs w:val="28"/>
                <w:vertAlign w:val="superscript"/>
                <w:lang w:val="uk-UA"/>
              </w:rPr>
              <w:t>†</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r>
      <w:tr w:rsidR="00092D5E" w:rsidTr="0055580E">
        <w:tc>
          <w:tcPr>
            <w:tcW w:w="1594" w:type="dxa"/>
            <w:vMerge/>
          </w:tcPr>
          <w:p w:rsidR="00092D5E" w:rsidRDefault="00092D5E"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95" w:type="dxa"/>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r w:rsidR="008C6C99">
              <w:rPr>
                <w:rFonts w:cs="Times New Roman"/>
                <w:sz w:val="28"/>
                <w:szCs w:val="28"/>
                <w:vertAlign w:val="superscript"/>
                <w:lang w:val="uk-UA"/>
              </w:rPr>
              <w:t>†</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r w:rsidR="008C6C99">
              <w:rPr>
                <w:rFonts w:cs="Times New Roman"/>
                <w:sz w:val="28"/>
                <w:szCs w:val="28"/>
                <w:vertAlign w:val="superscript"/>
                <w:lang w:val="uk-UA"/>
              </w:rPr>
              <w:t>†</w:t>
            </w:r>
            <w:r w:rsidR="008C6C99" w:rsidRPr="002117BF">
              <w:rPr>
                <w:rFonts w:cs="Times New Roman"/>
                <w:spacing w:val="-6"/>
                <w:sz w:val="28"/>
                <w:szCs w:val="28"/>
                <w:vertAlign w:val="superscript"/>
                <w:lang w:val="uk-UA"/>
              </w:rPr>
              <w:t>‡</w:t>
            </w:r>
          </w:p>
        </w:tc>
      </w:tr>
      <w:tr w:rsidR="00092D5E" w:rsidTr="0055580E">
        <w:tc>
          <w:tcPr>
            <w:tcW w:w="1594" w:type="dxa"/>
            <w:vMerge/>
          </w:tcPr>
          <w:p w:rsidR="00092D5E" w:rsidRDefault="00092D5E"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95" w:type="dxa"/>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95" w:type="dxa"/>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r>
      <w:tr w:rsidR="00092D5E" w:rsidTr="0055580E">
        <w:tc>
          <w:tcPr>
            <w:tcW w:w="1594" w:type="dxa"/>
            <w:vMerge/>
            <w:tcBorders>
              <w:bottom w:val="double" w:sz="4" w:space="0" w:color="auto"/>
            </w:tcBorders>
          </w:tcPr>
          <w:p w:rsidR="00092D5E" w:rsidRDefault="00092D5E"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95" w:type="dxa"/>
            <w:tcBorders>
              <w:bottom w:val="double" w:sz="4" w:space="0" w:color="auto"/>
            </w:tcBorders>
          </w:tcPr>
          <w:p w:rsidR="00092D5E" w:rsidRPr="00E52F4A" w:rsidRDefault="00092D5E"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95" w:type="dxa"/>
            <w:tcBorders>
              <w:bottom w:val="double" w:sz="4" w:space="0" w:color="auto"/>
            </w:tcBorders>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95" w:type="dxa"/>
            <w:tcBorders>
              <w:bottom w:val="double" w:sz="4" w:space="0" w:color="auto"/>
            </w:tcBorders>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r w:rsidR="008C6C99">
              <w:rPr>
                <w:rFonts w:cs="Times New Roman"/>
                <w:sz w:val="28"/>
                <w:szCs w:val="28"/>
                <w:vertAlign w:val="superscript"/>
                <w:lang w:val="uk-UA"/>
              </w:rPr>
              <w:t>†</w:t>
            </w:r>
            <w:r w:rsidR="008C6C99" w:rsidRPr="002117BF">
              <w:rPr>
                <w:rFonts w:cs="Times New Roman"/>
                <w:spacing w:val="-6"/>
                <w:sz w:val="28"/>
                <w:szCs w:val="28"/>
                <w:vertAlign w:val="superscript"/>
                <w:lang w:val="uk-UA"/>
              </w:rPr>
              <w:t>‡</w:t>
            </w:r>
          </w:p>
        </w:tc>
        <w:tc>
          <w:tcPr>
            <w:tcW w:w="1595" w:type="dxa"/>
            <w:tcBorders>
              <w:bottom w:val="double" w:sz="4" w:space="0" w:color="auto"/>
            </w:tcBorders>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95" w:type="dxa"/>
            <w:tcBorders>
              <w:bottom w:val="double" w:sz="4" w:space="0" w:color="auto"/>
            </w:tcBorders>
            <w:vAlign w:val="center"/>
          </w:tcPr>
          <w:p w:rsidR="00092D5E" w:rsidRPr="00F23882" w:rsidRDefault="00092D5E"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r>
      <w:tr w:rsidR="00191816" w:rsidTr="0055580E">
        <w:tc>
          <w:tcPr>
            <w:tcW w:w="1594" w:type="dxa"/>
            <w:vMerge w:val="restart"/>
            <w:tcBorders>
              <w:top w:val="double" w:sz="4" w:space="0" w:color="auto"/>
            </w:tcBorders>
          </w:tcPr>
          <w:p w:rsidR="00191816" w:rsidRDefault="00191816" w:rsidP="00727BB9">
            <w:pPr>
              <w:widowControl w:val="0"/>
              <w:spacing w:after="0" w:line="360" w:lineRule="auto"/>
              <w:ind w:left="-142" w:right="-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ХГД до 1 року, </w:t>
            </w:r>
            <w:r w:rsidRPr="00E479D2">
              <w:rPr>
                <w:rFonts w:ascii="Times New Roman" w:hAnsi="Times New Roman" w:cs="Times New Roman"/>
                <w:sz w:val="28"/>
                <w:szCs w:val="28"/>
                <w:lang w:val="uk-UA"/>
              </w:rPr>
              <w:t>n=</w:t>
            </w:r>
            <w:r w:rsidR="00727BB9">
              <w:rPr>
                <w:rFonts w:ascii="Times New Roman" w:hAnsi="Times New Roman" w:cs="Times New Roman"/>
                <w:sz w:val="28"/>
                <w:szCs w:val="28"/>
                <w:lang w:val="uk-UA"/>
              </w:rPr>
              <w:t>19</w:t>
            </w:r>
          </w:p>
        </w:tc>
        <w:tc>
          <w:tcPr>
            <w:tcW w:w="1595" w:type="dxa"/>
            <w:tcBorders>
              <w:top w:val="double" w:sz="4" w:space="0" w:color="auto"/>
            </w:tcBorders>
          </w:tcPr>
          <w:p w:rsidR="00191816" w:rsidRPr="00E52F4A" w:rsidRDefault="0019181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95" w:type="dxa"/>
            <w:tcBorders>
              <w:top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1,00</w:t>
            </w:r>
          </w:p>
        </w:tc>
        <w:tc>
          <w:tcPr>
            <w:tcW w:w="1595" w:type="dxa"/>
            <w:tcBorders>
              <w:top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0,64</w:t>
            </w:r>
            <w:r w:rsidRPr="00717D1A">
              <w:rPr>
                <w:rFonts w:cs="Times New Roman"/>
                <w:sz w:val="28"/>
                <w:szCs w:val="28"/>
                <w:vertAlign w:val="superscript"/>
                <w:lang w:val="uk-UA"/>
              </w:rPr>
              <w:t>*</w:t>
            </w:r>
            <w:r w:rsidR="006808F9">
              <w:rPr>
                <w:rFonts w:cs="Times New Roman"/>
                <w:sz w:val="28"/>
                <w:szCs w:val="28"/>
                <w:vertAlign w:val="superscript"/>
                <w:lang w:val="uk-UA"/>
              </w:rPr>
              <w:sym w:font="Symbol" w:char="F023"/>
            </w:r>
          </w:p>
        </w:tc>
        <w:tc>
          <w:tcPr>
            <w:tcW w:w="1595" w:type="dxa"/>
            <w:tcBorders>
              <w:top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-0,32</w:t>
            </w:r>
          </w:p>
        </w:tc>
        <w:tc>
          <w:tcPr>
            <w:tcW w:w="1595" w:type="dxa"/>
            <w:tcBorders>
              <w:top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0,79</w:t>
            </w:r>
            <w:r w:rsidRPr="00717D1A">
              <w:rPr>
                <w:rFonts w:cs="Times New Roman"/>
                <w:sz w:val="28"/>
                <w:szCs w:val="28"/>
                <w:vertAlign w:val="superscript"/>
                <w:lang w:val="uk-UA"/>
              </w:rPr>
              <w:t>*</w:t>
            </w:r>
          </w:p>
        </w:tc>
      </w:tr>
      <w:tr w:rsidR="00191816" w:rsidTr="0055580E">
        <w:tc>
          <w:tcPr>
            <w:tcW w:w="1594" w:type="dxa"/>
            <w:vMerge/>
          </w:tcPr>
          <w:p w:rsidR="00191816" w:rsidRDefault="00191816"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95" w:type="dxa"/>
          </w:tcPr>
          <w:p w:rsidR="00191816" w:rsidRPr="00E52F4A" w:rsidRDefault="0019181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0,64</w:t>
            </w:r>
            <w:r w:rsidRPr="00717D1A">
              <w:rPr>
                <w:rFonts w:cs="Times New Roman"/>
                <w:sz w:val="28"/>
                <w:szCs w:val="28"/>
                <w:vertAlign w:val="superscript"/>
                <w:lang w:val="uk-UA"/>
              </w:rPr>
              <w:t>*</w:t>
            </w:r>
            <w:r w:rsidR="006808F9">
              <w:rPr>
                <w:rFonts w:cs="Times New Roman"/>
                <w:sz w:val="28"/>
                <w:szCs w:val="28"/>
                <w:vertAlign w:val="superscript"/>
                <w:lang w:val="uk-UA"/>
              </w:rPr>
              <w:sym w:font="Symbol" w:char="F023"/>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1,00</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-0,31</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0,86</w:t>
            </w:r>
            <w:r w:rsidRPr="00717D1A">
              <w:rPr>
                <w:rFonts w:cs="Times New Roman"/>
                <w:sz w:val="28"/>
                <w:szCs w:val="28"/>
                <w:vertAlign w:val="superscript"/>
                <w:lang w:val="uk-UA"/>
              </w:rPr>
              <w:t>*</w:t>
            </w:r>
            <w:r w:rsidR="002657AD">
              <w:rPr>
                <w:rFonts w:cs="Times New Roman"/>
                <w:sz w:val="28"/>
                <w:szCs w:val="28"/>
                <w:vertAlign w:val="superscript"/>
                <w:lang w:val="uk-UA"/>
              </w:rPr>
              <w:sym w:font="Symbol" w:char="F023"/>
            </w:r>
          </w:p>
        </w:tc>
      </w:tr>
      <w:tr w:rsidR="00191816" w:rsidTr="0055580E">
        <w:tc>
          <w:tcPr>
            <w:tcW w:w="1594" w:type="dxa"/>
            <w:vMerge/>
          </w:tcPr>
          <w:p w:rsidR="00191816" w:rsidRDefault="00191816"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95" w:type="dxa"/>
          </w:tcPr>
          <w:p w:rsidR="00191816" w:rsidRPr="00E52F4A" w:rsidRDefault="0019181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-0,32</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-0,31</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1,00</w:t>
            </w:r>
          </w:p>
        </w:tc>
        <w:tc>
          <w:tcPr>
            <w:tcW w:w="1595" w:type="dxa"/>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-0,23</w:t>
            </w:r>
          </w:p>
        </w:tc>
      </w:tr>
      <w:tr w:rsidR="00191816" w:rsidTr="0055580E">
        <w:tc>
          <w:tcPr>
            <w:tcW w:w="1594" w:type="dxa"/>
            <w:vMerge/>
            <w:tcBorders>
              <w:bottom w:val="double" w:sz="4" w:space="0" w:color="auto"/>
            </w:tcBorders>
          </w:tcPr>
          <w:p w:rsidR="00191816" w:rsidRDefault="00191816"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95" w:type="dxa"/>
            <w:tcBorders>
              <w:bottom w:val="double" w:sz="4" w:space="0" w:color="auto"/>
            </w:tcBorders>
          </w:tcPr>
          <w:p w:rsidR="00191816" w:rsidRPr="00E52F4A" w:rsidRDefault="00191816"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95" w:type="dxa"/>
            <w:tcBorders>
              <w:bottom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0,79</w:t>
            </w:r>
            <w:r w:rsidRPr="00717D1A">
              <w:rPr>
                <w:rFonts w:cs="Times New Roman"/>
                <w:sz w:val="28"/>
                <w:szCs w:val="28"/>
                <w:vertAlign w:val="superscript"/>
                <w:lang w:val="uk-UA"/>
              </w:rPr>
              <w:t>*</w:t>
            </w:r>
          </w:p>
        </w:tc>
        <w:tc>
          <w:tcPr>
            <w:tcW w:w="1595" w:type="dxa"/>
            <w:tcBorders>
              <w:bottom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0,86</w:t>
            </w:r>
            <w:r w:rsidRPr="00717D1A">
              <w:rPr>
                <w:rFonts w:cs="Times New Roman"/>
                <w:sz w:val="28"/>
                <w:szCs w:val="28"/>
                <w:vertAlign w:val="superscript"/>
                <w:lang w:val="uk-UA"/>
              </w:rPr>
              <w:t>*</w:t>
            </w:r>
            <w:r w:rsidR="002657AD">
              <w:rPr>
                <w:rFonts w:cs="Times New Roman"/>
                <w:sz w:val="28"/>
                <w:szCs w:val="28"/>
                <w:vertAlign w:val="superscript"/>
                <w:lang w:val="uk-UA"/>
              </w:rPr>
              <w:sym w:font="Symbol" w:char="F023"/>
            </w:r>
          </w:p>
        </w:tc>
        <w:tc>
          <w:tcPr>
            <w:tcW w:w="1595" w:type="dxa"/>
            <w:tcBorders>
              <w:bottom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-0,23</w:t>
            </w:r>
          </w:p>
        </w:tc>
        <w:tc>
          <w:tcPr>
            <w:tcW w:w="1595" w:type="dxa"/>
            <w:tcBorders>
              <w:bottom w:val="double" w:sz="4" w:space="0" w:color="auto"/>
            </w:tcBorders>
          </w:tcPr>
          <w:p w:rsidR="00191816" w:rsidRPr="00191816" w:rsidRDefault="00191816" w:rsidP="00191816">
            <w:pPr>
              <w:suppressAutoHyphens w:val="0"/>
              <w:spacing w:after="0" w:line="360" w:lineRule="auto"/>
              <w:jc w:val="right"/>
              <w:rPr>
                <w:rFonts w:ascii="Times New Roman" w:hAnsi="Times New Roman" w:cs="Times New Roman"/>
                <w:color w:val="000000"/>
                <w:sz w:val="28"/>
                <w:szCs w:val="28"/>
                <w:lang w:eastAsia="ru-RU"/>
              </w:rPr>
            </w:pPr>
            <w:r w:rsidRPr="00191816">
              <w:rPr>
                <w:rFonts w:ascii="Times New Roman" w:hAnsi="Times New Roman" w:cs="Times New Roman"/>
                <w:color w:val="000000"/>
                <w:sz w:val="28"/>
                <w:szCs w:val="28"/>
                <w:lang w:eastAsia="ru-RU"/>
              </w:rPr>
              <w:t>1,00</w:t>
            </w:r>
          </w:p>
        </w:tc>
      </w:tr>
      <w:tr w:rsidR="00727BB9" w:rsidTr="0055580E">
        <w:tc>
          <w:tcPr>
            <w:tcW w:w="1594" w:type="dxa"/>
            <w:vMerge w:val="restart"/>
            <w:tcBorders>
              <w:top w:val="double" w:sz="4" w:space="0" w:color="auto"/>
            </w:tcBorders>
          </w:tcPr>
          <w:p w:rsidR="00727BB9" w:rsidRDefault="00727BB9" w:rsidP="006D309A">
            <w:pPr>
              <w:widowControl w:val="0"/>
              <w:spacing w:after="0" w:line="360" w:lineRule="auto"/>
              <w:ind w:left="-142" w:right="-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ХГД </w:t>
            </w:r>
            <w:r w:rsidR="00871422">
              <w:rPr>
                <w:rFonts w:ascii="Times New Roman" w:hAnsi="Times New Roman" w:cs="Times New Roman"/>
                <w:sz w:val="28"/>
                <w:szCs w:val="28"/>
                <w:lang w:val="uk-UA"/>
              </w:rPr>
              <w:t>1–3</w:t>
            </w:r>
            <w:r>
              <w:rPr>
                <w:rFonts w:ascii="Times New Roman" w:hAnsi="Times New Roman" w:cs="Times New Roman"/>
                <w:sz w:val="28"/>
                <w:szCs w:val="28"/>
                <w:lang w:val="uk-UA"/>
              </w:rPr>
              <w:t xml:space="preserve"> рок</w:t>
            </w:r>
            <w:r w:rsidR="006D309A">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19</w:t>
            </w:r>
          </w:p>
        </w:tc>
        <w:tc>
          <w:tcPr>
            <w:tcW w:w="1595" w:type="dxa"/>
            <w:tcBorders>
              <w:top w:val="double" w:sz="4" w:space="0" w:color="auto"/>
            </w:tcBorders>
          </w:tcPr>
          <w:p w:rsidR="00727BB9" w:rsidRPr="00E52F4A" w:rsidRDefault="00727BB9"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95" w:type="dxa"/>
            <w:tcBorders>
              <w:top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1,00</w:t>
            </w:r>
          </w:p>
        </w:tc>
        <w:tc>
          <w:tcPr>
            <w:tcW w:w="1595" w:type="dxa"/>
            <w:tcBorders>
              <w:top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0,28</w:t>
            </w:r>
          </w:p>
        </w:tc>
        <w:tc>
          <w:tcPr>
            <w:tcW w:w="1595" w:type="dxa"/>
            <w:tcBorders>
              <w:top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-0,24</w:t>
            </w:r>
          </w:p>
        </w:tc>
        <w:tc>
          <w:tcPr>
            <w:tcW w:w="1595" w:type="dxa"/>
            <w:tcBorders>
              <w:top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0,22</w:t>
            </w:r>
          </w:p>
        </w:tc>
      </w:tr>
      <w:tr w:rsidR="00727BB9" w:rsidTr="0055580E">
        <w:tc>
          <w:tcPr>
            <w:tcW w:w="1594" w:type="dxa"/>
            <w:vMerge/>
          </w:tcPr>
          <w:p w:rsidR="00727BB9" w:rsidRDefault="00727BB9" w:rsidP="0055580E">
            <w:pPr>
              <w:widowControl w:val="0"/>
              <w:spacing w:after="0" w:line="360" w:lineRule="auto"/>
              <w:contextualSpacing/>
              <w:jc w:val="both"/>
              <w:rPr>
                <w:rFonts w:ascii="Times New Roman" w:hAnsi="Times New Roman" w:cs="Times New Roman"/>
                <w:sz w:val="28"/>
                <w:szCs w:val="28"/>
                <w:lang w:val="uk-UA"/>
              </w:rPr>
            </w:pPr>
          </w:p>
        </w:tc>
        <w:tc>
          <w:tcPr>
            <w:tcW w:w="1595" w:type="dxa"/>
          </w:tcPr>
          <w:p w:rsidR="00727BB9" w:rsidRPr="00E52F4A" w:rsidRDefault="00727BB9"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0,28</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1,00</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-0,01</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0,84</w:t>
            </w:r>
            <w:r w:rsidRPr="00717D1A">
              <w:rPr>
                <w:rFonts w:cs="Times New Roman"/>
                <w:sz w:val="28"/>
                <w:szCs w:val="28"/>
                <w:vertAlign w:val="superscript"/>
                <w:lang w:val="uk-UA"/>
              </w:rPr>
              <w:t>*</w:t>
            </w:r>
            <w:r w:rsidR="007A7C77">
              <w:rPr>
                <w:rFonts w:cs="Times New Roman"/>
                <w:sz w:val="28"/>
                <w:szCs w:val="28"/>
                <w:vertAlign w:val="superscript"/>
                <w:lang w:val="uk-UA"/>
              </w:rPr>
              <w:sym w:font="Symbol" w:char="F023"/>
            </w:r>
          </w:p>
        </w:tc>
      </w:tr>
      <w:tr w:rsidR="00727BB9" w:rsidTr="0055580E">
        <w:tc>
          <w:tcPr>
            <w:tcW w:w="1594" w:type="dxa"/>
            <w:vMerge/>
          </w:tcPr>
          <w:p w:rsidR="00727BB9" w:rsidRDefault="00727BB9" w:rsidP="0055580E">
            <w:pPr>
              <w:widowControl w:val="0"/>
              <w:spacing w:after="0" w:line="360" w:lineRule="auto"/>
              <w:contextualSpacing/>
              <w:jc w:val="both"/>
              <w:rPr>
                <w:rFonts w:ascii="Times New Roman" w:hAnsi="Times New Roman" w:cs="Times New Roman"/>
                <w:sz w:val="28"/>
                <w:szCs w:val="28"/>
                <w:lang w:val="uk-UA"/>
              </w:rPr>
            </w:pPr>
          </w:p>
        </w:tc>
        <w:tc>
          <w:tcPr>
            <w:tcW w:w="1595" w:type="dxa"/>
          </w:tcPr>
          <w:p w:rsidR="00727BB9" w:rsidRPr="00E52F4A" w:rsidRDefault="00727BB9"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-0,24</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-0,01</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1,00</w:t>
            </w:r>
          </w:p>
        </w:tc>
        <w:tc>
          <w:tcPr>
            <w:tcW w:w="1595" w:type="dxa"/>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-0,16</w:t>
            </w:r>
          </w:p>
        </w:tc>
      </w:tr>
      <w:tr w:rsidR="00727BB9" w:rsidTr="0055580E">
        <w:tc>
          <w:tcPr>
            <w:tcW w:w="1594" w:type="dxa"/>
            <w:vMerge/>
            <w:tcBorders>
              <w:bottom w:val="double" w:sz="4" w:space="0" w:color="auto"/>
            </w:tcBorders>
          </w:tcPr>
          <w:p w:rsidR="00727BB9" w:rsidRDefault="00727BB9" w:rsidP="0055580E">
            <w:pPr>
              <w:widowControl w:val="0"/>
              <w:spacing w:after="0" w:line="360" w:lineRule="auto"/>
              <w:contextualSpacing/>
              <w:jc w:val="both"/>
              <w:rPr>
                <w:rFonts w:ascii="Times New Roman" w:hAnsi="Times New Roman" w:cs="Times New Roman"/>
                <w:sz w:val="28"/>
                <w:szCs w:val="28"/>
                <w:lang w:val="uk-UA"/>
              </w:rPr>
            </w:pPr>
          </w:p>
        </w:tc>
        <w:tc>
          <w:tcPr>
            <w:tcW w:w="1595" w:type="dxa"/>
            <w:tcBorders>
              <w:bottom w:val="double" w:sz="4" w:space="0" w:color="auto"/>
            </w:tcBorders>
          </w:tcPr>
          <w:p w:rsidR="00727BB9" w:rsidRPr="00E52F4A" w:rsidRDefault="00727BB9"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95" w:type="dxa"/>
            <w:tcBorders>
              <w:bottom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0,22</w:t>
            </w:r>
          </w:p>
        </w:tc>
        <w:tc>
          <w:tcPr>
            <w:tcW w:w="1595" w:type="dxa"/>
            <w:tcBorders>
              <w:bottom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0,84</w:t>
            </w:r>
            <w:r w:rsidRPr="00717D1A">
              <w:rPr>
                <w:rFonts w:cs="Times New Roman"/>
                <w:sz w:val="28"/>
                <w:szCs w:val="28"/>
                <w:vertAlign w:val="superscript"/>
                <w:lang w:val="uk-UA"/>
              </w:rPr>
              <w:t>*</w:t>
            </w:r>
            <w:r w:rsidR="007A7C77">
              <w:rPr>
                <w:rFonts w:cs="Times New Roman"/>
                <w:sz w:val="28"/>
                <w:szCs w:val="28"/>
                <w:vertAlign w:val="superscript"/>
                <w:lang w:val="uk-UA"/>
              </w:rPr>
              <w:sym w:font="Symbol" w:char="F023"/>
            </w:r>
          </w:p>
        </w:tc>
        <w:tc>
          <w:tcPr>
            <w:tcW w:w="1595" w:type="dxa"/>
            <w:tcBorders>
              <w:bottom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-0,16</w:t>
            </w:r>
          </w:p>
        </w:tc>
        <w:tc>
          <w:tcPr>
            <w:tcW w:w="1595" w:type="dxa"/>
            <w:tcBorders>
              <w:bottom w:val="double" w:sz="4" w:space="0" w:color="auto"/>
            </w:tcBorders>
          </w:tcPr>
          <w:p w:rsidR="00727BB9" w:rsidRPr="006B76A3" w:rsidRDefault="00727BB9" w:rsidP="00414FB0">
            <w:pPr>
              <w:suppressAutoHyphens w:val="0"/>
              <w:spacing w:after="0" w:line="360" w:lineRule="auto"/>
              <w:jc w:val="right"/>
              <w:rPr>
                <w:rFonts w:ascii="Times New Roman" w:hAnsi="Times New Roman" w:cs="Times New Roman"/>
                <w:color w:val="000000"/>
                <w:sz w:val="28"/>
                <w:szCs w:val="28"/>
                <w:lang w:eastAsia="ru-RU"/>
              </w:rPr>
            </w:pPr>
            <w:r w:rsidRPr="006B76A3">
              <w:rPr>
                <w:rFonts w:ascii="Times New Roman" w:hAnsi="Times New Roman" w:cs="Times New Roman"/>
                <w:color w:val="000000"/>
                <w:sz w:val="28"/>
                <w:szCs w:val="28"/>
                <w:lang w:eastAsia="ru-RU"/>
              </w:rPr>
              <w:t>1,00</w:t>
            </w:r>
          </w:p>
        </w:tc>
      </w:tr>
      <w:tr w:rsidR="004C2D1F" w:rsidTr="0055580E">
        <w:tc>
          <w:tcPr>
            <w:tcW w:w="1594" w:type="dxa"/>
            <w:vMerge w:val="restart"/>
            <w:tcBorders>
              <w:top w:val="double" w:sz="4" w:space="0" w:color="auto"/>
            </w:tcBorders>
          </w:tcPr>
          <w:p w:rsidR="004C2D1F" w:rsidRDefault="004C2D1F" w:rsidP="00727BB9">
            <w:pPr>
              <w:widowControl w:val="0"/>
              <w:spacing w:after="0" w:line="360" w:lineRule="auto"/>
              <w:ind w:left="-142" w:right="-1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ХГД більше 3 років,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18</w:t>
            </w:r>
          </w:p>
        </w:tc>
        <w:tc>
          <w:tcPr>
            <w:tcW w:w="1595" w:type="dxa"/>
            <w:tcBorders>
              <w:top w:val="double" w:sz="4" w:space="0" w:color="auto"/>
            </w:tcBorders>
          </w:tcPr>
          <w:p w:rsidR="004C2D1F" w:rsidRPr="00E52F4A" w:rsidRDefault="004C2D1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95" w:type="dxa"/>
            <w:tcBorders>
              <w:top w:val="double" w:sz="4" w:space="0" w:color="auto"/>
            </w:tcBorders>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1,00</w:t>
            </w:r>
          </w:p>
        </w:tc>
        <w:tc>
          <w:tcPr>
            <w:tcW w:w="1595" w:type="dxa"/>
            <w:tcBorders>
              <w:top w:val="double" w:sz="4" w:space="0" w:color="auto"/>
            </w:tcBorders>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0,49</w:t>
            </w:r>
            <w:r w:rsidRPr="00717D1A">
              <w:rPr>
                <w:rFonts w:cs="Times New Roman"/>
                <w:sz w:val="28"/>
                <w:szCs w:val="28"/>
                <w:vertAlign w:val="superscript"/>
                <w:lang w:val="uk-UA"/>
              </w:rPr>
              <w:t>*</w:t>
            </w:r>
            <w:r w:rsidR="00CB1B88">
              <w:rPr>
                <w:rFonts w:cs="Times New Roman"/>
                <w:sz w:val="28"/>
                <w:szCs w:val="28"/>
                <w:vertAlign w:val="superscript"/>
                <w:lang w:val="uk-UA"/>
              </w:rPr>
              <w:sym w:font="Symbol" w:char="F023"/>
            </w:r>
          </w:p>
        </w:tc>
        <w:tc>
          <w:tcPr>
            <w:tcW w:w="1595" w:type="dxa"/>
            <w:tcBorders>
              <w:top w:val="double" w:sz="4" w:space="0" w:color="auto"/>
            </w:tcBorders>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-0,04</w:t>
            </w:r>
          </w:p>
        </w:tc>
        <w:tc>
          <w:tcPr>
            <w:tcW w:w="1595" w:type="dxa"/>
            <w:tcBorders>
              <w:top w:val="double" w:sz="4" w:space="0" w:color="auto"/>
            </w:tcBorders>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0,54</w:t>
            </w:r>
            <w:r w:rsidRPr="00717D1A">
              <w:rPr>
                <w:rFonts w:cs="Times New Roman"/>
                <w:sz w:val="28"/>
                <w:szCs w:val="28"/>
                <w:vertAlign w:val="superscript"/>
                <w:lang w:val="uk-UA"/>
              </w:rPr>
              <w:t>*</w:t>
            </w:r>
            <w:r w:rsidR="00CB1B88">
              <w:rPr>
                <w:rFonts w:cs="Times New Roman"/>
                <w:sz w:val="28"/>
                <w:szCs w:val="28"/>
                <w:vertAlign w:val="superscript"/>
                <w:lang w:val="uk-UA"/>
              </w:rPr>
              <w:sym w:font="Symbol" w:char="F023"/>
            </w:r>
          </w:p>
        </w:tc>
      </w:tr>
      <w:tr w:rsidR="004C2D1F" w:rsidTr="0055580E">
        <w:tc>
          <w:tcPr>
            <w:tcW w:w="1594" w:type="dxa"/>
            <w:vMerge/>
          </w:tcPr>
          <w:p w:rsidR="004C2D1F" w:rsidRDefault="004C2D1F" w:rsidP="0055580E">
            <w:pPr>
              <w:widowControl w:val="0"/>
              <w:spacing w:after="0" w:line="360" w:lineRule="auto"/>
              <w:contextualSpacing/>
              <w:jc w:val="both"/>
              <w:rPr>
                <w:rFonts w:ascii="Times New Roman" w:hAnsi="Times New Roman" w:cs="Times New Roman"/>
                <w:sz w:val="28"/>
                <w:szCs w:val="28"/>
                <w:lang w:val="uk-UA"/>
              </w:rPr>
            </w:pPr>
          </w:p>
        </w:tc>
        <w:tc>
          <w:tcPr>
            <w:tcW w:w="1595" w:type="dxa"/>
          </w:tcPr>
          <w:p w:rsidR="004C2D1F" w:rsidRPr="00E52F4A" w:rsidRDefault="004C2D1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0,49</w:t>
            </w:r>
            <w:r w:rsidRPr="00717D1A">
              <w:rPr>
                <w:rFonts w:cs="Times New Roman"/>
                <w:sz w:val="28"/>
                <w:szCs w:val="28"/>
                <w:vertAlign w:val="superscript"/>
                <w:lang w:val="uk-UA"/>
              </w:rPr>
              <w:t>*</w:t>
            </w:r>
            <w:r w:rsidR="00CB1B88">
              <w:rPr>
                <w:rFonts w:cs="Times New Roman"/>
                <w:sz w:val="28"/>
                <w:szCs w:val="28"/>
                <w:vertAlign w:val="superscript"/>
                <w:lang w:val="uk-UA"/>
              </w:rPr>
              <w:sym w:font="Symbol" w:char="F023"/>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1,00</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0,16</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0,85</w:t>
            </w:r>
            <w:r w:rsidRPr="00717D1A">
              <w:rPr>
                <w:rFonts w:cs="Times New Roman"/>
                <w:sz w:val="28"/>
                <w:szCs w:val="28"/>
                <w:vertAlign w:val="superscript"/>
                <w:lang w:val="uk-UA"/>
              </w:rPr>
              <w:t>*</w:t>
            </w:r>
            <w:r w:rsidR="00CB1B88">
              <w:rPr>
                <w:rFonts w:cs="Times New Roman"/>
                <w:sz w:val="28"/>
                <w:szCs w:val="28"/>
                <w:vertAlign w:val="superscript"/>
                <w:lang w:val="uk-UA"/>
              </w:rPr>
              <w:sym w:font="Symbol" w:char="F023"/>
            </w:r>
          </w:p>
        </w:tc>
      </w:tr>
      <w:tr w:rsidR="004C2D1F" w:rsidTr="0055580E">
        <w:tc>
          <w:tcPr>
            <w:tcW w:w="1594" w:type="dxa"/>
            <w:vMerge/>
          </w:tcPr>
          <w:p w:rsidR="004C2D1F" w:rsidRDefault="004C2D1F" w:rsidP="0055580E">
            <w:pPr>
              <w:widowControl w:val="0"/>
              <w:spacing w:after="0" w:line="360" w:lineRule="auto"/>
              <w:contextualSpacing/>
              <w:jc w:val="both"/>
              <w:rPr>
                <w:rFonts w:ascii="Times New Roman" w:hAnsi="Times New Roman" w:cs="Times New Roman"/>
                <w:sz w:val="28"/>
                <w:szCs w:val="28"/>
                <w:lang w:val="uk-UA"/>
              </w:rPr>
            </w:pPr>
          </w:p>
        </w:tc>
        <w:tc>
          <w:tcPr>
            <w:tcW w:w="1595" w:type="dxa"/>
          </w:tcPr>
          <w:p w:rsidR="004C2D1F" w:rsidRPr="00E52F4A" w:rsidRDefault="004C2D1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-0,04</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0,16</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1,00</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0,11</w:t>
            </w:r>
          </w:p>
        </w:tc>
      </w:tr>
      <w:tr w:rsidR="004C2D1F" w:rsidTr="0055580E">
        <w:tc>
          <w:tcPr>
            <w:tcW w:w="1594" w:type="dxa"/>
            <w:vMerge/>
          </w:tcPr>
          <w:p w:rsidR="004C2D1F" w:rsidRDefault="004C2D1F" w:rsidP="0055580E">
            <w:pPr>
              <w:widowControl w:val="0"/>
              <w:spacing w:after="0" w:line="360" w:lineRule="auto"/>
              <w:contextualSpacing/>
              <w:jc w:val="both"/>
              <w:rPr>
                <w:rFonts w:ascii="Times New Roman" w:hAnsi="Times New Roman" w:cs="Times New Roman"/>
                <w:sz w:val="28"/>
                <w:szCs w:val="28"/>
                <w:lang w:val="uk-UA"/>
              </w:rPr>
            </w:pPr>
          </w:p>
        </w:tc>
        <w:tc>
          <w:tcPr>
            <w:tcW w:w="1595" w:type="dxa"/>
          </w:tcPr>
          <w:p w:rsidR="004C2D1F" w:rsidRPr="00E52F4A" w:rsidRDefault="004C2D1F"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0,54</w:t>
            </w:r>
            <w:r w:rsidRPr="00717D1A">
              <w:rPr>
                <w:rFonts w:cs="Times New Roman"/>
                <w:sz w:val="28"/>
                <w:szCs w:val="28"/>
                <w:vertAlign w:val="superscript"/>
                <w:lang w:val="uk-UA"/>
              </w:rPr>
              <w:t>*</w:t>
            </w:r>
            <w:r w:rsidR="00CB1B88">
              <w:rPr>
                <w:rFonts w:cs="Times New Roman"/>
                <w:sz w:val="28"/>
                <w:szCs w:val="28"/>
                <w:vertAlign w:val="superscript"/>
                <w:lang w:val="uk-UA"/>
              </w:rPr>
              <w:sym w:font="Symbol" w:char="F023"/>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0,85</w:t>
            </w:r>
            <w:r w:rsidRPr="00717D1A">
              <w:rPr>
                <w:rFonts w:cs="Times New Roman"/>
                <w:sz w:val="28"/>
                <w:szCs w:val="28"/>
                <w:vertAlign w:val="superscript"/>
                <w:lang w:val="uk-UA"/>
              </w:rPr>
              <w:t>*</w:t>
            </w:r>
            <w:r w:rsidR="00CB1B88">
              <w:rPr>
                <w:rFonts w:cs="Times New Roman"/>
                <w:sz w:val="28"/>
                <w:szCs w:val="28"/>
                <w:vertAlign w:val="superscript"/>
                <w:lang w:val="uk-UA"/>
              </w:rPr>
              <w:sym w:font="Symbol" w:char="F023"/>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0,11</w:t>
            </w:r>
          </w:p>
        </w:tc>
        <w:tc>
          <w:tcPr>
            <w:tcW w:w="1595" w:type="dxa"/>
          </w:tcPr>
          <w:p w:rsidR="004C2D1F" w:rsidRPr="004C2D1F" w:rsidRDefault="004C2D1F" w:rsidP="004C2D1F">
            <w:pPr>
              <w:suppressAutoHyphens w:val="0"/>
              <w:spacing w:after="0" w:line="360" w:lineRule="auto"/>
              <w:jc w:val="right"/>
              <w:rPr>
                <w:rFonts w:ascii="Times New Roman" w:hAnsi="Times New Roman" w:cs="Times New Roman"/>
                <w:color w:val="000000"/>
                <w:sz w:val="28"/>
                <w:szCs w:val="28"/>
                <w:lang w:eastAsia="ru-RU"/>
              </w:rPr>
            </w:pPr>
            <w:r w:rsidRPr="004C2D1F">
              <w:rPr>
                <w:rFonts w:ascii="Times New Roman" w:hAnsi="Times New Roman" w:cs="Times New Roman"/>
                <w:color w:val="000000"/>
                <w:sz w:val="28"/>
                <w:szCs w:val="28"/>
                <w:lang w:eastAsia="ru-RU"/>
              </w:rPr>
              <w:t>1,00</w:t>
            </w:r>
          </w:p>
        </w:tc>
      </w:tr>
    </w:tbl>
    <w:p w:rsidR="00092D5E" w:rsidRDefault="00092D5E" w:rsidP="00092D5E">
      <w:pPr>
        <w:pStyle w:val="af2"/>
        <w:widowControl w:val="0"/>
        <w:spacing w:before="0" w:after="0" w:line="360" w:lineRule="auto"/>
        <w:ind w:right="-145" w:firstLine="709"/>
        <w:jc w:val="both"/>
        <w:rPr>
          <w:rFonts w:cs="Times New Roman"/>
          <w:color w:val="auto"/>
          <w:sz w:val="28"/>
          <w:szCs w:val="28"/>
          <w:lang w:val="uk-UA"/>
        </w:rPr>
      </w:pPr>
      <w:r>
        <w:rPr>
          <w:rFonts w:cs="Times New Roman"/>
          <w:color w:val="auto"/>
          <w:sz w:val="28"/>
          <w:szCs w:val="28"/>
          <w:lang w:val="uk-UA"/>
        </w:rPr>
        <w:t>Примітки:</w:t>
      </w:r>
    </w:p>
    <w:p w:rsidR="00092D5E" w:rsidRDefault="00092D5E" w:rsidP="00092D5E">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кореляційний зв’язок вірогідний за р&lt;0,05;</w:t>
      </w:r>
    </w:p>
    <w:p w:rsidR="00092D5E" w:rsidRDefault="00092D5E" w:rsidP="00092D5E">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контролю вірогідна за р&lt;0,05;</w:t>
      </w:r>
    </w:p>
    <w:p w:rsidR="00092D5E" w:rsidRDefault="00092D5E" w:rsidP="00092D5E">
      <w:pPr>
        <w:pStyle w:val="af2"/>
        <w:widowControl w:val="0"/>
        <w:spacing w:before="0" w:after="0" w:line="360" w:lineRule="auto"/>
        <w:ind w:right="-428" w:firstLine="709"/>
        <w:jc w:val="both"/>
        <w:rPr>
          <w:rFonts w:cs="Times New Roman"/>
          <w:color w:val="auto"/>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w:t>
      </w:r>
      <w:r w:rsidRPr="00CA3463">
        <w:rPr>
          <w:rFonts w:cs="Times New Roman"/>
          <w:color w:val="auto"/>
          <w:spacing w:val="-6"/>
          <w:sz w:val="28"/>
          <w:szCs w:val="28"/>
          <w:lang w:val="uk-UA"/>
        </w:rPr>
        <w:t>відмінність відносно анамнестичної групи до 1 року вірогідна за р&lt;0,05;</w:t>
      </w:r>
    </w:p>
    <w:p w:rsidR="00092D5E" w:rsidRPr="00F83008" w:rsidRDefault="00092D5E" w:rsidP="00092D5E">
      <w:pPr>
        <w:pStyle w:val="af2"/>
        <w:widowControl w:val="0"/>
        <w:spacing w:before="0" w:after="0" w:line="360" w:lineRule="auto"/>
        <w:ind w:right="-428" w:firstLine="709"/>
        <w:jc w:val="both"/>
        <w:rPr>
          <w:rFonts w:cs="Times New Roman"/>
          <w:color w:val="auto"/>
          <w:sz w:val="28"/>
          <w:szCs w:val="28"/>
          <w:lang w:val="uk-UA"/>
        </w:rPr>
      </w:pPr>
      <w:r>
        <w:rPr>
          <w:rFonts w:cs="Times New Roman"/>
          <w:color w:val="auto"/>
          <w:sz w:val="28"/>
          <w:szCs w:val="28"/>
          <w:lang w:val="uk-UA"/>
        </w:rPr>
        <w:t xml:space="preserve">4. </w:t>
      </w:r>
      <w:r w:rsidRPr="002117BF">
        <w:rPr>
          <w:rFonts w:cs="Times New Roman"/>
          <w:color w:val="auto"/>
          <w:spacing w:val="-6"/>
          <w:sz w:val="28"/>
          <w:szCs w:val="28"/>
          <w:vertAlign w:val="superscript"/>
          <w:lang w:val="uk-UA"/>
        </w:rPr>
        <w:t>‡</w:t>
      </w:r>
      <w:r>
        <w:rPr>
          <w:rFonts w:cs="Times New Roman"/>
          <w:color w:val="auto"/>
          <w:sz w:val="28"/>
          <w:szCs w:val="28"/>
          <w:lang w:val="uk-UA"/>
        </w:rPr>
        <w:t xml:space="preserve"> — </w:t>
      </w:r>
      <w:r w:rsidRPr="00CA3463">
        <w:rPr>
          <w:rFonts w:cs="Times New Roman"/>
          <w:color w:val="auto"/>
          <w:spacing w:val="-6"/>
          <w:sz w:val="28"/>
          <w:szCs w:val="28"/>
          <w:lang w:val="uk-UA"/>
        </w:rPr>
        <w:t>відмінність відносно анамнестичної групи 1</w:t>
      </w:r>
      <w:r>
        <w:rPr>
          <w:rFonts w:cs="Times New Roman"/>
          <w:color w:val="auto"/>
          <w:spacing w:val="-6"/>
          <w:sz w:val="28"/>
          <w:szCs w:val="28"/>
          <w:lang w:val="uk-UA"/>
        </w:rPr>
        <w:t>–3</w:t>
      </w:r>
      <w:r w:rsidRPr="00CA3463">
        <w:rPr>
          <w:rFonts w:cs="Times New Roman"/>
          <w:color w:val="auto"/>
          <w:spacing w:val="-6"/>
          <w:sz w:val="28"/>
          <w:szCs w:val="28"/>
          <w:lang w:val="uk-UA"/>
        </w:rPr>
        <w:t xml:space="preserve"> рок</w:t>
      </w:r>
      <w:r>
        <w:rPr>
          <w:rFonts w:cs="Times New Roman"/>
          <w:color w:val="auto"/>
          <w:spacing w:val="-6"/>
          <w:sz w:val="28"/>
          <w:szCs w:val="28"/>
          <w:lang w:val="uk-UA"/>
        </w:rPr>
        <w:t>и</w:t>
      </w:r>
      <w:r w:rsidRPr="00CA3463">
        <w:rPr>
          <w:rFonts w:cs="Times New Roman"/>
          <w:color w:val="auto"/>
          <w:spacing w:val="-6"/>
          <w:sz w:val="28"/>
          <w:szCs w:val="28"/>
          <w:lang w:val="uk-UA"/>
        </w:rPr>
        <w:t xml:space="preserve"> вірогідна за р&lt;0,05.</w:t>
      </w:r>
    </w:p>
    <w:p w:rsidR="00002AF5" w:rsidRDefault="00002AF5" w:rsidP="00554AF6">
      <w:pPr>
        <w:spacing w:after="0" w:line="360" w:lineRule="auto"/>
        <w:ind w:firstLine="709"/>
        <w:contextualSpacing/>
        <w:jc w:val="both"/>
        <w:rPr>
          <w:rFonts w:ascii="Times New Roman" w:hAnsi="Times New Roman" w:cs="Times New Roman"/>
          <w:sz w:val="28"/>
          <w:szCs w:val="28"/>
          <w:lang w:val="uk-UA"/>
        </w:rPr>
      </w:pPr>
    </w:p>
    <w:p w:rsidR="0055580E" w:rsidRDefault="0055580E" w:rsidP="00985B0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Відносно велика чисельність спостережень дозволила в цій нозологічній групі встановити кореляційні зв’язки, не тільки статистично вірогідні за р&lt;0,05, але й певні статистичні тенденції: за тривалості ХГД до 1 року — між КПУ та </w:t>
      </w:r>
      <w:r>
        <w:rPr>
          <w:rFonts w:ascii="Times New Roman" w:hAnsi="Times New Roman" w:cs="Times New Roman"/>
          <w:sz w:val="28"/>
          <w:szCs w:val="28"/>
          <w:lang w:val="en-US"/>
        </w:rPr>
        <w:t>PMA</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F90F4E">
        <w:rPr>
          <w:rFonts w:ascii="Times New Roman" w:hAnsi="Times New Roman" w:cs="Times New Roman"/>
          <w:sz w:val="28"/>
          <w:szCs w:val="28"/>
          <w:lang w:val="uk-UA"/>
        </w:rPr>
        <w:t>=</w:t>
      </w:r>
      <w:r w:rsidR="00CE3176">
        <w:rPr>
          <w:rFonts w:ascii="Times New Roman" w:hAnsi="Times New Roman" w:cs="Times New Roman"/>
          <w:sz w:val="28"/>
          <w:szCs w:val="28"/>
          <w:lang w:val="uk-UA"/>
        </w:rPr>
        <w:t>-</w:t>
      </w:r>
      <w:r w:rsidRPr="00F90F4E">
        <w:rPr>
          <w:rFonts w:ascii="Times New Roman" w:hAnsi="Times New Roman" w:cs="Times New Roman"/>
          <w:sz w:val="28"/>
          <w:szCs w:val="28"/>
          <w:lang w:val="uk-UA"/>
        </w:rPr>
        <w:t>0,</w:t>
      </w:r>
      <w:r w:rsidR="00CE3176">
        <w:rPr>
          <w:rFonts w:ascii="Times New Roman" w:hAnsi="Times New Roman" w:cs="Times New Roman"/>
          <w:sz w:val="28"/>
          <w:szCs w:val="28"/>
          <w:lang w:val="uk-UA"/>
        </w:rPr>
        <w:t>32</w:t>
      </w:r>
      <w:r w:rsidRPr="00F90F4E">
        <w:rPr>
          <w:rFonts w:ascii="Times New Roman" w:hAnsi="Times New Roman" w:cs="Times New Roman"/>
          <w:sz w:val="28"/>
          <w:szCs w:val="28"/>
          <w:lang w:val="uk-UA"/>
        </w:rPr>
        <w:t xml:space="preserve"> за р=0,1</w:t>
      </w:r>
      <w:r w:rsidR="00CE3176">
        <w:rPr>
          <w:rFonts w:ascii="Times New Roman" w:hAnsi="Times New Roman" w:cs="Times New Roman"/>
          <w:sz w:val="28"/>
          <w:szCs w:val="28"/>
          <w:lang w:val="uk-UA"/>
        </w:rPr>
        <w:t>8</w:t>
      </w:r>
      <w:r w:rsidRPr="00F90F4E">
        <w:rPr>
          <w:rFonts w:ascii="Times New Roman" w:hAnsi="Times New Roman" w:cs="Times New Roman"/>
          <w:sz w:val="28"/>
          <w:szCs w:val="28"/>
          <w:lang w:val="uk-UA"/>
        </w:rPr>
        <w:t>)</w:t>
      </w:r>
      <w:r w:rsidR="00CE3176">
        <w:rPr>
          <w:rFonts w:ascii="Times New Roman" w:hAnsi="Times New Roman" w:cs="Times New Roman"/>
          <w:sz w:val="28"/>
          <w:szCs w:val="28"/>
          <w:lang w:val="uk-UA"/>
        </w:rPr>
        <w:t xml:space="preserve">; між </w:t>
      </w:r>
      <w:r w:rsidR="00CE3176">
        <w:rPr>
          <w:rFonts w:ascii="Times New Roman" w:hAnsi="Times New Roman" w:cs="Times New Roman"/>
          <w:sz w:val="28"/>
          <w:szCs w:val="28"/>
          <w:lang w:val="en-US"/>
        </w:rPr>
        <w:t>OHI</w:t>
      </w:r>
      <w:r w:rsidR="00CE3176" w:rsidRPr="00F90F4E">
        <w:rPr>
          <w:rFonts w:ascii="Times New Roman" w:hAnsi="Times New Roman" w:cs="Times New Roman"/>
          <w:sz w:val="28"/>
          <w:szCs w:val="28"/>
          <w:lang w:val="uk-UA"/>
        </w:rPr>
        <w:t>-</w:t>
      </w:r>
      <w:r w:rsidR="00CE3176">
        <w:rPr>
          <w:rFonts w:ascii="Times New Roman" w:hAnsi="Times New Roman" w:cs="Times New Roman"/>
          <w:sz w:val="28"/>
          <w:szCs w:val="28"/>
          <w:lang w:val="en-US"/>
        </w:rPr>
        <w:t>S</w:t>
      </w:r>
      <w:r w:rsidR="00CE3176">
        <w:rPr>
          <w:rFonts w:ascii="Times New Roman" w:hAnsi="Times New Roman" w:cs="Times New Roman"/>
          <w:sz w:val="28"/>
          <w:szCs w:val="28"/>
          <w:lang w:val="uk-UA"/>
        </w:rPr>
        <w:t xml:space="preserve"> та </w:t>
      </w:r>
      <w:r w:rsidR="00CE3176">
        <w:rPr>
          <w:rFonts w:ascii="Times New Roman" w:hAnsi="Times New Roman" w:cs="Times New Roman"/>
          <w:sz w:val="28"/>
          <w:szCs w:val="28"/>
          <w:lang w:val="en-US"/>
        </w:rPr>
        <w:t>PMA</w:t>
      </w:r>
      <w:r w:rsidR="00CE3176">
        <w:rPr>
          <w:rFonts w:ascii="Times New Roman" w:hAnsi="Times New Roman" w:cs="Times New Roman"/>
          <w:sz w:val="28"/>
          <w:szCs w:val="28"/>
          <w:lang w:val="uk-UA"/>
        </w:rPr>
        <w:t>(</w:t>
      </w:r>
      <w:r w:rsidR="00CE3176">
        <w:rPr>
          <w:rFonts w:ascii="Times New Roman" w:hAnsi="Times New Roman" w:cs="Times New Roman"/>
          <w:sz w:val="28"/>
          <w:szCs w:val="28"/>
          <w:lang w:val="en-US"/>
        </w:rPr>
        <w:t>R</w:t>
      </w:r>
      <w:r w:rsidR="00CE3176" w:rsidRPr="00F90F4E">
        <w:rPr>
          <w:rFonts w:ascii="Times New Roman" w:hAnsi="Times New Roman" w:cs="Times New Roman"/>
          <w:sz w:val="28"/>
          <w:szCs w:val="28"/>
          <w:lang w:val="uk-UA"/>
        </w:rPr>
        <w:t>=</w:t>
      </w:r>
      <w:r w:rsidR="00CE3176">
        <w:rPr>
          <w:rFonts w:ascii="Times New Roman" w:hAnsi="Times New Roman" w:cs="Times New Roman"/>
          <w:sz w:val="28"/>
          <w:szCs w:val="28"/>
          <w:lang w:val="uk-UA"/>
        </w:rPr>
        <w:t>-</w:t>
      </w:r>
      <w:r w:rsidR="00CE3176" w:rsidRPr="00F90F4E">
        <w:rPr>
          <w:rFonts w:ascii="Times New Roman" w:hAnsi="Times New Roman" w:cs="Times New Roman"/>
          <w:sz w:val="28"/>
          <w:szCs w:val="28"/>
          <w:lang w:val="uk-UA"/>
        </w:rPr>
        <w:t>0,</w:t>
      </w:r>
      <w:r w:rsidR="00CE3176">
        <w:rPr>
          <w:rFonts w:ascii="Times New Roman" w:hAnsi="Times New Roman" w:cs="Times New Roman"/>
          <w:sz w:val="28"/>
          <w:szCs w:val="28"/>
          <w:lang w:val="uk-UA"/>
        </w:rPr>
        <w:t>31</w:t>
      </w:r>
      <w:r w:rsidR="00CE3176" w:rsidRPr="00F90F4E">
        <w:rPr>
          <w:rFonts w:ascii="Times New Roman" w:hAnsi="Times New Roman" w:cs="Times New Roman"/>
          <w:sz w:val="28"/>
          <w:szCs w:val="28"/>
          <w:lang w:val="uk-UA"/>
        </w:rPr>
        <w:t xml:space="preserve"> за р=0,</w:t>
      </w:r>
      <w:r w:rsidR="00CE3176">
        <w:rPr>
          <w:rFonts w:ascii="Times New Roman" w:hAnsi="Times New Roman" w:cs="Times New Roman"/>
          <w:sz w:val="28"/>
          <w:szCs w:val="28"/>
          <w:lang w:val="uk-UA"/>
        </w:rPr>
        <w:t>20</w:t>
      </w:r>
      <w:r w:rsidR="00CE3176" w:rsidRPr="00F90F4E">
        <w:rPr>
          <w:rFonts w:ascii="Times New Roman" w:hAnsi="Times New Roman" w:cs="Times New Roman"/>
          <w:sz w:val="28"/>
          <w:szCs w:val="28"/>
          <w:lang w:val="uk-UA"/>
        </w:rPr>
        <w:t>)</w:t>
      </w:r>
      <w:r w:rsidR="006808F9">
        <w:rPr>
          <w:rFonts w:ascii="Times New Roman" w:hAnsi="Times New Roman" w:cs="Times New Roman"/>
          <w:sz w:val="28"/>
          <w:szCs w:val="28"/>
          <w:lang w:val="uk-UA"/>
        </w:rPr>
        <w:t>, а також при порівнянні кореляції ТЕР з КПУ за тривалості ХГД до 1 року та в контролі (0,79 проти 0,91 відповідно, р=0,18</w:t>
      </w:r>
      <w:r w:rsidR="007F49B7">
        <w:rPr>
          <w:rFonts w:ascii="Times New Roman" w:hAnsi="Times New Roman" w:cs="Times New Roman"/>
          <w:sz w:val="28"/>
          <w:szCs w:val="28"/>
          <w:lang w:val="uk-UA"/>
        </w:rPr>
        <w:t>)</w:t>
      </w:r>
      <w:r w:rsidR="00AA1EC4">
        <w:rPr>
          <w:rFonts w:ascii="Times New Roman" w:hAnsi="Times New Roman" w:cs="Times New Roman"/>
          <w:sz w:val="28"/>
          <w:szCs w:val="28"/>
          <w:lang w:val="uk-UA"/>
        </w:rPr>
        <w:t>; при порівнянні кореляції ТЕР з КПУ за тривалості ХГД більше 3 років і до 1 року (0,54 проти 0,79 відповідно, р=0,20).</w:t>
      </w:r>
      <w:r w:rsidR="00985B00">
        <w:rPr>
          <w:rFonts w:ascii="Times New Roman" w:hAnsi="Times New Roman" w:cs="Times New Roman"/>
          <w:sz w:val="28"/>
          <w:szCs w:val="28"/>
          <w:lang w:val="uk-UA"/>
        </w:rPr>
        <w:t>Оцінено к</w:t>
      </w:r>
      <w:r w:rsidR="00985B00" w:rsidRPr="00985B00">
        <w:rPr>
          <w:rFonts w:ascii="Times New Roman" w:hAnsi="Times New Roman" w:cs="Times New Roman"/>
          <w:sz w:val="28"/>
          <w:szCs w:val="28"/>
          <w:lang w:val="uk-UA"/>
        </w:rPr>
        <w:t xml:space="preserve">ореляційні </w:t>
      </w:r>
      <w:r w:rsidR="00985B00">
        <w:rPr>
          <w:rFonts w:ascii="Times New Roman" w:hAnsi="Times New Roman" w:cs="Times New Roman"/>
          <w:sz w:val="28"/>
          <w:szCs w:val="28"/>
          <w:lang w:val="uk-UA"/>
        </w:rPr>
        <w:t xml:space="preserve">зв’язки </w:t>
      </w:r>
      <w:r w:rsidR="00985B00" w:rsidRPr="00985B00">
        <w:rPr>
          <w:rFonts w:ascii="Times New Roman" w:hAnsi="Times New Roman" w:cs="Times New Roman"/>
          <w:sz w:val="28"/>
          <w:szCs w:val="28"/>
          <w:lang w:val="uk-UA"/>
        </w:rPr>
        <w:t xml:space="preserve">індексних показників стану порожнини ротау дітей з </w:t>
      </w:r>
      <w:r w:rsidR="00985B00">
        <w:rPr>
          <w:rFonts w:ascii="Times New Roman" w:hAnsi="Times New Roman" w:cs="Times New Roman"/>
          <w:sz w:val="28"/>
          <w:szCs w:val="28"/>
          <w:lang w:val="uk-UA"/>
        </w:rPr>
        <w:t xml:space="preserve">ВХДК </w:t>
      </w:r>
      <w:r w:rsidR="00985B00" w:rsidRPr="00985B00">
        <w:rPr>
          <w:rFonts w:ascii="Times New Roman" w:hAnsi="Times New Roman" w:cs="Times New Roman"/>
          <w:sz w:val="28"/>
          <w:szCs w:val="28"/>
          <w:lang w:val="uk-UA"/>
        </w:rPr>
        <w:t>за різної тривалості її перебігу</w:t>
      </w:r>
      <w:r w:rsidR="00985B00">
        <w:rPr>
          <w:rFonts w:ascii="Times New Roman" w:hAnsi="Times New Roman" w:cs="Times New Roman"/>
          <w:sz w:val="28"/>
          <w:szCs w:val="28"/>
          <w:lang w:val="uk-UA"/>
        </w:rPr>
        <w:t xml:space="preserve"> (табл. 3.</w:t>
      </w:r>
      <w:r w:rsidR="00504000">
        <w:rPr>
          <w:rFonts w:ascii="Times New Roman" w:hAnsi="Times New Roman" w:cs="Times New Roman"/>
          <w:sz w:val="28"/>
          <w:szCs w:val="28"/>
          <w:lang w:val="uk-UA"/>
        </w:rPr>
        <w:t>15</w:t>
      </w:r>
      <w:r w:rsidR="008F67BD" w:rsidRPr="008F67BD">
        <w:rPr>
          <w:rFonts w:ascii="Times New Roman" w:hAnsi="Times New Roman" w:cs="Times New Roman"/>
          <w:color w:val="FFFFFF" w:themeColor="background1"/>
          <w:sz w:val="28"/>
          <w:szCs w:val="28"/>
          <w:lang w:val="uk-UA"/>
        </w:rPr>
        <w:t>!!!</w:t>
      </w:r>
      <w:r w:rsidR="00985B00">
        <w:rPr>
          <w:rFonts w:ascii="Times New Roman" w:hAnsi="Times New Roman" w:cs="Times New Roman"/>
          <w:sz w:val="28"/>
          <w:szCs w:val="28"/>
          <w:lang w:val="uk-UA"/>
        </w:rPr>
        <w:t>).</w:t>
      </w:r>
    </w:p>
    <w:p w:rsidR="002A6E90" w:rsidRPr="00A81DD6" w:rsidRDefault="002A6E90" w:rsidP="002A6E90">
      <w:pPr>
        <w:keepNext/>
        <w:keepLines/>
        <w:spacing w:after="0" w:line="360" w:lineRule="auto"/>
        <w:ind w:firstLine="709"/>
        <w:contextualSpacing/>
        <w:jc w:val="right"/>
        <w:rPr>
          <w:rFonts w:ascii="Times New Roman" w:hAnsi="Times New Roman" w:cs="Times New Roman"/>
          <w:i/>
          <w:sz w:val="28"/>
          <w:szCs w:val="28"/>
          <w:lang w:val="uk-UA"/>
        </w:rPr>
      </w:pPr>
      <w:r w:rsidRPr="00F90F4E">
        <w:rPr>
          <w:rFonts w:ascii="Times New Roman" w:hAnsi="Times New Roman" w:cs="Times New Roman"/>
          <w:i/>
          <w:sz w:val="28"/>
          <w:szCs w:val="28"/>
          <w:lang w:val="uk-UA"/>
        </w:rPr>
        <w:t xml:space="preserve">Таблиця </w:t>
      </w:r>
      <w:r w:rsidRPr="00A81DD6">
        <w:rPr>
          <w:rFonts w:ascii="Times New Roman" w:hAnsi="Times New Roman" w:cs="Times New Roman"/>
          <w:i/>
          <w:sz w:val="28"/>
          <w:szCs w:val="28"/>
          <w:lang w:val="uk-UA"/>
        </w:rPr>
        <w:t>3.</w:t>
      </w:r>
      <w:r w:rsidR="00504000">
        <w:rPr>
          <w:rFonts w:ascii="Times New Roman" w:hAnsi="Times New Roman" w:cs="Times New Roman"/>
          <w:i/>
          <w:sz w:val="28"/>
          <w:szCs w:val="28"/>
          <w:lang w:val="uk-UA"/>
        </w:rPr>
        <w:t>15</w:t>
      </w:r>
      <w:r w:rsidR="008F67BD" w:rsidRPr="008F67BD">
        <w:rPr>
          <w:rFonts w:ascii="Times New Roman" w:hAnsi="Times New Roman" w:cs="Times New Roman"/>
          <w:i/>
          <w:color w:val="FFFFFF" w:themeColor="background1"/>
          <w:sz w:val="28"/>
          <w:szCs w:val="28"/>
          <w:lang w:val="uk-UA"/>
        </w:rPr>
        <w:t>!!!</w:t>
      </w:r>
    </w:p>
    <w:p w:rsidR="002A6E90" w:rsidRPr="002F226D" w:rsidRDefault="002A6E90" w:rsidP="002A6E90">
      <w:pPr>
        <w:keepNext/>
        <w:keepLines/>
        <w:spacing w:after="0" w:line="360" w:lineRule="auto"/>
        <w:contextualSpacing/>
        <w:jc w:val="center"/>
        <w:rPr>
          <w:rFonts w:ascii="Times New Roman" w:hAnsi="Times New Roman" w:cs="Times New Roman"/>
          <w:b/>
          <w:sz w:val="28"/>
          <w:szCs w:val="28"/>
          <w:lang w:val="uk-UA"/>
        </w:rPr>
      </w:pPr>
      <w:r w:rsidRPr="002F226D">
        <w:rPr>
          <w:rFonts w:ascii="Times New Roman" w:hAnsi="Times New Roman" w:cs="Times New Roman"/>
          <w:b/>
          <w:sz w:val="28"/>
          <w:szCs w:val="28"/>
          <w:lang w:val="uk-UA"/>
        </w:rPr>
        <w:t>Кореляційн</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матриц</w:t>
      </w:r>
      <w:r>
        <w:rPr>
          <w:rFonts w:ascii="Times New Roman" w:hAnsi="Times New Roman" w:cs="Times New Roman"/>
          <w:b/>
          <w:sz w:val="28"/>
          <w:szCs w:val="28"/>
          <w:lang w:val="uk-UA"/>
        </w:rPr>
        <w:t>і</w:t>
      </w:r>
      <w:r w:rsidRPr="002F226D">
        <w:rPr>
          <w:rFonts w:ascii="Times New Roman" w:hAnsi="Times New Roman" w:cs="Times New Roman"/>
          <w:b/>
          <w:sz w:val="28"/>
          <w:szCs w:val="28"/>
          <w:lang w:val="uk-UA"/>
        </w:rPr>
        <w:t xml:space="preserve"> індексних показників стану порожнини рота</w:t>
      </w:r>
      <w:r w:rsidRPr="002F226D">
        <w:rPr>
          <w:rFonts w:ascii="Times New Roman" w:hAnsi="Times New Roman" w:cs="Times New Roman"/>
          <w:b/>
          <w:sz w:val="28"/>
          <w:szCs w:val="28"/>
          <w:lang w:val="uk-UA"/>
        </w:rPr>
        <w:br/>
        <w:t xml:space="preserve">у дітей з </w:t>
      </w:r>
      <w:r>
        <w:rPr>
          <w:rFonts w:ascii="Times New Roman" w:hAnsi="Times New Roman" w:cs="Times New Roman"/>
          <w:b/>
          <w:sz w:val="28"/>
          <w:szCs w:val="28"/>
          <w:lang w:val="uk-UA"/>
        </w:rPr>
        <w:t>виразковою хворобою дванадцятипалої кишки</w:t>
      </w:r>
      <w:r>
        <w:rPr>
          <w:rFonts w:ascii="Times New Roman" w:hAnsi="Times New Roman" w:cs="Times New Roman"/>
          <w:b/>
          <w:sz w:val="28"/>
          <w:szCs w:val="28"/>
          <w:lang w:val="uk-UA"/>
        </w:rPr>
        <w:br/>
        <w:t>за різної тривалості її перебігу та в контролі</w:t>
      </w:r>
    </w:p>
    <w:p w:rsidR="002A6E90" w:rsidRDefault="002A6E90" w:rsidP="002A6E90">
      <w:pPr>
        <w:keepNext/>
        <w:keepLines/>
        <w:spacing w:after="0" w:line="360" w:lineRule="auto"/>
        <w:contextualSpacing/>
        <w:jc w:val="center"/>
        <w:rPr>
          <w:rFonts w:ascii="Times New Roman" w:hAnsi="Times New Roman" w:cs="Times New Roman"/>
          <w:sz w:val="28"/>
          <w:szCs w:val="28"/>
          <w:lang w:val="uk-UA"/>
        </w:rPr>
      </w:pPr>
    </w:p>
    <w:tbl>
      <w:tblPr>
        <w:tblStyle w:val="af6"/>
        <w:tblW w:w="0" w:type="auto"/>
        <w:tblLook w:val="04A0"/>
      </w:tblPr>
      <w:tblGrid>
        <w:gridCol w:w="1740"/>
        <w:gridCol w:w="1515"/>
        <w:gridCol w:w="1513"/>
        <w:gridCol w:w="1530"/>
        <w:gridCol w:w="1515"/>
        <w:gridCol w:w="1530"/>
      </w:tblGrid>
      <w:tr w:rsidR="002A6E90" w:rsidTr="00AC6FF9">
        <w:tc>
          <w:tcPr>
            <w:tcW w:w="3255" w:type="dxa"/>
            <w:gridSpan w:val="2"/>
            <w:tcBorders>
              <w:bottom w:val="single" w:sz="4" w:space="0" w:color="000000"/>
            </w:tcBorders>
            <w:vAlign w:val="center"/>
          </w:tcPr>
          <w:p w:rsidR="002A6E90" w:rsidRDefault="002A6E90" w:rsidP="0055580E">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513" w:type="dxa"/>
            <w:tcBorders>
              <w:bottom w:val="single" w:sz="4" w:space="0" w:color="000000"/>
            </w:tcBorders>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0" w:type="dxa"/>
            <w:tcBorders>
              <w:bottom w:val="single" w:sz="4" w:space="0" w:color="000000"/>
            </w:tcBorders>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15" w:type="dxa"/>
            <w:tcBorders>
              <w:bottom w:val="single" w:sz="4" w:space="0" w:color="000000"/>
            </w:tcBorders>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0" w:type="dxa"/>
            <w:tcBorders>
              <w:bottom w:val="single" w:sz="4" w:space="0" w:color="000000"/>
            </w:tcBorders>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2A6E90" w:rsidTr="00AC6FF9">
        <w:tc>
          <w:tcPr>
            <w:tcW w:w="1740" w:type="dxa"/>
            <w:vMerge w:val="restart"/>
            <w:vAlign w:val="center"/>
          </w:tcPr>
          <w:p w:rsidR="002A6E90" w:rsidRDefault="002A6E90" w:rsidP="0055580E">
            <w:pPr>
              <w:widowControl w:val="0"/>
              <w:spacing w:after="0" w:line="360" w:lineRule="auto"/>
              <w:ind w:left="-142" w:right="-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r w:rsidRPr="00D13FAF">
              <w:rPr>
                <w:rFonts w:ascii="Times New Roman" w:hAnsi="Times New Roman" w:cs="Times New Roman"/>
                <w:sz w:val="28"/>
                <w:szCs w:val="28"/>
                <w:lang w:val="uk-UA"/>
              </w:rPr>
              <w:t>n=24</w:t>
            </w:r>
          </w:p>
        </w:tc>
        <w:tc>
          <w:tcPr>
            <w:tcW w:w="1515" w:type="dxa"/>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13"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30"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15"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30"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r>
      <w:tr w:rsidR="002A6E90" w:rsidTr="00AC6FF9">
        <w:tc>
          <w:tcPr>
            <w:tcW w:w="1740" w:type="dxa"/>
            <w:vMerge/>
          </w:tcPr>
          <w:p w:rsidR="002A6E90" w:rsidRDefault="002A6E90"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15" w:type="dxa"/>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13"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30"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15"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30"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r w:rsidR="00DC7E55">
              <w:rPr>
                <w:rFonts w:cs="Times New Roman"/>
                <w:sz w:val="28"/>
                <w:szCs w:val="28"/>
                <w:vertAlign w:val="superscript"/>
                <w:lang w:val="uk-UA"/>
              </w:rPr>
              <w:t>†</w:t>
            </w:r>
            <w:r w:rsidR="00DC7E55" w:rsidRPr="002117BF">
              <w:rPr>
                <w:rFonts w:cs="Times New Roman"/>
                <w:spacing w:val="-6"/>
                <w:sz w:val="28"/>
                <w:szCs w:val="28"/>
                <w:vertAlign w:val="superscript"/>
                <w:lang w:val="uk-UA"/>
              </w:rPr>
              <w:t>‡</w:t>
            </w:r>
          </w:p>
        </w:tc>
      </w:tr>
      <w:tr w:rsidR="002A6E90" w:rsidTr="00AC6FF9">
        <w:tc>
          <w:tcPr>
            <w:tcW w:w="1740" w:type="dxa"/>
            <w:vMerge/>
          </w:tcPr>
          <w:p w:rsidR="002A6E90" w:rsidRDefault="002A6E90"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15" w:type="dxa"/>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13"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p>
        </w:tc>
        <w:tc>
          <w:tcPr>
            <w:tcW w:w="1530"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15"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c>
          <w:tcPr>
            <w:tcW w:w="1530" w:type="dxa"/>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r>
      <w:tr w:rsidR="002A6E90" w:rsidTr="00AC6FF9">
        <w:tc>
          <w:tcPr>
            <w:tcW w:w="1740" w:type="dxa"/>
            <w:vMerge/>
            <w:tcBorders>
              <w:bottom w:val="double" w:sz="4" w:space="0" w:color="auto"/>
            </w:tcBorders>
          </w:tcPr>
          <w:p w:rsidR="002A6E90" w:rsidRDefault="002A6E90"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15" w:type="dxa"/>
            <w:tcBorders>
              <w:bottom w:val="double" w:sz="4" w:space="0" w:color="auto"/>
            </w:tcBorders>
          </w:tcPr>
          <w:p w:rsidR="002A6E90" w:rsidRPr="00E52F4A" w:rsidRDefault="002A6E90"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13" w:type="dxa"/>
            <w:tcBorders>
              <w:bottom w:val="double" w:sz="4" w:space="0" w:color="auto"/>
            </w:tcBorders>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0,91</w:t>
            </w:r>
            <w:r w:rsidRPr="00717D1A">
              <w:rPr>
                <w:rFonts w:cs="Times New Roman"/>
                <w:sz w:val="28"/>
                <w:szCs w:val="28"/>
                <w:vertAlign w:val="superscript"/>
                <w:lang w:val="uk-UA"/>
              </w:rPr>
              <w:t>*</w:t>
            </w:r>
          </w:p>
        </w:tc>
        <w:tc>
          <w:tcPr>
            <w:tcW w:w="1530" w:type="dxa"/>
            <w:tcBorders>
              <w:bottom w:val="double" w:sz="4" w:space="0" w:color="auto"/>
            </w:tcBorders>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0,99</w:t>
            </w:r>
            <w:r w:rsidRPr="00717D1A">
              <w:rPr>
                <w:rFonts w:cs="Times New Roman"/>
                <w:sz w:val="28"/>
                <w:szCs w:val="28"/>
                <w:vertAlign w:val="superscript"/>
                <w:lang w:val="uk-UA"/>
              </w:rPr>
              <w:t>*</w:t>
            </w:r>
            <w:r w:rsidR="00DC7E55">
              <w:rPr>
                <w:rFonts w:cs="Times New Roman"/>
                <w:sz w:val="28"/>
                <w:szCs w:val="28"/>
                <w:vertAlign w:val="superscript"/>
                <w:lang w:val="uk-UA"/>
              </w:rPr>
              <w:t>†</w:t>
            </w:r>
            <w:r w:rsidR="00DC7E55" w:rsidRPr="002117BF">
              <w:rPr>
                <w:rFonts w:cs="Times New Roman"/>
                <w:spacing w:val="-6"/>
                <w:sz w:val="28"/>
                <w:szCs w:val="28"/>
                <w:vertAlign w:val="superscript"/>
                <w:lang w:val="uk-UA"/>
              </w:rPr>
              <w:t>‡</w:t>
            </w:r>
          </w:p>
        </w:tc>
        <w:tc>
          <w:tcPr>
            <w:tcW w:w="1515" w:type="dxa"/>
            <w:tcBorders>
              <w:bottom w:val="double" w:sz="4" w:space="0" w:color="auto"/>
            </w:tcBorders>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0,92</w:t>
            </w:r>
            <w:r w:rsidRPr="00717D1A">
              <w:rPr>
                <w:rFonts w:cs="Times New Roman"/>
                <w:sz w:val="28"/>
                <w:szCs w:val="28"/>
                <w:vertAlign w:val="superscript"/>
                <w:lang w:val="uk-UA"/>
              </w:rPr>
              <w:t>*</w:t>
            </w:r>
          </w:p>
        </w:tc>
        <w:tc>
          <w:tcPr>
            <w:tcW w:w="1530" w:type="dxa"/>
            <w:tcBorders>
              <w:bottom w:val="double" w:sz="4" w:space="0" w:color="auto"/>
            </w:tcBorders>
            <w:vAlign w:val="center"/>
          </w:tcPr>
          <w:p w:rsidR="002A6E90" w:rsidRPr="00F23882" w:rsidRDefault="002A6E90" w:rsidP="0055580E">
            <w:pPr>
              <w:suppressAutoHyphens w:val="0"/>
              <w:spacing w:after="0" w:line="360" w:lineRule="auto"/>
              <w:jc w:val="right"/>
              <w:rPr>
                <w:rFonts w:ascii="Times New Roman" w:hAnsi="Times New Roman" w:cs="Times New Roman"/>
                <w:color w:val="000000"/>
                <w:sz w:val="28"/>
                <w:szCs w:val="28"/>
                <w:lang w:eastAsia="ru-RU"/>
              </w:rPr>
            </w:pPr>
            <w:r w:rsidRPr="00F23882">
              <w:rPr>
                <w:rFonts w:ascii="Times New Roman" w:hAnsi="Times New Roman" w:cs="Times New Roman"/>
                <w:color w:val="000000"/>
                <w:sz w:val="28"/>
                <w:szCs w:val="28"/>
                <w:lang w:eastAsia="ru-RU"/>
              </w:rPr>
              <w:t>1,00</w:t>
            </w:r>
          </w:p>
        </w:tc>
      </w:tr>
      <w:tr w:rsidR="009F7F8D" w:rsidTr="00AC6FF9">
        <w:tc>
          <w:tcPr>
            <w:tcW w:w="1740" w:type="dxa"/>
            <w:vMerge w:val="restart"/>
            <w:tcBorders>
              <w:top w:val="double" w:sz="4" w:space="0" w:color="auto"/>
            </w:tcBorders>
          </w:tcPr>
          <w:p w:rsidR="009F7F8D" w:rsidRDefault="009F7F8D" w:rsidP="00230181">
            <w:pPr>
              <w:widowControl w:val="0"/>
              <w:spacing w:after="0" w:line="360" w:lineRule="auto"/>
              <w:ind w:left="-142" w:right="-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ВХДК до 1 року,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2</w:t>
            </w:r>
          </w:p>
        </w:tc>
        <w:tc>
          <w:tcPr>
            <w:tcW w:w="1515" w:type="dxa"/>
            <w:tcBorders>
              <w:top w:val="double" w:sz="4" w:space="0" w:color="auto"/>
            </w:tcBorders>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13" w:type="dxa"/>
            <w:tcBorders>
              <w:top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Borders>
              <w:top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15" w:type="dxa"/>
            <w:tcBorders>
              <w:top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Borders>
              <w:top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r>
      <w:tr w:rsidR="009F7F8D" w:rsidTr="00AC6FF9">
        <w:tc>
          <w:tcPr>
            <w:tcW w:w="1740" w:type="dxa"/>
            <w:vMerge/>
          </w:tcPr>
          <w:p w:rsidR="009F7F8D" w:rsidRDefault="009F7F8D"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15" w:type="dxa"/>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13"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15"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r>
      <w:tr w:rsidR="009F7F8D" w:rsidTr="00AC6FF9">
        <w:tc>
          <w:tcPr>
            <w:tcW w:w="1740" w:type="dxa"/>
            <w:vMerge/>
          </w:tcPr>
          <w:p w:rsidR="009F7F8D" w:rsidRDefault="009F7F8D"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15" w:type="dxa"/>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13"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15"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Pr>
          <w:p w:rsidR="009F7F8D" w:rsidRDefault="009F7F8D" w:rsidP="009F7F8D">
            <w:pPr>
              <w:jc w:val="center"/>
            </w:pPr>
            <w:r w:rsidRPr="0052007C">
              <w:rPr>
                <w:rFonts w:ascii="Times New Roman" w:hAnsi="Times New Roman" w:cs="Times New Roman"/>
                <w:color w:val="000000"/>
                <w:sz w:val="28"/>
                <w:szCs w:val="28"/>
                <w:lang w:val="uk-UA" w:eastAsia="ru-RU"/>
              </w:rPr>
              <w:t>-</w:t>
            </w:r>
          </w:p>
        </w:tc>
      </w:tr>
      <w:tr w:rsidR="009F7F8D" w:rsidTr="00AC6FF9">
        <w:tc>
          <w:tcPr>
            <w:tcW w:w="1740" w:type="dxa"/>
            <w:vMerge/>
            <w:tcBorders>
              <w:bottom w:val="double" w:sz="4" w:space="0" w:color="auto"/>
            </w:tcBorders>
          </w:tcPr>
          <w:p w:rsidR="009F7F8D" w:rsidRDefault="009F7F8D" w:rsidP="0055580E">
            <w:pPr>
              <w:widowControl w:val="0"/>
              <w:spacing w:after="0" w:line="360" w:lineRule="auto"/>
              <w:ind w:left="-142" w:right="-40"/>
              <w:contextualSpacing/>
              <w:jc w:val="both"/>
              <w:rPr>
                <w:rFonts w:ascii="Times New Roman" w:hAnsi="Times New Roman" w:cs="Times New Roman"/>
                <w:sz w:val="28"/>
                <w:szCs w:val="28"/>
                <w:lang w:val="uk-UA"/>
              </w:rPr>
            </w:pPr>
          </w:p>
        </w:tc>
        <w:tc>
          <w:tcPr>
            <w:tcW w:w="1515" w:type="dxa"/>
            <w:tcBorders>
              <w:bottom w:val="double" w:sz="4" w:space="0" w:color="auto"/>
            </w:tcBorders>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13" w:type="dxa"/>
            <w:tcBorders>
              <w:bottom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Borders>
              <w:bottom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15" w:type="dxa"/>
            <w:tcBorders>
              <w:bottom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c>
          <w:tcPr>
            <w:tcW w:w="1530" w:type="dxa"/>
            <w:tcBorders>
              <w:bottom w:val="double" w:sz="4" w:space="0" w:color="auto"/>
            </w:tcBorders>
          </w:tcPr>
          <w:p w:rsidR="009F7F8D" w:rsidRDefault="009F7F8D" w:rsidP="009F7F8D">
            <w:pPr>
              <w:jc w:val="center"/>
            </w:pPr>
            <w:r w:rsidRPr="0052007C">
              <w:rPr>
                <w:rFonts w:ascii="Times New Roman" w:hAnsi="Times New Roman" w:cs="Times New Roman"/>
                <w:color w:val="000000"/>
                <w:sz w:val="28"/>
                <w:szCs w:val="28"/>
                <w:lang w:val="uk-UA" w:eastAsia="ru-RU"/>
              </w:rPr>
              <w:t>-</w:t>
            </w:r>
          </w:p>
        </w:tc>
      </w:tr>
      <w:tr w:rsidR="009F7F8D" w:rsidTr="00AC6FF9">
        <w:tc>
          <w:tcPr>
            <w:tcW w:w="1740" w:type="dxa"/>
            <w:vMerge w:val="restart"/>
            <w:tcBorders>
              <w:top w:val="double" w:sz="4" w:space="0" w:color="auto"/>
            </w:tcBorders>
          </w:tcPr>
          <w:p w:rsidR="009F7F8D" w:rsidRDefault="009F7F8D" w:rsidP="0055580E">
            <w:pPr>
              <w:widowControl w:val="0"/>
              <w:spacing w:after="0" w:line="360" w:lineRule="auto"/>
              <w:ind w:left="-142" w:right="-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ВХДК 1–3 роки,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7</w:t>
            </w:r>
          </w:p>
        </w:tc>
        <w:tc>
          <w:tcPr>
            <w:tcW w:w="1515" w:type="dxa"/>
            <w:tcBorders>
              <w:top w:val="double" w:sz="4" w:space="0" w:color="auto"/>
            </w:tcBorders>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13" w:type="dxa"/>
            <w:tcBorders>
              <w:top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1,00</w:t>
            </w:r>
          </w:p>
        </w:tc>
        <w:tc>
          <w:tcPr>
            <w:tcW w:w="1530" w:type="dxa"/>
            <w:tcBorders>
              <w:top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0,31</w:t>
            </w:r>
          </w:p>
        </w:tc>
        <w:tc>
          <w:tcPr>
            <w:tcW w:w="1515" w:type="dxa"/>
            <w:tcBorders>
              <w:top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0,42</w:t>
            </w:r>
          </w:p>
        </w:tc>
        <w:tc>
          <w:tcPr>
            <w:tcW w:w="1530" w:type="dxa"/>
            <w:tcBorders>
              <w:top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0,67</w:t>
            </w:r>
          </w:p>
        </w:tc>
      </w:tr>
      <w:tr w:rsidR="009F7F8D" w:rsidTr="00AC6FF9">
        <w:tc>
          <w:tcPr>
            <w:tcW w:w="1740" w:type="dxa"/>
            <w:vMerge/>
          </w:tcPr>
          <w:p w:rsidR="009F7F8D" w:rsidRDefault="009F7F8D" w:rsidP="0055580E">
            <w:pPr>
              <w:widowControl w:val="0"/>
              <w:spacing w:after="0" w:line="360" w:lineRule="auto"/>
              <w:contextualSpacing/>
              <w:jc w:val="both"/>
              <w:rPr>
                <w:rFonts w:ascii="Times New Roman" w:hAnsi="Times New Roman" w:cs="Times New Roman"/>
                <w:sz w:val="28"/>
                <w:szCs w:val="28"/>
                <w:lang w:val="uk-UA"/>
              </w:rPr>
            </w:pPr>
          </w:p>
        </w:tc>
        <w:tc>
          <w:tcPr>
            <w:tcW w:w="1515" w:type="dxa"/>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13"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0,31</w:t>
            </w:r>
          </w:p>
        </w:tc>
        <w:tc>
          <w:tcPr>
            <w:tcW w:w="1530"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1,00</w:t>
            </w:r>
          </w:p>
        </w:tc>
        <w:tc>
          <w:tcPr>
            <w:tcW w:w="1515"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0,37</w:t>
            </w:r>
          </w:p>
        </w:tc>
        <w:tc>
          <w:tcPr>
            <w:tcW w:w="1530"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0,84</w:t>
            </w:r>
            <w:r w:rsidRPr="00717D1A">
              <w:rPr>
                <w:rFonts w:cs="Times New Roman"/>
                <w:sz w:val="28"/>
                <w:szCs w:val="28"/>
                <w:vertAlign w:val="superscript"/>
                <w:lang w:val="uk-UA"/>
              </w:rPr>
              <w:t>*</w:t>
            </w:r>
            <w:r w:rsidR="00DC7E55">
              <w:rPr>
                <w:rFonts w:cs="Times New Roman"/>
                <w:sz w:val="28"/>
                <w:szCs w:val="28"/>
                <w:vertAlign w:val="superscript"/>
                <w:lang w:val="uk-UA"/>
              </w:rPr>
              <w:sym w:font="Symbol" w:char="F023"/>
            </w:r>
          </w:p>
        </w:tc>
      </w:tr>
      <w:tr w:rsidR="009F7F8D" w:rsidTr="00AC6FF9">
        <w:tc>
          <w:tcPr>
            <w:tcW w:w="1740" w:type="dxa"/>
            <w:vMerge/>
          </w:tcPr>
          <w:p w:rsidR="009F7F8D" w:rsidRDefault="009F7F8D" w:rsidP="0055580E">
            <w:pPr>
              <w:widowControl w:val="0"/>
              <w:spacing w:after="0" w:line="360" w:lineRule="auto"/>
              <w:contextualSpacing/>
              <w:jc w:val="both"/>
              <w:rPr>
                <w:rFonts w:ascii="Times New Roman" w:hAnsi="Times New Roman" w:cs="Times New Roman"/>
                <w:sz w:val="28"/>
                <w:szCs w:val="28"/>
                <w:lang w:val="uk-UA"/>
              </w:rPr>
            </w:pPr>
          </w:p>
        </w:tc>
        <w:tc>
          <w:tcPr>
            <w:tcW w:w="1515" w:type="dxa"/>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13"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0,42</w:t>
            </w:r>
          </w:p>
        </w:tc>
        <w:tc>
          <w:tcPr>
            <w:tcW w:w="1530"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0,37</w:t>
            </w:r>
          </w:p>
        </w:tc>
        <w:tc>
          <w:tcPr>
            <w:tcW w:w="1515"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1,00</w:t>
            </w:r>
          </w:p>
        </w:tc>
        <w:tc>
          <w:tcPr>
            <w:tcW w:w="1530" w:type="dxa"/>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0,34</w:t>
            </w:r>
          </w:p>
        </w:tc>
      </w:tr>
      <w:tr w:rsidR="009F7F8D" w:rsidTr="00AC6FF9">
        <w:tc>
          <w:tcPr>
            <w:tcW w:w="1740" w:type="dxa"/>
            <w:vMerge/>
            <w:tcBorders>
              <w:bottom w:val="double" w:sz="4" w:space="0" w:color="auto"/>
            </w:tcBorders>
          </w:tcPr>
          <w:p w:rsidR="009F7F8D" w:rsidRDefault="009F7F8D" w:rsidP="0055580E">
            <w:pPr>
              <w:widowControl w:val="0"/>
              <w:spacing w:after="0" w:line="360" w:lineRule="auto"/>
              <w:contextualSpacing/>
              <w:jc w:val="both"/>
              <w:rPr>
                <w:rFonts w:ascii="Times New Roman" w:hAnsi="Times New Roman" w:cs="Times New Roman"/>
                <w:sz w:val="28"/>
                <w:szCs w:val="28"/>
                <w:lang w:val="uk-UA"/>
              </w:rPr>
            </w:pPr>
          </w:p>
        </w:tc>
        <w:tc>
          <w:tcPr>
            <w:tcW w:w="1515" w:type="dxa"/>
            <w:tcBorders>
              <w:bottom w:val="double" w:sz="4" w:space="0" w:color="auto"/>
            </w:tcBorders>
          </w:tcPr>
          <w:p w:rsidR="009F7F8D" w:rsidRPr="00E52F4A" w:rsidRDefault="009F7F8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13" w:type="dxa"/>
            <w:tcBorders>
              <w:bottom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0,67</w:t>
            </w:r>
          </w:p>
        </w:tc>
        <w:tc>
          <w:tcPr>
            <w:tcW w:w="1530" w:type="dxa"/>
            <w:tcBorders>
              <w:bottom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0,84</w:t>
            </w:r>
            <w:r w:rsidRPr="00717D1A">
              <w:rPr>
                <w:rFonts w:cs="Times New Roman"/>
                <w:sz w:val="28"/>
                <w:szCs w:val="28"/>
                <w:vertAlign w:val="superscript"/>
                <w:lang w:val="uk-UA"/>
              </w:rPr>
              <w:t>*</w:t>
            </w:r>
            <w:r w:rsidR="00DC7E55">
              <w:rPr>
                <w:rFonts w:cs="Times New Roman"/>
                <w:sz w:val="28"/>
                <w:szCs w:val="28"/>
                <w:vertAlign w:val="superscript"/>
                <w:lang w:val="uk-UA"/>
              </w:rPr>
              <w:sym w:font="Symbol" w:char="F023"/>
            </w:r>
          </w:p>
        </w:tc>
        <w:tc>
          <w:tcPr>
            <w:tcW w:w="1515" w:type="dxa"/>
            <w:tcBorders>
              <w:bottom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0,34</w:t>
            </w:r>
          </w:p>
        </w:tc>
        <w:tc>
          <w:tcPr>
            <w:tcW w:w="1530" w:type="dxa"/>
            <w:tcBorders>
              <w:bottom w:val="double" w:sz="4" w:space="0" w:color="auto"/>
            </w:tcBorders>
          </w:tcPr>
          <w:p w:rsidR="009F7F8D" w:rsidRPr="009F7F8D" w:rsidRDefault="009F7F8D" w:rsidP="009F7F8D">
            <w:pPr>
              <w:suppressAutoHyphens w:val="0"/>
              <w:spacing w:after="0" w:line="360" w:lineRule="auto"/>
              <w:jc w:val="right"/>
              <w:rPr>
                <w:rFonts w:ascii="Times New Roman" w:hAnsi="Times New Roman" w:cs="Times New Roman"/>
                <w:color w:val="000000"/>
                <w:sz w:val="28"/>
                <w:szCs w:val="28"/>
                <w:lang w:eastAsia="ru-RU"/>
              </w:rPr>
            </w:pPr>
            <w:r w:rsidRPr="009F7F8D">
              <w:rPr>
                <w:rFonts w:ascii="Times New Roman" w:hAnsi="Times New Roman" w:cs="Times New Roman"/>
                <w:color w:val="000000"/>
                <w:sz w:val="28"/>
                <w:szCs w:val="28"/>
                <w:lang w:eastAsia="ru-RU"/>
              </w:rPr>
              <w:t>1,00</w:t>
            </w:r>
          </w:p>
        </w:tc>
      </w:tr>
    </w:tbl>
    <w:p w:rsidR="00AC6FF9" w:rsidRDefault="00AC6FF9" w:rsidP="003D6537">
      <w:r>
        <w:br w:type="page"/>
      </w:r>
      <w:r w:rsidRPr="00AC6FF9">
        <w:rPr>
          <w:rFonts w:ascii="Times New Roman" w:hAnsi="Times New Roman" w:cs="Times New Roman"/>
          <w:i/>
          <w:sz w:val="28"/>
          <w:szCs w:val="28"/>
          <w:lang w:val="uk-UA"/>
        </w:rPr>
        <w:lastRenderedPageBreak/>
        <w:t>Продовж. табл. 3.15</w:t>
      </w:r>
    </w:p>
    <w:tbl>
      <w:tblPr>
        <w:tblStyle w:val="af6"/>
        <w:tblW w:w="0" w:type="auto"/>
        <w:tblLook w:val="04A0"/>
      </w:tblPr>
      <w:tblGrid>
        <w:gridCol w:w="1740"/>
        <w:gridCol w:w="1515"/>
        <w:gridCol w:w="1513"/>
        <w:gridCol w:w="1530"/>
        <w:gridCol w:w="1515"/>
        <w:gridCol w:w="1530"/>
      </w:tblGrid>
      <w:tr w:rsidR="00AC6FF9" w:rsidTr="00AC6FF9">
        <w:tc>
          <w:tcPr>
            <w:tcW w:w="3255" w:type="dxa"/>
            <w:gridSpan w:val="2"/>
            <w:tcBorders>
              <w:bottom w:val="single" w:sz="4" w:space="0" w:color="000000"/>
            </w:tcBorders>
            <w:vAlign w:val="center"/>
          </w:tcPr>
          <w:p w:rsidR="00AC6FF9" w:rsidRDefault="00AC6FF9" w:rsidP="00AC6FF9">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513" w:type="dxa"/>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30" w:type="dxa"/>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15" w:type="dxa"/>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30" w:type="dxa"/>
            <w:tcBorders>
              <w:bottom w:val="single" w:sz="4" w:space="0" w:color="000000"/>
            </w:tcBorders>
          </w:tcPr>
          <w:p w:rsidR="00AC6FF9" w:rsidRPr="00E52F4A" w:rsidRDefault="00AC6FF9" w:rsidP="00AC6FF9">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r>
      <w:tr w:rsidR="0099723D" w:rsidTr="00AC6FF9">
        <w:tc>
          <w:tcPr>
            <w:tcW w:w="1740" w:type="dxa"/>
            <w:vMerge w:val="restart"/>
            <w:tcBorders>
              <w:top w:val="double" w:sz="4" w:space="0" w:color="auto"/>
            </w:tcBorders>
          </w:tcPr>
          <w:p w:rsidR="0099723D" w:rsidRDefault="0099723D" w:rsidP="0055580E">
            <w:pPr>
              <w:widowControl w:val="0"/>
              <w:spacing w:after="0" w:line="360" w:lineRule="auto"/>
              <w:ind w:left="-142" w:right="-1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ВХДК більше 3 років, </w:t>
            </w:r>
            <w:r w:rsidRPr="00E479D2">
              <w:rPr>
                <w:rFonts w:ascii="Times New Roman" w:hAnsi="Times New Roman" w:cs="Times New Roman"/>
                <w:sz w:val="28"/>
                <w:szCs w:val="28"/>
                <w:lang w:val="uk-UA"/>
              </w:rPr>
              <w:t>n=</w:t>
            </w:r>
            <w:r>
              <w:rPr>
                <w:rFonts w:ascii="Times New Roman" w:hAnsi="Times New Roman" w:cs="Times New Roman"/>
                <w:sz w:val="28"/>
                <w:szCs w:val="28"/>
                <w:lang w:val="uk-UA"/>
              </w:rPr>
              <w:t>6</w:t>
            </w:r>
          </w:p>
        </w:tc>
        <w:tc>
          <w:tcPr>
            <w:tcW w:w="1515" w:type="dxa"/>
            <w:tcBorders>
              <w:top w:val="double" w:sz="4" w:space="0" w:color="auto"/>
            </w:tcBorders>
          </w:tcPr>
          <w:p w:rsidR="0099723D" w:rsidRPr="00E52F4A" w:rsidRDefault="0099723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КПУ</w:t>
            </w:r>
          </w:p>
        </w:tc>
        <w:tc>
          <w:tcPr>
            <w:tcW w:w="1513" w:type="dxa"/>
            <w:tcBorders>
              <w:top w:val="double" w:sz="4" w:space="0" w:color="auto"/>
            </w:tcBorders>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1,00</w:t>
            </w:r>
          </w:p>
        </w:tc>
        <w:tc>
          <w:tcPr>
            <w:tcW w:w="1530" w:type="dxa"/>
            <w:tcBorders>
              <w:top w:val="double" w:sz="4" w:space="0" w:color="auto"/>
            </w:tcBorders>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0,71</w:t>
            </w:r>
          </w:p>
        </w:tc>
        <w:tc>
          <w:tcPr>
            <w:tcW w:w="1515" w:type="dxa"/>
            <w:tcBorders>
              <w:top w:val="double" w:sz="4" w:space="0" w:color="auto"/>
            </w:tcBorders>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0,25</w:t>
            </w:r>
          </w:p>
        </w:tc>
        <w:tc>
          <w:tcPr>
            <w:tcW w:w="1530" w:type="dxa"/>
            <w:tcBorders>
              <w:top w:val="double" w:sz="4" w:space="0" w:color="auto"/>
            </w:tcBorders>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0,67</w:t>
            </w:r>
          </w:p>
        </w:tc>
      </w:tr>
      <w:tr w:rsidR="0099723D" w:rsidTr="00AC6FF9">
        <w:tc>
          <w:tcPr>
            <w:tcW w:w="1740" w:type="dxa"/>
            <w:vMerge/>
          </w:tcPr>
          <w:p w:rsidR="0099723D" w:rsidRDefault="0099723D" w:rsidP="0055580E">
            <w:pPr>
              <w:widowControl w:val="0"/>
              <w:spacing w:after="0" w:line="360" w:lineRule="auto"/>
              <w:contextualSpacing/>
              <w:jc w:val="both"/>
              <w:rPr>
                <w:rFonts w:ascii="Times New Roman" w:hAnsi="Times New Roman" w:cs="Times New Roman"/>
                <w:sz w:val="28"/>
                <w:szCs w:val="28"/>
                <w:lang w:val="uk-UA"/>
              </w:rPr>
            </w:pPr>
          </w:p>
        </w:tc>
        <w:tc>
          <w:tcPr>
            <w:tcW w:w="1515" w:type="dxa"/>
          </w:tcPr>
          <w:p w:rsidR="0099723D" w:rsidRPr="00E52F4A" w:rsidRDefault="0099723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OHI-S</w:t>
            </w:r>
          </w:p>
        </w:tc>
        <w:tc>
          <w:tcPr>
            <w:tcW w:w="1513"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0,71</w:t>
            </w:r>
          </w:p>
        </w:tc>
        <w:tc>
          <w:tcPr>
            <w:tcW w:w="1530"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1,00</w:t>
            </w:r>
          </w:p>
        </w:tc>
        <w:tc>
          <w:tcPr>
            <w:tcW w:w="1515"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-0,36</w:t>
            </w:r>
          </w:p>
        </w:tc>
        <w:tc>
          <w:tcPr>
            <w:tcW w:w="1530"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0,87</w:t>
            </w:r>
            <w:r w:rsidRPr="00717D1A">
              <w:rPr>
                <w:rFonts w:cs="Times New Roman"/>
                <w:sz w:val="28"/>
                <w:szCs w:val="28"/>
                <w:vertAlign w:val="superscript"/>
                <w:lang w:val="uk-UA"/>
              </w:rPr>
              <w:t>*</w:t>
            </w:r>
            <w:r w:rsidR="00DC7E55">
              <w:rPr>
                <w:rFonts w:cs="Times New Roman"/>
                <w:sz w:val="28"/>
                <w:szCs w:val="28"/>
                <w:vertAlign w:val="superscript"/>
                <w:lang w:val="uk-UA"/>
              </w:rPr>
              <w:sym w:font="Symbol" w:char="F023"/>
            </w:r>
          </w:p>
        </w:tc>
      </w:tr>
      <w:tr w:rsidR="0099723D" w:rsidTr="00AC6FF9">
        <w:tc>
          <w:tcPr>
            <w:tcW w:w="1740" w:type="dxa"/>
            <w:vMerge/>
          </w:tcPr>
          <w:p w:rsidR="0099723D" w:rsidRDefault="0099723D" w:rsidP="0055580E">
            <w:pPr>
              <w:widowControl w:val="0"/>
              <w:spacing w:after="0" w:line="360" w:lineRule="auto"/>
              <w:contextualSpacing/>
              <w:jc w:val="both"/>
              <w:rPr>
                <w:rFonts w:ascii="Times New Roman" w:hAnsi="Times New Roman" w:cs="Times New Roman"/>
                <w:sz w:val="28"/>
                <w:szCs w:val="28"/>
                <w:lang w:val="uk-UA"/>
              </w:rPr>
            </w:pPr>
          </w:p>
        </w:tc>
        <w:tc>
          <w:tcPr>
            <w:tcW w:w="1515" w:type="dxa"/>
          </w:tcPr>
          <w:p w:rsidR="0099723D" w:rsidRPr="00E52F4A" w:rsidRDefault="0099723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PMA</w:t>
            </w:r>
          </w:p>
        </w:tc>
        <w:tc>
          <w:tcPr>
            <w:tcW w:w="1513"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0,25</w:t>
            </w:r>
          </w:p>
        </w:tc>
        <w:tc>
          <w:tcPr>
            <w:tcW w:w="1530"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-0,36</w:t>
            </w:r>
          </w:p>
        </w:tc>
        <w:tc>
          <w:tcPr>
            <w:tcW w:w="1515"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1,00</w:t>
            </w:r>
          </w:p>
        </w:tc>
        <w:tc>
          <w:tcPr>
            <w:tcW w:w="1530"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-0,41</w:t>
            </w:r>
          </w:p>
        </w:tc>
      </w:tr>
      <w:tr w:rsidR="0099723D" w:rsidTr="00AC6FF9">
        <w:tc>
          <w:tcPr>
            <w:tcW w:w="1740" w:type="dxa"/>
            <w:vMerge/>
          </w:tcPr>
          <w:p w:rsidR="0099723D" w:rsidRDefault="0099723D" w:rsidP="0055580E">
            <w:pPr>
              <w:widowControl w:val="0"/>
              <w:spacing w:after="0" w:line="360" w:lineRule="auto"/>
              <w:contextualSpacing/>
              <w:jc w:val="both"/>
              <w:rPr>
                <w:rFonts w:ascii="Times New Roman" w:hAnsi="Times New Roman" w:cs="Times New Roman"/>
                <w:sz w:val="28"/>
                <w:szCs w:val="28"/>
                <w:lang w:val="uk-UA"/>
              </w:rPr>
            </w:pPr>
          </w:p>
        </w:tc>
        <w:tc>
          <w:tcPr>
            <w:tcW w:w="1515" w:type="dxa"/>
          </w:tcPr>
          <w:p w:rsidR="0099723D" w:rsidRPr="00E52F4A" w:rsidRDefault="0099723D" w:rsidP="0055580E">
            <w:pPr>
              <w:suppressAutoHyphens w:val="0"/>
              <w:spacing w:after="0" w:line="360" w:lineRule="auto"/>
              <w:jc w:val="center"/>
              <w:rPr>
                <w:rFonts w:ascii="Times New Roman" w:hAnsi="Times New Roman" w:cs="Times New Roman"/>
                <w:bCs/>
                <w:sz w:val="28"/>
                <w:szCs w:val="28"/>
                <w:lang w:eastAsia="ru-RU"/>
              </w:rPr>
            </w:pPr>
            <w:r w:rsidRPr="00E52F4A">
              <w:rPr>
                <w:rFonts w:ascii="Times New Roman" w:hAnsi="Times New Roman" w:cs="Times New Roman"/>
                <w:bCs/>
                <w:color w:val="000000"/>
                <w:sz w:val="28"/>
                <w:szCs w:val="28"/>
                <w:lang w:eastAsia="ru-RU"/>
              </w:rPr>
              <w:t>TEP</w:t>
            </w:r>
          </w:p>
        </w:tc>
        <w:tc>
          <w:tcPr>
            <w:tcW w:w="1513"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0,67</w:t>
            </w:r>
          </w:p>
        </w:tc>
        <w:tc>
          <w:tcPr>
            <w:tcW w:w="1530"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0,87</w:t>
            </w:r>
            <w:r w:rsidRPr="00717D1A">
              <w:rPr>
                <w:rFonts w:cs="Times New Roman"/>
                <w:sz w:val="28"/>
                <w:szCs w:val="28"/>
                <w:vertAlign w:val="superscript"/>
                <w:lang w:val="uk-UA"/>
              </w:rPr>
              <w:t>*</w:t>
            </w:r>
            <w:r w:rsidR="00DC7E55">
              <w:rPr>
                <w:rFonts w:cs="Times New Roman"/>
                <w:sz w:val="28"/>
                <w:szCs w:val="28"/>
                <w:vertAlign w:val="superscript"/>
                <w:lang w:val="uk-UA"/>
              </w:rPr>
              <w:sym w:font="Symbol" w:char="F023"/>
            </w:r>
          </w:p>
        </w:tc>
        <w:tc>
          <w:tcPr>
            <w:tcW w:w="1515"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-0,41</w:t>
            </w:r>
          </w:p>
        </w:tc>
        <w:tc>
          <w:tcPr>
            <w:tcW w:w="1530" w:type="dxa"/>
          </w:tcPr>
          <w:p w:rsidR="0099723D" w:rsidRPr="0099723D" w:rsidRDefault="0099723D" w:rsidP="0099723D">
            <w:pPr>
              <w:suppressAutoHyphens w:val="0"/>
              <w:spacing w:after="0" w:line="360" w:lineRule="auto"/>
              <w:jc w:val="right"/>
              <w:rPr>
                <w:rFonts w:ascii="Times New Roman" w:hAnsi="Times New Roman" w:cs="Times New Roman"/>
                <w:color w:val="000000"/>
                <w:sz w:val="28"/>
                <w:szCs w:val="28"/>
                <w:lang w:eastAsia="ru-RU"/>
              </w:rPr>
            </w:pPr>
            <w:r w:rsidRPr="0099723D">
              <w:rPr>
                <w:rFonts w:ascii="Times New Roman" w:hAnsi="Times New Roman" w:cs="Times New Roman"/>
                <w:color w:val="000000"/>
                <w:sz w:val="28"/>
                <w:szCs w:val="28"/>
                <w:lang w:eastAsia="ru-RU"/>
              </w:rPr>
              <w:t>1,00</w:t>
            </w:r>
          </w:p>
        </w:tc>
      </w:tr>
    </w:tbl>
    <w:p w:rsidR="002A6E90" w:rsidRDefault="002A6E90" w:rsidP="002A6E90">
      <w:pPr>
        <w:pStyle w:val="af2"/>
        <w:widowControl w:val="0"/>
        <w:spacing w:before="0" w:after="0" w:line="360" w:lineRule="auto"/>
        <w:ind w:right="-145" w:firstLine="709"/>
        <w:jc w:val="both"/>
        <w:rPr>
          <w:rFonts w:cs="Times New Roman"/>
          <w:color w:val="auto"/>
          <w:sz w:val="28"/>
          <w:szCs w:val="28"/>
          <w:lang w:val="uk-UA"/>
        </w:rPr>
      </w:pPr>
      <w:r>
        <w:rPr>
          <w:rFonts w:cs="Times New Roman"/>
          <w:color w:val="auto"/>
          <w:sz w:val="28"/>
          <w:szCs w:val="28"/>
          <w:lang w:val="uk-UA"/>
        </w:rPr>
        <w:t>Примітки:</w:t>
      </w:r>
    </w:p>
    <w:p w:rsidR="002A6E90" w:rsidRDefault="002A6E90" w:rsidP="002A6E90">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кореляційний зв’язок вірогідний за р&lt;0,05;</w:t>
      </w:r>
    </w:p>
    <w:p w:rsidR="002A6E90" w:rsidRDefault="002A6E90" w:rsidP="002A6E90">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контролю вірогідна за р&lt;0,05;</w:t>
      </w:r>
    </w:p>
    <w:p w:rsidR="002A6E90" w:rsidRDefault="002A6E90" w:rsidP="002A6E90">
      <w:pPr>
        <w:pStyle w:val="af2"/>
        <w:widowControl w:val="0"/>
        <w:spacing w:before="0" w:after="0" w:line="360" w:lineRule="auto"/>
        <w:ind w:right="-428" w:firstLine="709"/>
        <w:jc w:val="both"/>
        <w:rPr>
          <w:rFonts w:cs="Times New Roman"/>
          <w:color w:val="auto"/>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w:t>
      </w:r>
      <w:r w:rsidRPr="00CA3463">
        <w:rPr>
          <w:rFonts w:cs="Times New Roman"/>
          <w:color w:val="auto"/>
          <w:spacing w:val="-6"/>
          <w:sz w:val="28"/>
          <w:szCs w:val="28"/>
          <w:lang w:val="uk-UA"/>
        </w:rPr>
        <w:t>відмінність відносно анамнестичної групи до 1 року вірогідна за р&lt;0,05;</w:t>
      </w:r>
    </w:p>
    <w:p w:rsidR="002A6E90" w:rsidRPr="00F83008" w:rsidRDefault="002A6E90" w:rsidP="002A6E90">
      <w:pPr>
        <w:pStyle w:val="af2"/>
        <w:widowControl w:val="0"/>
        <w:spacing w:before="0" w:after="0" w:line="360" w:lineRule="auto"/>
        <w:ind w:right="-428" w:firstLine="709"/>
        <w:jc w:val="both"/>
        <w:rPr>
          <w:rFonts w:cs="Times New Roman"/>
          <w:color w:val="auto"/>
          <w:sz w:val="28"/>
          <w:szCs w:val="28"/>
          <w:lang w:val="uk-UA"/>
        </w:rPr>
      </w:pPr>
      <w:r>
        <w:rPr>
          <w:rFonts w:cs="Times New Roman"/>
          <w:color w:val="auto"/>
          <w:sz w:val="28"/>
          <w:szCs w:val="28"/>
          <w:lang w:val="uk-UA"/>
        </w:rPr>
        <w:t xml:space="preserve">4. </w:t>
      </w:r>
      <w:r w:rsidRPr="002117BF">
        <w:rPr>
          <w:rFonts w:cs="Times New Roman"/>
          <w:color w:val="auto"/>
          <w:spacing w:val="-6"/>
          <w:sz w:val="28"/>
          <w:szCs w:val="28"/>
          <w:vertAlign w:val="superscript"/>
          <w:lang w:val="uk-UA"/>
        </w:rPr>
        <w:t>‡</w:t>
      </w:r>
      <w:r>
        <w:rPr>
          <w:rFonts w:cs="Times New Roman"/>
          <w:color w:val="auto"/>
          <w:sz w:val="28"/>
          <w:szCs w:val="28"/>
          <w:lang w:val="uk-UA"/>
        </w:rPr>
        <w:t xml:space="preserve"> — </w:t>
      </w:r>
      <w:r w:rsidRPr="00CA3463">
        <w:rPr>
          <w:rFonts w:cs="Times New Roman"/>
          <w:color w:val="auto"/>
          <w:spacing w:val="-6"/>
          <w:sz w:val="28"/>
          <w:szCs w:val="28"/>
          <w:lang w:val="uk-UA"/>
        </w:rPr>
        <w:t>відмінність відносно анамнестичної групи 1</w:t>
      </w:r>
      <w:r>
        <w:rPr>
          <w:rFonts w:cs="Times New Roman"/>
          <w:color w:val="auto"/>
          <w:spacing w:val="-6"/>
          <w:sz w:val="28"/>
          <w:szCs w:val="28"/>
          <w:lang w:val="uk-UA"/>
        </w:rPr>
        <w:t>–3</w:t>
      </w:r>
      <w:r w:rsidRPr="00CA3463">
        <w:rPr>
          <w:rFonts w:cs="Times New Roman"/>
          <w:color w:val="auto"/>
          <w:spacing w:val="-6"/>
          <w:sz w:val="28"/>
          <w:szCs w:val="28"/>
          <w:lang w:val="uk-UA"/>
        </w:rPr>
        <w:t xml:space="preserve"> рок</w:t>
      </w:r>
      <w:r>
        <w:rPr>
          <w:rFonts w:cs="Times New Roman"/>
          <w:color w:val="auto"/>
          <w:spacing w:val="-6"/>
          <w:sz w:val="28"/>
          <w:szCs w:val="28"/>
          <w:lang w:val="uk-UA"/>
        </w:rPr>
        <w:t>и</w:t>
      </w:r>
      <w:r w:rsidRPr="00CA3463">
        <w:rPr>
          <w:rFonts w:cs="Times New Roman"/>
          <w:color w:val="auto"/>
          <w:spacing w:val="-6"/>
          <w:sz w:val="28"/>
          <w:szCs w:val="28"/>
          <w:lang w:val="uk-UA"/>
        </w:rPr>
        <w:t xml:space="preserve"> вірогідна за р&lt;0,05.</w:t>
      </w:r>
    </w:p>
    <w:p w:rsidR="002A6E90" w:rsidRDefault="002A6E90" w:rsidP="00554AF6">
      <w:pPr>
        <w:spacing w:after="0" w:line="360" w:lineRule="auto"/>
        <w:ind w:firstLine="709"/>
        <w:contextualSpacing/>
        <w:jc w:val="both"/>
        <w:rPr>
          <w:rFonts w:ascii="Times New Roman" w:hAnsi="Times New Roman" w:cs="Times New Roman"/>
          <w:sz w:val="28"/>
          <w:szCs w:val="28"/>
          <w:lang w:val="uk-UA"/>
        </w:rPr>
      </w:pPr>
    </w:p>
    <w:p w:rsidR="009F7F8D" w:rsidRPr="00EC01F2" w:rsidRDefault="009F7F8D" w:rsidP="00554AF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групі дітей, хворих на ВХДК, на рівні статистичної тенденції встановлено кореляційні зв’язки за тривалості </w:t>
      </w:r>
      <w:r w:rsidR="00EC01F2">
        <w:rPr>
          <w:rFonts w:ascii="Times New Roman" w:hAnsi="Times New Roman" w:cs="Times New Roman"/>
          <w:sz w:val="28"/>
          <w:szCs w:val="28"/>
          <w:lang w:val="uk-UA"/>
        </w:rPr>
        <w:t>ВХДК</w:t>
      </w:r>
      <w:r>
        <w:rPr>
          <w:rFonts w:ascii="Times New Roman" w:hAnsi="Times New Roman" w:cs="Times New Roman"/>
          <w:sz w:val="28"/>
          <w:szCs w:val="28"/>
          <w:lang w:val="uk-UA"/>
        </w:rPr>
        <w:t xml:space="preserve"> 1–3 роки між КПУ та ТЕР (</w:t>
      </w:r>
      <w:r>
        <w:rPr>
          <w:rFonts w:ascii="Times New Roman" w:hAnsi="Times New Roman" w:cs="Times New Roman"/>
          <w:sz w:val="28"/>
          <w:szCs w:val="28"/>
          <w:lang w:val="en-US"/>
        </w:rPr>
        <w:t>R</w:t>
      </w:r>
      <w:r w:rsidRPr="00FD2F8F">
        <w:rPr>
          <w:rFonts w:ascii="Times New Roman" w:hAnsi="Times New Roman" w:cs="Times New Roman"/>
          <w:sz w:val="28"/>
          <w:szCs w:val="28"/>
          <w:lang w:val="uk-UA"/>
        </w:rPr>
        <w:t>=0</w:t>
      </w:r>
      <w:r w:rsidR="0071095D">
        <w:rPr>
          <w:rFonts w:ascii="Times New Roman" w:hAnsi="Times New Roman" w:cs="Times New Roman"/>
          <w:sz w:val="28"/>
          <w:szCs w:val="28"/>
          <w:lang w:val="uk-UA"/>
        </w:rPr>
        <w:t>,</w:t>
      </w:r>
      <w:r w:rsidRPr="00FD2F8F">
        <w:rPr>
          <w:rFonts w:ascii="Times New Roman" w:hAnsi="Times New Roman" w:cs="Times New Roman"/>
          <w:sz w:val="28"/>
          <w:szCs w:val="28"/>
          <w:lang w:val="uk-UA"/>
        </w:rPr>
        <w:t>67</w:t>
      </w:r>
      <w:r w:rsidR="0071095D" w:rsidRPr="00FD2F8F">
        <w:rPr>
          <w:rFonts w:ascii="Times New Roman" w:hAnsi="Times New Roman" w:cs="Times New Roman"/>
          <w:sz w:val="28"/>
          <w:szCs w:val="28"/>
          <w:lang w:val="uk-UA"/>
        </w:rPr>
        <w:t>за р=0,</w:t>
      </w:r>
      <w:r w:rsidR="0071095D">
        <w:rPr>
          <w:rFonts w:ascii="Times New Roman" w:hAnsi="Times New Roman" w:cs="Times New Roman"/>
          <w:sz w:val="28"/>
          <w:szCs w:val="28"/>
          <w:lang w:val="uk-UA"/>
        </w:rPr>
        <w:t>10</w:t>
      </w:r>
      <w:r w:rsidR="0071095D" w:rsidRPr="00FD2F8F">
        <w:rPr>
          <w:rFonts w:ascii="Times New Roman" w:hAnsi="Times New Roman" w:cs="Times New Roman"/>
          <w:sz w:val="28"/>
          <w:szCs w:val="28"/>
          <w:lang w:val="uk-UA"/>
        </w:rPr>
        <w:t>)</w:t>
      </w:r>
      <w:r w:rsidR="0071095D">
        <w:rPr>
          <w:rFonts w:ascii="Times New Roman" w:hAnsi="Times New Roman" w:cs="Times New Roman"/>
          <w:sz w:val="28"/>
          <w:szCs w:val="28"/>
          <w:lang w:val="uk-UA"/>
        </w:rPr>
        <w:t>;</w:t>
      </w:r>
      <w:r w:rsidR="00EC01F2">
        <w:rPr>
          <w:rFonts w:ascii="Times New Roman" w:hAnsi="Times New Roman" w:cs="Times New Roman"/>
          <w:sz w:val="28"/>
          <w:szCs w:val="28"/>
          <w:lang w:val="uk-UA"/>
        </w:rPr>
        <w:t xml:space="preserve"> за тривалості ВХДК більше 3 років — між КПУ та </w:t>
      </w:r>
      <w:r w:rsidR="00EC01F2">
        <w:rPr>
          <w:rFonts w:ascii="Times New Roman" w:hAnsi="Times New Roman" w:cs="Times New Roman"/>
          <w:sz w:val="28"/>
          <w:szCs w:val="28"/>
          <w:lang w:val="en-US"/>
        </w:rPr>
        <w:t>OHI</w:t>
      </w:r>
      <w:r w:rsidR="00EC01F2" w:rsidRPr="00FD2F8F">
        <w:rPr>
          <w:rFonts w:ascii="Times New Roman" w:hAnsi="Times New Roman" w:cs="Times New Roman"/>
          <w:sz w:val="28"/>
          <w:szCs w:val="28"/>
          <w:lang w:val="uk-UA"/>
        </w:rPr>
        <w:t>-</w:t>
      </w:r>
      <w:r w:rsidR="00EC01F2">
        <w:rPr>
          <w:rFonts w:ascii="Times New Roman" w:hAnsi="Times New Roman" w:cs="Times New Roman"/>
          <w:sz w:val="28"/>
          <w:szCs w:val="28"/>
          <w:lang w:val="en-US"/>
        </w:rPr>
        <w:t>S</w:t>
      </w:r>
      <w:r w:rsidR="00EC01F2">
        <w:rPr>
          <w:rFonts w:ascii="Times New Roman" w:hAnsi="Times New Roman" w:cs="Times New Roman"/>
          <w:sz w:val="28"/>
          <w:szCs w:val="28"/>
          <w:lang w:val="uk-UA"/>
        </w:rPr>
        <w:t>(</w:t>
      </w:r>
      <w:r w:rsidR="00EC01F2">
        <w:rPr>
          <w:rFonts w:ascii="Times New Roman" w:hAnsi="Times New Roman" w:cs="Times New Roman"/>
          <w:sz w:val="28"/>
          <w:szCs w:val="28"/>
          <w:lang w:val="en-US"/>
        </w:rPr>
        <w:t>R</w:t>
      </w:r>
      <w:r w:rsidR="00EC01F2" w:rsidRPr="00FD2F8F">
        <w:rPr>
          <w:rFonts w:ascii="Times New Roman" w:hAnsi="Times New Roman" w:cs="Times New Roman"/>
          <w:sz w:val="28"/>
          <w:szCs w:val="28"/>
          <w:lang w:val="uk-UA"/>
        </w:rPr>
        <w:t>=0</w:t>
      </w:r>
      <w:r w:rsidR="00EC01F2">
        <w:rPr>
          <w:rFonts w:ascii="Times New Roman" w:hAnsi="Times New Roman" w:cs="Times New Roman"/>
          <w:sz w:val="28"/>
          <w:szCs w:val="28"/>
          <w:lang w:val="uk-UA"/>
        </w:rPr>
        <w:t>,</w:t>
      </w:r>
      <w:r w:rsidR="00EC01F2" w:rsidRPr="00FD2F8F">
        <w:rPr>
          <w:rFonts w:ascii="Times New Roman" w:hAnsi="Times New Roman" w:cs="Times New Roman"/>
          <w:sz w:val="28"/>
          <w:szCs w:val="28"/>
          <w:lang w:val="uk-UA"/>
        </w:rPr>
        <w:t>71за р=0,</w:t>
      </w:r>
      <w:r w:rsidR="00EC01F2">
        <w:rPr>
          <w:rFonts w:ascii="Times New Roman" w:hAnsi="Times New Roman" w:cs="Times New Roman"/>
          <w:sz w:val="28"/>
          <w:szCs w:val="28"/>
          <w:lang w:val="uk-UA"/>
        </w:rPr>
        <w:t>1</w:t>
      </w:r>
      <w:r w:rsidR="00EC01F2" w:rsidRPr="00FD2F8F">
        <w:rPr>
          <w:rFonts w:ascii="Times New Roman" w:hAnsi="Times New Roman" w:cs="Times New Roman"/>
          <w:sz w:val="28"/>
          <w:szCs w:val="28"/>
          <w:lang w:val="uk-UA"/>
        </w:rPr>
        <w:t xml:space="preserve">1), </w:t>
      </w:r>
      <w:r w:rsidR="00EC01F2">
        <w:rPr>
          <w:rFonts w:ascii="Times New Roman" w:hAnsi="Times New Roman" w:cs="Times New Roman"/>
          <w:sz w:val="28"/>
          <w:szCs w:val="28"/>
          <w:lang w:val="uk-UA"/>
        </w:rPr>
        <w:t>між КПУ та ТЕР (</w:t>
      </w:r>
      <w:r w:rsidR="00EC01F2">
        <w:rPr>
          <w:rFonts w:ascii="Times New Roman" w:hAnsi="Times New Roman" w:cs="Times New Roman"/>
          <w:sz w:val="28"/>
          <w:szCs w:val="28"/>
          <w:lang w:val="en-US"/>
        </w:rPr>
        <w:t>R</w:t>
      </w:r>
      <w:r w:rsidR="00EC01F2" w:rsidRPr="00FD2F8F">
        <w:rPr>
          <w:rFonts w:ascii="Times New Roman" w:hAnsi="Times New Roman" w:cs="Times New Roman"/>
          <w:sz w:val="28"/>
          <w:szCs w:val="28"/>
          <w:lang w:val="uk-UA"/>
        </w:rPr>
        <w:t>=0</w:t>
      </w:r>
      <w:r w:rsidR="00EC01F2">
        <w:rPr>
          <w:rFonts w:ascii="Times New Roman" w:hAnsi="Times New Roman" w:cs="Times New Roman"/>
          <w:sz w:val="28"/>
          <w:szCs w:val="28"/>
          <w:lang w:val="uk-UA"/>
        </w:rPr>
        <w:t>,</w:t>
      </w:r>
      <w:r w:rsidR="00EC01F2" w:rsidRPr="00FD2F8F">
        <w:rPr>
          <w:rFonts w:ascii="Times New Roman" w:hAnsi="Times New Roman" w:cs="Times New Roman"/>
          <w:sz w:val="28"/>
          <w:szCs w:val="28"/>
          <w:lang w:val="uk-UA"/>
        </w:rPr>
        <w:t>67за р=0,</w:t>
      </w:r>
      <w:r w:rsidR="00EC01F2">
        <w:rPr>
          <w:rFonts w:ascii="Times New Roman" w:hAnsi="Times New Roman" w:cs="Times New Roman"/>
          <w:sz w:val="28"/>
          <w:szCs w:val="28"/>
          <w:lang w:val="uk-UA"/>
        </w:rPr>
        <w:t>15</w:t>
      </w:r>
      <w:r w:rsidR="00EC01F2" w:rsidRPr="00FD2F8F">
        <w:rPr>
          <w:rFonts w:ascii="Times New Roman" w:hAnsi="Times New Roman" w:cs="Times New Roman"/>
          <w:sz w:val="28"/>
          <w:szCs w:val="28"/>
          <w:lang w:val="uk-UA"/>
        </w:rPr>
        <w:t>)</w:t>
      </w:r>
      <w:r w:rsidR="00EC01F2">
        <w:rPr>
          <w:rFonts w:ascii="Times New Roman" w:hAnsi="Times New Roman" w:cs="Times New Roman"/>
          <w:sz w:val="28"/>
          <w:szCs w:val="28"/>
          <w:lang w:val="uk-UA"/>
        </w:rPr>
        <w:t>.</w:t>
      </w:r>
    </w:p>
    <w:p w:rsidR="002A6E90" w:rsidRDefault="002A6E90" w:rsidP="00554AF6">
      <w:pPr>
        <w:spacing w:after="0" w:line="360" w:lineRule="auto"/>
        <w:ind w:firstLine="709"/>
        <w:contextualSpacing/>
        <w:jc w:val="both"/>
        <w:rPr>
          <w:rFonts w:ascii="Times New Roman" w:hAnsi="Times New Roman" w:cs="Times New Roman"/>
          <w:sz w:val="28"/>
          <w:szCs w:val="28"/>
          <w:lang w:val="uk-UA"/>
        </w:rPr>
      </w:pPr>
    </w:p>
    <w:p w:rsidR="009478DA" w:rsidRDefault="009478DA" w:rsidP="00554AF6">
      <w:pPr>
        <w:spacing w:after="0" w:line="360" w:lineRule="auto"/>
        <w:ind w:firstLine="709"/>
        <w:contextualSpacing/>
        <w:jc w:val="both"/>
        <w:rPr>
          <w:rFonts w:ascii="Times New Roman" w:hAnsi="Times New Roman" w:cs="Times New Roman"/>
          <w:sz w:val="28"/>
          <w:szCs w:val="28"/>
          <w:lang w:val="uk-UA"/>
        </w:rPr>
      </w:pPr>
    </w:p>
    <w:p w:rsidR="009478DA" w:rsidRDefault="009478DA" w:rsidP="00554AF6">
      <w:pPr>
        <w:spacing w:after="0" w:line="360" w:lineRule="auto"/>
        <w:ind w:firstLine="709"/>
        <w:contextualSpacing/>
        <w:jc w:val="both"/>
        <w:rPr>
          <w:rFonts w:ascii="Times New Roman" w:hAnsi="Times New Roman" w:cs="Times New Roman"/>
          <w:sz w:val="28"/>
          <w:szCs w:val="28"/>
          <w:lang w:val="uk-UA"/>
        </w:rPr>
      </w:pPr>
    </w:p>
    <w:p w:rsidR="009C4D25" w:rsidRPr="00A178DF" w:rsidRDefault="009C4D25" w:rsidP="00554AF6">
      <w:pPr>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За матеріалами розділу опубліковано:</w:t>
      </w:r>
    </w:p>
    <w:p w:rsidR="00156531" w:rsidRPr="005A6812" w:rsidRDefault="00DB2531" w:rsidP="00F22365">
      <w:pPr>
        <w:spacing w:after="0" w:line="360" w:lineRule="auto"/>
        <w:ind w:firstLine="709"/>
        <w:contextualSpacing/>
        <w:jc w:val="both"/>
        <w:rPr>
          <w:rFonts w:ascii="Times New Roman" w:hAnsi="Times New Roman" w:cs="Times New Roman"/>
          <w:sz w:val="28"/>
          <w:szCs w:val="28"/>
          <w:lang w:val="uk-UA"/>
        </w:rPr>
      </w:pPr>
      <w:bookmarkStart w:id="14" w:name="_MON_1396617277"/>
      <w:bookmarkStart w:id="15" w:name="_MON_1396614662"/>
      <w:bookmarkStart w:id="16" w:name="_MON_1396619412"/>
      <w:bookmarkEnd w:id="14"/>
      <w:bookmarkEnd w:id="15"/>
      <w:bookmarkEnd w:id="16"/>
      <w:r w:rsidRPr="005A6812">
        <w:rPr>
          <w:rFonts w:ascii="Times New Roman" w:hAnsi="Times New Roman" w:cs="Times New Roman"/>
          <w:sz w:val="28"/>
          <w:szCs w:val="28"/>
          <w:lang w:val="uk-UA"/>
        </w:rPr>
        <w:t>1.</w:t>
      </w:r>
      <w:r w:rsidR="008F4D85" w:rsidRPr="00473A3E">
        <w:rPr>
          <w:rFonts w:ascii="Times New Roman" w:hAnsi="Times New Roman" w:cs="Times New Roman"/>
          <w:sz w:val="28"/>
          <w:szCs w:val="28"/>
          <w:lang w:val="en-US"/>
        </w:rPr>
        <w:t> </w:t>
      </w:r>
      <w:r w:rsidR="00473A3E" w:rsidRPr="00473A3E">
        <w:rPr>
          <w:rFonts w:ascii="Times New Roman" w:hAnsi="Times New Roman" w:cs="Times New Roman"/>
          <w:sz w:val="28"/>
          <w:szCs w:val="28"/>
          <w:lang w:val="en-US"/>
        </w:rPr>
        <w:t>Karnaukh E</w:t>
      </w:r>
      <w:r w:rsidR="00473A3E" w:rsidRPr="005A6812">
        <w:rPr>
          <w:rFonts w:ascii="Times New Roman" w:hAnsi="Times New Roman" w:cs="Times New Roman"/>
          <w:sz w:val="28"/>
          <w:szCs w:val="28"/>
          <w:lang w:val="uk-UA"/>
        </w:rPr>
        <w:t>.</w:t>
      </w:r>
      <w:r w:rsidR="00473A3E" w:rsidRPr="00473A3E">
        <w:rPr>
          <w:rFonts w:ascii="Times New Roman" w:hAnsi="Times New Roman" w:cs="Times New Roman"/>
          <w:sz w:val="28"/>
          <w:szCs w:val="28"/>
          <w:lang w:val="en-US"/>
        </w:rPr>
        <w:t> V</w:t>
      </w:r>
      <w:r w:rsidR="00473A3E" w:rsidRPr="005A6812">
        <w:rPr>
          <w:rFonts w:ascii="Times New Roman" w:hAnsi="Times New Roman" w:cs="Times New Roman"/>
          <w:sz w:val="28"/>
          <w:szCs w:val="28"/>
          <w:lang w:val="uk-UA"/>
        </w:rPr>
        <w:t xml:space="preserve">. </w:t>
      </w:r>
      <w:r w:rsidR="00473A3E" w:rsidRPr="00473A3E">
        <w:rPr>
          <w:rFonts w:ascii="Times New Roman" w:hAnsi="Times New Roman" w:cs="Times New Roman"/>
          <w:sz w:val="28"/>
          <w:szCs w:val="28"/>
          <w:lang w:val="en-US"/>
        </w:rPr>
        <w:t>Generaldentalstatusinchildrenwithgastricacid</w:t>
      </w:r>
      <w:r w:rsidR="00473A3E" w:rsidRPr="005A6812">
        <w:rPr>
          <w:rFonts w:ascii="Times New Roman" w:hAnsi="Times New Roman" w:cs="Times New Roman"/>
          <w:sz w:val="28"/>
          <w:szCs w:val="28"/>
          <w:lang w:val="uk-UA"/>
        </w:rPr>
        <w:t>-</w:t>
      </w:r>
      <w:r w:rsidR="00473A3E" w:rsidRPr="00473A3E">
        <w:rPr>
          <w:rFonts w:ascii="Times New Roman" w:hAnsi="Times New Roman" w:cs="Times New Roman"/>
          <w:sz w:val="28"/>
          <w:szCs w:val="28"/>
          <w:lang w:val="en-US"/>
        </w:rPr>
        <w:t>dependentdiseasesofuppergastrointestinaltract</w:t>
      </w:r>
      <w:r w:rsidR="00473A3E" w:rsidRPr="005A6812">
        <w:rPr>
          <w:rFonts w:ascii="Times New Roman" w:hAnsi="Times New Roman" w:cs="Times New Roman"/>
          <w:sz w:val="28"/>
          <w:szCs w:val="28"/>
          <w:lang w:val="uk-UA"/>
        </w:rPr>
        <w:t xml:space="preserve"> / </w:t>
      </w:r>
      <w:r w:rsidR="00473A3E" w:rsidRPr="00473A3E">
        <w:rPr>
          <w:rFonts w:ascii="Times New Roman" w:hAnsi="Times New Roman" w:cs="Times New Roman"/>
          <w:sz w:val="28"/>
          <w:szCs w:val="28"/>
          <w:lang w:val="en-US"/>
        </w:rPr>
        <w:t>E</w:t>
      </w:r>
      <w:r w:rsidR="00473A3E" w:rsidRPr="005A6812">
        <w:rPr>
          <w:rFonts w:ascii="Times New Roman" w:hAnsi="Times New Roman" w:cs="Times New Roman"/>
          <w:sz w:val="28"/>
          <w:szCs w:val="28"/>
          <w:lang w:val="uk-UA"/>
        </w:rPr>
        <w:t>.</w:t>
      </w:r>
      <w:r w:rsidR="00473A3E" w:rsidRPr="00473A3E">
        <w:rPr>
          <w:rFonts w:ascii="Times New Roman" w:hAnsi="Times New Roman" w:cs="Times New Roman"/>
          <w:sz w:val="28"/>
          <w:szCs w:val="28"/>
          <w:lang w:val="en-US"/>
        </w:rPr>
        <w:t> V</w:t>
      </w:r>
      <w:r w:rsidR="00473A3E" w:rsidRPr="005A6812">
        <w:rPr>
          <w:rFonts w:ascii="Times New Roman" w:hAnsi="Times New Roman" w:cs="Times New Roman"/>
          <w:sz w:val="28"/>
          <w:szCs w:val="28"/>
          <w:lang w:val="uk-UA"/>
        </w:rPr>
        <w:t>.</w:t>
      </w:r>
      <w:r w:rsidR="00473A3E" w:rsidRPr="00473A3E">
        <w:rPr>
          <w:rFonts w:ascii="Times New Roman" w:hAnsi="Times New Roman" w:cs="Times New Roman"/>
          <w:sz w:val="28"/>
          <w:szCs w:val="28"/>
          <w:lang w:val="en-US"/>
        </w:rPr>
        <w:t> Karnaukh</w:t>
      </w:r>
      <w:r w:rsidR="00473A3E" w:rsidRPr="005A6812">
        <w:rPr>
          <w:rFonts w:ascii="Times New Roman" w:hAnsi="Times New Roman" w:cs="Times New Roman"/>
          <w:sz w:val="28"/>
          <w:szCs w:val="28"/>
          <w:lang w:val="uk-UA"/>
        </w:rPr>
        <w:t xml:space="preserve"> // Найновите научни постижения-2016. — София, 15–22 март, 2016 : Материали за 12-а международна научна практична конференция. — София: «Бял ГРАД-БГ» ООД, 2016. — С.</w:t>
      </w:r>
      <w:r w:rsidR="00473A3E" w:rsidRPr="00473A3E">
        <w:rPr>
          <w:rFonts w:ascii="Times New Roman" w:hAnsi="Times New Roman" w:cs="Times New Roman"/>
          <w:sz w:val="28"/>
          <w:szCs w:val="28"/>
          <w:lang w:val="en-US"/>
        </w:rPr>
        <w:t> </w:t>
      </w:r>
      <w:r w:rsidR="00473A3E" w:rsidRPr="005A6812">
        <w:rPr>
          <w:rFonts w:ascii="Times New Roman" w:hAnsi="Times New Roman" w:cs="Times New Roman"/>
          <w:sz w:val="28"/>
          <w:szCs w:val="28"/>
          <w:lang w:val="uk-UA"/>
        </w:rPr>
        <w:t>21–23.</w:t>
      </w:r>
    </w:p>
    <w:p w:rsidR="00156531" w:rsidRPr="008F4D85" w:rsidRDefault="00DB2531" w:rsidP="00F22365">
      <w:pPr>
        <w:spacing w:after="0" w:line="360" w:lineRule="auto"/>
        <w:ind w:firstLine="709"/>
        <w:contextualSpacing/>
        <w:jc w:val="both"/>
        <w:rPr>
          <w:rFonts w:ascii="Times New Roman" w:hAnsi="Times New Roman" w:cs="Times New Roman"/>
          <w:sz w:val="28"/>
          <w:szCs w:val="28"/>
          <w:lang w:val="en-US"/>
        </w:rPr>
      </w:pPr>
      <w:r w:rsidRPr="00473A3E">
        <w:rPr>
          <w:rFonts w:ascii="Times New Roman" w:hAnsi="Times New Roman" w:cs="Times New Roman"/>
          <w:sz w:val="28"/>
          <w:szCs w:val="28"/>
          <w:lang w:val="en-US"/>
        </w:rPr>
        <w:t>2.</w:t>
      </w:r>
      <w:r w:rsidR="008F4D85">
        <w:rPr>
          <w:rFonts w:ascii="Times New Roman" w:hAnsi="Times New Roman" w:cs="Times New Roman"/>
          <w:sz w:val="28"/>
          <w:szCs w:val="28"/>
          <w:lang w:val="en-US"/>
        </w:rPr>
        <w:t> </w:t>
      </w:r>
      <w:r w:rsidR="00473A3E" w:rsidRPr="00473A3E">
        <w:rPr>
          <w:rFonts w:ascii="Times New Roman" w:hAnsi="Times New Roman" w:cs="Times New Roman"/>
          <w:sz w:val="28"/>
          <w:szCs w:val="28"/>
          <w:lang w:val="en-US"/>
        </w:rPr>
        <w:t xml:space="preserve">Karnaukh E. V. Clinical peculiarities of caries in children with acid-dependent diseases accompanied by gastroesophageal reflux / E. V. Karnaukh // Science without borders-2016. — Sheffield, March, 30th–April, 7th, 2016 : </w:t>
      </w:r>
      <w:r w:rsidR="00473A3E" w:rsidRPr="00473A3E">
        <w:rPr>
          <w:rFonts w:ascii="Times New Roman" w:hAnsi="Times New Roman" w:cs="Times New Roman"/>
          <w:sz w:val="28"/>
          <w:szCs w:val="28"/>
          <w:lang w:val="en-US"/>
        </w:rPr>
        <w:lastRenderedPageBreak/>
        <w:t>Materials of the XII International scientific and practical conference. — Vol. 15. Medicine. — Sheffield: Science and Education LTD, 2016. — P. 44–45.</w:t>
      </w:r>
    </w:p>
    <w:p w:rsidR="00847C04" w:rsidRPr="00A178DF" w:rsidRDefault="00847C04" w:rsidP="00847C04">
      <w:pPr>
        <w:spacing w:after="0" w:line="360" w:lineRule="auto"/>
        <w:contextualSpacing/>
        <w:jc w:val="center"/>
        <w:rPr>
          <w:rFonts w:ascii="Times New Roman" w:hAnsi="Times New Roman" w:cs="Times New Roman"/>
          <w:b/>
          <w:sz w:val="28"/>
          <w:szCs w:val="28"/>
          <w:lang w:val="uk-UA"/>
        </w:rPr>
      </w:pPr>
      <w:r w:rsidRPr="00A178DF">
        <w:rPr>
          <w:rFonts w:ascii="Times New Roman" w:hAnsi="Times New Roman" w:cs="Times New Roman"/>
          <w:sz w:val="28"/>
          <w:szCs w:val="28"/>
          <w:lang w:val="uk-UA"/>
        </w:rPr>
        <w:br w:type="page"/>
      </w:r>
      <w:r w:rsidRPr="00A178DF">
        <w:rPr>
          <w:rFonts w:ascii="Times New Roman" w:hAnsi="Times New Roman" w:cs="Times New Roman"/>
          <w:b/>
          <w:sz w:val="28"/>
          <w:szCs w:val="28"/>
          <w:lang w:val="uk-UA"/>
        </w:rPr>
        <w:lastRenderedPageBreak/>
        <w:t>РОЗ</w:t>
      </w:r>
      <w:bookmarkStart w:id="17" w:name="a4_0"/>
      <w:bookmarkEnd w:id="17"/>
      <w:r w:rsidRPr="00A178DF">
        <w:rPr>
          <w:rFonts w:ascii="Times New Roman" w:hAnsi="Times New Roman" w:cs="Times New Roman"/>
          <w:b/>
          <w:sz w:val="28"/>
          <w:szCs w:val="28"/>
          <w:lang w:val="uk-UA"/>
        </w:rPr>
        <w:t>ДІЛ 4</w:t>
      </w:r>
    </w:p>
    <w:p w:rsidR="00847C04" w:rsidRPr="00A178DF" w:rsidRDefault="004C31AF" w:rsidP="00847C04">
      <w:pPr>
        <w:spacing w:after="0" w:line="360" w:lineRule="auto"/>
        <w:contextualSpacing/>
        <w:jc w:val="center"/>
        <w:rPr>
          <w:rFonts w:ascii="Times New Roman" w:hAnsi="Times New Roman" w:cs="Times New Roman"/>
          <w:b/>
          <w:sz w:val="28"/>
          <w:szCs w:val="28"/>
          <w:lang w:val="uk-UA"/>
        </w:rPr>
      </w:pPr>
      <w:r w:rsidRPr="004C31AF">
        <w:rPr>
          <w:rFonts w:ascii="Times New Roman" w:hAnsi="Times New Roman" w:cs="Times New Roman"/>
          <w:b/>
          <w:sz w:val="28"/>
          <w:szCs w:val="28"/>
          <w:lang w:val="uk-UA"/>
        </w:rPr>
        <w:t>КЛІНІКО-ПАТОГЕНЕТИЧНІ ФАКТОРИ РОЗВИТКУ КАРІЄСУ ЗУБІВ У ДІТЕЙ З КИСЛОТОЗАЛЕЖНИМИ ХВОРОБАМИ</w:t>
      </w: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p>
    <w:p w:rsidR="00847C04" w:rsidRPr="00A178DF" w:rsidRDefault="00847C04" w:rsidP="00847C04">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4.1. </w:t>
      </w:r>
      <w:bookmarkStart w:id="18" w:name="a4_1"/>
      <w:bookmarkEnd w:id="18"/>
      <w:r w:rsidR="004C31AF" w:rsidRPr="004C31AF">
        <w:rPr>
          <w:rFonts w:ascii="Times New Roman" w:hAnsi="Times New Roman" w:cs="Times New Roman"/>
          <w:sz w:val="28"/>
          <w:szCs w:val="28"/>
          <w:lang w:val="uk-UA"/>
        </w:rPr>
        <w:t>Результати оцінки загальних системних факторів розвитку карієсу зубів у дітей з кислотозалежними хворобами</w:t>
      </w: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p>
    <w:p w:rsidR="007515F8" w:rsidRDefault="00345DEC" w:rsidP="00847C0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Підтвердженням апріорного припущення про роль</w:t>
      </w:r>
      <w:r w:rsidR="003424A5">
        <w:rPr>
          <w:rFonts w:ascii="Times New Roman" w:hAnsi="Times New Roman" w:cs="Times New Roman"/>
          <w:sz w:val="28"/>
          <w:szCs w:val="28"/>
          <w:lang w:val="uk-UA"/>
        </w:rPr>
        <w:t xml:space="preserve"> вельми розповсюдженої </w:t>
      </w:r>
      <w:r>
        <w:rPr>
          <w:rFonts w:ascii="Times New Roman" w:hAnsi="Times New Roman" w:cs="Times New Roman"/>
          <w:sz w:val="28"/>
          <w:szCs w:val="28"/>
          <w:lang w:val="uk-UA"/>
        </w:rPr>
        <w:t>хелікобактерної інфекції у розвитку карієсу постійних зубів у дітей з к</w:t>
      </w:r>
      <w:r w:rsidR="00563624">
        <w:rPr>
          <w:rFonts w:ascii="Times New Roman" w:hAnsi="Times New Roman" w:cs="Times New Roman"/>
          <w:sz w:val="28"/>
          <w:szCs w:val="28"/>
          <w:lang w:val="uk-UA"/>
        </w:rPr>
        <w:t>ислотозалежною патологією стали результати дослідження цього фактора у обстежених дітей</w:t>
      </w:r>
      <w:r w:rsidR="00500E06">
        <w:rPr>
          <w:rFonts w:ascii="Times New Roman" w:hAnsi="Times New Roman" w:cs="Times New Roman"/>
          <w:sz w:val="28"/>
          <w:szCs w:val="28"/>
          <w:lang w:val="uk-UA"/>
        </w:rPr>
        <w:t xml:space="preserve"> (табл. 4.</w:t>
      </w:r>
      <w:r w:rsidR="00CF02F1" w:rsidRPr="00FD2F8F">
        <w:rPr>
          <w:rFonts w:ascii="Times New Roman" w:hAnsi="Times New Roman" w:cs="Times New Roman"/>
          <w:sz w:val="28"/>
          <w:szCs w:val="28"/>
          <w:lang w:val="uk-UA"/>
        </w:rPr>
        <w:t>1</w:t>
      </w:r>
      <w:r w:rsidR="00500E06">
        <w:rPr>
          <w:rFonts w:ascii="Times New Roman" w:hAnsi="Times New Roman" w:cs="Times New Roman"/>
          <w:sz w:val="28"/>
          <w:szCs w:val="28"/>
          <w:lang w:val="uk-UA"/>
        </w:rPr>
        <w:t>)</w:t>
      </w:r>
      <w:r w:rsidR="00563624">
        <w:rPr>
          <w:rFonts w:ascii="Times New Roman" w:hAnsi="Times New Roman" w:cs="Times New Roman"/>
          <w:sz w:val="28"/>
          <w:szCs w:val="28"/>
          <w:lang w:val="uk-UA"/>
        </w:rPr>
        <w:t>.</w:t>
      </w:r>
    </w:p>
    <w:p w:rsidR="008C3AAB" w:rsidRPr="00027531" w:rsidRDefault="008C3AAB" w:rsidP="008C3AAB">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4</w:t>
      </w:r>
      <w:r w:rsidRPr="00027531">
        <w:rPr>
          <w:i/>
          <w:sz w:val="28"/>
          <w:lang w:val="uk-UA"/>
        </w:rPr>
        <w:t>.</w:t>
      </w:r>
      <w:r w:rsidR="00CF02F1" w:rsidRPr="00FD2F8F">
        <w:rPr>
          <w:i/>
          <w:sz w:val="28"/>
          <w:lang w:val="uk-UA"/>
        </w:rPr>
        <w:t>1</w:t>
      </w:r>
    </w:p>
    <w:p w:rsidR="008C3AAB" w:rsidRPr="00FD2F8F" w:rsidRDefault="008C3AAB" w:rsidP="008C3AAB">
      <w:pPr>
        <w:pStyle w:val="af2"/>
        <w:keepNext/>
        <w:keepLines/>
        <w:spacing w:before="0" w:after="0" w:line="360" w:lineRule="auto"/>
        <w:jc w:val="center"/>
        <w:rPr>
          <w:b/>
          <w:sz w:val="28"/>
          <w:lang w:val="uk-UA"/>
        </w:rPr>
      </w:pPr>
      <w:r w:rsidRPr="00220DFB">
        <w:rPr>
          <w:b/>
          <w:sz w:val="28"/>
          <w:lang w:val="uk-UA"/>
        </w:rPr>
        <w:t xml:space="preserve">Розподіл обстеженого контингенту </w:t>
      </w:r>
      <w:r>
        <w:rPr>
          <w:b/>
          <w:sz w:val="28"/>
          <w:lang w:val="uk-UA"/>
        </w:rPr>
        <w:br/>
      </w:r>
      <w:r w:rsidRPr="00220DFB">
        <w:rPr>
          <w:b/>
          <w:sz w:val="28"/>
          <w:lang w:val="uk-UA"/>
        </w:rPr>
        <w:t xml:space="preserve">за нозологічною приналежністю та </w:t>
      </w:r>
      <w:r w:rsidR="002E256F">
        <w:rPr>
          <w:b/>
          <w:sz w:val="28"/>
          <w:lang w:val="uk-UA"/>
        </w:rPr>
        <w:t xml:space="preserve">інфікованістю </w:t>
      </w:r>
      <w:r w:rsidR="002E256F">
        <w:rPr>
          <w:b/>
          <w:sz w:val="28"/>
          <w:lang w:val="en-US"/>
        </w:rPr>
        <w:t>Helicobacterpylori</w:t>
      </w:r>
    </w:p>
    <w:p w:rsidR="008C3AAB" w:rsidRPr="00220DFB" w:rsidRDefault="008C3AAB" w:rsidP="008C3AAB">
      <w:pPr>
        <w:pStyle w:val="af2"/>
        <w:keepNext/>
        <w:keepLines/>
        <w:spacing w:before="0" w:after="0" w:line="360" w:lineRule="auto"/>
        <w:jc w:val="center"/>
        <w:rPr>
          <w:b/>
          <w:sz w:val="28"/>
          <w:lang w:val="uk-UA"/>
        </w:rPr>
      </w:pPr>
    </w:p>
    <w:tbl>
      <w:tblPr>
        <w:tblStyle w:val="af6"/>
        <w:tblW w:w="0" w:type="auto"/>
        <w:tblLook w:val="04A0"/>
      </w:tblPr>
      <w:tblGrid>
        <w:gridCol w:w="1913"/>
        <w:gridCol w:w="1435"/>
        <w:gridCol w:w="1436"/>
        <w:gridCol w:w="1435"/>
        <w:gridCol w:w="1436"/>
        <w:gridCol w:w="957"/>
        <w:gridCol w:w="957"/>
      </w:tblGrid>
      <w:tr w:rsidR="008C3AAB" w:rsidTr="00414FB0">
        <w:tc>
          <w:tcPr>
            <w:tcW w:w="1913" w:type="dxa"/>
            <w:vMerge w:val="restart"/>
            <w:vAlign w:val="center"/>
          </w:tcPr>
          <w:p w:rsidR="008C3AAB" w:rsidRDefault="008C3AAB" w:rsidP="00414FB0">
            <w:pPr>
              <w:pStyle w:val="af2"/>
              <w:widowControl w:val="0"/>
              <w:spacing w:before="0" w:after="0" w:line="360" w:lineRule="auto"/>
              <w:jc w:val="center"/>
              <w:rPr>
                <w:sz w:val="28"/>
                <w:lang w:val="uk-UA"/>
              </w:rPr>
            </w:pPr>
            <w:r>
              <w:rPr>
                <w:sz w:val="28"/>
                <w:lang w:val="uk-UA"/>
              </w:rPr>
              <w:t>Нозологічні групи</w:t>
            </w:r>
          </w:p>
        </w:tc>
        <w:tc>
          <w:tcPr>
            <w:tcW w:w="5742" w:type="dxa"/>
            <w:gridSpan w:val="4"/>
          </w:tcPr>
          <w:p w:rsidR="008C3AAB" w:rsidRDefault="002E256F" w:rsidP="002E256F">
            <w:pPr>
              <w:pStyle w:val="af2"/>
              <w:widowControl w:val="0"/>
              <w:spacing w:before="0" w:after="0" w:line="360" w:lineRule="auto"/>
              <w:jc w:val="center"/>
              <w:rPr>
                <w:sz w:val="28"/>
                <w:lang w:val="uk-UA"/>
              </w:rPr>
            </w:pPr>
            <w:r>
              <w:rPr>
                <w:sz w:val="28"/>
                <w:lang w:val="uk-UA"/>
              </w:rPr>
              <w:t>І</w:t>
            </w:r>
            <w:r w:rsidRPr="002E256F">
              <w:rPr>
                <w:sz w:val="28"/>
                <w:lang w:val="uk-UA"/>
              </w:rPr>
              <w:t>нфікованіст</w:t>
            </w:r>
            <w:r>
              <w:rPr>
                <w:sz w:val="28"/>
                <w:lang w:val="uk-UA"/>
              </w:rPr>
              <w:t>ь</w:t>
            </w:r>
            <w:r w:rsidRPr="002E256F">
              <w:rPr>
                <w:sz w:val="28"/>
                <w:lang w:val="uk-UA"/>
              </w:rPr>
              <w:t xml:space="preserve"> Helicobacter pylori</w:t>
            </w:r>
          </w:p>
        </w:tc>
        <w:tc>
          <w:tcPr>
            <w:tcW w:w="1914" w:type="dxa"/>
            <w:gridSpan w:val="2"/>
            <w:vMerge w:val="restart"/>
            <w:vAlign w:val="center"/>
          </w:tcPr>
          <w:p w:rsidR="008C3AAB" w:rsidRDefault="008C3AAB" w:rsidP="00414FB0">
            <w:pPr>
              <w:pStyle w:val="af2"/>
              <w:widowControl w:val="0"/>
              <w:spacing w:before="0" w:after="0" w:line="360" w:lineRule="auto"/>
              <w:jc w:val="center"/>
              <w:rPr>
                <w:sz w:val="28"/>
                <w:lang w:val="uk-UA"/>
              </w:rPr>
            </w:pPr>
            <w:r>
              <w:rPr>
                <w:sz w:val="28"/>
                <w:lang w:val="uk-UA"/>
              </w:rPr>
              <w:t>Всього</w:t>
            </w:r>
          </w:p>
        </w:tc>
      </w:tr>
      <w:tr w:rsidR="008C3AAB" w:rsidTr="00414FB0">
        <w:tc>
          <w:tcPr>
            <w:tcW w:w="1913" w:type="dxa"/>
            <w:vMerge/>
          </w:tcPr>
          <w:p w:rsidR="008C3AAB" w:rsidRDefault="008C3AAB" w:rsidP="00414FB0">
            <w:pPr>
              <w:pStyle w:val="af2"/>
              <w:widowControl w:val="0"/>
              <w:spacing w:before="0" w:after="0" w:line="360" w:lineRule="auto"/>
              <w:jc w:val="center"/>
              <w:rPr>
                <w:sz w:val="28"/>
                <w:lang w:val="uk-UA"/>
              </w:rPr>
            </w:pPr>
          </w:p>
        </w:tc>
        <w:tc>
          <w:tcPr>
            <w:tcW w:w="2871" w:type="dxa"/>
            <w:gridSpan w:val="2"/>
          </w:tcPr>
          <w:p w:rsidR="008C3AAB" w:rsidRDefault="008C3AAB" w:rsidP="00414FB0">
            <w:pPr>
              <w:pStyle w:val="af2"/>
              <w:widowControl w:val="0"/>
              <w:spacing w:before="0" w:after="0" w:line="360" w:lineRule="auto"/>
              <w:jc w:val="center"/>
              <w:rPr>
                <w:sz w:val="28"/>
                <w:lang w:val="uk-UA"/>
              </w:rPr>
            </w:pPr>
            <w:r>
              <w:rPr>
                <w:sz w:val="28"/>
                <w:lang w:val="uk-UA"/>
              </w:rPr>
              <w:t>так</w:t>
            </w:r>
          </w:p>
        </w:tc>
        <w:tc>
          <w:tcPr>
            <w:tcW w:w="2871" w:type="dxa"/>
            <w:gridSpan w:val="2"/>
          </w:tcPr>
          <w:p w:rsidR="008C3AAB" w:rsidRDefault="008C3AAB" w:rsidP="00414FB0">
            <w:pPr>
              <w:pStyle w:val="af2"/>
              <w:widowControl w:val="0"/>
              <w:spacing w:before="0" w:after="0" w:line="360" w:lineRule="auto"/>
              <w:jc w:val="center"/>
              <w:rPr>
                <w:sz w:val="28"/>
                <w:lang w:val="uk-UA"/>
              </w:rPr>
            </w:pPr>
            <w:r>
              <w:rPr>
                <w:sz w:val="28"/>
                <w:lang w:val="uk-UA"/>
              </w:rPr>
              <w:t>ні</w:t>
            </w:r>
          </w:p>
        </w:tc>
        <w:tc>
          <w:tcPr>
            <w:tcW w:w="1914" w:type="dxa"/>
            <w:gridSpan w:val="2"/>
            <w:vMerge/>
          </w:tcPr>
          <w:p w:rsidR="008C3AAB" w:rsidRDefault="008C3AAB" w:rsidP="00414FB0">
            <w:pPr>
              <w:pStyle w:val="af2"/>
              <w:widowControl w:val="0"/>
              <w:spacing w:before="0" w:after="0" w:line="360" w:lineRule="auto"/>
              <w:jc w:val="center"/>
              <w:rPr>
                <w:sz w:val="28"/>
                <w:lang w:val="uk-UA"/>
              </w:rPr>
            </w:pPr>
          </w:p>
        </w:tc>
      </w:tr>
      <w:tr w:rsidR="008C3AAB" w:rsidTr="00414FB0">
        <w:tc>
          <w:tcPr>
            <w:tcW w:w="1913" w:type="dxa"/>
            <w:vMerge/>
          </w:tcPr>
          <w:p w:rsidR="008C3AAB" w:rsidRDefault="008C3AAB" w:rsidP="00414FB0">
            <w:pPr>
              <w:pStyle w:val="af2"/>
              <w:widowControl w:val="0"/>
              <w:spacing w:before="0" w:after="0" w:line="360" w:lineRule="auto"/>
              <w:jc w:val="both"/>
              <w:rPr>
                <w:sz w:val="28"/>
                <w:lang w:val="uk-UA"/>
              </w:rPr>
            </w:pPr>
          </w:p>
        </w:tc>
        <w:tc>
          <w:tcPr>
            <w:tcW w:w="1435" w:type="dxa"/>
          </w:tcPr>
          <w:p w:rsidR="008C3AAB" w:rsidRDefault="008C3AAB" w:rsidP="00414FB0">
            <w:pPr>
              <w:pStyle w:val="af2"/>
              <w:widowControl w:val="0"/>
              <w:spacing w:before="0" w:after="0" w:line="360" w:lineRule="auto"/>
              <w:jc w:val="center"/>
              <w:rPr>
                <w:sz w:val="28"/>
                <w:lang w:val="uk-UA"/>
              </w:rPr>
            </w:pPr>
            <w:r>
              <w:rPr>
                <w:sz w:val="28"/>
                <w:lang w:val="uk-UA"/>
              </w:rPr>
              <w:t>абс.</w:t>
            </w:r>
          </w:p>
        </w:tc>
        <w:tc>
          <w:tcPr>
            <w:tcW w:w="1436" w:type="dxa"/>
          </w:tcPr>
          <w:p w:rsidR="008C3AAB" w:rsidRDefault="008C3AAB" w:rsidP="00414FB0">
            <w:pPr>
              <w:pStyle w:val="af2"/>
              <w:widowControl w:val="0"/>
              <w:spacing w:before="0" w:after="0" w:line="360" w:lineRule="auto"/>
              <w:jc w:val="center"/>
              <w:rPr>
                <w:sz w:val="28"/>
                <w:lang w:val="uk-UA"/>
              </w:rPr>
            </w:pPr>
            <w:r>
              <w:rPr>
                <w:sz w:val="28"/>
                <w:lang w:val="uk-UA"/>
              </w:rPr>
              <w:t>%</w:t>
            </w:r>
          </w:p>
        </w:tc>
        <w:tc>
          <w:tcPr>
            <w:tcW w:w="1435" w:type="dxa"/>
          </w:tcPr>
          <w:p w:rsidR="008C3AAB" w:rsidRDefault="008C3AAB" w:rsidP="00414FB0">
            <w:pPr>
              <w:pStyle w:val="af2"/>
              <w:widowControl w:val="0"/>
              <w:spacing w:before="0" w:after="0" w:line="360" w:lineRule="auto"/>
              <w:jc w:val="center"/>
              <w:rPr>
                <w:sz w:val="28"/>
                <w:lang w:val="uk-UA"/>
              </w:rPr>
            </w:pPr>
            <w:r>
              <w:rPr>
                <w:sz w:val="28"/>
                <w:lang w:val="uk-UA"/>
              </w:rPr>
              <w:t>абс.</w:t>
            </w:r>
          </w:p>
        </w:tc>
        <w:tc>
          <w:tcPr>
            <w:tcW w:w="1436" w:type="dxa"/>
          </w:tcPr>
          <w:p w:rsidR="008C3AAB" w:rsidRDefault="008C3AAB" w:rsidP="00414FB0">
            <w:pPr>
              <w:pStyle w:val="af2"/>
              <w:widowControl w:val="0"/>
              <w:spacing w:before="0" w:after="0" w:line="360" w:lineRule="auto"/>
              <w:jc w:val="center"/>
              <w:rPr>
                <w:sz w:val="28"/>
                <w:lang w:val="uk-UA"/>
              </w:rPr>
            </w:pPr>
            <w:r>
              <w:rPr>
                <w:sz w:val="28"/>
                <w:lang w:val="uk-UA"/>
              </w:rPr>
              <w:t>%</w:t>
            </w:r>
          </w:p>
        </w:tc>
        <w:tc>
          <w:tcPr>
            <w:tcW w:w="957" w:type="dxa"/>
          </w:tcPr>
          <w:p w:rsidR="008C3AAB" w:rsidRDefault="008C3AAB" w:rsidP="00414FB0">
            <w:pPr>
              <w:pStyle w:val="af2"/>
              <w:widowControl w:val="0"/>
              <w:spacing w:before="0" w:after="0" w:line="360" w:lineRule="auto"/>
              <w:jc w:val="center"/>
              <w:rPr>
                <w:sz w:val="28"/>
                <w:lang w:val="uk-UA"/>
              </w:rPr>
            </w:pPr>
            <w:r>
              <w:rPr>
                <w:sz w:val="28"/>
                <w:lang w:val="uk-UA"/>
              </w:rPr>
              <w:t>абс.</w:t>
            </w:r>
          </w:p>
        </w:tc>
        <w:tc>
          <w:tcPr>
            <w:tcW w:w="957" w:type="dxa"/>
          </w:tcPr>
          <w:p w:rsidR="008C3AAB" w:rsidRDefault="008C3AAB" w:rsidP="00414FB0">
            <w:pPr>
              <w:pStyle w:val="af2"/>
              <w:widowControl w:val="0"/>
              <w:spacing w:before="0" w:after="0" w:line="360" w:lineRule="auto"/>
              <w:jc w:val="center"/>
              <w:rPr>
                <w:sz w:val="28"/>
                <w:lang w:val="uk-UA"/>
              </w:rPr>
            </w:pPr>
            <w:r>
              <w:rPr>
                <w:sz w:val="28"/>
                <w:lang w:val="uk-UA"/>
              </w:rPr>
              <w:t>%</w:t>
            </w:r>
          </w:p>
        </w:tc>
      </w:tr>
      <w:tr w:rsidR="00170FDE" w:rsidTr="00414FB0">
        <w:tc>
          <w:tcPr>
            <w:tcW w:w="1913" w:type="dxa"/>
          </w:tcPr>
          <w:p w:rsidR="00170FDE" w:rsidRDefault="00170FDE" w:rsidP="00414FB0">
            <w:pPr>
              <w:pStyle w:val="af2"/>
              <w:widowControl w:val="0"/>
              <w:spacing w:before="0" w:after="0" w:line="360" w:lineRule="auto"/>
              <w:jc w:val="both"/>
              <w:rPr>
                <w:sz w:val="28"/>
                <w:lang w:val="uk-UA"/>
              </w:rPr>
            </w:pPr>
            <w:r>
              <w:rPr>
                <w:sz w:val="28"/>
                <w:lang w:val="uk-UA"/>
              </w:rPr>
              <w:t>Контроль</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0</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0,0</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24</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100,0</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24</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100,0</w:t>
            </w:r>
          </w:p>
        </w:tc>
      </w:tr>
      <w:tr w:rsidR="00170FDE" w:rsidTr="00414FB0">
        <w:tc>
          <w:tcPr>
            <w:tcW w:w="1913" w:type="dxa"/>
          </w:tcPr>
          <w:p w:rsidR="00170FDE" w:rsidRDefault="00170FDE" w:rsidP="00414FB0">
            <w:pPr>
              <w:pStyle w:val="af2"/>
              <w:widowControl w:val="0"/>
              <w:spacing w:before="0" w:after="0" w:line="360" w:lineRule="auto"/>
              <w:jc w:val="both"/>
              <w:rPr>
                <w:sz w:val="28"/>
                <w:lang w:val="uk-UA"/>
              </w:rPr>
            </w:pPr>
            <w:r>
              <w:rPr>
                <w:sz w:val="28"/>
                <w:lang w:val="uk-UA"/>
              </w:rPr>
              <w:t>ГЕРХ</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9</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52,9</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8</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47,1</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17</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100,0</w:t>
            </w:r>
          </w:p>
        </w:tc>
      </w:tr>
      <w:tr w:rsidR="00170FDE" w:rsidTr="00414FB0">
        <w:tc>
          <w:tcPr>
            <w:tcW w:w="1913" w:type="dxa"/>
          </w:tcPr>
          <w:p w:rsidR="00170FDE" w:rsidRDefault="00170FDE" w:rsidP="00414FB0">
            <w:pPr>
              <w:pStyle w:val="af2"/>
              <w:widowControl w:val="0"/>
              <w:spacing w:before="0" w:after="0" w:line="360" w:lineRule="auto"/>
              <w:jc w:val="both"/>
              <w:rPr>
                <w:sz w:val="28"/>
                <w:lang w:val="uk-UA"/>
              </w:rPr>
            </w:pPr>
            <w:r>
              <w:rPr>
                <w:sz w:val="28"/>
                <w:lang w:val="uk-UA"/>
              </w:rPr>
              <w:t>ХГД</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39</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69,6</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17</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30,4</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56</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100,0</w:t>
            </w:r>
          </w:p>
        </w:tc>
      </w:tr>
      <w:tr w:rsidR="00170FDE" w:rsidTr="00414FB0">
        <w:tc>
          <w:tcPr>
            <w:tcW w:w="1913" w:type="dxa"/>
          </w:tcPr>
          <w:p w:rsidR="00170FDE" w:rsidRDefault="00170FDE" w:rsidP="00414FB0">
            <w:pPr>
              <w:pStyle w:val="af2"/>
              <w:widowControl w:val="0"/>
              <w:spacing w:before="0" w:after="0" w:line="360" w:lineRule="auto"/>
              <w:jc w:val="both"/>
              <w:rPr>
                <w:sz w:val="28"/>
                <w:lang w:val="uk-UA"/>
              </w:rPr>
            </w:pPr>
            <w:r>
              <w:rPr>
                <w:sz w:val="28"/>
                <w:lang w:val="uk-UA"/>
              </w:rPr>
              <w:t>ВХДК</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13</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86,7</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2</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13,3</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15</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100,0</w:t>
            </w:r>
          </w:p>
        </w:tc>
      </w:tr>
      <w:tr w:rsidR="00170FDE" w:rsidTr="00414FB0">
        <w:tc>
          <w:tcPr>
            <w:tcW w:w="1913" w:type="dxa"/>
          </w:tcPr>
          <w:p w:rsidR="00170FDE" w:rsidRDefault="00170FDE" w:rsidP="00414FB0">
            <w:pPr>
              <w:pStyle w:val="af2"/>
              <w:widowControl w:val="0"/>
              <w:spacing w:before="0" w:after="0" w:line="360" w:lineRule="auto"/>
              <w:jc w:val="both"/>
              <w:rPr>
                <w:sz w:val="28"/>
                <w:lang w:val="uk-UA"/>
              </w:rPr>
            </w:pPr>
            <w:r>
              <w:rPr>
                <w:sz w:val="28"/>
                <w:lang w:val="uk-UA"/>
              </w:rPr>
              <w:t>Всього</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61</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54,5</w:t>
            </w:r>
          </w:p>
        </w:tc>
        <w:tc>
          <w:tcPr>
            <w:tcW w:w="1435"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51</w:t>
            </w:r>
          </w:p>
        </w:tc>
        <w:tc>
          <w:tcPr>
            <w:tcW w:w="1436"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45,5</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112</w:t>
            </w:r>
          </w:p>
        </w:tc>
        <w:tc>
          <w:tcPr>
            <w:tcW w:w="957" w:type="dxa"/>
          </w:tcPr>
          <w:p w:rsidR="00170FDE" w:rsidRPr="00170FDE" w:rsidRDefault="00170FDE" w:rsidP="00170FDE">
            <w:pPr>
              <w:suppressAutoHyphens w:val="0"/>
              <w:spacing w:after="0" w:line="360" w:lineRule="auto"/>
              <w:jc w:val="right"/>
              <w:rPr>
                <w:rFonts w:ascii="Times New Roman" w:hAnsi="Times New Roman" w:cs="Times New Roman"/>
                <w:color w:val="000000"/>
                <w:sz w:val="28"/>
                <w:szCs w:val="28"/>
                <w:lang w:eastAsia="ru-RU"/>
              </w:rPr>
            </w:pPr>
            <w:r w:rsidRPr="00170FDE">
              <w:rPr>
                <w:rFonts w:ascii="Times New Roman" w:hAnsi="Times New Roman" w:cs="Times New Roman"/>
                <w:color w:val="000000"/>
                <w:sz w:val="28"/>
                <w:szCs w:val="28"/>
                <w:lang w:eastAsia="ru-RU"/>
              </w:rPr>
              <w:t>100,0</w:t>
            </w:r>
          </w:p>
        </w:tc>
      </w:tr>
    </w:tbl>
    <w:p w:rsidR="008C3AAB" w:rsidRDefault="008C3AAB" w:rsidP="008C3AAB">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Примітка.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w:t>
      </w:r>
      <w:r w:rsidR="001553CC">
        <w:rPr>
          <w:rFonts w:cs="Times New Roman"/>
          <w:color w:val="auto"/>
          <w:sz w:val="28"/>
          <w:szCs w:val="28"/>
          <w:lang w:val="uk-UA"/>
        </w:rPr>
        <w:t xml:space="preserve">інфікованого </w:t>
      </w:r>
      <w:r>
        <w:rPr>
          <w:rFonts w:cs="Times New Roman"/>
          <w:color w:val="auto"/>
          <w:sz w:val="28"/>
          <w:szCs w:val="28"/>
          <w:lang w:val="uk-UA"/>
        </w:rPr>
        <w:t>контингента вірогідна за р&lt;0,05.</w:t>
      </w:r>
    </w:p>
    <w:p w:rsidR="00840242" w:rsidRDefault="00840242" w:rsidP="008C3AAB">
      <w:pPr>
        <w:spacing w:after="0" w:line="360" w:lineRule="auto"/>
        <w:contextualSpacing/>
        <w:jc w:val="both"/>
        <w:rPr>
          <w:rFonts w:ascii="Times New Roman" w:hAnsi="Times New Roman" w:cs="Times New Roman"/>
          <w:sz w:val="28"/>
          <w:szCs w:val="28"/>
          <w:lang w:val="uk-UA"/>
        </w:rPr>
      </w:pPr>
    </w:p>
    <w:p w:rsidR="00345DEC" w:rsidRDefault="00414FB0" w:rsidP="00847C0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цілком очікуваною виявилася </w:t>
      </w:r>
      <w:r w:rsidR="00604020">
        <w:rPr>
          <w:rFonts w:ascii="Times New Roman" w:hAnsi="Times New Roman" w:cs="Times New Roman"/>
          <w:sz w:val="28"/>
          <w:szCs w:val="28"/>
          <w:lang w:val="uk-UA"/>
        </w:rPr>
        <w:t xml:space="preserve">зростаюча </w:t>
      </w:r>
      <w:r>
        <w:rPr>
          <w:rFonts w:ascii="Times New Roman" w:hAnsi="Times New Roman" w:cs="Times New Roman"/>
          <w:sz w:val="28"/>
          <w:szCs w:val="28"/>
          <w:lang w:val="uk-UA"/>
        </w:rPr>
        <w:t xml:space="preserve">частота інфікованих </w:t>
      </w:r>
      <w:r>
        <w:rPr>
          <w:rFonts w:ascii="Times New Roman" w:hAnsi="Times New Roman" w:cs="Times New Roman"/>
          <w:sz w:val="28"/>
          <w:szCs w:val="28"/>
          <w:lang w:val="en-US"/>
        </w:rPr>
        <w:t>H</w:t>
      </w:r>
      <w:r w:rsidRPr="00FD2F8F">
        <w:rPr>
          <w:rFonts w:ascii="Times New Roman" w:hAnsi="Times New Roman" w:cs="Times New Roman"/>
          <w:sz w:val="28"/>
          <w:szCs w:val="28"/>
          <w:lang w:val="uk-UA"/>
        </w:rPr>
        <w:t>.</w:t>
      </w:r>
      <w:r>
        <w:rPr>
          <w:rFonts w:ascii="Times New Roman" w:hAnsi="Times New Roman" w:cs="Times New Roman"/>
          <w:sz w:val="28"/>
          <w:szCs w:val="28"/>
          <w:lang w:val="en-US"/>
        </w:rPr>
        <w:t> pylori</w:t>
      </w:r>
      <w:r w:rsidRPr="00FD2F8F">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сіб </w:t>
      </w:r>
      <w:r w:rsidR="00604020">
        <w:rPr>
          <w:rFonts w:ascii="Times New Roman" w:hAnsi="Times New Roman" w:cs="Times New Roman"/>
          <w:sz w:val="28"/>
          <w:szCs w:val="28"/>
          <w:lang w:val="uk-UA"/>
        </w:rPr>
        <w:t xml:space="preserve">по наростаючій </w:t>
      </w:r>
      <w:r>
        <w:rPr>
          <w:rFonts w:ascii="Times New Roman" w:hAnsi="Times New Roman" w:cs="Times New Roman"/>
          <w:sz w:val="28"/>
          <w:szCs w:val="28"/>
          <w:lang w:val="uk-UA"/>
        </w:rPr>
        <w:t>серед пацієнтів з</w:t>
      </w:r>
      <w:r w:rsidR="00604020">
        <w:rPr>
          <w:rFonts w:ascii="Times New Roman" w:hAnsi="Times New Roman" w:cs="Times New Roman"/>
          <w:sz w:val="28"/>
          <w:szCs w:val="28"/>
          <w:lang w:val="uk-UA"/>
        </w:rPr>
        <w:t xml:space="preserve"> ГЕРХ (</w:t>
      </w:r>
      <w:r w:rsidR="00604020">
        <w:rPr>
          <w:rFonts w:ascii="Symbol" w:hAnsi="Symbol" w:cs="Times New Roman"/>
          <w:sz w:val="28"/>
          <w:szCs w:val="28"/>
          <w:lang w:val="uk-UA"/>
        </w:rPr>
        <w:t></w:t>
      </w:r>
      <w:r w:rsidR="00604020">
        <w:rPr>
          <w:rFonts w:ascii="Times New Roman" w:hAnsi="Times New Roman" w:cs="Times New Roman"/>
          <w:sz w:val="28"/>
          <w:szCs w:val="28"/>
          <w:lang w:val="uk-UA"/>
        </w:rPr>
        <w:t>=2,0; р&lt;0,05),</w:t>
      </w:r>
      <w:r w:rsidR="009D76B5">
        <w:rPr>
          <w:rFonts w:ascii="Times New Roman" w:hAnsi="Times New Roman" w:cs="Times New Roman"/>
          <w:sz w:val="28"/>
          <w:szCs w:val="28"/>
          <w:lang w:val="uk-UA"/>
        </w:rPr>
        <w:t xml:space="preserve">з </w:t>
      </w:r>
      <w:r>
        <w:rPr>
          <w:rFonts w:ascii="Times New Roman" w:hAnsi="Times New Roman" w:cs="Times New Roman"/>
          <w:sz w:val="28"/>
          <w:szCs w:val="28"/>
          <w:lang w:val="uk-UA"/>
        </w:rPr>
        <w:t>ХГД (</w:t>
      </w:r>
      <w:r>
        <w:rPr>
          <w:rFonts w:ascii="Symbol" w:hAnsi="Symbol" w:cs="Times New Roman"/>
          <w:sz w:val="28"/>
          <w:szCs w:val="28"/>
          <w:lang w:val="uk-UA"/>
        </w:rPr>
        <w:t></w:t>
      </w:r>
      <w:r>
        <w:rPr>
          <w:rFonts w:ascii="Times New Roman" w:hAnsi="Times New Roman" w:cs="Times New Roman"/>
          <w:sz w:val="28"/>
          <w:szCs w:val="28"/>
          <w:lang w:val="uk-UA"/>
        </w:rPr>
        <w:t>=4,</w:t>
      </w:r>
      <w:r w:rsidR="00604020">
        <w:rPr>
          <w:rFonts w:ascii="Times New Roman" w:hAnsi="Times New Roman" w:cs="Times New Roman"/>
          <w:sz w:val="28"/>
          <w:szCs w:val="28"/>
          <w:lang w:val="uk-UA"/>
        </w:rPr>
        <w:t>3</w:t>
      </w:r>
      <w:r>
        <w:rPr>
          <w:rFonts w:ascii="Times New Roman" w:hAnsi="Times New Roman" w:cs="Times New Roman"/>
          <w:sz w:val="28"/>
          <w:szCs w:val="28"/>
          <w:lang w:val="uk-UA"/>
        </w:rPr>
        <w:t>; р&lt;0,01), а особливо — з ВХДК (</w:t>
      </w:r>
      <w:r>
        <w:rPr>
          <w:rFonts w:ascii="Symbol" w:hAnsi="Symbol" w:cs="Times New Roman"/>
          <w:sz w:val="28"/>
          <w:szCs w:val="28"/>
          <w:lang w:val="uk-UA"/>
        </w:rPr>
        <w:t></w:t>
      </w:r>
      <w:r w:rsidRPr="00FD2F8F">
        <w:rPr>
          <w:rFonts w:ascii="Times New Roman" w:hAnsi="Times New Roman" w:cs="Times New Roman"/>
          <w:sz w:val="28"/>
          <w:szCs w:val="28"/>
          <w:lang w:val="uk-UA"/>
        </w:rPr>
        <w:t>=4,5; р&lt;0,01).</w:t>
      </w:r>
    </w:p>
    <w:p w:rsidR="006755B8" w:rsidRDefault="00905628" w:rsidP="00847C0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Проте, цікавим результатом виявилося </w:t>
      </w:r>
      <w:r w:rsidR="00C30BAD">
        <w:rPr>
          <w:rFonts w:ascii="Times New Roman" w:hAnsi="Times New Roman" w:cs="Times New Roman"/>
          <w:sz w:val="28"/>
          <w:szCs w:val="28"/>
          <w:lang w:val="uk-UA"/>
        </w:rPr>
        <w:t xml:space="preserve">встановлення ролі фактору інфікованості </w:t>
      </w:r>
      <w:r w:rsidR="00C30BAD">
        <w:rPr>
          <w:rFonts w:ascii="Times New Roman" w:hAnsi="Times New Roman" w:cs="Times New Roman"/>
          <w:sz w:val="28"/>
          <w:szCs w:val="28"/>
          <w:lang w:val="en-US"/>
        </w:rPr>
        <w:t>H</w:t>
      </w:r>
      <w:r w:rsidR="00C30BAD" w:rsidRPr="00FD2F8F">
        <w:rPr>
          <w:rFonts w:ascii="Times New Roman" w:hAnsi="Times New Roman" w:cs="Times New Roman"/>
          <w:sz w:val="28"/>
          <w:szCs w:val="28"/>
        </w:rPr>
        <w:t>.</w:t>
      </w:r>
      <w:r w:rsidR="00C30BAD">
        <w:rPr>
          <w:rFonts w:ascii="Times New Roman" w:hAnsi="Times New Roman" w:cs="Times New Roman"/>
          <w:sz w:val="28"/>
          <w:szCs w:val="28"/>
          <w:lang w:val="en-US"/>
        </w:rPr>
        <w:t> pylori</w:t>
      </w:r>
      <w:r w:rsidR="00C30BAD">
        <w:rPr>
          <w:rFonts w:ascii="Times New Roman" w:hAnsi="Times New Roman" w:cs="Times New Roman"/>
          <w:sz w:val="28"/>
          <w:szCs w:val="28"/>
        </w:rPr>
        <w:t xml:space="preserve">у </w:t>
      </w:r>
      <w:r w:rsidR="0003663D">
        <w:rPr>
          <w:rFonts w:ascii="Times New Roman" w:hAnsi="Times New Roman" w:cs="Times New Roman"/>
          <w:sz w:val="28"/>
          <w:szCs w:val="28"/>
        </w:rPr>
        <w:t>формуванн</w:t>
      </w:r>
      <w:r w:rsidR="0003663D">
        <w:rPr>
          <w:rFonts w:ascii="Times New Roman" w:hAnsi="Times New Roman" w:cs="Times New Roman"/>
          <w:sz w:val="28"/>
          <w:szCs w:val="28"/>
          <w:lang w:val="uk-UA"/>
        </w:rPr>
        <w:t>і стоматологічного статусу пацієнтів</w:t>
      </w:r>
      <w:r w:rsidR="006755B8">
        <w:rPr>
          <w:rFonts w:ascii="Times New Roman" w:hAnsi="Times New Roman" w:cs="Times New Roman"/>
          <w:sz w:val="28"/>
          <w:szCs w:val="28"/>
          <w:lang w:val="uk-UA"/>
        </w:rPr>
        <w:t>.</w:t>
      </w:r>
    </w:p>
    <w:p w:rsidR="00344C66" w:rsidRDefault="006755B8" w:rsidP="006755B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виявлено </w:t>
      </w:r>
      <w:r w:rsidR="0091641F">
        <w:rPr>
          <w:rFonts w:ascii="Times New Roman" w:hAnsi="Times New Roman" w:cs="Times New Roman"/>
          <w:sz w:val="28"/>
          <w:szCs w:val="28"/>
          <w:lang w:val="uk-UA"/>
        </w:rPr>
        <w:t>збільшення</w:t>
      </w:r>
      <w:r w:rsidRPr="006755B8">
        <w:rPr>
          <w:rFonts w:ascii="Times New Roman" w:hAnsi="Times New Roman" w:cs="Times New Roman"/>
          <w:sz w:val="28"/>
          <w:szCs w:val="28"/>
          <w:lang w:val="uk-UA"/>
        </w:rPr>
        <w:t>інтенсивності карієсу за індексом КПУ у дітей</w:t>
      </w:r>
      <w:r w:rsidR="0091641F">
        <w:rPr>
          <w:rFonts w:ascii="Times New Roman" w:hAnsi="Times New Roman" w:cs="Times New Roman"/>
          <w:sz w:val="28"/>
          <w:szCs w:val="28"/>
          <w:lang w:val="uk-UA"/>
        </w:rPr>
        <w:t>,</w:t>
      </w:r>
      <w:r w:rsidRPr="006755B8">
        <w:rPr>
          <w:rFonts w:ascii="Times New Roman" w:hAnsi="Times New Roman" w:cs="Times New Roman"/>
          <w:sz w:val="28"/>
          <w:szCs w:val="28"/>
          <w:lang w:val="uk-UA"/>
        </w:rPr>
        <w:t>інфікован</w:t>
      </w:r>
      <w:r w:rsidR="0091641F">
        <w:rPr>
          <w:rFonts w:ascii="Times New Roman" w:hAnsi="Times New Roman" w:cs="Times New Roman"/>
          <w:sz w:val="28"/>
          <w:szCs w:val="28"/>
          <w:lang w:val="uk-UA"/>
        </w:rPr>
        <w:t>их</w:t>
      </w:r>
      <w:r w:rsidRPr="006755B8">
        <w:rPr>
          <w:rFonts w:ascii="Times New Roman" w:hAnsi="Times New Roman" w:cs="Times New Roman"/>
          <w:sz w:val="28"/>
          <w:szCs w:val="28"/>
          <w:lang w:val="uk-UA"/>
        </w:rPr>
        <w:t xml:space="preserve"> Helicobacter pylori</w:t>
      </w:r>
      <w:r w:rsidR="00026403">
        <w:rPr>
          <w:rFonts w:ascii="Times New Roman" w:hAnsi="Times New Roman" w:cs="Times New Roman"/>
          <w:sz w:val="28"/>
          <w:szCs w:val="28"/>
          <w:lang w:val="uk-UA"/>
        </w:rPr>
        <w:t xml:space="preserve"> (табл. 4.</w:t>
      </w:r>
      <w:r w:rsidR="00CF02F1">
        <w:rPr>
          <w:rFonts w:ascii="Times New Roman" w:hAnsi="Times New Roman" w:cs="Times New Roman"/>
          <w:sz w:val="28"/>
          <w:szCs w:val="28"/>
          <w:lang w:val="uk-UA"/>
        </w:rPr>
        <w:t>2</w:t>
      </w:r>
      <w:r w:rsidR="008F67BD" w:rsidRPr="008F67BD">
        <w:rPr>
          <w:rFonts w:ascii="Times New Roman" w:hAnsi="Times New Roman" w:cs="Times New Roman"/>
          <w:color w:val="FFFFFF" w:themeColor="background1"/>
          <w:sz w:val="28"/>
          <w:szCs w:val="28"/>
          <w:lang w:val="uk-UA"/>
        </w:rPr>
        <w:t>!!!</w:t>
      </w:r>
      <w:r w:rsidR="00026403">
        <w:rPr>
          <w:rFonts w:ascii="Times New Roman" w:hAnsi="Times New Roman" w:cs="Times New Roman"/>
          <w:sz w:val="28"/>
          <w:szCs w:val="28"/>
          <w:lang w:val="uk-UA"/>
        </w:rPr>
        <w:t>)</w:t>
      </w:r>
      <w:r w:rsidR="0003663D">
        <w:rPr>
          <w:rFonts w:ascii="Times New Roman" w:hAnsi="Times New Roman" w:cs="Times New Roman"/>
          <w:sz w:val="28"/>
          <w:szCs w:val="28"/>
          <w:lang w:val="uk-UA"/>
        </w:rPr>
        <w:t>.</w:t>
      </w:r>
    </w:p>
    <w:p w:rsidR="006755B8" w:rsidRPr="0003663D" w:rsidRDefault="006755B8" w:rsidP="006755B8">
      <w:pPr>
        <w:spacing w:after="0" w:line="360" w:lineRule="auto"/>
        <w:ind w:firstLine="709"/>
        <w:contextualSpacing/>
        <w:jc w:val="both"/>
        <w:rPr>
          <w:rFonts w:ascii="Times New Roman" w:hAnsi="Times New Roman" w:cs="Times New Roman"/>
          <w:sz w:val="28"/>
          <w:szCs w:val="28"/>
          <w:lang w:val="uk-UA"/>
        </w:rPr>
      </w:pPr>
    </w:p>
    <w:p w:rsidR="00026403" w:rsidRPr="00027531" w:rsidRDefault="00026403" w:rsidP="00026403">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4</w:t>
      </w:r>
      <w:r w:rsidRPr="00027531">
        <w:rPr>
          <w:i/>
          <w:sz w:val="28"/>
          <w:lang w:val="uk-UA"/>
        </w:rPr>
        <w:t>.</w:t>
      </w:r>
      <w:r w:rsidR="00CF02F1">
        <w:rPr>
          <w:i/>
          <w:sz w:val="28"/>
          <w:lang w:val="uk-UA"/>
        </w:rPr>
        <w:t>2</w:t>
      </w:r>
      <w:r w:rsidR="008F67BD" w:rsidRPr="008F67BD">
        <w:rPr>
          <w:i/>
          <w:color w:val="FFFFFF" w:themeColor="background1"/>
          <w:sz w:val="28"/>
          <w:lang w:val="uk-UA"/>
        </w:rPr>
        <w:t>!!!</w:t>
      </w:r>
    </w:p>
    <w:p w:rsidR="00026403" w:rsidRPr="00451359" w:rsidRDefault="00026403" w:rsidP="00026403">
      <w:pPr>
        <w:pStyle w:val="af2"/>
        <w:keepNext/>
        <w:keepLines/>
        <w:spacing w:before="0" w:after="0" w:line="360" w:lineRule="auto"/>
        <w:ind w:left="-142" w:right="-145"/>
        <w:jc w:val="center"/>
        <w:rPr>
          <w:b/>
          <w:sz w:val="28"/>
          <w:lang w:val="uk-UA"/>
        </w:rPr>
      </w:pPr>
      <w:r>
        <w:rPr>
          <w:b/>
          <w:sz w:val="28"/>
          <w:lang w:val="uk-UA"/>
        </w:rPr>
        <w:t xml:space="preserve">Характеристика інтенсивності карієсу за індексом  КПУ </w:t>
      </w:r>
      <w:r w:rsidRPr="00944D4C">
        <w:rPr>
          <w:b/>
          <w:sz w:val="28"/>
          <w:lang w:val="uk-UA"/>
        </w:rPr>
        <w:t>у дітей</w:t>
      </w:r>
      <w:r>
        <w:rPr>
          <w:b/>
          <w:sz w:val="28"/>
          <w:lang w:val="uk-UA"/>
        </w:rPr>
        <w:br/>
        <w:t xml:space="preserve">з урахуванням </w:t>
      </w:r>
      <w:r w:rsidRPr="00026403">
        <w:rPr>
          <w:b/>
          <w:sz w:val="28"/>
          <w:lang w:val="uk-UA"/>
        </w:rPr>
        <w:t>інфікован</w:t>
      </w:r>
      <w:r w:rsidR="005A5992">
        <w:rPr>
          <w:b/>
          <w:sz w:val="28"/>
          <w:lang w:val="uk-UA"/>
        </w:rPr>
        <w:t>о</w:t>
      </w:r>
      <w:r w:rsidRPr="00026403">
        <w:rPr>
          <w:b/>
          <w:sz w:val="28"/>
          <w:lang w:val="uk-UA"/>
        </w:rPr>
        <w:t>ст</w:t>
      </w:r>
      <w:r w:rsidR="005A5992">
        <w:rPr>
          <w:b/>
          <w:sz w:val="28"/>
          <w:lang w:val="uk-UA"/>
        </w:rPr>
        <w:t>і</w:t>
      </w:r>
      <w:r w:rsidRPr="00026403">
        <w:rPr>
          <w:b/>
          <w:sz w:val="28"/>
          <w:lang w:val="uk-UA"/>
        </w:rPr>
        <w:t xml:space="preserve"> Helicobacter pylori</w:t>
      </w:r>
      <w:r w:rsidRPr="00FD2F8F">
        <w:rPr>
          <w:b/>
          <w:sz w:val="28"/>
          <w:lang w:val="uk-UA"/>
        </w:rPr>
        <w:t>,</w:t>
      </w:r>
      <w:r>
        <w:rPr>
          <w:b/>
          <w:sz w:val="28"/>
          <w:lang w:val="en-US"/>
        </w:rPr>
        <w:t>Me </w:t>
      </w:r>
      <w:r w:rsidRPr="00FD2F8F">
        <w:rPr>
          <w:b/>
          <w:sz w:val="28"/>
          <w:lang w:val="uk-UA"/>
        </w:rPr>
        <w:t>[</w:t>
      </w:r>
      <w:r>
        <w:rPr>
          <w:b/>
          <w:sz w:val="28"/>
          <w:lang w:val="en-US"/>
        </w:rPr>
        <w:t>LQ</w:t>
      </w:r>
      <w:r w:rsidRPr="00FD2F8F">
        <w:rPr>
          <w:b/>
          <w:sz w:val="28"/>
          <w:lang w:val="uk-UA"/>
        </w:rPr>
        <w:t>;</w:t>
      </w:r>
      <w:r>
        <w:rPr>
          <w:b/>
          <w:sz w:val="28"/>
          <w:lang w:val="en-US"/>
        </w:rPr>
        <w:t> U</w:t>
      </w:r>
      <w:r w:rsidR="00F1232C">
        <w:rPr>
          <w:b/>
          <w:sz w:val="28"/>
          <w:lang w:val="en-US"/>
        </w:rPr>
        <w:t>Q</w:t>
      </w:r>
      <w:r w:rsidRPr="00FD2F8F">
        <w:rPr>
          <w:b/>
          <w:sz w:val="28"/>
          <w:lang w:val="uk-UA"/>
        </w:rPr>
        <w:t>]</w:t>
      </w:r>
      <w:r>
        <w:rPr>
          <w:b/>
          <w:sz w:val="28"/>
          <w:lang w:val="uk-UA"/>
        </w:rPr>
        <w:t> </w:t>
      </w:r>
      <w:r w:rsidRPr="00C05F50">
        <w:rPr>
          <w:b/>
          <w:sz w:val="28"/>
          <w:lang w:val="uk-UA"/>
        </w:rPr>
        <w:t>у. о.</w:t>
      </w:r>
    </w:p>
    <w:p w:rsidR="00026403" w:rsidRPr="00F62155" w:rsidRDefault="00026403" w:rsidP="00026403">
      <w:pPr>
        <w:pStyle w:val="af2"/>
        <w:keepNext/>
        <w:keepLines/>
        <w:spacing w:before="0" w:after="0" w:line="360" w:lineRule="auto"/>
        <w:ind w:left="-142" w:right="-145"/>
        <w:jc w:val="center"/>
        <w:rPr>
          <w:b/>
          <w:sz w:val="28"/>
          <w:lang w:val="uk-UA"/>
        </w:rPr>
      </w:pPr>
    </w:p>
    <w:tbl>
      <w:tblPr>
        <w:tblStyle w:val="af6"/>
        <w:tblW w:w="9464" w:type="dxa"/>
        <w:tblLook w:val="04A0"/>
      </w:tblPr>
      <w:tblGrid>
        <w:gridCol w:w="2366"/>
        <w:gridCol w:w="2366"/>
        <w:gridCol w:w="2366"/>
        <w:gridCol w:w="2366"/>
      </w:tblGrid>
      <w:tr w:rsidR="008A3183" w:rsidTr="00EF7857">
        <w:tc>
          <w:tcPr>
            <w:tcW w:w="2366" w:type="dxa"/>
            <w:vMerge w:val="restart"/>
            <w:vAlign w:val="center"/>
          </w:tcPr>
          <w:p w:rsidR="008A3183" w:rsidRDefault="008A3183" w:rsidP="00EF7857">
            <w:pPr>
              <w:pStyle w:val="af2"/>
              <w:widowControl w:val="0"/>
              <w:spacing w:before="0" w:after="0" w:line="336" w:lineRule="auto"/>
              <w:jc w:val="center"/>
              <w:rPr>
                <w:sz w:val="28"/>
                <w:lang w:val="uk-UA"/>
              </w:rPr>
            </w:pPr>
            <w:r>
              <w:rPr>
                <w:sz w:val="28"/>
                <w:lang w:val="uk-UA"/>
              </w:rPr>
              <w:t>Нозологічні групи</w:t>
            </w:r>
          </w:p>
        </w:tc>
        <w:tc>
          <w:tcPr>
            <w:tcW w:w="4732" w:type="dxa"/>
            <w:gridSpan w:val="2"/>
          </w:tcPr>
          <w:p w:rsidR="008A3183" w:rsidRDefault="008A3183" w:rsidP="00EF7857">
            <w:pPr>
              <w:pStyle w:val="af2"/>
              <w:widowControl w:val="0"/>
              <w:spacing w:before="0" w:after="0" w:line="360" w:lineRule="auto"/>
              <w:jc w:val="center"/>
              <w:rPr>
                <w:sz w:val="28"/>
                <w:lang w:val="uk-UA"/>
              </w:rPr>
            </w:pPr>
            <w:r>
              <w:rPr>
                <w:sz w:val="28"/>
                <w:lang w:val="uk-UA"/>
              </w:rPr>
              <w:t>І</w:t>
            </w:r>
            <w:r w:rsidRPr="002E256F">
              <w:rPr>
                <w:sz w:val="28"/>
                <w:lang w:val="uk-UA"/>
              </w:rPr>
              <w:t>нфікованіст</w:t>
            </w:r>
            <w:r>
              <w:rPr>
                <w:sz w:val="28"/>
                <w:lang w:val="uk-UA"/>
              </w:rPr>
              <w:t>ь</w:t>
            </w:r>
            <w:r w:rsidRPr="002E256F">
              <w:rPr>
                <w:sz w:val="28"/>
                <w:lang w:val="uk-UA"/>
              </w:rPr>
              <w:t xml:space="preserve"> Helicobacter pylori</w:t>
            </w:r>
          </w:p>
        </w:tc>
        <w:tc>
          <w:tcPr>
            <w:tcW w:w="2366" w:type="dxa"/>
            <w:vMerge w:val="restart"/>
            <w:vAlign w:val="center"/>
          </w:tcPr>
          <w:p w:rsidR="008A3183" w:rsidRDefault="008A3183" w:rsidP="00EF7857">
            <w:pPr>
              <w:pStyle w:val="af2"/>
              <w:widowControl w:val="0"/>
              <w:spacing w:before="0" w:after="0" w:line="336" w:lineRule="auto"/>
              <w:jc w:val="center"/>
              <w:rPr>
                <w:sz w:val="28"/>
                <w:lang w:val="uk-UA"/>
              </w:rPr>
            </w:pPr>
            <w:r>
              <w:rPr>
                <w:sz w:val="28"/>
                <w:lang w:val="uk-UA"/>
              </w:rPr>
              <w:t>Загалом</w:t>
            </w:r>
          </w:p>
        </w:tc>
      </w:tr>
      <w:tr w:rsidR="008A3183" w:rsidTr="00EF7857">
        <w:tc>
          <w:tcPr>
            <w:tcW w:w="2366" w:type="dxa"/>
            <w:vMerge/>
          </w:tcPr>
          <w:p w:rsidR="008A3183" w:rsidRDefault="008A3183" w:rsidP="00EF7857">
            <w:pPr>
              <w:pStyle w:val="af2"/>
              <w:widowControl w:val="0"/>
              <w:spacing w:before="0" w:after="0" w:line="336" w:lineRule="auto"/>
              <w:jc w:val="center"/>
              <w:rPr>
                <w:sz w:val="28"/>
                <w:lang w:val="uk-UA"/>
              </w:rPr>
            </w:pPr>
          </w:p>
        </w:tc>
        <w:tc>
          <w:tcPr>
            <w:tcW w:w="2366" w:type="dxa"/>
          </w:tcPr>
          <w:p w:rsidR="008A3183" w:rsidRPr="008A3183" w:rsidRDefault="008A3183" w:rsidP="00EF7857">
            <w:pPr>
              <w:pStyle w:val="af2"/>
              <w:widowControl w:val="0"/>
              <w:spacing w:before="0" w:after="0" w:line="360" w:lineRule="auto"/>
              <w:jc w:val="center"/>
              <w:rPr>
                <w:sz w:val="28"/>
              </w:rPr>
            </w:pPr>
            <w:r>
              <w:rPr>
                <w:sz w:val="28"/>
              </w:rPr>
              <w:t>так</w:t>
            </w:r>
          </w:p>
        </w:tc>
        <w:tc>
          <w:tcPr>
            <w:tcW w:w="2366" w:type="dxa"/>
            <w:vAlign w:val="center"/>
          </w:tcPr>
          <w:p w:rsidR="008A3183" w:rsidRDefault="008A3183" w:rsidP="00EF7857">
            <w:pPr>
              <w:pStyle w:val="af2"/>
              <w:widowControl w:val="0"/>
              <w:spacing w:before="0" w:after="0" w:line="336" w:lineRule="auto"/>
              <w:jc w:val="center"/>
              <w:rPr>
                <w:sz w:val="28"/>
                <w:lang w:val="uk-UA"/>
              </w:rPr>
            </w:pPr>
            <w:r>
              <w:rPr>
                <w:sz w:val="28"/>
                <w:lang w:val="uk-UA"/>
              </w:rPr>
              <w:t>ні</w:t>
            </w:r>
          </w:p>
        </w:tc>
        <w:tc>
          <w:tcPr>
            <w:tcW w:w="2366" w:type="dxa"/>
            <w:vMerge/>
          </w:tcPr>
          <w:p w:rsidR="008A3183" w:rsidRDefault="008A3183" w:rsidP="00EF7857">
            <w:pPr>
              <w:pStyle w:val="af2"/>
              <w:widowControl w:val="0"/>
              <w:spacing w:before="0" w:after="0" w:line="336" w:lineRule="auto"/>
              <w:jc w:val="center"/>
              <w:rPr>
                <w:sz w:val="28"/>
                <w:lang w:val="uk-UA"/>
              </w:rPr>
            </w:pPr>
          </w:p>
        </w:tc>
      </w:tr>
      <w:tr w:rsidR="008A3183" w:rsidTr="008A3183">
        <w:tc>
          <w:tcPr>
            <w:tcW w:w="2366" w:type="dxa"/>
            <w:vAlign w:val="center"/>
          </w:tcPr>
          <w:p w:rsidR="008A3183" w:rsidRPr="00650E28" w:rsidRDefault="008A3183" w:rsidP="00EF7857">
            <w:pPr>
              <w:pStyle w:val="af2"/>
              <w:widowControl w:val="0"/>
              <w:spacing w:before="0" w:after="0" w:line="336" w:lineRule="auto"/>
              <w:rPr>
                <w:sz w:val="28"/>
                <w:lang w:val="en-US"/>
              </w:rPr>
            </w:pPr>
            <w:r>
              <w:rPr>
                <w:sz w:val="28"/>
                <w:lang w:val="uk-UA"/>
              </w:rPr>
              <w:t>Контроль</w:t>
            </w:r>
          </w:p>
        </w:tc>
        <w:tc>
          <w:tcPr>
            <w:tcW w:w="2366" w:type="dxa"/>
            <w:vAlign w:val="center"/>
          </w:tcPr>
          <w:p w:rsidR="008A3183" w:rsidRDefault="008A3183" w:rsidP="00EF7857">
            <w:pPr>
              <w:pStyle w:val="af2"/>
              <w:widowControl w:val="0"/>
              <w:spacing w:before="0" w:after="0" w:line="336" w:lineRule="auto"/>
              <w:ind w:right="-100"/>
              <w:jc w:val="center"/>
              <w:rPr>
                <w:sz w:val="28"/>
                <w:lang w:val="uk-UA"/>
              </w:rPr>
            </w:pPr>
            <w:r>
              <w:rPr>
                <w:sz w:val="28"/>
                <w:lang w:val="uk-UA"/>
              </w:rPr>
              <w:t>-</w:t>
            </w:r>
          </w:p>
        </w:tc>
        <w:tc>
          <w:tcPr>
            <w:tcW w:w="2366" w:type="dxa"/>
            <w:vAlign w:val="center"/>
          </w:tcPr>
          <w:p w:rsidR="008A3183" w:rsidRDefault="000475B1" w:rsidP="00EF7857">
            <w:pPr>
              <w:pStyle w:val="af2"/>
              <w:widowControl w:val="0"/>
              <w:spacing w:before="0" w:after="0" w:line="336" w:lineRule="auto"/>
              <w:ind w:right="-100"/>
              <w:jc w:val="center"/>
              <w:rPr>
                <w:sz w:val="28"/>
                <w:lang w:val="uk-UA"/>
              </w:rPr>
            </w:pPr>
            <w:r>
              <w:rPr>
                <w:sz w:val="28"/>
                <w:lang w:val="uk-UA"/>
              </w:rPr>
              <w:t>0 [0; 0]</w:t>
            </w:r>
            <w:r w:rsidR="001A7AE9">
              <w:rPr>
                <w:rFonts w:cs="Times New Roman"/>
                <w:color w:val="auto"/>
                <w:sz w:val="28"/>
                <w:szCs w:val="28"/>
                <w:vertAlign w:val="superscript"/>
                <w:lang w:val="uk-UA"/>
              </w:rPr>
              <w:sym w:font="Symbol" w:char="F023"/>
            </w:r>
            <w:r w:rsidR="000B5AE1">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c>
          <w:tcPr>
            <w:tcW w:w="2366" w:type="dxa"/>
            <w:vAlign w:val="center"/>
          </w:tcPr>
          <w:p w:rsidR="008A3183" w:rsidRDefault="008A3183" w:rsidP="00EF7857">
            <w:pPr>
              <w:pStyle w:val="af2"/>
              <w:widowControl w:val="0"/>
              <w:spacing w:before="0" w:after="0" w:line="336" w:lineRule="auto"/>
              <w:ind w:right="-100"/>
              <w:jc w:val="center"/>
              <w:rPr>
                <w:sz w:val="28"/>
                <w:lang w:val="uk-UA"/>
              </w:rPr>
            </w:pPr>
            <w:r>
              <w:rPr>
                <w:sz w:val="28"/>
                <w:lang w:val="uk-UA"/>
              </w:rPr>
              <w:t>0 [0; 0]</w:t>
            </w:r>
            <w:r>
              <w:rPr>
                <w:rFonts w:cs="Times New Roman"/>
                <w:color w:val="auto"/>
                <w:sz w:val="28"/>
                <w:szCs w:val="28"/>
                <w:vertAlign w:val="superscript"/>
                <w:lang w:val="uk-UA"/>
              </w:rPr>
              <w:sym w:font="Symbol" w:char="F023"/>
            </w:r>
            <w:r w:rsidR="000B5AE1">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r>
      <w:tr w:rsidR="008A3183" w:rsidTr="008A3183">
        <w:tc>
          <w:tcPr>
            <w:tcW w:w="2366" w:type="dxa"/>
            <w:vAlign w:val="center"/>
          </w:tcPr>
          <w:p w:rsidR="008A3183" w:rsidRDefault="008A3183" w:rsidP="00EF7857">
            <w:pPr>
              <w:pStyle w:val="af2"/>
              <w:widowControl w:val="0"/>
              <w:spacing w:before="0" w:after="0" w:line="336" w:lineRule="auto"/>
              <w:rPr>
                <w:sz w:val="28"/>
                <w:lang w:val="uk-UA"/>
              </w:rPr>
            </w:pPr>
            <w:r>
              <w:rPr>
                <w:sz w:val="28"/>
                <w:lang w:val="uk-UA"/>
              </w:rPr>
              <w:t>ГЕРХ</w:t>
            </w:r>
          </w:p>
        </w:tc>
        <w:tc>
          <w:tcPr>
            <w:tcW w:w="2366" w:type="dxa"/>
            <w:vAlign w:val="center"/>
          </w:tcPr>
          <w:p w:rsidR="008A3183" w:rsidRDefault="008A3183" w:rsidP="004E29CC">
            <w:pPr>
              <w:pStyle w:val="af2"/>
              <w:widowControl w:val="0"/>
              <w:spacing w:before="0" w:after="0" w:line="336" w:lineRule="auto"/>
              <w:ind w:right="-100"/>
              <w:jc w:val="center"/>
              <w:rPr>
                <w:sz w:val="28"/>
                <w:lang w:val="uk-UA"/>
              </w:rPr>
            </w:pPr>
            <w:r>
              <w:rPr>
                <w:sz w:val="28"/>
                <w:lang w:val="uk-UA"/>
              </w:rPr>
              <w:t>7 [</w:t>
            </w:r>
            <w:r w:rsidR="005916F7">
              <w:rPr>
                <w:sz w:val="28"/>
                <w:lang w:val="uk-UA"/>
              </w:rPr>
              <w:t>6</w:t>
            </w:r>
            <w:r>
              <w:rPr>
                <w:sz w:val="28"/>
                <w:lang w:val="uk-UA"/>
              </w:rPr>
              <w:t>; 7]</w:t>
            </w:r>
            <w:r>
              <w:rPr>
                <w:sz w:val="28"/>
                <w:lang w:val="uk-UA"/>
              </w:rPr>
              <w:br/>
              <w:t>(</w:t>
            </w:r>
            <w:r>
              <w:rPr>
                <w:sz w:val="28"/>
                <w:lang w:val="en-US"/>
              </w:rPr>
              <w:t>n=</w:t>
            </w:r>
            <w:r w:rsidR="004E29CC">
              <w:rPr>
                <w:sz w:val="28"/>
                <w:lang w:val="uk-UA"/>
              </w:rPr>
              <w:t>9</w:t>
            </w:r>
            <w:r>
              <w:rPr>
                <w:sz w:val="28"/>
                <w:lang w:val="en-US"/>
              </w:rPr>
              <w:t>)</w:t>
            </w:r>
          </w:p>
        </w:tc>
        <w:tc>
          <w:tcPr>
            <w:tcW w:w="2366" w:type="dxa"/>
            <w:vAlign w:val="center"/>
          </w:tcPr>
          <w:p w:rsidR="008A3183" w:rsidRPr="00A60B75" w:rsidRDefault="004E29CC" w:rsidP="00EF7857">
            <w:pPr>
              <w:pStyle w:val="af2"/>
              <w:widowControl w:val="0"/>
              <w:spacing w:before="0" w:after="0" w:line="336" w:lineRule="auto"/>
              <w:ind w:right="-100"/>
              <w:jc w:val="center"/>
              <w:rPr>
                <w:sz w:val="28"/>
                <w:lang w:val="en-US"/>
              </w:rPr>
            </w:pPr>
            <w:r>
              <w:rPr>
                <w:sz w:val="28"/>
                <w:lang w:val="uk-UA"/>
              </w:rPr>
              <w:t>7</w:t>
            </w:r>
            <w:r w:rsidR="008A3183">
              <w:rPr>
                <w:sz w:val="28"/>
                <w:lang w:val="uk-UA"/>
              </w:rPr>
              <w:t> </w:t>
            </w:r>
            <w:r w:rsidR="008A3183">
              <w:rPr>
                <w:sz w:val="28"/>
                <w:lang w:val="en-US"/>
              </w:rPr>
              <w:t>[6</w:t>
            </w:r>
            <w:r w:rsidR="008A3183">
              <w:rPr>
                <w:sz w:val="28"/>
              </w:rPr>
              <w:t>; 7]</w:t>
            </w:r>
            <w:r w:rsidR="001A7AE9" w:rsidRPr="00717D1A">
              <w:rPr>
                <w:rFonts w:cs="Times New Roman"/>
                <w:color w:val="auto"/>
                <w:sz w:val="28"/>
                <w:szCs w:val="28"/>
                <w:vertAlign w:val="superscript"/>
                <w:lang w:val="uk-UA"/>
              </w:rPr>
              <w:t>*</w:t>
            </w:r>
            <w:r w:rsidR="008A3183">
              <w:rPr>
                <w:sz w:val="28"/>
                <w:lang w:val="uk-UA"/>
              </w:rPr>
              <w:br/>
              <w:t>(</w:t>
            </w:r>
            <w:r w:rsidR="008A3183">
              <w:rPr>
                <w:sz w:val="28"/>
                <w:lang w:val="en-US"/>
              </w:rPr>
              <w:t>n=</w:t>
            </w:r>
            <w:r w:rsidR="008A3183">
              <w:rPr>
                <w:sz w:val="28"/>
                <w:lang w:val="uk-UA"/>
              </w:rPr>
              <w:t>8</w:t>
            </w:r>
            <w:r w:rsidR="008A3183">
              <w:rPr>
                <w:sz w:val="28"/>
                <w:lang w:val="en-US"/>
              </w:rPr>
              <w:t>)</w:t>
            </w:r>
          </w:p>
        </w:tc>
        <w:tc>
          <w:tcPr>
            <w:tcW w:w="2366" w:type="dxa"/>
            <w:vAlign w:val="center"/>
          </w:tcPr>
          <w:p w:rsidR="008A3183" w:rsidRDefault="008A3183" w:rsidP="00EF7857">
            <w:pPr>
              <w:pStyle w:val="af2"/>
              <w:widowControl w:val="0"/>
              <w:spacing w:before="0" w:after="0" w:line="336" w:lineRule="auto"/>
              <w:ind w:right="-100"/>
              <w:jc w:val="center"/>
              <w:rPr>
                <w:sz w:val="28"/>
                <w:lang w:val="uk-UA"/>
              </w:rPr>
            </w:pPr>
            <w:r>
              <w:rPr>
                <w:sz w:val="28"/>
                <w:lang w:val="uk-UA"/>
              </w:rPr>
              <w:t>7 [6; 7]</w:t>
            </w:r>
            <w:r w:rsidRPr="00717D1A">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n=17)</w:t>
            </w:r>
          </w:p>
        </w:tc>
      </w:tr>
      <w:tr w:rsidR="008A3183" w:rsidTr="008A3183">
        <w:tc>
          <w:tcPr>
            <w:tcW w:w="2366" w:type="dxa"/>
            <w:vAlign w:val="center"/>
          </w:tcPr>
          <w:p w:rsidR="008A3183" w:rsidRDefault="008A3183" w:rsidP="00EF7857">
            <w:pPr>
              <w:pStyle w:val="af2"/>
              <w:widowControl w:val="0"/>
              <w:spacing w:before="0" w:after="0" w:line="336" w:lineRule="auto"/>
              <w:rPr>
                <w:sz w:val="28"/>
                <w:lang w:val="uk-UA"/>
              </w:rPr>
            </w:pPr>
            <w:r>
              <w:rPr>
                <w:sz w:val="28"/>
                <w:lang w:val="uk-UA"/>
              </w:rPr>
              <w:t>ХГД</w:t>
            </w:r>
          </w:p>
        </w:tc>
        <w:tc>
          <w:tcPr>
            <w:tcW w:w="2366" w:type="dxa"/>
            <w:vAlign w:val="center"/>
          </w:tcPr>
          <w:p w:rsidR="008A3183" w:rsidRPr="00123ECF" w:rsidRDefault="004E29CC" w:rsidP="004E29CC">
            <w:pPr>
              <w:pStyle w:val="af2"/>
              <w:widowControl w:val="0"/>
              <w:spacing w:before="0" w:after="0" w:line="336" w:lineRule="auto"/>
              <w:ind w:right="-100"/>
              <w:jc w:val="center"/>
              <w:rPr>
                <w:sz w:val="28"/>
              </w:rPr>
            </w:pPr>
            <w:r>
              <w:rPr>
                <w:sz w:val="28"/>
                <w:lang w:val="uk-UA"/>
              </w:rPr>
              <w:t>1</w:t>
            </w:r>
            <w:r w:rsidR="008A3183">
              <w:rPr>
                <w:sz w:val="28"/>
                <w:lang w:val="en-US"/>
              </w:rPr>
              <w:t> [</w:t>
            </w:r>
            <w:r>
              <w:rPr>
                <w:sz w:val="28"/>
                <w:lang w:val="uk-UA"/>
              </w:rPr>
              <w:t>1</w:t>
            </w:r>
            <w:r w:rsidR="008A3183">
              <w:rPr>
                <w:sz w:val="28"/>
                <w:lang w:val="en-US"/>
              </w:rPr>
              <w:t>; </w:t>
            </w:r>
            <w:r>
              <w:rPr>
                <w:sz w:val="28"/>
                <w:lang w:val="uk-UA"/>
              </w:rPr>
              <w:t>2</w:t>
            </w:r>
            <w:r w:rsidR="008A3183">
              <w:rPr>
                <w:sz w:val="28"/>
                <w:lang w:val="en-US"/>
              </w:rPr>
              <w:t>]</w:t>
            </w:r>
            <w:r w:rsidR="001A7AE9">
              <w:rPr>
                <w:rFonts w:cs="Times New Roman"/>
                <w:color w:val="auto"/>
                <w:sz w:val="28"/>
                <w:szCs w:val="28"/>
                <w:vertAlign w:val="superscript"/>
                <w:lang w:val="uk-UA"/>
              </w:rPr>
              <w:sym w:font="Symbol" w:char="F023"/>
            </w:r>
            <w:r w:rsidR="008A3183">
              <w:rPr>
                <w:sz w:val="28"/>
                <w:lang w:val="uk-UA"/>
              </w:rPr>
              <w:br/>
              <w:t>(</w:t>
            </w:r>
            <w:r w:rsidR="008A3183">
              <w:rPr>
                <w:sz w:val="28"/>
                <w:lang w:val="en-US"/>
              </w:rPr>
              <w:t>n=</w:t>
            </w:r>
            <w:r>
              <w:rPr>
                <w:sz w:val="28"/>
                <w:lang w:val="uk-UA"/>
              </w:rPr>
              <w:t>3</w:t>
            </w:r>
            <w:r w:rsidR="008A3183">
              <w:rPr>
                <w:sz w:val="28"/>
                <w:lang w:val="uk-UA"/>
              </w:rPr>
              <w:t>9</w:t>
            </w:r>
            <w:r w:rsidR="008A3183">
              <w:rPr>
                <w:sz w:val="28"/>
                <w:lang w:val="en-US"/>
              </w:rPr>
              <w:t>)</w:t>
            </w:r>
          </w:p>
        </w:tc>
        <w:tc>
          <w:tcPr>
            <w:tcW w:w="2366" w:type="dxa"/>
            <w:vAlign w:val="center"/>
          </w:tcPr>
          <w:p w:rsidR="008A3183" w:rsidRPr="00123ECF" w:rsidRDefault="008A3183" w:rsidP="00C375C3">
            <w:pPr>
              <w:pStyle w:val="af2"/>
              <w:widowControl w:val="0"/>
              <w:spacing w:before="0" w:after="0" w:line="336" w:lineRule="auto"/>
              <w:ind w:right="-100"/>
              <w:jc w:val="center"/>
              <w:rPr>
                <w:sz w:val="28"/>
                <w:lang w:val="en-US"/>
              </w:rPr>
            </w:pPr>
            <w:r>
              <w:rPr>
                <w:sz w:val="28"/>
                <w:lang w:val="uk-UA"/>
              </w:rPr>
              <w:t>1 [1; 2]</w:t>
            </w:r>
            <w:r w:rsidR="001A7AE9" w:rsidRPr="00717D1A">
              <w:rPr>
                <w:rFonts w:cs="Times New Roman"/>
                <w:color w:val="auto"/>
                <w:sz w:val="28"/>
                <w:szCs w:val="28"/>
                <w:vertAlign w:val="superscript"/>
                <w:lang w:val="uk-UA"/>
              </w:rPr>
              <w:t>*</w:t>
            </w:r>
            <w:r w:rsidR="001A7AE9">
              <w:rPr>
                <w:rFonts w:cs="Times New Roman"/>
                <w:color w:val="auto"/>
                <w:sz w:val="28"/>
                <w:szCs w:val="28"/>
                <w:vertAlign w:val="superscript"/>
                <w:lang w:val="uk-UA"/>
              </w:rPr>
              <w:sym w:font="Symbol" w:char="F023"/>
            </w:r>
            <w:r>
              <w:rPr>
                <w:sz w:val="28"/>
                <w:lang w:val="uk-UA"/>
              </w:rPr>
              <w:br/>
              <w:t>(</w:t>
            </w:r>
            <w:r>
              <w:rPr>
                <w:sz w:val="28"/>
                <w:lang w:val="en-US"/>
              </w:rPr>
              <w:t>n=1</w:t>
            </w:r>
            <w:r w:rsidR="00C375C3">
              <w:rPr>
                <w:sz w:val="28"/>
                <w:lang w:val="uk-UA"/>
              </w:rPr>
              <w:t>7</w:t>
            </w:r>
            <w:r>
              <w:rPr>
                <w:sz w:val="28"/>
                <w:lang w:val="en-US"/>
              </w:rPr>
              <w:t>)</w:t>
            </w:r>
          </w:p>
        </w:tc>
        <w:tc>
          <w:tcPr>
            <w:tcW w:w="2366" w:type="dxa"/>
            <w:vAlign w:val="center"/>
          </w:tcPr>
          <w:p w:rsidR="008A3183" w:rsidRDefault="008A3183" w:rsidP="00EF7857">
            <w:pPr>
              <w:pStyle w:val="af2"/>
              <w:widowControl w:val="0"/>
              <w:spacing w:before="0" w:after="0" w:line="336" w:lineRule="auto"/>
              <w:ind w:right="-100"/>
              <w:jc w:val="center"/>
              <w:rPr>
                <w:sz w:val="28"/>
                <w:lang w:val="uk-UA"/>
              </w:rPr>
            </w:pPr>
            <w:r>
              <w:rPr>
                <w:sz w:val="28"/>
                <w:lang w:val="uk-UA"/>
              </w:rPr>
              <w:t>1 [1; 2]</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br/>
            </w:r>
            <w:r>
              <w:rPr>
                <w:sz w:val="28"/>
                <w:lang w:val="uk-UA"/>
              </w:rPr>
              <w:t>(</w:t>
            </w:r>
            <w:r>
              <w:rPr>
                <w:sz w:val="28"/>
                <w:lang w:val="en-US"/>
              </w:rPr>
              <w:t>n=56)</w:t>
            </w:r>
          </w:p>
        </w:tc>
      </w:tr>
      <w:tr w:rsidR="008A3183" w:rsidTr="008A3183">
        <w:tc>
          <w:tcPr>
            <w:tcW w:w="2366" w:type="dxa"/>
            <w:vAlign w:val="center"/>
          </w:tcPr>
          <w:p w:rsidR="008A3183" w:rsidRDefault="008A3183" w:rsidP="00EF7857">
            <w:pPr>
              <w:pStyle w:val="af2"/>
              <w:widowControl w:val="0"/>
              <w:spacing w:before="0" w:after="0" w:line="336" w:lineRule="auto"/>
              <w:rPr>
                <w:sz w:val="28"/>
                <w:lang w:val="uk-UA"/>
              </w:rPr>
            </w:pPr>
            <w:r>
              <w:rPr>
                <w:sz w:val="28"/>
                <w:lang w:val="uk-UA"/>
              </w:rPr>
              <w:t>ВХДК</w:t>
            </w:r>
          </w:p>
        </w:tc>
        <w:tc>
          <w:tcPr>
            <w:tcW w:w="2366" w:type="dxa"/>
            <w:vAlign w:val="center"/>
          </w:tcPr>
          <w:p w:rsidR="008A3183" w:rsidRPr="0072163C" w:rsidRDefault="008A3183" w:rsidP="00C375C3">
            <w:pPr>
              <w:pStyle w:val="af2"/>
              <w:widowControl w:val="0"/>
              <w:spacing w:before="0" w:after="0" w:line="336" w:lineRule="auto"/>
              <w:ind w:right="-100"/>
              <w:jc w:val="center"/>
              <w:rPr>
                <w:sz w:val="28"/>
              </w:rPr>
            </w:pPr>
            <w:r>
              <w:rPr>
                <w:sz w:val="28"/>
                <w:lang w:val="en-US"/>
              </w:rPr>
              <w:t>4 [</w:t>
            </w:r>
            <w:r w:rsidR="00C375C3">
              <w:rPr>
                <w:sz w:val="28"/>
                <w:lang w:val="uk-UA"/>
              </w:rPr>
              <w:t>3</w:t>
            </w:r>
            <w:r>
              <w:rPr>
                <w:sz w:val="28"/>
                <w:lang w:val="en-US"/>
              </w:rPr>
              <w:t>; 4]</w:t>
            </w:r>
            <w:r w:rsidR="001A7AE9">
              <w:rPr>
                <w:rFonts w:cs="Times New Roman"/>
                <w:color w:val="auto"/>
                <w:sz w:val="28"/>
                <w:szCs w:val="28"/>
                <w:vertAlign w:val="superscript"/>
                <w:lang w:val="uk-UA"/>
              </w:rPr>
              <w:sym w:font="Symbol" w:char="F023"/>
            </w:r>
            <w:r w:rsidR="00561A54">
              <w:rPr>
                <w:rFonts w:cs="Times New Roman"/>
                <w:color w:val="auto"/>
                <w:sz w:val="28"/>
                <w:szCs w:val="28"/>
                <w:vertAlign w:val="superscript"/>
                <w:lang w:val="uk-UA"/>
              </w:rPr>
              <w:t>†</w:t>
            </w:r>
            <w:r>
              <w:rPr>
                <w:sz w:val="28"/>
                <w:lang w:val="uk-UA"/>
              </w:rPr>
              <w:br/>
              <w:t>(</w:t>
            </w:r>
            <w:r>
              <w:rPr>
                <w:sz w:val="28"/>
                <w:lang w:val="en-US"/>
              </w:rPr>
              <w:t>n=</w:t>
            </w:r>
            <w:r w:rsidR="00C375C3">
              <w:rPr>
                <w:sz w:val="28"/>
                <w:lang w:val="uk-UA"/>
              </w:rPr>
              <w:t>13</w:t>
            </w:r>
            <w:r>
              <w:rPr>
                <w:sz w:val="28"/>
                <w:lang w:val="en-US"/>
              </w:rPr>
              <w:t>)</w:t>
            </w:r>
          </w:p>
        </w:tc>
        <w:tc>
          <w:tcPr>
            <w:tcW w:w="2366" w:type="dxa"/>
            <w:vAlign w:val="center"/>
          </w:tcPr>
          <w:p w:rsidR="008A3183" w:rsidRPr="0072163C" w:rsidRDefault="008A3183" w:rsidP="00C375C3">
            <w:pPr>
              <w:pStyle w:val="af2"/>
              <w:widowControl w:val="0"/>
              <w:spacing w:before="0" w:after="0" w:line="336" w:lineRule="auto"/>
              <w:ind w:right="-100"/>
              <w:jc w:val="center"/>
              <w:rPr>
                <w:sz w:val="28"/>
                <w:lang w:val="en-US"/>
              </w:rPr>
            </w:pPr>
            <w:r>
              <w:rPr>
                <w:sz w:val="28"/>
                <w:lang w:val="uk-UA"/>
              </w:rPr>
              <w:t>4</w:t>
            </w:r>
            <w:r w:rsidR="00C375C3">
              <w:rPr>
                <w:sz w:val="28"/>
                <w:lang w:val="uk-UA"/>
              </w:rPr>
              <w:t>,5</w:t>
            </w:r>
            <w:r>
              <w:rPr>
                <w:sz w:val="28"/>
                <w:lang w:val="uk-UA"/>
              </w:rPr>
              <w:t> [</w:t>
            </w:r>
            <w:r w:rsidR="00C375C3">
              <w:rPr>
                <w:sz w:val="28"/>
                <w:lang w:val="uk-UA"/>
              </w:rPr>
              <w:t>4,0</w:t>
            </w:r>
            <w:r>
              <w:rPr>
                <w:sz w:val="28"/>
                <w:lang w:val="uk-UA"/>
              </w:rPr>
              <w:t>; </w:t>
            </w:r>
            <w:r w:rsidR="00C375C3">
              <w:rPr>
                <w:sz w:val="28"/>
                <w:lang w:val="uk-UA"/>
              </w:rPr>
              <w:t>5,0</w:t>
            </w:r>
            <w:r>
              <w:rPr>
                <w:sz w:val="28"/>
                <w:lang w:val="uk-UA"/>
              </w:rPr>
              <w:t>]</w:t>
            </w:r>
            <w:r w:rsidR="001A7AE9" w:rsidRPr="00717D1A">
              <w:rPr>
                <w:rFonts w:cs="Times New Roman"/>
                <w:color w:val="auto"/>
                <w:sz w:val="28"/>
                <w:szCs w:val="28"/>
                <w:vertAlign w:val="superscript"/>
                <w:lang w:val="uk-UA"/>
              </w:rPr>
              <w:t>*</w:t>
            </w:r>
            <w:r w:rsidR="001A7AE9">
              <w:rPr>
                <w:rFonts w:cs="Times New Roman"/>
                <w:color w:val="auto"/>
                <w:sz w:val="28"/>
                <w:szCs w:val="28"/>
                <w:vertAlign w:val="superscript"/>
                <w:lang w:val="uk-UA"/>
              </w:rPr>
              <w:sym w:font="Symbol" w:char="F023"/>
            </w:r>
            <w:r w:rsidR="00561A54">
              <w:rPr>
                <w:rFonts w:cs="Times New Roman"/>
                <w:color w:val="auto"/>
                <w:sz w:val="28"/>
                <w:szCs w:val="28"/>
                <w:vertAlign w:val="superscript"/>
                <w:lang w:val="uk-UA"/>
              </w:rPr>
              <w:t>†</w:t>
            </w:r>
            <w:r>
              <w:rPr>
                <w:sz w:val="28"/>
                <w:lang w:val="uk-UA"/>
              </w:rPr>
              <w:br/>
              <w:t>(</w:t>
            </w:r>
            <w:r>
              <w:rPr>
                <w:sz w:val="28"/>
                <w:lang w:val="en-US"/>
              </w:rPr>
              <w:t>n=</w:t>
            </w:r>
            <w:r w:rsidR="00C375C3">
              <w:rPr>
                <w:sz w:val="28"/>
                <w:lang w:val="uk-UA"/>
              </w:rPr>
              <w:t>2</w:t>
            </w:r>
            <w:r>
              <w:rPr>
                <w:sz w:val="28"/>
                <w:lang w:val="en-US"/>
              </w:rPr>
              <w:t>)</w:t>
            </w:r>
          </w:p>
        </w:tc>
        <w:tc>
          <w:tcPr>
            <w:tcW w:w="2366" w:type="dxa"/>
            <w:vAlign w:val="center"/>
          </w:tcPr>
          <w:p w:rsidR="008A3183" w:rsidRDefault="008A3183" w:rsidP="00EF7857">
            <w:pPr>
              <w:pStyle w:val="af2"/>
              <w:widowControl w:val="0"/>
              <w:spacing w:before="0" w:after="0" w:line="336" w:lineRule="auto"/>
              <w:ind w:right="-100"/>
              <w:jc w:val="center"/>
              <w:rPr>
                <w:sz w:val="28"/>
                <w:lang w:val="uk-UA"/>
              </w:rPr>
            </w:pPr>
            <w:r>
              <w:rPr>
                <w:sz w:val="28"/>
                <w:lang w:val="uk-UA"/>
              </w:rPr>
              <w:t>4 [3; 4]</w:t>
            </w:r>
            <w:r w:rsidRPr="00717D1A">
              <w:rPr>
                <w:rFonts w:cs="Times New Roman"/>
                <w:color w:val="auto"/>
                <w:sz w:val="28"/>
                <w:szCs w:val="28"/>
                <w:vertAlign w:val="superscript"/>
                <w:lang w:val="uk-UA"/>
              </w:rPr>
              <w:t>*</w:t>
            </w:r>
            <w:r w:rsidR="00310BBE">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n=15)</w:t>
            </w:r>
          </w:p>
        </w:tc>
      </w:tr>
      <w:tr w:rsidR="008A3183" w:rsidTr="008A3183">
        <w:tc>
          <w:tcPr>
            <w:tcW w:w="2366" w:type="dxa"/>
            <w:vAlign w:val="center"/>
          </w:tcPr>
          <w:p w:rsidR="008A3183" w:rsidRDefault="008A3183" w:rsidP="00EF7857">
            <w:pPr>
              <w:pStyle w:val="af2"/>
              <w:widowControl w:val="0"/>
              <w:spacing w:before="0" w:after="0" w:line="336" w:lineRule="auto"/>
              <w:rPr>
                <w:sz w:val="28"/>
                <w:lang w:val="uk-UA"/>
              </w:rPr>
            </w:pPr>
            <w:r>
              <w:rPr>
                <w:sz w:val="28"/>
                <w:lang w:val="uk-UA"/>
              </w:rPr>
              <w:t>Загалом</w:t>
            </w:r>
          </w:p>
        </w:tc>
        <w:tc>
          <w:tcPr>
            <w:tcW w:w="2366" w:type="dxa"/>
            <w:vAlign w:val="center"/>
          </w:tcPr>
          <w:p w:rsidR="008A3183" w:rsidRDefault="00DD4078" w:rsidP="00F117E6">
            <w:pPr>
              <w:pStyle w:val="af2"/>
              <w:widowControl w:val="0"/>
              <w:spacing w:before="0" w:after="0" w:line="336" w:lineRule="auto"/>
              <w:ind w:right="-100"/>
              <w:jc w:val="center"/>
              <w:rPr>
                <w:sz w:val="28"/>
                <w:lang w:val="uk-UA"/>
              </w:rPr>
            </w:pPr>
            <w:r>
              <w:rPr>
                <w:sz w:val="28"/>
                <w:lang w:val="uk-UA"/>
              </w:rPr>
              <w:t>2</w:t>
            </w:r>
            <w:r w:rsidR="008A3183">
              <w:rPr>
                <w:sz w:val="28"/>
                <w:lang w:val="uk-UA"/>
              </w:rPr>
              <w:t> [1; </w:t>
            </w:r>
            <w:r>
              <w:rPr>
                <w:sz w:val="28"/>
                <w:lang w:val="uk-UA"/>
              </w:rPr>
              <w:t>3</w:t>
            </w:r>
            <w:r w:rsidR="008A3183">
              <w:rPr>
                <w:sz w:val="28"/>
                <w:lang w:val="uk-UA"/>
              </w:rPr>
              <w:t>]</w:t>
            </w:r>
            <w:r w:rsidR="00D41885" w:rsidRPr="002117BF">
              <w:rPr>
                <w:rFonts w:cs="Times New Roman"/>
                <w:color w:val="auto"/>
                <w:spacing w:val="-6"/>
                <w:sz w:val="28"/>
                <w:szCs w:val="28"/>
                <w:vertAlign w:val="superscript"/>
                <w:lang w:val="uk-UA"/>
              </w:rPr>
              <w:t>‡</w:t>
            </w:r>
            <w:r w:rsidR="008A3183">
              <w:rPr>
                <w:sz w:val="28"/>
                <w:lang w:val="uk-UA"/>
              </w:rPr>
              <w:br/>
              <w:t>(</w:t>
            </w:r>
            <w:r w:rsidR="008A3183">
              <w:rPr>
                <w:sz w:val="28"/>
                <w:lang w:val="en-US"/>
              </w:rPr>
              <w:t>n=</w:t>
            </w:r>
            <w:r w:rsidR="00F117E6">
              <w:rPr>
                <w:sz w:val="28"/>
                <w:lang w:val="uk-UA"/>
              </w:rPr>
              <w:t>61</w:t>
            </w:r>
            <w:r w:rsidR="008A3183">
              <w:rPr>
                <w:sz w:val="28"/>
                <w:lang w:val="en-US"/>
              </w:rPr>
              <w:t>)</w:t>
            </w:r>
          </w:p>
        </w:tc>
        <w:tc>
          <w:tcPr>
            <w:tcW w:w="2366" w:type="dxa"/>
            <w:vAlign w:val="center"/>
          </w:tcPr>
          <w:p w:rsidR="008A3183" w:rsidRDefault="00707E0A" w:rsidP="00D41885">
            <w:pPr>
              <w:pStyle w:val="af2"/>
              <w:widowControl w:val="0"/>
              <w:spacing w:before="0" w:after="0" w:line="336" w:lineRule="auto"/>
              <w:ind w:right="-100"/>
              <w:jc w:val="center"/>
              <w:rPr>
                <w:sz w:val="28"/>
                <w:lang w:val="uk-UA"/>
              </w:rPr>
            </w:pPr>
            <w:r>
              <w:rPr>
                <w:sz w:val="28"/>
                <w:lang w:val="uk-UA"/>
              </w:rPr>
              <w:t>1</w:t>
            </w:r>
            <w:r w:rsidR="008A3183">
              <w:rPr>
                <w:sz w:val="28"/>
                <w:lang w:val="uk-UA"/>
              </w:rPr>
              <w:t> [</w:t>
            </w:r>
            <w:r>
              <w:rPr>
                <w:sz w:val="28"/>
                <w:lang w:val="uk-UA"/>
              </w:rPr>
              <w:t>0</w:t>
            </w:r>
            <w:r w:rsidR="008A3183">
              <w:rPr>
                <w:sz w:val="28"/>
                <w:lang w:val="uk-UA"/>
              </w:rPr>
              <w:t>;</w:t>
            </w:r>
            <w:r>
              <w:rPr>
                <w:sz w:val="28"/>
                <w:lang w:val="uk-UA"/>
              </w:rPr>
              <w:t> 2</w:t>
            </w:r>
            <w:r w:rsidR="008A3183">
              <w:rPr>
                <w:sz w:val="28"/>
                <w:lang w:val="uk-UA"/>
              </w:rPr>
              <w:t>]</w:t>
            </w:r>
            <w:r w:rsidR="008A3183">
              <w:rPr>
                <w:sz w:val="28"/>
                <w:lang w:val="uk-UA"/>
              </w:rPr>
              <w:br/>
              <w:t>(</w:t>
            </w:r>
            <w:r w:rsidR="008A3183">
              <w:rPr>
                <w:sz w:val="28"/>
                <w:lang w:val="en-US"/>
              </w:rPr>
              <w:t>n=</w:t>
            </w:r>
            <w:r>
              <w:rPr>
                <w:sz w:val="28"/>
                <w:lang w:val="uk-UA"/>
              </w:rPr>
              <w:t>51</w:t>
            </w:r>
            <w:r w:rsidR="008A3183">
              <w:rPr>
                <w:sz w:val="28"/>
                <w:lang w:val="en-US"/>
              </w:rPr>
              <w:t>)</w:t>
            </w:r>
          </w:p>
        </w:tc>
        <w:tc>
          <w:tcPr>
            <w:tcW w:w="2366" w:type="dxa"/>
            <w:vAlign w:val="center"/>
          </w:tcPr>
          <w:p w:rsidR="008A3183" w:rsidRDefault="008A3183" w:rsidP="00EF7857">
            <w:pPr>
              <w:pStyle w:val="af2"/>
              <w:widowControl w:val="0"/>
              <w:spacing w:before="0" w:after="0" w:line="336" w:lineRule="auto"/>
              <w:ind w:right="-100"/>
              <w:jc w:val="center"/>
              <w:rPr>
                <w:sz w:val="28"/>
                <w:lang w:val="uk-UA"/>
              </w:rPr>
            </w:pPr>
            <w:r>
              <w:rPr>
                <w:rFonts w:cs="Times New Roman"/>
                <w:sz w:val="28"/>
                <w:szCs w:val="28"/>
                <w:lang w:val="uk-UA"/>
              </w:rPr>
              <w:t>1 [1; 3]</w:t>
            </w:r>
            <w:r>
              <w:rPr>
                <w:rFonts w:cs="Times New Roman"/>
                <w:sz w:val="28"/>
                <w:szCs w:val="28"/>
                <w:lang w:val="uk-UA"/>
              </w:rPr>
              <w:br/>
            </w:r>
            <w:r>
              <w:rPr>
                <w:sz w:val="28"/>
                <w:lang w:val="uk-UA"/>
              </w:rPr>
              <w:t>(</w:t>
            </w:r>
            <w:r>
              <w:rPr>
                <w:sz w:val="28"/>
                <w:lang w:val="en-US"/>
              </w:rPr>
              <w:t>n=</w:t>
            </w:r>
            <w:r>
              <w:rPr>
                <w:sz w:val="28"/>
                <w:lang w:val="uk-UA"/>
              </w:rPr>
              <w:t>112</w:t>
            </w:r>
            <w:r>
              <w:rPr>
                <w:sz w:val="28"/>
                <w:lang w:val="en-US"/>
              </w:rPr>
              <w:t>)</w:t>
            </w:r>
          </w:p>
        </w:tc>
      </w:tr>
    </w:tbl>
    <w:p w:rsidR="00026403" w:rsidRDefault="00026403" w:rsidP="0002640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026403" w:rsidRDefault="00026403" w:rsidP="0002640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026403" w:rsidRDefault="00026403" w:rsidP="0002640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026403" w:rsidRPr="00B82DC2" w:rsidRDefault="00026403" w:rsidP="00026403">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026403" w:rsidRPr="002117BF" w:rsidRDefault="00026403" w:rsidP="00026403">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w:t>
      </w:r>
      <w:r w:rsidR="005E295D">
        <w:rPr>
          <w:rFonts w:cs="Times New Roman"/>
          <w:color w:val="auto"/>
          <w:spacing w:val="-6"/>
          <w:sz w:val="28"/>
          <w:szCs w:val="28"/>
          <w:lang w:val="uk-UA"/>
        </w:rPr>
        <w:t xml:space="preserve">щодоне інфікованої </w:t>
      </w:r>
      <w:r w:rsidR="005E295D">
        <w:rPr>
          <w:rFonts w:cs="Times New Roman"/>
          <w:color w:val="auto"/>
          <w:spacing w:val="-6"/>
          <w:sz w:val="28"/>
          <w:szCs w:val="28"/>
          <w:lang w:val="en-US"/>
        </w:rPr>
        <w:t>H</w:t>
      </w:r>
      <w:r w:rsidR="005E295D" w:rsidRPr="00FD2F8F">
        <w:rPr>
          <w:rFonts w:cs="Times New Roman"/>
          <w:color w:val="auto"/>
          <w:spacing w:val="-6"/>
          <w:sz w:val="28"/>
          <w:szCs w:val="28"/>
        </w:rPr>
        <w:t>.</w:t>
      </w:r>
      <w:r w:rsidR="005E295D">
        <w:rPr>
          <w:rFonts w:cs="Times New Roman"/>
          <w:color w:val="auto"/>
          <w:spacing w:val="-6"/>
          <w:sz w:val="28"/>
          <w:szCs w:val="28"/>
          <w:lang w:val="en-US"/>
        </w:rPr>
        <w:t> pylori</w:t>
      </w:r>
      <w:r w:rsidR="005E295D">
        <w:rPr>
          <w:rFonts w:cs="Times New Roman"/>
          <w:color w:val="auto"/>
          <w:spacing w:val="-6"/>
          <w:sz w:val="28"/>
          <w:szCs w:val="28"/>
          <w:lang w:val="uk-UA"/>
        </w:rPr>
        <w:t>г</w:t>
      </w:r>
      <w:r w:rsidRPr="002117BF">
        <w:rPr>
          <w:rFonts w:cs="Times New Roman"/>
          <w:color w:val="auto"/>
          <w:spacing w:val="-6"/>
          <w:sz w:val="28"/>
          <w:szCs w:val="28"/>
          <w:lang w:val="uk-UA"/>
        </w:rPr>
        <w:t xml:space="preserve">рупи </w:t>
      </w:r>
      <w:r w:rsidR="00BA0BAB">
        <w:rPr>
          <w:rFonts w:cs="Times New Roman"/>
          <w:color w:val="auto"/>
          <w:spacing w:val="-6"/>
          <w:sz w:val="28"/>
          <w:szCs w:val="28"/>
          <w:lang w:val="uk-UA"/>
        </w:rPr>
        <w:t>вірогідна за р&lt;0,05.</w:t>
      </w:r>
    </w:p>
    <w:p w:rsidR="00026403" w:rsidRPr="002117BF" w:rsidRDefault="00026403" w:rsidP="00026403">
      <w:pPr>
        <w:pStyle w:val="af2"/>
        <w:widowControl w:val="0"/>
        <w:spacing w:before="0" w:after="0" w:line="360" w:lineRule="auto"/>
        <w:ind w:firstLine="709"/>
        <w:jc w:val="both"/>
        <w:rPr>
          <w:rFonts w:cs="Times New Roman"/>
          <w:color w:val="auto"/>
          <w:spacing w:val="-6"/>
          <w:sz w:val="28"/>
          <w:szCs w:val="28"/>
          <w:lang w:val="uk-UA"/>
        </w:rPr>
      </w:pPr>
    </w:p>
    <w:p w:rsidR="00D1096D" w:rsidRDefault="00D1096D" w:rsidP="00D1096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індексу гігієни порожнини рота </w:t>
      </w:r>
      <w:r>
        <w:rPr>
          <w:rFonts w:ascii="Times New Roman" w:hAnsi="Times New Roman" w:cs="Times New Roman"/>
          <w:sz w:val="28"/>
          <w:szCs w:val="28"/>
          <w:lang w:val="en-US"/>
        </w:rPr>
        <w:t>OHI</w:t>
      </w:r>
      <w:r w:rsidRPr="00FD2F8F">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з урахуванням нозологічної приналежності та інфікованості </w:t>
      </w:r>
      <w:r>
        <w:rPr>
          <w:rFonts w:ascii="Times New Roman" w:hAnsi="Times New Roman" w:cs="Times New Roman"/>
          <w:sz w:val="28"/>
          <w:szCs w:val="28"/>
          <w:lang w:val="en-US"/>
        </w:rPr>
        <w:t>H</w:t>
      </w:r>
      <w:r w:rsidRPr="00FD2F8F">
        <w:rPr>
          <w:rFonts w:ascii="Times New Roman" w:hAnsi="Times New Roman" w:cs="Times New Roman"/>
          <w:sz w:val="28"/>
          <w:szCs w:val="28"/>
          <w:lang w:val="uk-UA"/>
        </w:rPr>
        <w:t>.</w:t>
      </w:r>
      <w:r>
        <w:rPr>
          <w:rFonts w:ascii="Times New Roman" w:hAnsi="Times New Roman" w:cs="Times New Roman"/>
          <w:sz w:val="28"/>
          <w:szCs w:val="28"/>
          <w:lang w:val="en-US"/>
        </w:rPr>
        <w:t> pylori</w:t>
      </w:r>
      <w:r w:rsidRPr="00FD2F8F">
        <w:rPr>
          <w:rFonts w:ascii="Times New Roman" w:hAnsi="Times New Roman" w:cs="Times New Roman"/>
          <w:sz w:val="28"/>
          <w:szCs w:val="28"/>
          <w:lang w:val="uk-UA"/>
        </w:rPr>
        <w:t xml:space="preserve"> продемонстрував </w:t>
      </w:r>
      <w:r w:rsidR="007155CF">
        <w:rPr>
          <w:rFonts w:ascii="Times New Roman" w:hAnsi="Times New Roman" w:cs="Times New Roman"/>
          <w:sz w:val="28"/>
          <w:szCs w:val="28"/>
          <w:lang w:val="uk-UA"/>
        </w:rPr>
        <w:t>аналогічні</w:t>
      </w:r>
      <w:r>
        <w:rPr>
          <w:rFonts w:ascii="Times New Roman" w:hAnsi="Times New Roman" w:cs="Times New Roman"/>
          <w:sz w:val="28"/>
          <w:szCs w:val="28"/>
          <w:lang w:val="uk-UA"/>
        </w:rPr>
        <w:t xml:space="preserve"> закономірності (табл. 4.</w:t>
      </w:r>
      <w:r w:rsidR="00A931D0">
        <w:rPr>
          <w:rFonts w:ascii="Times New Roman" w:hAnsi="Times New Roman" w:cs="Times New Roman"/>
          <w:sz w:val="28"/>
          <w:szCs w:val="28"/>
          <w:lang w:val="uk-UA"/>
        </w:rPr>
        <w:t>3</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D1096D" w:rsidRPr="00027531" w:rsidRDefault="00D1096D" w:rsidP="00D1096D">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A931D0">
        <w:rPr>
          <w:i/>
          <w:sz w:val="28"/>
          <w:lang w:val="uk-UA"/>
        </w:rPr>
        <w:t>3</w:t>
      </w:r>
      <w:r w:rsidR="008F67BD" w:rsidRPr="008F67BD">
        <w:rPr>
          <w:i/>
          <w:color w:val="FFFFFF" w:themeColor="background1"/>
          <w:sz w:val="28"/>
          <w:lang w:val="uk-UA"/>
        </w:rPr>
        <w:t>!!!</w:t>
      </w:r>
    </w:p>
    <w:p w:rsidR="00D1096D" w:rsidRPr="00451359" w:rsidRDefault="00D1096D" w:rsidP="00D1096D">
      <w:pPr>
        <w:pStyle w:val="af2"/>
        <w:keepNext/>
        <w:keepLines/>
        <w:spacing w:before="0" w:after="0" w:line="360" w:lineRule="auto"/>
        <w:ind w:left="-142" w:right="-145"/>
        <w:jc w:val="center"/>
        <w:rPr>
          <w:b/>
          <w:sz w:val="28"/>
          <w:lang w:val="uk-UA"/>
        </w:rPr>
      </w:pPr>
      <w:r>
        <w:rPr>
          <w:b/>
          <w:sz w:val="28"/>
          <w:lang w:val="uk-UA"/>
        </w:rPr>
        <w:t xml:space="preserve">Характеристика </w:t>
      </w:r>
      <w:r w:rsidRPr="00FD2F8F">
        <w:rPr>
          <w:b/>
          <w:sz w:val="28"/>
          <w:lang w:val="uk-UA"/>
        </w:rPr>
        <w:t xml:space="preserve">стану </w:t>
      </w:r>
      <w:r>
        <w:rPr>
          <w:b/>
          <w:sz w:val="28"/>
          <w:lang w:val="uk-UA"/>
        </w:rPr>
        <w:t xml:space="preserve">гігієни порожнини рота за </w:t>
      </w:r>
      <w:r>
        <w:rPr>
          <w:b/>
          <w:sz w:val="28"/>
          <w:lang w:val="en-US"/>
        </w:rPr>
        <w:t>OHI</w:t>
      </w:r>
      <w:r w:rsidRPr="00FD2F8F">
        <w:rPr>
          <w:b/>
          <w:sz w:val="28"/>
          <w:lang w:val="uk-UA"/>
        </w:rPr>
        <w:t>-</w:t>
      </w:r>
      <w:r>
        <w:rPr>
          <w:b/>
          <w:sz w:val="28"/>
          <w:lang w:val="en-US"/>
        </w:rPr>
        <w:t>S</w:t>
      </w:r>
      <w:r w:rsidRPr="00944D4C">
        <w:rPr>
          <w:b/>
          <w:sz w:val="28"/>
          <w:lang w:val="uk-UA"/>
        </w:rPr>
        <w:t>у дітей</w:t>
      </w:r>
      <w:r>
        <w:rPr>
          <w:b/>
          <w:sz w:val="28"/>
          <w:lang w:val="uk-UA"/>
        </w:rPr>
        <w:br/>
      </w:r>
      <w:r w:rsidR="005A5992">
        <w:rPr>
          <w:b/>
          <w:sz w:val="28"/>
          <w:lang w:val="uk-UA"/>
        </w:rPr>
        <w:t xml:space="preserve">з урахуванням </w:t>
      </w:r>
      <w:r w:rsidR="005A5992" w:rsidRPr="00026403">
        <w:rPr>
          <w:b/>
          <w:sz w:val="28"/>
          <w:lang w:val="uk-UA"/>
        </w:rPr>
        <w:t>інфікован</w:t>
      </w:r>
      <w:r w:rsidR="005A5992">
        <w:rPr>
          <w:b/>
          <w:sz w:val="28"/>
          <w:lang w:val="uk-UA"/>
        </w:rPr>
        <w:t>о</w:t>
      </w:r>
      <w:r w:rsidR="005A5992" w:rsidRPr="00026403">
        <w:rPr>
          <w:b/>
          <w:sz w:val="28"/>
          <w:lang w:val="uk-UA"/>
        </w:rPr>
        <w:t>ст</w:t>
      </w:r>
      <w:r w:rsidR="005A5992">
        <w:rPr>
          <w:b/>
          <w:sz w:val="28"/>
          <w:lang w:val="uk-UA"/>
        </w:rPr>
        <w:t>і</w:t>
      </w:r>
      <w:r w:rsidR="005A5992" w:rsidRPr="00026403">
        <w:rPr>
          <w:b/>
          <w:sz w:val="28"/>
          <w:lang w:val="uk-UA"/>
        </w:rPr>
        <w:t xml:space="preserve"> Helicobacter pylori</w:t>
      </w:r>
      <w:r w:rsidR="005A5992" w:rsidRPr="00FD2F8F">
        <w:rPr>
          <w:b/>
          <w:sz w:val="28"/>
          <w:lang w:val="uk-UA"/>
        </w:rPr>
        <w:t>,</w:t>
      </w:r>
      <w:r w:rsidR="005A5992">
        <w:rPr>
          <w:b/>
          <w:sz w:val="28"/>
          <w:lang w:val="en-US"/>
        </w:rPr>
        <w:t>Me </w:t>
      </w:r>
      <w:r w:rsidR="005A5992" w:rsidRPr="00FD2F8F">
        <w:rPr>
          <w:b/>
          <w:sz w:val="28"/>
          <w:lang w:val="uk-UA"/>
        </w:rPr>
        <w:t>[</w:t>
      </w:r>
      <w:r w:rsidR="005A5992">
        <w:rPr>
          <w:b/>
          <w:sz w:val="28"/>
          <w:lang w:val="en-US"/>
        </w:rPr>
        <w:t>LQ</w:t>
      </w:r>
      <w:r w:rsidR="005A5992" w:rsidRPr="00FD2F8F">
        <w:rPr>
          <w:b/>
          <w:sz w:val="28"/>
          <w:lang w:val="uk-UA"/>
        </w:rPr>
        <w:t>;</w:t>
      </w:r>
      <w:r w:rsidR="005A5992">
        <w:rPr>
          <w:b/>
          <w:sz w:val="28"/>
          <w:lang w:val="en-US"/>
        </w:rPr>
        <w:t> UQ</w:t>
      </w:r>
      <w:r w:rsidR="005A5992" w:rsidRPr="00FD2F8F">
        <w:rPr>
          <w:b/>
          <w:sz w:val="28"/>
          <w:lang w:val="uk-UA"/>
        </w:rPr>
        <w:t>]</w:t>
      </w:r>
      <w:r w:rsidR="005A5992">
        <w:rPr>
          <w:b/>
          <w:sz w:val="28"/>
          <w:lang w:val="uk-UA"/>
        </w:rPr>
        <w:t> </w:t>
      </w:r>
      <w:r w:rsidR="005A5992" w:rsidRPr="00C05F50">
        <w:rPr>
          <w:b/>
          <w:sz w:val="28"/>
          <w:lang w:val="uk-UA"/>
        </w:rPr>
        <w:t>у. о.</w:t>
      </w:r>
    </w:p>
    <w:p w:rsidR="00D1096D" w:rsidRDefault="00D1096D" w:rsidP="00D1096D">
      <w:pPr>
        <w:pStyle w:val="af2"/>
        <w:keepNext/>
        <w:keepLines/>
        <w:spacing w:before="0" w:after="0" w:line="360" w:lineRule="auto"/>
        <w:ind w:left="-142" w:right="-145"/>
        <w:jc w:val="center"/>
        <w:rPr>
          <w:b/>
          <w:sz w:val="28"/>
          <w:lang w:val="uk-UA"/>
        </w:rPr>
      </w:pPr>
    </w:p>
    <w:tbl>
      <w:tblPr>
        <w:tblStyle w:val="af6"/>
        <w:tblW w:w="9464" w:type="dxa"/>
        <w:tblLook w:val="04A0"/>
      </w:tblPr>
      <w:tblGrid>
        <w:gridCol w:w="2366"/>
        <w:gridCol w:w="2366"/>
        <w:gridCol w:w="2366"/>
        <w:gridCol w:w="2366"/>
      </w:tblGrid>
      <w:tr w:rsidR="00564A22" w:rsidTr="00EF7857">
        <w:tc>
          <w:tcPr>
            <w:tcW w:w="2366" w:type="dxa"/>
            <w:vMerge w:val="restart"/>
            <w:vAlign w:val="center"/>
          </w:tcPr>
          <w:p w:rsidR="00564A22" w:rsidRDefault="00564A22" w:rsidP="00EF7857">
            <w:pPr>
              <w:pStyle w:val="af2"/>
              <w:widowControl w:val="0"/>
              <w:spacing w:before="0" w:after="0" w:line="336" w:lineRule="auto"/>
              <w:jc w:val="center"/>
              <w:rPr>
                <w:sz w:val="28"/>
                <w:lang w:val="uk-UA"/>
              </w:rPr>
            </w:pPr>
            <w:r>
              <w:rPr>
                <w:sz w:val="28"/>
                <w:lang w:val="uk-UA"/>
              </w:rPr>
              <w:t xml:space="preserve">Нозологічні </w:t>
            </w:r>
            <w:bookmarkStart w:id="19" w:name="_GoBack"/>
            <w:bookmarkEnd w:id="19"/>
            <w:r>
              <w:rPr>
                <w:sz w:val="28"/>
                <w:lang w:val="uk-UA"/>
              </w:rPr>
              <w:t>групи</w:t>
            </w:r>
          </w:p>
        </w:tc>
        <w:tc>
          <w:tcPr>
            <w:tcW w:w="4732" w:type="dxa"/>
            <w:gridSpan w:val="2"/>
          </w:tcPr>
          <w:p w:rsidR="00564A22" w:rsidRDefault="00564A22" w:rsidP="00EF7857">
            <w:pPr>
              <w:pStyle w:val="af2"/>
              <w:widowControl w:val="0"/>
              <w:spacing w:before="0" w:after="0" w:line="360" w:lineRule="auto"/>
              <w:jc w:val="center"/>
              <w:rPr>
                <w:sz w:val="28"/>
                <w:lang w:val="uk-UA"/>
              </w:rPr>
            </w:pPr>
            <w:r>
              <w:rPr>
                <w:sz w:val="28"/>
                <w:lang w:val="uk-UA"/>
              </w:rPr>
              <w:t>І</w:t>
            </w:r>
            <w:r w:rsidRPr="002E256F">
              <w:rPr>
                <w:sz w:val="28"/>
                <w:lang w:val="uk-UA"/>
              </w:rPr>
              <w:t>нфікованіст</w:t>
            </w:r>
            <w:r>
              <w:rPr>
                <w:sz w:val="28"/>
                <w:lang w:val="uk-UA"/>
              </w:rPr>
              <w:t>ь</w:t>
            </w:r>
            <w:r w:rsidRPr="002E256F">
              <w:rPr>
                <w:sz w:val="28"/>
                <w:lang w:val="uk-UA"/>
              </w:rPr>
              <w:t xml:space="preserve"> Helicobacter pylori</w:t>
            </w:r>
          </w:p>
        </w:tc>
        <w:tc>
          <w:tcPr>
            <w:tcW w:w="2366" w:type="dxa"/>
            <w:vMerge w:val="restart"/>
            <w:vAlign w:val="center"/>
          </w:tcPr>
          <w:p w:rsidR="00564A22" w:rsidRDefault="00564A22" w:rsidP="00EF7857">
            <w:pPr>
              <w:pStyle w:val="af2"/>
              <w:widowControl w:val="0"/>
              <w:spacing w:before="0" w:after="0" w:line="336" w:lineRule="auto"/>
              <w:jc w:val="center"/>
              <w:rPr>
                <w:sz w:val="28"/>
                <w:lang w:val="uk-UA"/>
              </w:rPr>
            </w:pPr>
            <w:r>
              <w:rPr>
                <w:sz w:val="28"/>
                <w:lang w:val="uk-UA"/>
              </w:rPr>
              <w:t>Загалом</w:t>
            </w:r>
          </w:p>
        </w:tc>
      </w:tr>
      <w:tr w:rsidR="00564A22" w:rsidTr="00EF7857">
        <w:tc>
          <w:tcPr>
            <w:tcW w:w="2366" w:type="dxa"/>
            <w:vMerge/>
          </w:tcPr>
          <w:p w:rsidR="00564A22" w:rsidRDefault="00564A22" w:rsidP="00EF7857">
            <w:pPr>
              <w:pStyle w:val="af2"/>
              <w:widowControl w:val="0"/>
              <w:spacing w:before="0" w:after="0" w:line="336" w:lineRule="auto"/>
              <w:jc w:val="center"/>
              <w:rPr>
                <w:sz w:val="28"/>
                <w:lang w:val="uk-UA"/>
              </w:rPr>
            </w:pPr>
          </w:p>
        </w:tc>
        <w:tc>
          <w:tcPr>
            <w:tcW w:w="2366" w:type="dxa"/>
          </w:tcPr>
          <w:p w:rsidR="00564A22" w:rsidRPr="008A3183" w:rsidRDefault="00564A22" w:rsidP="00EF7857">
            <w:pPr>
              <w:pStyle w:val="af2"/>
              <w:widowControl w:val="0"/>
              <w:spacing w:before="0" w:after="0" w:line="360" w:lineRule="auto"/>
              <w:jc w:val="center"/>
              <w:rPr>
                <w:sz w:val="28"/>
              </w:rPr>
            </w:pPr>
            <w:r>
              <w:rPr>
                <w:sz w:val="28"/>
              </w:rPr>
              <w:t>так</w:t>
            </w:r>
          </w:p>
        </w:tc>
        <w:tc>
          <w:tcPr>
            <w:tcW w:w="2366" w:type="dxa"/>
            <w:vAlign w:val="center"/>
          </w:tcPr>
          <w:p w:rsidR="00564A22" w:rsidRDefault="00564A22" w:rsidP="00EF7857">
            <w:pPr>
              <w:pStyle w:val="af2"/>
              <w:widowControl w:val="0"/>
              <w:spacing w:before="0" w:after="0" w:line="336" w:lineRule="auto"/>
              <w:jc w:val="center"/>
              <w:rPr>
                <w:sz w:val="28"/>
                <w:lang w:val="uk-UA"/>
              </w:rPr>
            </w:pPr>
            <w:r>
              <w:rPr>
                <w:sz w:val="28"/>
                <w:lang w:val="uk-UA"/>
              </w:rPr>
              <w:t>ні</w:t>
            </w:r>
          </w:p>
        </w:tc>
        <w:tc>
          <w:tcPr>
            <w:tcW w:w="2366" w:type="dxa"/>
            <w:vMerge/>
          </w:tcPr>
          <w:p w:rsidR="00564A22" w:rsidRDefault="00564A22" w:rsidP="00EF7857">
            <w:pPr>
              <w:pStyle w:val="af2"/>
              <w:widowControl w:val="0"/>
              <w:spacing w:before="0" w:after="0" w:line="336" w:lineRule="auto"/>
              <w:jc w:val="center"/>
              <w:rPr>
                <w:sz w:val="28"/>
                <w:lang w:val="uk-UA"/>
              </w:rPr>
            </w:pPr>
          </w:p>
        </w:tc>
      </w:tr>
      <w:tr w:rsidR="00564A22" w:rsidTr="00EF7857">
        <w:tc>
          <w:tcPr>
            <w:tcW w:w="2366" w:type="dxa"/>
            <w:vAlign w:val="center"/>
          </w:tcPr>
          <w:p w:rsidR="00564A22" w:rsidRPr="00650E28" w:rsidRDefault="00564A22" w:rsidP="00EF7857">
            <w:pPr>
              <w:pStyle w:val="af2"/>
              <w:widowControl w:val="0"/>
              <w:spacing w:before="0" w:after="0" w:line="336" w:lineRule="auto"/>
              <w:rPr>
                <w:sz w:val="28"/>
                <w:lang w:val="en-US"/>
              </w:rPr>
            </w:pPr>
            <w:r>
              <w:rPr>
                <w:sz w:val="28"/>
                <w:lang w:val="uk-UA"/>
              </w:rPr>
              <w:t>Контроль</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sz w:val="28"/>
                <w:lang w:val="uk-UA"/>
              </w:rPr>
              <w:t>-</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sz w:val="28"/>
                <w:lang w:val="uk-UA"/>
              </w:rPr>
              <w:t>0 [0; 0</w:t>
            </w:r>
            <w:r w:rsidR="00042828">
              <w:rPr>
                <w:sz w:val="28"/>
                <w:lang w:val="uk-UA"/>
              </w:rPr>
              <w:t>,1</w:t>
            </w:r>
            <w:r>
              <w:rPr>
                <w:sz w:val="28"/>
                <w:lang w:val="uk-UA"/>
              </w:rPr>
              <w:t>]</w:t>
            </w:r>
            <w:r w:rsidR="00E90D38">
              <w:rPr>
                <w:rFonts w:cs="Times New Roman"/>
                <w:color w:val="auto"/>
                <w:sz w:val="28"/>
                <w:szCs w:val="28"/>
                <w:vertAlign w:val="superscript"/>
                <w:lang w:val="uk-UA"/>
              </w:rPr>
              <w:sym w:font="Symbol" w:char="F023"/>
            </w:r>
            <w:r w:rsidR="00F63D58">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sz w:val="28"/>
                <w:lang w:val="uk-UA"/>
              </w:rPr>
              <w:t>0 [0; 0,1]</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r>
      <w:tr w:rsidR="00564A22" w:rsidTr="00EF7857">
        <w:tc>
          <w:tcPr>
            <w:tcW w:w="2366" w:type="dxa"/>
            <w:vAlign w:val="center"/>
          </w:tcPr>
          <w:p w:rsidR="00564A22" w:rsidRDefault="00564A22" w:rsidP="00EF7857">
            <w:pPr>
              <w:pStyle w:val="af2"/>
              <w:widowControl w:val="0"/>
              <w:spacing w:before="0" w:after="0" w:line="336" w:lineRule="auto"/>
              <w:rPr>
                <w:sz w:val="28"/>
                <w:lang w:val="uk-UA"/>
              </w:rPr>
            </w:pPr>
            <w:r>
              <w:rPr>
                <w:sz w:val="28"/>
                <w:lang w:val="uk-UA"/>
              </w:rPr>
              <w:t>ГЕРХ</w:t>
            </w:r>
          </w:p>
        </w:tc>
        <w:tc>
          <w:tcPr>
            <w:tcW w:w="2366" w:type="dxa"/>
            <w:vAlign w:val="center"/>
          </w:tcPr>
          <w:p w:rsidR="00564A22" w:rsidRDefault="00042828" w:rsidP="00EF7857">
            <w:pPr>
              <w:pStyle w:val="af2"/>
              <w:widowControl w:val="0"/>
              <w:spacing w:before="0" w:after="0" w:line="336" w:lineRule="auto"/>
              <w:ind w:right="-100"/>
              <w:jc w:val="center"/>
              <w:rPr>
                <w:sz w:val="28"/>
                <w:lang w:val="uk-UA"/>
              </w:rPr>
            </w:pPr>
            <w:r>
              <w:rPr>
                <w:sz w:val="28"/>
                <w:lang w:val="uk-UA"/>
              </w:rPr>
              <w:t>3,5 </w:t>
            </w:r>
            <w:r>
              <w:rPr>
                <w:sz w:val="28"/>
                <w:lang w:val="en-US"/>
              </w:rPr>
              <w:t>[</w:t>
            </w:r>
            <w:r>
              <w:rPr>
                <w:sz w:val="28"/>
                <w:lang w:val="uk-UA"/>
              </w:rPr>
              <w:t>2,7</w:t>
            </w:r>
            <w:r>
              <w:rPr>
                <w:sz w:val="28"/>
              </w:rPr>
              <w:t>; </w:t>
            </w:r>
            <w:r>
              <w:rPr>
                <w:sz w:val="28"/>
                <w:lang w:val="uk-UA"/>
              </w:rPr>
              <w:t>3,5</w:t>
            </w:r>
            <w:r>
              <w:rPr>
                <w:sz w:val="28"/>
              </w:rPr>
              <w:t>]</w:t>
            </w:r>
            <w:r w:rsidR="00F63D58">
              <w:rPr>
                <w:rFonts w:cs="Times New Roman"/>
                <w:color w:val="auto"/>
                <w:sz w:val="28"/>
                <w:szCs w:val="28"/>
                <w:vertAlign w:val="superscript"/>
                <w:lang w:val="uk-UA"/>
              </w:rPr>
              <w:t>†</w:t>
            </w:r>
            <w:r>
              <w:rPr>
                <w:sz w:val="28"/>
                <w:lang w:val="uk-UA"/>
              </w:rPr>
              <w:br/>
              <w:t>(</w:t>
            </w:r>
            <w:r>
              <w:rPr>
                <w:sz w:val="28"/>
                <w:lang w:val="en-US"/>
              </w:rPr>
              <w:t>n=</w:t>
            </w:r>
            <w:r>
              <w:rPr>
                <w:sz w:val="28"/>
                <w:lang w:val="uk-UA"/>
              </w:rPr>
              <w:t>9</w:t>
            </w:r>
            <w:r>
              <w:rPr>
                <w:sz w:val="28"/>
                <w:lang w:val="en-US"/>
              </w:rPr>
              <w:t>)</w:t>
            </w:r>
          </w:p>
        </w:tc>
        <w:tc>
          <w:tcPr>
            <w:tcW w:w="2366" w:type="dxa"/>
            <w:vAlign w:val="center"/>
          </w:tcPr>
          <w:p w:rsidR="00564A22" w:rsidRPr="00A60B75" w:rsidRDefault="00042828" w:rsidP="00042828">
            <w:pPr>
              <w:pStyle w:val="af2"/>
              <w:widowControl w:val="0"/>
              <w:spacing w:before="0" w:after="0" w:line="336" w:lineRule="auto"/>
              <w:ind w:right="-100"/>
              <w:jc w:val="center"/>
              <w:rPr>
                <w:sz w:val="28"/>
                <w:lang w:val="en-US"/>
              </w:rPr>
            </w:pPr>
            <w:r>
              <w:rPr>
                <w:sz w:val="28"/>
                <w:lang w:val="uk-UA"/>
              </w:rPr>
              <w:t>3,3</w:t>
            </w:r>
            <w:r w:rsidR="00564A22">
              <w:rPr>
                <w:sz w:val="28"/>
                <w:lang w:val="uk-UA"/>
              </w:rPr>
              <w:t> </w:t>
            </w:r>
            <w:r w:rsidR="00564A22">
              <w:rPr>
                <w:sz w:val="28"/>
                <w:lang w:val="en-US"/>
              </w:rPr>
              <w:t>[</w:t>
            </w:r>
            <w:r>
              <w:rPr>
                <w:sz w:val="28"/>
                <w:lang w:val="uk-UA"/>
              </w:rPr>
              <w:t>2,7</w:t>
            </w:r>
            <w:r w:rsidR="00564A22">
              <w:rPr>
                <w:sz w:val="28"/>
              </w:rPr>
              <w:t>; </w:t>
            </w:r>
            <w:r>
              <w:rPr>
                <w:sz w:val="28"/>
                <w:lang w:val="uk-UA"/>
              </w:rPr>
              <w:t>3,6</w:t>
            </w:r>
            <w:r w:rsidR="00564A22">
              <w:rPr>
                <w:sz w:val="28"/>
              </w:rPr>
              <w:t>]</w:t>
            </w:r>
            <w:r w:rsidR="007155CF" w:rsidRPr="00717D1A">
              <w:rPr>
                <w:rFonts w:cs="Times New Roman"/>
                <w:color w:val="auto"/>
                <w:sz w:val="28"/>
                <w:szCs w:val="28"/>
                <w:vertAlign w:val="superscript"/>
                <w:lang w:val="uk-UA"/>
              </w:rPr>
              <w:t>*</w:t>
            </w:r>
            <w:r w:rsidR="00F63D58">
              <w:rPr>
                <w:rFonts w:cs="Times New Roman"/>
                <w:color w:val="auto"/>
                <w:sz w:val="28"/>
                <w:szCs w:val="28"/>
                <w:vertAlign w:val="superscript"/>
                <w:lang w:val="uk-UA"/>
              </w:rPr>
              <w:t>†</w:t>
            </w:r>
            <w:r w:rsidR="00564A22">
              <w:rPr>
                <w:sz w:val="28"/>
                <w:lang w:val="uk-UA"/>
              </w:rPr>
              <w:br/>
              <w:t>(</w:t>
            </w:r>
            <w:r w:rsidR="00564A22">
              <w:rPr>
                <w:sz w:val="28"/>
                <w:lang w:val="en-US"/>
              </w:rPr>
              <w:t>n=</w:t>
            </w:r>
            <w:r>
              <w:rPr>
                <w:sz w:val="28"/>
                <w:lang w:val="uk-UA"/>
              </w:rPr>
              <w:t>8</w:t>
            </w:r>
            <w:r w:rsidR="00564A22">
              <w:rPr>
                <w:sz w:val="28"/>
                <w:lang w:val="en-US"/>
              </w:rPr>
              <w:t>)</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sz w:val="28"/>
                <w:lang w:val="uk-UA"/>
              </w:rPr>
              <w:t>3,3 [2,7; 3,5,]</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n=17)</w:t>
            </w:r>
          </w:p>
        </w:tc>
      </w:tr>
      <w:tr w:rsidR="00564A22" w:rsidTr="00EF7857">
        <w:tc>
          <w:tcPr>
            <w:tcW w:w="2366" w:type="dxa"/>
            <w:vAlign w:val="center"/>
          </w:tcPr>
          <w:p w:rsidR="00564A22" w:rsidRDefault="00564A22" w:rsidP="00EF7857">
            <w:pPr>
              <w:pStyle w:val="af2"/>
              <w:widowControl w:val="0"/>
              <w:spacing w:before="0" w:after="0" w:line="336" w:lineRule="auto"/>
              <w:rPr>
                <w:sz w:val="28"/>
                <w:lang w:val="uk-UA"/>
              </w:rPr>
            </w:pPr>
            <w:r>
              <w:rPr>
                <w:sz w:val="28"/>
                <w:lang w:val="uk-UA"/>
              </w:rPr>
              <w:t>ХГД</w:t>
            </w:r>
          </w:p>
        </w:tc>
        <w:tc>
          <w:tcPr>
            <w:tcW w:w="2366" w:type="dxa"/>
            <w:vAlign w:val="center"/>
          </w:tcPr>
          <w:p w:rsidR="00564A22" w:rsidRPr="00123ECF" w:rsidRDefault="00042828" w:rsidP="00042828">
            <w:pPr>
              <w:pStyle w:val="af2"/>
              <w:widowControl w:val="0"/>
              <w:spacing w:before="0" w:after="0" w:line="336" w:lineRule="auto"/>
              <w:ind w:right="-100"/>
              <w:jc w:val="center"/>
              <w:rPr>
                <w:sz w:val="28"/>
              </w:rPr>
            </w:pPr>
            <w:r>
              <w:rPr>
                <w:sz w:val="28"/>
                <w:lang w:val="uk-UA"/>
              </w:rPr>
              <w:t>0,7</w:t>
            </w:r>
            <w:r w:rsidR="00564A22">
              <w:rPr>
                <w:sz w:val="28"/>
                <w:lang w:val="en-US"/>
              </w:rPr>
              <w:t> [</w:t>
            </w:r>
            <w:r>
              <w:rPr>
                <w:sz w:val="28"/>
                <w:lang w:val="uk-UA"/>
              </w:rPr>
              <w:t>0,7</w:t>
            </w:r>
            <w:r w:rsidR="00564A22">
              <w:rPr>
                <w:sz w:val="28"/>
                <w:lang w:val="en-US"/>
              </w:rPr>
              <w:t>; </w:t>
            </w:r>
            <w:r>
              <w:rPr>
                <w:sz w:val="28"/>
                <w:lang w:val="uk-UA"/>
              </w:rPr>
              <w:t>0,8</w:t>
            </w:r>
            <w:r w:rsidR="00564A22">
              <w:rPr>
                <w:sz w:val="28"/>
                <w:lang w:val="en-US"/>
              </w:rPr>
              <w:t>]</w:t>
            </w:r>
            <w:r w:rsidR="00E90D38">
              <w:rPr>
                <w:rFonts w:cs="Times New Roman"/>
                <w:color w:val="auto"/>
                <w:sz w:val="28"/>
                <w:szCs w:val="28"/>
                <w:vertAlign w:val="superscript"/>
                <w:lang w:val="uk-UA"/>
              </w:rPr>
              <w:sym w:font="Symbol" w:char="F023"/>
            </w:r>
            <w:r w:rsidR="00564A22">
              <w:rPr>
                <w:sz w:val="28"/>
                <w:lang w:val="uk-UA"/>
              </w:rPr>
              <w:br/>
              <w:t>(</w:t>
            </w:r>
            <w:r w:rsidR="00564A22">
              <w:rPr>
                <w:sz w:val="28"/>
                <w:lang w:val="en-US"/>
              </w:rPr>
              <w:t>n=</w:t>
            </w:r>
            <w:r w:rsidR="00564A22">
              <w:rPr>
                <w:sz w:val="28"/>
                <w:lang w:val="uk-UA"/>
              </w:rPr>
              <w:t>39</w:t>
            </w:r>
            <w:r w:rsidR="00564A22">
              <w:rPr>
                <w:sz w:val="28"/>
                <w:lang w:val="en-US"/>
              </w:rPr>
              <w:t>)</w:t>
            </w:r>
          </w:p>
        </w:tc>
        <w:tc>
          <w:tcPr>
            <w:tcW w:w="2366" w:type="dxa"/>
            <w:vAlign w:val="center"/>
          </w:tcPr>
          <w:p w:rsidR="00564A22" w:rsidRPr="00123ECF" w:rsidRDefault="00042828" w:rsidP="00042828">
            <w:pPr>
              <w:pStyle w:val="af2"/>
              <w:widowControl w:val="0"/>
              <w:spacing w:before="0" w:after="0" w:line="336" w:lineRule="auto"/>
              <w:ind w:right="-100"/>
              <w:jc w:val="center"/>
              <w:rPr>
                <w:sz w:val="28"/>
                <w:lang w:val="en-US"/>
              </w:rPr>
            </w:pPr>
            <w:r>
              <w:rPr>
                <w:sz w:val="28"/>
                <w:lang w:val="uk-UA"/>
              </w:rPr>
              <w:t>0,7</w:t>
            </w:r>
            <w:r w:rsidR="00564A22">
              <w:rPr>
                <w:sz w:val="28"/>
                <w:lang w:val="uk-UA"/>
              </w:rPr>
              <w:t> [</w:t>
            </w:r>
            <w:r>
              <w:rPr>
                <w:sz w:val="28"/>
                <w:lang w:val="uk-UA"/>
              </w:rPr>
              <w:t>0,7</w:t>
            </w:r>
            <w:r w:rsidR="00564A22">
              <w:rPr>
                <w:sz w:val="28"/>
                <w:lang w:val="uk-UA"/>
              </w:rPr>
              <w:t>; </w:t>
            </w:r>
            <w:r>
              <w:rPr>
                <w:sz w:val="28"/>
                <w:lang w:val="uk-UA"/>
              </w:rPr>
              <w:t>0,8</w:t>
            </w:r>
            <w:r w:rsidR="00564A22">
              <w:rPr>
                <w:sz w:val="28"/>
                <w:lang w:val="uk-UA"/>
              </w:rPr>
              <w:t>]</w:t>
            </w:r>
            <w:r w:rsidR="007155CF" w:rsidRPr="00717D1A">
              <w:rPr>
                <w:rFonts w:cs="Times New Roman"/>
                <w:color w:val="auto"/>
                <w:sz w:val="28"/>
                <w:szCs w:val="28"/>
                <w:vertAlign w:val="superscript"/>
                <w:lang w:val="uk-UA"/>
              </w:rPr>
              <w:t>*</w:t>
            </w:r>
            <w:r w:rsidR="00E90D38">
              <w:rPr>
                <w:rFonts w:cs="Times New Roman"/>
                <w:color w:val="auto"/>
                <w:sz w:val="28"/>
                <w:szCs w:val="28"/>
                <w:vertAlign w:val="superscript"/>
                <w:lang w:val="uk-UA"/>
              </w:rPr>
              <w:sym w:font="Symbol" w:char="F023"/>
            </w:r>
            <w:r w:rsidR="00564A22">
              <w:rPr>
                <w:sz w:val="28"/>
                <w:lang w:val="uk-UA"/>
              </w:rPr>
              <w:br/>
              <w:t>(</w:t>
            </w:r>
            <w:r w:rsidR="00564A22">
              <w:rPr>
                <w:sz w:val="28"/>
                <w:lang w:val="en-US"/>
              </w:rPr>
              <w:t>n=1</w:t>
            </w:r>
            <w:r w:rsidR="00564A22">
              <w:rPr>
                <w:sz w:val="28"/>
                <w:lang w:val="uk-UA"/>
              </w:rPr>
              <w:t>7</w:t>
            </w:r>
            <w:r w:rsidR="00564A22">
              <w:rPr>
                <w:sz w:val="28"/>
                <w:lang w:val="en-US"/>
              </w:rPr>
              <w:t>)</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sz w:val="28"/>
                <w:lang w:val="uk-UA"/>
              </w:rPr>
              <w:t>0,7 [0,7; 0,8]</w:t>
            </w:r>
            <w:r w:rsidRPr="00717D1A">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n=56)</w:t>
            </w:r>
          </w:p>
        </w:tc>
      </w:tr>
      <w:tr w:rsidR="00564A22" w:rsidTr="00EF7857">
        <w:tc>
          <w:tcPr>
            <w:tcW w:w="2366" w:type="dxa"/>
            <w:vAlign w:val="center"/>
          </w:tcPr>
          <w:p w:rsidR="00564A22" w:rsidRDefault="00564A22" w:rsidP="00EF7857">
            <w:pPr>
              <w:pStyle w:val="af2"/>
              <w:widowControl w:val="0"/>
              <w:spacing w:before="0" w:after="0" w:line="336" w:lineRule="auto"/>
              <w:rPr>
                <w:sz w:val="28"/>
                <w:lang w:val="uk-UA"/>
              </w:rPr>
            </w:pPr>
            <w:r>
              <w:rPr>
                <w:sz w:val="28"/>
                <w:lang w:val="uk-UA"/>
              </w:rPr>
              <w:t>ВХДК</w:t>
            </w:r>
          </w:p>
        </w:tc>
        <w:tc>
          <w:tcPr>
            <w:tcW w:w="2366" w:type="dxa"/>
            <w:vAlign w:val="center"/>
          </w:tcPr>
          <w:p w:rsidR="00564A22" w:rsidRPr="0072163C" w:rsidRDefault="00042828" w:rsidP="00042828">
            <w:pPr>
              <w:pStyle w:val="af2"/>
              <w:widowControl w:val="0"/>
              <w:spacing w:before="0" w:after="0" w:line="336" w:lineRule="auto"/>
              <w:ind w:right="-100"/>
              <w:jc w:val="center"/>
              <w:rPr>
                <w:sz w:val="28"/>
              </w:rPr>
            </w:pPr>
            <w:r>
              <w:rPr>
                <w:sz w:val="28"/>
                <w:lang w:val="uk-UA"/>
              </w:rPr>
              <w:t>1,8</w:t>
            </w:r>
            <w:r w:rsidR="00564A22">
              <w:rPr>
                <w:sz w:val="28"/>
                <w:lang w:val="en-US"/>
              </w:rPr>
              <w:t> [</w:t>
            </w:r>
            <w:r>
              <w:rPr>
                <w:sz w:val="28"/>
                <w:lang w:val="uk-UA"/>
              </w:rPr>
              <w:t>1,7</w:t>
            </w:r>
            <w:r w:rsidR="00564A22">
              <w:rPr>
                <w:sz w:val="28"/>
                <w:lang w:val="en-US"/>
              </w:rPr>
              <w:t>; </w:t>
            </w:r>
            <w:r>
              <w:rPr>
                <w:sz w:val="28"/>
                <w:lang w:val="uk-UA"/>
              </w:rPr>
              <w:t>2,0</w:t>
            </w:r>
            <w:r w:rsidR="00564A22">
              <w:rPr>
                <w:sz w:val="28"/>
                <w:lang w:val="en-US"/>
              </w:rPr>
              <w:t>]</w:t>
            </w:r>
            <w:r w:rsidR="008D1B35">
              <w:rPr>
                <w:rFonts w:cs="Times New Roman"/>
                <w:color w:val="auto"/>
                <w:sz w:val="28"/>
                <w:szCs w:val="28"/>
                <w:vertAlign w:val="superscript"/>
                <w:lang w:val="uk-UA"/>
              </w:rPr>
              <w:sym w:font="Symbol" w:char="F023"/>
            </w:r>
            <w:r w:rsidR="00531E82">
              <w:rPr>
                <w:rFonts w:cs="Times New Roman"/>
                <w:color w:val="auto"/>
                <w:sz w:val="28"/>
                <w:szCs w:val="28"/>
                <w:vertAlign w:val="superscript"/>
                <w:lang w:val="uk-UA"/>
              </w:rPr>
              <w:t>†</w:t>
            </w:r>
            <w:r w:rsidR="00564A22">
              <w:rPr>
                <w:sz w:val="28"/>
                <w:lang w:val="uk-UA"/>
              </w:rPr>
              <w:br/>
              <w:t>(</w:t>
            </w:r>
            <w:r w:rsidR="00564A22">
              <w:rPr>
                <w:sz w:val="28"/>
                <w:lang w:val="en-US"/>
              </w:rPr>
              <w:t>n=</w:t>
            </w:r>
            <w:r w:rsidR="00564A22">
              <w:rPr>
                <w:sz w:val="28"/>
                <w:lang w:val="uk-UA"/>
              </w:rPr>
              <w:t>13</w:t>
            </w:r>
            <w:r w:rsidR="00564A22">
              <w:rPr>
                <w:sz w:val="28"/>
                <w:lang w:val="en-US"/>
              </w:rPr>
              <w:t>)</w:t>
            </w:r>
          </w:p>
        </w:tc>
        <w:tc>
          <w:tcPr>
            <w:tcW w:w="2366" w:type="dxa"/>
            <w:vAlign w:val="center"/>
          </w:tcPr>
          <w:p w:rsidR="00564A22" w:rsidRPr="0072163C" w:rsidRDefault="00042828" w:rsidP="00042828">
            <w:pPr>
              <w:pStyle w:val="af2"/>
              <w:widowControl w:val="0"/>
              <w:spacing w:before="0" w:after="0" w:line="336" w:lineRule="auto"/>
              <w:ind w:right="-100"/>
              <w:jc w:val="center"/>
              <w:rPr>
                <w:sz w:val="28"/>
                <w:lang w:val="en-US"/>
              </w:rPr>
            </w:pPr>
            <w:r>
              <w:rPr>
                <w:sz w:val="28"/>
                <w:lang w:val="uk-UA"/>
              </w:rPr>
              <w:t>2</w:t>
            </w:r>
            <w:r w:rsidR="00564A22">
              <w:rPr>
                <w:sz w:val="28"/>
                <w:lang w:val="uk-UA"/>
              </w:rPr>
              <w:t>,</w:t>
            </w:r>
            <w:r>
              <w:rPr>
                <w:sz w:val="28"/>
                <w:lang w:val="uk-UA"/>
              </w:rPr>
              <w:t>2</w:t>
            </w:r>
            <w:r w:rsidR="00564A22">
              <w:rPr>
                <w:sz w:val="28"/>
                <w:lang w:val="uk-UA"/>
              </w:rPr>
              <w:t> [</w:t>
            </w:r>
            <w:r>
              <w:rPr>
                <w:sz w:val="28"/>
                <w:lang w:val="uk-UA"/>
              </w:rPr>
              <w:t>1</w:t>
            </w:r>
            <w:r w:rsidR="00564A22">
              <w:rPr>
                <w:sz w:val="28"/>
                <w:lang w:val="uk-UA"/>
              </w:rPr>
              <w:t>,</w:t>
            </w:r>
            <w:r>
              <w:rPr>
                <w:sz w:val="28"/>
                <w:lang w:val="uk-UA"/>
              </w:rPr>
              <w:t>7</w:t>
            </w:r>
            <w:r w:rsidR="00564A22">
              <w:rPr>
                <w:sz w:val="28"/>
                <w:lang w:val="uk-UA"/>
              </w:rPr>
              <w:t>; </w:t>
            </w:r>
            <w:r>
              <w:rPr>
                <w:sz w:val="28"/>
                <w:lang w:val="uk-UA"/>
              </w:rPr>
              <w:t>2</w:t>
            </w:r>
            <w:r w:rsidR="00564A22">
              <w:rPr>
                <w:sz w:val="28"/>
                <w:lang w:val="uk-UA"/>
              </w:rPr>
              <w:t>,</w:t>
            </w:r>
            <w:r>
              <w:rPr>
                <w:sz w:val="28"/>
                <w:lang w:val="uk-UA"/>
              </w:rPr>
              <w:t>7</w:t>
            </w:r>
            <w:r w:rsidR="00564A22">
              <w:rPr>
                <w:sz w:val="28"/>
                <w:lang w:val="uk-UA"/>
              </w:rPr>
              <w:t>]</w:t>
            </w:r>
            <w:r w:rsidR="007155CF" w:rsidRPr="00717D1A">
              <w:rPr>
                <w:rFonts w:cs="Times New Roman"/>
                <w:color w:val="auto"/>
                <w:sz w:val="28"/>
                <w:szCs w:val="28"/>
                <w:vertAlign w:val="superscript"/>
                <w:lang w:val="uk-UA"/>
              </w:rPr>
              <w:t>*</w:t>
            </w:r>
            <w:r w:rsidR="00531E82">
              <w:rPr>
                <w:rFonts w:cs="Times New Roman"/>
                <w:color w:val="auto"/>
                <w:sz w:val="28"/>
                <w:szCs w:val="28"/>
                <w:vertAlign w:val="superscript"/>
                <w:lang w:val="uk-UA"/>
              </w:rPr>
              <w:t>†</w:t>
            </w:r>
            <w:r w:rsidR="00564A22">
              <w:rPr>
                <w:sz w:val="28"/>
                <w:lang w:val="uk-UA"/>
              </w:rPr>
              <w:br/>
              <w:t>(</w:t>
            </w:r>
            <w:r w:rsidR="00564A22">
              <w:rPr>
                <w:sz w:val="28"/>
                <w:lang w:val="en-US"/>
              </w:rPr>
              <w:t>n=</w:t>
            </w:r>
            <w:r w:rsidR="00564A22">
              <w:rPr>
                <w:sz w:val="28"/>
                <w:lang w:val="uk-UA"/>
              </w:rPr>
              <w:t>2</w:t>
            </w:r>
            <w:r w:rsidR="00564A22">
              <w:rPr>
                <w:sz w:val="28"/>
                <w:lang w:val="en-US"/>
              </w:rPr>
              <w:t>)</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sz w:val="28"/>
                <w:lang w:val="uk-UA"/>
              </w:rPr>
              <w:t>1,8 [1,7; 2,0]</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n=15)</w:t>
            </w:r>
          </w:p>
        </w:tc>
      </w:tr>
      <w:tr w:rsidR="00564A22" w:rsidTr="00EF7857">
        <w:tc>
          <w:tcPr>
            <w:tcW w:w="2366" w:type="dxa"/>
            <w:vAlign w:val="center"/>
          </w:tcPr>
          <w:p w:rsidR="00564A22" w:rsidRDefault="00564A22" w:rsidP="00EF7857">
            <w:pPr>
              <w:pStyle w:val="af2"/>
              <w:widowControl w:val="0"/>
              <w:spacing w:before="0" w:after="0" w:line="336" w:lineRule="auto"/>
              <w:rPr>
                <w:sz w:val="28"/>
                <w:lang w:val="uk-UA"/>
              </w:rPr>
            </w:pPr>
            <w:r>
              <w:rPr>
                <w:sz w:val="28"/>
                <w:lang w:val="uk-UA"/>
              </w:rPr>
              <w:t>Загалом</w:t>
            </w:r>
          </w:p>
        </w:tc>
        <w:tc>
          <w:tcPr>
            <w:tcW w:w="2366" w:type="dxa"/>
            <w:vAlign w:val="center"/>
          </w:tcPr>
          <w:p w:rsidR="00564A22" w:rsidRDefault="00042828" w:rsidP="00042828">
            <w:pPr>
              <w:pStyle w:val="af2"/>
              <w:widowControl w:val="0"/>
              <w:spacing w:before="0" w:after="0" w:line="336" w:lineRule="auto"/>
              <w:ind w:right="-100"/>
              <w:jc w:val="center"/>
              <w:rPr>
                <w:sz w:val="28"/>
                <w:lang w:val="uk-UA"/>
              </w:rPr>
            </w:pPr>
            <w:r>
              <w:rPr>
                <w:sz w:val="28"/>
                <w:lang w:val="uk-UA"/>
              </w:rPr>
              <w:t>0,8</w:t>
            </w:r>
            <w:r w:rsidR="00564A22">
              <w:rPr>
                <w:sz w:val="28"/>
                <w:lang w:val="uk-UA"/>
              </w:rPr>
              <w:t> [</w:t>
            </w:r>
            <w:r>
              <w:rPr>
                <w:sz w:val="28"/>
                <w:lang w:val="uk-UA"/>
              </w:rPr>
              <w:t>0,7</w:t>
            </w:r>
            <w:r w:rsidR="00564A22">
              <w:rPr>
                <w:sz w:val="28"/>
                <w:lang w:val="uk-UA"/>
              </w:rPr>
              <w:t>; </w:t>
            </w:r>
            <w:r>
              <w:rPr>
                <w:sz w:val="28"/>
                <w:lang w:val="uk-UA"/>
              </w:rPr>
              <w:t>1,8</w:t>
            </w:r>
            <w:r w:rsidR="00564A22">
              <w:rPr>
                <w:sz w:val="28"/>
                <w:lang w:val="uk-UA"/>
              </w:rPr>
              <w:t>]</w:t>
            </w:r>
            <w:r w:rsidR="00D41885" w:rsidRPr="002117BF">
              <w:rPr>
                <w:rFonts w:cs="Times New Roman"/>
                <w:color w:val="auto"/>
                <w:spacing w:val="-6"/>
                <w:sz w:val="28"/>
                <w:szCs w:val="28"/>
                <w:vertAlign w:val="superscript"/>
                <w:lang w:val="uk-UA"/>
              </w:rPr>
              <w:t>‡</w:t>
            </w:r>
            <w:r w:rsidR="00564A22">
              <w:rPr>
                <w:sz w:val="28"/>
                <w:lang w:val="uk-UA"/>
              </w:rPr>
              <w:br/>
              <w:t>(</w:t>
            </w:r>
            <w:r w:rsidR="00564A22">
              <w:rPr>
                <w:sz w:val="28"/>
                <w:lang w:val="en-US"/>
              </w:rPr>
              <w:t>n=</w:t>
            </w:r>
            <w:r w:rsidR="00564A22">
              <w:rPr>
                <w:sz w:val="28"/>
                <w:lang w:val="uk-UA"/>
              </w:rPr>
              <w:t>61</w:t>
            </w:r>
            <w:r w:rsidR="00564A22">
              <w:rPr>
                <w:sz w:val="28"/>
                <w:lang w:val="en-US"/>
              </w:rPr>
              <w:t>)</w:t>
            </w:r>
          </w:p>
        </w:tc>
        <w:tc>
          <w:tcPr>
            <w:tcW w:w="2366" w:type="dxa"/>
            <w:vAlign w:val="center"/>
          </w:tcPr>
          <w:p w:rsidR="00564A22" w:rsidRDefault="00042828" w:rsidP="00D41885">
            <w:pPr>
              <w:pStyle w:val="af2"/>
              <w:widowControl w:val="0"/>
              <w:spacing w:before="0" w:after="0" w:line="336" w:lineRule="auto"/>
              <w:ind w:right="-100"/>
              <w:jc w:val="center"/>
              <w:rPr>
                <w:sz w:val="28"/>
                <w:lang w:val="uk-UA"/>
              </w:rPr>
            </w:pPr>
            <w:r>
              <w:rPr>
                <w:sz w:val="28"/>
                <w:lang w:val="uk-UA"/>
              </w:rPr>
              <w:t>0,7</w:t>
            </w:r>
            <w:r w:rsidR="00564A22">
              <w:rPr>
                <w:sz w:val="28"/>
                <w:lang w:val="uk-UA"/>
              </w:rPr>
              <w:t> [0</w:t>
            </w:r>
            <w:r>
              <w:rPr>
                <w:sz w:val="28"/>
                <w:lang w:val="uk-UA"/>
              </w:rPr>
              <w:t>,0</w:t>
            </w:r>
            <w:r w:rsidR="00564A22">
              <w:rPr>
                <w:sz w:val="28"/>
                <w:lang w:val="uk-UA"/>
              </w:rPr>
              <w:t>; </w:t>
            </w:r>
            <w:r>
              <w:rPr>
                <w:sz w:val="28"/>
                <w:lang w:val="uk-UA"/>
              </w:rPr>
              <w:t>0,8</w:t>
            </w:r>
            <w:r w:rsidR="00564A22">
              <w:rPr>
                <w:sz w:val="28"/>
                <w:lang w:val="uk-UA"/>
              </w:rPr>
              <w:t>]</w:t>
            </w:r>
            <w:r w:rsidR="00564A22">
              <w:rPr>
                <w:sz w:val="28"/>
                <w:lang w:val="uk-UA"/>
              </w:rPr>
              <w:br/>
              <w:t>(</w:t>
            </w:r>
            <w:r w:rsidR="00564A22">
              <w:rPr>
                <w:sz w:val="28"/>
                <w:lang w:val="en-US"/>
              </w:rPr>
              <w:t>n=</w:t>
            </w:r>
            <w:r w:rsidR="00564A22">
              <w:rPr>
                <w:sz w:val="28"/>
                <w:lang w:val="uk-UA"/>
              </w:rPr>
              <w:t>51</w:t>
            </w:r>
            <w:r w:rsidR="00564A22">
              <w:rPr>
                <w:sz w:val="28"/>
                <w:lang w:val="en-US"/>
              </w:rPr>
              <w:t>)</w:t>
            </w:r>
          </w:p>
        </w:tc>
        <w:tc>
          <w:tcPr>
            <w:tcW w:w="2366" w:type="dxa"/>
            <w:vAlign w:val="center"/>
          </w:tcPr>
          <w:p w:rsidR="00564A22" w:rsidRDefault="00564A22" w:rsidP="00EF7857">
            <w:pPr>
              <w:pStyle w:val="af2"/>
              <w:widowControl w:val="0"/>
              <w:spacing w:before="0" w:after="0" w:line="336" w:lineRule="auto"/>
              <w:ind w:right="-100"/>
              <w:jc w:val="center"/>
              <w:rPr>
                <w:sz w:val="28"/>
                <w:lang w:val="uk-UA"/>
              </w:rPr>
            </w:pPr>
            <w:r>
              <w:rPr>
                <w:rFonts w:cs="Times New Roman"/>
                <w:sz w:val="28"/>
                <w:szCs w:val="28"/>
                <w:lang w:val="uk-UA"/>
              </w:rPr>
              <w:t>0,7 [0,5; 1,7]</w:t>
            </w:r>
            <w:r>
              <w:rPr>
                <w:rFonts w:cs="Times New Roman"/>
                <w:sz w:val="28"/>
                <w:szCs w:val="28"/>
                <w:lang w:val="uk-UA"/>
              </w:rPr>
              <w:br/>
            </w:r>
            <w:r>
              <w:rPr>
                <w:sz w:val="28"/>
                <w:lang w:val="uk-UA"/>
              </w:rPr>
              <w:t>(</w:t>
            </w:r>
            <w:r>
              <w:rPr>
                <w:sz w:val="28"/>
                <w:lang w:val="en-US"/>
              </w:rPr>
              <w:t>n=</w:t>
            </w:r>
            <w:r>
              <w:rPr>
                <w:sz w:val="28"/>
                <w:lang w:val="uk-UA"/>
              </w:rPr>
              <w:t>112</w:t>
            </w:r>
            <w:r>
              <w:rPr>
                <w:sz w:val="28"/>
                <w:lang w:val="en-US"/>
              </w:rPr>
              <w:t>)</w:t>
            </w:r>
          </w:p>
        </w:tc>
      </w:tr>
    </w:tbl>
    <w:p w:rsidR="00564A22" w:rsidRDefault="00564A22" w:rsidP="00564A2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564A22" w:rsidRDefault="00564A22" w:rsidP="00564A2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564A22" w:rsidRDefault="00564A22" w:rsidP="00564A2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564A22" w:rsidRPr="00B82DC2" w:rsidRDefault="00564A22" w:rsidP="00564A22">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564A22" w:rsidRPr="002117BF" w:rsidRDefault="00564A22" w:rsidP="00564A22">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w:t>
      </w:r>
      <w:r>
        <w:rPr>
          <w:rFonts w:cs="Times New Roman"/>
          <w:color w:val="auto"/>
          <w:spacing w:val="-6"/>
          <w:sz w:val="28"/>
          <w:szCs w:val="28"/>
          <w:lang w:val="uk-UA"/>
        </w:rPr>
        <w:t xml:space="preserve">щодоне інфікованої </w:t>
      </w:r>
      <w:r>
        <w:rPr>
          <w:rFonts w:cs="Times New Roman"/>
          <w:color w:val="auto"/>
          <w:spacing w:val="-6"/>
          <w:sz w:val="28"/>
          <w:szCs w:val="28"/>
          <w:lang w:val="en-US"/>
        </w:rPr>
        <w:t>H</w:t>
      </w:r>
      <w:r w:rsidRPr="00863567">
        <w:rPr>
          <w:rFonts w:cs="Times New Roman"/>
          <w:color w:val="auto"/>
          <w:spacing w:val="-6"/>
          <w:sz w:val="28"/>
          <w:szCs w:val="28"/>
        </w:rPr>
        <w:t>.</w:t>
      </w:r>
      <w:r>
        <w:rPr>
          <w:rFonts w:cs="Times New Roman"/>
          <w:color w:val="auto"/>
          <w:spacing w:val="-6"/>
          <w:sz w:val="28"/>
          <w:szCs w:val="28"/>
          <w:lang w:val="en-US"/>
        </w:rPr>
        <w:t> pylori</w:t>
      </w:r>
      <w:r>
        <w:rPr>
          <w:rFonts w:cs="Times New Roman"/>
          <w:color w:val="auto"/>
          <w:spacing w:val="-6"/>
          <w:sz w:val="28"/>
          <w:szCs w:val="28"/>
          <w:lang w:val="uk-UA"/>
        </w:rPr>
        <w:t>г</w:t>
      </w:r>
      <w:r w:rsidRPr="002117BF">
        <w:rPr>
          <w:rFonts w:cs="Times New Roman"/>
          <w:color w:val="auto"/>
          <w:spacing w:val="-6"/>
          <w:sz w:val="28"/>
          <w:szCs w:val="28"/>
          <w:lang w:val="uk-UA"/>
        </w:rPr>
        <w:t xml:space="preserve">рупи </w:t>
      </w:r>
      <w:r>
        <w:rPr>
          <w:rFonts w:cs="Times New Roman"/>
          <w:color w:val="auto"/>
          <w:spacing w:val="-6"/>
          <w:sz w:val="28"/>
          <w:szCs w:val="28"/>
          <w:lang w:val="uk-UA"/>
        </w:rPr>
        <w:t>вірогідна за р&lt;0,05.</w:t>
      </w:r>
    </w:p>
    <w:p w:rsidR="00D1096D" w:rsidRDefault="00D1096D" w:rsidP="00D1096D">
      <w:pPr>
        <w:spacing w:after="0" w:line="360" w:lineRule="auto"/>
        <w:ind w:firstLine="709"/>
        <w:contextualSpacing/>
        <w:jc w:val="both"/>
        <w:rPr>
          <w:rFonts w:ascii="Times New Roman" w:hAnsi="Times New Roman" w:cs="Times New Roman"/>
          <w:sz w:val="28"/>
          <w:szCs w:val="28"/>
          <w:lang w:val="uk-UA"/>
        </w:rPr>
      </w:pPr>
    </w:p>
    <w:p w:rsidR="00D1096D" w:rsidRPr="007F569B" w:rsidRDefault="00331E1B" w:rsidP="00D1096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Причому, в</w:t>
      </w:r>
      <w:r w:rsidR="00D1096D">
        <w:rPr>
          <w:rFonts w:ascii="Times New Roman" w:hAnsi="Times New Roman" w:cs="Times New Roman"/>
          <w:sz w:val="28"/>
          <w:szCs w:val="28"/>
          <w:lang w:val="uk-UA"/>
        </w:rPr>
        <w:t xml:space="preserve">еличина </w:t>
      </w:r>
      <w:r w:rsidR="00D1096D">
        <w:rPr>
          <w:rFonts w:ascii="Times New Roman" w:hAnsi="Times New Roman" w:cs="Times New Roman"/>
          <w:sz w:val="28"/>
          <w:szCs w:val="28"/>
          <w:lang w:val="en-US"/>
        </w:rPr>
        <w:t>OHI</w:t>
      </w:r>
      <w:r w:rsidR="00D1096D" w:rsidRPr="00863567">
        <w:rPr>
          <w:rFonts w:ascii="Times New Roman" w:hAnsi="Times New Roman" w:cs="Times New Roman"/>
          <w:sz w:val="28"/>
          <w:szCs w:val="28"/>
          <w:lang w:val="uk-UA"/>
        </w:rPr>
        <w:t>-</w:t>
      </w:r>
      <w:r w:rsidR="00D1096D">
        <w:rPr>
          <w:rFonts w:ascii="Times New Roman" w:hAnsi="Times New Roman" w:cs="Times New Roman"/>
          <w:sz w:val="28"/>
          <w:szCs w:val="28"/>
          <w:lang w:val="en-US"/>
        </w:rPr>
        <w:t>S</w:t>
      </w:r>
      <w:r w:rsidR="00D1096D">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відсутньої інфікованості </w:t>
      </w:r>
      <w:r>
        <w:rPr>
          <w:rFonts w:ascii="Times New Roman" w:hAnsi="Times New Roman" w:cs="Times New Roman"/>
          <w:sz w:val="28"/>
          <w:szCs w:val="28"/>
          <w:lang w:val="en-US"/>
        </w:rPr>
        <w:t>H</w:t>
      </w:r>
      <w:r w:rsidRPr="00863567">
        <w:rPr>
          <w:rFonts w:ascii="Times New Roman" w:hAnsi="Times New Roman" w:cs="Times New Roman"/>
          <w:sz w:val="28"/>
          <w:szCs w:val="28"/>
          <w:lang w:val="uk-UA"/>
        </w:rPr>
        <w:t>.</w:t>
      </w:r>
      <w:r>
        <w:rPr>
          <w:rFonts w:ascii="Times New Roman" w:hAnsi="Times New Roman" w:cs="Times New Roman"/>
          <w:sz w:val="28"/>
          <w:szCs w:val="28"/>
          <w:lang w:val="en-US"/>
        </w:rPr>
        <w:t> pylori</w:t>
      </w:r>
      <w:r w:rsidR="00D1096D">
        <w:rPr>
          <w:rFonts w:ascii="Times New Roman" w:hAnsi="Times New Roman" w:cs="Times New Roman"/>
          <w:sz w:val="28"/>
          <w:szCs w:val="28"/>
          <w:lang w:val="uk-UA"/>
        </w:rPr>
        <w:t xml:space="preserve">мала тенденцію до </w:t>
      </w:r>
      <w:r w:rsidRPr="00863567">
        <w:rPr>
          <w:rFonts w:ascii="Times New Roman" w:hAnsi="Times New Roman" w:cs="Times New Roman"/>
          <w:sz w:val="28"/>
          <w:szCs w:val="28"/>
          <w:lang w:val="uk-UA"/>
        </w:rPr>
        <w:t>б</w:t>
      </w:r>
      <w:r>
        <w:rPr>
          <w:rFonts w:ascii="Times New Roman" w:hAnsi="Times New Roman" w:cs="Times New Roman"/>
          <w:sz w:val="28"/>
          <w:szCs w:val="28"/>
          <w:lang w:val="uk-UA"/>
        </w:rPr>
        <w:t>ільшого значення за ВХДК порівняно з ГЕРХ (р=0,09)</w:t>
      </w:r>
      <w:r w:rsidR="00D1096D">
        <w:rPr>
          <w:rFonts w:ascii="Times New Roman" w:hAnsi="Times New Roman" w:cs="Times New Roman"/>
          <w:sz w:val="28"/>
          <w:szCs w:val="28"/>
          <w:lang w:val="uk-UA"/>
        </w:rPr>
        <w:t>.</w:t>
      </w:r>
    </w:p>
    <w:p w:rsidR="00D1096D" w:rsidRPr="00983D99" w:rsidRDefault="0090470F" w:rsidP="00D1096D">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Визначення </w:t>
      </w:r>
      <w:r w:rsidR="00D1096D" w:rsidRPr="00855108">
        <w:rPr>
          <w:rFonts w:ascii="Times New Roman" w:hAnsi="Times New Roman"/>
          <w:sz w:val="28"/>
          <w:szCs w:val="28"/>
          <w:lang w:val="uk-UA"/>
        </w:rPr>
        <w:t xml:space="preserve">ступеню запалення ясен </w:t>
      </w:r>
      <w:r>
        <w:rPr>
          <w:rFonts w:ascii="Times New Roman" w:hAnsi="Times New Roman"/>
          <w:sz w:val="28"/>
          <w:szCs w:val="28"/>
          <w:lang w:val="uk-UA"/>
        </w:rPr>
        <w:t xml:space="preserve">із застосуванням </w:t>
      </w:r>
      <w:r w:rsidR="00D1096D">
        <w:rPr>
          <w:rFonts w:ascii="Times New Roman" w:hAnsi="Times New Roman"/>
          <w:sz w:val="28"/>
          <w:szCs w:val="28"/>
          <w:lang w:val="uk-UA"/>
        </w:rPr>
        <w:t xml:space="preserve">індексу </w:t>
      </w:r>
      <w:r w:rsidR="00D1096D">
        <w:rPr>
          <w:rFonts w:ascii="Times New Roman" w:hAnsi="Times New Roman"/>
          <w:sz w:val="28"/>
          <w:szCs w:val="28"/>
          <w:lang w:val="en-US"/>
        </w:rPr>
        <w:t>PMA</w:t>
      </w:r>
      <w:r w:rsidR="00D1096D">
        <w:rPr>
          <w:rFonts w:ascii="Times New Roman" w:hAnsi="Times New Roman"/>
          <w:sz w:val="28"/>
          <w:szCs w:val="28"/>
          <w:lang w:val="uk-UA"/>
        </w:rPr>
        <w:t xml:space="preserve">з урахуванням нозології та </w:t>
      </w:r>
      <w:r>
        <w:rPr>
          <w:rFonts w:ascii="Times New Roman" w:hAnsi="Times New Roman"/>
          <w:sz w:val="28"/>
          <w:szCs w:val="28"/>
          <w:lang w:val="uk-UA"/>
        </w:rPr>
        <w:t xml:space="preserve">інфікованості </w:t>
      </w:r>
      <w:r>
        <w:rPr>
          <w:rFonts w:ascii="Times New Roman" w:hAnsi="Times New Roman"/>
          <w:sz w:val="28"/>
          <w:szCs w:val="28"/>
          <w:lang w:val="en-US"/>
        </w:rPr>
        <w:t>H</w:t>
      </w:r>
      <w:r w:rsidRPr="00863567">
        <w:rPr>
          <w:rFonts w:ascii="Times New Roman" w:hAnsi="Times New Roman"/>
          <w:sz w:val="28"/>
          <w:szCs w:val="28"/>
          <w:lang w:val="uk-UA"/>
        </w:rPr>
        <w:t>.</w:t>
      </w:r>
      <w:r>
        <w:rPr>
          <w:rFonts w:ascii="Times New Roman" w:hAnsi="Times New Roman"/>
          <w:sz w:val="28"/>
          <w:szCs w:val="28"/>
          <w:lang w:val="en-US"/>
        </w:rPr>
        <w:t> pylori</w:t>
      </w:r>
      <w:r w:rsidR="00D1096D">
        <w:rPr>
          <w:rFonts w:ascii="Times New Roman" w:hAnsi="Times New Roman"/>
          <w:sz w:val="28"/>
          <w:szCs w:val="28"/>
          <w:lang w:val="uk-UA"/>
        </w:rPr>
        <w:t xml:space="preserve">характеризувалася </w:t>
      </w:r>
      <w:r>
        <w:rPr>
          <w:rFonts w:ascii="Times New Roman" w:hAnsi="Times New Roman"/>
          <w:sz w:val="28"/>
          <w:szCs w:val="28"/>
          <w:lang w:val="uk-UA"/>
        </w:rPr>
        <w:t>наступними</w:t>
      </w:r>
      <w:r w:rsidR="00D1096D">
        <w:rPr>
          <w:rFonts w:ascii="Times New Roman" w:hAnsi="Times New Roman"/>
          <w:sz w:val="28"/>
          <w:szCs w:val="28"/>
          <w:lang w:val="uk-UA"/>
        </w:rPr>
        <w:t xml:space="preserve"> особливостями (табл. </w:t>
      </w:r>
      <w:r>
        <w:rPr>
          <w:rFonts w:ascii="Times New Roman" w:hAnsi="Times New Roman"/>
          <w:sz w:val="28"/>
          <w:szCs w:val="28"/>
          <w:lang w:val="uk-UA"/>
        </w:rPr>
        <w:t>4</w:t>
      </w:r>
      <w:r w:rsidR="00D1096D">
        <w:rPr>
          <w:rFonts w:ascii="Times New Roman" w:hAnsi="Times New Roman"/>
          <w:sz w:val="28"/>
          <w:szCs w:val="28"/>
          <w:lang w:val="uk-UA"/>
        </w:rPr>
        <w:t>.</w:t>
      </w:r>
      <w:r w:rsidR="00C27E2E">
        <w:rPr>
          <w:rFonts w:ascii="Times New Roman" w:hAnsi="Times New Roman"/>
          <w:sz w:val="28"/>
          <w:szCs w:val="28"/>
          <w:lang w:val="uk-UA"/>
        </w:rPr>
        <w:t>4</w:t>
      </w:r>
      <w:r w:rsidR="008F67BD" w:rsidRPr="008F67BD">
        <w:rPr>
          <w:rFonts w:ascii="Times New Roman" w:hAnsi="Times New Roman"/>
          <w:color w:val="FFFFFF" w:themeColor="background1"/>
          <w:sz w:val="28"/>
          <w:szCs w:val="28"/>
          <w:lang w:val="uk-UA"/>
        </w:rPr>
        <w:t>!!!</w:t>
      </w:r>
      <w:r w:rsidR="00D1096D">
        <w:rPr>
          <w:rFonts w:ascii="Times New Roman" w:hAnsi="Times New Roman"/>
          <w:sz w:val="28"/>
          <w:szCs w:val="28"/>
          <w:lang w:val="uk-UA"/>
        </w:rPr>
        <w:t>).</w:t>
      </w:r>
    </w:p>
    <w:p w:rsidR="00D1096D" w:rsidRPr="00027531" w:rsidRDefault="00D1096D" w:rsidP="00D1096D">
      <w:pPr>
        <w:pStyle w:val="af2"/>
        <w:keepNext/>
        <w:keepLines/>
        <w:spacing w:before="0" w:after="0" w:line="360" w:lineRule="auto"/>
        <w:jc w:val="right"/>
        <w:rPr>
          <w:i/>
          <w:sz w:val="28"/>
          <w:lang w:val="uk-UA"/>
        </w:rPr>
      </w:pPr>
      <w:r w:rsidRPr="00027531">
        <w:rPr>
          <w:i/>
          <w:sz w:val="28"/>
          <w:lang w:val="uk-UA"/>
        </w:rPr>
        <w:lastRenderedPageBreak/>
        <w:t xml:space="preserve">Таблиця </w:t>
      </w:r>
      <w:r w:rsidR="0090470F">
        <w:rPr>
          <w:i/>
          <w:sz w:val="28"/>
          <w:lang w:val="uk-UA"/>
        </w:rPr>
        <w:t>4</w:t>
      </w:r>
      <w:r w:rsidRPr="00027531">
        <w:rPr>
          <w:i/>
          <w:sz w:val="28"/>
          <w:lang w:val="uk-UA"/>
        </w:rPr>
        <w:t>.</w:t>
      </w:r>
      <w:r w:rsidR="00C27E2E">
        <w:rPr>
          <w:i/>
          <w:sz w:val="28"/>
          <w:lang w:val="uk-UA"/>
        </w:rPr>
        <w:t>4</w:t>
      </w:r>
      <w:r w:rsidR="008F67BD" w:rsidRPr="008F67BD">
        <w:rPr>
          <w:i/>
          <w:color w:val="FFFFFF" w:themeColor="background1"/>
          <w:sz w:val="28"/>
          <w:lang w:val="uk-UA"/>
        </w:rPr>
        <w:t>!!!</w:t>
      </w:r>
    </w:p>
    <w:p w:rsidR="00D1096D" w:rsidRPr="00451359" w:rsidRDefault="00D1096D" w:rsidP="00D1096D">
      <w:pPr>
        <w:pStyle w:val="af2"/>
        <w:keepNext/>
        <w:keepLines/>
        <w:spacing w:before="0" w:after="0" w:line="360" w:lineRule="auto"/>
        <w:ind w:left="-142" w:right="-145"/>
        <w:jc w:val="center"/>
        <w:rPr>
          <w:b/>
          <w:sz w:val="28"/>
          <w:lang w:val="uk-UA"/>
        </w:rPr>
      </w:pPr>
      <w:r>
        <w:rPr>
          <w:b/>
          <w:sz w:val="28"/>
          <w:lang w:val="uk-UA"/>
        </w:rPr>
        <w:t xml:space="preserve">Характеристика запального стану ясен за індексом РМА </w:t>
      </w:r>
      <w:r w:rsidRPr="00944D4C">
        <w:rPr>
          <w:b/>
          <w:sz w:val="28"/>
          <w:lang w:val="uk-UA"/>
        </w:rPr>
        <w:t>у дітей</w:t>
      </w:r>
      <w:r>
        <w:rPr>
          <w:b/>
          <w:sz w:val="28"/>
          <w:lang w:val="uk-UA"/>
        </w:rPr>
        <w:br/>
      </w:r>
      <w:r w:rsidR="001B3A0B">
        <w:rPr>
          <w:b/>
          <w:sz w:val="28"/>
          <w:lang w:val="uk-UA"/>
        </w:rPr>
        <w:t xml:space="preserve">з урахуванням </w:t>
      </w:r>
      <w:r w:rsidR="001B3A0B" w:rsidRPr="00026403">
        <w:rPr>
          <w:b/>
          <w:sz w:val="28"/>
          <w:lang w:val="uk-UA"/>
        </w:rPr>
        <w:t>інфікован</w:t>
      </w:r>
      <w:r w:rsidR="001B3A0B">
        <w:rPr>
          <w:b/>
          <w:sz w:val="28"/>
          <w:lang w:val="uk-UA"/>
        </w:rPr>
        <w:t>о</w:t>
      </w:r>
      <w:r w:rsidR="001B3A0B" w:rsidRPr="00026403">
        <w:rPr>
          <w:b/>
          <w:sz w:val="28"/>
          <w:lang w:val="uk-UA"/>
        </w:rPr>
        <w:t>ст</w:t>
      </w:r>
      <w:r w:rsidR="001B3A0B">
        <w:rPr>
          <w:b/>
          <w:sz w:val="28"/>
          <w:lang w:val="uk-UA"/>
        </w:rPr>
        <w:t>і</w:t>
      </w:r>
      <w:r w:rsidR="001B3A0B" w:rsidRPr="00026403">
        <w:rPr>
          <w:b/>
          <w:sz w:val="28"/>
          <w:lang w:val="uk-UA"/>
        </w:rPr>
        <w:t xml:space="preserve"> Helicobacter pylori</w:t>
      </w:r>
      <w:r w:rsidR="001B3A0B" w:rsidRPr="00863567">
        <w:rPr>
          <w:b/>
          <w:sz w:val="28"/>
          <w:lang w:val="uk-UA"/>
        </w:rPr>
        <w:t>,</w:t>
      </w:r>
      <w:r w:rsidR="001B3A0B">
        <w:rPr>
          <w:b/>
          <w:sz w:val="28"/>
          <w:lang w:val="en-US"/>
        </w:rPr>
        <w:t>Me </w:t>
      </w:r>
      <w:r w:rsidR="001B3A0B" w:rsidRPr="00863567">
        <w:rPr>
          <w:b/>
          <w:sz w:val="28"/>
          <w:lang w:val="uk-UA"/>
        </w:rPr>
        <w:t>[</w:t>
      </w:r>
      <w:r w:rsidR="001B3A0B">
        <w:rPr>
          <w:b/>
          <w:sz w:val="28"/>
          <w:lang w:val="en-US"/>
        </w:rPr>
        <w:t>LQ</w:t>
      </w:r>
      <w:r w:rsidR="001B3A0B" w:rsidRPr="00863567">
        <w:rPr>
          <w:b/>
          <w:sz w:val="28"/>
          <w:lang w:val="uk-UA"/>
        </w:rPr>
        <w:t>;</w:t>
      </w:r>
      <w:r w:rsidR="001B3A0B">
        <w:rPr>
          <w:b/>
          <w:sz w:val="28"/>
          <w:lang w:val="en-US"/>
        </w:rPr>
        <w:t> UQ</w:t>
      </w:r>
      <w:r w:rsidR="001B3A0B" w:rsidRPr="00863567">
        <w:rPr>
          <w:b/>
          <w:sz w:val="28"/>
          <w:lang w:val="uk-UA"/>
        </w:rPr>
        <w:t>]</w:t>
      </w:r>
      <w:r w:rsidR="001B3A0B">
        <w:rPr>
          <w:b/>
          <w:sz w:val="28"/>
          <w:lang w:val="uk-UA"/>
        </w:rPr>
        <w:t> </w:t>
      </w:r>
      <w:r w:rsidR="0081186A">
        <w:rPr>
          <w:b/>
          <w:sz w:val="28"/>
          <w:lang w:val="uk-UA"/>
        </w:rPr>
        <w:t>%</w:t>
      </w:r>
      <w:r w:rsidR="008F67BD" w:rsidRPr="008F67BD">
        <w:rPr>
          <w:b/>
          <w:color w:val="FFFFFF" w:themeColor="background1"/>
          <w:sz w:val="28"/>
          <w:lang w:val="uk-UA"/>
        </w:rPr>
        <w:t>!!!</w:t>
      </w:r>
    </w:p>
    <w:p w:rsidR="00D1096D" w:rsidRDefault="00D1096D" w:rsidP="00D1096D">
      <w:pPr>
        <w:pStyle w:val="af2"/>
        <w:keepNext/>
        <w:keepLines/>
        <w:spacing w:before="0" w:after="0" w:line="360" w:lineRule="auto"/>
        <w:ind w:left="-142" w:right="-145"/>
        <w:jc w:val="center"/>
        <w:rPr>
          <w:b/>
          <w:sz w:val="28"/>
          <w:lang w:val="uk-UA"/>
        </w:rPr>
      </w:pPr>
    </w:p>
    <w:tbl>
      <w:tblPr>
        <w:tblStyle w:val="af6"/>
        <w:tblW w:w="9464" w:type="dxa"/>
        <w:tblLook w:val="04A0"/>
      </w:tblPr>
      <w:tblGrid>
        <w:gridCol w:w="2366"/>
        <w:gridCol w:w="2366"/>
        <w:gridCol w:w="2366"/>
        <w:gridCol w:w="2366"/>
      </w:tblGrid>
      <w:tr w:rsidR="001F0618" w:rsidTr="00EF7857">
        <w:tc>
          <w:tcPr>
            <w:tcW w:w="2366" w:type="dxa"/>
            <w:vMerge w:val="restart"/>
            <w:vAlign w:val="center"/>
          </w:tcPr>
          <w:p w:rsidR="001F0618" w:rsidRDefault="001F0618" w:rsidP="00EF7857">
            <w:pPr>
              <w:pStyle w:val="af2"/>
              <w:widowControl w:val="0"/>
              <w:spacing w:before="0" w:after="0" w:line="336" w:lineRule="auto"/>
              <w:jc w:val="center"/>
              <w:rPr>
                <w:sz w:val="28"/>
                <w:lang w:val="uk-UA"/>
              </w:rPr>
            </w:pPr>
            <w:r>
              <w:rPr>
                <w:sz w:val="28"/>
                <w:lang w:val="uk-UA"/>
              </w:rPr>
              <w:t>Нозологічні групи</w:t>
            </w:r>
          </w:p>
        </w:tc>
        <w:tc>
          <w:tcPr>
            <w:tcW w:w="4732" w:type="dxa"/>
            <w:gridSpan w:val="2"/>
          </w:tcPr>
          <w:p w:rsidR="001F0618" w:rsidRDefault="001F0618" w:rsidP="00EF7857">
            <w:pPr>
              <w:pStyle w:val="af2"/>
              <w:widowControl w:val="0"/>
              <w:spacing w:before="0" w:after="0" w:line="360" w:lineRule="auto"/>
              <w:jc w:val="center"/>
              <w:rPr>
                <w:sz w:val="28"/>
                <w:lang w:val="uk-UA"/>
              </w:rPr>
            </w:pPr>
            <w:r>
              <w:rPr>
                <w:sz w:val="28"/>
                <w:lang w:val="uk-UA"/>
              </w:rPr>
              <w:t>І</w:t>
            </w:r>
            <w:r w:rsidRPr="002E256F">
              <w:rPr>
                <w:sz w:val="28"/>
                <w:lang w:val="uk-UA"/>
              </w:rPr>
              <w:t>нфікованіст</w:t>
            </w:r>
            <w:r>
              <w:rPr>
                <w:sz w:val="28"/>
                <w:lang w:val="uk-UA"/>
              </w:rPr>
              <w:t>ь</w:t>
            </w:r>
            <w:r w:rsidRPr="002E256F">
              <w:rPr>
                <w:sz w:val="28"/>
                <w:lang w:val="uk-UA"/>
              </w:rPr>
              <w:t xml:space="preserve"> Helicobacter pylori</w:t>
            </w:r>
          </w:p>
        </w:tc>
        <w:tc>
          <w:tcPr>
            <w:tcW w:w="2366" w:type="dxa"/>
            <w:vMerge w:val="restart"/>
            <w:vAlign w:val="center"/>
          </w:tcPr>
          <w:p w:rsidR="001F0618" w:rsidRDefault="001F0618" w:rsidP="00EF7857">
            <w:pPr>
              <w:pStyle w:val="af2"/>
              <w:widowControl w:val="0"/>
              <w:spacing w:before="0" w:after="0" w:line="336" w:lineRule="auto"/>
              <w:jc w:val="center"/>
              <w:rPr>
                <w:sz w:val="28"/>
                <w:lang w:val="uk-UA"/>
              </w:rPr>
            </w:pPr>
            <w:r>
              <w:rPr>
                <w:sz w:val="28"/>
                <w:lang w:val="uk-UA"/>
              </w:rPr>
              <w:t>Загалом</w:t>
            </w:r>
          </w:p>
        </w:tc>
      </w:tr>
      <w:tr w:rsidR="001F0618" w:rsidTr="00EF7857">
        <w:tc>
          <w:tcPr>
            <w:tcW w:w="2366" w:type="dxa"/>
            <w:vMerge/>
          </w:tcPr>
          <w:p w:rsidR="001F0618" w:rsidRDefault="001F0618" w:rsidP="00EF7857">
            <w:pPr>
              <w:pStyle w:val="af2"/>
              <w:widowControl w:val="0"/>
              <w:spacing w:before="0" w:after="0" w:line="336" w:lineRule="auto"/>
              <w:jc w:val="center"/>
              <w:rPr>
                <w:sz w:val="28"/>
                <w:lang w:val="uk-UA"/>
              </w:rPr>
            </w:pPr>
          </w:p>
        </w:tc>
        <w:tc>
          <w:tcPr>
            <w:tcW w:w="2366" w:type="dxa"/>
          </w:tcPr>
          <w:p w:rsidR="001F0618" w:rsidRPr="008A3183" w:rsidRDefault="001F0618" w:rsidP="00EF7857">
            <w:pPr>
              <w:pStyle w:val="af2"/>
              <w:widowControl w:val="0"/>
              <w:spacing w:before="0" w:after="0" w:line="360" w:lineRule="auto"/>
              <w:jc w:val="center"/>
              <w:rPr>
                <w:sz w:val="28"/>
              </w:rPr>
            </w:pPr>
            <w:r>
              <w:rPr>
                <w:sz w:val="28"/>
              </w:rPr>
              <w:t>так</w:t>
            </w:r>
          </w:p>
        </w:tc>
        <w:tc>
          <w:tcPr>
            <w:tcW w:w="2366" w:type="dxa"/>
            <w:vAlign w:val="center"/>
          </w:tcPr>
          <w:p w:rsidR="001F0618" w:rsidRDefault="001F0618" w:rsidP="00EF7857">
            <w:pPr>
              <w:pStyle w:val="af2"/>
              <w:widowControl w:val="0"/>
              <w:spacing w:before="0" w:after="0" w:line="336" w:lineRule="auto"/>
              <w:jc w:val="center"/>
              <w:rPr>
                <w:sz w:val="28"/>
                <w:lang w:val="uk-UA"/>
              </w:rPr>
            </w:pPr>
            <w:r>
              <w:rPr>
                <w:sz w:val="28"/>
                <w:lang w:val="uk-UA"/>
              </w:rPr>
              <w:t>ні</w:t>
            </w:r>
          </w:p>
        </w:tc>
        <w:tc>
          <w:tcPr>
            <w:tcW w:w="2366" w:type="dxa"/>
            <w:vMerge/>
          </w:tcPr>
          <w:p w:rsidR="001F0618" w:rsidRDefault="001F0618" w:rsidP="00EF7857">
            <w:pPr>
              <w:pStyle w:val="af2"/>
              <w:widowControl w:val="0"/>
              <w:spacing w:before="0" w:after="0" w:line="336" w:lineRule="auto"/>
              <w:jc w:val="center"/>
              <w:rPr>
                <w:sz w:val="28"/>
                <w:lang w:val="uk-UA"/>
              </w:rPr>
            </w:pPr>
          </w:p>
        </w:tc>
      </w:tr>
      <w:tr w:rsidR="001F0618" w:rsidTr="00EF7857">
        <w:tc>
          <w:tcPr>
            <w:tcW w:w="2366" w:type="dxa"/>
            <w:vAlign w:val="center"/>
          </w:tcPr>
          <w:p w:rsidR="001F0618" w:rsidRPr="00650E28" w:rsidRDefault="001F0618" w:rsidP="00EF7857">
            <w:pPr>
              <w:pStyle w:val="af2"/>
              <w:widowControl w:val="0"/>
              <w:spacing w:before="0" w:after="0" w:line="336" w:lineRule="auto"/>
              <w:rPr>
                <w:sz w:val="28"/>
                <w:lang w:val="en-US"/>
              </w:rPr>
            </w:pPr>
            <w:r>
              <w:rPr>
                <w:sz w:val="28"/>
                <w:lang w:val="uk-UA"/>
              </w:rPr>
              <w:t>Контроль</w:t>
            </w:r>
          </w:p>
        </w:tc>
        <w:tc>
          <w:tcPr>
            <w:tcW w:w="2366" w:type="dxa"/>
            <w:vAlign w:val="center"/>
          </w:tcPr>
          <w:p w:rsidR="001F0618" w:rsidRDefault="001F0618" w:rsidP="00EF7857">
            <w:pPr>
              <w:pStyle w:val="af2"/>
              <w:widowControl w:val="0"/>
              <w:spacing w:before="0" w:after="0" w:line="336" w:lineRule="auto"/>
              <w:ind w:right="-100"/>
              <w:jc w:val="center"/>
              <w:rPr>
                <w:sz w:val="28"/>
                <w:lang w:val="uk-UA"/>
              </w:rPr>
            </w:pPr>
            <w:r>
              <w:rPr>
                <w:sz w:val="28"/>
                <w:lang w:val="uk-UA"/>
              </w:rPr>
              <w:t>-</w:t>
            </w:r>
          </w:p>
        </w:tc>
        <w:tc>
          <w:tcPr>
            <w:tcW w:w="2366" w:type="dxa"/>
            <w:vAlign w:val="center"/>
          </w:tcPr>
          <w:p w:rsidR="001F0618" w:rsidRDefault="00997931" w:rsidP="00EF7857">
            <w:pPr>
              <w:pStyle w:val="af2"/>
              <w:widowControl w:val="0"/>
              <w:spacing w:before="0" w:after="0" w:line="336" w:lineRule="auto"/>
              <w:ind w:right="-100"/>
              <w:jc w:val="center"/>
              <w:rPr>
                <w:sz w:val="28"/>
                <w:lang w:val="uk-UA"/>
              </w:rPr>
            </w:pPr>
            <w:r>
              <w:rPr>
                <w:sz w:val="28"/>
                <w:lang w:val="uk-UA"/>
              </w:rPr>
              <w:t>0 [0; 0]</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c>
          <w:tcPr>
            <w:tcW w:w="2366" w:type="dxa"/>
            <w:vAlign w:val="center"/>
          </w:tcPr>
          <w:p w:rsidR="001F0618" w:rsidRDefault="001F0618" w:rsidP="00EF7857">
            <w:pPr>
              <w:pStyle w:val="af2"/>
              <w:widowControl w:val="0"/>
              <w:spacing w:before="0" w:after="0" w:line="336" w:lineRule="auto"/>
              <w:ind w:right="-100"/>
              <w:jc w:val="center"/>
              <w:rPr>
                <w:sz w:val="28"/>
                <w:lang w:val="uk-UA"/>
              </w:rPr>
            </w:pPr>
            <w:r>
              <w:rPr>
                <w:sz w:val="28"/>
                <w:lang w:val="uk-UA"/>
              </w:rPr>
              <w:t>0 [0; 0]</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r>
      <w:tr w:rsidR="001F0618" w:rsidTr="00EF7857">
        <w:tc>
          <w:tcPr>
            <w:tcW w:w="2366" w:type="dxa"/>
            <w:vAlign w:val="center"/>
          </w:tcPr>
          <w:p w:rsidR="001F0618" w:rsidRDefault="001F0618" w:rsidP="00EF7857">
            <w:pPr>
              <w:pStyle w:val="af2"/>
              <w:widowControl w:val="0"/>
              <w:spacing w:before="0" w:after="0" w:line="336" w:lineRule="auto"/>
              <w:rPr>
                <w:sz w:val="28"/>
                <w:lang w:val="uk-UA"/>
              </w:rPr>
            </w:pPr>
            <w:r>
              <w:rPr>
                <w:sz w:val="28"/>
                <w:lang w:val="uk-UA"/>
              </w:rPr>
              <w:t>ГЕРХ</w:t>
            </w:r>
          </w:p>
        </w:tc>
        <w:tc>
          <w:tcPr>
            <w:tcW w:w="2366" w:type="dxa"/>
            <w:vAlign w:val="center"/>
          </w:tcPr>
          <w:p w:rsidR="001F0618" w:rsidRDefault="00997931" w:rsidP="00997931">
            <w:pPr>
              <w:pStyle w:val="af2"/>
              <w:widowControl w:val="0"/>
              <w:spacing w:before="0" w:after="0" w:line="336" w:lineRule="auto"/>
              <w:ind w:right="-100"/>
              <w:jc w:val="center"/>
              <w:rPr>
                <w:sz w:val="28"/>
                <w:lang w:val="uk-UA"/>
              </w:rPr>
            </w:pPr>
            <w:r>
              <w:rPr>
                <w:sz w:val="28"/>
                <w:lang w:val="uk-UA"/>
              </w:rPr>
              <w:t>28</w:t>
            </w:r>
            <w:r w:rsidR="001F0618">
              <w:rPr>
                <w:sz w:val="28"/>
                <w:lang w:val="uk-UA"/>
              </w:rPr>
              <w:t> </w:t>
            </w:r>
            <w:r w:rsidR="001F0618">
              <w:rPr>
                <w:sz w:val="28"/>
                <w:lang w:val="en-US"/>
              </w:rPr>
              <w:t>[</w:t>
            </w:r>
            <w:r>
              <w:rPr>
                <w:sz w:val="28"/>
                <w:lang w:val="uk-UA"/>
              </w:rPr>
              <w:t>27</w:t>
            </w:r>
            <w:r w:rsidR="001F0618">
              <w:rPr>
                <w:sz w:val="28"/>
              </w:rPr>
              <w:t>; </w:t>
            </w:r>
            <w:r>
              <w:rPr>
                <w:sz w:val="28"/>
                <w:lang w:val="uk-UA"/>
              </w:rPr>
              <w:t>31</w:t>
            </w:r>
            <w:r w:rsidR="001F0618">
              <w:rPr>
                <w:sz w:val="28"/>
              </w:rPr>
              <w:t>]</w:t>
            </w:r>
            <w:r w:rsidR="001F0618">
              <w:rPr>
                <w:sz w:val="28"/>
                <w:lang w:val="uk-UA"/>
              </w:rPr>
              <w:br/>
              <w:t>(</w:t>
            </w:r>
            <w:r w:rsidR="001F0618">
              <w:rPr>
                <w:sz w:val="28"/>
                <w:lang w:val="en-US"/>
              </w:rPr>
              <w:t>n=</w:t>
            </w:r>
            <w:r w:rsidR="001F0618">
              <w:rPr>
                <w:sz w:val="28"/>
                <w:lang w:val="uk-UA"/>
              </w:rPr>
              <w:t>9</w:t>
            </w:r>
            <w:r w:rsidR="001F0618">
              <w:rPr>
                <w:sz w:val="28"/>
                <w:lang w:val="en-US"/>
              </w:rPr>
              <w:t>)</w:t>
            </w:r>
          </w:p>
        </w:tc>
        <w:tc>
          <w:tcPr>
            <w:tcW w:w="2366" w:type="dxa"/>
            <w:vAlign w:val="center"/>
          </w:tcPr>
          <w:p w:rsidR="001F0618" w:rsidRPr="00A60B75" w:rsidRDefault="00997931" w:rsidP="00997931">
            <w:pPr>
              <w:pStyle w:val="af2"/>
              <w:widowControl w:val="0"/>
              <w:spacing w:before="0" w:after="0" w:line="336" w:lineRule="auto"/>
              <w:ind w:right="-100"/>
              <w:jc w:val="center"/>
              <w:rPr>
                <w:sz w:val="28"/>
                <w:lang w:val="en-US"/>
              </w:rPr>
            </w:pPr>
            <w:r>
              <w:rPr>
                <w:sz w:val="28"/>
                <w:lang w:val="uk-UA"/>
              </w:rPr>
              <w:t>29,0</w:t>
            </w:r>
            <w:r w:rsidR="001F0618">
              <w:rPr>
                <w:sz w:val="28"/>
                <w:lang w:val="uk-UA"/>
              </w:rPr>
              <w:t> </w:t>
            </w:r>
            <w:r w:rsidR="001F0618">
              <w:rPr>
                <w:sz w:val="28"/>
                <w:lang w:val="en-US"/>
              </w:rPr>
              <w:t>[</w:t>
            </w:r>
            <w:r>
              <w:rPr>
                <w:sz w:val="28"/>
                <w:lang w:val="uk-UA"/>
              </w:rPr>
              <w:t>25,5</w:t>
            </w:r>
            <w:r w:rsidR="001F0618">
              <w:rPr>
                <w:sz w:val="28"/>
              </w:rPr>
              <w:t>; </w:t>
            </w:r>
            <w:r w:rsidR="001F0618">
              <w:rPr>
                <w:sz w:val="28"/>
                <w:lang w:val="uk-UA"/>
              </w:rPr>
              <w:t>3</w:t>
            </w:r>
            <w:r>
              <w:rPr>
                <w:sz w:val="28"/>
                <w:lang w:val="uk-UA"/>
              </w:rPr>
              <w:t>5,5</w:t>
            </w:r>
            <w:r w:rsidR="001F0618">
              <w:rPr>
                <w:sz w:val="28"/>
              </w:rPr>
              <w:t>]</w:t>
            </w:r>
            <w:r w:rsidR="001F0618">
              <w:rPr>
                <w:sz w:val="28"/>
                <w:lang w:val="uk-UA"/>
              </w:rPr>
              <w:br/>
              <w:t>(</w:t>
            </w:r>
            <w:r w:rsidR="001F0618">
              <w:rPr>
                <w:sz w:val="28"/>
                <w:lang w:val="en-US"/>
              </w:rPr>
              <w:t>n=</w:t>
            </w:r>
            <w:r w:rsidR="001F0618">
              <w:rPr>
                <w:sz w:val="28"/>
                <w:lang w:val="uk-UA"/>
              </w:rPr>
              <w:t>8</w:t>
            </w:r>
            <w:r w:rsidR="001F0618">
              <w:rPr>
                <w:sz w:val="28"/>
                <w:lang w:val="en-US"/>
              </w:rPr>
              <w:t>)</w:t>
            </w:r>
          </w:p>
        </w:tc>
        <w:tc>
          <w:tcPr>
            <w:tcW w:w="2366" w:type="dxa"/>
            <w:vAlign w:val="center"/>
          </w:tcPr>
          <w:p w:rsidR="001F0618" w:rsidRDefault="001F0618" w:rsidP="00EF7857">
            <w:pPr>
              <w:pStyle w:val="af2"/>
              <w:widowControl w:val="0"/>
              <w:spacing w:before="0" w:after="0" w:line="336" w:lineRule="auto"/>
              <w:ind w:right="-100"/>
              <w:jc w:val="center"/>
              <w:rPr>
                <w:sz w:val="28"/>
                <w:lang w:val="uk-UA"/>
              </w:rPr>
            </w:pPr>
            <w:r>
              <w:rPr>
                <w:sz w:val="28"/>
                <w:lang w:val="uk-UA"/>
              </w:rPr>
              <w:t>28 [26; 31]</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n=17)</w:t>
            </w:r>
          </w:p>
        </w:tc>
      </w:tr>
      <w:tr w:rsidR="001F0618" w:rsidTr="00EF7857">
        <w:tc>
          <w:tcPr>
            <w:tcW w:w="2366" w:type="dxa"/>
            <w:vAlign w:val="center"/>
          </w:tcPr>
          <w:p w:rsidR="001F0618" w:rsidRDefault="001F0618" w:rsidP="00EF7857">
            <w:pPr>
              <w:pStyle w:val="af2"/>
              <w:widowControl w:val="0"/>
              <w:spacing w:before="0" w:after="0" w:line="336" w:lineRule="auto"/>
              <w:rPr>
                <w:sz w:val="28"/>
                <w:lang w:val="uk-UA"/>
              </w:rPr>
            </w:pPr>
            <w:r>
              <w:rPr>
                <w:sz w:val="28"/>
                <w:lang w:val="uk-UA"/>
              </w:rPr>
              <w:t>ХГД</w:t>
            </w:r>
          </w:p>
        </w:tc>
        <w:tc>
          <w:tcPr>
            <w:tcW w:w="2366" w:type="dxa"/>
            <w:vAlign w:val="center"/>
          </w:tcPr>
          <w:p w:rsidR="001F0618" w:rsidRPr="00123ECF" w:rsidRDefault="00997931" w:rsidP="00997931">
            <w:pPr>
              <w:pStyle w:val="af2"/>
              <w:widowControl w:val="0"/>
              <w:spacing w:before="0" w:after="0" w:line="336" w:lineRule="auto"/>
              <w:ind w:right="-100"/>
              <w:jc w:val="center"/>
              <w:rPr>
                <w:sz w:val="28"/>
              </w:rPr>
            </w:pPr>
            <w:r>
              <w:rPr>
                <w:sz w:val="28"/>
                <w:lang w:val="uk-UA"/>
              </w:rPr>
              <w:t>7</w:t>
            </w:r>
            <w:r w:rsidR="001F0618">
              <w:rPr>
                <w:sz w:val="28"/>
                <w:lang w:val="en-US"/>
              </w:rPr>
              <w:t> [</w:t>
            </w:r>
            <w:r>
              <w:rPr>
                <w:sz w:val="28"/>
                <w:lang w:val="uk-UA"/>
              </w:rPr>
              <w:t>5</w:t>
            </w:r>
            <w:r w:rsidR="001F0618">
              <w:rPr>
                <w:sz w:val="28"/>
                <w:lang w:val="en-US"/>
              </w:rPr>
              <w:t>; </w:t>
            </w:r>
            <w:r>
              <w:rPr>
                <w:sz w:val="28"/>
                <w:lang w:val="uk-UA"/>
              </w:rPr>
              <w:t>9</w:t>
            </w:r>
            <w:r w:rsidR="001F0618">
              <w:rPr>
                <w:sz w:val="28"/>
                <w:lang w:val="en-US"/>
              </w:rPr>
              <w:t>]</w:t>
            </w:r>
            <w:r w:rsidR="001F0618">
              <w:rPr>
                <w:sz w:val="28"/>
                <w:lang w:val="uk-UA"/>
              </w:rPr>
              <w:br/>
              <w:t>(</w:t>
            </w:r>
            <w:r w:rsidR="001F0618">
              <w:rPr>
                <w:sz w:val="28"/>
                <w:lang w:val="en-US"/>
              </w:rPr>
              <w:t>n=</w:t>
            </w:r>
            <w:r w:rsidR="001F0618">
              <w:rPr>
                <w:sz w:val="28"/>
                <w:lang w:val="uk-UA"/>
              </w:rPr>
              <w:t>39</w:t>
            </w:r>
            <w:r w:rsidR="001F0618">
              <w:rPr>
                <w:sz w:val="28"/>
                <w:lang w:val="en-US"/>
              </w:rPr>
              <w:t>)</w:t>
            </w:r>
          </w:p>
        </w:tc>
        <w:tc>
          <w:tcPr>
            <w:tcW w:w="2366" w:type="dxa"/>
            <w:vAlign w:val="center"/>
          </w:tcPr>
          <w:p w:rsidR="001F0618" w:rsidRPr="00123ECF" w:rsidRDefault="00997931" w:rsidP="00997931">
            <w:pPr>
              <w:pStyle w:val="af2"/>
              <w:widowControl w:val="0"/>
              <w:spacing w:before="0" w:after="0" w:line="336" w:lineRule="auto"/>
              <w:ind w:right="-100"/>
              <w:jc w:val="center"/>
              <w:rPr>
                <w:sz w:val="28"/>
                <w:lang w:val="en-US"/>
              </w:rPr>
            </w:pPr>
            <w:r>
              <w:rPr>
                <w:sz w:val="28"/>
                <w:lang w:val="uk-UA"/>
              </w:rPr>
              <w:t>5</w:t>
            </w:r>
            <w:r w:rsidR="001F0618">
              <w:rPr>
                <w:sz w:val="28"/>
                <w:lang w:val="uk-UA"/>
              </w:rPr>
              <w:t> [</w:t>
            </w:r>
            <w:r>
              <w:rPr>
                <w:sz w:val="28"/>
                <w:lang w:val="uk-UA"/>
              </w:rPr>
              <w:t>4</w:t>
            </w:r>
            <w:r w:rsidR="001F0618">
              <w:rPr>
                <w:sz w:val="28"/>
                <w:lang w:val="uk-UA"/>
              </w:rPr>
              <w:t>; </w:t>
            </w:r>
            <w:r>
              <w:rPr>
                <w:sz w:val="28"/>
                <w:lang w:val="uk-UA"/>
              </w:rPr>
              <w:t>9</w:t>
            </w:r>
            <w:r w:rsidR="001F0618">
              <w:rPr>
                <w:sz w:val="28"/>
                <w:lang w:val="uk-UA"/>
              </w:rPr>
              <w:t>]</w:t>
            </w:r>
            <w:r w:rsidR="001F0618">
              <w:rPr>
                <w:sz w:val="28"/>
                <w:lang w:val="uk-UA"/>
              </w:rPr>
              <w:br/>
              <w:t>(</w:t>
            </w:r>
            <w:r w:rsidR="001F0618">
              <w:rPr>
                <w:sz w:val="28"/>
                <w:lang w:val="en-US"/>
              </w:rPr>
              <w:t>n=1</w:t>
            </w:r>
            <w:r w:rsidR="001F0618">
              <w:rPr>
                <w:sz w:val="28"/>
                <w:lang w:val="uk-UA"/>
              </w:rPr>
              <w:t>7</w:t>
            </w:r>
            <w:r w:rsidR="001F0618">
              <w:rPr>
                <w:sz w:val="28"/>
                <w:lang w:val="en-US"/>
              </w:rPr>
              <w:t>)</w:t>
            </w:r>
          </w:p>
        </w:tc>
        <w:tc>
          <w:tcPr>
            <w:tcW w:w="2366" w:type="dxa"/>
            <w:vAlign w:val="center"/>
          </w:tcPr>
          <w:p w:rsidR="001F0618" w:rsidRDefault="001F0618" w:rsidP="00EF7857">
            <w:pPr>
              <w:pStyle w:val="af2"/>
              <w:widowControl w:val="0"/>
              <w:spacing w:before="0" w:after="0" w:line="336" w:lineRule="auto"/>
              <w:ind w:right="-100"/>
              <w:jc w:val="center"/>
              <w:rPr>
                <w:sz w:val="28"/>
                <w:lang w:val="uk-UA"/>
              </w:rPr>
            </w:pPr>
            <w:r>
              <w:rPr>
                <w:sz w:val="28"/>
                <w:lang w:val="uk-UA"/>
              </w:rPr>
              <w:t>6 [5; 9]</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br/>
            </w:r>
            <w:r>
              <w:rPr>
                <w:sz w:val="28"/>
                <w:lang w:val="uk-UA"/>
              </w:rPr>
              <w:t>(</w:t>
            </w:r>
            <w:r>
              <w:rPr>
                <w:sz w:val="28"/>
                <w:lang w:val="en-US"/>
              </w:rPr>
              <w:t>n=56)</w:t>
            </w:r>
          </w:p>
        </w:tc>
      </w:tr>
      <w:tr w:rsidR="001F0618" w:rsidTr="00EF7857">
        <w:tc>
          <w:tcPr>
            <w:tcW w:w="2366" w:type="dxa"/>
            <w:vAlign w:val="center"/>
          </w:tcPr>
          <w:p w:rsidR="001F0618" w:rsidRDefault="001F0618" w:rsidP="00EF7857">
            <w:pPr>
              <w:pStyle w:val="af2"/>
              <w:widowControl w:val="0"/>
              <w:spacing w:before="0" w:after="0" w:line="336" w:lineRule="auto"/>
              <w:rPr>
                <w:sz w:val="28"/>
                <w:lang w:val="uk-UA"/>
              </w:rPr>
            </w:pPr>
            <w:r>
              <w:rPr>
                <w:sz w:val="28"/>
                <w:lang w:val="uk-UA"/>
              </w:rPr>
              <w:t>ВХДК</w:t>
            </w:r>
          </w:p>
        </w:tc>
        <w:tc>
          <w:tcPr>
            <w:tcW w:w="2366" w:type="dxa"/>
            <w:vAlign w:val="center"/>
          </w:tcPr>
          <w:p w:rsidR="001F0618" w:rsidRPr="0072163C" w:rsidRDefault="00575662" w:rsidP="00575662">
            <w:pPr>
              <w:pStyle w:val="af2"/>
              <w:widowControl w:val="0"/>
              <w:spacing w:before="0" w:after="0" w:line="336" w:lineRule="auto"/>
              <w:ind w:right="-100"/>
              <w:jc w:val="center"/>
              <w:rPr>
                <w:sz w:val="28"/>
              </w:rPr>
            </w:pPr>
            <w:r>
              <w:rPr>
                <w:sz w:val="28"/>
                <w:lang w:val="uk-UA"/>
              </w:rPr>
              <w:t>21</w:t>
            </w:r>
            <w:r w:rsidR="001F0618">
              <w:rPr>
                <w:sz w:val="28"/>
                <w:lang w:val="en-US"/>
              </w:rPr>
              <w:t> [</w:t>
            </w:r>
            <w:r>
              <w:rPr>
                <w:sz w:val="28"/>
                <w:lang w:val="uk-UA"/>
              </w:rPr>
              <w:t>18</w:t>
            </w:r>
            <w:r w:rsidR="001F0618">
              <w:rPr>
                <w:sz w:val="28"/>
                <w:lang w:val="en-US"/>
              </w:rPr>
              <w:t>; </w:t>
            </w:r>
            <w:r>
              <w:rPr>
                <w:sz w:val="28"/>
                <w:lang w:val="uk-UA"/>
              </w:rPr>
              <w:t>23</w:t>
            </w:r>
            <w:r w:rsidR="001F0618">
              <w:rPr>
                <w:sz w:val="28"/>
                <w:lang w:val="en-US"/>
              </w:rPr>
              <w:t>]</w:t>
            </w:r>
            <w:r w:rsidR="001F0618">
              <w:rPr>
                <w:sz w:val="28"/>
                <w:lang w:val="uk-UA"/>
              </w:rPr>
              <w:br/>
              <w:t>(</w:t>
            </w:r>
            <w:r w:rsidR="001F0618">
              <w:rPr>
                <w:sz w:val="28"/>
                <w:lang w:val="en-US"/>
              </w:rPr>
              <w:t>n=</w:t>
            </w:r>
            <w:r w:rsidR="001F0618">
              <w:rPr>
                <w:sz w:val="28"/>
                <w:lang w:val="uk-UA"/>
              </w:rPr>
              <w:t>13</w:t>
            </w:r>
            <w:r w:rsidR="001F0618">
              <w:rPr>
                <w:sz w:val="28"/>
                <w:lang w:val="en-US"/>
              </w:rPr>
              <w:t>)</w:t>
            </w:r>
          </w:p>
        </w:tc>
        <w:tc>
          <w:tcPr>
            <w:tcW w:w="2366" w:type="dxa"/>
            <w:vAlign w:val="center"/>
          </w:tcPr>
          <w:p w:rsidR="001F0618" w:rsidRPr="0072163C" w:rsidRDefault="00575662" w:rsidP="00575662">
            <w:pPr>
              <w:pStyle w:val="af2"/>
              <w:widowControl w:val="0"/>
              <w:spacing w:before="0" w:after="0" w:line="336" w:lineRule="auto"/>
              <w:ind w:right="-100"/>
              <w:jc w:val="center"/>
              <w:rPr>
                <w:sz w:val="28"/>
                <w:lang w:val="en-US"/>
              </w:rPr>
            </w:pPr>
            <w:r>
              <w:rPr>
                <w:sz w:val="28"/>
                <w:lang w:val="uk-UA"/>
              </w:rPr>
              <w:t>20,5</w:t>
            </w:r>
            <w:r w:rsidR="001F0618">
              <w:rPr>
                <w:sz w:val="28"/>
                <w:lang w:val="uk-UA"/>
              </w:rPr>
              <w:t> [</w:t>
            </w:r>
            <w:r>
              <w:rPr>
                <w:sz w:val="28"/>
                <w:lang w:val="uk-UA"/>
              </w:rPr>
              <w:t>20,0</w:t>
            </w:r>
            <w:r w:rsidR="001F0618">
              <w:rPr>
                <w:sz w:val="28"/>
                <w:lang w:val="uk-UA"/>
              </w:rPr>
              <w:t>; 2</w:t>
            </w:r>
            <w:r>
              <w:rPr>
                <w:sz w:val="28"/>
                <w:lang w:val="uk-UA"/>
              </w:rPr>
              <w:t>1</w:t>
            </w:r>
            <w:r w:rsidR="001F0618">
              <w:rPr>
                <w:sz w:val="28"/>
                <w:lang w:val="uk-UA"/>
              </w:rPr>
              <w:t>,</w:t>
            </w:r>
            <w:r>
              <w:rPr>
                <w:sz w:val="28"/>
                <w:lang w:val="uk-UA"/>
              </w:rPr>
              <w:t>0</w:t>
            </w:r>
            <w:r w:rsidR="001F0618">
              <w:rPr>
                <w:sz w:val="28"/>
                <w:lang w:val="uk-UA"/>
              </w:rPr>
              <w:t>]</w:t>
            </w:r>
            <w:r w:rsidR="001F0618">
              <w:rPr>
                <w:sz w:val="28"/>
                <w:lang w:val="uk-UA"/>
              </w:rPr>
              <w:br/>
              <w:t>(</w:t>
            </w:r>
            <w:r w:rsidR="001F0618">
              <w:rPr>
                <w:sz w:val="28"/>
                <w:lang w:val="en-US"/>
              </w:rPr>
              <w:t>n=</w:t>
            </w:r>
            <w:r w:rsidR="001F0618">
              <w:rPr>
                <w:sz w:val="28"/>
                <w:lang w:val="uk-UA"/>
              </w:rPr>
              <w:t>2</w:t>
            </w:r>
            <w:r w:rsidR="001F0618">
              <w:rPr>
                <w:sz w:val="28"/>
                <w:lang w:val="en-US"/>
              </w:rPr>
              <w:t>)</w:t>
            </w:r>
          </w:p>
        </w:tc>
        <w:tc>
          <w:tcPr>
            <w:tcW w:w="2366" w:type="dxa"/>
            <w:vAlign w:val="center"/>
          </w:tcPr>
          <w:p w:rsidR="001F0618" w:rsidRDefault="001F0618" w:rsidP="00EF7857">
            <w:pPr>
              <w:pStyle w:val="af2"/>
              <w:widowControl w:val="0"/>
              <w:spacing w:before="0" w:after="0" w:line="336" w:lineRule="auto"/>
              <w:ind w:right="-100"/>
              <w:jc w:val="center"/>
              <w:rPr>
                <w:sz w:val="28"/>
                <w:lang w:val="uk-UA"/>
              </w:rPr>
            </w:pPr>
            <w:r>
              <w:rPr>
                <w:sz w:val="28"/>
                <w:lang w:val="uk-UA"/>
              </w:rPr>
              <w:t>21 [18; 23]</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n=15)</w:t>
            </w:r>
          </w:p>
        </w:tc>
      </w:tr>
      <w:tr w:rsidR="001F0618" w:rsidTr="00EF7857">
        <w:tc>
          <w:tcPr>
            <w:tcW w:w="2366" w:type="dxa"/>
            <w:vAlign w:val="center"/>
          </w:tcPr>
          <w:p w:rsidR="001F0618" w:rsidRDefault="001F0618" w:rsidP="00EF7857">
            <w:pPr>
              <w:pStyle w:val="af2"/>
              <w:widowControl w:val="0"/>
              <w:spacing w:before="0" w:after="0" w:line="336" w:lineRule="auto"/>
              <w:rPr>
                <w:sz w:val="28"/>
                <w:lang w:val="uk-UA"/>
              </w:rPr>
            </w:pPr>
            <w:r>
              <w:rPr>
                <w:sz w:val="28"/>
                <w:lang w:val="uk-UA"/>
              </w:rPr>
              <w:t>Загалом</w:t>
            </w:r>
          </w:p>
        </w:tc>
        <w:tc>
          <w:tcPr>
            <w:tcW w:w="2366" w:type="dxa"/>
            <w:vAlign w:val="center"/>
          </w:tcPr>
          <w:p w:rsidR="001F0618" w:rsidRDefault="005F4F06" w:rsidP="005F4F06">
            <w:pPr>
              <w:pStyle w:val="af2"/>
              <w:widowControl w:val="0"/>
              <w:spacing w:before="0" w:after="0" w:line="336" w:lineRule="auto"/>
              <w:ind w:right="-100"/>
              <w:jc w:val="center"/>
              <w:rPr>
                <w:sz w:val="28"/>
                <w:lang w:val="uk-UA"/>
              </w:rPr>
            </w:pPr>
            <w:r>
              <w:rPr>
                <w:sz w:val="28"/>
                <w:lang w:val="uk-UA"/>
              </w:rPr>
              <w:t>9</w:t>
            </w:r>
            <w:r w:rsidR="001F0618">
              <w:rPr>
                <w:sz w:val="28"/>
                <w:lang w:val="uk-UA"/>
              </w:rPr>
              <w:t> [</w:t>
            </w:r>
            <w:r>
              <w:rPr>
                <w:sz w:val="28"/>
                <w:lang w:val="uk-UA"/>
              </w:rPr>
              <w:t>6</w:t>
            </w:r>
            <w:r w:rsidR="001F0618">
              <w:rPr>
                <w:sz w:val="28"/>
                <w:lang w:val="uk-UA"/>
              </w:rPr>
              <w:t>; </w:t>
            </w:r>
            <w:r>
              <w:rPr>
                <w:sz w:val="28"/>
                <w:lang w:val="uk-UA"/>
              </w:rPr>
              <w:t>20</w:t>
            </w:r>
            <w:r w:rsidR="001F0618">
              <w:rPr>
                <w:sz w:val="28"/>
                <w:lang w:val="uk-UA"/>
              </w:rPr>
              <w:t>]</w:t>
            </w:r>
            <w:r w:rsidR="00FC0012" w:rsidRPr="002117BF">
              <w:rPr>
                <w:rFonts w:cs="Times New Roman"/>
                <w:color w:val="auto"/>
                <w:spacing w:val="-6"/>
                <w:sz w:val="28"/>
                <w:szCs w:val="28"/>
                <w:vertAlign w:val="superscript"/>
                <w:lang w:val="uk-UA"/>
              </w:rPr>
              <w:t>‡</w:t>
            </w:r>
            <w:r w:rsidR="001F0618">
              <w:rPr>
                <w:sz w:val="28"/>
                <w:lang w:val="uk-UA"/>
              </w:rPr>
              <w:br/>
              <w:t>(</w:t>
            </w:r>
            <w:r w:rsidR="001F0618">
              <w:rPr>
                <w:sz w:val="28"/>
                <w:lang w:val="en-US"/>
              </w:rPr>
              <w:t>n=</w:t>
            </w:r>
            <w:r w:rsidR="001F0618">
              <w:rPr>
                <w:sz w:val="28"/>
                <w:lang w:val="uk-UA"/>
              </w:rPr>
              <w:t>61</w:t>
            </w:r>
            <w:r w:rsidR="001F0618">
              <w:rPr>
                <w:sz w:val="28"/>
                <w:lang w:val="en-US"/>
              </w:rPr>
              <w:t>)</w:t>
            </w:r>
          </w:p>
        </w:tc>
        <w:tc>
          <w:tcPr>
            <w:tcW w:w="2366" w:type="dxa"/>
            <w:vAlign w:val="center"/>
          </w:tcPr>
          <w:p w:rsidR="001F0618" w:rsidRDefault="005F4F06" w:rsidP="005F4F06">
            <w:pPr>
              <w:pStyle w:val="af2"/>
              <w:widowControl w:val="0"/>
              <w:spacing w:before="0" w:after="0" w:line="336" w:lineRule="auto"/>
              <w:ind w:right="-100"/>
              <w:jc w:val="center"/>
              <w:rPr>
                <w:sz w:val="28"/>
                <w:lang w:val="uk-UA"/>
              </w:rPr>
            </w:pPr>
            <w:r>
              <w:rPr>
                <w:sz w:val="28"/>
                <w:lang w:val="uk-UA"/>
              </w:rPr>
              <w:t>4</w:t>
            </w:r>
            <w:r w:rsidR="001F0618">
              <w:rPr>
                <w:sz w:val="28"/>
                <w:lang w:val="uk-UA"/>
              </w:rPr>
              <w:t> [</w:t>
            </w:r>
            <w:r>
              <w:rPr>
                <w:sz w:val="28"/>
                <w:lang w:val="uk-UA"/>
              </w:rPr>
              <w:t>0</w:t>
            </w:r>
            <w:r w:rsidR="001F0618">
              <w:rPr>
                <w:sz w:val="28"/>
                <w:lang w:val="uk-UA"/>
              </w:rPr>
              <w:t>; </w:t>
            </w:r>
            <w:r>
              <w:rPr>
                <w:sz w:val="28"/>
                <w:lang w:val="uk-UA"/>
              </w:rPr>
              <w:t>11</w:t>
            </w:r>
            <w:r w:rsidR="001F0618">
              <w:rPr>
                <w:sz w:val="28"/>
                <w:lang w:val="uk-UA"/>
              </w:rPr>
              <w:t>]</w:t>
            </w:r>
            <w:r w:rsidR="001F0618">
              <w:rPr>
                <w:sz w:val="28"/>
                <w:lang w:val="uk-UA"/>
              </w:rPr>
              <w:br/>
              <w:t>(</w:t>
            </w:r>
            <w:r w:rsidR="001F0618">
              <w:rPr>
                <w:sz w:val="28"/>
                <w:lang w:val="en-US"/>
              </w:rPr>
              <w:t>n=</w:t>
            </w:r>
            <w:r w:rsidR="001F0618">
              <w:rPr>
                <w:sz w:val="28"/>
                <w:lang w:val="uk-UA"/>
              </w:rPr>
              <w:t>51</w:t>
            </w:r>
            <w:r w:rsidR="001F0618">
              <w:rPr>
                <w:sz w:val="28"/>
                <w:lang w:val="en-US"/>
              </w:rPr>
              <w:t>)</w:t>
            </w:r>
          </w:p>
        </w:tc>
        <w:tc>
          <w:tcPr>
            <w:tcW w:w="2366" w:type="dxa"/>
            <w:vAlign w:val="center"/>
          </w:tcPr>
          <w:p w:rsidR="001F0618" w:rsidRDefault="001F0618" w:rsidP="00EF7857">
            <w:pPr>
              <w:pStyle w:val="af2"/>
              <w:widowControl w:val="0"/>
              <w:spacing w:before="0" w:after="0" w:line="336" w:lineRule="auto"/>
              <w:ind w:right="-100"/>
              <w:jc w:val="center"/>
              <w:rPr>
                <w:sz w:val="28"/>
                <w:lang w:val="uk-UA"/>
              </w:rPr>
            </w:pPr>
            <w:r>
              <w:rPr>
                <w:rFonts w:cs="Times New Roman"/>
                <w:sz w:val="28"/>
                <w:szCs w:val="28"/>
                <w:lang w:val="uk-UA"/>
              </w:rPr>
              <w:t>7 [3; 17]</w:t>
            </w:r>
            <w:r>
              <w:rPr>
                <w:rFonts w:cs="Times New Roman"/>
                <w:sz w:val="28"/>
                <w:szCs w:val="28"/>
                <w:lang w:val="uk-UA"/>
              </w:rPr>
              <w:br/>
            </w:r>
            <w:r>
              <w:rPr>
                <w:sz w:val="28"/>
                <w:lang w:val="uk-UA"/>
              </w:rPr>
              <w:t>(</w:t>
            </w:r>
            <w:r>
              <w:rPr>
                <w:sz w:val="28"/>
                <w:lang w:val="en-US"/>
              </w:rPr>
              <w:t>n=</w:t>
            </w:r>
            <w:r>
              <w:rPr>
                <w:sz w:val="28"/>
                <w:lang w:val="uk-UA"/>
              </w:rPr>
              <w:t>112</w:t>
            </w:r>
            <w:r>
              <w:rPr>
                <w:sz w:val="28"/>
                <w:lang w:val="en-US"/>
              </w:rPr>
              <w:t>)</w:t>
            </w:r>
          </w:p>
        </w:tc>
      </w:tr>
    </w:tbl>
    <w:p w:rsidR="001F0618" w:rsidRDefault="001F0618" w:rsidP="001F061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1F0618" w:rsidRDefault="001F0618" w:rsidP="001F061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1F0618" w:rsidRDefault="001F0618" w:rsidP="001F061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1F0618" w:rsidRPr="00FC0012" w:rsidRDefault="001F0618" w:rsidP="001F0618">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1F0618" w:rsidRPr="002117BF" w:rsidRDefault="001F0618" w:rsidP="001F0618">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w:t>
      </w:r>
      <w:r>
        <w:rPr>
          <w:rFonts w:cs="Times New Roman"/>
          <w:color w:val="auto"/>
          <w:spacing w:val="-6"/>
          <w:sz w:val="28"/>
          <w:szCs w:val="28"/>
          <w:lang w:val="uk-UA"/>
        </w:rPr>
        <w:t xml:space="preserve">щодоне інфікованої </w:t>
      </w:r>
      <w:r>
        <w:rPr>
          <w:rFonts w:cs="Times New Roman"/>
          <w:color w:val="auto"/>
          <w:spacing w:val="-6"/>
          <w:sz w:val="28"/>
          <w:szCs w:val="28"/>
          <w:lang w:val="en-US"/>
        </w:rPr>
        <w:t>H</w:t>
      </w:r>
      <w:r w:rsidRPr="00863567">
        <w:rPr>
          <w:rFonts w:cs="Times New Roman"/>
          <w:color w:val="auto"/>
          <w:spacing w:val="-6"/>
          <w:sz w:val="28"/>
          <w:szCs w:val="28"/>
          <w:lang w:val="uk-UA"/>
        </w:rPr>
        <w:t>.</w:t>
      </w:r>
      <w:r>
        <w:rPr>
          <w:rFonts w:cs="Times New Roman"/>
          <w:color w:val="auto"/>
          <w:spacing w:val="-6"/>
          <w:sz w:val="28"/>
          <w:szCs w:val="28"/>
          <w:lang w:val="en-US"/>
        </w:rPr>
        <w:t> pylori</w:t>
      </w:r>
      <w:r>
        <w:rPr>
          <w:rFonts w:cs="Times New Roman"/>
          <w:color w:val="auto"/>
          <w:spacing w:val="-6"/>
          <w:sz w:val="28"/>
          <w:szCs w:val="28"/>
          <w:lang w:val="uk-UA"/>
        </w:rPr>
        <w:t>г</w:t>
      </w:r>
      <w:r w:rsidRPr="002117BF">
        <w:rPr>
          <w:rFonts w:cs="Times New Roman"/>
          <w:color w:val="auto"/>
          <w:spacing w:val="-6"/>
          <w:sz w:val="28"/>
          <w:szCs w:val="28"/>
          <w:lang w:val="uk-UA"/>
        </w:rPr>
        <w:t xml:space="preserve">рупи </w:t>
      </w:r>
      <w:r>
        <w:rPr>
          <w:rFonts w:cs="Times New Roman"/>
          <w:color w:val="auto"/>
          <w:spacing w:val="-6"/>
          <w:sz w:val="28"/>
          <w:szCs w:val="28"/>
          <w:lang w:val="uk-UA"/>
        </w:rPr>
        <w:t>вірогідна за р&lt;0,05.</w:t>
      </w:r>
    </w:p>
    <w:p w:rsidR="00D1096D" w:rsidRDefault="00D1096D" w:rsidP="00D1096D">
      <w:pPr>
        <w:spacing w:after="0" w:line="360" w:lineRule="auto"/>
        <w:ind w:firstLine="709"/>
        <w:contextualSpacing/>
        <w:jc w:val="both"/>
        <w:rPr>
          <w:rFonts w:ascii="Times New Roman" w:hAnsi="Times New Roman" w:cs="Times New Roman"/>
          <w:sz w:val="28"/>
          <w:szCs w:val="28"/>
          <w:lang w:val="uk-UA"/>
        </w:rPr>
      </w:pPr>
    </w:p>
    <w:p w:rsidR="00D1096D" w:rsidRDefault="00D1096D" w:rsidP="00D1096D">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855108">
        <w:rPr>
          <w:rFonts w:ascii="Times New Roman" w:hAnsi="Times New Roman"/>
          <w:sz w:val="28"/>
          <w:szCs w:val="28"/>
          <w:lang w:val="uk-UA"/>
        </w:rPr>
        <w:t xml:space="preserve">изначення </w:t>
      </w:r>
      <w:r>
        <w:rPr>
          <w:rFonts w:ascii="Times New Roman" w:hAnsi="Times New Roman"/>
          <w:sz w:val="28"/>
          <w:szCs w:val="28"/>
          <w:lang w:val="uk-UA"/>
        </w:rPr>
        <w:t>стійкості</w:t>
      </w:r>
      <w:r w:rsidRPr="00855108">
        <w:rPr>
          <w:rFonts w:ascii="Times New Roman" w:hAnsi="Times New Roman"/>
          <w:sz w:val="28"/>
          <w:szCs w:val="28"/>
          <w:lang w:val="uk-UA"/>
        </w:rPr>
        <w:t xml:space="preserve"> емалі</w:t>
      </w:r>
      <w:r>
        <w:rPr>
          <w:rFonts w:ascii="Times New Roman" w:hAnsi="Times New Roman"/>
          <w:sz w:val="28"/>
          <w:szCs w:val="28"/>
          <w:lang w:val="uk-UA"/>
        </w:rPr>
        <w:t xml:space="preserve"> за допомогою індексу ТЕР мала певні особливості у окремих нозологічних групах з урахуванням </w:t>
      </w:r>
      <w:r w:rsidR="00C863E4">
        <w:rPr>
          <w:rFonts w:ascii="Times New Roman" w:hAnsi="Times New Roman"/>
          <w:sz w:val="28"/>
          <w:szCs w:val="28"/>
          <w:lang w:val="uk-UA"/>
        </w:rPr>
        <w:t xml:space="preserve">інфікованості </w:t>
      </w:r>
      <w:r w:rsidR="00C863E4">
        <w:rPr>
          <w:rFonts w:ascii="Times New Roman" w:hAnsi="Times New Roman"/>
          <w:sz w:val="28"/>
          <w:szCs w:val="28"/>
          <w:lang w:val="en-US"/>
        </w:rPr>
        <w:t>H</w:t>
      </w:r>
      <w:r w:rsidR="00C863E4" w:rsidRPr="00863567">
        <w:rPr>
          <w:rFonts w:ascii="Times New Roman" w:hAnsi="Times New Roman"/>
          <w:sz w:val="28"/>
          <w:szCs w:val="28"/>
          <w:lang w:val="uk-UA"/>
        </w:rPr>
        <w:t>.</w:t>
      </w:r>
      <w:r w:rsidR="00C863E4">
        <w:rPr>
          <w:rFonts w:ascii="Times New Roman" w:hAnsi="Times New Roman"/>
          <w:sz w:val="28"/>
          <w:szCs w:val="28"/>
          <w:lang w:val="en-US"/>
        </w:rPr>
        <w:t> pylori</w:t>
      </w:r>
      <w:r>
        <w:rPr>
          <w:rFonts w:ascii="Times New Roman" w:hAnsi="Times New Roman"/>
          <w:sz w:val="28"/>
          <w:szCs w:val="28"/>
          <w:lang w:val="uk-UA"/>
        </w:rPr>
        <w:t xml:space="preserve"> (табл. </w:t>
      </w:r>
      <w:r w:rsidR="00C863E4" w:rsidRPr="00863567">
        <w:rPr>
          <w:rFonts w:ascii="Times New Roman" w:hAnsi="Times New Roman"/>
          <w:sz w:val="28"/>
          <w:szCs w:val="28"/>
          <w:lang w:val="uk-UA"/>
        </w:rPr>
        <w:t>4</w:t>
      </w:r>
      <w:r>
        <w:rPr>
          <w:rFonts w:ascii="Times New Roman" w:hAnsi="Times New Roman"/>
          <w:sz w:val="28"/>
          <w:szCs w:val="28"/>
          <w:lang w:val="uk-UA"/>
        </w:rPr>
        <w:t>.</w:t>
      </w:r>
      <w:r w:rsidR="0081186A">
        <w:rPr>
          <w:rFonts w:ascii="Times New Roman" w:hAnsi="Times New Roman"/>
          <w:sz w:val="28"/>
          <w:szCs w:val="28"/>
          <w:lang w:val="uk-UA"/>
        </w:rPr>
        <w:t>5</w:t>
      </w:r>
      <w:r w:rsidR="008F67BD" w:rsidRPr="008F67BD">
        <w:rPr>
          <w:rFonts w:ascii="Times New Roman" w:hAnsi="Times New Roman"/>
          <w:color w:val="FFFFFF" w:themeColor="background1"/>
          <w:sz w:val="28"/>
          <w:szCs w:val="28"/>
          <w:lang w:val="uk-UA"/>
        </w:rPr>
        <w:t>!!!</w:t>
      </w:r>
      <w:r>
        <w:rPr>
          <w:rFonts w:ascii="Times New Roman" w:hAnsi="Times New Roman"/>
          <w:sz w:val="28"/>
          <w:szCs w:val="28"/>
          <w:lang w:val="uk-UA"/>
        </w:rPr>
        <w:t>).</w:t>
      </w:r>
    </w:p>
    <w:p w:rsidR="00D1096D" w:rsidRPr="00027531" w:rsidRDefault="00D1096D" w:rsidP="00AC6FF9">
      <w:pPr>
        <w:pStyle w:val="af2"/>
        <w:keepNext/>
        <w:keepLines/>
        <w:spacing w:before="0" w:after="0" w:line="360" w:lineRule="auto"/>
        <w:jc w:val="right"/>
        <w:rPr>
          <w:i/>
          <w:sz w:val="28"/>
          <w:lang w:val="uk-UA"/>
        </w:rPr>
      </w:pPr>
      <w:r w:rsidRPr="00027531">
        <w:rPr>
          <w:i/>
          <w:sz w:val="28"/>
          <w:lang w:val="uk-UA"/>
        </w:rPr>
        <w:lastRenderedPageBreak/>
        <w:t xml:space="preserve">Таблиця </w:t>
      </w:r>
      <w:r w:rsidR="00C863E4" w:rsidRPr="00863567">
        <w:rPr>
          <w:i/>
          <w:sz w:val="28"/>
          <w:lang w:val="uk-UA"/>
        </w:rPr>
        <w:t>4</w:t>
      </w:r>
      <w:r w:rsidRPr="00027531">
        <w:rPr>
          <w:i/>
          <w:sz w:val="28"/>
          <w:lang w:val="uk-UA"/>
        </w:rPr>
        <w:t>.</w:t>
      </w:r>
      <w:r w:rsidR="0081186A">
        <w:rPr>
          <w:i/>
          <w:sz w:val="28"/>
          <w:lang w:val="uk-UA"/>
        </w:rPr>
        <w:t>5</w:t>
      </w:r>
      <w:r w:rsidR="008F67BD" w:rsidRPr="008F67BD">
        <w:rPr>
          <w:i/>
          <w:color w:val="FFFFFF" w:themeColor="background1"/>
          <w:sz w:val="28"/>
          <w:lang w:val="uk-UA"/>
        </w:rPr>
        <w:t>!!!</w:t>
      </w:r>
    </w:p>
    <w:p w:rsidR="00D1096D" w:rsidRPr="00451359" w:rsidRDefault="00D1096D" w:rsidP="00AC6FF9">
      <w:pPr>
        <w:pStyle w:val="af2"/>
        <w:keepNext/>
        <w:keepLines/>
        <w:spacing w:before="0" w:after="0" w:line="360" w:lineRule="auto"/>
        <w:ind w:left="-142" w:right="-145"/>
        <w:jc w:val="center"/>
        <w:rPr>
          <w:b/>
          <w:sz w:val="28"/>
          <w:lang w:val="uk-UA"/>
        </w:rPr>
      </w:pPr>
      <w:r>
        <w:rPr>
          <w:b/>
          <w:sz w:val="28"/>
          <w:lang w:val="uk-UA"/>
        </w:rPr>
        <w:t xml:space="preserve">Характеристика резистентності емалі за індексом ТЕР </w:t>
      </w:r>
      <w:r w:rsidRPr="00944D4C">
        <w:rPr>
          <w:b/>
          <w:sz w:val="28"/>
          <w:lang w:val="uk-UA"/>
        </w:rPr>
        <w:t>у дітей</w:t>
      </w:r>
      <w:r>
        <w:rPr>
          <w:b/>
          <w:sz w:val="28"/>
          <w:lang w:val="uk-UA"/>
        </w:rPr>
        <w:br/>
      </w:r>
      <w:r w:rsidR="00C863E4">
        <w:rPr>
          <w:b/>
          <w:sz w:val="28"/>
          <w:lang w:val="uk-UA"/>
        </w:rPr>
        <w:t xml:space="preserve">з урахуванням </w:t>
      </w:r>
      <w:r w:rsidR="00C863E4" w:rsidRPr="00026403">
        <w:rPr>
          <w:b/>
          <w:sz w:val="28"/>
          <w:lang w:val="uk-UA"/>
        </w:rPr>
        <w:t>інфікован</w:t>
      </w:r>
      <w:r w:rsidR="00C863E4">
        <w:rPr>
          <w:b/>
          <w:sz w:val="28"/>
          <w:lang w:val="uk-UA"/>
        </w:rPr>
        <w:t>о</w:t>
      </w:r>
      <w:r w:rsidR="00C863E4" w:rsidRPr="00026403">
        <w:rPr>
          <w:b/>
          <w:sz w:val="28"/>
          <w:lang w:val="uk-UA"/>
        </w:rPr>
        <w:t>ст</w:t>
      </w:r>
      <w:r w:rsidR="00C863E4">
        <w:rPr>
          <w:b/>
          <w:sz w:val="28"/>
          <w:lang w:val="uk-UA"/>
        </w:rPr>
        <w:t>і</w:t>
      </w:r>
      <w:r w:rsidR="00C863E4" w:rsidRPr="00026403">
        <w:rPr>
          <w:b/>
          <w:sz w:val="28"/>
          <w:lang w:val="uk-UA"/>
        </w:rPr>
        <w:t xml:space="preserve"> Helicobacter pylori</w:t>
      </w:r>
      <w:r w:rsidR="00C863E4" w:rsidRPr="00863567">
        <w:rPr>
          <w:b/>
          <w:sz w:val="28"/>
          <w:lang w:val="uk-UA"/>
        </w:rPr>
        <w:t>,</w:t>
      </w:r>
      <w:r w:rsidR="00C863E4">
        <w:rPr>
          <w:b/>
          <w:sz w:val="28"/>
          <w:lang w:val="en-US"/>
        </w:rPr>
        <w:t>Me </w:t>
      </w:r>
      <w:r w:rsidR="00C863E4" w:rsidRPr="00863567">
        <w:rPr>
          <w:b/>
          <w:sz w:val="28"/>
          <w:lang w:val="uk-UA"/>
        </w:rPr>
        <w:t>[</w:t>
      </w:r>
      <w:r w:rsidR="00C863E4">
        <w:rPr>
          <w:b/>
          <w:sz w:val="28"/>
          <w:lang w:val="en-US"/>
        </w:rPr>
        <w:t>LQ</w:t>
      </w:r>
      <w:r w:rsidR="00C863E4" w:rsidRPr="00863567">
        <w:rPr>
          <w:b/>
          <w:sz w:val="28"/>
          <w:lang w:val="uk-UA"/>
        </w:rPr>
        <w:t>;</w:t>
      </w:r>
      <w:r w:rsidR="00C863E4">
        <w:rPr>
          <w:b/>
          <w:sz w:val="28"/>
          <w:lang w:val="en-US"/>
        </w:rPr>
        <w:t> UQ</w:t>
      </w:r>
      <w:r w:rsidR="00C863E4" w:rsidRPr="00863567">
        <w:rPr>
          <w:b/>
          <w:sz w:val="28"/>
          <w:lang w:val="uk-UA"/>
        </w:rPr>
        <w:t>]</w:t>
      </w:r>
      <w:r w:rsidR="00C863E4">
        <w:rPr>
          <w:b/>
          <w:sz w:val="28"/>
          <w:lang w:val="uk-UA"/>
        </w:rPr>
        <w:t> </w:t>
      </w:r>
      <w:r w:rsidR="0081186A">
        <w:rPr>
          <w:b/>
          <w:sz w:val="28"/>
          <w:lang w:val="uk-UA"/>
        </w:rPr>
        <w:t>%</w:t>
      </w:r>
      <w:r w:rsidR="008F67BD" w:rsidRPr="008F67BD">
        <w:rPr>
          <w:b/>
          <w:color w:val="FFFFFF" w:themeColor="background1"/>
          <w:sz w:val="28"/>
          <w:lang w:val="uk-UA"/>
        </w:rPr>
        <w:t>!!!</w:t>
      </w:r>
    </w:p>
    <w:p w:rsidR="00D1096D" w:rsidRPr="00863567" w:rsidRDefault="00D1096D" w:rsidP="00AC6FF9">
      <w:pPr>
        <w:pStyle w:val="af2"/>
        <w:keepNext/>
        <w:keepLines/>
        <w:spacing w:before="0" w:after="0" w:line="360" w:lineRule="auto"/>
        <w:ind w:left="-142" w:right="-145"/>
        <w:jc w:val="center"/>
        <w:rPr>
          <w:b/>
          <w:sz w:val="28"/>
          <w:lang w:val="uk-UA"/>
        </w:rPr>
      </w:pPr>
    </w:p>
    <w:tbl>
      <w:tblPr>
        <w:tblStyle w:val="af6"/>
        <w:tblW w:w="9464" w:type="dxa"/>
        <w:tblLook w:val="04A0"/>
      </w:tblPr>
      <w:tblGrid>
        <w:gridCol w:w="2366"/>
        <w:gridCol w:w="2366"/>
        <w:gridCol w:w="2366"/>
        <w:gridCol w:w="2366"/>
      </w:tblGrid>
      <w:tr w:rsidR="00415CBD" w:rsidTr="00EF7857">
        <w:tc>
          <w:tcPr>
            <w:tcW w:w="2366" w:type="dxa"/>
            <w:vMerge w:val="restart"/>
            <w:vAlign w:val="center"/>
          </w:tcPr>
          <w:p w:rsidR="00415CBD" w:rsidRDefault="00415CBD" w:rsidP="00AC6FF9">
            <w:pPr>
              <w:pStyle w:val="af2"/>
              <w:keepNext/>
              <w:keepLines/>
              <w:spacing w:before="0" w:after="0" w:line="336" w:lineRule="auto"/>
              <w:jc w:val="center"/>
              <w:rPr>
                <w:sz w:val="28"/>
                <w:lang w:val="uk-UA"/>
              </w:rPr>
            </w:pPr>
            <w:r>
              <w:rPr>
                <w:sz w:val="28"/>
                <w:lang w:val="uk-UA"/>
              </w:rPr>
              <w:t>Нозологічні групи</w:t>
            </w:r>
          </w:p>
        </w:tc>
        <w:tc>
          <w:tcPr>
            <w:tcW w:w="4732" w:type="dxa"/>
            <w:gridSpan w:val="2"/>
          </w:tcPr>
          <w:p w:rsidR="00415CBD" w:rsidRDefault="00415CBD" w:rsidP="00AC6FF9">
            <w:pPr>
              <w:pStyle w:val="af2"/>
              <w:keepNext/>
              <w:keepLines/>
              <w:spacing w:before="0" w:after="0" w:line="360" w:lineRule="auto"/>
              <w:jc w:val="center"/>
              <w:rPr>
                <w:sz w:val="28"/>
                <w:lang w:val="uk-UA"/>
              </w:rPr>
            </w:pPr>
            <w:r>
              <w:rPr>
                <w:sz w:val="28"/>
                <w:lang w:val="uk-UA"/>
              </w:rPr>
              <w:t>І</w:t>
            </w:r>
            <w:r w:rsidRPr="002E256F">
              <w:rPr>
                <w:sz w:val="28"/>
                <w:lang w:val="uk-UA"/>
              </w:rPr>
              <w:t>нфікованіст</w:t>
            </w:r>
            <w:r>
              <w:rPr>
                <w:sz w:val="28"/>
                <w:lang w:val="uk-UA"/>
              </w:rPr>
              <w:t>ь</w:t>
            </w:r>
            <w:r w:rsidRPr="002E256F">
              <w:rPr>
                <w:sz w:val="28"/>
                <w:lang w:val="uk-UA"/>
              </w:rPr>
              <w:t xml:space="preserve"> Helicobacter pylori</w:t>
            </w:r>
          </w:p>
        </w:tc>
        <w:tc>
          <w:tcPr>
            <w:tcW w:w="2366" w:type="dxa"/>
            <w:vMerge w:val="restart"/>
            <w:vAlign w:val="center"/>
          </w:tcPr>
          <w:p w:rsidR="00415CBD" w:rsidRDefault="00415CBD" w:rsidP="00AC6FF9">
            <w:pPr>
              <w:pStyle w:val="af2"/>
              <w:keepNext/>
              <w:keepLines/>
              <w:spacing w:before="0" w:after="0" w:line="336" w:lineRule="auto"/>
              <w:jc w:val="center"/>
              <w:rPr>
                <w:sz w:val="28"/>
                <w:lang w:val="uk-UA"/>
              </w:rPr>
            </w:pPr>
            <w:r>
              <w:rPr>
                <w:sz w:val="28"/>
                <w:lang w:val="uk-UA"/>
              </w:rPr>
              <w:t>Загалом</w:t>
            </w:r>
          </w:p>
        </w:tc>
      </w:tr>
      <w:tr w:rsidR="00415CBD" w:rsidTr="00EF7857">
        <w:tc>
          <w:tcPr>
            <w:tcW w:w="2366" w:type="dxa"/>
            <w:vMerge/>
          </w:tcPr>
          <w:p w:rsidR="00415CBD" w:rsidRDefault="00415CBD" w:rsidP="00EF7857">
            <w:pPr>
              <w:pStyle w:val="af2"/>
              <w:widowControl w:val="0"/>
              <w:spacing w:before="0" w:after="0" w:line="336" w:lineRule="auto"/>
              <w:jc w:val="center"/>
              <w:rPr>
                <w:sz w:val="28"/>
                <w:lang w:val="uk-UA"/>
              </w:rPr>
            </w:pPr>
          </w:p>
        </w:tc>
        <w:tc>
          <w:tcPr>
            <w:tcW w:w="2366" w:type="dxa"/>
          </w:tcPr>
          <w:p w:rsidR="00415CBD" w:rsidRPr="008A3183" w:rsidRDefault="00415CBD" w:rsidP="00EF7857">
            <w:pPr>
              <w:pStyle w:val="af2"/>
              <w:widowControl w:val="0"/>
              <w:spacing w:before="0" w:after="0" w:line="360" w:lineRule="auto"/>
              <w:jc w:val="center"/>
              <w:rPr>
                <w:sz w:val="28"/>
              </w:rPr>
            </w:pPr>
            <w:r>
              <w:rPr>
                <w:sz w:val="28"/>
              </w:rPr>
              <w:t>так</w:t>
            </w:r>
          </w:p>
        </w:tc>
        <w:tc>
          <w:tcPr>
            <w:tcW w:w="2366" w:type="dxa"/>
            <w:vAlign w:val="center"/>
          </w:tcPr>
          <w:p w:rsidR="00415CBD" w:rsidRDefault="00415CBD" w:rsidP="00EF7857">
            <w:pPr>
              <w:pStyle w:val="af2"/>
              <w:widowControl w:val="0"/>
              <w:spacing w:before="0" w:after="0" w:line="336" w:lineRule="auto"/>
              <w:jc w:val="center"/>
              <w:rPr>
                <w:sz w:val="28"/>
                <w:lang w:val="uk-UA"/>
              </w:rPr>
            </w:pPr>
            <w:r>
              <w:rPr>
                <w:sz w:val="28"/>
                <w:lang w:val="uk-UA"/>
              </w:rPr>
              <w:t>ні</w:t>
            </w:r>
          </w:p>
        </w:tc>
        <w:tc>
          <w:tcPr>
            <w:tcW w:w="2366" w:type="dxa"/>
            <w:vMerge/>
          </w:tcPr>
          <w:p w:rsidR="00415CBD" w:rsidRDefault="00415CBD" w:rsidP="00EF7857">
            <w:pPr>
              <w:pStyle w:val="af2"/>
              <w:widowControl w:val="0"/>
              <w:spacing w:before="0" w:after="0" w:line="336" w:lineRule="auto"/>
              <w:jc w:val="center"/>
              <w:rPr>
                <w:sz w:val="28"/>
                <w:lang w:val="uk-UA"/>
              </w:rPr>
            </w:pPr>
          </w:p>
        </w:tc>
      </w:tr>
      <w:tr w:rsidR="00415CBD" w:rsidTr="00EF7857">
        <w:tc>
          <w:tcPr>
            <w:tcW w:w="2366" w:type="dxa"/>
            <w:vAlign w:val="center"/>
          </w:tcPr>
          <w:p w:rsidR="00415CBD" w:rsidRPr="00650E28" w:rsidRDefault="00415CBD" w:rsidP="00EF7857">
            <w:pPr>
              <w:pStyle w:val="af2"/>
              <w:widowControl w:val="0"/>
              <w:spacing w:before="0" w:after="0" w:line="336" w:lineRule="auto"/>
              <w:rPr>
                <w:sz w:val="28"/>
                <w:lang w:val="en-US"/>
              </w:rPr>
            </w:pPr>
            <w:r>
              <w:rPr>
                <w:sz w:val="28"/>
                <w:lang w:val="uk-UA"/>
              </w:rPr>
              <w:t>Контроль</w:t>
            </w:r>
          </w:p>
        </w:tc>
        <w:tc>
          <w:tcPr>
            <w:tcW w:w="2366" w:type="dxa"/>
            <w:vAlign w:val="center"/>
          </w:tcPr>
          <w:p w:rsidR="00415CBD" w:rsidRDefault="00415CBD" w:rsidP="00EF7857">
            <w:pPr>
              <w:pStyle w:val="af2"/>
              <w:widowControl w:val="0"/>
              <w:spacing w:before="0" w:after="0" w:line="336" w:lineRule="auto"/>
              <w:ind w:right="-100"/>
              <w:jc w:val="center"/>
              <w:rPr>
                <w:sz w:val="28"/>
                <w:lang w:val="uk-UA"/>
              </w:rPr>
            </w:pPr>
            <w:r>
              <w:rPr>
                <w:sz w:val="28"/>
                <w:lang w:val="uk-UA"/>
              </w:rPr>
              <w:t>-</w:t>
            </w:r>
          </w:p>
        </w:tc>
        <w:tc>
          <w:tcPr>
            <w:tcW w:w="2366" w:type="dxa"/>
            <w:vAlign w:val="center"/>
          </w:tcPr>
          <w:p w:rsidR="00415CBD" w:rsidRDefault="00916CC4" w:rsidP="00916CC4">
            <w:pPr>
              <w:pStyle w:val="af2"/>
              <w:widowControl w:val="0"/>
              <w:spacing w:before="0" w:after="0" w:line="336" w:lineRule="auto"/>
              <w:ind w:right="-100"/>
              <w:jc w:val="center"/>
              <w:rPr>
                <w:sz w:val="28"/>
                <w:lang w:val="uk-UA"/>
              </w:rPr>
            </w:pPr>
            <w:r>
              <w:rPr>
                <w:sz w:val="28"/>
                <w:lang w:val="en-US"/>
              </w:rPr>
              <w:t>1</w:t>
            </w:r>
            <w:r w:rsidR="00415CBD">
              <w:rPr>
                <w:sz w:val="28"/>
                <w:lang w:val="uk-UA"/>
              </w:rPr>
              <w:t>0 [</w:t>
            </w:r>
            <w:r>
              <w:rPr>
                <w:sz w:val="28"/>
                <w:lang w:val="en-US"/>
              </w:rPr>
              <w:t>1</w:t>
            </w:r>
            <w:r w:rsidR="00415CBD">
              <w:rPr>
                <w:sz w:val="28"/>
                <w:lang w:val="uk-UA"/>
              </w:rPr>
              <w:t>0; </w:t>
            </w:r>
            <w:r>
              <w:rPr>
                <w:sz w:val="28"/>
                <w:lang w:val="en-US"/>
              </w:rPr>
              <w:t>15</w:t>
            </w:r>
            <w:r w:rsidR="00415CBD">
              <w:rPr>
                <w:sz w:val="28"/>
                <w:lang w:val="uk-UA"/>
              </w:rPr>
              <w:t>]</w:t>
            </w:r>
            <w:r w:rsidR="00415CBD">
              <w:rPr>
                <w:rFonts w:cs="Times New Roman"/>
                <w:color w:val="auto"/>
                <w:sz w:val="28"/>
                <w:szCs w:val="28"/>
                <w:vertAlign w:val="superscript"/>
                <w:lang w:val="uk-UA"/>
              </w:rPr>
              <w:br/>
            </w:r>
            <w:r w:rsidR="00415CBD">
              <w:rPr>
                <w:sz w:val="28"/>
                <w:lang w:val="uk-UA"/>
              </w:rPr>
              <w:t>(</w:t>
            </w:r>
            <w:r w:rsidR="00415CBD">
              <w:rPr>
                <w:sz w:val="28"/>
                <w:lang w:val="en-US"/>
              </w:rPr>
              <w:t>n=24)</w:t>
            </w:r>
          </w:p>
        </w:tc>
        <w:tc>
          <w:tcPr>
            <w:tcW w:w="2366" w:type="dxa"/>
            <w:vAlign w:val="center"/>
          </w:tcPr>
          <w:p w:rsidR="00415CBD" w:rsidRDefault="00415CBD" w:rsidP="00EF7857">
            <w:pPr>
              <w:pStyle w:val="af2"/>
              <w:widowControl w:val="0"/>
              <w:spacing w:before="0" w:after="0" w:line="336" w:lineRule="auto"/>
              <w:ind w:right="-100"/>
              <w:jc w:val="center"/>
              <w:rPr>
                <w:sz w:val="28"/>
                <w:lang w:val="uk-UA"/>
              </w:rPr>
            </w:pPr>
            <w:r>
              <w:rPr>
                <w:sz w:val="28"/>
                <w:szCs w:val="28"/>
                <w:lang w:val="uk-UA"/>
              </w:rPr>
              <w:t>10 [10; 15]</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n=24)</w:t>
            </w:r>
          </w:p>
        </w:tc>
      </w:tr>
      <w:tr w:rsidR="00415CBD" w:rsidTr="00EF7857">
        <w:tc>
          <w:tcPr>
            <w:tcW w:w="2366" w:type="dxa"/>
            <w:vAlign w:val="center"/>
          </w:tcPr>
          <w:p w:rsidR="00415CBD" w:rsidRDefault="00415CBD" w:rsidP="00EF7857">
            <w:pPr>
              <w:pStyle w:val="af2"/>
              <w:widowControl w:val="0"/>
              <w:spacing w:before="0" w:after="0" w:line="336" w:lineRule="auto"/>
              <w:rPr>
                <w:sz w:val="28"/>
                <w:lang w:val="uk-UA"/>
              </w:rPr>
            </w:pPr>
            <w:r>
              <w:rPr>
                <w:sz w:val="28"/>
                <w:lang w:val="uk-UA"/>
              </w:rPr>
              <w:t>ГЕРХ</w:t>
            </w:r>
          </w:p>
        </w:tc>
        <w:tc>
          <w:tcPr>
            <w:tcW w:w="2366" w:type="dxa"/>
            <w:vAlign w:val="center"/>
          </w:tcPr>
          <w:p w:rsidR="00415CBD" w:rsidRDefault="00916CC4" w:rsidP="00916CC4">
            <w:pPr>
              <w:pStyle w:val="af2"/>
              <w:widowControl w:val="0"/>
              <w:spacing w:before="0" w:after="0" w:line="336" w:lineRule="auto"/>
              <w:ind w:right="-100"/>
              <w:jc w:val="center"/>
              <w:rPr>
                <w:sz w:val="28"/>
                <w:lang w:val="uk-UA"/>
              </w:rPr>
            </w:pPr>
            <w:r>
              <w:rPr>
                <w:sz w:val="28"/>
                <w:lang w:val="en-US"/>
              </w:rPr>
              <w:t>90</w:t>
            </w:r>
            <w:r w:rsidR="00415CBD">
              <w:rPr>
                <w:sz w:val="28"/>
                <w:lang w:val="uk-UA"/>
              </w:rPr>
              <w:t> </w:t>
            </w:r>
            <w:r w:rsidR="00415CBD">
              <w:rPr>
                <w:sz w:val="28"/>
                <w:lang w:val="en-US"/>
              </w:rPr>
              <w:t>[</w:t>
            </w:r>
            <w:r>
              <w:rPr>
                <w:sz w:val="28"/>
                <w:lang w:val="en-US"/>
              </w:rPr>
              <w:t>80</w:t>
            </w:r>
            <w:r w:rsidR="00415CBD">
              <w:rPr>
                <w:sz w:val="28"/>
              </w:rPr>
              <w:t>; </w:t>
            </w:r>
            <w:r>
              <w:rPr>
                <w:sz w:val="28"/>
                <w:lang w:val="en-US"/>
              </w:rPr>
              <w:t>90</w:t>
            </w:r>
            <w:r w:rsidR="00415CBD">
              <w:rPr>
                <w:sz w:val="28"/>
              </w:rPr>
              <w:t>]</w:t>
            </w:r>
            <w:r w:rsidR="00415CBD">
              <w:rPr>
                <w:sz w:val="28"/>
                <w:lang w:val="uk-UA"/>
              </w:rPr>
              <w:br/>
              <w:t>(</w:t>
            </w:r>
            <w:r w:rsidR="00415CBD">
              <w:rPr>
                <w:sz w:val="28"/>
                <w:lang w:val="en-US"/>
              </w:rPr>
              <w:t>n=</w:t>
            </w:r>
            <w:r w:rsidR="00415CBD">
              <w:rPr>
                <w:sz w:val="28"/>
                <w:lang w:val="uk-UA"/>
              </w:rPr>
              <w:t>9</w:t>
            </w:r>
            <w:r w:rsidR="00415CBD">
              <w:rPr>
                <w:sz w:val="28"/>
                <w:lang w:val="en-US"/>
              </w:rPr>
              <w:t>)</w:t>
            </w:r>
          </w:p>
        </w:tc>
        <w:tc>
          <w:tcPr>
            <w:tcW w:w="2366" w:type="dxa"/>
            <w:vAlign w:val="center"/>
          </w:tcPr>
          <w:p w:rsidR="00415CBD" w:rsidRPr="00A60B75" w:rsidRDefault="00916CC4" w:rsidP="00916CC4">
            <w:pPr>
              <w:pStyle w:val="af2"/>
              <w:widowControl w:val="0"/>
              <w:spacing w:before="0" w:after="0" w:line="336" w:lineRule="auto"/>
              <w:ind w:right="-100"/>
              <w:jc w:val="center"/>
              <w:rPr>
                <w:sz w:val="28"/>
                <w:lang w:val="en-US"/>
              </w:rPr>
            </w:pPr>
            <w:r>
              <w:rPr>
                <w:sz w:val="28"/>
                <w:lang w:val="en-US"/>
              </w:rPr>
              <w:t>90</w:t>
            </w:r>
            <w:r w:rsidR="00415CBD">
              <w:rPr>
                <w:sz w:val="28"/>
                <w:lang w:val="uk-UA"/>
              </w:rPr>
              <w:t> </w:t>
            </w:r>
            <w:r w:rsidR="00415CBD">
              <w:rPr>
                <w:sz w:val="28"/>
                <w:lang w:val="en-US"/>
              </w:rPr>
              <w:t>[</w:t>
            </w:r>
            <w:r>
              <w:rPr>
                <w:sz w:val="28"/>
                <w:lang w:val="en-US"/>
              </w:rPr>
              <w:t>80</w:t>
            </w:r>
            <w:r w:rsidR="00415CBD">
              <w:rPr>
                <w:sz w:val="28"/>
              </w:rPr>
              <w:t>; </w:t>
            </w:r>
            <w:r>
              <w:rPr>
                <w:sz w:val="28"/>
                <w:lang w:val="en-US"/>
              </w:rPr>
              <w:t>90</w:t>
            </w:r>
            <w:r w:rsidR="00415CBD">
              <w:rPr>
                <w:sz w:val="28"/>
              </w:rPr>
              <w:t>]</w:t>
            </w:r>
            <w:r w:rsidR="00415CBD">
              <w:rPr>
                <w:sz w:val="28"/>
                <w:lang w:val="uk-UA"/>
              </w:rPr>
              <w:br/>
              <w:t>(</w:t>
            </w:r>
            <w:r w:rsidR="00415CBD">
              <w:rPr>
                <w:sz w:val="28"/>
                <w:lang w:val="en-US"/>
              </w:rPr>
              <w:t>n=</w:t>
            </w:r>
            <w:r w:rsidR="00415CBD">
              <w:rPr>
                <w:sz w:val="28"/>
                <w:lang w:val="uk-UA"/>
              </w:rPr>
              <w:t>8</w:t>
            </w:r>
            <w:r w:rsidR="00415CBD">
              <w:rPr>
                <w:sz w:val="28"/>
                <w:lang w:val="en-US"/>
              </w:rPr>
              <w:t>)</w:t>
            </w:r>
          </w:p>
        </w:tc>
        <w:tc>
          <w:tcPr>
            <w:tcW w:w="2366" w:type="dxa"/>
            <w:vAlign w:val="center"/>
          </w:tcPr>
          <w:p w:rsidR="00415CBD" w:rsidRDefault="00415CBD" w:rsidP="00EF7857">
            <w:pPr>
              <w:pStyle w:val="af2"/>
              <w:widowControl w:val="0"/>
              <w:spacing w:before="0" w:after="0" w:line="336" w:lineRule="auto"/>
              <w:ind w:right="-100"/>
              <w:jc w:val="center"/>
              <w:rPr>
                <w:sz w:val="28"/>
                <w:lang w:val="uk-UA"/>
              </w:rPr>
            </w:pPr>
            <w:r>
              <w:rPr>
                <w:sz w:val="28"/>
                <w:lang w:val="uk-UA"/>
              </w:rPr>
              <w:t>90 [80; 90]</w:t>
            </w:r>
            <w:r w:rsidRPr="00717D1A">
              <w:rPr>
                <w:rFonts w:cs="Times New Roman"/>
                <w:color w:val="auto"/>
                <w:sz w:val="28"/>
                <w:szCs w:val="28"/>
                <w:vertAlign w:val="superscript"/>
                <w:lang w:val="uk-UA"/>
              </w:rPr>
              <w:t>*</w:t>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n=17)</w:t>
            </w:r>
          </w:p>
        </w:tc>
      </w:tr>
      <w:tr w:rsidR="00415CBD" w:rsidTr="00EF7857">
        <w:tc>
          <w:tcPr>
            <w:tcW w:w="2366" w:type="dxa"/>
            <w:vAlign w:val="center"/>
          </w:tcPr>
          <w:p w:rsidR="00415CBD" w:rsidRDefault="00415CBD" w:rsidP="00EF7857">
            <w:pPr>
              <w:pStyle w:val="af2"/>
              <w:widowControl w:val="0"/>
              <w:spacing w:before="0" w:after="0" w:line="336" w:lineRule="auto"/>
              <w:rPr>
                <w:sz w:val="28"/>
                <w:lang w:val="uk-UA"/>
              </w:rPr>
            </w:pPr>
            <w:r>
              <w:rPr>
                <w:sz w:val="28"/>
                <w:lang w:val="uk-UA"/>
              </w:rPr>
              <w:t>ХГД</w:t>
            </w:r>
          </w:p>
        </w:tc>
        <w:tc>
          <w:tcPr>
            <w:tcW w:w="2366" w:type="dxa"/>
            <w:vAlign w:val="center"/>
          </w:tcPr>
          <w:p w:rsidR="00415CBD" w:rsidRPr="00123ECF" w:rsidRDefault="00415CBD" w:rsidP="00EF7857">
            <w:pPr>
              <w:pStyle w:val="af2"/>
              <w:widowControl w:val="0"/>
              <w:spacing w:before="0" w:after="0" w:line="336" w:lineRule="auto"/>
              <w:ind w:right="-100"/>
              <w:jc w:val="center"/>
              <w:rPr>
                <w:sz w:val="28"/>
              </w:rPr>
            </w:pPr>
            <w:r>
              <w:rPr>
                <w:sz w:val="28"/>
                <w:lang w:val="uk-UA"/>
              </w:rPr>
              <w:t>7</w:t>
            </w:r>
            <w:r>
              <w:rPr>
                <w:sz w:val="28"/>
                <w:lang w:val="en-US"/>
              </w:rPr>
              <w:t> [</w:t>
            </w:r>
            <w:r>
              <w:rPr>
                <w:sz w:val="28"/>
                <w:lang w:val="uk-UA"/>
              </w:rPr>
              <w:t>5</w:t>
            </w:r>
            <w:r>
              <w:rPr>
                <w:sz w:val="28"/>
                <w:lang w:val="en-US"/>
              </w:rPr>
              <w:t>; </w:t>
            </w:r>
            <w:r>
              <w:rPr>
                <w:sz w:val="28"/>
                <w:lang w:val="uk-UA"/>
              </w:rPr>
              <w:t>9</w:t>
            </w:r>
            <w:r>
              <w:rPr>
                <w:sz w:val="28"/>
                <w:lang w:val="en-US"/>
              </w:rPr>
              <w:t>]</w:t>
            </w:r>
            <w:r>
              <w:rPr>
                <w:sz w:val="28"/>
                <w:lang w:val="uk-UA"/>
              </w:rPr>
              <w:br/>
              <w:t>(</w:t>
            </w:r>
            <w:r>
              <w:rPr>
                <w:sz w:val="28"/>
                <w:lang w:val="en-US"/>
              </w:rPr>
              <w:t>n=</w:t>
            </w:r>
            <w:r>
              <w:rPr>
                <w:sz w:val="28"/>
                <w:lang w:val="uk-UA"/>
              </w:rPr>
              <w:t>39</w:t>
            </w:r>
            <w:r>
              <w:rPr>
                <w:sz w:val="28"/>
                <w:lang w:val="en-US"/>
              </w:rPr>
              <w:t>)</w:t>
            </w:r>
          </w:p>
        </w:tc>
        <w:tc>
          <w:tcPr>
            <w:tcW w:w="2366" w:type="dxa"/>
            <w:vAlign w:val="center"/>
          </w:tcPr>
          <w:p w:rsidR="00415CBD" w:rsidRPr="00123ECF" w:rsidRDefault="00415CBD" w:rsidP="00EF7857">
            <w:pPr>
              <w:pStyle w:val="af2"/>
              <w:widowControl w:val="0"/>
              <w:spacing w:before="0" w:after="0" w:line="336" w:lineRule="auto"/>
              <w:ind w:right="-100"/>
              <w:jc w:val="center"/>
              <w:rPr>
                <w:sz w:val="28"/>
                <w:lang w:val="en-US"/>
              </w:rPr>
            </w:pPr>
            <w:r>
              <w:rPr>
                <w:sz w:val="28"/>
                <w:lang w:val="uk-UA"/>
              </w:rPr>
              <w:t>5 [4; 9]</w:t>
            </w:r>
            <w:r w:rsidR="0081186A" w:rsidRPr="0081186A">
              <w:rPr>
                <w:color w:val="FFFFFF" w:themeColor="background1"/>
                <w:sz w:val="28"/>
                <w:lang w:val="uk-UA"/>
              </w:rPr>
              <w:t>!!!</w:t>
            </w:r>
            <w:r>
              <w:rPr>
                <w:sz w:val="28"/>
                <w:lang w:val="uk-UA"/>
              </w:rPr>
              <w:br/>
              <w:t>(</w:t>
            </w:r>
            <w:r>
              <w:rPr>
                <w:sz w:val="28"/>
                <w:lang w:val="en-US"/>
              </w:rPr>
              <w:t>n=1</w:t>
            </w:r>
            <w:r>
              <w:rPr>
                <w:sz w:val="28"/>
                <w:lang w:val="uk-UA"/>
              </w:rPr>
              <w:t>7</w:t>
            </w:r>
            <w:r>
              <w:rPr>
                <w:sz w:val="28"/>
                <w:lang w:val="en-US"/>
              </w:rPr>
              <w:t>)</w:t>
            </w:r>
          </w:p>
        </w:tc>
        <w:tc>
          <w:tcPr>
            <w:tcW w:w="2366" w:type="dxa"/>
            <w:vAlign w:val="center"/>
          </w:tcPr>
          <w:p w:rsidR="00415CBD" w:rsidRDefault="00415CBD" w:rsidP="00EF7857">
            <w:pPr>
              <w:pStyle w:val="af2"/>
              <w:widowControl w:val="0"/>
              <w:spacing w:before="0" w:after="0" w:line="336" w:lineRule="auto"/>
              <w:ind w:right="-100"/>
              <w:jc w:val="center"/>
              <w:rPr>
                <w:sz w:val="28"/>
                <w:lang w:val="uk-UA"/>
              </w:rPr>
            </w:pPr>
            <w:r>
              <w:rPr>
                <w:sz w:val="28"/>
                <w:lang w:val="uk-UA"/>
              </w:rPr>
              <w:t>40 [40; 40]</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br/>
            </w:r>
            <w:r>
              <w:rPr>
                <w:sz w:val="28"/>
                <w:lang w:val="uk-UA"/>
              </w:rPr>
              <w:t>(</w:t>
            </w:r>
            <w:r>
              <w:rPr>
                <w:sz w:val="28"/>
                <w:lang w:val="en-US"/>
              </w:rPr>
              <w:t>n=56)</w:t>
            </w:r>
          </w:p>
        </w:tc>
      </w:tr>
      <w:tr w:rsidR="00415CBD" w:rsidTr="00EF7857">
        <w:tc>
          <w:tcPr>
            <w:tcW w:w="2366" w:type="dxa"/>
            <w:vAlign w:val="center"/>
          </w:tcPr>
          <w:p w:rsidR="00415CBD" w:rsidRDefault="00415CBD" w:rsidP="00EF7857">
            <w:pPr>
              <w:pStyle w:val="af2"/>
              <w:widowControl w:val="0"/>
              <w:spacing w:before="0" w:after="0" w:line="336" w:lineRule="auto"/>
              <w:rPr>
                <w:sz w:val="28"/>
                <w:lang w:val="uk-UA"/>
              </w:rPr>
            </w:pPr>
            <w:r>
              <w:rPr>
                <w:sz w:val="28"/>
                <w:lang w:val="uk-UA"/>
              </w:rPr>
              <w:t>ВХДК</w:t>
            </w:r>
          </w:p>
        </w:tc>
        <w:tc>
          <w:tcPr>
            <w:tcW w:w="2366" w:type="dxa"/>
            <w:vAlign w:val="center"/>
          </w:tcPr>
          <w:p w:rsidR="00415CBD" w:rsidRPr="0072163C" w:rsidRDefault="00916CC4" w:rsidP="00916CC4">
            <w:pPr>
              <w:pStyle w:val="af2"/>
              <w:widowControl w:val="0"/>
              <w:spacing w:before="0" w:after="0" w:line="336" w:lineRule="auto"/>
              <w:ind w:right="-100"/>
              <w:jc w:val="center"/>
              <w:rPr>
                <w:sz w:val="28"/>
              </w:rPr>
            </w:pPr>
            <w:r>
              <w:rPr>
                <w:sz w:val="28"/>
                <w:lang w:val="en-US"/>
              </w:rPr>
              <w:t>40</w:t>
            </w:r>
            <w:r w:rsidR="00415CBD">
              <w:rPr>
                <w:sz w:val="28"/>
                <w:lang w:val="en-US"/>
              </w:rPr>
              <w:t> [</w:t>
            </w:r>
            <w:r>
              <w:rPr>
                <w:sz w:val="28"/>
                <w:lang w:val="en-US"/>
              </w:rPr>
              <w:t>40</w:t>
            </w:r>
            <w:r w:rsidR="00415CBD">
              <w:rPr>
                <w:sz w:val="28"/>
                <w:lang w:val="en-US"/>
              </w:rPr>
              <w:t>; </w:t>
            </w:r>
            <w:r>
              <w:rPr>
                <w:sz w:val="28"/>
                <w:lang w:val="en-US"/>
              </w:rPr>
              <w:t>40</w:t>
            </w:r>
            <w:r w:rsidR="00415CBD">
              <w:rPr>
                <w:sz w:val="28"/>
                <w:lang w:val="en-US"/>
              </w:rPr>
              <w:t>]</w:t>
            </w:r>
            <w:r w:rsidR="00415CBD">
              <w:rPr>
                <w:sz w:val="28"/>
                <w:lang w:val="uk-UA"/>
              </w:rPr>
              <w:br/>
              <w:t>(</w:t>
            </w:r>
            <w:r w:rsidR="00415CBD">
              <w:rPr>
                <w:sz w:val="28"/>
                <w:lang w:val="en-US"/>
              </w:rPr>
              <w:t>n=</w:t>
            </w:r>
            <w:r w:rsidR="00415CBD">
              <w:rPr>
                <w:sz w:val="28"/>
                <w:lang w:val="uk-UA"/>
              </w:rPr>
              <w:t>13</w:t>
            </w:r>
            <w:r w:rsidR="00415CBD">
              <w:rPr>
                <w:sz w:val="28"/>
                <w:lang w:val="en-US"/>
              </w:rPr>
              <w:t>)</w:t>
            </w:r>
          </w:p>
        </w:tc>
        <w:tc>
          <w:tcPr>
            <w:tcW w:w="2366" w:type="dxa"/>
            <w:vAlign w:val="center"/>
          </w:tcPr>
          <w:p w:rsidR="00415CBD" w:rsidRPr="0072163C" w:rsidRDefault="00916CC4" w:rsidP="00916CC4">
            <w:pPr>
              <w:pStyle w:val="af2"/>
              <w:widowControl w:val="0"/>
              <w:spacing w:before="0" w:after="0" w:line="336" w:lineRule="auto"/>
              <w:ind w:right="-100"/>
              <w:jc w:val="center"/>
              <w:rPr>
                <w:sz w:val="28"/>
                <w:lang w:val="en-US"/>
              </w:rPr>
            </w:pPr>
            <w:r>
              <w:rPr>
                <w:sz w:val="28"/>
                <w:lang w:val="en-US"/>
              </w:rPr>
              <w:t>40</w:t>
            </w:r>
            <w:r w:rsidR="00415CBD">
              <w:rPr>
                <w:sz w:val="28"/>
                <w:lang w:val="uk-UA"/>
              </w:rPr>
              <w:t> [</w:t>
            </w:r>
            <w:r>
              <w:rPr>
                <w:sz w:val="28"/>
                <w:lang w:val="en-US"/>
              </w:rPr>
              <w:t>4</w:t>
            </w:r>
            <w:r w:rsidR="00415CBD">
              <w:rPr>
                <w:sz w:val="28"/>
                <w:lang w:val="uk-UA"/>
              </w:rPr>
              <w:t>0; </w:t>
            </w:r>
            <w:r>
              <w:rPr>
                <w:sz w:val="28"/>
                <w:lang w:val="en-US"/>
              </w:rPr>
              <w:t>60</w:t>
            </w:r>
            <w:r w:rsidR="00415CBD">
              <w:rPr>
                <w:sz w:val="28"/>
                <w:lang w:val="uk-UA"/>
              </w:rPr>
              <w:t>]</w:t>
            </w:r>
            <w:r w:rsidR="00415CBD">
              <w:rPr>
                <w:sz w:val="28"/>
                <w:lang w:val="uk-UA"/>
              </w:rPr>
              <w:br/>
              <w:t>(</w:t>
            </w:r>
            <w:r w:rsidR="00415CBD">
              <w:rPr>
                <w:sz w:val="28"/>
                <w:lang w:val="en-US"/>
              </w:rPr>
              <w:t>n=</w:t>
            </w:r>
            <w:r w:rsidR="00415CBD">
              <w:rPr>
                <w:sz w:val="28"/>
                <w:lang w:val="uk-UA"/>
              </w:rPr>
              <w:t>2</w:t>
            </w:r>
            <w:r w:rsidR="00415CBD">
              <w:rPr>
                <w:sz w:val="28"/>
                <w:lang w:val="en-US"/>
              </w:rPr>
              <w:t>)</w:t>
            </w:r>
          </w:p>
        </w:tc>
        <w:tc>
          <w:tcPr>
            <w:tcW w:w="2366" w:type="dxa"/>
            <w:vAlign w:val="center"/>
          </w:tcPr>
          <w:p w:rsidR="00415CBD" w:rsidRDefault="00415CBD" w:rsidP="00EF7857">
            <w:pPr>
              <w:pStyle w:val="af2"/>
              <w:widowControl w:val="0"/>
              <w:spacing w:before="0" w:after="0" w:line="336" w:lineRule="auto"/>
              <w:ind w:right="-100"/>
              <w:jc w:val="center"/>
              <w:rPr>
                <w:sz w:val="28"/>
                <w:lang w:val="uk-UA"/>
              </w:rPr>
            </w:pPr>
            <w:r>
              <w:rPr>
                <w:sz w:val="28"/>
                <w:lang w:val="uk-UA"/>
              </w:rPr>
              <w:t>60 [60; 70]</w:t>
            </w:r>
            <w:r w:rsidRPr="00717D1A">
              <w:rPr>
                <w:rFonts w:cs="Times New Roman"/>
                <w:color w:val="auto"/>
                <w:sz w:val="28"/>
                <w:szCs w:val="28"/>
                <w:vertAlign w:val="superscript"/>
                <w:lang w:val="uk-UA"/>
              </w:rPr>
              <w:t>*</w:t>
            </w:r>
            <w:r>
              <w:rPr>
                <w:rFonts w:cs="Times New Roman"/>
                <w:color w:val="auto"/>
                <w:sz w:val="28"/>
                <w:szCs w:val="28"/>
                <w:vertAlign w:val="superscript"/>
                <w:lang w:val="uk-UA"/>
              </w:rPr>
              <w:sym w:font="Symbol" w:char="F023"/>
            </w:r>
            <w:r>
              <w:rPr>
                <w:rFonts w:cs="Times New Roman"/>
                <w:color w:val="auto"/>
                <w:sz w:val="28"/>
                <w:szCs w:val="28"/>
                <w:vertAlign w:val="superscript"/>
                <w:lang w:val="uk-UA"/>
              </w:rPr>
              <w:t>†</w:t>
            </w:r>
            <w:r>
              <w:rPr>
                <w:rFonts w:cs="Times New Roman"/>
                <w:color w:val="auto"/>
                <w:sz w:val="28"/>
                <w:szCs w:val="28"/>
                <w:vertAlign w:val="superscript"/>
                <w:lang w:val="uk-UA"/>
              </w:rPr>
              <w:br/>
            </w:r>
            <w:r>
              <w:rPr>
                <w:sz w:val="28"/>
                <w:lang w:val="uk-UA"/>
              </w:rPr>
              <w:t>(</w:t>
            </w:r>
            <w:r>
              <w:rPr>
                <w:sz w:val="28"/>
                <w:lang w:val="en-US"/>
              </w:rPr>
              <w:t>n=15)</w:t>
            </w:r>
          </w:p>
        </w:tc>
      </w:tr>
      <w:tr w:rsidR="00415CBD" w:rsidTr="00EF7857">
        <w:tc>
          <w:tcPr>
            <w:tcW w:w="2366" w:type="dxa"/>
            <w:vAlign w:val="center"/>
          </w:tcPr>
          <w:p w:rsidR="00415CBD" w:rsidRDefault="00415CBD" w:rsidP="00EF7857">
            <w:pPr>
              <w:pStyle w:val="af2"/>
              <w:widowControl w:val="0"/>
              <w:spacing w:before="0" w:after="0" w:line="336" w:lineRule="auto"/>
              <w:rPr>
                <w:sz w:val="28"/>
                <w:lang w:val="uk-UA"/>
              </w:rPr>
            </w:pPr>
            <w:r>
              <w:rPr>
                <w:sz w:val="28"/>
                <w:lang w:val="uk-UA"/>
              </w:rPr>
              <w:t>Загалом</w:t>
            </w:r>
          </w:p>
        </w:tc>
        <w:tc>
          <w:tcPr>
            <w:tcW w:w="2366" w:type="dxa"/>
            <w:vAlign w:val="center"/>
          </w:tcPr>
          <w:p w:rsidR="00415CBD" w:rsidRDefault="00916CC4" w:rsidP="00916CC4">
            <w:pPr>
              <w:pStyle w:val="af2"/>
              <w:widowControl w:val="0"/>
              <w:spacing w:before="0" w:after="0" w:line="336" w:lineRule="auto"/>
              <w:ind w:right="-100"/>
              <w:jc w:val="center"/>
              <w:rPr>
                <w:sz w:val="28"/>
                <w:lang w:val="uk-UA"/>
              </w:rPr>
            </w:pPr>
            <w:r>
              <w:rPr>
                <w:sz w:val="28"/>
                <w:lang w:val="en-US"/>
              </w:rPr>
              <w:t>40</w:t>
            </w:r>
            <w:r w:rsidR="00415CBD">
              <w:rPr>
                <w:sz w:val="28"/>
                <w:lang w:val="uk-UA"/>
              </w:rPr>
              <w:t> [</w:t>
            </w:r>
            <w:r>
              <w:rPr>
                <w:sz w:val="28"/>
                <w:lang w:val="en-US"/>
              </w:rPr>
              <w:t>40</w:t>
            </w:r>
            <w:r w:rsidR="00415CBD">
              <w:rPr>
                <w:sz w:val="28"/>
                <w:lang w:val="uk-UA"/>
              </w:rPr>
              <w:t>; </w:t>
            </w:r>
            <w:r>
              <w:rPr>
                <w:sz w:val="28"/>
                <w:lang w:val="en-US"/>
              </w:rPr>
              <w:t>6</w:t>
            </w:r>
            <w:r w:rsidR="00415CBD">
              <w:rPr>
                <w:sz w:val="28"/>
                <w:lang w:val="uk-UA"/>
              </w:rPr>
              <w:t>0]</w:t>
            </w:r>
            <w:r w:rsidR="00415CBD" w:rsidRPr="002117BF">
              <w:rPr>
                <w:rFonts w:cs="Times New Roman"/>
                <w:color w:val="auto"/>
                <w:spacing w:val="-6"/>
                <w:sz w:val="28"/>
                <w:szCs w:val="28"/>
                <w:vertAlign w:val="superscript"/>
                <w:lang w:val="uk-UA"/>
              </w:rPr>
              <w:t>‡</w:t>
            </w:r>
            <w:r w:rsidR="00415CBD">
              <w:rPr>
                <w:sz w:val="28"/>
                <w:lang w:val="uk-UA"/>
              </w:rPr>
              <w:br/>
              <w:t>(</w:t>
            </w:r>
            <w:r w:rsidR="00415CBD">
              <w:rPr>
                <w:sz w:val="28"/>
                <w:lang w:val="en-US"/>
              </w:rPr>
              <w:t>n=</w:t>
            </w:r>
            <w:r w:rsidR="00415CBD">
              <w:rPr>
                <w:sz w:val="28"/>
                <w:lang w:val="uk-UA"/>
              </w:rPr>
              <w:t>61</w:t>
            </w:r>
            <w:r w:rsidR="00415CBD">
              <w:rPr>
                <w:sz w:val="28"/>
                <w:lang w:val="en-US"/>
              </w:rPr>
              <w:t>)</w:t>
            </w:r>
          </w:p>
        </w:tc>
        <w:tc>
          <w:tcPr>
            <w:tcW w:w="2366" w:type="dxa"/>
            <w:vAlign w:val="center"/>
          </w:tcPr>
          <w:p w:rsidR="00415CBD" w:rsidRDefault="00415CBD" w:rsidP="00916CC4">
            <w:pPr>
              <w:pStyle w:val="af2"/>
              <w:widowControl w:val="0"/>
              <w:spacing w:before="0" w:after="0" w:line="336" w:lineRule="auto"/>
              <w:ind w:right="-100"/>
              <w:jc w:val="center"/>
              <w:rPr>
                <w:sz w:val="28"/>
                <w:lang w:val="uk-UA"/>
              </w:rPr>
            </w:pPr>
            <w:r>
              <w:rPr>
                <w:sz w:val="28"/>
                <w:lang w:val="uk-UA"/>
              </w:rPr>
              <w:t>4</w:t>
            </w:r>
            <w:r w:rsidR="00916CC4">
              <w:rPr>
                <w:sz w:val="28"/>
                <w:lang w:val="en-US"/>
              </w:rPr>
              <w:t>0</w:t>
            </w:r>
            <w:r>
              <w:rPr>
                <w:sz w:val="28"/>
                <w:lang w:val="uk-UA"/>
              </w:rPr>
              <w:t> [</w:t>
            </w:r>
            <w:r w:rsidR="00916CC4">
              <w:rPr>
                <w:sz w:val="28"/>
                <w:lang w:val="en-US"/>
              </w:rPr>
              <w:t>1</w:t>
            </w:r>
            <w:r>
              <w:rPr>
                <w:sz w:val="28"/>
                <w:lang w:val="uk-UA"/>
              </w:rPr>
              <w:t>0; </w:t>
            </w:r>
            <w:r w:rsidR="00916CC4">
              <w:rPr>
                <w:sz w:val="28"/>
                <w:lang w:val="en-US"/>
              </w:rPr>
              <w:t>40</w:t>
            </w:r>
            <w:r>
              <w:rPr>
                <w:sz w:val="28"/>
                <w:lang w:val="uk-UA"/>
              </w:rPr>
              <w:t>]</w:t>
            </w:r>
            <w:r>
              <w:rPr>
                <w:sz w:val="28"/>
                <w:lang w:val="uk-UA"/>
              </w:rPr>
              <w:br/>
              <w:t>(</w:t>
            </w:r>
            <w:r>
              <w:rPr>
                <w:sz w:val="28"/>
                <w:lang w:val="en-US"/>
              </w:rPr>
              <w:t>n=</w:t>
            </w:r>
            <w:r>
              <w:rPr>
                <w:sz w:val="28"/>
                <w:lang w:val="uk-UA"/>
              </w:rPr>
              <w:t>51</w:t>
            </w:r>
            <w:r>
              <w:rPr>
                <w:sz w:val="28"/>
                <w:lang w:val="en-US"/>
              </w:rPr>
              <w:t>)</w:t>
            </w:r>
          </w:p>
        </w:tc>
        <w:tc>
          <w:tcPr>
            <w:tcW w:w="2366" w:type="dxa"/>
            <w:vAlign w:val="center"/>
          </w:tcPr>
          <w:p w:rsidR="00415CBD" w:rsidRDefault="00415CBD" w:rsidP="00EF7857">
            <w:pPr>
              <w:pStyle w:val="af2"/>
              <w:widowControl w:val="0"/>
              <w:spacing w:before="0" w:after="0" w:line="336" w:lineRule="auto"/>
              <w:ind w:right="-100"/>
              <w:jc w:val="center"/>
              <w:rPr>
                <w:sz w:val="28"/>
                <w:lang w:val="uk-UA"/>
              </w:rPr>
            </w:pPr>
            <w:r>
              <w:rPr>
                <w:rFonts w:cs="Times New Roman"/>
                <w:sz w:val="28"/>
                <w:szCs w:val="28"/>
                <w:lang w:val="uk-UA"/>
              </w:rPr>
              <w:t>40 [25; 60]</w:t>
            </w:r>
            <w:r>
              <w:rPr>
                <w:rFonts w:cs="Times New Roman"/>
                <w:sz w:val="28"/>
                <w:szCs w:val="28"/>
                <w:lang w:val="uk-UA"/>
              </w:rPr>
              <w:br/>
            </w:r>
            <w:r>
              <w:rPr>
                <w:sz w:val="28"/>
                <w:lang w:val="uk-UA"/>
              </w:rPr>
              <w:t>(</w:t>
            </w:r>
            <w:r>
              <w:rPr>
                <w:sz w:val="28"/>
                <w:lang w:val="en-US"/>
              </w:rPr>
              <w:t>n=</w:t>
            </w:r>
            <w:r>
              <w:rPr>
                <w:sz w:val="28"/>
                <w:lang w:val="uk-UA"/>
              </w:rPr>
              <w:t>112</w:t>
            </w:r>
            <w:r>
              <w:rPr>
                <w:sz w:val="28"/>
                <w:lang w:val="en-US"/>
              </w:rPr>
              <w:t>)</w:t>
            </w:r>
          </w:p>
        </w:tc>
      </w:tr>
    </w:tbl>
    <w:p w:rsidR="00415CBD" w:rsidRDefault="00415CBD" w:rsidP="00415CB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415CBD" w:rsidRDefault="00415CBD" w:rsidP="00415CB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415CBD" w:rsidRDefault="00415CBD" w:rsidP="00415CB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415CBD" w:rsidRPr="00FC0012" w:rsidRDefault="00415CBD" w:rsidP="00415CB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415CBD" w:rsidRPr="002117BF" w:rsidRDefault="00415CBD" w:rsidP="00415CBD">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w:t>
      </w:r>
      <w:r>
        <w:rPr>
          <w:rFonts w:cs="Times New Roman"/>
          <w:color w:val="auto"/>
          <w:spacing w:val="-6"/>
          <w:sz w:val="28"/>
          <w:szCs w:val="28"/>
          <w:lang w:val="uk-UA"/>
        </w:rPr>
        <w:t xml:space="preserve">щодоне інфікованої </w:t>
      </w:r>
      <w:r>
        <w:rPr>
          <w:rFonts w:cs="Times New Roman"/>
          <w:color w:val="auto"/>
          <w:spacing w:val="-6"/>
          <w:sz w:val="28"/>
          <w:szCs w:val="28"/>
          <w:lang w:val="en-US"/>
        </w:rPr>
        <w:t>H</w:t>
      </w:r>
      <w:r w:rsidRPr="00863567">
        <w:rPr>
          <w:rFonts w:cs="Times New Roman"/>
          <w:color w:val="auto"/>
          <w:spacing w:val="-6"/>
          <w:sz w:val="28"/>
          <w:szCs w:val="28"/>
          <w:lang w:val="uk-UA"/>
        </w:rPr>
        <w:t>.</w:t>
      </w:r>
      <w:r>
        <w:rPr>
          <w:rFonts w:cs="Times New Roman"/>
          <w:color w:val="auto"/>
          <w:spacing w:val="-6"/>
          <w:sz w:val="28"/>
          <w:szCs w:val="28"/>
          <w:lang w:val="en-US"/>
        </w:rPr>
        <w:t> pylori</w:t>
      </w:r>
      <w:r>
        <w:rPr>
          <w:rFonts w:cs="Times New Roman"/>
          <w:color w:val="auto"/>
          <w:spacing w:val="-6"/>
          <w:sz w:val="28"/>
          <w:szCs w:val="28"/>
          <w:lang w:val="uk-UA"/>
        </w:rPr>
        <w:t>г</w:t>
      </w:r>
      <w:r w:rsidRPr="002117BF">
        <w:rPr>
          <w:rFonts w:cs="Times New Roman"/>
          <w:color w:val="auto"/>
          <w:spacing w:val="-6"/>
          <w:sz w:val="28"/>
          <w:szCs w:val="28"/>
          <w:lang w:val="uk-UA"/>
        </w:rPr>
        <w:t xml:space="preserve">рупи </w:t>
      </w:r>
      <w:r>
        <w:rPr>
          <w:rFonts w:cs="Times New Roman"/>
          <w:color w:val="auto"/>
          <w:spacing w:val="-6"/>
          <w:sz w:val="28"/>
          <w:szCs w:val="28"/>
          <w:lang w:val="uk-UA"/>
        </w:rPr>
        <w:t>вірогідна за р&lt;0,05.</w:t>
      </w:r>
    </w:p>
    <w:p w:rsidR="00D1096D" w:rsidRDefault="00D1096D" w:rsidP="00D1096D">
      <w:pPr>
        <w:spacing w:after="0" w:line="360" w:lineRule="auto"/>
        <w:ind w:firstLine="709"/>
        <w:contextualSpacing/>
        <w:jc w:val="both"/>
        <w:rPr>
          <w:rFonts w:ascii="Times New Roman" w:hAnsi="Times New Roman" w:cs="Times New Roman"/>
          <w:sz w:val="28"/>
          <w:szCs w:val="28"/>
          <w:lang w:val="uk-UA"/>
        </w:rPr>
      </w:pPr>
    </w:p>
    <w:p w:rsidR="00B45956" w:rsidRDefault="00B45956" w:rsidP="00B4595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кислотність у стравоході обстежених дітей</w:t>
      </w:r>
      <w:r w:rsidR="00204B76">
        <w:rPr>
          <w:rFonts w:ascii="Times New Roman" w:hAnsi="Times New Roman" w:cs="Times New Roman"/>
          <w:sz w:val="28"/>
          <w:szCs w:val="28"/>
          <w:lang w:val="uk-UA"/>
        </w:rPr>
        <w:t xml:space="preserve">. У пацієнтів з гастроентерологічною патологією рН стравохідного вмісту становила 2,6 [2,0; 2,8] і коливалася від 1,2 до 5,2, маючи певні відмінності в залежності від нозології </w:t>
      </w:r>
      <w:r>
        <w:rPr>
          <w:rFonts w:ascii="Times New Roman" w:hAnsi="Times New Roman" w:cs="Times New Roman"/>
          <w:sz w:val="28"/>
          <w:szCs w:val="28"/>
          <w:lang w:val="uk-UA"/>
        </w:rPr>
        <w:t>(табл. 4.</w:t>
      </w:r>
      <w:r w:rsidR="0081186A">
        <w:rPr>
          <w:rFonts w:ascii="Times New Roman" w:hAnsi="Times New Roman" w:cs="Times New Roman"/>
          <w:sz w:val="28"/>
          <w:szCs w:val="28"/>
          <w:lang w:val="uk-UA"/>
        </w:rPr>
        <w:t>6</w:t>
      </w:r>
      <w:r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B45956" w:rsidRPr="00027531" w:rsidRDefault="00B45956" w:rsidP="00B45956">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81186A">
        <w:rPr>
          <w:i/>
          <w:sz w:val="28"/>
          <w:lang w:val="uk-UA"/>
        </w:rPr>
        <w:t>6</w:t>
      </w:r>
      <w:r w:rsidRPr="008F67BD">
        <w:rPr>
          <w:i/>
          <w:color w:val="FFFFFF" w:themeColor="background1"/>
          <w:sz w:val="28"/>
          <w:lang w:val="uk-UA"/>
        </w:rPr>
        <w:t>!!!</w:t>
      </w:r>
    </w:p>
    <w:p w:rsidR="00B45956" w:rsidRPr="008F67BD" w:rsidRDefault="00B45956" w:rsidP="00B45956">
      <w:pPr>
        <w:pStyle w:val="af2"/>
        <w:keepNext/>
        <w:keepLines/>
        <w:spacing w:before="0" w:after="0" w:line="360" w:lineRule="auto"/>
        <w:ind w:left="-142" w:right="-145"/>
        <w:jc w:val="center"/>
        <w:rPr>
          <w:b/>
          <w:color w:val="FFFFFF" w:themeColor="background1"/>
          <w:sz w:val="28"/>
          <w:lang w:val="uk-UA"/>
        </w:rPr>
      </w:pPr>
      <w:r>
        <w:rPr>
          <w:b/>
          <w:sz w:val="28"/>
          <w:lang w:val="uk-UA"/>
        </w:rPr>
        <w:t xml:space="preserve">Характеристика кислотностіу стравоході </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303D82">
        <w:rPr>
          <w:b/>
          <w:sz w:val="28"/>
          <w:lang w:val="uk-UA"/>
        </w:rPr>
        <w:t>,</w:t>
      </w:r>
      <w:r>
        <w:rPr>
          <w:b/>
          <w:sz w:val="28"/>
          <w:lang w:val="uk-UA"/>
        </w:rPr>
        <w:br/>
      </w:r>
      <w:r>
        <w:rPr>
          <w:b/>
          <w:sz w:val="28"/>
          <w:lang w:val="en-US"/>
        </w:rPr>
        <w:t>Me </w:t>
      </w:r>
      <w:r w:rsidRPr="00303D82">
        <w:rPr>
          <w:b/>
          <w:sz w:val="28"/>
          <w:lang w:val="uk-UA"/>
        </w:rPr>
        <w:t>[</w:t>
      </w:r>
      <w:r>
        <w:rPr>
          <w:b/>
          <w:sz w:val="28"/>
          <w:lang w:val="en-US"/>
        </w:rPr>
        <w:t>LQ</w:t>
      </w:r>
      <w:r w:rsidRPr="00303D82">
        <w:rPr>
          <w:b/>
          <w:sz w:val="28"/>
          <w:lang w:val="uk-UA"/>
        </w:rPr>
        <w:t>;</w:t>
      </w:r>
      <w:r>
        <w:rPr>
          <w:b/>
          <w:sz w:val="28"/>
          <w:lang w:val="en-US"/>
        </w:rPr>
        <w:t> UQ</w:t>
      </w:r>
      <w:r w:rsidRPr="00303D82">
        <w:rPr>
          <w:b/>
          <w:sz w:val="28"/>
          <w:lang w:val="uk-UA"/>
        </w:rPr>
        <w:t>]</w:t>
      </w:r>
      <w:r w:rsidRPr="008F67BD">
        <w:rPr>
          <w:b/>
          <w:color w:val="FFFFFF" w:themeColor="background1"/>
          <w:sz w:val="28"/>
          <w:lang w:val="uk-UA"/>
        </w:rPr>
        <w:t>!!!</w:t>
      </w:r>
    </w:p>
    <w:p w:rsidR="00B45956" w:rsidRPr="00F62155" w:rsidRDefault="00B45956" w:rsidP="00B45956">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B45956" w:rsidTr="00D66D40">
        <w:tc>
          <w:tcPr>
            <w:tcW w:w="2235" w:type="dxa"/>
            <w:vMerge w:val="restart"/>
            <w:vAlign w:val="center"/>
          </w:tcPr>
          <w:p w:rsidR="00B45956" w:rsidRDefault="00B45956" w:rsidP="00D66D40">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B45956" w:rsidRDefault="00B45956"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B45956" w:rsidRDefault="00B45956" w:rsidP="00D66D40">
            <w:pPr>
              <w:pStyle w:val="af2"/>
              <w:widowControl w:val="0"/>
              <w:spacing w:before="0" w:after="0" w:line="336" w:lineRule="auto"/>
              <w:jc w:val="center"/>
              <w:rPr>
                <w:sz w:val="28"/>
                <w:lang w:val="uk-UA"/>
              </w:rPr>
            </w:pPr>
            <w:r>
              <w:rPr>
                <w:sz w:val="28"/>
                <w:lang w:val="uk-UA"/>
              </w:rPr>
              <w:t>Загалом</w:t>
            </w:r>
          </w:p>
        </w:tc>
      </w:tr>
      <w:tr w:rsidR="00B45956" w:rsidTr="00D66D40">
        <w:tc>
          <w:tcPr>
            <w:tcW w:w="2235" w:type="dxa"/>
            <w:vMerge/>
          </w:tcPr>
          <w:p w:rsidR="00B45956" w:rsidRDefault="00B45956" w:rsidP="00D66D40">
            <w:pPr>
              <w:pStyle w:val="af2"/>
              <w:widowControl w:val="0"/>
              <w:spacing w:before="0" w:after="0" w:line="336" w:lineRule="auto"/>
              <w:jc w:val="center"/>
              <w:rPr>
                <w:sz w:val="28"/>
                <w:lang w:val="uk-UA"/>
              </w:rPr>
            </w:pPr>
          </w:p>
        </w:tc>
        <w:tc>
          <w:tcPr>
            <w:tcW w:w="1800" w:type="dxa"/>
            <w:vAlign w:val="center"/>
          </w:tcPr>
          <w:p w:rsidR="00B45956" w:rsidRDefault="00B45956"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B45956" w:rsidRDefault="00B45956"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B45956" w:rsidRDefault="00B45956"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B45956" w:rsidRDefault="00B45956" w:rsidP="00D66D40">
            <w:pPr>
              <w:pStyle w:val="af2"/>
              <w:widowControl w:val="0"/>
              <w:spacing w:before="0" w:after="0" w:line="336" w:lineRule="auto"/>
              <w:jc w:val="center"/>
              <w:rPr>
                <w:sz w:val="28"/>
                <w:lang w:val="uk-UA"/>
              </w:rPr>
            </w:pPr>
          </w:p>
        </w:tc>
      </w:tr>
      <w:tr w:rsidR="00B45956" w:rsidTr="00D66D40">
        <w:tc>
          <w:tcPr>
            <w:tcW w:w="2235" w:type="dxa"/>
            <w:vAlign w:val="center"/>
          </w:tcPr>
          <w:p w:rsidR="00B45956" w:rsidRDefault="00B45956" w:rsidP="00D66D40">
            <w:pPr>
              <w:pStyle w:val="af2"/>
              <w:widowControl w:val="0"/>
              <w:spacing w:before="0" w:after="0" w:line="336" w:lineRule="auto"/>
              <w:rPr>
                <w:sz w:val="28"/>
                <w:lang w:val="uk-UA"/>
              </w:rPr>
            </w:pPr>
            <w:r>
              <w:rPr>
                <w:sz w:val="28"/>
                <w:lang w:val="uk-UA"/>
              </w:rPr>
              <w:t>ГЕРХ</w:t>
            </w:r>
          </w:p>
        </w:tc>
        <w:tc>
          <w:tcPr>
            <w:tcW w:w="1800" w:type="dxa"/>
            <w:vAlign w:val="center"/>
          </w:tcPr>
          <w:p w:rsidR="00B45956" w:rsidRDefault="00DA0AD8" w:rsidP="00D66D40">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B45956" w:rsidRPr="00A60B75" w:rsidRDefault="00DA0AD8" w:rsidP="00D66D40">
            <w:pPr>
              <w:pStyle w:val="af2"/>
              <w:widowControl w:val="0"/>
              <w:spacing w:before="0" w:after="0" w:line="336" w:lineRule="auto"/>
              <w:ind w:right="-100"/>
              <w:jc w:val="center"/>
              <w:rPr>
                <w:sz w:val="28"/>
                <w:lang w:val="en-US"/>
              </w:rPr>
            </w:pPr>
            <w:r>
              <w:rPr>
                <w:sz w:val="28"/>
                <w:lang w:val="uk-UA"/>
              </w:rPr>
              <w:t>-</w:t>
            </w:r>
          </w:p>
        </w:tc>
        <w:tc>
          <w:tcPr>
            <w:tcW w:w="1800" w:type="dxa"/>
            <w:vAlign w:val="center"/>
          </w:tcPr>
          <w:p w:rsidR="00B45956" w:rsidRDefault="00DA0AD8" w:rsidP="00D66D40">
            <w:pPr>
              <w:pStyle w:val="af2"/>
              <w:widowControl w:val="0"/>
              <w:spacing w:before="0" w:after="0" w:line="336" w:lineRule="auto"/>
              <w:ind w:right="-100"/>
              <w:jc w:val="center"/>
              <w:rPr>
                <w:sz w:val="28"/>
                <w:lang w:val="uk-UA"/>
              </w:rPr>
            </w:pPr>
            <w:r>
              <w:rPr>
                <w:sz w:val="28"/>
                <w:lang w:val="uk-UA"/>
              </w:rPr>
              <w:t>3,7 [3,7;3,7 ]</w:t>
            </w:r>
            <w:r>
              <w:rPr>
                <w:rFonts w:cs="Times New Roman"/>
                <w:color w:val="auto"/>
                <w:sz w:val="28"/>
                <w:szCs w:val="28"/>
                <w:vertAlign w:val="superscript"/>
                <w:lang w:val="uk-UA"/>
              </w:rPr>
              <w:br/>
            </w:r>
            <w:r>
              <w:rPr>
                <w:sz w:val="28"/>
                <w:lang w:val="uk-UA"/>
              </w:rPr>
              <w:t>(</w:t>
            </w:r>
            <w:r>
              <w:rPr>
                <w:sz w:val="28"/>
                <w:lang w:val="en-US"/>
              </w:rPr>
              <w:t>n=1)</w:t>
            </w:r>
          </w:p>
        </w:tc>
        <w:tc>
          <w:tcPr>
            <w:tcW w:w="1843" w:type="dxa"/>
            <w:vAlign w:val="center"/>
          </w:tcPr>
          <w:p w:rsidR="00B45956" w:rsidRDefault="009C0667" w:rsidP="009C0667">
            <w:pPr>
              <w:pStyle w:val="af2"/>
              <w:widowControl w:val="0"/>
              <w:spacing w:before="0" w:after="0" w:line="336" w:lineRule="auto"/>
              <w:ind w:right="-100"/>
              <w:jc w:val="center"/>
              <w:rPr>
                <w:sz w:val="28"/>
                <w:lang w:val="uk-UA"/>
              </w:rPr>
            </w:pPr>
            <w:r>
              <w:rPr>
                <w:sz w:val="28"/>
                <w:lang w:val="uk-UA"/>
              </w:rPr>
              <w:t>3,7</w:t>
            </w:r>
            <w:r w:rsidR="00B45956">
              <w:rPr>
                <w:sz w:val="28"/>
                <w:lang w:val="uk-UA"/>
              </w:rPr>
              <w:t> [</w:t>
            </w:r>
            <w:r>
              <w:rPr>
                <w:sz w:val="28"/>
                <w:lang w:val="uk-UA"/>
              </w:rPr>
              <w:t>3,7</w:t>
            </w:r>
            <w:r w:rsidR="00B45956">
              <w:rPr>
                <w:sz w:val="28"/>
                <w:lang w:val="uk-UA"/>
              </w:rPr>
              <w:t>;</w:t>
            </w:r>
            <w:r>
              <w:rPr>
                <w:sz w:val="28"/>
                <w:lang w:val="uk-UA"/>
              </w:rPr>
              <w:t>3,7</w:t>
            </w:r>
            <w:r w:rsidR="00B45956">
              <w:rPr>
                <w:sz w:val="28"/>
                <w:lang w:val="uk-UA"/>
              </w:rPr>
              <w:t> ]</w:t>
            </w:r>
            <w:r w:rsidR="00B45956">
              <w:rPr>
                <w:rFonts w:cs="Times New Roman"/>
                <w:color w:val="auto"/>
                <w:sz w:val="28"/>
                <w:szCs w:val="28"/>
                <w:vertAlign w:val="superscript"/>
                <w:lang w:val="uk-UA"/>
              </w:rPr>
              <w:br/>
            </w:r>
            <w:r w:rsidR="00B45956">
              <w:rPr>
                <w:sz w:val="28"/>
                <w:lang w:val="uk-UA"/>
              </w:rPr>
              <w:t>(</w:t>
            </w:r>
            <w:r w:rsidR="00B45956">
              <w:rPr>
                <w:sz w:val="28"/>
                <w:lang w:val="en-US"/>
              </w:rPr>
              <w:t>n=1)</w:t>
            </w:r>
          </w:p>
        </w:tc>
      </w:tr>
      <w:tr w:rsidR="00B45956" w:rsidTr="00D66D40">
        <w:tc>
          <w:tcPr>
            <w:tcW w:w="2235" w:type="dxa"/>
            <w:vAlign w:val="center"/>
          </w:tcPr>
          <w:p w:rsidR="00B45956" w:rsidRDefault="00B45956" w:rsidP="00D66D40">
            <w:pPr>
              <w:pStyle w:val="af2"/>
              <w:widowControl w:val="0"/>
              <w:spacing w:before="0" w:after="0" w:line="336" w:lineRule="auto"/>
              <w:rPr>
                <w:sz w:val="28"/>
                <w:lang w:val="uk-UA"/>
              </w:rPr>
            </w:pPr>
            <w:r>
              <w:rPr>
                <w:sz w:val="28"/>
                <w:lang w:val="uk-UA"/>
              </w:rPr>
              <w:t>ХГД</w:t>
            </w:r>
          </w:p>
        </w:tc>
        <w:tc>
          <w:tcPr>
            <w:tcW w:w="1800" w:type="dxa"/>
            <w:vAlign w:val="center"/>
          </w:tcPr>
          <w:p w:rsidR="00B45956" w:rsidRPr="00123ECF" w:rsidRDefault="00981919" w:rsidP="00981919">
            <w:pPr>
              <w:pStyle w:val="af2"/>
              <w:widowControl w:val="0"/>
              <w:spacing w:before="0" w:after="0" w:line="336" w:lineRule="auto"/>
              <w:ind w:right="-100"/>
              <w:jc w:val="center"/>
              <w:rPr>
                <w:sz w:val="28"/>
              </w:rPr>
            </w:pPr>
            <w:r>
              <w:rPr>
                <w:sz w:val="28"/>
                <w:lang w:val="uk-UA"/>
              </w:rPr>
              <w:t>2,2</w:t>
            </w:r>
            <w:r w:rsidR="00B45956">
              <w:rPr>
                <w:sz w:val="28"/>
                <w:lang w:val="en-US"/>
              </w:rPr>
              <w:t> [</w:t>
            </w:r>
            <w:r>
              <w:rPr>
                <w:sz w:val="28"/>
                <w:lang w:val="uk-UA"/>
              </w:rPr>
              <w:t>1,5</w:t>
            </w:r>
            <w:r w:rsidR="00B45956">
              <w:rPr>
                <w:sz w:val="28"/>
                <w:lang w:val="en-US"/>
              </w:rPr>
              <w:t>; </w:t>
            </w:r>
            <w:r>
              <w:rPr>
                <w:sz w:val="28"/>
                <w:lang w:val="uk-UA"/>
              </w:rPr>
              <w:t>2,7</w:t>
            </w:r>
            <w:r w:rsidR="00B45956">
              <w:rPr>
                <w:sz w:val="28"/>
                <w:lang w:val="en-US"/>
              </w:rPr>
              <w:t>]</w:t>
            </w:r>
            <w:r w:rsidR="00B45956">
              <w:rPr>
                <w:sz w:val="28"/>
                <w:lang w:val="uk-UA"/>
              </w:rPr>
              <w:br/>
              <w:t>(</w:t>
            </w:r>
            <w:r w:rsidR="00B45956">
              <w:rPr>
                <w:sz w:val="28"/>
                <w:lang w:val="en-US"/>
              </w:rPr>
              <w:t>n=</w:t>
            </w:r>
            <w:r>
              <w:rPr>
                <w:sz w:val="28"/>
                <w:lang w:val="uk-UA"/>
              </w:rPr>
              <w:t>7</w:t>
            </w:r>
            <w:r w:rsidR="00B45956">
              <w:rPr>
                <w:sz w:val="28"/>
                <w:lang w:val="en-US"/>
              </w:rPr>
              <w:t>)</w:t>
            </w:r>
          </w:p>
        </w:tc>
        <w:tc>
          <w:tcPr>
            <w:tcW w:w="1800" w:type="dxa"/>
            <w:vAlign w:val="center"/>
          </w:tcPr>
          <w:p w:rsidR="00B45956" w:rsidRPr="00123ECF" w:rsidRDefault="00981919" w:rsidP="00981919">
            <w:pPr>
              <w:pStyle w:val="af2"/>
              <w:widowControl w:val="0"/>
              <w:spacing w:before="0" w:after="0" w:line="336" w:lineRule="auto"/>
              <w:ind w:right="-100"/>
              <w:jc w:val="center"/>
              <w:rPr>
                <w:sz w:val="28"/>
                <w:lang w:val="en-US"/>
              </w:rPr>
            </w:pPr>
            <w:r>
              <w:rPr>
                <w:sz w:val="28"/>
                <w:lang w:val="uk-UA"/>
              </w:rPr>
              <w:t>2,6</w:t>
            </w:r>
            <w:r w:rsidR="00B45956">
              <w:rPr>
                <w:sz w:val="28"/>
                <w:lang w:val="uk-UA"/>
              </w:rPr>
              <w:t> [</w:t>
            </w:r>
            <w:r>
              <w:rPr>
                <w:sz w:val="28"/>
                <w:lang w:val="uk-UA"/>
              </w:rPr>
              <w:t>2,4</w:t>
            </w:r>
            <w:r w:rsidR="00B45956">
              <w:rPr>
                <w:sz w:val="28"/>
                <w:lang w:val="uk-UA"/>
              </w:rPr>
              <w:t>; </w:t>
            </w:r>
            <w:r>
              <w:rPr>
                <w:sz w:val="28"/>
                <w:lang w:val="uk-UA"/>
              </w:rPr>
              <w:t>2,8</w:t>
            </w:r>
            <w:r w:rsidR="00B45956">
              <w:rPr>
                <w:sz w:val="28"/>
                <w:lang w:val="uk-UA"/>
              </w:rPr>
              <w:t>]</w:t>
            </w:r>
            <w:r w:rsidR="00B45956">
              <w:rPr>
                <w:sz w:val="28"/>
                <w:lang w:val="uk-UA"/>
              </w:rPr>
              <w:br/>
              <w:t>(</w:t>
            </w:r>
            <w:r w:rsidR="00B45956">
              <w:rPr>
                <w:sz w:val="28"/>
                <w:lang w:val="en-US"/>
              </w:rPr>
              <w:t>n=</w:t>
            </w:r>
            <w:r>
              <w:rPr>
                <w:sz w:val="28"/>
                <w:lang w:val="uk-UA"/>
              </w:rPr>
              <w:t>2</w:t>
            </w:r>
            <w:r w:rsidR="00B45956">
              <w:rPr>
                <w:sz w:val="28"/>
                <w:lang w:val="en-US"/>
              </w:rPr>
              <w:t>)</w:t>
            </w:r>
          </w:p>
        </w:tc>
        <w:tc>
          <w:tcPr>
            <w:tcW w:w="1800" w:type="dxa"/>
            <w:vAlign w:val="center"/>
          </w:tcPr>
          <w:p w:rsidR="00B45956" w:rsidRPr="00123ECF" w:rsidRDefault="00981919" w:rsidP="00981919">
            <w:pPr>
              <w:pStyle w:val="af2"/>
              <w:widowControl w:val="0"/>
              <w:spacing w:before="0" w:after="0" w:line="336" w:lineRule="auto"/>
              <w:ind w:right="-100"/>
              <w:jc w:val="center"/>
              <w:rPr>
                <w:sz w:val="28"/>
                <w:lang w:val="en-US"/>
              </w:rPr>
            </w:pPr>
            <w:r>
              <w:rPr>
                <w:sz w:val="28"/>
                <w:lang w:val="uk-UA"/>
              </w:rPr>
              <w:t>2,3</w:t>
            </w:r>
            <w:r w:rsidR="00B45956">
              <w:rPr>
                <w:sz w:val="28"/>
                <w:lang w:val="en-US"/>
              </w:rPr>
              <w:t> [</w:t>
            </w:r>
            <w:r>
              <w:rPr>
                <w:sz w:val="28"/>
                <w:lang w:val="uk-UA"/>
              </w:rPr>
              <w:t>2,8</w:t>
            </w:r>
            <w:r w:rsidR="00B45956">
              <w:rPr>
                <w:sz w:val="28"/>
                <w:lang w:val="en-US"/>
              </w:rPr>
              <w:t>; </w:t>
            </w:r>
            <w:r>
              <w:rPr>
                <w:sz w:val="28"/>
                <w:lang w:val="uk-UA"/>
              </w:rPr>
              <w:t>3,8</w:t>
            </w:r>
            <w:r w:rsidR="00B45956">
              <w:rPr>
                <w:sz w:val="28"/>
                <w:lang w:val="en-US"/>
              </w:rPr>
              <w:t>]</w:t>
            </w:r>
            <w:r w:rsidR="00B45956">
              <w:rPr>
                <w:sz w:val="28"/>
                <w:lang w:val="uk-UA"/>
              </w:rPr>
              <w:br/>
              <w:t>(</w:t>
            </w:r>
            <w:r w:rsidR="00B45956">
              <w:rPr>
                <w:sz w:val="28"/>
                <w:lang w:val="en-US"/>
              </w:rPr>
              <w:t>n=</w:t>
            </w:r>
            <w:r>
              <w:rPr>
                <w:sz w:val="28"/>
                <w:lang w:val="uk-UA"/>
              </w:rPr>
              <w:t>6</w:t>
            </w:r>
            <w:r w:rsidR="00B45956">
              <w:rPr>
                <w:sz w:val="28"/>
                <w:lang w:val="en-US"/>
              </w:rPr>
              <w:t>)</w:t>
            </w:r>
          </w:p>
        </w:tc>
        <w:tc>
          <w:tcPr>
            <w:tcW w:w="1843" w:type="dxa"/>
            <w:vAlign w:val="center"/>
          </w:tcPr>
          <w:p w:rsidR="00B45956" w:rsidRDefault="009C0667" w:rsidP="009C0667">
            <w:pPr>
              <w:pStyle w:val="af2"/>
              <w:widowControl w:val="0"/>
              <w:spacing w:before="0" w:after="0" w:line="336" w:lineRule="auto"/>
              <w:ind w:right="-100"/>
              <w:jc w:val="center"/>
              <w:rPr>
                <w:sz w:val="28"/>
                <w:lang w:val="uk-UA"/>
              </w:rPr>
            </w:pPr>
            <w:r>
              <w:rPr>
                <w:sz w:val="28"/>
                <w:lang w:val="uk-UA"/>
              </w:rPr>
              <w:t>2,7</w:t>
            </w:r>
            <w:r w:rsidR="00B45956">
              <w:rPr>
                <w:sz w:val="28"/>
                <w:lang w:val="uk-UA"/>
              </w:rPr>
              <w:t> [</w:t>
            </w:r>
            <w:r>
              <w:rPr>
                <w:sz w:val="28"/>
                <w:lang w:val="uk-UA"/>
              </w:rPr>
              <w:t>2,0</w:t>
            </w:r>
            <w:r w:rsidR="00B45956">
              <w:rPr>
                <w:sz w:val="28"/>
                <w:lang w:val="uk-UA"/>
              </w:rPr>
              <w:t>; </w:t>
            </w:r>
            <w:r>
              <w:rPr>
                <w:sz w:val="28"/>
                <w:lang w:val="uk-UA"/>
              </w:rPr>
              <w:t>2,8</w:t>
            </w:r>
            <w:r w:rsidR="00B45956">
              <w:rPr>
                <w:sz w:val="28"/>
                <w:lang w:val="uk-UA"/>
              </w:rPr>
              <w:t>]</w:t>
            </w:r>
            <w:r w:rsidR="00B45956">
              <w:rPr>
                <w:rFonts w:cs="Times New Roman"/>
                <w:color w:val="auto"/>
                <w:sz w:val="28"/>
                <w:szCs w:val="28"/>
                <w:vertAlign w:val="superscript"/>
                <w:lang w:val="uk-UA"/>
              </w:rPr>
              <w:br/>
            </w:r>
            <w:r w:rsidR="00B45956">
              <w:rPr>
                <w:sz w:val="28"/>
                <w:lang w:val="uk-UA"/>
              </w:rPr>
              <w:t>(</w:t>
            </w:r>
            <w:r w:rsidR="00B45956">
              <w:rPr>
                <w:sz w:val="28"/>
                <w:lang w:val="en-US"/>
              </w:rPr>
              <w:t>n=</w:t>
            </w:r>
            <w:r>
              <w:rPr>
                <w:sz w:val="28"/>
                <w:lang w:val="uk-UA"/>
              </w:rPr>
              <w:t>1</w:t>
            </w:r>
            <w:r w:rsidR="00B45956">
              <w:rPr>
                <w:sz w:val="28"/>
                <w:lang w:val="en-US"/>
              </w:rPr>
              <w:t>5)</w:t>
            </w:r>
          </w:p>
        </w:tc>
      </w:tr>
      <w:tr w:rsidR="00B45956" w:rsidTr="00D66D40">
        <w:tc>
          <w:tcPr>
            <w:tcW w:w="2235" w:type="dxa"/>
            <w:vAlign w:val="center"/>
          </w:tcPr>
          <w:p w:rsidR="00B45956" w:rsidRDefault="00B45956" w:rsidP="00D66D40">
            <w:pPr>
              <w:pStyle w:val="af2"/>
              <w:widowControl w:val="0"/>
              <w:spacing w:before="0" w:after="0" w:line="336" w:lineRule="auto"/>
              <w:rPr>
                <w:sz w:val="28"/>
                <w:lang w:val="uk-UA"/>
              </w:rPr>
            </w:pPr>
            <w:r>
              <w:rPr>
                <w:sz w:val="28"/>
                <w:lang w:val="uk-UA"/>
              </w:rPr>
              <w:t>ВХДК</w:t>
            </w:r>
          </w:p>
        </w:tc>
        <w:tc>
          <w:tcPr>
            <w:tcW w:w="1800" w:type="dxa"/>
            <w:vAlign w:val="center"/>
          </w:tcPr>
          <w:p w:rsidR="00B45956" w:rsidRPr="0072163C" w:rsidRDefault="001458DD" w:rsidP="001458DD">
            <w:pPr>
              <w:pStyle w:val="af2"/>
              <w:widowControl w:val="0"/>
              <w:spacing w:before="0" w:after="0" w:line="336" w:lineRule="auto"/>
              <w:ind w:right="-100"/>
              <w:jc w:val="center"/>
              <w:rPr>
                <w:sz w:val="28"/>
              </w:rPr>
            </w:pPr>
            <w:r>
              <w:rPr>
                <w:sz w:val="28"/>
                <w:lang w:val="uk-UA"/>
              </w:rPr>
              <w:t>2,4</w:t>
            </w:r>
            <w:r w:rsidR="00B45956">
              <w:rPr>
                <w:sz w:val="28"/>
                <w:lang w:val="en-US"/>
              </w:rPr>
              <w:t> [</w:t>
            </w:r>
            <w:r>
              <w:rPr>
                <w:sz w:val="28"/>
                <w:lang w:val="uk-UA"/>
              </w:rPr>
              <w:t>2,4</w:t>
            </w:r>
            <w:r w:rsidR="00B45956">
              <w:rPr>
                <w:sz w:val="28"/>
                <w:lang w:val="en-US"/>
              </w:rPr>
              <w:t>; </w:t>
            </w:r>
            <w:r>
              <w:rPr>
                <w:sz w:val="28"/>
                <w:lang w:val="uk-UA"/>
              </w:rPr>
              <w:t>2,4</w:t>
            </w:r>
            <w:r w:rsidR="00B45956">
              <w:rPr>
                <w:sz w:val="28"/>
                <w:lang w:val="en-US"/>
              </w:rPr>
              <w:t>]</w:t>
            </w:r>
            <w:r w:rsidR="00B45956">
              <w:rPr>
                <w:sz w:val="28"/>
                <w:lang w:val="uk-UA"/>
              </w:rPr>
              <w:br/>
              <w:t>(</w:t>
            </w:r>
            <w:r w:rsidR="00B45956">
              <w:rPr>
                <w:sz w:val="28"/>
                <w:lang w:val="en-US"/>
              </w:rPr>
              <w:t>n=</w:t>
            </w:r>
            <w:r>
              <w:rPr>
                <w:sz w:val="28"/>
                <w:lang w:val="uk-UA"/>
              </w:rPr>
              <w:t>1</w:t>
            </w:r>
            <w:r w:rsidR="00B45956">
              <w:rPr>
                <w:sz w:val="28"/>
                <w:lang w:val="en-US"/>
              </w:rPr>
              <w:t>)</w:t>
            </w:r>
          </w:p>
        </w:tc>
        <w:tc>
          <w:tcPr>
            <w:tcW w:w="1800" w:type="dxa"/>
            <w:vAlign w:val="center"/>
          </w:tcPr>
          <w:p w:rsidR="00B45956" w:rsidRPr="0072163C" w:rsidRDefault="001458DD" w:rsidP="001458DD">
            <w:pPr>
              <w:pStyle w:val="af2"/>
              <w:widowControl w:val="0"/>
              <w:spacing w:before="0" w:after="0" w:line="336" w:lineRule="auto"/>
              <w:ind w:right="-100"/>
              <w:jc w:val="center"/>
              <w:rPr>
                <w:sz w:val="28"/>
                <w:lang w:val="en-US"/>
              </w:rPr>
            </w:pPr>
            <w:r>
              <w:rPr>
                <w:sz w:val="28"/>
                <w:lang w:val="uk-UA"/>
              </w:rPr>
              <w:t>1,9</w:t>
            </w:r>
            <w:r w:rsidR="00B45956">
              <w:rPr>
                <w:sz w:val="28"/>
                <w:lang w:val="uk-UA"/>
              </w:rPr>
              <w:t> [</w:t>
            </w:r>
            <w:r>
              <w:rPr>
                <w:sz w:val="28"/>
                <w:lang w:val="uk-UA"/>
              </w:rPr>
              <w:t>1,9</w:t>
            </w:r>
            <w:r w:rsidR="00B45956">
              <w:rPr>
                <w:sz w:val="28"/>
                <w:lang w:val="uk-UA"/>
              </w:rPr>
              <w:t>; </w:t>
            </w:r>
            <w:r>
              <w:rPr>
                <w:sz w:val="28"/>
                <w:lang w:val="uk-UA"/>
              </w:rPr>
              <w:t>1,9</w:t>
            </w:r>
            <w:r w:rsidR="00B45956">
              <w:rPr>
                <w:sz w:val="28"/>
                <w:lang w:val="uk-UA"/>
              </w:rPr>
              <w:t>]</w:t>
            </w:r>
            <w:r w:rsidR="00B45956">
              <w:rPr>
                <w:sz w:val="28"/>
                <w:lang w:val="uk-UA"/>
              </w:rPr>
              <w:br/>
              <w:t>(</w:t>
            </w:r>
            <w:r w:rsidR="00B45956">
              <w:rPr>
                <w:sz w:val="28"/>
                <w:lang w:val="en-US"/>
              </w:rPr>
              <w:t>n=</w:t>
            </w:r>
            <w:r>
              <w:rPr>
                <w:sz w:val="28"/>
                <w:lang w:val="uk-UA"/>
              </w:rPr>
              <w:t>1</w:t>
            </w:r>
            <w:r w:rsidR="00B45956">
              <w:rPr>
                <w:sz w:val="28"/>
                <w:lang w:val="en-US"/>
              </w:rPr>
              <w:t>)</w:t>
            </w:r>
          </w:p>
        </w:tc>
        <w:tc>
          <w:tcPr>
            <w:tcW w:w="1800" w:type="dxa"/>
            <w:vAlign w:val="center"/>
          </w:tcPr>
          <w:p w:rsidR="00B45956" w:rsidRPr="001458DD" w:rsidRDefault="001458DD" w:rsidP="00D66D40">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B45956" w:rsidRDefault="009C0667" w:rsidP="009C0667">
            <w:pPr>
              <w:pStyle w:val="af2"/>
              <w:widowControl w:val="0"/>
              <w:spacing w:before="0" w:after="0" w:line="336" w:lineRule="auto"/>
              <w:ind w:right="-100"/>
              <w:jc w:val="center"/>
              <w:rPr>
                <w:sz w:val="28"/>
                <w:lang w:val="uk-UA"/>
              </w:rPr>
            </w:pPr>
            <w:r>
              <w:rPr>
                <w:sz w:val="28"/>
                <w:lang w:val="uk-UA"/>
              </w:rPr>
              <w:t>2,2</w:t>
            </w:r>
            <w:r w:rsidR="00B45956">
              <w:rPr>
                <w:sz w:val="28"/>
                <w:lang w:val="uk-UA"/>
              </w:rPr>
              <w:t> [</w:t>
            </w:r>
            <w:r>
              <w:rPr>
                <w:sz w:val="28"/>
                <w:lang w:val="uk-UA"/>
              </w:rPr>
              <w:t>1,9</w:t>
            </w:r>
            <w:r w:rsidR="00B45956">
              <w:rPr>
                <w:sz w:val="28"/>
                <w:lang w:val="uk-UA"/>
              </w:rPr>
              <w:t>; </w:t>
            </w:r>
            <w:r>
              <w:rPr>
                <w:sz w:val="28"/>
                <w:lang w:val="uk-UA"/>
              </w:rPr>
              <w:t>2,4</w:t>
            </w:r>
            <w:r w:rsidR="00B45956">
              <w:rPr>
                <w:sz w:val="28"/>
                <w:lang w:val="uk-UA"/>
              </w:rPr>
              <w:t>]</w:t>
            </w:r>
            <w:r w:rsidR="00B45956">
              <w:rPr>
                <w:rFonts w:cs="Times New Roman"/>
                <w:color w:val="auto"/>
                <w:sz w:val="28"/>
                <w:szCs w:val="28"/>
                <w:vertAlign w:val="superscript"/>
                <w:lang w:val="uk-UA"/>
              </w:rPr>
              <w:br/>
            </w:r>
            <w:r w:rsidR="00B45956">
              <w:rPr>
                <w:sz w:val="28"/>
                <w:lang w:val="uk-UA"/>
              </w:rPr>
              <w:t>(</w:t>
            </w:r>
            <w:r w:rsidR="00B45956">
              <w:rPr>
                <w:sz w:val="28"/>
                <w:lang w:val="en-US"/>
              </w:rPr>
              <w:t>n=</w:t>
            </w:r>
            <w:r>
              <w:rPr>
                <w:sz w:val="28"/>
                <w:lang w:val="uk-UA"/>
              </w:rPr>
              <w:t>2</w:t>
            </w:r>
            <w:r w:rsidR="00B45956">
              <w:rPr>
                <w:sz w:val="28"/>
                <w:lang w:val="en-US"/>
              </w:rPr>
              <w:t>)</w:t>
            </w:r>
          </w:p>
        </w:tc>
      </w:tr>
      <w:tr w:rsidR="00B45956" w:rsidTr="00D66D40">
        <w:tc>
          <w:tcPr>
            <w:tcW w:w="2235" w:type="dxa"/>
            <w:vAlign w:val="center"/>
          </w:tcPr>
          <w:p w:rsidR="00B45956" w:rsidRDefault="00B45956"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B45956" w:rsidRDefault="003E1612" w:rsidP="003E1612">
            <w:pPr>
              <w:pStyle w:val="af2"/>
              <w:widowControl w:val="0"/>
              <w:spacing w:before="0" w:after="0" w:line="336" w:lineRule="auto"/>
              <w:ind w:right="-100"/>
              <w:jc w:val="center"/>
              <w:rPr>
                <w:sz w:val="28"/>
                <w:lang w:val="uk-UA"/>
              </w:rPr>
            </w:pPr>
            <w:r>
              <w:rPr>
                <w:sz w:val="28"/>
                <w:lang w:val="uk-UA"/>
              </w:rPr>
              <w:t>2,2</w:t>
            </w:r>
            <w:r w:rsidR="00B45956">
              <w:rPr>
                <w:sz w:val="28"/>
                <w:lang w:val="uk-UA"/>
              </w:rPr>
              <w:t> [</w:t>
            </w:r>
            <w:r>
              <w:rPr>
                <w:sz w:val="28"/>
                <w:lang w:val="uk-UA"/>
              </w:rPr>
              <w:t>1,8</w:t>
            </w:r>
            <w:r w:rsidR="00B45956">
              <w:rPr>
                <w:sz w:val="28"/>
                <w:lang w:val="uk-UA"/>
              </w:rPr>
              <w:t>; </w:t>
            </w:r>
            <w:r>
              <w:rPr>
                <w:sz w:val="28"/>
                <w:lang w:val="uk-UA"/>
              </w:rPr>
              <w:t>2,6</w:t>
            </w:r>
            <w:r w:rsidR="00B45956">
              <w:rPr>
                <w:sz w:val="28"/>
                <w:lang w:val="uk-UA"/>
              </w:rPr>
              <w:t>]</w:t>
            </w:r>
            <w:r w:rsidR="00B45956">
              <w:rPr>
                <w:sz w:val="28"/>
                <w:lang w:val="uk-UA"/>
              </w:rPr>
              <w:br/>
              <w:t>(</w:t>
            </w:r>
            <w:r w:rsidR="00B45956">
              <w:rPr>
                <w:sz w:val="28"/>
                <w:lang w:val="en-US"/>
              </w:rPr>
              <w:t>n=</w:t>
            </w:r>
            <w:r>
              <w:rPr>
                <w:sz w:val="28"/>
                <w:lang w:val="uk-UA"/>
              </w:rPr>
              <w:t>8</w:t>
            </w:r>
            <w:r w:rsidR="00B45956">
              <w:rPr>
                <w:sz w:val="28"/>
                <w:lang w:val="en-US"/>
              </w:rPr>
              <w:t>)</w:t>
            </w:r>
          </w:p>
        </w:tc>
        <w:tc>
          <w:tcPr>
            <w:tcW w:w="1800" w:type="dxa"/>
            <w:vAlign w:val="center"/>
          </w:tcPr>
          <w:p w:rsidR="00B45956" w:rsidRDefault="003E1612" w:rsidP="003E1612">
            <w:pPr>
              <w:pStyle w:val="af2"/>
              <w:widowControl w:val="0"/>
              <w:spacing w:before="0" w:after="0" w:line="336" w:lineRule="auto"/>
              <w:ind w:right="-100"/>
              <w:jc w:val="center"/>
              <w:rPr>
                <w:sz w:val="28"/>
                <w:lang w:val="uk-UA"/>
              </w:rPr>
            </w:pPr>
            <w:r>
              <w:rPr>
                <w:sz w:val="28"/>
                <w:lang w:val="uk-UA"/>
              </w:rPr>
              <w:t>2,4</w:t>
            </w:r>
            <w:r w:rsidR="00B45956">
              <w:rPr>
                <w:sz w:val="28"/>
                <w:lang w:val="uk-UA"/>
              </w:rPr>
              <w:t> [</w:t>
            </w:r>
            <w:r>
              <w:rPr>
                <w:sz w:val="28"/>
                <w:lang w:val="uk-UA"/>
              </w:rPr>
              <w:t>1,9</w:t>
            </w:r>
            <w:r w:rsidR="00B45956">
              <w:rPr>
                <w:sz w:val="28"/>
                <w:lang w:val="uk-UA"/>
              </w:rPr>
              <w:t>; </w:t>
            </w:r>
            <w:r>
              <w:rPr>
                <w:sz w:val="28"/>
                <w:lang w:val="uk-UA"/>
              </w:rPr>
              <w:t>2,8</w:t>
            </w:r>
            <w:r w:rsidR="00B45956">
              <w:rPr>
                <w:sz w:val="28"/>
                <w:lang w:val="uk-UA"/>
              </w:rPr>
              <w:t>]</w:t>
            </w:r>
            <w:r w:rsidR="00B45956">
              <w:rPr>
                <w:sz w:val="28"/>
                <w:lang w:val="uk-UA"/>
              </w:rPr>
              <w:br/>
              <w:t>(</w:t>
            </w:r>
            <w:r w:rsidR="00B45956">
              <w:rPr>
                <w:sz w:val="28"/>
                <w:lang w:val="en-US"/>
              </w:rPr>
              <w:t>n=</w:t>
            </w:r>
            <w:r>
              <w:rPr>
                <w:sz w:val="28"/>
                <w:lang w:val="uk-UA"/>
              </w:rPr>
              <w:t>3</w:t>
            </w:r>
            <w:r w:rsidR="00B45956">
              <w:rPr>
                <w:sz w:val="28"/>
                <w:lang w:val="en-US"/>
              </w:rPr>
              <w:t>)</w:t>
            </w:r>
          </w:p>
        </w:tc>
        <w:tc>
          <w:tcPr>
            <w:tcW w:w="1800" w:type="dxa"/>
            <w:vAlign w:val="center"/>
          </w:tcPr>
          <w:p w:rsidR="00B45956" w:rsidRDefault="003E1612" w:rsidP="003E1612">
            <w:pPr>
              <w:pStyle w:val="af2"/>
              <w:widowControl w:val="0"/>
              <w:spacing w:before="0" w:after="0" w:line="336" w:lineRule="auto"/>
              <w:ind w:right="-100"/>
              <w:jc w:val="center"/>
              <w:rPr>
                <w:sz w:val="28"/>
                <w:lang w:val="uk-UA"/>
              </w:rPr>
            </w:pPr>
            <w:r>
              <w:rPr>
                <w:sz w:val="28"/>
                <w:lang w:val="uk-UA"/>
              </w:rPr>
              <w:t>3,1</w:t>
            </w:r>
            <w:r w:rsidR="00B45956">
              <w:rPr>
                <w:sz w:val="28"/>
                <w:lang w:val="uk-UA"/>
              </w:rPr>
              <w:t> [</w:t>
            </w:r>
            <w:r>
              <w:rPr>
                <w:sz w:val="28"/>
                <w:lang w:val="uk-UA"/>
              </w:rPr>
              <w:t>2,8</w:t>
            </w:r>
            <w:r w:rsidR="00B45956">
              <w:rPr>
                <w:sz w:val="28"/>
                <w:lang w:val="uk-UA"/>
              </w:rPr>
              <w:t>; </w:t>
            </w:r>
            <w:r>
              <w:rPr>
                <w:sz w:val="28"/>
                <w:lang w:val="uk-UA"/>
              </w:rPr>
              <w:t>3,8</w:t>
            </w:r>
            <w:r w:rsidR="00B45956">
              <w:rPr>
                <w:sz w:val="28"/>
                <w:lang w:val="uk-UA"/>
              </w:rPr>
              <w:t>]</w:t>
            </w:r>
            <w:r w:rsidR="00B45956">
              <w:rPr>
                <w:rFonts w:cs="Times New Roman"/>
                <w:color w:val="auto"/>
                <w:spacing w:val="-6"/>
                <w:sz w:val="28"/>
                <w:szCs w:val="28"/>
                <w:vertAlign w:val="superscript"/>
                <w:lang w:val="uk-UA"/>
              </w:rPr>
              <w:br/>
            </w:r>
            <w:r w:rsidR="00B45956">
              <w:rPr>
                <w:sz w:val="28"/>
                <w:lang w:val="uk-UA"/>
              </w:rPr>
              <w:t>(</w:t>
            </w:r>
            <w:r w:rsidR="00B45956">
              <w:rPr>
                <w:sz w:val="28"/>
                <w:lang w:val="en-US"/>
              </w:rPr>
              <w:t>n=</w:t>
            </w:r>
            <w:r>
              <w:rPr>
                <w:sz w:val="28"/>
                <w:lang w:val="uk-UA"/>
              </w:rPr>
              <w:t>7</w:t>
            </w:r>
            <w:r w:rsidR="00B45956">
              <w:rPr>
                <w:sz w:val="28"/>
                <w:lang w:val="en-US"/>
              </w:rPr>
              <w:t>)</w:t>
            </w:r>
          </w:p>
        </w:tc>
        <w:tc>
          <w:tcPr>
            <w:tcW w:w="1843" w:type="dxa"/>
            <w:vAlign w:val="center"/>
          </w:tcPr>
          <w:p w:rsidR="00B45956" w:rsidRDefault="009C0667" w:rsidP="009C0667">
            <w:pPr>
              <w:pStyle w:val="af2"/>
              <w:widowControl w:val="0"/>
              <w:spacing w:before="0" w:after="0" w:line="336" w:lineRule="auto"/>
              <w:ind w:right="-100"/>
              <w:jc w:val="center"/>
              <w:rPr>
                <w:sz w:val="28"/>
                <w:lang w:val="uk-UA"/>
              </w:rPr>
            </w:pPr>
            <w:r>
              <w:rPr>
                <w:rFonts w:cs="Times New Roman"/>
                <w:sz w:val="28"/>
                <w:szCs w:val="28"/>
                <w:lang w:val="uk-UA"/>
              </w:rPr>
              <w:t>2,6</w:t>
            </w:r>
            <w:r w:rsidR="00B45956">
              <w:rPr>
                <w:rFonts w:cs="Times New Roman"/>
                <w:sz w:val="28"/>
                <w:szCs w:val="28"/>
                <w:lang w:val="uk-UA"/>
              </w:rPr>
              <w:t> [</w:t>
            </w:r>
            <w:r>
              <w:rPr>
                <w:rFonts w:cs="Times New Roman"/>
                <w:sz w:val="28"/>
                <w:szCs w:val="28"/>
                <w:lang w:val="uk-UA"/>
              </w:rPr>
              <w:t>2,0</w:t>
            </w:r>
            <w:r w:rsidR="00B45956">
              <w:rPr>
                <w:rFonts w:cs="Times New Roman"/>
                <w:sz w:val="28"/>
                <w:szCs w:val="28"/>
                <w:lang w:val="uk-UA"/>
              </w:rPr>
              <w:t>; </w:t>
            </w:r>
            <w:r>
              <w:rPr>
                <w:rFonts w:cs="Times New Roman"/>
                <w:sz w:val="28"/>
                <w:szCs w:val="28"/>
                <w:lang w:val="uk-UA"/>
              </w:rPr>
              <w:t>2,8</w:t>
            </w:r>
            <w:r w:rsidR="00B45956">
              <w:rPr>
                <w:rFonts w:cs="Times New Roman"/>
                <w:sz w:val="28"/>
                <w:szCs w:val="28"/>
                <w:lang w:val="uk-UA"/>
              </w:rPr>
              <w:t>]</w:t>
            </w:r>
            <w:r w:rsidR="00B45956">
              <w:rPr>
                <w:rFonts w:cs="Times New Roman"/>
                <w:sz w:val="28"/>
                <w:szCs w:val="28"/>
                <w:lang w:val="uk-UA"/>
              </w:rPr>
              <w:br/>
            </w:r>
            <w:r w:rsidR="00B45956">
              <w:rPr>
                <w:sz w:val="28"/>
                <w:lang w:val="uk-UA"/>
              </w:rPr>
              <w:t>(</w:t>
            </w:r>
            <w:r w:rsidR="00B45956">
              <w:rPr>
                <w:sz w:val="28"/>
                <w:lang w:val="en-US"/>
              </w:rPr>
              <w:t>n=</w:t>
            </w:r>
            <w:r w:rsidR="00B45956">
              <w:rPr>
                <w:sz w:val="28"/>
                <w:lang w:val="uk-UA"/>
              </w:rPr>
              <w:t>1</w:t>
            </w:r>
            <w:r>
              <w:rPr>
                <w:sz w:val="28"/>
                <w:lang w:val="uk-UA"/>
              </w:rPr>
              <w:t>8</w:t>
            </w:r>
            <w:r w:rsidR="00B45956">
              <w:rPr>
                <w:sz w:val="28"/>
                <w:lang w:val="en-US"/>
              </w:rPr>
              <w:t>)</w:t>
            </w:r>
          </w:p>
        </w:tc>
      </w:tr>
    </w:tbl>
    <w:p w:rsidR="00B45956" w:rsidRDefault="00B45956" w:rsidP="00B45956">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B45956" w:rsidRDefault="00B45956" w:rsidP="00B45956">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B45956" w:rsidRDefault="00B45956" w:rsidP="00B45956">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B45956" w:rsidRPr="00B82DC2" w:rsidRDefault="00B45956" w:rsidP="00B45956">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B45956" w:rsidRPr="002117BF" w:rsidRDefault="00B45956" w:rsidP="00B45956">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B45956" w:rsidRPr="002117BF" w:rsidRDefault="00B45956" w:rsidP="00B45956">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301A7D" w:rsidRDefault="00301A7D" w:rsidP="00CB574F">
      <w:pPr>
        <w:spacing w:after="0" w:line="360" w:lineRule="auto"/>
        <w:ind w:firstLine="709"/>
        <w:contextualSpacing/>
        <w:jc w:val="both"/>
        <w:rPr>
          <w:rFonts w:ascii="Times New Roman" w:hAnsi="Times New Roman" w:cs="Times New Roman"/>
          <w:sz w:val="28"/>
          <w:szCs w:val="28"/>
          <w:lang w:val="uk-UA"/>
        </w:rPr>
      </w:pPr>
    </w:p>
    <w:p w:rsidR="00CB574F" w:rsidRDefault="00CB574F" w:rsidP="00CB574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кислотність </w:t>
      </w:r>
      <w:r w:rsidR="003F66FC">
        <w:rPr>
          <w:rFonts w:ascii="Times New Roman" w:hAnsi="Times New Roman" w:cs="Times New Roman"/>
          <w:sz w:val="28"/>
          <w:szCs w:val="28"/>
          <w:lang w:val="uk-UA"/>
        </w:rPr>
        <w:t>у шлунку</w:t>
      </w:r>
      <w:r>
        <w:rPr>
          <w:rFonts w:ascii="Times New Roman" w:hAnsi="Times New Roman" w:cs="Times New Roman"/>
          <w:sz w:val="28"/>
          <w:szCs w:val="28"/>
          <w:lang w:val="uk-UA"/>
        </w:rPr>
        <w:t xml:space="preserve"> обстежених дітей (табл. 4.</w:t>
      </w:r>
      <w:r w:rsidR="0081186A">
        <w:rPr>
          <w:rFonts w:ascii="Times New Roman" w:hAnsi="Times New Roman" w:cs="Times New Roman"/>
          <w:sz w:val="28"/>
          <w:szCs w:val="28"/>
          <w:lang w:val="uk-UA"/>
        </w:rPr>
        <w:t>6</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rsidR="00CB574F" w:rsidRPr="00027531" w:rsidRDefault="00CB574F" w:rsidP="001E4162">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1E4162">
        <w:rPr>
          <w:i/>
          <w:sz w:val="28"/>
          <w:lang w:val="uk-UA"/>
        </w:rPr>
        <w:t>7</w:t>
      </w:r>
      <w:r w:rsidR="008F67BD" w:rsidRPr="008F67BD">
        <w:rPr>
          <w:i/>
          <w:color w:val="FFFFFF" w:themeColor="background1"/>
          <w:sz w:val="28"/>
          <w:lang w:val="uk-UA"/>
        </w:rPr>
        <w:t>!!!</w:t>
      </w:r>
    </w:p>
    <w:p w:rsidR="00CB574F" w:rsidRPr="008F67BD" w:rsidRDefault="00CB574F" w:rsidP="001E4162">
      <w:pPr>
        <w:pStyle w:val="af2"/>
        <w:keepNext/>
        <w:keepLines/>
        <w:spacing w:before="0" w:after="0" w:line="360" w:lineRule="auto"/>
        <w:ind w:left="-142" w:right="-145"/>
        <w:jc w:val="center"/>
        <w:rPr>
          <w:b/>
          <w:color w:val="FFFFFF" w:themeColor="background1"/>
          <w:sz w:val="28"/>
          <w:lang w:val="uk-UA"/>
        </w:rPr>
      </w:pPr>
      <w:r>
        <w:rPr>
          <w:b/>
          <w:sz w:val="28"/>
          <w:lang w:val="uk-UA"/>
        </w:rPr>
        <w:t>Характеристика кислотності</w:t>
      </w:r>
      <w:r w:rsidR="003F66FC">
        <w:rPr>
          <w:b/>
          <w:sz w:val="28"/>
          <w:lang w:val="uk-UA"/>
        </w:rPr>
        <w:t xml:space="preserve">у </w:t>
      </w:r>
      <w:r>
        <w:rPr>
          <w:b/>
          <w:sz w:val="28"/>
          <w:lang w:val="uk-UA"/>
        </w:rPr>
        <w:t xml:space="preserve">шлунку </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303D82">
        <w:rPr>
          <w:b/>
          <w:sz w:val="28"/>
          <w:lang w:val="uk-UA"/>
        </w:rPr>
        <w:t>,</w:t>
      </w:r>
      <w:r>
        <w:rPr>
          <w:b/>
          <w:sz w:val="28"/>
          <w:lang w:val="uk-UA"/>
        </w:rPr>
        <w:br/>
      </w:r>
      <w:r>
        <w:rPr>
          <w:b/>
          <w:sz w:val="28"/>
          <w:lang w:val="en-US"/>
        </w:rPr>
        <w:t>Me </w:t>
      </w:r>
      <w:r w:rsidRPr="00303D82">
        <w:rPr>
          <w:b/>
          <w:sz w:val="28"/>
          <w:lang w:val="uk-UA"/>
        </w:rPr>
        <w:t>[</w:t>
      </w:r>
      <w:r>
        <w:rPr>
          <w:b/>
          <w:sz w:val="28"/>
          <w:lang w:val="en-US"/>
        </w:rPr>
        <w:t>LQ</w:t>
      </w:r>
      <w:r w:rsidRPr="00303D82">
        <w:rPr>
          <w:b/>
          <w:sz w:val="28"/>
          <w:lang w:val="uk-UA"/>
        </w:rPr>
        <w:t>;</w:t>
      </w:r>
      <w:r>
        <w:rPr>
          <w:b/>
          <w:sz w:val="28"/>
          <w:lang w:val="en-US"/>
        </w:rPr>
        <w:t> UQ</w:t>
      </w:r>
      <w:r w:rsidRPr="00303D82">
        <w:rPr>
          <w:b/>
          <w:sz w:val="28"/>
          <w:lang w:val="uk-UA"/>
        </w:rPr>
        <w:t>]</w:t>
      </w:r>
      <w:r w:rsidR="008F67BD" w:rsidRPr="008F67BD">
        <w:rPr>
          <w:b/>
          <w:color w:val="FFFFFF" w:themeColor="background1"/>
          <w:sz w:val="28"/>
          <w:lang w:val="uk-UA"/>
        </w:rPr>
        <w:t>!!!</w:t>
      </w:r>
    </w:p>
    <w:p w:rsidR="00CB574F" w:rsidRPr="00F62155" w:rsidRDefault="00CB574F" w:rsidP="001E4162">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CB574F" w:rsidTr="00D66D40">
        <w:tc>
          <w:tcPr>
            <w:tcW w:w="2235" w:type="dxa"/>
            <w:vMerge w:val="restart"/>
            <w:vAlign w:val="center"/>
          </w:tcPr>
          <w:p w:rsidR="00CB574F" w:rsidRDefault="00CB574F" w:rsidP="001E4162">
            <w:pPr>
              <w:pStyle w:val="af2"/>
              <w:keepNext/>
              <w:keepLines/>
              <w:spacing w:before="0" w:after="0" w:line="336" w:lineRule="auto"/>
              <w:jc w:val="center"/>
              <w:rPr>
                <w:sz w:val="28"/>
                <w:lang w:val="uk-UA"/>
              </w:rPr>
            </w:pPr>
            <w:r>
              <w:rPr>
                <w:sz w:val="28"/>
                <w:lang w:val="uk-UA"/>
              </w:rPr>
              <w:t>Нозологічні групи</w:t>
            </w:r>
          </w:p>
        </w:tc>
        <w:tc>
          <w:tcPr>
            <w:tcW w:w="5400" w:type="dxa"/>
            <w:gridSpan w:val="3"/>
          </w:tcPr>
          <w:p w:rsidR="00CB574F" w:rsidRDefault="00CB574F" w:rsidP="001E4162">
            <w:pPr>
              <w:pStyle w:val="af2"/>
              <w:keepNext/>
              <w:keepLines/>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CB574F" w:rsidRDefault="00CB574F" w:rsidP="001E4162">
            <w:pPr>
              <w:pStyle w:val="af2"/>
              <w:keepNext/>
              <w:keepLines/>
              <w:spacing w:before="0" w:after="0" w:line="336" w:lineRule="auto"/>
              <w:jc w:val="center"/>
              <w:rPr>
                <w:sz w:val="28"/>
                <w:lang w:val="uk-UA"/>
              </w:rPr>
            </w:pPr>
            <w:r>
              <w:rPr>
                <w:sz w:val="28"/>
                <w:lang w:val="uk-UA"/>
              </w:rPr>
              <w:t>Загалом</w:t>
            </w:r>
          </w:p>
        </w:tc>
      </w:tr>
      <w:tr w:rsidR="00CB574F" w:rsidTr="00D66D40">
        <w:tc>
          <w:tcPr>
            <w:tcW w:w="2235" w:type="dxa"/>
            <w:vMerge/>
          </w:tcPr>
          <w:p w:rsidR="00CB574F" w:rsidRDefault="00CB574F" w:rsidP="00D66D40">
            <w:pPr>
              <w:pStyle w:val="af2"/>
              <w:widowControl w:val="0"/>
              <w:spacing w:before="0" w:after="0" w:line="336" w:lineRule="auto"/>
              <w:jc w:val="center"/>
              <w:rPr>
                <w:sz w:val="28"/>
                <w:lang w:val="uk-UA"/>
              </w:rPr>
            </w:pPr>
          </w:p>
        </w:tc>
        <w:tc>
          <w:tcPr>
            <w:tcW w:w="1800" w:type="dxa"/>
            <w:vAlign w:val="center"/>
          </w:tcPr>
          <w:p w:rsidR="00CB574F" w:rsidRDefault="00CB574F"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CB574F" w:rsidRDefault="00CB574F"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CB574F" w:rsidRDefault="00CB574F"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CB574F" w:rsidRDefault="00CB574F" w:rsidP="00D66D40">
            <w:pPr>
              <w:pStyle w:val="af2"/>
              <w:widowControl w:val="0"/>
              <w:spacing w:before="0" w:after="0" w:line="336" w:lineRule="auto"/>
              <w:jc w:val="center"/>
              <w:rPr>
                <w:sz w:val="28"/>
                <w:lang w:val="uk-UA"/>
              </w:rPr>
            </w:pPr>
          </w:p>
        </w:tc>
      </w:tr>
      <w:tr w:rsidR="00CB574F" w:rsidTr="00D66D40">
        <w:tc>
          <w:tcPr>
            <w:tcW w:w="2235" w:type="dxa"/>
            <w:vAlign w:val="center"/>
          </w:tcPr>
          <w:p w:rsidR="00CB574F" w:rsidRDefault="00CB574F" w:rsidP="00D66D40">
            <w:pPr>
              <w:pStyle w:val="af2"/>
              <w:widowControl w:val="0"/>
              <w:spacing w:before="0" w:after="0" w:line="336" w:lineRule="auto"/>
              <w:rPr>
                <w:sz w:val="28"/>
                <w:lang w:val="uk-UA"/>
              </w:rPr>
            </w:pPr>
            <w:r>
              <w:rPr>
                <w:sz w:val="28"/>
                <w:lang w:val="uk-UA"/>
              </w:rPr>
              <w:t>ГЕРХ</w:t>
            </w:r>
          </w:p>
        </w:tc>
        <w:tc>
          <w:tcPr>
            <w:tcW w:w="1800" w:type="dxa"/>
            <w:vAlign w:val="center"/>
          </w:tcPr>
          <w:p w:rsidR="00CB574F" w:rsidRDefault="006F48C2" w:rsidP="00D66D40">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CB574F" w:rsidRPr="00A60B75" w:rsidRDefault="006F48C2" w:rsidP="006F48C2">
            <w:pPr>
              <w:pStyle w:val="af2"/>
              <w:widowControl w:val="0"/>
              <w:spacing w:before="0" w:after="0" w:line="336" w:lineRule="auto"/>
              <w:ind w:right="-100"/>
              <w:jc w:val="center"/>
              <w:rPr>
                <w:sz w:val="28"/>
                <w:lang w:val="en-US"/>
              </w:rPr>
            </w:pPr>
            <w:r>
              <w:rPr>
                <w:sz w:val="28"/>
                <w:lang w:val="uk-UA"/>
              </w:rPr>
              <w:t>3,7</w:t>
            </w:r>
            <w:r w:rsidR="00CB574F">
              <w:rPr>
                <w:sz w:val="28"/>
                <w:lang w:val="uk-UA"/>
              </w:rPr>
              <w:t> </w:t>
            </w:r>
            <w:r w:rsidR="00CB574F">
              <w:rPr>
                <w:sz w:val="28"/>
                <w:lang w:val="en-US"/>
              </w:rPr>
              <w:t>[</w:t>
            </w:r>
            <w:r>
              <w:rPr>
                <w:sz w:val="28"/>
                <w:lang w:val="uk-UA"/>
              </w:rPr>
              <w:t>3,7</w:t>
            </w:r>
            <w:r w:rsidR="00CB574F">
              <w:rPr>
                <w:sz w:val="28"/>
              </w:rPr>
              <w:t>; </w:t>
            </w:r>
            <w:r>
              <w:rPr>
                <w:sz w:val="28"/>
                <w:lang w:val="uk-UA"/>
              </w:rPr>
              <w:t>3,8</w:t>
            </w:r>
            <w:r w:rsidR="00CB574F">
              <w:rPr>
                <w:sz w:val="28"/>
              </w:rPr>
              <w:t>]</w:t>
            </w:r>
            <w:r w:rsidR="00CB574F">
              <w:rPr>
                <w:sz w:val="28"/>
                <w:lang w:val="uk-UA"/>
              </w:rPr>
              <w:br/>
              <w:t>(</w:t>
            </w:r>
            <w:r w:rsidR="00CB574F">
              <w:rPr>
                <w:sz w:val="28"/>
                <w:lang w:val="en-US"/>
              </w:rPr>
              <w:t>n=</w:t>
            </w:r>
            <w:r>
              <w:rPr>
                <w:sz w:val="28"/>
                <w:lang w:val="uk-UA"/>
              </w:rPr>
              <w:t>4</w:t>
            </w:r>
            <w:r w:rsidR="00CB574F">
              <w:rPr>
                <w:sz w:val="28"/>
                <w:lang w:val="en-US"/>
              </w:rPr>
              <w:t>)</w:t>
            </w:r>
          </w:p>
        </w:tc>
        <w:tc>
          <w:tcPr>
            <w:tcW w:w="1800" w:type="dxa"/>
            <w:vAlign w:val="center"/>
          </w:tcPr>
          <w:p w:rsidR="00CB574F" w:rsidRDefault="006F48C2" w:rsidP="006F48C2">
            <w:pPr>
              <w:pStyle w:val="af2"/>
              <w:widowControl w:val="0"/>
              <w:spacing w:before="0" w:after="0" w:line="336" w:lineRule="auto"/>
              <w:ind w:right="-100"/>
              <w:jc w:val="center"/>
              <w:rPr>
                <w:sz w:val="28"/>
                <w:lang w:val="uk-UA"/>
              </w:rPr>
            </w:pPr>
            <w:r>
              <w:rPr>
                <w:sz w:val="28"/>
                <w:lang w:val="uk-UA"/>
              </w:rPr>
              <w:t>3,5</w:t>
            </w:r>
            <w:r w:rsidR="00CB574F">
              <w:rPr>
                <w:sz w:val="28"/>
                <w:lang w:val="uk-UA"/>
              </w:rPr>
              <w:t> [</w:t>
            </w:r>
            <w:r>
              <w:rPr>
                <w:sz w:val="28"/>
                <w:lang w:val="uk-UA"/>
              </w:rPr>
              <w:t>2,1</w:t>
            </w:r>
            <w:r w:rsidR="00CB574F">
              <w:rPr>
                <w:sz w:val="28"/>
                <w:lang w:val="uk-UA"/>
              </w:rPr>
              <w:t>; </w:t>
            </w:r>
            <w:r>
              <w:rPr>
                <w:sz w:val="28"/>
                <w:lang w:val="uk-UA"/>
              </w:rPr>
              <w:t>4,1</w:t>
            </w:r>
            <w:r w:rsidR="00CB574F">
              <w:rPr>
                <w:sz w:val="28"/>
                <w:lang w:val="uk-UA"/>
              </w:rPr>
              <w:t>]</w:t>
            </w:r>
            <w:r w:rsidR="00CB574F">
              <w:rPr>
                <w:sz w:val="28"/>
                <w:lang w:val="uk-UA"/>
              </w:rPr>
              <w:br/>
              <w:t>(</w:t>
            </w:r>
            <w:r w:rsidR="00CB574F">
              <w:rPr>
                <w:sz w:val="28"/>
                <w:lang w:val="en-US"/>
              </w:rPr>
              <w:t>n=</w:t>
            </w:r>
            <w:r>
              <w:rPr>
                <w:sz w:val="28"/>
                <w:lang w:val="uk-UA"/>
              </w:rPr>
              <w:t>5</w:t>
            </w:r>
            <w:r w:rsidR="00CB574F">
              <w:rPr>
                <w:sz w:val="28"/>
                <w:lang w:val="en-US"/>
              </w:rPr>
              <w:t>)</w:t>
            </w:r>
          </w:p>
        </w:tc>
        <w:tc>
          <w:tcPr>
            <w:tcW w:w="1843" w:type="dxa"/>
            <w:vAlign w:val="center"/>
          </w:tcPr>
          <w:p w:rsidR="00CB574F" w:rsidRDefault="00425391" w:rsidP="006F48C2">
            <w:pPr>
              <w:pStyle w:val="af2"/>
              <w:widowControl w:val="0"/>
              <w:spacing w:before="0" w:after="0" w:line="336" w:lineRule="auto"/>
              <w:ind w:right="-100"/>
              <w:jc w:val="center"/>
              <w:rPr>
                <w:sz w:val="28"/>
                <w:lang w:val="uk-UA"/>
              </w:rPr>
            </w:pPr>
            <w:r>
              <w:rPr>
                <w:sz w:val="28"/>
                <w:lang w:val="uk-UA"/>
              </w:rPr>
              <w:t>3,7</w:t>
            </w:r>
            <w:r w:rsidR="00CB574F">
              <w:rPr>
                <w:sz w:val="28"/>
                <w:lang w:val="uk-UA"/>
              </w:rPr>
              <w:t> [</w:t>
            </w:r>
            <w:r>
              <w:rPr>
                <w:sz w:val="28"/>
                <w:lang w:val="uk-UA"/>
              </w:rPr>
              <w:t>3,5</w:t>
            </w:r>
            <w:r w:rsidR="00CB574F">
              <w:rPr>
                <w:sz w:val="28"/>
                <w:lang w:val="uk-UA"/>
              </w:rPr>
              <w:t>; </w:t>
            </w:r>
            <w:r>
              <w:rPr>
                <w:sz w:val="28"/>
                <w:lang w:val="uk-UA"/>
              </w:rPr>
              <w:t>3,9</w:t>
            </w:r>
            <w:r w:rsidR="00CB574F">
              <w:rPr>
                <w:sz w:val="28"/>
                <w:lang w:val="uk-UA"/>
              </w:rPr>
              <w:t>]</w:t>
            </w:r>
            <w:r w:rsidR="00CB574F">
              <w:rPr>
                <w:rFonts w:cs="Times New Roman"/>
                <w:color w:val="auto"/>
                <w:sz w:val="28"/>
                <w:szCs w:val="28"/>
                <w:vertAlign w:val="superscript"/>
                <w:lang w:val="uk-UA"/>
              </w:rPr>
              <w:br/>
            </w:r>
            <w:r w:rsidR="00CB574F">
              <w:rPr>
                <w:sz w:val="28"/>
                <w:lang w:val="uk-UA"/>
              </w:rPr>
              <w:t>(</w:t>
            </w:r>
            <w:r w:rsidR="00CB574F">
              <w:rPr>
                <w:sz w:val="28"/>
                <w:lang w:val="en-US"/>
              </w:rPr>
              <w:t>n=</w:t>
            </w:r>
            <w:r w:rsidR="006F48C2">
              <w:rPr>
                <w:sz w:val="28"/>
                <w:lang w:val="uk-UA"/>
              </w:rPr>
              <w:t>9</w:t>
            </w:r>
            <w:r w:rsidR="00CB574F">
              <w:rPr>
                <w:sz w:val="28"/>
                <w:lang w:val="en-US"/>
              </w:rPr>
              <w:t>)</w:t>
            </w:r>
          </w:p>
        </w:tc>
      </w:tr>
      <w:tr w:rsidR="00CB574F" w:rsidTr="00D66D40">
        <w:tc>
          <w:tcPr>
            <w:tcW w:w="2235" w:type="dxa"/>
            <w:vAlign w:val="center"/>
          </w:tcPr>
          <w:p w:rsidR="00CB574F" w:rsidRDefault="00CB574F" w:rsidP="00D66D40">
            <w:pPr>
              <w:pStyle w:val="af2"/>
              <w:widowControl w:val="0"/>
              <w:spacing w:before="0" w:after="0" w:line="336" w:lineRule="auto"/>
              <w:rPr>
                <w:sz w:val="28"/>
                <w:lang w:val="uk-UA"/>
              </w:rPr>
            </w:pPr>
            <w:r>
              <w:rPr>
                <w:sz w:val="28"/>
                <w:lang w:val="uk-UA"/>
              </w:rPr>
              <w:t>ХГД</w:t>
            </w:r>
          </w:p>
        </w:tc>
        <w:tc>
          <w:tcPr>
            <w:tcW w:w="1800" w:type="dxa"/>
            <w:vAlign w:val="center"/>
          </w:tcPr>
          <w:p w:rsidR="00CB574F" w:rsidRPr="00123ECF" w:rsidRDefault="00026318" w:rsidP="00026318">
            <w:pPr>
              <w:pStyle w:val="af2"/>
              <w:widowControl w:val="0"/>
              <w:spacing w:before="0" w:after="0" w:line="336" w:lineRule="auto"/>
              <w:ind w:right="-100"/>
              <w:jc w:val="center"/>
              <w:rPr>
                <w:sz w:val="28"/>
              </w:rPr>
            </w:pPr>
            <w:r>
              <w:rPr>
                <w:sz w:val="28"/>
                <w:lang w:val="uk-UA"/>
              </w:rPr>
              <w:t>1,5</w:t>
            </w:r>
            <w:r w:rsidR="00CB574F">
              <w:rPr>
                <w:sz w:val="28"/>
                <w:lang w:val="en-US"/>
              </w:rPr>
              <w:t> [</w:t>
            </w:r>
            <w:r>
              <w:rPr>
                <w:sz w:val="28"/>
                <w:lang w:val="uk-UA"/>
              </w:rPr>
              <w:t>1,0</w:t>
            </w:r>
            <w:r w:rsidR="00CB574F">
              <w:rPr>
                <w:sz w:val="28"/>
                <w:lang w:val="en-US"/>
              </w:rPr>
              <w:t>; </w:t>
            </w:r>
            <w:r>
              <w:rPr>
                <w:sz w:val="28"/>
                <w:lang w:val="uk-UA"/>
              </w:rPr>
              <w:t>3,5</w:t>
            </w:r>
            <w:r w:rsidR="00CB574F">
              <w:rPr>
                <w:sz w:val="28"/>
                <w:lang w:val="en-US"/>
              </w:rPr>
              <w:t>]</w:t>
            </w:r>
            <w:r w:rsidR="00CB574F">
              <w:rPr>
                <w:sz w:val="28"/>
                <w:lang w:val="uk-UA"/>
              </w:rPr>
              <w:br/>
              <w:t>(</w:t>
            </w:r>
            <w:r w:rsidR="00CB574F">
              <w:rPr>
                <w:sz w:val="28"/>
                <w:lang w:val="en-US"/>
              </w:rPr>
              <w:t>n=</w:t>
            </w:r>
            <w:r>
              <w:rPr>
                <w:sz w:val="28"/>
                <w:lang w:val="uk-UA"/>
              </w:rPr>
              <w:t>7</w:t>
            </w:r>
            <w:r w:rsidR="00CB574F">
              <w:rPr>
                <w:sz w:val="28"/>
                <w:lang w:val="en-US"/>
              </w:rPr>
              <w:t>)</w:t>
            </w:r>
          </w:p>
        </w:tc>
        <w:tc>
          <w:tcPr>
            <w:tcW w:w="1800" w:type="dxa"/>
            <w:vAlign w:val="center"/>
          </w:tcPr>
          <w:p w:rsidR="00CB574F" w:rsidRPr="00123ECF" w:rsidRDefault="00026318" w:rsidP="00026318">
            <w:pPr>
              <w:pStyle w:val="af2"/>
              <w:widowControl w:val="0"/>
              <w:spacing w:before="0" w:after="0" w:line="336" w:lineRule="auto"/>
              <w:ind w:right="-100"/>
              <w:jc w:val="center"/>
              <w:rPr>
                <w:sz w:val="28"/>
                <w:lang w:val="en-US"/>
              </w:rPr>
            </w:pPr>
            <w:r>
              <w:rPr>
                <w:sz w:val="28"/>
                <w:lang w:val="uk-UA"/>
              </w:rPr>
              <w:t>2,6</w:t>
            </w:r>
            <w:r w:rsidR="00CB574F">
              <w:rPr>
                <w:sz w:val="28"/>
                <w:lang w:val="uk-UA"/>
              </w:rPr>
              <w:t> [</w:t>
            </w:r>
            <w:r>
              <w:rPr>
                <w:sz w:val="28"/>
                <w:lang w:val="uk-UA"/>
              </w:rPr>
              <w:t>1,3</w:t>
            </w:r>
            <w:r w:rsidR="00CB574F">
              <w:rPr>
                <w:sz w:val="28"/>
                <w:lang w:val="uk-UA"/>
              </w:rPr>
              <w:t>; </w:t>
            </w:r>
            <w:r>
              <w:rPr>
                <w:sz w:val="28"/>
                <w:lang w:val="uk-UA"/>
              </w:rPr>
              <w:t>3,1</w:t>
            </w:r>
            <w:r w:rsidR="00CB574F">
              <w:rPr>
                <w:sz w:val="28"/>
                <w:lang w:val="uk-UA"/>
              </w:rPr>
              <w:t>]</w:t>
            </w:r>
            <w:r w:rsidR="00CB574F">
              <w:rPr>
                <w:sz w:val="28"/>
                <w:lang w:val="uk-UA"/>
              </w:rPr>
              <w:br/>
              <w:t>(</w:t>
            </w:r>
            <w:r w:rsidR="00CB574F">
              <w:rPr>
                <w:sz w:val="28"/>
                <w:lang w:val="en-US"/>
              </w:rPr>
              <w:t>n=1</w:t>
            </w:r>
            <w:r>
              <w:rPr>
                <w:sz w:val="28"/>
                <w:lang w:val="uk-UA"/>
              </w:rPr>
              <w:t>0</w:t>
            </w:r>
            <w:r w:rsidR="00CB574F">
              <w:rPr>
                <w:sz w:val="28"/>
                <w:lang w:val="en-US"/>
              </w:rPr>
              <w:t>)</w:t>
            </w:r>
          </w:p>
        </w:tc>
        <w:tc>
          <w:tcPr>
            <w:tcW w:w="1800" w:type="dxa"/>
            <w:vAlign w:val="center"/>
          </w:tcPr>
          <w:p w:rsidR="00CB574F" w:rsidRPr="00123ECF" w:rsidRDefault="00026318" w:rsidP="00026318">
            <w:pPr>
              <w:pStyle w:val="af2"/>
              <w:widowControl w:val="0"/>
              <w:spacing w:before="0" w:after="0" w:line="336" w:lineRule="auto"/>
              <w:ind w:right="-100"/>
              <w:jc w:val="center"/>
              <w:rPr>
                <w:sz w:val="28"/>
                <w:lang w:val="en-US"/>
              </w:rPr>
            </w:pPr>
            <w:r>
              <w:rPr>
                <w:sz w:val="28"/>
                <w:lang w:val="uk-UA"/>
              </w:rPr>
              <w:t>2,5</w:t>
            </w:r>
            <w:r w:rsidR="00CB574F">
              <w:rPr>
                <w:sz w:val="28"/>
                <w:lang w:val="en-US"/>
              </w:rPr>
              <w:t> [</w:t>
            </w:r>
            <w:r>
              <w:rPr>
                <w:sz w:val="28"/>
                <w:lang w:val="uk-UA"/>
              </w:rPr>
              <w:t>1,0</w:t>
            </w:r>
            <w:r w:rsidR="00CB574F">
              <w:rPr>
                <w:sz w:val="28"/>
                <w:lang w:val="en-US"/>
              </w:rPr>
              <w:t>; </w:t>
            </w:r>
            <w:r>
              <w:rPr>
                <w:sz w:val="28"/>
                <w:lang w:val="uk-UA"/>
              </w:rPr>
              <w:t>3,9</w:t>
            </w:r>
            <w:r w:rsidR="00CB574F">
              <w:rPr>
                <w:sz w:val="28"/>
                <w:lang w:val="en-US"/>
              </w:rPr>
              <w:t>]</w:t>
            </w:r>
            <w:r w:rsidR="00CB574F">
              <w:rPr>
                <w:sz w:val="28"/>
                <w:lang w:val="uk-UA"/>
              </w:rPr>
              <w:br/>
              <w:t>(</w:t>
            </w:r>
            <w:r w:rsidR="00CB574F">
              <w:rPr>
                <w:sz w:val="28"/>
                <w:lang w:val="en-US"/>
              </w:rPr>
              <w:t>n=</w:t>
            </w:r>
            <w:r>
              <w:rPr>
                <w:sz w:val="28"/>
                <w:lang w:val="uk-UA"/>
              </w:rPr>
              <w:t>9</w:t>
            </w:r>
            <w:r w:rsidR="00CB574F">
              <w:rPr>
                <w:sz w:val="28"/>
                <w:lang w:val="en-US"/>
              </w:rPr>
              <w:t>)</w:t>
            </w:r>
          </w:p>
        </w:tc>
        <w:tc>
          <w:tcPr>
            <w:tcW w:w="1843" w:type="dxa"/>
            <w:vAlign w:val="center"/>
          </w:tcPr>
          <w:p w:rsidR="00CB574F" w:rsidRDefault="00425391" w:rsidP="00026318">
            <w:pPr>
              <w:pStyle w:val="af2"/>
              <w:widowControl w:val="0"/>
              <w:spacing w:before="0" w:after="0" w:line="336" w:lineRule="auto"/>
              <w:ind w:right="-100"/>
              <w:jc w:val="center"/>
              <w:rPr>
                <w:sz w:val="28"/>
                <w:lang w:val="uk-UA"/>
              </w:rPr>
            </w:pPr>
            <w:r>
              <w:rPr>
                <w:sz w:val="28"/>
                <w:lang w:val="uk-UA"/>
              </w:rPr>
              <w:t>2,2</w:t>
            </w:r>
            <w:r w:rsidR="00CB574F">
              <w:rPr>
                <w:sz w:val="28"/>
                <w:lang w:val="uk-UA"/>
              </w:rPr>
              <w:t> [</w:t>
            </w:r>
            <w:r>
              <w:rPr>
                <w:sz w:val="28"/>
                <w:lang w:val="uk-UA"/>
              </w:rPr>
              <w:t>1,2</w:t>
            </w:r>
            <w:r w:rsidR="00CB574F">
              <w:rPr>
                <w:sz w:val="28"/>
                <w:lang w:val="uk-UA"/>
              </w:rPr>
              <w:t>; </w:t>
            </w:r>
            <w:r>
              <w:rPr>
                <w:sz w:val="28"/>
                <w:lang w:val="uk-UA"/>
              </w:rPr>
              <w:t>3,5</w:t>
            </w:r>
            <w:r w:rsidR="00CB574F">
              <w:rPr>
                <w:sz w:val="28"/>
                <w:lang w:val="uk-UA"/>
              </w:rPr>
              <w:t>]</w:t>
            </w:r>
            <w:r w:rsidR="00CB574F">
              <w:rPr>
                <w:rFonts w:cs="Times New Roman"/>
                <w:color w:val="auto"/>
                <w:sz w:val="28"/>
                <w:szCs w:val="28"/>
                <w:vertAlign w:val="superscript"/>
                <w:lang w:val="uk-UA"/>
              </w:rPr>
              <w:br/>
            </w:r>
            <w:r w:rsidR="00CB574F">
              <w:rPr>
                <w:sz w:val="28"/>
                <w:lang w:val="uk-UA"/>
              </w:rPr>
              <w:t>(</w:t>
            </w:r>
            <w:r w:rsidR="00CB574F">
              <w:rPr>
                <w:sz w:val="28"/>
                <w:lang w:val="en-US"/>
              </w:rPr>
              <w:t>n=</w:t>
            </w:r>
            <w:r w:rsidR="00026318">
              <w:rPr>
                <w:sz w:val="28"/>
                <w:lang w:val="uk-UA"/>
              </w:rPr>
              <w:t>26</w:t>
            </w:r>
            <w:r w:rsidR="00CB574F">
              <w:rPr>
                <w:sz w:val="28"/>
                <w:lang w:val="en-US"/>
              </w:rPr>
              <w:t>)</w:t>
            </w:r>
          </w:p>
        </w:tc>
      </w:tr>
      <w:tr w:rsidR="00CB574F" w:rsidTr="00D66D40">
        <w:tc>
          <w:tcPr>
            <w:tcW w:w="2235" w:type="dxa"/>
            <w:vAlign w:val="center"/>
          </w:tcPr>
          <w:p w:rsidR="00CB574F" w:rsidRDefault="00CB574F" w:rsidP="00D66D40">
            <w:pPr>
              <w:pStyle w:val="af2"/>
              <w:widowControl w:val="0"/>
              <w:spacing w:before="0" w:after="0" w:line="336" w:lineRule="auto"/>
              <w:rPr>
                <w:sz w:val="28"/>
                <w:lang w:val="uk-UA"/>
              </w:rPr>
            </w:pPr>
            <w:r>
              <w:rPr>
                <w:sz w:val="28"/>
                <w:lang w:val="uk-UA"/>
              </w:rPr>
              <w:t>ВХДК</w:t>
            </w:r>
          </w:p>
        </w:tc>
        <w:tc>
          <w:tcPr>
            <w:tcW w:w="1800" w:type="dxa"/>
            <w:vAlign w:val="center"/>
          </w:tcPr>
          <w:p w:rsidR="00CB574F" w:rsidRPr="00026318" w:rsidRDefault="00026318" w:rsidP="00D66D40">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CB574F" w:rsidRPr="0072163C" w:rsidRDefault="00026318" w:rsidP="00026318">
            <w:pPr>
              <w:pStyle w:val="af2"/>
              <w:widowControl w:val="0"/>
              <w:spacing w:before="0" w:after="0" w:line="336" w:lineRule="auto"/>
              <w:ind w:right="-100"/>
              <w:jc w:val="center"/>
              <w:rPr>
                <w:sz w:val="28"/>
                <w:lang w:val="en-US"/>
              </w:rPr>
            </w:pPr>
            <w:r>
              <w:rPr>
                <w:sz w:val="28"/>
                <w:lang w:val="uk-UA"/>
              </w:rPr>
              <w:t>3,9</w:t>
            </w:r>
            <w:r w:rsidR="00CB574F">
              <w:rPr>
                <w:sz w:val="28"/>
                <w:lang w:val="uk-UA"/>
              </w:rPr>
              <w:t> [</w:t>
            </w:r>
            <w:r>
              <w:rPr>
                <w:sz w:val="28"/>
                <w:lang w:val="uk-UA"/>
              </w:rPr>
              <w:t>3,7</w:t>
            </w:r>
            <w:r w:rsidR="00CB574F">
              <w:rPr>
                <w:sz w:val="28"/>
                <w:lang w:val="uk-UA"/>
              </w:rPr>
              <w:t>; </w:t>
            </w:r>
            <w:r>
              <w:rPr>
                <w:sz w:val="28"/>
                <w:lang w:val="uk-UA"/>
              </w:rPr>
              <w:t>4,1</w:t>
            </w:r>
            <w:r w:rsidR="00CB574F">
              <w:rPr>
                <w:sz w:val="28"/>
                <w:lang w:val="uk-UA"/>
              </w:rPr>
              <w:t>]</w:t>
            </w:r>
            <w:r w:rsidR="00CB574F">
              <w:rPr>
                <w:sz w:val="28"/>
                <w:lang w:val="uk-UA"/>
              </w:rPr>
              <w:br/>
              <w:t>(</w:t>
            </w:r>
            <w:r w:rsidR="00CB574F">
              <w:rPr>
                <w:sz w:val="28"/>
                <w:lang w:val="en-US"/>
              </w:rPr>
              <w:t>n=</w:t>
            </w:r>
            <w:r>
              <w:rPr>
                <w:sz w:val="28"/>
                <w:lang w:val="uk-UA"/>
              </w:rPr>
              <w:t>2</w:t>
            </w:r>
            <w:r w:rsidR="00CB574F">
              <w:rPr>
                <w:sz w:val="28"/>
                <w:lang w:val="en-US"/>
              </w:rPr>
              <w:t>)</w:t>
            </w:r>
          </w:p>
        </w:tc>
        <w:tc>
          <w:tcPr>
            <w:tcW w:w="1800" w:type="dxa"/>
            <w:vAlign w:val="center"/>
          </w:tcPr>
          <w:p w:rsidR="00CB574F" w:rsidRPr="0072163C" w:rsidRDefault="00026318" w:rsidP="00026318">
            <w:pPr>
              <w:pStyle w:val="af2"/>
              <w:widowControl w:val="0"/>
              <w:spacing w:before="0" w:after="0" w:line="336" w:lineRule="auto"/>
              <w:ind w:right="-100"/>
              <w:jc w:val="center"/>
              <w:rPr>
                <w:sz w:val="28"/>
              </w:rPr>
            </w:pPr>
            <w:r>
              <w:rPr>
                <w:sz w:val="28"/>
                <w:lang w:val="uk-UA"/>
              </w:rPr>
              <w:t>3,5</w:t>
            </w:r>
            <w:r w:rsidR="00CB574F">
              <w:rPr>
                <w:sz w:val="28"/>
              </w:rPr>
              <w:t> [</w:t>
            </w:r>
            <w:r>
              <w:rPr>
                <w:sz w:val="28"/>
                <w:lang w:val="uk-UA"/>
              </w:rPr>
              <w:t>3,3</w:t>
            </w:r>
            <w:r w:rsidR="00CB574F">
              <w:rPr>
                <w:sz w:val="28"/>
              </w:rPr>
              <w:t>; </w:t>
            </w:r>
            <w:r>
              <w:rPr>
                <w:sz w:val="28"/>
                <w:lang w:val="uk-UA"/>
              </w:rPr>
              <w:t>3,6</w:t>
            </w:r>
            <w:r w:rsidR="00CB574F">
              <w:rPr>
                <w:sz w:val="28"/>
              </w:rPr>
              <w:t>]</w:t>
            </w:r>
            <w:r w:rsidR="00CB574F">
              <w:rPr>
                <w:sz w:val="28"/>
                <w:lang w:val="uk-UA"/>
              </w:rPr>
              <w:br/>
              <w:t>(</w:t>
            </w:r>
            <w:r w:rsidR="00CB574F">
              <w:rPr>
                <w:sz w:val="28"/>
                <w:lang w:val="en-US"/>
              </w:rPr>
              <w:t>n=</w:t>
            </w:r>
            <w:r>
              <w:rPr>
                <w:sz w:val="28"/>
                <w:lang w:val="uk-UA"/>
              </w:rPr>
              <w:t>2</w:t>
            </w:r>
            <w:r w:rsidR="00CB574F">
              <w:rPr>
                <w:sz w:val="28"/>
                <w:lang w:val="en-US"/>
              </w:rPr>
              <w:t>)</w:t>
            </w:r>
          </w:p>
        </w:tc>
        <w:tc>
          <w:tcPr>
            <w:tcW w:w="1843" w:type="dxa"/>
            <w:vAlign w:val="center"/>
          </w:tcPr>
          <w:p w:rsidR="00CB574F" w:rsidRDefault="00425391" w:rsidP="00026318">
            <w:pPr>
              <w:pStyle w:val="af2"/>
              <w:widowControl w:val="0"/>
              <w:spacing w:before="0" w:after="0" w:line="336" w:lineRule="auto"/>
              <w:ind w:right="-100"/>
              <w:jc w:val="center"/>
              <w:rPr>
                <w:sz w:val="28"/>
                <w:lang w:val="uk-UA"/>
              </w:rPr>
            </w:pPr>
            <w:r>
              <w:rPr>
                <w:sz w:val="28"/>
                <w:lang w:val="uk-UA"/>
              </w:rPr>
              <w:t>3,7</w:t>
            </w:r>
            <w:r w:rsidR="00CB574F">
              <w:rPr>
                <w:sz w:val="28"/>
                <w:lang w:val="uk-UA"/>
              </w:rPr>
              <w:t> [</w:t>
            </w:r>
            <w:r>
              <w:rPr>
                <w:sz w:val="28"/>
                <w:lang w:val="uk-UA"/>
              </w:rPr>
              <w:t>3,5</w:t>
            </w:r>
            <w:r w:rsidR="00CB574F">
              <w:rPr>
                <w:sz w:val="28"/>
                <w:lang w:val="uk-UA"/>
              </w:rPr>
              <w:t>; </w:t>
            </w:r>
            <w:r>
              <w:rPr>
                <w:sz w:val="28"/>
                <w:lang w:val="uk-UA"/>
              </w:rPr>
              <w:t>3,9</w:t>
            </w:r>
            <w:r w:rsidR="00CB574F">
              <w:rPr>
                <w:sz w:val="28"/>
                <w:lang w:val="uk-UA"/>
              </w:rPr>
              <w:t>]</w:t>
            </w:r>
            <w:r w:rsidR="00CB574F">
              <w:rPr>
                <w:rFonts w:cs="Times New Roman"/>
                <w:color w:val="auto"/>
                <w:sz w:val="28"/>
                <w:szCs w:val="28"/>
                <w:vertAlign w:val="superscript"/>
                <w:lang w:val="uk-UA"/>
              </w:rPr>
              <w:br/>
            </w:r>
            <w:r w:rsidR="00CB574F">
              <w:rPr>
                <w:sz w:val="28"/>
                <w:lang w:val="uk-UA"/>
              </w:rPr>
              <w:t>(</w:t>
            </w:r>
            <w:r w:rsidR="00CB574F">
              <w:rPr>
                <w:sz w:val="28"/>
                <w:lang w:val="en-US"/>
              </w:rPr>
              <w:t>n=</w:t>
            </w:r>
            <w:r w:rsidR="00026318">
              <w:rPr>
                <w:sz w:val="28"/>
                <w:lang w:val="uk-UA"/>
              </w:rPr>
              <w:t>4</w:t>
            </w:r>
            <w:r w:rsidR="00CB574F">
              <w:rPr>
                <w:sz w:val="28"/>
                <w:lang w:val="en-US"/>
              </w:rPr>
              <w:t>)</w:t>
            </w:r>
          </w:p>
        </w:tc>
      </w:tr>
      <w:tr w:rsidR="00CB574F" w:rsidTr="00D66D40">
        <w:tc>
          <w:tcPr>
            <w:tcW w:w="2235" w:type="dxa"/>
            <w:vAlign w:val="center"/>
          </w:tcPr>
          <w:p w:rsidR="00CB574F" w:rsidRDefault="00CB574F"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CB574F" w:rsidRDefault="000C60B8" w:rsidP="000C60B8">
            <w:pPr>
              <w:pStyle w:val="af2"/>
              <w:widowControl w:val="0"/>
              <w:spacing w:before="0" w:after="0" w:line="336" w:lineRule="auto"/>
              <w:ind w:right="-100"/>
              <w:jc w:val="center"/>
              <w:rPr>
                <w:sz w:val="28"/>
                <w:lang w:val="uk-UA"/>
              </w:rPr>
            </w:pPr>
            <w:r>
              <w:rPr>
                <w:sz w:val="28"/>
                <w:lang w:val="uk-UA"/>
              </w:rPr>
              <w:t>1,5</w:t>
            </w:r>
            <w:r w:rsidR="00CB574F">
              <w:rPr>
                <w:sz w:val="28"/>
                <w:lang w:val="uk-UA"/>
              </w:rPr>
              <w:t> [</w:t>
            </w:r>
            <w:r>
              <w:rPr>
                <w:sz w:val="28"/>
                <w:lang w:val="uk-UA"/>
              </w:rPr>
              <w:t>1,0</w:t>
            </w:r>
            <w:r w:rsidR="00CB574F">
              <w:rPr>
                <w:sz w:val="28"/>
                <w:lang w:val="uk-UA"/>
              </w:rPr>
              <w:t>; </w:t>
            </w:r>
            <w:r>
              <w:rPr>
                <w:sz w:val="28"/>
                <w:lang w:val="uk-UA"/>
              </w:rPr>
              <w:t>3,5</w:t>
            </w:r>
            <w:r w:rsidR="00CB574F">
              <w:rPr>
                <w:sz w:val="28"/>
                <w:lang w:val="uk-UA"/>
              </w:rPr>
              <w:t>]</w:t>
            </w:r>
            <w:r w:rsidR="00CB574F">
              <w:rPr>
                <w:sz w:val="28"/>
                <w:lang w:val="uk-UA"/>
              </w:rPr>
              <w:br/>
              <w:t>(</w:t>
            </w:r>
            <w:r w:rsidR="00CB574F">
              <w:rPr>
                <w:sz w:val="28"/>
                <w:lang w:val="en-US"/>
              </w:rPr>
              <w:t>n=</w:t>
            </w:r>
            <w:r>
              <w:rPr>
                <w:sz w:val="28"/>
                <w:lang w:val="uk-UA"/>
              </w:rPr>
              <w:t>7</w:t>
            </w:r>
            <w:r w:rsidR="00CB574F">
              <w:rPr>
                <w:sz w:val="28"/>
                <w:lang w:val="en-US"/>
              </w:rPr>
              <w:t>)</w:t>
            </w:r>
          </w:p>
        </w:tc>
        <w:tc>
          <w:tcPr>
            <w:tcW w:w="1800" w:type="dxa"/>
            <w:vAlign w:val="center"/>
          </w:tcPr>
          <w:p w:rsidR="00CB574F" w:rsidRDefault="000C60B8" w:rsidP="000C60B8">
            <w:pPr>
              <w:pStyle w:val="af2"/>
              <w:widowControl w:val="0"/>
              <w:spacing w:before="0" w:after="0" w:line="336" w:lineRule="auto"/>
              <w:ind w:right="-100"/>
              <w:jc w:val="center"/>
              <w:rPr>
                <w:sz w:val="28"/>
                <w:lang w:val="uk-UA"/>
              </w:rPr>
            </w:pPr>
            <w:r>
              <w:rPr>
                <w:sz w:val="28"/>
                <w:lang w:val="uk-UA"/>
              </w:rPr>
              <w:t>3,2</w:t>
            </w:r>
            <w:r w:rsidR="00CB574F">
              <w:rPr>
                <w:sz w:val="28"/>
                <w:lang w:val="uk-UA"/>
              </w:rPr>
              <w:t> [</w:t>
            </w:r>
            <w:r>
              <w:rPr>
                <w:sz w:val="28"/>
                <w:lang w:val="uk-UA"/>
              </w:rPr>
              <w:t>2,0</w:t>
            </w:r>
            <w:r w:rsidR="00CB574F">
              <w:rPr>
                <w:sz w:val="28"/>
                <w:lang w:val="uk-UA"/>
              </w:rPr>
              <w:t>; </w:t>
            </w:r>
            <w:r>
              <w:rPr>
                <w:sz w:val="28"/>
                <w:lang w:val="uk-UA"/>
              </w:rPr>
              <w:t>3,7</w:t>
            </w:r>
            <w:r w:rsidR="00CB574F">
              <w:rPr>
                <w:sz w:val="28"/>
                <w:lang w:val="uk-UA"/>
              </w:rPr>
              <w:t>]</w:t>
            </w:r>
            <w:r w:rsidR="00CB574F">
              <w:rPr>
                <w:sz w:val="28"/>
                <w:lang w:val="uk-UA"/>
              </w:rPr>
              <w:br/>
              <w:t>(</w:t>
            </w:r>
            <w:r w:rsidR="00CB574F">
              <w:rPr>
                <w:sz w:val="28"/>
                <w:lang w:val="en-US"/>
              </w:rPr>
              <w:t>n=</w:t>
            </w:r>
            <w:r>
              <w:rPr>
                <w:sz w:val="28"/>
                <w:lang w:val="uk-UA"/>
              </w:rPr>
              <w:t>16</w:t>
            </w:r>
            <w:r w:rsidR="00CB574F">
              <w:rPr>
                <w:sz w:val="28"/>
                <w:lang w:val="en-US"/>
              </w:rPr>
              <w:t>)</w:t>
            </w:r>
          </w:p>
        </w:tc>
        <w:tc>
          <w:tcPr>
            <w:tcW w:w="1800" w:type="dxa"/>
            <w:vAlign w:val="center"/>
          </w:tcPr>
          <w:p w:rsidR="00CB574F" w:rsidRDefault="000C60B8" w:rsidP="000C60B8">
            <w:pPr>
              <w:pStyle w:val="af2"/>
              <w:widowControl w:val="0"/>
              <w:spacing w:before="0" w:after="0" w:line="336" w:lineRule="auto"/>
              <w:ind w:right="-100"/>
              <w:jc w:val="center"/>
              <w:rPr>
                <w:sz w:val="28"/>
                <w:lang w:val="uk-UA"/>
              </w:rPr>
            </w:pPr>
            <w:r>
              <w:rPr>
                <w:sz w:val="28"/>
                <w:lang w:val="uk-UA"/>
              </w:rPr>
              <w:t>3,5</w:t>
            </w:r>
            <w:r w:rsidR="00CB574F">
              <w:rPr>
                <w:sz w:val="28"/>
                <w:lang w:val="uk-UA"/>
              </w:rPr>
              <w:t> [</w:t>
            </w:r>
            <w:r>
              <w:rPr>
                <w:sz w:val="28"/>
                <w:lang w:val="uk-UA"/>
              </w:rPr>
              <w:t>3,3</w:t>
            </w:r>
            <w:r w:rsidR="00CB574F">
              <w:rPr>
                <w:sz w:val="28"/>
                <w:lang w:val="uk-UA"/>
              </w:rPr>
              <w:t>; </w:t>
            </w:r>
            <w:r>
              <w:rPr>
                <w:sz w:val="28"/>
                <w:lang w:val="uk-UA"/>
              </w:rPr>
              <w:t>3,6</w:t>
            </w:r>
            <w:r w:rsidR="00CB574F">
              <w:rPr>
                <w:sz w:val="28"/>
                <w:lang w:val="uk-UA"/>
              </w:rPr>
              <w:t>]</w:t>
            </w:r>
            <w:r w:rsidR="00CB574F">
              <w:rPr>
                <w:rFonts w:cs="Times New Roman"/>
                <w:color w:val="auto"/>
                <w:spacing w:val="-6"/>
                <w:sz w:val="28"/>
                <w:szCs w:val="28"/>
                <w:vertAlign w:val="superscript"/>
                <w:lang w:val="uk-UA"/>
              </w:rPr>
              <w:br/>
            </w:r>
            <w:r w:rsidR="00CB574F">
              <w:rPr>
                <w:sz w:val="28"/>
                <w:lang w:val="uk-UA"/>
              </w:rPr>
              <w:t>(</w:t>
            </w:r>
            <w:r w:rsidR="00CB574F">
              <w:rPr>
                <w:sz w:val="28"/>
                <w:lang w:val="en-US"/>
              </w:rPr>
              <w:t>n=</w:t>
            </w:r>
            <w:r>
              <w:rPr>
                <w:sz w:val="28"/>
                <w:lang w:val="uk-UA"/>
              </w:rPr>
              <w:t>16</w:t>
            </w:r>
            <w:r w:rsidR="00CB574F">
              <w:rPr>
                <w:sz w:val="28"/>
                <w:lang w:val="en-US"/>
              </w:rPr>
              <w:t>)</w:t>
            </w:r>
          </w:p>
        </w:tc>
        <w:tc>
          <w:tcPr>
            <w:tcW w:w="1843" w:type="dxa"/>
            <w:vAlign w:val="center"/>
          </w:tcPr>
          <w:p w:rsidR="00CB574F" w:rsidRDefault="00425391" w:rsidP="000C60B8">
            <w:pPr>
              <w:pStyle w:val="af2"/>
              <w:widowControl w:val="0"/>
              <w:spacing w:before="0" w:after="0" w:line="336" w:lineRule="auto"/>
              <w:ind w:right="-100"/>
              <w:jc w:val="center"/>
              <w:rPr>
                <w:sz w:val="28"/>
                <w:lang w:val="uk-UA"/>
              </w:rPr>
            </w:pPr>
            <w:r>
              <w:rPr>
                <w:rFonts w:cs="Times New Roman"/>
                <w:sz w:val="28"/>
                <w:szCs w:val="28"/>
                <w:lang w:val="uk-UA"/>
              </w:rPr>
              <w:t>3,1</w:t>
            </w:r>
            <w:r w:rsidR="00CB574F">
              <w:rPr>
                <w:rFonts w:cs="Times New Roman"/>
                <w:sz w:val="28"/>
                <w:szCs w:val="28"/>
                <w:lang w:val="uk-UA"/>
              </w:rPr>
              <w:t> [</w:t>
            </w:r>
            <w:r>
              <w:rPr>
                <w:rFonts w:cs="Times New Roman"/>
                <w:sz w:val="28"/>
                <w:szCs w:val="28"/>
                <w:lang w:val="uk-UA"/>
              </w:rPr>
              <w:t>1,3</w:t>
            </w:r>
            <w:r w:rsidR="00CB574F">
              <w:rPr>
                <w:rFonts w:cs="Times New Roman"/>
                <w:sz w:val="28"/>
                <w:szCs w:val="28"/>
                <w:lang w:val="uk-UA"/>
              </w:rPr>
              <w:t>; </w:t>
            </w:r>
            <w:r>
              <w:rPr>
                <w:rFonts w:cs="Times New Roman"/>
                <w:sz w:val="28"/>
                <w:szCs w:val="28"/>
                <w:lang w:val="uk-UA"/>
              </w:rPr>
              <w:t>3,7</w:t>
            </w:r>
            <w:r w:rsidR="00CB574F">
              <w:rPr>
                <w:rFonts w:cs="Times New Roman"/>
                <w:sz w:val="28"/>
                <w:szCs w:val="28"/>
                <w:lang w:val="uk-UA"/>
              </w:rPr>
              <w:t>]</w:t>
            </w:r>
            <w:r w:rsidR="00CB574F">
              <w:rPr>
                <w:rFonts w:cs="Times New Roman"/>
                <w:sz w:val="28"/>
                <w:szCs w:val="28"/>
                <w:lang w:val="uk-UA"/>
              </w:rPr>
              <w:br/>
            </w:r>
            <w:r w:rsidR="00CB574F">
              <w:rPr>
                <w:sz w:val="28"/>
                <w:lang w:val="uk-UA"/>
              </w:rPr>
              <w:t>(</w:t>
            </w:r>
            <w:r w:rsidR="00CB574F">
              <w:rPr>
                <w:sz w:val="28"/>
                <w:lang w:val="en-US"/>
              </w:rPr>
              <w:t>n=</w:t>
            </w:r>
            <w:r w:rsidR="000C60B8">
              <w:rPr>
                <w:sz w:val="28"/>
                <w:lang w:val="uk-UA"/>
              </w:rPr>
              <w:t>39</w:t>
            </w:r>
            <w:r w:rsidR="00CB574F">
              <w:rPr>
                <w:sz w:val="28"/>
                <w:lang w:val="en-US"/>
              </w:rPr>
              <w:t>)</w:t>
            </w:r>
          </w:p>
        </w:tc>
      </w:tr>
    </w:tbl>
    <w:p w:rsidR="00CB574F" w:rsidRDefault="00CB574F" w:rsidP="00CB574F">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CB574F" w:rsidRDefault="00CB574F" w:rsidP="00CB574F">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CB574F" w:rsidRDefault="00CB574F" w:rsidP="00CB574F">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CB574F" w:rsidRPr="00B82DC2" w:rsidRDefault="00CB574F" w:rsidP="00CB574F">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CB574F" w:rsidRPr="002117BF" w:rsidRDefault="00CB574F" w:rsidP="00CB574F">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CB574F" w:rsidRPr="002117BF" w:rsidRDefault="00CB574F" w:rsidP="00CB574F">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344C66" w:rsidRPr="00344C66" w:rsidRDefault="00344C66" w:rsidP="00847C04">
      <w:pPr>
        <w:spacing w:after="0" w:line="360" w:lineRule="auto"/>
        <w:ind w:firstLine="709"/>
        <w:contextualSpacing/>
        <w:jc w:val="both"/>
        <w:rPr>
          <w:rFonts w:ascii="Times New Roman" w:hAnsi="Times New Roman" w:cs="Times New Roman"/>
          <w:sz w:val="28"/>
          <w:szCs w:val="28"/>
          <w:lang w:val="uk-UA"/>
        </w:rPr>
      </w:pPr>
    </w:p>
    <w:p w:rsidR="007515F8" w:rsidRPr="00A178DF" w:rsidRDefault="007515F8" w:rsidP="007515F8">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4.2. </w:t>
      </w:r>
      <w:bookmarkStart w:id="20" w:name="a4_2"/>
      <w:bookmarkEnd w:id="20"/>
      <w:r w:rsidR="0077497C" w:rsidRPr="0077497C">
        <w:rPr>
          <w:rFonts w:ascii="Times New Roman" w:hAnsi="Times New Roman" w:cs="Times New Roman"/>
          <w:sz w:val="28"/>
          <w:szCs w:val="28"/>
          <w:lang w:val="uk-UA"/>
        </w:rPr>
        <w:t>Характеристика біофізичних параметрів ротової рідини у дітей з патологією верхніх відділів шлунково-кишкового тракту</w:t>
      </w:r>
    </w:p>
    <w:p w:rsidR="007515F8" w:rsidRPr="00A178DF" w:rsidRDefault="007515F8" w:rsidP="00847C04">
      <w:pPr>
        <w:spacing w:after="0" w:line="360" w:lineRule="auto"/>
        <w:ind w:firstLine="709"/>
        <w:contextualSpacing/>
        <w:jc w:val="both"/>
        <w:rPr>
          <w:rFonts w:ascii="Times New Roman" w:hAnsi="Times New Roman" w:cs="Times New Roman"/>
          <w:sz w:val="28"/>
          <w:szCs w:val="28"/>
          <w:lang w:val="uk-UA"/>
        </w:rPr>
      </w:pPr>
    </w:p>
    <w:p w:rsidR="006719F2" w:rsidRDefault="006719F2" w:rsidP="006719F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Проведено о</w:t>
      </w:r>
      <w:r>
        <w:rPr>
          <w:rFonts w:ascii="Times New Roman" w:hAnsi="Times New Roman" w:cs="Times New Roman"/>
          <w:sz w:val="28"/>
          <w:szCs w:val="28"/>
          <w:lang w:val="uk-UA"/>
        </w:rPr>
        <w:t>цінку швидкості салівації (табл. 4.</w:t>
      </w:r>
      <w:r w:rsidR="001E4162">
        <w:rPr>
          <w:rFonts w:ascii="Times New Roman" w:hAnsi="Times New Roman" w:cs="Times New Roman"/>
          <w:sz w:val="28"/>
          <w:szCs w:val="28"/>
          <w:lang w:val="uk-UA"/>
        </w:rPr>
        <w:t>8</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723AE7">
        <w:rPr>
          <w:rFonts w:ascii="Times New Roman" w:hAnsi="Times New Roman" w:cs="Times New Roman"/>
          <w:sz w:val="28"/>
          <w:szCs w:val="28"/>
          <w:lang w:val="uk-UA"/>
        </w:rPr>
        <w:t xml:space="preserve"> Серед пацієнтів з кислотозалежними захворюваннями вона склала </w:t>
      </w:r>
      <w:r w:rsidR="00F62597">
        <w:rPr>
          <w:rFonts w:ascii="Times New Roman" w:hAnsi="Times New Roman" w:cs="Times New Roman"/>
          <w:sz w:val="28"/>
          <w:szCs w:val="28"/>
          <w:lang w:val="uk-UA"/>
        </w:rPr>
        <w:t>0,60 [0,51; 0,67] мл/хв.</w:t>
      </w:r>
    </w:p>
    <w:p w:rsidR="006719F2" w:rsidRPr="00027531" w:rsidRDefault="006719F2" w:rsidP="006719F2">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1E4162">
        <w:rPr>
          <w:i/>
          <w:sz w:val="28"/>
          <w:lang w:val="uk-UA"/>
        </w:rPr>
        <w:t>8</w:t>
      </w:r>
      <w:r w:rsidR="008F67BD" w:rsidRPr="008F67BD">
        <w:rPr>
          <w:i/>
          <w:color w:val="FFFFFF" w:themeColor="background1"/>
          <w:sz w:val="28"/>
          <w:lang w:val="uk-UA"/>
        </w:rPr>
        <w:t>!!!</w:t>
      </w:r>
    </w:p>
    <w:p w:rsidR="006719F2" w:rsidRPr="00451359" w:rsidRDefault="006719F2" w:rsidP="006719F2">
      <w:pPr>
        <w:pStyle w:val="af2"/>
        <w:keepNext/>
        <w:keepLines/>
        <w:spacing w:before="0" w:after="0" w:line="360" w:lineRule="auto"/>
        <w:ind w:left="-142" w:right="-145"/>
        <w:jc w:val="center"/>
        <w:rPr>
          <w:b/>
          <w:sz w:val="28"/>
          <w:lang w:val="uk-UA"/>
        </w:rPr>
      </w:pPr>
      <w:r>
        <w:rPr>
          <w:b/>
          <w:sz w:val="28"/>
          <w:lang w:val="uk-UA"/>
        </w:rPr>
        <w:t xml:space="preserve">Характеристика швидкості салівації </w:t>
      </w:r>
      <w:r w:rsidRPr="00944D4C">
        <w:rPr>
          <w:b/>
          <w:sz w:val="28"/>
          <w:lang w:val="uk-UA"/>
        </w:rPr>
        <w:t>у 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w:t>
      </w:r>
      <w:r w:rsidR="00EF1DAD">
        <w:rPr>
          <w:b/>
          <w:sz w:val="28"/>
          <w:lang w:val="uk-UA"/>
        </w:rPr>
        <w:t>мл/хв</w:t>
      </w:r>
      <w:r w:rsidRPr="00C05F50">
        <w:rPr>
          <w:b/>
          <w:sz w:val="28"/>
          <w:lang w:val="uk-UA"/>
        </w:rPr>
        <w:t>.</w:t>
      </w:r>
    </w:p>
    <w:p w:rsidR="006719F2" w:rsidRPr="00F62155" w:rsidRDefault="006719F2" w:rsidP="006719F2">
      <w:pPr>
        <w:pStyle w:val="af2"/>
        <w:keepNext/>
        <w:keepLines/>
        <w:spacing w:before="0" w:after="0" w:line="360" w:lineRule="auto"/>
        <w:ind w:left="-142" w:right="-145"/>
        <w:jc w:val="center"/>
        <w:rPr>
          <w:b/>
          <w:sz w:val="28"/>
          <w:lang w:val="uk-UA"/>
        </w:rPr>
      </w:pPr>
    </w:p>
    <w:tbl>
      <w:tblPr>
        <w:tblStyle w:val="af6"/>
        <w:tblW w:w="9872" w:type="dxa"/>
        <w:tblInd w:w="-289" w:type="dxa"/>
        <w:tblLook w:val="04A0"/>
      </w:tblPr>
      <w:tblGrid>
        <w:gridCol w:w="1508"/>
        <w:gridCol w:w="2091"/>
        <w:gridCol w:w="2091"/>
        <w:gridCol w:w="2091"/>
        <w:gridCol w:w="2091"/>
      </w:tblGrid>
      <w:tr w:rsidR="006719F2" w:rsidTr="001E4162">
        <w:tc>
          <w:tcPr>
            <w:tcW w:w="1508" w:type="dxa"/>
            <w:vMerge w:val="restart"/>
            <w:vAlign w:val="center"/>
          </w:tcPr>
          <w:p w:rsidR="006719F2" w:rsidRDefault="006719F2" w:rsidP="00696748">
            <w:pPr>
              <w:pStyle w:val="af2"/>
              <w:widowControl w:val="0"/>
              <w:spacing w:before="0" w:after="0" w:line="336" w:lineRule="auto"/>
              <w:ind w:left="-142" w:right="-135"/>
              <w:jc w:val="center"/>
              <w:rPr>
                <w:sz w:val="28"/>
                <w:lang w:val="uk-UA"/>
              </w:rPr>
            </w:pPr>
            <w:r>
              <w:rPr>
                <w:sz w:val="28"/>
                <w:lang w:val="uk-UA"/>
              </w:rPr>
              <w:t>Нозологічні групи</w:t>
            </w:r>
          </w:p>
        </w:tc>
        <w:tc>
          <w:tcPr>
            <w:tcW w:w="6273" w:type="dxa"/>
            <w:gridSpan w:val="3"/>
          </w:tcPr>
          <w:p w:rsidR="006719F2" w:rsidRDefault="006719F2" w:rsidP="00EF7857">
            <w:pPr>
              <w:pStyle w:val="af2"/>
              <w:widowControl w:val="0"/>
              <w:spacing w:before="0" w:after="0" w:line="336" w:lineRule="auto"/>
              <w:jc w:val="center"/>
              <w:rPr>
                <w:sz w:val="28"/>
                <w:lang w:val="uk-UA"/>
              </w:rPr>
            </w:pPr>
            <w:r>
              <w:rPr>
                <w:sz w:val="28"/>
                <w:lang w:val="uk-UA"/>
              </w:rPr>
              <w:t>Тривалість перебігу хвороб ШКТ</w:t>
            </w:r>
          </w:p>
        </w:tc>
        <w:tc>
          <w:tcPr>
            <w:tcW w:w="2091" w:type="dxa"/>
            <w:vMerge w:val="restart"/>
            <w:vAlign w:val="center"/>
          </w:tcPr>
          <w:p w:rsidR="006719F2" w:rsidRDefault="006719F2" w:rsidP="00EF7857">
            <w:pPr>
              <w:pStyle w:val="af2"/>
              <w:widowControl w:val="0"/>
              <w:spacing w:before="0" w:after="0" w:line="336" w:lineRule="auto"/>
              <w:jc w:val="center"/>
              <w:rPr>
                <w:sz w:val="28"/>
                <w:lang w:val="uk-UA"/>
              </w:rPr>
            </w:pPr>
            <w:r>
              <w:rPr>
                <w:sz w:val="28"/>
                <w:lang w:val="uk-UA"/>
              </w:rPr>
              <w:t>Загалом</w:t>
            </w:r>
          </w:p>
        </w:tc>
      </w:tr>
      <w:tr w:rsidR="006719F2" w:rsidTr="001E4162">
        <w:tc>
          <w:tcPr>
            <w:tcW w:w="1508" w:type="dxa"/>
            <w:vMerge/>
          </w:tcPr>
          <w:p w:rsidR="006719F2" w:rsidRDefault="006719F2" w:rsidP="00EF7857">
            <w:pPr>
              <w:pStyle w:val="af2"/>
              <w:widowControl w:val="0"/>
              <w:spacing w:before="0" w:after="0" w:line="336" w:lineRule="auto"/>
              <w:jc w:val="center"/>
              <w:rPr>
                <w:sz w:val="28"/>
                <w:lang w:val="uk-UA"/>
              </w:rPr>
            </w:pPr>
          </w:p>
        </w:tc>
        <w:tc>
          <w:tcPr>
            <w:tcW w:w="2091" w:type="dxa"/>
            <w:vAlign w:val="center"/>
          </w:tcPr>
          <w:p w:rsidR="006719F2" w:rsidRDefault="006719F2" w:rsidP="00EF7857">
            <w:pPr>
              <w:pStyle w:val="af2"/>
              <w:widowControl w:val="0"/>
              <w:spacing w:before="0" w:after="0" w:line="336" w:lineRule="auto"/>
              <w:jc w:val="center"/>
              <w:rPr>
                <w:sz w:val="28"/>
                <w:lang w:val="uk-UA"/>
              </w:rPr>
            </w:pPr>
            <w:r>
              <w:rPr>
                <w:sz w:val="28"/>
                <w:lang w:val="uk-UA"/>
              </w:rPr>
              <w:t>до 1 року</w:t>
            </w:r>
          </w:p>
        </w:tc>
        <w:tc>
          <w:tcPr>
            <w:tcW w:w="2091" w:type="dxa"/>
            <w:vAlign w:val="center"/>
          </w:tcPr>
          <w:p w:rsidR="006719F2" w:rsidRDefault="006719F2" w:rsidP="00EF7857">
            <w:pPr>
              <w:pStyle w:val="af2"/>
              <w:widowControl w:val="0"/>
              <w:spacing w:before="0" w:after="0" w:line="336" w:lineRule="auto"/>
              <w:jc w:val="center"/>
              <w:rPr>
                <w:sz w:val="28"/>
                <w:lang w:val="uk-UA"/>
              </w:rPr>
            </w:pPr>
            <w:r>
              <w:rPr>
                <w:sz w:val="28"/>
                <w:lang w:val="uk-UA"/>
              </w:rPr>
              <w:t>1–3 роки</w:t>
            </w:r>
          </w:p>
        </w:tc>
        <w:tc>
          <w:tcPr>
            <w:tcW w:w="2091" w:type="dxa"/>
            <w:vAlign w:val="center"/>
          </w:tcPr>
          <w:p w:rsidR="006719F2" w:rsidRDefault="006719F2" w:rsidP="00EF7857">
            <w:pPr>
              <w:pStyle w:val="af2"/>
              <w:widowControl w:val="0"/>
              <w:spacing w:before="0" w:after="0" w:line="336" w:lineRule="auto"/>
              <w:jc w:val="center"/>
              <w:rPr>
                <w:sz w:val="28"/>
                <w:lang w:val="uk-UA"/>
              </w:rPr>
            </w:pPr>
            <w:r>
              <w:rPr>
                <w:sz w:val="28"/>
                <w:lang w:val="uk-UA"/>
              </w:rPr>
              <w:t>більше 3 років</w:t>
            </w:r>
          </w:p>
        </w:tc>
        <w:tc>
          <w:tcPr>
            <w:tcW w:w="2091" w:type="dxa"/>
            <w:vMerge/>
          </w:tcPr>
          <w:p w:rsidR="006719F2" w:rsidRDefault="006719F2" w:rsidP="00EF7857">
            <w:pPr>
              <w:pStyle w:val="af2"/>
              <w:widowControl w:val="0"/>
              <w:spacing w:before="0" w:after="0" w:line="336" w:lineRule="auto"/>
              <w:jc w:val="center"/>
              <w:rPr>
                <w:sz w:val="28"/>
                <w:lang w:val="uk-UA"/>
              </w:rPr>
            </w:pPr>
          </w:p>
        </w:tc>
      </w:tr>
      <w:tr w:rsidR="006719F2" w:rsidTr="001E4162">
        <w:tc>
          <w:tcPr>
            <w:tcW w:w="1508" w:type="dxa"/>
            <w:vAlign w:val="center"/>
          </w:tcPr>
          <w:p w:rsidR="006719F2" w:rsidRPr="00650E28" w:rsidRDefault="006719F2" w:rsidP="00EF7857">
            <w:pPr>
              <w:pStyle w:val="af2"/>
              <w:widowControl w:val="0"/>
              <w:spacing w:before="0" w:after="0" w:line="336" w:lineRule="auto"/>
              <w:rPr>
                <w:sz w:val="28"/>
                <w:lang w:val="en-US"/>
              </w:rPr>
            </w:pPr>
            <w:r>
              <w:rPr>
                <w:sz w:val="28"/>
                <w:lang w:val="uk-UA"/>
              </w:rPr>
              <w:t>Контроль</w:t>
            </w:r>
          </w:p>
        </w:tc>
        <w:tc>
          <w:tcPr>
            <w:tcW w:w="2091" w:type="dxa"/>
            <w:vAlign w:val="center"/>
          </w:tcPr>
          <w:p w:rsidR="006719F2" w:rsidRDefault="006719F2" w:rsidP="00EF7857">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6719F2" w:rsidRDefault="006719F2" w:rsidP="00EF7857">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6719F2" w:rsidRDefault="006719F2" w:rsidP="00EF7857">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6719F2" w:rsidRDefault="00F62597" w:rsidP="008972F2">
            <w:pPr>
              <w:pStyle w:val="af2"/>
              <w:widowControl w:val="0"/>
              <w:spacing w:before="0" w:after="0" w:line="336" w:lineRule="auto"/>
              <w:ind w:right="-100"/>
              <w:jc w:val="center"/>
              <w:rPr>
                <w:sz w:val="28"/>
                <w:lang w:val="uk-UA"/>
              </w:rPr>
            </w:pPr>
            <w:r>
              <w:rPr>
                <w:sz w:val="28"/>
                <w:lang w:val="uk-UA"/>
              </w:rPr>
              <w:t>1,41</w:t>
            </w:r>
            <w:r w:rsidR="006719F2">
              <w:rPr>
                <w:sz w:val="28"/>
                <w:lang w:val="uk-UA"/>
              </w:rPr>
              <w:t> [</w:t>
            </w:r>
            <w:r>
              <w:rPr>
                <w:sz w:val="28"/>
                <w:lang w:val="uk-UA"/>
              </w:rPr>
              <w:t>1,39</w:t>
            </w:r>
            <w:r w:rsidR="006719F2">
              <w:rPr>
                <w:sz w:val="28"/>
                <w:lang w:val="uk-UA"/>
              </w:rPr>
              <w:t>; </w:t>
            </w:r>
            <w:r>
              <w:rPr>
                <w:sz w:val="28"/>
                <w:lang w:val="uk-UA"/>
              </w:rPr>
              <w:t>1,46</w:t>
            </w:r>
            <w:r w:rsidR="006719F2">
              <w:rPr>
                <w:sz w:val="28"/>
                <w:lang w:val="uk-UA"/>
              </w:rPr>
              <w:t>]</w:t>
            </w:r>
            <w:r w:rsidR="006719F2">
              <w:rPr>
                <w:rFonts w:cs="Times New Roman"/>
                <w:color w:val="auto"/>
                <w:sz w:val="28"/>
                <w:szCs w:val="28"/>
                <w:vertAlign w:val="superscript"/>
                <w:lang w:val="uk-UA"/>
              </w:rPr>
              <w:br/>
            </w:r>
            <w:r w:rsidR="006719F2">
              <w:rPr>
                <w:sz w:val="28"/>
                <w:lang w:val="uk-UA"/>
              </w:rPr>
              <w:t>(</w:t>
            </w:r>
            <w:r w:rsidR="006719F2">
              <w:rPr>
                <w:sz w:val="28"/>
                <w:lang w:val="en-US"/>
              </w:rPr>
              <w:t>n=24)</w:t>
            </w:r>
          </w:p>
        </w:tc>
      </w:tr>
      <w:tr w:rsidR="006719F2" w:rsidTr="001E4162">
        <w:tc>
          <w:tcPr>
            <w:tcW w:w="1508" w:type="dxa"/>
            <w:vAlign w:val="center"/>
          </w:tcPr>
          <w:p w:rsidR="006719F2" w:rsidRDefault="006719F2" w:rsidP="00EF7857">
            <w:pPr>
              <w:pStyle w:val="af2"/>
              <w:widowControl w:val="0"/>
              <w:spacing w:before="0" w:after="0" w:line="336" w:lineRule="auto"/>
              <w:rPr>
                <w:sz w:val="28"/>
                <w:lang w:val="uk-UA"/>
              </w:rPr>
            </w:pPr>
            <w:r>
              <w:rPr>
                <w:sz w:val="28"/>
                <w:lang w:val="uk-UA"/>
              </w:rPr>
              <w:t>ГЕРХ</w:t>
            </w:r>
          </w:p>
        </w:tc>
        <w:tc>
          <w:tcPr>
            <w:tcW w:w="2091" w:type="dxa"/>
            <w:vAlign w:val="center"/>
          </w:tcPr>
          <w:p w:rsidR="006719F2" w:rsidRDefault="00696748" w:rsidP="008972F2">
            <w:pPr>
              <w:pStyle w:val="af2"/>
              <w:widowControl w:val="0"/>
              <w:spacing w:before="0" w:after="0" w:line="336" w:lineRule="auto"/>
              <w:ind w:right="-100"/>
              <w:jc w:val="center"/>
              <w:rPr>
                <w:sz w:val="28"/>
                <w:lang w:val="uk-UA"/>
              </w:rPr>
            </w:pPr>
            <w:r>
              <w:rPr>
                <w:sz w:val="28"/>
                <w:lang w:val="uk-UA"/>
              </w:rPr>
              <w:t>0,46</w:t>
            </w:r>
            <w:r w:rsidR="006719F2">
              <w:rPr>
                <w:sz w:val="28"/>
                <w:lang w:val="uk-UA"/>
              </w:rPr>
              <w:t> [</w:t>
            </w:r>
            <w:r>
              <w:rPr>
                <w:sz w:val="28"/>
                <w:lang w:val="uk-UA"/>
              </w:rPr>
              <w:t>0,46</w:t>
            </w:r>
            <w:r w:rsidR="006719F2">
              <w:rPr>
                <w:sz w:val="28"/>
                <w:lang w:val="uk-UA"/>
              </w:rPr>
              <w:t>; </w:t>
            </w:r>
            <w:r>
              <w:rPr>
                <w:sz w:val="28"/>
                <w:lang w:val="uk-UA"/>
              </w:rPr>
              <w:t>0,46</w:t>
            </w:r>
            <w:r w:rsidR="006719F2">
              <w:rPr>
                <w:sz w:val="28"/>
                <w:lang w:val="uk-UA"/>
              </w:rPr>
              <w:t>]</w:t>
            </w:r>
            <w:r w:rsidR="006719F2">
              <w:rPr>
                <w:sz w:val="28"/>
                <w:lang w:val="uk-UA"/>
              </w:rPr>
              <w:br/>
              <w:t>(</w:t>
            </w:r>
            <w:r w:rsidR="006719F2">
              <w:rPr>
                <w:sz w:val="28"/>
                <w:lang w:val="en-US"/>
              </w:rPr>
              <w:t>n=1)</w:t>
            </w:r>
          </w:p>
        </w:tc>
        <w:tc>
          <w:tcPr>
            <w:tcW w:w="2091" w:type="dxa"/>
            <w:vAlign w:val="center"/>
          </w:tcPr>
          <w:p w:rsidR="006719F2" w:rsidRPr="00A60B75" w:rsidRDefault="00696748" w:rsidP="008972F2">
            <w:pPr>
              <w:pStyle w:val="af2"/>
              <w:widowControl w:val="0"/>
              <w:spacing w:before="0" w:after="0" w:line="336" w:lineRule="auto"/>
              <w:ind w:right="-100"/>
              <w:jc w:val="center"/>
              <w:rPr>
                <w:sz w:val="28"/>
                <w:lang w:val="en-US"/>
              </w:rPr>
            </w:pPr>
            <w:r>
              <w:rPr>
                <w:sz w:val="28"/>
                <w:lang w:val="uk-UA"/>
              </w:rPr>
              <w:t>0,42</w:t>
            </w:r>
            <w:r w:rsidR="006719F2">
              <w:rPr>
                <w:sz w:val="28"/>
                <w:lang w:val="uk-UA"/>
              </w:rPr>
              <w:t> </w:t>
            </w:r>
            <w:r w:rsidR="006719F2">
              <w:rPr>
                <w:sz w:val="28"/>
                <w:lang w:val="en-US"/>
              </w:rPr>
              <w:t>[</w:t>
            </w:r>
            <w:r>
              <w:rPr>
                <w:sz w:val="28"/>
                <w:lang w:val="uk-UA"/>
              </w:rPr>
              <w:t>0,32</w:t>
            </w:r>
            <w:r w:rsidR="006719F2">
              <w:rPr>
                <w:sz w:val="28"/>
              </w:rPr>
              <w:t>; </w:t>
            </w:r>
            <w:r>
              <w:rPr>
                <w:sz w:val="28"/>
                <w:lang w:val="uk-UA"/>
              </w:rPr>
              <w:t>0,49</w:t>
            </w:r>
            <w:r w:rsidR="006719F2">
              <w:rPr>
                <w:sz w:val="28"/>
              </w:rPr>
              <w:t>]</w:t>
            </w:r>
            <w:r w:rsidR="006719F2">
              <w:rPr>
                <w:sz w:val="28"/>
                <w:lang w:val="uk-UA"/>
              </w:rPr>
              <w:br/>
              <w:t>(</w:t>
            </w:r>
            <w:r w:rsidR="006719F2">
              <w:rPr>
                <w:sz w:val="28"/>
                <w:lang w:val="en-US"/>
              </w:rPr>
              <w:t>n=</w:t>
            </w:r>
            <w:r w:rsidR="006719F2">
              <w:rPr>
                <w:sz w:val="28"/>
                <w:lang w:val="uk-UA"/>
              </w:rPr>
              <w:t>8</w:t>
            </w:r>
            <w:r w:rsidR="006719F2">
              <w:rPr>
                <w:sz w:val="28"/>
                <w:lang w:val="en-US"/>
              </w:rPr>
              <w:t>)</w:t>
            </w:r>
          </w:p>
        </w:tc>
        <w:tc>
          <w:tcPr>
            <w:tcW w:w="2091" w:type="dxa"/>
            <w:vAlign w:val="center"/>
          </w:tcPr>
          <w:p w:rsidR="006719F2" w:rsidRPr="00F62597" w:rsidRDefault="00696748" w:rsidP="008972F2">
            <w:pPr>
              <w:pStyle w:val="af2"/>
              <w:widowControl w:val="0"/>
              <w:spacing w:before="0" w:after="0" w:line="336" w:lineRule="auto"/>
              <w:ind w:right="-100"/>
              <w:jc w:val="center"/>
              <w:rPr>
                <w:sz w:val="28"/>
                <w:lang w:val="uk-UA"/>
              </w:rPr>
            </w:pPr>
            <w:r>
              <w:rPr>
                <w:sz w:val="28"/>
                <w:lang w:val="uk-UA"/>
              </w:rPr>
              <w:t>0,46</w:t>
            </w:r>
            <w:r w:rsidR="006719F2">
              <w:rPr>
                <w:sz w:val="28"/>
                <w:lang w:val="uk-UA"/>
              </w:rPr>
              <w:t> [</w:t>
            </w:r>
            <w:r>
              <w:rPr>
                <w:sz w:val="28"/>
                <w:lang w:val="uk-UA"/>
              </w:rPr>
              <w:t>0,40</w:t>
            </w:r>
            <w:r w:rsidR="006719F2">
              <w:rPr>
                <w:sz w:val="28"/>
                <w:lang w:val="uk-UA"/>
              </w:rPr>
              <w:t>; </w:t>
            </w:r>
            <w:r>
              <w:rPr>
                <w:sz w:val="28"/>
                <w:lang w:val="uk-UA"/>
              </w:rPr>
              <w:t>0,76</w:t>
            </w:r>
            <w:r w:rsidR="006719F2">
              <w:rPr>
                <w:sz w:val="28"/>
                <w:lang w:val="uk-UA"/>
              </w:rPr>
              <w:t>]</w:t>
            </w:r>
            <w:r w:rsidR="006719F2">
              <w:rPr>
                <w:sz w:val="28"/>
                <w:lang w:val="uk-UA"/>
              </w:rPr>
              <w:br/>
              <w:t>(</w:t>
            </w:r>
            <w:r w:rsidR="006719F2">
              <w:rPr>
                <w:sz w:val="28"/>
                <w:lang w:val="en-US"/>
              </w:rPr>
              <w:t>n=</w:t>
            </w:r>
            <w:r w:rsidR="006719F2">
              <w:rPr>
                <w:sz w:val="28"/>
                <w:lang w:val="uk-UA"/>
              </w:rPr>
              <w:t>8</w:t>
            </w:r>
            <w:r w:rsidR="006719F2">
              <w:rPr>
                <w:sz w:val="28"/>
                <w:lang w:val="en-US"/>
              </w:rPr>
              <w:t>)</w:t>
            </w:r>
          </w:p>
        </w:tc>
        <w:tc>
          <w:tcPr>
            <w:tcW w:w="2091" w:type="dxa"/>
            <w:vAlign w:val="center"/>
          </w:tcPr>
          <w:p w:rsidR="006719F2" w:rsidRDefault="00F62597" w:rsidP="008972F2">
            <w:pPr>
              <w:pStyle w:val="af2"/>
              <w:widowControl w:val="0"/>
              <w:spacing w:before="0" w:after="0" w:line="336" w:lineRule="auto"/>
              <w:ind w:right="-100"/>
              <w:jc w:val="center"/>
              <w:rPr>
                <w:sz w:val="28"/>
                <w:lang w:val="uk-UA"/>
              </w:rPr>
            </w:pPr>
            <w:r>
              <w:rPr>
                <w:sz w:val="28"/>
                <w:lang w:val="uk-UA"/>
              </w:rPr>
              <w:t>0,46</w:t>
            </w:r>
            <w:r w:rsidR="006719F2">
              <w:rPr>
                <w:sz w:val="28"/>
                <w:lang w:val="uk-UA"/>
              </w:rPr>
              <w:t> [</w:t>
            </w:r>
            <w:r>
              <w:rPr>
                <w:sz w:val="28"/>
                <w:lang w:val="uk-UA"/>
              </w:rPr>
              <w:t>0,35</w:t>
            </w:r>
            <w:r w:rsidR="006719F2">
              <w:rPr>
                <w:sz w:val="28"/>
                <w:lang w:val="uk-UA"/>
              </w:rPr>
              <w:t>; </w:t>
            </w:r>
            <w:r>
              <w:rPr>
                <w:sz w:val="28"/>
                <w:lang w:val="uk-UA"/>
              </w:rPr>
              <w:t>0,49</w:t>
            </w:r>
            <w:r w:rsidR="006719F2">
              <w:rPr>
                <w:sz w:val="28"/>
                <w:lang w:val="uk-UA"/>
              </w:rPr>
              <w:t>]</w:t>
            </w:r>
            <w:r w:rsidR="006719F2">
              <w:rPr>
                <w:rFonts w:cs="Times New Roman"/>
                <w:color w:val="auto"/>
                <w:sz w:val="28"/>
                <w:szCs w:val="28"/>
                <w:vertAlign w:val="superscript"/>
                <w:lang w:val="uk-UA"/>
              </w:rPr>
              <w:br/>
            </w:r>
            <w:r w:rsidR="006719F2">
              <w:rPr>
                <w:sz w:val="28"/>
                <w:lang w:val="uk-UA"/>
              </w:rPr>
              <w:t>(</w:t>
            </w:r>
            <w:r w:rsidR="006719F2">
              <w:rPr>
                <w:sz w:val="28"/>
                <w:lang w:val="en-US"/>
              </w:rPr>
              <w:t>n=17)</w:t>
            </w:r>
          </w:p>
        </w:tc>
      </w:tr>
      <w:tr w:rsidR="006719F2" w:rsidTr="001E4162">
        <w:tc>
          <w:tcPr>
            <w:tcW w:w="1508" w:type="dxa"/>
            <w:vAlign w:val="center"/>
          </w:tcPr>
          <w:p w:rsidR="006719F2" w:rsidRDefault="006719F2" w:rsidP="00EF7857">
            <w:pPr>
              <w:pStyle w:val="af2"/>
              <w:widowControl w:val="0"/>
              <w:spacing w:before="0" w:after="0" w:line="336" w:lineRule="auto"/>
              <w:rPr>
                <w:sz w:val="28"/>
                <w:lang w:val="uk-UA"/>
              </w:rPr>
            </w:pPr>
            <w:r>
              <w:rPr>
                <w:sz w:val="28"/>
                <w:lang w:val="uk-UA"/>
              </w:rPr>
              <w:t>ХГД</w:t>
            </w:r>
          </w:p>
        </w:tc>
        <w:tc>
          <w:tcPr>
            <w:tcW w:w="2091" w:type="dxa"/>
            <w:vAlign w:val="center"/>
          </w:tcPr>
          <w:p w:rsidR="006719F2" w:rsidRPr="00123ECF" w:rsidRDefault="000F08C6" w:rsidP="008972F2">
            <w:pPr>
              <w:pStyle w:val="af2"/>
              <w:widowControl w:val="0"/>
              <w:spacing w:before="0" w:after="0" w:line="336" w:lineRule="auto"/>
              <w:ind w:right="-100"/>
              <w:jc w:val="center"/>
              <w:rPr>
                <w:sz w:val="28"/>
              </w:rPr>
            </w:pPr>
            <w:r>
              <w:rPr>
                <w:sz w:val="28"/>
                <w:lang w:val="uk-UA"/>
              </w:rPr>
              <w:t>0,62</w:t>
            </w:r>
            <w:r w:rsidR="006719F2">
              <w:rPr>
                <w:sz w:val="28"/>
                <w:lang w:val="en-US"/>
              </w:rPr>
              <w:t> [</w:t>
            </w:r>
            <w:r>
              <w:rPr>
                <w:sz w:val="28"/>
                <w:lang w:val="uk-UA"/>
              </w:rPr>
              <w:t>0,56</w:t>
            </w:r>
            <w:r w:rsidR="006719F2">
              <w:rPr>
                <w:sz w:val="28"/>
                <w:lang w:val="en-US"/>
              </w:rPr>
              <w:t>; </w:t>
            </w:r>
            <w:r>
              <w:rPr>
                <w:sz w:val="28"/>
                <w:lang w:val="uk-UA"/>
              </w:rPr>
              <w:t>0,72</w:t>
            </w:r>
            <w:r w:rsidR="006719F2">
              <w:rPr>
                <w:sz w:val="28"/>
                <w:lang w:val="en-US"/>
              </w:rPr>
              <w:t>]</w:t>
            </w:r>
            <w:r w:rsidR="006719F2">
              <w:rPr>
                <w:sz w:val="28"/>
                <w:lang w:val="uk-UA"/>
              </w:rPr>
              <w:br/>
              <w:t>(</w:t>
            </w:r>
            <w:r w:rsidR="006719F2">
              <w:rPr>
                <w:sz w:val="28"/>
                <w:lang w:val="en-US"/>
              </w:rPr>
              <w:t>n=1</w:t>
            </w:r>
            <w:r w:rsidR="006719F2">
              <w:rPr>
                <w:sz w:val="28"/>
                <w:lang w:val="uk-UA"/>
              </w:rPr>
              <w:t>9</w:t>
            </w:r>
            <w:r w:rsidR="006719F2">
              <w:rPr>
                <w:sz w:val="28"/>
                <w:lang w:val="en-US"/>
              </w:rPr>
              <w:t>)</w:t>
            </w:r>
          </w:p>
        </w:tc>
        <w:tc>
          <w:tcPr>
            <w:tcW w:w="2091" w:type="dxa"/>
            <w:vAlign w:val="center"/>
          </w:tcPr>
          <w:p w:rsidR="006719F2" w:rsidRPr="00123ECF" w:rsidRDefault="000F08C6" w:rsidP="008972F2">
            <w:pPr>
              <w:pStyle w:val="af2"/>
              <w:widowControl w:val="0"/>
              <w:spacing w:before="0" w:after="0" w:line="336" w:lineRule="auto"/>
              <w:ind w:right="-100"/>
              <w:jc w:val="center"/>
              <w:rPr>
                <w:sz w:val="28"/>
                <w:lang w:val="en-US"/>
              </w:rPr>
            </w:pPr>
            <w:r>
              <w:rPr>
                <w:sz w:val="28"/>
                <w:lang w:val="uk-UA"/>
              </w:rPr>
              <w:t>0,62</w:t>
            </w:r>
            <w:r w:rsidR="006719F2">
              <w:rPr>
                <w:sz w:val="28"/>
                <w:lang w:val="uk-UA"/>
              </w:rPr>
              <w:t> [</w:t>
            </w:r>
            <w:r>
              <w:rPr>
                <w:sz w:val="28"/>
                <w:lang w:val="uk-UA"/>
              </w:rPr>
              <w:t>0,52</w:t>
            </w:r>
            <w:r w:rsidR="006719F2">
              <w:rPr>
                <w:sz w:val="28"/>
                <w:lang w:val="uk-UA"/>
              </w:rPr>
              <w:t>; </w:t>
            </w:r>
            <w:r>
              <w:rPr>
                <w:sz w:val="28"/>
                <w:lang w:val="uk-UA"/>
              </w:rPr>
              <w:t>0,70</w:t>
            </w:r>
            <w:r w:rsidR="006719F2">
              <w:rPr>
                <w:sz w:val="28"/>
                <w:lang w:val="uk-UA"/>
              </w:rPr>
              <w:t>]</w:t>
            </w:r>
            <w:r w:rsidR="006719F2">
              <w:rPr>
                <w:sz w:val="28"/>
                <w:lang w:val="uk-UA"/>
              </w:rPr>
              <w:br/>
              <w:t>(</w:t>
            </w:r>
            <w:r w:rsidR="006719F2">
              <w:rPr>
                <w:sz w:val="28"/>
                <w:lang w:val="en-US"/>
              </w:rPr>
              <w:t>n=1</w:t>
            </w:r>
            <w:r w:rsidR="006719F2">
              <w:rPr>
                <w:sz w:val="28"/>
                <w:lang w:val="uk-UA"/>
              </w:rPr>
              <w:t>9</w:t>
            </w:r>
            <w:r w:rsidR="006719F2">
              <w:rPr>
                <w:sz w:val="28"/>
                <w:lang w:val="en-US"/>
              </w:rPr>
              <w:t>)</w:t>
            </w:r>
          </w:p>
        </w:tc>
        <w:tc>
          <w:tcPr>
            <w:tcW w:w="2091" w:type="dxa"/>
            <w:vAlign w:val="center"/>
          </w:tcPr>
          <w:p w:rsidR="006719F2" w:rsidRPr="00123ECF" w:rsidRDefault="000F08C6" w:rsidP="008972F2">
            <w:pPr>
              <w:pStyle w:val="af2"/>
              <w:widowControl w:val="0"/>
              <w:spacing w:before="0" w:after="0" w:line="336" w:lineRule="auto"/>
              <w:ind w:right="-100"/>
              <w:jc w:val="center"/>
              <w:rPr>
                <w:sz w:val="28"/>
                <w:lang w:val="en-US"/>
              </w:rPr>
            </w:pPr>
            <w:r>
              <w:rPr>
                <w:sz w:val="28"/>
                <w:lang w:val="uk-UA"/>
              </w:rPr>
              <w:t>0,60</w:t>
            </w:r>
            <w:r w:rsidR="006719F2">
              <w:rPr>
                <w:sz w:val="28"/>
                <w:lang w:val="en-US"/>
              </w:rPr>
              <w:t> [</w:t>
            </w:r>
            <w:r>
              <w:rPr>
                <w:sz w:val="28"/>
                <w:lang w:val="uk-UA"/>
              </w:rPr>
              <w:t>0,52</w:t>
            </w:r>
            <w:r w:rsidR="006719F2">
              <w:rPr>
                <w:sz w:val="28"/>
                <w:lang w:val="en-US"/>
              </w:rPr>
              <w:t>; </w:t>
            </w:r>
            <w:r>
              <w:rPr>
                <w:sz w:val="28"/>
                <w:lang w:val="uk-UA"/>
              </w:rPr>
              <w:t>0,65</w:t>
            </w:r>
            <w:r w:rsidR="006719F2">
              <w:rPr>
                <w:sz w:val="28"/>
                <w:lang w:val="en-US"/>
              </w:rPr>
              <w:t>]</w:t>
            </w:r>
            <w:r w:rsidR="006719F2">
              <w:rPr>
                <w:sz w:val="28"/>
                <w:lang w:val="uk-UA"/>
              </w:rPr>
              <w:br/>
              <w:t>(</w:t>
            </w:r>
            <w:r w:rsidR="006719F2">
              <w:rPr>
                <w:sz w:val="28"/>
                <w:lang w:val="en-US"/>
              </w:rPr>
              <w:t>n=1</w:t>
            </w:r>
            <w:r w:rsidR="006719F2">
              <w:rPr>
                <w:sz w:val="28"/>
                <w:lang w:val="uk-UA"/>
              </w:rPr>
              <w:t>8</w:t>
            </w:r>
            <w:r w:rsidR="006719F2">
              <w:rPr>
                <w:sz w:val="28"/>
                <w:lang w:val="en-US"/>
              </w:rPr>
              <w:t>)</w:t>
            </w:r>
          </w:p>
        </w:tc>
        <w:tc>
          <w:tcPr>
            <w:tcW w:w="2091" w:type="dxa"/>
            <w:vAlign w:val="center"/>
          </w:tcPr>
          <w:p w:rsidR="006719F2" w:rsidRDefault="00F62597" w:rsidP="008972F2">
            <w:pPr>
              <w:pStyle w:val="af2"/>
              <w:widowControl w:val="0"/>
              <w:spacing w:before="0" w:after="0" w:line="336" w:lineRule="auto"/>
              <w:ind w:right="-100"/>
              <w:jc w:val="center"/>
              <w:rPr>
                <w:sz w:val="28"/>
                <w:lang w:val="uk-UA"/>
              </w:rPr>
            </w:pPr>
            <w:r>
              <w:rPr>
                <w:sz w:val="28"/>
                <w:lang w:val="uk-UA"/>
              </w:rPr>
              <w:t>0,62</w:t>
            </w:r>
            <w:r w:rsidR="006719F2">
              <w:rPr>
                <w:sz w:val="28"/>
                <w:lang w:val="uk-UA"/>
              </w:rPr>
              <w:t> [</w:t>
            </w:r>
            <w:r>
              <w:rPr>
                <w:sz w:val="28"/>
                <w:lang w:val="uk-UA"/>
              </w:rPr>
              <w:t>0,54</w:t>
            </w:r>
            <w:r w:rsidR="006719F2">
              <w:rPr>
                <w:sz w:val="28"/>
                <w:lang w:val="uk-UA"/>
              </w:rPr>
              <w:t>; </w:t>
            </w:r>
            <w:r>
              <w:rPr>
                <w:sz w:val="28"/>
                <w:lang w:val="uk-UA"/>
              </w:rPr>
              <w:t>0,68</w:t>
            </w:r>
            <w:r w:rsidR="006719F2">
              <w:rPr>
                <w:sz w:val="28"/>
                <w:lang w:val="uk-UA"/>
              </w:rPr>
              <w:t>]</w:t>
            </w:r>
            <w:r w:rsidR="006719F2">
              <w:rPr>
                <w:rFonts w:cs="Times New Roman"/>
                <w:color w:val="auto"/>
                <w:sz w:val="28"/>
                <w:szCs w:val="28"/>
                <w:vertAlign w:val="superscript"/>
                <w:lang w:val="uk-UA"/>
              </w:rPr>
              <w:br/>
            </w:r>
            <w:r w:rsidR="006719F2">
              <w:rPr>
                <w:sz w:val="28"/>
                <w:lang w:val="uk-UA"/>
              </w:rPr>
              <w:t>(</w:t>
            </w:r>
            <w:r w:rsidR="006719F2">
              <w:rPr>
                <w:sz w:val="28"/>
                <w:lang w:val="en-US"/>
              </w:rPr>
              <w:t>n=56)</w:t>
            </w:r>
          </w:p>
        </w:tc>
      </w:tr>
      <w:tr w:rsidR="006719F2" w:rsidTr="001E4162">
        <w:tc>
          <w:tcPr>
            <w:tcW w:w="1508" w:type="dxa"/>
            <w:vAlign w:val="center"/>
          </w:tcPr>
          <w:p w:rsidR="006719F2" w:rsidRDefault="006719F2" w:rsidP="00EF7857">
            <w:pPr>
              <w:pStyle w:val="af2"/>
              <w:widowControl w:val="0"/>
              <w:spacing w:before="0" w:after="0" w:line="336" w:lineRule="auto"/>
              <w:rPr>
                <w:sz w:val="28"/>
                <w:lang w:val="uk-UA"/>
              </w:rPr>
            </w:pPr>
            <w:r>
              <w:rPr>
                <w:sz w:val="28"/>
                <w:lang w:val="uk-UA"/>
              </w:rPr>
              <w:t>ВХДК</w:t>
            </w:r>
          </w:p>
        </w:tc>
        <w:tc>
          <w:tcPr>
            <w:tcW w:w="2091" w:type="dxa"/>
            <w:vAlign w:val="center"/>
          </w:tcPr>
          <w:p w:rsidR="006719F2" w:rsidRPr="0072163C" w:rsidRDefault="000F08C6" w:rsidP="008972F2">
            <w:pPr>
              <w:pStyle w:val="af2"/>
              <w:widowControl w:val="0"/>
              <w:spacing w:before="0" w:after="0" w:line="336" w:lineRule="auto"/>
              <w:ind w:right="-100"/>
              <w:jc w:val="center"/>
              <w:rPr>
                <w:sz w:val="28"/>
              </w:rPr>
            </w:pPr>
            <w:r>
              <w:rPr>
                <w:sz w:val="28"/>
                <w:lang w:val="uk-UA"/>
              </w:rPr>
              <w:t>0,65</w:t>
            </w:r>
            <w:r w:rsidR="006719F2">
              <w:rPr>
                <w:sz w:val="28"/>
                <w:lang w:val="en-US"/>
              </w:rPr>
              <w:t> [</w:t>
            </w:r>
            <w:r>
              <w:rPr>
                <w:sz w:val="28"/>
                <w:lang w:val="uk-UA"/>
              </w:rPr>
              <w:t>0,64</w:t>
            </w:r>
            <w:r w:rsidR="006719F2">
              <w:rPr>
                <w:sz w:val="28"/>
                <w:lang w:val="en-US"/>
              </w:rPr>
              <w:t>; </w:t>
            </w:r>
            <w:r>
              <w:rPr>
                <w:sz w:val="28"/>
                <w:lang w:val="uk-UA"/>
              </w:rPr>
              <w:t>0,66</w:t>
            </w:r>
            <w:r w:rsidR="006719F2">
              <w:rPr>
                <w:sz w:val="28"/>
                <w:lang w:val="en-US"/>
              </w:rPr>
              <w:t>]</w:t>
            </w:r>
            <w:r w:rsidR="006719F2">
              <w:rPr>
                <w:sz w:val="28"/>
                <w:lang w:val="uk-UA"/>
              </w:rPr>
              <w:br/>
              <w:t>(</w:t>
            </w:r>
            <w:r w:rsidR="006719F2">
              <w:rPr>
                <w:sz w:val="28"/>
                <w:lang w:val="en-US"/>
              </w:rPr>
              <w:t>n=</w:t>
            </w:r>
            <w:r w:rsidR="006719F2">
              <w:rPr>
                <w:sz w:val="28"/>
                <w:lang w:val="uk-UA"/>
              </w:rPr>
              <w:t>2</w:t>
            </w:r>
            <w:r w:rsidR="006719F2">
              <w:rPr>
                <w:sz w:val="28"/>
                <w:lang w:val="en-US"/>
              </w:rPr>
              <w:t>)</w:t>
            </w:r>
          </w:p>
        </w:tc>
        <w:tc>
          <w:tcPr>
            <w:tcW w:w="2091" w:type="dxa"/>
            <w:vAlign w:val="center"/>
          </w:tcPr>
          <w:p w:rsidR="006719F2" w:rsidRPr="0072163C" w:rsidRDefault="000F08C6" w:rsidP="008972F2">
            <w:pPr>
              <w:pStyle w:val="af2"/>
              <w:widowControl w:val="0"/>
              <w:spacing w:before="0" w:after="0" w:line="336" w:lineRule="auto"/>
              <w:ind w:right="-100"/>
              <w:jc w:val="center"/>
              <w:rPr>
                <w:sz w:val="28"/>
                <w:lang w:val="en-US"/>
              </w:rPr>
            </w:pPr>
            <w:r>
              <w:rPr>
                <w:sz w:val="28"/>
                <w:lang w:val="uk-UA"/>
              </w:rPr>
              <w:t>0,67</w:t>
            </w:r>
            <w:r w:rsidR="006719F2">
              <w:rPr>
                <w:sz w:val="28"/>
                <w:lang w:val="uk-UA"/>
              </w:rPr>
              <w:t> [</w:t>
            </w:r>
            <w:r>
              <w:rPr>
                <w:sz w:val="28"/>
                <w:lang w:val="uk-UA"/>
              </w:rPr>
              <w:t>0,61</w:t>
            </w:r>
            <w:r w:rsidR="006719F2">
              <w:rPr>
                <w:sz w:val="28"/>
                <w:lang w:val="uk-UA"/>
              </w:rPr>
              <w:t>; </w:t>
            </w:r>
            <w:r>
              <w:rPr>
                <w:sz w:val="28"/>
                <w:lang w:val="uk-UA"/>
              </w:rPr>
              <w:t>0,69</w:t>
            </w:r>
            <w:r w:rsidR="006719F2">
              <w:rPr>
                <w:sz w:val="28"/>
                <w:lang w:val="uk-UA"/>
              </w:rPr>
              <w:t>]</w:t>
            </w:r>
            <w:r w:rsidR="006719F2">
              <w:rPr>
                <w:sz w:val="28"/>
                <w:lang w:val="uk-UA"/>
              </w:rPr>
              <w:br/>
              <w:t>(</w:t>
            </w:r>
            <w:r w:rsidR="006719F2">
              <w:rPr>
                <w:sz w:val="28"/>
                <w:lang w:val="en-US"/>
              </w:rPr>
              <w:t>n=</w:t>
            </w:r>
            <w:r w:rsidR="006719F2">
              <w:rPr>
                <w:sz w:val="28"/>
                <w:lang w:val="uk-UA"/>
              </w:rPr>
              <w:t>7</w:t>
            </w:r>
            <w:r w:rsidR="006719F2">
              <w:rPr>
                <w:sz w:val="28"/>
                <w:lang w:val="en-US"/>
              </w:rPr>
              <w:t>)</w:t>
            </w:r>
          </w:p>
        </w:tc>
        <w:tc>
          <w:tcPr>
            <w:tcW w:w="2091" w:type="dxa"/>
            <w:vAlign w:val="center"/>
          </w:tcPr>
          <w:p w:rsidR="006719F2" w:rsidRPr="0072163C" w:rsidRDefault="000F08C6" w:rsidP="000F08C6">
            <w:pPr>
              <w:pStyle w:val="af2"/>
              <w:widowControl w:val="0"/>
              <w:spacing w:before="0" w:after="0" w:line="336" w:lineRule="auto"/>
              <w:ind w:right="-100"/>
              <w:jc w:val="center"/>
              <w:rPr>
                <w:sz w:val="28"/>
              </w:rPr>
            </w:pPr>
            <w:r>
              <w:rPr>
                <w:sz w:val="28"/>
                <w:lang w:val="uk-UA"/>
              </w:rPr>
              <w:t>0,61</w:t>
            </w:r>
            <w:r w:rsidR="006719F2">
              <w:rPr>
                <w:sz w:val="28"/>
              </w:rPr>
              <w:t> [</w:t>
            </w:r>
            <w:r>
              <w:rPr>
                <w:sz w:val="28"/>
                <w:lang w:val="uk-UA"/>
              </w:rPr>
              <w:t>0,54</w:t>
            </w:r>
            <w:r w:rsidR="006719F2">
              <w:rPr>
                <w:sz w:val="28"/>
              </w:rPr>
              <w:t>; </w:t>
            </w:r>
            <w:r>
              <w:rPr>
                <w:sz w:val="28"/>
                <w:lang w:val="uk-UA"/>
              </w:rPr>
              <w:t>0,63</w:t>
            </w:r>
            <w:r w:rsidR="006719F2">
              <w:rPr>
                <w:sz w:val="28"/>
              </w:rPr>
              <w:t>]</w:t>
            </w:r>
            <w:r w:rsidR="006719F2">
              <w:rPr>
                <w:sz w:val="28"/>
                <w:lang w:val="uk-UA"/>
              </w:rPr>
              <w:br/>
              <w:t>(</w:t>
            </w:r>
            <w:r w:rsidR="006719F2">
              <w:rPr>
                <w:sz w:val="28"/>
                <w:lang w:val="en-US"/>
              </w:rPr>
              <w:t>n=</w:t>
            </w:r>
            <w:r w:rsidR="006719F2">
              <w:rPr>
                <w:sz w:val="28"/>
                <w:lang w:val="uk-UA"/>
              </w:rPr>
              <w:t>6</w:t>
            </w:r>
            <w:r w:rsidR="006719F2">
              <w:rPr>
                <w:sz w:val="28"/>
                <w:lang w:val="en-US"/>
              </w:rPr>
              <w:t>)</w:t>
            </w:r>
          </w:p>
        </w:tc>
        <w:tc>
          <w:tcPr>
            <w:tcW w:w="2091" w:type="dxa"/>
            <w:vAlign w:val="center"/>
          </w:tcPr>
          <w:p w:rsidR="006719F2" w:rsidRDefault="00F62597" w:rsidP="008972F2">
            <w:pPr>
              <w:pStyle w:val="af2"/>
              <w:widowControl w:val="0"/>
              <w:spacing w:before="0" w:after="0" w:line="336" w:lineRule="auto"/>
              <w:ind w:right="-100"/>
              <w:jc w:val="center"/>
              <w:rPr>
                <w:sz w:val="28"/>
                <w:lang w:val="uk-UA"/>
              </w:rPr>
            </w:pPr>
            <w:r>
              <w:rPr>
                <w:sz w:val="28"/>
                <w:lang w:val="uk-UA"/>
              </w:rPr>
              <w:t>0,63</w:t>
            </w:r>
            <w:r w:rsidR="006719F2">
              <w:rPr>
                <w:sz w:val="28"/>
                <w:lang w:val="uk-UA"/>
              </w:rPr>
              <w:t> [</w:t>
            </w:r>
            <w:r>
              <w:rPr>
                <w:sz w:val="28"/>
                <w:lang w:val="uk-UA"/>
              </w:rPr>
              <w:t>0,60</w:t>
            </w:r>
            <w:r w:rsidR="006719F2">
              <w:rPr>
                <w:sz w:val="28"/>
                <w:lang w:val="uk-UA"/>
              </w:rPr>
              <w:t>; </w:t>
            </w:r>
            <w:r>
              <w:rPr>
                <w:sz w:val="28"/>
                <w:lang w:val="uk-UA"/>
              </w:rPr>
              <w:t>0,67</w:t>
            </w:r>
            <w:r w:rsidR="006719F2">
              <w:rPr>
                <w:sz w:val="28"/>
                <w:lang w:val="uk-UA"/>
              </w:rPr>
              <w:t>]</w:t>
            </w:r>
            <w:r w:rsidR="006719F2">
              <w:rPr>
                <w:rFonts w:cs="Times New Roman"/>
                <w:color w:val="auto"/>
                <w:sz w:val="28"/>
                <w:szCs w:val="28"/>
                <w:vertAlign w:val="superscript"/>
                <w:lang w:val="uk-UA"/>
              </w:rPr>
              <w:br/>
            </w:r>
            <w:r w:rsidR="006719F2">
              <w:rPr>
                <w:sz w:val="28"/>
                <w:lang w:val="uk-UA"/>
              </w:rPr>
              <w:t>(</w:t>
            </w:r>
            <w:r w:rsidR="006719F2">
              <w:rPr>
                <w:sz w:val="28"/>
                <w:lang w:val="en-US"/>
              </w:rPr>
              <w:t>n=15)</w:t>
            </w:r>
          </w:p>
        </w:tc>
      </w:tr>
      <w:tr w:rsidR="006719F2" w:rsidTr="001E4162">
        <w:tc>
          <w:tcPr>
            <w:tcW w:w="1508" w:type="dxa"/>
            <w:vAlign w:val="center"/>
          </w:tcPr>
          <w:p w:rsidR="006719F2" w:rsidRDefault="006719F2" w:rsidP="00EF7857">
            <w:pPr>
              <w:pStyle w:val="af2"/>
              <w:widowControl w:val="0"/>
              <w:spacing w:before="0" w:after="0" w:line="336" w:lineRule="auto"/>
              <w:rPr>
                <w:sz w:val="28"/>
                <w:lang w:val="uk-UA"/>
              </w:rPr>
            </w:pPr>
            <w:r>
              <w:rPr>
                <w:sz w:val="28"/>
                <w:lang w:val="uk-UA"/>
              </w:rPr>
              <w:t>Загалом</w:t>
            </w:r>
          </w:p>
        </w:tc>
        <w:tc>
          <w:tcPr>
            <w:tcW w:w="2091" w:type="dxa"/>
            <w:vAlign w:val="center"/>
          </w:tcPr>
          <w:p w:rsidR="006719F2" w:rsidRDefault="00BE336E" w:rsidP="008972F2">
            <w:pPr>
              <w:pStyle w:val="af2"/>
              <w:widowControl w:val="0"/>
              <w:spacing w:before="0" w:after="0" w:line="336" w:lineRule="auto"/>
              <w:ind w:right="-100"/>
              <w:jc w:val="center"/>
              <w:rPr>
                <w:sz w:val="28"/>
                <w:lang w:val="uk-UA"/>
              </w:rPr>
            </w:pPr>
            <w:r>
              <w:rPr>
                <w:sz w:val="28"/>
                <w:lang w:val="uk-UA"/>
              </w:rPr>
              <w:t>0,63</w:t>
            </w:r>
            <w:r w:rsidR="006719F2">
              <w:rPr>
                <w:sz w:val="28"/>
                <w:lang w:val="uk-UA"/>
              </w:rPr>
              <w:t> [</w:t>
            </w:r>
            <w:r>
              <w:rPr>
                <w:sz w:val="28"/>
                <w:lang w:val="uk-UA"/>
              </w:rPr>
              <w:t>0,56</w:t>
            </w:r>
            <w:r w:rsidR="006719F2">
              <w:rPr>
                <w:sz w:val="28"/>
                <w:lang w:val="uk-UA"/>
              </w:rPr>
              <w:t>; </w:t>
            </w:r>
            <w:r>
              <w:rPr>
                <w:sz w:val="28"/>
                <w:lang w:val="uk-UA"/>
              </w:rPr>
              <w:t>0,70</w:t>
            </w:r>
            <w:r w:rsidR="006719F2">
              <w:rPr>
                <w:sz w:val="28"/>
                <w:lang w:val="uk-UA"/>
              </w:rPr>
              <w:t>]</w:t>
            </w:r>
            <w:r w:rsidR="006719F2">
              <w:rPr>
                <w:sz w:val="28"/>
                <w:lang w:val="uk-UA"/>
              </w:rPr>
              <w:br/>
              <w:t>(</w:t>
            </w:r>
            <w:r w:rsidR="006719F2">
              <w:rPr>
                <w:sz w:val="28"/>
                <w:lang w:val="en-US"/>
              </w:rPr>
              <w:t>n=2</w:t>
            </w:r>
            <w:r w:rsidR="006719F2">
              <w:rPr>
                <w:sz w:val="28"/>
                <w:lang w:val="uk-UA"/>
              </w:rPr>
              <w:t>2</w:t>
            </w:r>
            <w:r w:rsidR="006719F2">
              <w:rPr>
                <w:sz w:val="28"/>
                <w:lang w:val="en-US"/>
              </w:rPr>
              <w:t>)</w:t>
            </w:r>
          </w:p>
        </w:tc>
        <w:tc>
          <w:tcPr>
            <w:tcW w:w="2091" w:type="dxa"/>
            <w:vAlign w:val="center"/>
          </w:tcPr>
          <w:p w:rsidR="006719F2" w:rsidRDefault="00BE336E" w:rsidP="008972F2">
            <w:pPr>
              <w:pStyle w:val="af2"/>
              <w:widowControl w:val="0"/>
              <w:spacing w:before="0" w:after="0" w:line="336" w:lineRule="auto"/>
              <w:ind w:right="-100"/>
              <w:jc w:val="center"/>
              <w:rPr>
                <w:sz w:val="28"/>
                <w:lang w:val="uk-UA"/>
              </w:rPr>
            </w:pPr>
            <w:r>
              <w:rPr>
                <w:sz w:val="28"/>
                <w:lang w:val="uk-UA"/>
              </w:rPr>
              <w:t>0,59</w:t>
            </w:r>
            <w:r w:rsidR="006719F2">
              <w:rPr>
                <w:sz w:val="28"/>
                <w:lang w:val="uk-UA"/>
              </w:rPr>
              <w:t> [</w:t>
            </w:r>
            <w:r>
              <w:rPr>
                <w:sz w:val="28"/>
                <w:lang w:val="uk-UA"/>
              </w:rPr>
              <w:t>0,49</w:t>
            </w:r>
            <w:r w:rsidR="006719F2">
              <w:rPr>
                <w:sz w:val="28"/>
                <w:lang w:val="uk-UA"/>
              </w:rPr>
              <w:t>; </w:t>
            </w:r>
            <w:r>
              <w:rPr>
                <w:sz w:val="28"/>
                <w:lang w:val="uk-UA"/>
              </w:rPr>
              <w:t>0,67</w:t>
            </w:r>
            <w:r w:rsidR="006719F2">
              <w:rPr>
                <w:sz w:val="28"/>
                <w:lang w:val="uk-UA"/>
              </w:rPr>
              <w:t>]</w:t>
            </w:r>
            <w:r w:rsidR="006719F2">
              <w:rPr>
                <w:sz w:val="28"/>
                <w:lang w:val="uk-UA"/>
              </w:rPr>
              <w:br/>
              <w:t>(</w:t>
            </w:r>
            <w:r w:rsidR="006719F2">
              <w:rPr>
                <w:sz w:val="28"/>
                <w:lang w:val="en-US"/>
              </w:rPr>
              <w:t>n=</w:t>
            </w:r>
            <w:r w:rsidR="006719F2">
              <w:rPr>
                <w:sz w:val="28"/>
                <w:lang w:val="uk-UA"/>
              </w:rPr>
              <w:t>34</w:t>
            </w:r>
            <w:r w:rsidR="006719F2">
              <w:rPr>
                <w:sz w:val="28"/>
                <w:lang w:val="en-US"/>
              </w:rPr>
              <w:t>)</w:t>
            </w:r>
          </w:p>
        </w:tc>
        <w:tc>
          <w:tcPr>
            <w:tcW w:w="2091" w:type="dxa"/>
            <w:vAlign w:val="center"/>
          </w:tcPr>
          <w:p w:rsidR="006719F2" w:rsidRDefault="00BE336E" w:rsidP="008972F2">
            <w:pPr>
              <w:pStyle w:val="af2"/>
              <w:widowControl w:val="0"/>
              <w:spacing w:before="0" w:after="0" w:line="336" w:lineRule="auto"/>
              <w:ind w:right="-100"/>
              <w:jc w:val="center"/>
              <w:rPr>
                <w:sz w:val="28"/>
                <w:lang w:val="uk-UA"/>
              </w:rPr>
            </w:pPr>
            <w:r>
              <w:rPr>
                <w:sz w:val="28"/>
                <w:lang w:val="uk-UA"/>
              </w:rPr>
              <w:t>0,58</w:t>
            </w:r>
            <w:r w:rsidR="006719F2">
              <w:rPr>
                <w:sz w:val="28"/>
                <w:lang w:val="uk-UA"/>
              </w:rPr>
              <w:t> [</w:t>
            </w:r>
            <w:r>
              <w:rPr>
                <w:sz w:val="28"/>
                <w:lang w:val="uk-UA"/>
              </w:rPr>
              <w:t>0,49</w:t>
            </w:r>
            <w:r w:rsidR="006719F2">
              <w:rPr>
                <w:sz w:val="28"/>
                <w:lang w:val="uk-UA"/>
              </w:rPr>
              <w:t>; </w:t>
            </w:r>
            <w:r>
              <w:rPr>
                <w:sz w:val="28"/>
                <w:lang w:val="uk-UA"/>
              </w:rPr>
              <w:t>0,65</w:t>
            </w:r>
            <w:r w:rsidR="006719F2">
              <w:rPr>
                <w:sz w:val="28"/>
                <w:lang w:val="uk-UA"/>
              </w:rPr>
              <w:t>]</w:t>
            </w:r>
            <w:r w:rsidR="006719F2">
              <w:rPr>
                <w:rFonts w:cs="Times New Roman"/>
                <w:color w:val="auto"/>
                <w:spacing w:val="-6"/>
                <w:sz w:val="28"/>
                <w:szCs w:val="28"/>
                <w:vertAlign w:val="superscript"/>
                <w:lang w:val="uk-UA"/>
              </w:rPr>
              <w:br/>
            </w:r>
            <w:r w:rsidR="006719F2">
              <w:rPr>
                <w:sz w:val="28"/>
                <w:lang w:val="uk-UA"/>
              </w:rPr>
              <w:t>(</w:t>
            </w:r>
            <w:r w:rsidR="006719F2">
              <w:rPr>
                <w:sz w:val="28"/>
                <w:lang w:val="en-US"/>
              </w:rPr>
              <w:t>n=</w:t>
            </w:r>
            <w:r w:rsidR="006719F2">
              <w:rPr>
                <w:sz w:val="28"/>
                <w:lang w:val="uk-UA"/>
              </w:rPr>
              <w:t>32</w:t>
            </w:r>
            <w:r w:rsidR="006719F2">
              <w:rPr>
                <w:sz w:val="28"/>
                <w:lang w:val="en-US"/>
              </w:rPr>
              <w:t>)</w:t>
            </w:r>
          </w:p>
        </w:tc>
        <w:tc>
          <w:tcPr>
            <w:tcW w:w="2091" w:type="dxa"/>
            <w:vAlign w:val="center"/>
          </w:tcPr>
          <w:p w:rsidR="006719F2" w:rsidRDefault="00F62597" w:rsidP="008972F2">
            <w:pPr>
              <w:pStyle w:val="af2"/>
              <w:widowControl w:val="0"/>
              <w:spacing w:before="0" w:after="0" w:line="336" w:lineRule="auto"/>
              <w:ind w:right="-100"/>
              <w:jc w:val="center"/>
              <w:rPr>
                <w:sz w:val="28"/>
                <w:lang w:val="uk-UA"/>
              </w:rPr>
            </w:pPr>
            <w:r>
              <w:rPr>
                <w:rFonts w:cs="Times New Roman"/>
                <w:sz w:val="28"/>
                <w:szCs w:val="28"/>
                <w:lang w:val="uk-UA"/>
              </w:rPr>
              <w:t>0,64</w:t>
            </w:r>
            <w:r w:rsidR="006719F2">
              <w:rPr>
                <w:rFonts w:cs="Times New Roman"/>
                <w:sz w:val="28"/>
                <w:szCs w:val="28"/>
                <w:lang w:val="uk-UA"/>
              </w:rPr>
              <w:t> [</w:t>
            </w:r>
            <w:r>
              <w:rPr>
                <w:rFonts w:cs="Times New Roman"/>
                <w:sz w:val="28"/>
                <w:szCs w:val="28"/>
                <w:lang w:val="uk-UA"/>
              </w:rPr>
              <w:t>0,52</w:t>
            </w:r>
            <w:r w:rsidR="006719F2">
              <w:rPr>
                <w:rFonts w:cs="Times New Roman"/>
                <w:sz w:val="28"/>
                <w:szCs w:val="28"/>
                <w:lang w:val="uk-UA"/>
              </w:rPr>
              <w:t>; </w:t>
            </w:r>
            <w:r>
              <w:rPr>
                <w:rFonts w:cs="Times New Roman"/>
                <w:sz w:val="28"/>
                <w:szCs w:val="28"/>
                <w:lang w:val="uk-UA"/>
              </w:rPr>
              <w:t>0,76</w:t>
            </w:r>
            <w:r w:rsidR="006719F2">
              <w:rPr>
                <w:rFonts w:cs="Times New Roman"/>
                <w:sz w:val="28"/>
                <w:szCs w:val="28"/>
                <w:lang w:val="uk-UA"/>
              </w:rPr>
              <w:t>]</w:t>
            </w:r>
            <w:r w:rsidR="006719F2">
              <w:rPr>
                <w:rFonts w:cs="Times New Roman"/>
                <w:sz w:val="28"/>
                <w:szCs w:val="28"/>
                <w:lang w:val="uk-UA"/>
              </w:rPr>
              <w:br/>
            </w:r>
            <w:r w:rsidR="006719F2">
              <w:rPr>
                <w:sz w:val="28"/>
                <w:lang w:val="uk-UA"/>
              </w:rPr>
              <w:t>(</w:t>
            </w:r>
            <w:r w:rsidR="006719F2">
              <w:rPr>
                <w:sz w:val="28"/>
                <w:lang w:val="en-US"/>
              </w:rPr>
              <w:t>n=</w:t>
            </w:r>
            <w:r w:rsidR="006719F2">
              <w:rPr>
                <w:sz w:val="28"/>
                <w:lang w:val="uk-UA"/>
              </w:rPr>
              <w:t>112</w:t>
            </w:r>
            <w:r w:rsidR="006719F2">
              <w:rPr>
                <w:sz w:val="28"/>
                <w:lang w:val="en-US"/>
              </w:rPr>
              <w:t>)</w:t>
            </w:r>
          </w:p>
        </w:tc>
      </w:tr>
    </w:tbl>
    <w:p w:rsidR="006719F2" w:rsidRDefault="006719F2" w:rsidP="006719F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6719F2" w:rsidRDefault="006719F2" w:rsidP="006719F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6719F2" w:rsidRDefault="006719F2" w:rsidP="006719F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6719F2" w:rsidRPr="00B82DC2" w:rsidRDefault="006719F2" w:rsidP="006719F2">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6719F2" w:rsidRPr="002117BF" w:rsidRDefault="006719F2" w:rsidP="006719F2">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6719F2" w:rsidRPr="002117BF" w:rsidRDefault="006719F2" w:rsidP="006719F2">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7515F8" w:rsidRDefault="007515F8" w:rsidP="00847C04">
      <w:pPr>
        <w:spacing w:after="0" w:line="360" w:lineRule="auto"/>
        <w:ind w:firstLine="709"/>
        <w:contextualSpacing/>
        <w:jc w:val="both"/>
        <w:rPr>
          <w:rFonts w:ascii="Times New Roman" w:hAnsi="Times New Roman" w:cs="Times New Roman"/>
          <w:sz w:val="28"/>
          <w:szCs w:val="28"/>
          <w:lang w:val="uk-UA"/>
        </w:rPr>
      </w:pPr>
    </w:p>
    <w:p w:rsidR="009F163B" w:rsidRDefault="009F163B" w:rsidP="009F163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визначення в’язкості слини (табл. 4.</w:t>
      </w:r>
      <w:r w:rsidR="001E4162">
        <w:rPr>
          <w:rFonts w:ascii="Times New Roman" w:hAnsi="Times New Roman" w:cs="Times New Roman"/>
          <w:sz w:val="28"/>
          <w:szCs w:val="28"/>
          <w:lang w:val="uk-UA"/>
        </w:rPr>
        <w:t>9</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B71094">
        <w:rPr>
          <w:rFonts w:ascii="Times New Roman" w:hAnsi="Times New Roman" w:cs="Times New Roman"/>
          <w:sz w:val="28"/>
          <w:szCs w:val="28"/>
          <w:lang w:val="uk-UA"/>
        </w:rPr>
        <w:t xml:space="preserve"> Серед усіх пацієнтів із гастроентерологічною патологією цей показник становив 2,7 [2,5; 3,1] у. о.</w:t>
      </w:r>
    </w:p>
    <w:p w:rsidR="009F163B" w:rsidRPr="00027531" w:rsidRDefault="009F163B" w:rsidP="009F163B">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1E4162">
        <w:rPr>
          <w:i/>
          <w:sz w:val="28"/>
          <w:lang w:val="uk-UA"/>
        </w:rPr>
        <w:t>9</w:t>
      </w:r>
      <w:r w:rsidR="008F67BD" w:rsidRPr="008F67BD">
        <w:rPr>
          <w:i/>
          <w:color w:val="FFFFFF" w:themeColor="background1"/>
          <w:sz w:val="28"/>
          <w:lang w:val="uk-UA"/>
        </w:rPr>
        <w:t>!!!</w:t>
      </w:r>
    </w:p>
    <w:p w:rsidR="009F163B" w:rsidRPr="00451359" w:rsidRDefault="009F163B" w:rsidP="009F163B">
      <w:pPr>
        <w:pStyle w:val="af2"/>
        <w:keepNext/>
        <w:keepLines/>
        <w:spacing w:before="0" w:after="0" w:line="360" w:lineRule="auto"/>
        <w:ind w:left="-142" w:right="-145"/>
        <w:jc w:val="center"/>
        <w:rPr>
          <w:b/>
          <w:sz w:val="28"/>
          <w:lang w:val="uk-UA"/>
        </w:rPr>
      </w:pPr>
      <w:r>
        <w:rPr>
          <w:b/>
          <w:sz w:val="28"/>
          <w:lang w:val="uk-UA"/>
        </w:rPr>
        <w:t xml:space="preserve">Характеристика в’язкості слини </w:t>
      </w:r>
      <w:r w:rsidRPr="00944D4C">
        <w:rPr>
          <w:b/>
          <w:sz w:val="28"/>
          <w:lang w:val="uk-UA"/>
        </w:rPr>
        <w:t>у 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Pr>
          <w:b/>
          <w:sz w:val="28"/>
        </w:rPr>
        <w:t>,</w:t>
      </w:r>
      <w:r>
        <w:rPr>
          <w:b/>
          <w:sz w:val="28"/>
          <w:lang w:val="uk-UA"/>
        </w:rPr>
        <w:br/>
      </w:r>
      <w:r>
        <w:rPr>
          <w:b/>
          <w:sz w:val="28"/>
          <w:lang w:val="en-US"/>
        </w:rPr>
        <w:t>Me </w:t>
      </w:r>
      <w:r w:rsidRPr="00863567">
        <w:rPr>
          <w:b/>
          <w:sz w:val="28"/>
        </w:rPr>
        <w:t>[</w:t>
      </w:r>
      <w:r>
        <w:rPr>
          <w:b/>
          <w:sz w:val="28"/>
          <w:lang w:val="en-US"/>
        </w:rPr>
        <w:t>LQ</w:t>
      </w:r>
      <w:r w:rsidRPr="00863567">
        <w:rPr>
          <w:b/>
          <w:sz w:val="28"/>
        </w:rPr>
        <w:t>;</w:t>
      </w:r>
      <w:r>
        <w:rPr>
          <w:b/>
          <w:sz w:val="28"/>
          <w:lang w:val="en-US"/>
        </w:rPr>
        <w:t> UQ</w:t>
      </w:r>
      <w:r w:rsidRPr="00863567">
        <w:rPr>
          <w:b/>
          <w:sz w:val="28"/>
        </w:rPr>
        <w:t>]</w:t>
      </w:r>
      <w:r>
        <w:rPr>
          <w:b/>
          <w:sz w:val="28"/>
          <w:lang w:val="uk-UA"/>
        </w:rPr>
        <w:t> у. о</w:t>
      </w:r>
      <w:r w:rsidRPr="00C05F50">
        <w:rPr>
          <w:b/>
          <w:sz w:val="28"/>
          <w:lang w:val="uk-UA"/>
        </w:rPr>
        <w:t>.</w:t>
      </w:r>
    </w:p>
    <w:p w:rsidR="009F163B" w:rsidRPr="00F62155" w:rsidRDefault="009F163B" w:rsidP="009F163B">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9F163B" w:rsidTr="00EF7857">
        <w:tc>
          <w:tcPr>
            <w:tcW w:w="2235" w:type="dxa"/>
            <w:vMerge w:val="restart"/>
            <w:vAlign w:val="center"/>
          </w:tcPr>
          <w:p w:rsidR="009F163B" w:rsidRDefault="009F163B" w:rsidP="00EF7857">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9F163B" w:rsidRDefault="009F163B" w:rsidP="00EF7857">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9F163B" w:rsidRDefault="009F163B" w:rsidP="00EF7857">
            <w:pPr>
              <w:pStyle w:val="af2"/>
              <w:widowControl w:val="0"/>
              <w:spacing w:before="0" w:after="0" w:line="336" w:lineRule="auto"/>
              <w:jc w:val="center"/>
              <w:rPr>
                <w:sz w:val="28"/>
                <w:lang w:val="uk-UA"/>
              </w:rPr>
            </w:pPr>
            <w:r>
              <w:rPr>
                <w:sz w:val="28"/>
                <w:lang w:val="uk-UA"/>
              </w:rPr>
              <w:t>Загалом</w:t>
            </w:r>
          </w:p>
        </w:tc>
      </w:tr>
      <w:tr w:rsidR="009F163B" w:rsidTr="00EF7857">
        <w:tc>
          <w:tcPr>
            <w:tcW w:w="2235" w:type="dxa"/>
            <w:vMerge/>
          </w:tcPr>
          <w:p w:rsidR="009F163B" w:rsidRDefault="009F163B" w:rsidP="00EF7857">
            <w:pPr>
              <w:pStyle w:val="af2"/>
              <w:widowControl w:val="0"/>
              <w:spacing w:before="0" w:after="0" w:line="336" w:lineRule="auto"/>
              <w:jc w:val="center"/>
              <w:rPr>
                <w:sz w:val="28"/>
                <w:lang w:val="uk-UA"/>
              </w:rPr>
            </w:pPr>
          </w:p>
        </w:tc>
        <w:tc>
          <w:tcPr>
            <w:tcW w:w="1800" w:type="dxa"/>
            <w:vAlign w:val="center"/>
          </w:tcPr>
          <w:p w:rsidR="009F163B" w:rsidRDefault="009F163B" w:rsidP="00EF7857">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9F163B" w:rsidRDefault="009F163B" w:rsidP="00EF7857">
            <w:pPr>
              <w:pStyle w:val="af2"/>
              <w:widowControl w:val="0"/>
              <w:spacing w:before="0" w:after="0" w:line="336" w:lineRule="auto"/>
              <w:jc w:val="center"/>
              <w:rPr>
                <w:sz w:val="28"/>
                <w:lang w:val="uk-UA"/>
              </w:rPr>
            </w:pPr>
            <w:r>
              <w:rPr>
                <w:sz w:val="28"/>
                <w:lang w:val="uk-UA"/>
              </w:rPr>
              <w:t>1–3 роки</w:t>
            </w:r>
          </w:p>
        </w:tc>
        <w:tc>
          <w:tcPr>
            <w:tcW w:w="1800" w:type="dxa"/>
            <w:vAlign w:val="center"/>
          </w:tcPr>
          <w:p w:rsidR="009F163B" w:rsidRDefault="009F163B" w:rsidP="00EF7857">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9F163B" w:rsidRDefault="009F163B" w:rsidP="00EF7857">
            <w:pPr>
              <w:pStyle w:val="af2"/>
              <w:widowControl w:val="0"/>
              <w:spacing w:before="0" w:after="0" w:line="336" w:lineRule="auto"/>
              <w:jc w:val="center"/>
              <w:rPr>
                <w:sz w:val="28"/>
                <w:lang w:val="uk-UA"/>
              </w:rPr>
            </w:pPr>
          </w:p>
        </w:tc>
      </w:tr>
      <w:tr w:rsidR="009F163B" w:rsidTr="00EF7857">
        <w:tc>
          <w:tcPr>
            <w:tcW w:w="2235" w:type="dxa"/>
            <w:vAlign w:val="center"/>
          </w:tcPr>
          <w:p w:rsidR="009F163B" w:rsidRPr="00650E28" w:rsidRDefault="009F163B" w:rsidP="00EF7857">
            <w:pPr>
              <w:pStyle w:val="af2"/>
              <w:widowControl w:val="0"/>
              <w:spacing w:before="0" w:after="0" w:line="336" w:lineRule="auto"/>
              <w:rPr>
                <w:sz w:val="28"/>
                <w:lang w:val="en-US"/>
              </w:rPr>
            </w:pPr>
            <w:r>
              <w:rPr>
                <w:sz w:val="28"/>
                <w:lang w:val="uk-UA"/>
              </w:rPr>
              <w:t>Контроль</w:t>
            </w:r>
          </w:p>
        </w:tc>
        <w:tc>
          <w:tcPr>
            <w:tcW w:w="1800" w:type="dxa"/>
            <w:vAlign w:val="center"/>
          </w:tcPr>
          <w:p w:rsidR="009F163B" w:rsidRDefault="009F163B" w:rsidP="00EF7857">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9F163B" w:rsidRDefault="009F163B" w:rsidP="00EF7857">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9F163B" w:rsidRDefault="009F163B" w:rsidP="00EF7857">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9F163B" w:rsidRDefault="003A1BE3" w:rsidP="00EF7857">
            <w:pPr>
              <w:pStyle w:val="af2"/>
              <w:widowControl w:val="0"/>
              <w:spacing w:before="0" w:after="0" w:line="336" w:lineRule="auto"/>
              <w:ind w:right="-100"/>
              <w:jc w:val="center"/>
              <w:rPr>
                <w:sz w:val="28"/>
                <w:lang w:val="uk-UA"/>
              </w:rPr>
            </w:pPr>
            <w:r>
              <w:rPr>
                <w:sz w:val="28"/>
                <w:lang w:val="uk-UA"/>
              </w:rPr>
              <w:t>1,7</w:t>
            </w:r>
            <w:r w:rsidR="009F163B">
              <w:rPr>
                <w:sz w:val="28"/>
                <w:lang w:val="uk-UA"/>
              </w:rPr>
              <w:t> [</w:t>
            </w:r>
            <w:r>
              <w:rPr>
                <w:sz w:val="28"/>
                <w:lang w:val="uk-UA"/>
              </w:rPr>
              <w:t>1,6</w:t>
            </w:r>
            <w:r w:rsidR="009F163B">
              <w:rPr>
                <w:sz w:val="28"/>
                <w:lang w:val="uk-UA"/>
              </w:rPr>
              <w:t>; </w:t>
            </w:r>
            <w:r>
              <w:rPr>
                <w:sz w:val="28"/>
                <w:lang w:val="uk-UA"/>
              </w:rPr>
              <w:t>1,9</w:t>
            </w:r>
            <w:r w:rsidR="009F163B">
              <w:rPr>
                <w:sz w:val="28"/>
                <w:lang w:val="uk-UA"/>
              </w:rPr>
              <w:t>]</w:t>
            </w:r>
            <w:r w:rsidR="009F163B">
              <w:rPr>
                <w:rFonts w:cs="Times New Roman"/>
                <w:color w:val="auto"/>
                <w:sz w:val="28"/>
                <w:szCs w:val="28"/>
                <w:vertAlign w:val="superscript"/>
                <w:lang w:val="uk-UA"/>
              </w:rPr>
              <w:br/>
            </w:r>
            <w:r w:rsidR="009F163B">
              <w:rPr>
                <w:sz w:val="28"/>
                <w:lang w:val="uk-UA"/>
              </w:rPr>
              <w:t>(</w:t>
            </w:r>
            <w:r w:rsidR="009F163B">
              <w:rPr>
                <w:sz w:val="28"/>
                <w:lang w:val="en-US"/>
              </w:rPr>
              <w:t>n=24)</w:t>
            </w:r>
          </w:p>
        </w:tc>
      </w:tr>
      <w:tr w:rsidR="009F163B" w:rsidTr="00EF7857">
        <w:tc>
          <w:tcPr>
            <w:tcW w:w="2235" w:type="dxa"/>
            <w:vAlign w:val="center"/>
          </w:tcPr>
          <w:p w:rsidR="009F163B" w:rsidRDefault="009F163B" w:rsidP="00EF7857">
            <w:pPr>
              <w:pStyle w:val="af2"/>
              <w:widowControl w:val="0"/>
              <w:spacing w:before="0" w:after="0" w:line="336" w:lineRule="auto"/>
              <w:rPr>
                <w:sz w:val="28"/>
                <w:lang w:val="uk-UA"/>
              </w:rPr>
            </w:pPr>
            <w:r>
              <w:rPr>
                <w:sz w:val="28"/>
                <w:lang w:val="uk-UA"/>
              </w:rPr>
              <w:t>ГЕРХ</w:t>
            </w:r>
          </w:p>
        </w:tc>
        <w:tc>
          <w:tcPr>
            <w:tcW w:w="1800" w:type="dxa"/>
            <w:vAlign w:val="center"/>
          </w:tcPr>
          <w:p w:rsidR="009F163B" w:rsidRDefault="001D1E1D" w:rsidP="00EF7857">
            <w:pPr>
              <w:pStyle w:val="af2"/>
              <w:widowControl w:val="0"/>
              <w:spacing w:before="0" w:after="0" w:line="336" w:lineRule="auto"/>
              <w:ind w:right="-100"/>
              <w:jc w:val="center"/>
              <w:rPr>
                <w:sz w:val="28"/>
                <w:lang w:val="uk-UA"/>
              </w:rPr>
            </w:pPr>
            <w:r>
              <w:rPr>
                <w:sz w:val="28"/>
                <w:lang w:val="uk-UA"/>
              </w:rPr>
              <w:t>2,7</w:t>
            </w:r>
            <w:r w:rsidR="009F163B">
              <w:rPr>
                <w:sz w:val="28"/>
                <w:lang w:val="uk-UA"/>
              </w:rPr>
              <w:t> [</w:t>
            </w:r>
            <w:r>
              <w:rPr>
                <w:sz w:val="28"/>
                <w:lang w:val="uk-UA"/>
              </w:rPr>
              <w:t>2,7</w:t>
            </w:r>
            <w:r w:rsidR="009F163B">
              <w:rPr>
                <w:sz w:val="28"/>
                <w:lang w:val="uk-UA"/>
              </w:rPr>
              <w:t>; </w:t>
            </w:r>
            <w:r>
              <w:rPr>
                <w:sz w:val="28"/>
                <w:lang w:val="uk-UA"/>
              </w:rPr>
              <w:t>2,7</w:t>
            </w:r>
            <w:r w:rsidR="009F163B">
              <w:rPr>
                <w:sz w:val="28"/>
                <w:lang w:val="uk-UA"/>
              </w:rPr>
              <w:t>]</w:t>
            </w:r>
            <w:r w:rsidR="009F163B">
              <w:rPr>
                <w:sz w:val="28"/>
                <w:lang w:val="uk-UA"/>
              </w:rPr>
              <w:br/>
              <w:t>(</w:t>
            </w:r>
            <w:r w:rsidR="009F163B">
              <w:rPr>
                <w:sz w:val="28"/>
                <w:lang w:val="en-US"/>
              </w:rPr>
              <w:t>n=1)</w:t>
            </w:r>
          </w:p>
        </w:tc>
        <w:tc>
          <w:tcPr>
            <w:tcW w:w="1800" w:type="dxa"/>
            <w:vAlign w:val="center"/>
          </w:tcPr>
          <w:p w:rsidR="009F163B" w:rsidRPr="00A60B75" w:rsidRDefault="001D1E1D" w:rsidP="00EF7857">
            <w:pPr>
              <w:pStyle w:val="af2"/>
              <w:widowControl w:val="0"/>
              <w:spacing w:before="0" w:after="0" w:line="336" w:lineRule="auto"/>
              <w:ind w:right="-100"/>
              <w:jc w:val="center"/>
              <w:rPr>
                <w:sz w:val="28"/>
                <w:lang w:val="en-US"/>
              </w:rPr>
            </w:pPr>
            <w:r>
              <w:rPr>
                <w:sz w:val="28"/>
                <w:lang w:val="uk-UA"/>
              </w:rPr>
              <w:t>3,3</w:t>
            </w:r>
            <w:r w:rsidR="009F163B">
              <w:rPr>
                <w:sz w:val="28"/>
                <w:lang w:val="uk-UA"/>
              </w:rPr>
              <w:t> </w:t>
            </w:r>
            <w:r w:rsidR="009F163B">
              <w:rPr>
                <w:sz w:val="28"/>
                <w:lang w:val="en-US"/>
              </w:rPr>
              <w:t>[</w:t>
            </w:r>
            <w:r>
              <w:rPr>
                <w:sz w:val="28"/>
                <w:lang w:val="uk-UA"/>
              </w:rPr>
              <w:t>2,7</w:t>
            </w:r>
            <w:r w:rsidR="009F163B">
              <w:rPr>
                <w:sz w:val="28"/>
              </w:rPr>
              <w:t>; </w:t>
            </w:r>
            <w:r>
              <w:rPr>
                <w:sz w:val="28"/>
                <w:lang w:val="uk-UA"/>
              </w:rPr>
              <w:t>3,7</w:t>
            </w:r>
            <w:r w:rsidR="009F163B">
              <w:rPr>
                <w:sz w:val="28"/>
              </w:rPr>
              <w:t>]</w:t>
            </w:r>
            <w:r w:rsidR="009F163B">
              <w:rPr>
                <w:sz w:val="28"/>
                <w:lang w:val="uk-UA"/>
              </w:rPr>
              <w:br/>
              <w:t>(</w:t>
            </w:r>
            <w:r w:rsidR="009F163B">
              <w:rPr>
                <w:sz w:val="28"/>
                <w:lang w:val="en-US"/>
              </w:rPr>
              <w:t>n=</w:t>
            </w:r>
            <w:r w:rsidR="009F163B">
              <w:rPr>
                <w:sz w:val="28"/>
                <w:lang w:val="uk-UA"/>
              </w:rPr>
              <w:t>8</w:t>
            </w:r>
            <w:r w:rsidR="009F163B">
              <w:rPr>
                <w:sz w:val="28"/>
                <w:lang w:val="en-US"/>
              </w:rPr>
              <w:t>)</w:t>
            </w:r>
          </w:p>
        </w:tc>
        <w:tc>
          <w:tcPr>
            <w:tcW w:w="1800" w:type="dxa"/>
            <w:vAlign w:val="center"/>
          </w:tcPr>
          <w:p w:rsidR="009F163B" w:rsidRDefault="001D1E1D" w:rsidP="00EF7857">
            <w:pPr>
              <w:pStyle w:val="af2"/>
              <w:widowControl w:val="0"/>
              <w:spacing w:before="0" w:after="0" w:line="336" w:lineRule="auto"/>
              <w:ind w:right="-100"/>
              <w:jc w:val="center"/>
              <w:rPr>
                <w:sz w:val="28"/>
                <w:lang w:val="uk-UA"/>
              </w:rPr>
            </w:pPr>
            <w:r>
              <w:rPr>
                <w:sz w:val="28"/>
                <w:lang w:val="uk-UA"/>
              </w:rPr>
              <w:t>3,2</w:t>
            </w:r>
            <w:r w:rsidR="009F163B">
              <w:rPr>
                <w:sz w:val="28"/>
                <w:lang w:val="uk-UA"/>
              </w:rPr>
              <w:t> [</w:t>
            </w:r>
            <w:r>
              <w:rPr>
                <w:sz w:val="28"/>
                <w:lang w:val="uk-UA"/>
              </w:rPr>
              <w:t>3,0</w:t>
            </w:r>
            <w:r w:rsidR="009F163B">
              <w:rPr>
                <w:sz w:val="28"/>
                <w:lang w:val="uk-UA"/>
              </w:rPr>
              <w:t>; </w:t>
            </w:r>
            <w:r>
              <w:rPr>
                <w:sz w:val="28"/>
                <w:lang w:val="uk-UA"/>
              </w:rPr>
              <w:t>3,5</w:t>
            </w:r>
            <w:r w:rsidR="009F163B">
              <w:rPr>
                <w:sz w:val="28"/>
                <w:lang w:val="uk-UA"/>
              </w:rPr>
              <w:t>]</w:t>
            </w:r>
            <w:r w:rsidR="009F163B">
              <w:rPr>
                <w:sz w:val="28"/>
                <w:lang w:val="uk-UA"/>
              </w:rPr>
              <w:br/>
              <w:t>(</w:t>
            </w:r>
            <w:r w:rsidR="009F163B">
              <w:rPr>
                <w:sz w:val="28"/>
                <w:lang w:val="en-US"/>
              </w:rPr>
              <w:t>n=</w:t>
            </w:r>
            <w:r w:rsidR="009F163B">
              <w:rPr>
                <w:sz w:val="28"/>
                <w:lang w:val="uk-UA"/>
              </w:rPr>
              <w:t>8</w:t>
            </w:r>
            <w:r w:rsidR="009F163B">
              <w:rPr>
                <w:sz w:val="28"/>
                <w:lang w:val="en-US"/>
              </w:rPr>
              <w:t>)</w:t>
            </w:r>
          </w:p>
        </w:tc>
        <w:tc>
          <w:tcPr>
            <w:tcW w:w="1843" w:type="dxa"/>
            <w:vAlign w:val="center"/>
          </w:tcPr>
          <w:p w:rsidR="009F163B" w:rsidRDefault="003A1BE3" w:rsidP="00EF7857">
            <w:pPr>
              <w:pStyle w:val="af2"/>
              <w:widowControl w:val="0"/>
              <w:spacing w:before="0" w:after="0" w:line="336" w:lineRule="auto"/>
              <w:ind w:right="-100"/>
              <w:jc w:val="center"/>
              <w:rPr>
                <w:sz w:val="28"/>
                <w:lang w:val="uk-UA"/>
              </w:rPr>
            </w:pPr>
            <w:r>
              <w:rPr>
                <w:sz w:val="28"/>
                <w:lang w:val="uk-UA"/>
              </w:rPr>
              <w:t>3,1</w:t>
            </w:r>
            <w:r w:rsidR="009F163B">
              <w:rPr>
                <w:sz w:val="28"/>
                <w:lang w:val="uk-UA"/>
              </w:rPr>
              <w:t> [</w:t>
            </w:r>
            <w:r>
              <w:rPr>
                <w:sz w:val="28"/>
                <w:lang w:val="uk-UA"/>
              </w:rPr>
              <w:t>2,8</w:t>
            </w:r>
            <w:r w:rsidR="009F163B">
              <w:rPr>
                <w:sz w:val="28"/>
                <w:lang w:val="uk-UA"/>
              </w:rPr>
              <w:t>; </w:t>
            </w:r>
            <w:r>
              <w:rPr>
                <w:sz w:val="28"/>
                <w:lang w:val="uk-UA"/>
              </w:rPr>
              <w:t>3,5</w:t>
            </w:r>
            <w:r w:rsidR="009F163B">
              <w:rPr>
                <w:sz w:val="28"/>
                <w:lang w:val="uk-UA"/>
              </w:rPr>
              <w:t>]</w:t>
            </w:r>
            <w:r w:rsidR="009F163B">
              <w:rPr>
                <w:rFonts w:cs="Times New Roman"/>
                <w:color w:val="auto"/>
                <w:sz w:val="28"/>
                <w:szCs w:val="28"/>
                <w:vertAlign w:val="superscript"/>
                <w:lang w:val="uk-UA"/>
              </w:rPr>
              <w:br/>
            </w:r>
            <w:r w:rsidR="009F163B">
              <w:rPr>
                <w:sz w:val="28"/>
                <w:lang w:val="uk-UA"/>
              </w:rPr>
              <w:t>(</w:t>
            </w:r>
            <w:r w:rsidR="009F163B">
              <w:rPr>
                <w:sz w:val="28"/>
                <w:lang w:val="en-US"/>
              </w:rPr>
              <w:t>n=17)</w:t>
            </w:r>
          </w:p>
        </w:tc>
      </w:tr>
      <w:tr w:rsidR="009F163B" w:rsidTr="00EF7857">
        <w:tc>
          <w:tcPr>
            <w:tcW w:w="2235" w:type="dxa"/>
            <w:vAlign w:val="center"/>
          </w:tcPr>
          <w:p w:rsidR="009F163B" w:rsidRDefault="009F163B" w:rsidP="00EF7857">
            <w:pPr>
              <w:pStyle w:val="af2"/>
              <w:widowControl w:val="0"/>
              <w:spacing w:before="0" w:after="0" w:line="336" w:lineRule="auto"/>
              <w:rPr>
                <w:sz w:val="28"/>
                <w:lang w:val="uk-UA"/>
              </w:rPr>
            </w:pPr>
            <w:r>
              <w:rPr>
                <w:sz w:val="28"/>
                <w:lang w:val="uk-UA"/>
              </w:rPr>
              <w:t>ХГД</w:t>
            </w:r>
          </w:p>
        </w:tc>
        <w:tc>
          <w:tcPr>
            <w:tcW w:w="1800" w:type="dxa"/>
            <w:vAlign w:val="center"/>
          </w:tcPr>
          <w:p w:rsidR="009F163B" w:rsidRPr="00123ECF" w:rsidRDefault="001D1E1D" w:rsidP="00EF7857">
            <w:pPr>
              <w:pStyle w:val="af2"/>
              <w:widowControl w:val="0"/>
              <w:spacing w:before="0" w:after="0" w:line="336" w:lineRule="auto"/>
              <w:ind w:right="-100"/>
              <w:jc w:val="center"/>
              <w:rPr>
                <w:sz w:val="28"/>
              </w:rPr>
            </w:pPr>
            <w:r>
              <w:rPr>
                <w:sz w:val="28"/>
                <w:lang w:val="uk-UA"/>
              </w:rPr>
              <w:t>2,5</w:t>
            </w:r>
            <w:r w:rsidR="009F163B">
              <w:rPr>
                <w:sz w:val="28"/>
                <w:lang w:val="en-US"/>
              </w:rPr>
              <w:t> [</w:t>
            </w:r>
            <w:r>
              <w:rPr>
                <w:sz w:val="28"/>
                <w:lang w:val="uk-UA"/>
              </w:rPr>
              <w:t>2,4</w:t>
            </w:r>
            <w:r w:rsidR="009F163B">
              <w:rPr>
                <w:sz w:val="28"/>
                <w:lang w:val="en-US"/>
              </w:rPr>
              <w:t>; </w:t>
            </w:r>
            <w:r>
              <w:rPr>
                <w:sz w:val="28"/>
                <w:lang w:val="uk-UA"/>
              </w:rPr>
              <w:t>2,7</w:t>
            </w:r>
            <w:r w:rsidR="009F163B">
              <w:rPr>
                <w:sz w:val="28"/>
                <w:lang w:val="en-US"/>
              </w:rPr>
              <w:t>]</w:t>
            </w:r>
            <w:r w:rsidR="009F163B">
              <w:rPr>
                <w:sz w:val="28"/>
                <w:lang w:val="uk-UA"/>
              </w:rPr>
              <w:br/>
              <w:t>(</w:t>
            </w:r>
            <w:r w:rsidR="009F163B">
              <w:rPr>
                <w:sz w:val="28"/>
                <w:lang w:val="en-US"/>
              </w:rPr>
              <w:t>n=1</w:t>
            </w:r>
            <w:r w:rsidR="009F163B">
              <w:rPr>
                <w:sz w:val="28"/>
                <w:lang w:val="uk-UA"/>
              </w:rPr>
              <w:t>9</w:t>
            </w:r>
            <w:r w:rsidR="009F163B">
              <w:rPr>
                <w:sz w:val="28"/>
                <w:lang w:val="en-US"/>
              </w:rPr>
              <w:t>)</w:t>
            </w:r>
          </w:p>
        </w:tc>
        <w:tc>
          <w:tcPr>
            <w:tcW w:w="1800" w:type="dxa"/>
            <w:vAlign w:val="center"/>
          </w:tcPr>
          <w:p w:rsidR="009F163B" w:rsidRPr="00123ECF" w:rsidRDefault="001D1E1D" w:rsidP="00EF7857">
            <w:pPr>
              <w:pStyle w:val="af2"/>
              <w:widowControl w:val="0"/>
              <w:spacing w:before="0" w:after="0" w:line="336" w:lineRule="auto"/>
              <w:ind w:right="-100"/>
              <w:jc w:val="center"/>
              <w:rPr>
                <w:sz w:val="28"/>
                <w:lang w:val="en-US"/>
              </w:rPr>
            </w:pPr>
            <w:r>
              <w:rPr>
                <w:sz w:val="28"/>
                <w:lang w:val="uk-UA"/>
              </w:rPr>
              <w:t>2,5</w:t>
            </w:r>
            <w:r w:rsidR="009F163B">
              <w:rPr>
                <w:sz w:val="28"/>
                <w:lang w:val="uk-UA"/>
              </w:rPr>
              <w:t> [</w:t>
            </w:r>
            <w:r>
              <w:rPr>
                <w:sz w:val="28"/>
                <w:lang w:val="uk-UA"/>
              </w:rPr>
              <w:t>2,2</w:t>
            </w:r>
            <w:r w:rsidR="009F163B">
              <w:rPr>
                <w:sz w:val="28"/>
                <w:lang w:val="uk-UA"/>
              </w:rPr>
              <w:t>; </w:t>
            </w:r>
            <w:r>
              <w:rPr>
                <w:sz w:val="28"/>
                <w:lang w:val="uk-UA"/>
              </w:rPr>
              <w:t>2,9</w:t>
            </w:r>
            <w:r w:rsidR="009F163B">
              <w:rPr>
                <w:sz w:val="28"/>
                <w:lang w:val="uk-UA"/>
              </w:rPr>
              <w:t>]</w:t>
            </w:r>
            <w:r w:rsidR="009F163B">
              <w:rPr>
                <w:sz w:val="28"/>
                <w:lang w:val="uk-UA"/>
              </w:rPr>
              <w:br/>
              <w:t>(</w:t>
            </w:r>
            <w:r w:rsidR="009F163B">
              <w:rPr>
                <w:sz w:val="28"/>
                <w:lang w:val="en-US"/>
              </w:rPr>
              <w:t>n=1</w:t>
            </w:r>
            <w:r w:rsidR="009F163B">
              <w:rPr>
                <w:sz w:val="28"/>
                <w:lang w:val="uk-UA"/>
              </w:rPr>
              <w:t>9</w:t>
            </w:r>
            <w:r w:rsidR="009F163B">
              <w:rPr>
                <w:sz w:val="28"/>
                <w:lang w:val="en-US"/>
              </w:rPr>
              <w:t>)</w:t>
            </w:r>
          </w:p>
        </w:tc>
        <w:tc>
          <w:tcPr>
            <w:tcW w:w="1800" w:type="dxa"/>
            <w:vAlign w:val="center"/>
          </w:tcPr>
          <w:p w:rsidR="009F163B" w:rsidRPr="00123ECF" w:rsidRDefault="001D1E1D" w:rsidP="00EF7857">
            <w:pPr>
              <w:pStyle w:val="af2"/>
              <w:widowControl w:val="0"/>
              <w:spacing w:before="0" w:after="0" w:line="336" w:lineRule="auto"/>
              <w:ind w:right="-100"/>
              <w:jc w:val="center"/>
              <w:rPr>
                <w:sz w:val="28"/>
                <w:lang w:val="en-US"/>
              </w:rPr>
            </w:pPr>
            <w:r>
              <w:rPr>
                <w:sz w:val="28"/>
                <w:lang w:val="uk-UA"/>
              </w:rPr>
              <w:t>2,6</w:t>
            </w:r>
            <w:r w:rsidR="009F163B">
              <w:rPr>
                <w:sz w:val="28"/>
                <w:lang w:val="en-US"/>
              </w:rPr>
              <w:t> [</w:t>
            </w:r>
            <w:r>
              <w:rPr>
                <w:sz w:val="28"/>
                <w:lang w:val="uk-UA"/>
              </w:rPr>
              <w:t>2,4</w:t>
            </w:r>
            <w:r w:rsidR="009F163B">
              <w:rPr>
                <w:sz w:val="28"/>
                <w:lang w:val="en-US"/>
              </w:rPr>
              <w:t>; </w:t>
            </w:r>
            <w:r>
              <w:rPr>
                <w:sz w:val="28"/>
                <w:lang w:val="uk-UA"/>
              </w:rPr>
              <w:t>2,9</w:t>
            </w:r>
            <w:r w:rsidR="009F163B">
              <w:rPr>
                <w:sz w:val="28"/>
                <w:lang w:val="en-US"/>
              </w:rPr>
              <w:t>]</w:t>
            </w:r>
            <w:r w:rsidR="009F163B">
              <w:rPr>
                <w:sz w:val="28"/>
                <w:lang w:val="uk-UA"/>
              </w:rPr>
              <w:br/>
              <w:t>(</w:t>
            </w:r>
            <w:r w:rsidR="009F163B">
              <w:rPr>
                <w:sz w:val="28"/>
                <w:lang w:val="en-US"/>
              </w:rPr>
              <w:t>n=1</w:t>
            </w:r>
            <w:r w:rsidR="009F163B">
              <w:rPr>
                <w:sz w:val="28"/>
                <w:lang w:val="uk-UA"/>
              </w:rPr>
              <w:t>8</w:t>
            </w:r>
            <w:r w:rsidR="009F163B">
              <w:rPr>
                <w:sz w:val="28"/>
                <w:lang w:val="en-US"/>
              </w:rPr>
              <w:t>)</w:t>
            </w:r>
          </w:p>
        </w:tc>
        <w:tc>
          <w:tcPr>
            <w:tcW w:w="1843" w:type="dxa"/>
            <w:vAlign w:val="center"/>
          </w:tcPr>
          <w:p w:rsidR="009F163B" w:rsidRDefault="003A1BE3" w:rsidP="00EF7857">
            <w:pPr>
              <w:pStyle w:val="af2"/>
              <w:widowControl w:val="0"/>
              <w:spacing w:before="0" w:after="0" w:line="336" w:lineRule="auto"/>
              <w:ind w:right="-100"/>
              <w:jc w:val="center"/>
              <w:rPr>
                <w:sz w:val="28"/>
                <w:lang w:val="uk-UA"/>
              </w:rPr>
            </w:pPr>
            <w:r>
              <w:rPr>
                <w:sz w:val="28"/>
                <w:lang w:val="uk-UA"/>
              </w:rPr>
              <w:t>2,5</w:t>
            </w:r>
            <w:r w:rsidR="009F163B">
              <w:rPr>
                <w:sz w:val="28"/>
                <w:lang w:val="uk-UA"/>
              </w:rPr>
              <w:t> [</w:t>
            </w:r>
            <w:r>
              <w:rPr>
                <w:sz w:val="28"/>
                <w:lang w:val="uk-UA"/>
              </w:rPr>
              <w:t>2,4</w:t>
            </w:r>
            <w:r w:rsidR="009F163B">
              <w:rPr>
                <w:sz w:val="28"/>
                <w:lang w:val="uk-UA"/>
              </w:rPr>
              <w:t>; </w:t>
            </w:r>
            <w:r>
              <w:rPr>
                <w:sz w:val="28"/>
                <w:lang w:val="uk-UA"/>
              </w:rPr>
              <w:t>2,8</w:t>
            </w:r>
            <w:r w:rsidR="009F163B">
              <w:rPr>
                <w:sz w:val="28"/>
                <w:lang w:val="uk-UA"/>
              </w:rPr>
              <w:t>]</w:t>
            </w:r>
            <w:r w:rsidR="009F163B">
              <w:rPr>
                <w:rFonts w:cs="Times New Roman"/>
                <w:color w:val="auto"/>
                <w:sz w:val="28"/>
                <w:szCs w:val="28"/>
                <w:vertAlign w:val="superscript"/>
                <w:lang w:val="uk-UA"/>
              </w:rPr>
              <w:br/>
            </w:r>
            <w:r w:rsidR="009F163B">
              <w:rPr>
                <w:sz w:val="28"/>
                <w:lang w:val="uk-UA"/>
              </w:rPr>
              <w:t>(</w:t>
            </w:r>
            <w:r w:rsidR="009F163B">
              <w:rPr>
                <w:sz w:val="28"/>
                <w:lang w:val="en-US"/>
              </w:rPr>
              <w:t>n=56)</w:t>
            </w:r>
          </w:p>
        </w:tc>
      </w:tr>
      <w:tr w:rsidR="009F163B" w:rsidTr="00EF7857">
        <w:tc>
          <w:tcPr>
            <w:tcW w:w="2235" w:type="dxa"/>
            <w:vAlign w:val="center"/>
          </w:tcPr>
          <w:p w:rsidR="009F163B" w:rsidRDefault="009F163B" w:rsidP="00EF7857">
            <w:pPr>
              <w:pStyle w:val="af2"/>
              <w:widowControl w:val="0"/>
              <w:spacing w:before="0" w:after="0" w:line="336" w:lineRule="auto"/>
              <w:rPr>
                <w:sz w:val="28"/>
                <w:lang w:val="uk-UA"/>
              </w:rPr>
            </w:pPr>
            <w:r>
              <w:rPr>
                <w:sz w:val="28"/>
                <w:lang w:val="uk-UA"/>
              </w:rPr>
              <w:t>ВХДК</w:t>
            </w:r>
          </w:p>
        </w:tc>
        <w:tc>
          <w:tcPr>
            <w:tcW w:w="1800" w:type="dxa"/>
            <w:vAlign w:val="center"/>
          </w:tcPr>
          <w:p w:rsidR="009F163B" w:rsidRPr="0072163C" w:rsidRDefault="001D1E1D" w:rsidP="00EF7857">
            <w:pPr>
              <w:pStyle w:val="af2"/>
              <w:widowControl w:val="0"/>
              <w:spacing w:before="0" w:after="0" w:line="336" w:lineRule="auto"/>
              <w:ind w:right="-100"/>
              <w:jc w:val="center"/>
              <w:rPr>
                <w:sz w:val="28"/>
              </w:rPr>
            </w:pPr>
            <w:r>
              <w:rPr>
                <w:sz w:val="28"/>
                <w:lang w:val="uk-UA"/>
              </w:rPr>
              <w:t>2,9</w:t>
            </w:r>
            <w:r w:rsidR="009F163B">
              <w:rPr>
                <w:sz w:val="28"/>
                <w:lang w:val="en-US"/>
              </w:rPr>
              <w:t> [</w:t>
            </w:r>
            <w:r>
              <w:rPr>
                <w:sz w:val="28"/>
                <w:lang w:val="uk-UA"/>
              </w:rPr>
              <w:t>2,8</w:t>
            </w:r>
            <w:r w:rsidR="009F163B">
              <w:rPr>
                <w:sz w:val="28"/>
                <w:lang w:val="en-US"/>
              </w:rPr>
              <w:t>; </w:t>
            </w:r>
            <w:r>
              <w:rPr>
                <w:sz w:val="28"/>
                <w:lang w:val="uk-UA"/>
              </w:rPr>
              <w:t>2,9</w:t>
            </w:r>
            <w:r w:rsidR="009F163B">
              <w:rPr>
                <w:sz w:val="28"/>
                <w:lang w:val="en-US"/>
              </w:rPr>
              <w:t>]</w:t>
            </w:r>
            <w:r w:rsidR="009F163B">
              <w:rPr>
                <w:sz w:val="28"/>
                <w:lang w:val="uk-UA"/>
              </w:rPr>
              <w:br/>
              <w:t>(</w:t>
            </w:r>
            <w:r w:rsidR="009F163B">
              <w:rPr>
                <w:sz w:val="28"/>
                <w:lang w:val="en-US"/>
              </w:rPr>
              <w:t>n=</w:t>
            </w:r>
            <w:r w:rsidR="009F163B">
              <w:rPr>
                <w:sz w:val="28"/>
                <w:lang w:val="uk-UA"/>
              </w:rPr>
              <w:t>2</w:t>
            </w:r>
            <w:r w:rsidR="009F163B">
              <w:rPr>
                <w:sz w:val="28"/>
                <w:lang w:val="en-US"/>
              </w:rPr>
              <w:t>)</w:t>
            </w:r>
          </w:p>
        </w:tc>
        <w:tc>
          <w:tcPr>
            <w:tcW w:w="1800" w:type="dxa"/>
            <w:vAlign w:val="center"/>
          </w:tcPr>
          <w:p w:rsidR="009F163B" w:rsidRPr="0072163C" w:rsidRDefault="001D1E1D" w:rsidP="00EF7857">
            <w:pPr>
              <w:pStyle w:val="af2"/>
              <w:widowControl w:val="0"/>
              <w:spacing w:before="0" w:after="0" w:line="336" w:lineRule="auto"/>
              <w:ind w:right="-100"/>
              <w:jc w:val="center"/>
              <w:rPr>
                <w:sz w:val="28"/>
                <w:lang w:val="en-US"/>
              </w:rPr>
            </w:pPr>
            <w:r>
              <w:rPr>
                <w:sz w:val="28"/>
                <w:lang w:val="uk-UA"/>
              </w:rPr>
              <w:t>3,2</w:t>
            </w:r>
            <w:r w:rsidR="009F163B">
              <w:rPr>
                <w:sz w:val="28"/>
                <w:lang w:val="uk-UA"/>
              </w:rPr>
              <w:t> [</w:t>
            </w:r>
            <w:r>
              <w:rPr>
                <w:sz w:val="28"/>
                <w:lang w:val="uk-UA"/>
              </w:rPr>
              <w:t>2,8</w:t>
            </w:r>
            <w:r w:rsidR="009F163B">
              <w:rPr>
                <w:sz w:val="28"/>
                <w:lang w:val="uk-UA"/>
              </w:rPr>
              <w:t>; </w:t>
            </w:r>
            <w:r>
              <w:rPr>
                <w:sz w:val="28"/>
                <w:lang w:val="uk-UA"/>
              </w:rPr>
              <w:t>3,3</w:t>
            </w:r>
            <w:r w:rsidR="009F163B">
              <w:rPr>
                <w:sz w:val="28"/>
                <w:lang w:val="uk-UA"/>
              </w:rPr>
              <w:t>]</w:t>
            </w:r>
            <w:r w:rsidR="009F163B">
              <w:rPr>
                <w:sz w:val="28"/>
                <w:lang w:val="uk-UA"/>
              </w:rPr>
              <w:br/>
              <w:t>(</w:t>
            </w:r>
            <w:r w:rsidR="009F163B">
              <w:rPr>
                <w:sz w:val="28"/>
                <w:lang w:val="en-US"/>
              </w:rPr>
              <w:t>n=</w:t>
            </w:r>
            <w:r w:rsidR="009F163B">
              <w:rPr>
                <w:sz w:val="28"/>
                <w:lang w:val="uk-UA"/>
              </w:rPr>
              <w:t>7</w:t>
            </w:r>
            <w:r w:rsidR="009F163B">
              <w:rPr>
                <w:sz w:val="28"/>
                <w:lang w:val="en-US"/>
              </w:rPr>
              <w:t>)</w:t>
            </w:r>
          </w:p>
        </w:tc>
        <w:tc>
          <w:tcPr>
            <w:tcW w:w="1800" w:type="dxa"/>
            <w:vAlign w:val="center"/>
          </w:tcPr>
          <w:p w:rsidR="009F163B" w:rsidRPr="0072163C" w:rsidRDefault="001D1E1D" w:rsidP="00EF7857">
            <w:pPr>
              <w:pStyle w:val="af2"/>
              <w:widowControl w:val="0"/>
              <w:spacing w:before="0" w:after="0" w:line="336" w:lineRule="auto"/>
              <w:ind w:right="-100"/>
              <w:jc w:val="center"/>
              <w:rPr>
                <w:sz w:val="28"/>
              </w:rPr>
            </w:pPr>
            <w:r>
              <w:rPr>
                <w:sz w:val="28"/>
                <w:lang w:val="uk-UA"/>
              </w:rPr>
              <w:t>3,3</w:t>
            </w:r>
            <w:r w:rsidR="009F163B">
              <w:rPr>
                <w:sz w:val="28"/>
              </w:rPr>
              <w:t> [</w:t>
            </w:r>
            <w:r>
              <w:rPr>
                <w:sz w:val="28"/>
                <w:lang w:val="uk-UA"/>
              </w:rPr>
              <w:t>3,0</w:t>
            </w:r>
            <w:r w:rsidR="009F163B">
              <w:rPr>
                <w:sz w:val="28"/>
              </w:rPr>
              <w:t>; </w:t>
            </w:r>
            <w:r>
              <w:rPr>
                <w:sz w:val="28"/>
                <w:lang w:val="uk-UA"/>
              </w:rPr>
              <w:t>3,4</w:t>
            </w:r>
            <w:r w:rsidR="009F163B">
              <w:rPr>
                <w:sz w:val="28"/>
              </w:rPr>
              <w:t>]</w:t>
            </w:r>
            <w:r w:rsidR="009F163B">
              <w:rPr>
                <w:sz w:val="28"/>
                <w:lang w:val="uk-UA"/>
              </w:rPr>
              <w:br/>
              <w:t>(</w:t>
            </w:r>
            <w:r w:rsidR="009F163B">
              <w:rPr>
                <w:sz w:val="28"/>
                <w:lang w:val="en-US"/>
              </w:rPr>
              <w:t>n=</w:t>
            </w:r>
            <w:r w:rsidR="009F163B">
              <w:rPr>
                <w:sz w:val="28"/>
                <w:lang w:val="uk-UA"/>
              </w:rPr>
              <w:t>6</w:t>
            </w:r>
            <w:r w:rsidR="009F163B">
              <w:rPr>
                <w:sz w:val="28"/>
                <w:lang w:val="en-US"/>
              </w:rPr>
              <w:t>)</w:t>
            </w:r>
          </w:p>
        </w:tc>
        <w:tc>
          <w:tcPr>
            <w:tcW w:w="1843" w:type="dxa"/>
            <w:vAlign w:val="center"/>
          </w:tcPr>
          <w:p w:rsidR="009F163B" w:rsidRDefault="003A1BE3" w:rsidP="00EF7857">
            <w:pPr>
              <w:pStyle w:val="af2"/>
              <w:widowControl w:val="0"/>
              <w:spacing w:before="0" w:after="0" w:line="336" w:lineRule="auto"/>
              <w:ind w:right="-100"/>
              <w:jc w:val="center"/>
              <w:rPr>
                <w:sz w:val="28"/>
                <w:lang w:val="uk-UA"/>
              </w:rPr>
            </w:pPr>
            <w:r>
              <w:rPr>
                <w:sz w:val="28"/>
                <w:lang w:val="uk-UA"/>
              </w:rPr>
              <w:t>3,2</w:t>
            </w:r>
            <w:r w:rsidR="009F163B">
              <w:rPr>
                <w:sz w:val="28"/>
                <w:lang w:val="uk-UA"/>
              </w:rPr>
              <w:t> [</w:t>
            </w:r>
            <w:r>
              <w:rPr>
                <w:sz w:val="28"/>
                <w:lang w:val="uk-UA"/>
              </w:rPr>
              <w:t>2,9</w:t>
            </w:r>
            <w:r w:rsidR="009F163B">
              <w:rPr>
                <w:sz w:val="28"/>
                <w:lang w:val="uk-UA"/>
              </w:rPr>
              <w:t>; </w:t>
            </w:r>
            <w:r>
              <w:rPr>
                <w:sz w:val="28"/>
                <w:lang w:val="uk-UA"/>
              </w:rPr>
              <w:t>3,3</w:t>
            </w:r>
            <w:r w:rsidR="009F163B">
              <w:rPr>
                <w:sz w:val="28"/>
                <w:lang w:val="uk-UA"/>
              </w:rPr>
              <w:t>]</w:t>
            </w:r>
            <w:r w:rsidR="009F163B">
              <w:rPr>
                <w:rFonts w:cs="Times New Roman"/>
                <w:color w:val="auto"/>
                <w:sz w:val="28"/>
                <w:szCs w:val="28"/>
                <w:vertAlign w:val="superscript"/>
                <w:lang w:val="uk-UA"/>
              </w:rPr>
              <w:br/>
            </w:r>
            <w:r w:rsidR="009F163B">
              <w:rPr>
                <w:sz w:val="28"/>
                <w:lang w:val="uk-UA"/>
              </w:rPr>
              <w:t>(</w:t>
            </w:r>
            <w:r w:rsidR="009F163B">
              <w:rPr>
                <w:sz w:val="28"/>
                <w:lang w:val="en-US"/>
              </w:rPr>
              <w:t>n=15)</w:t>
            </w:r>
          </w:p>
        </w:tc>
      </w:tr>
      <w:tr w:rsidR="009F163B" w:rsidTr="00EF7857">
        <w:tc>
          <w:tcPr>
            <w:tcW w:w="2235" w:type="dxa"/>
            <w:vAlign w:val="center"/>
          </w:tcPr>
          <w:p w:rsidR="009F163B" w:rsidRDefault="009F163B" w:rsidP="00EF7857">
            <w:pPr>
              <w:pStyle w:val="af2"/>
              <w:widowControl w:val="0"/>
              <w:spacing w:before="0" w:after="0" w:line="336" w:lineRule="auto"/>
              <w:rPr>
                <w:sz w:val="28"/>
                <w:lang w:val="uk-UA"/>
              </w:rPr>
            </w:pPr>
            <w:r>
              <w:rPr>
                <w:sz w:val="28"/>
                <w:lang w:val="uk-UA"/>
              </w:rPr>
              <w:t>Загалом</w:t>
            </w:r>
          </w:p>
        </w:tc>
        <w:tc>
          <w:tcPr>
            <w:tcW w:w="1800" w:type="dxa"/>
            <w:vAlign w:val="center"/>
          </w:tcPr>
          <w:p w:rsidR="009F163B" w:rsidRDefault="001D1E1D" w:rsidP="00EF7857">
            <w:pPr>
              <w:pStyle w:val="af2"/>
              <w:widowControl w:val="0"/>
              <w:spacing w:before="0" w:after="0" w:line="336" w:lineRule="auto"/>
              <w:ind w:right="-100"/>
              <w:jc w:val="center"/>
              <w:rPr>
                <w:sz w:val="28"/>
                <w:lang w:val="uk-UA"/>
              </w:rPr>
            </w:pPr>
            <w:r>
              <w:rPr>
                <w:sz w:val="28"/>
                <w:lang w:val="uk-UA"/>
              </w:rPr>
              <w:t>2,5</w:t>
            </w:r>
            <w:r w:rsidR="009F163B">
              <w:rPr>
                <w:sz w:val="28"/>
                <w:lang w:val="uk-UA"/>
              </w:rPr>
              <w:t> [</w:t>
            </w:r>
            <w:r>
              <w:rPr>
                <w:sz w:val="28"/>
                <w:lang w:val="uk-UA"/>
              </w:rPr>
              <w:t>2,4</w:t>
            </w:r>
            <w:r w:rsidR="009F163B">
              <w:rPr>
                <w:sz w:val="28"/>
                <w:lang w:val="uk-UA"/>
              </w:rPr>
              <w:t>; </w:t>
            </w:r>
            <w:r>
              <w:rPr>
                <w:sz w:val="28"/>
                <w:lang w:val="uk-UA"/>
              </w:rPr>
              <w:t>2,7</w:t>
            </w:r>
            <w:r w:rsidR="009F163B">
              <w:rPr>
                <w:sz w:val="28"/>
                <w:lang w:val="uk-UA"/>
              </w:rPr>
              <w:t>]</w:t>
            </w:r>
            <w:r w:rsidR="009F163B">
              <w:rPr>
                <w:sz w:val="28"/>
                <w:lang w:val="uk-UA"/>
              </w:rPr>
              <w:br/>
              <w:t>(</w:t>
            </w:r>
            <w:r w:rsidR="009F163B">
              <w:rPr>
                <w:sz w:val="28"/>
                <w:lang w:val="en-US"/>
              </w:rPr>
              <w:t>n=2</w:t>
            </w:r>
            <w:r w:rsidR="009F163B">
              <w:rPr>
                <w:sz w:val="28"/>
                <w:lang w:val="uk-UA"/>
              </w:rPr>
              <w:t>2</w:t>
            </w:r>
            <w:r w:rsidR="009F163B">
              <w:rPr>
                <w:sz w:val="28"/>
                <w:lang w:val="en-US"/>
              </w:rPr>
              <w:t>)</w:t>
            </w:r>
          </w:p>
        </w:tc>
        <w:tc>
          <w:tcPr>
            <w:tcW w:w="1800" w:type="dxa"/>
            <w:vAlign w:val="center"/>
          </w:tcPr>
          <w:p w:rsidR="009F163B" w:rsidRDefault="001D1E1D" w:rsidP="00EF7857">
            <w:pPr>
              <w:pStyle w:val="af2"/>
              <w:widowControl w:val="0"/>
              <w:spacing w:before="0" w:after="0" w:line="336" w:lineRule="auto"/>
              <w:ind w:right="-100"/>
              <w:jc w:val="center"/>
              <w:rPr>
                <w:sz w:val="28"/>
                <w:lang w:val="uk-UA"/>
              </w:rPr>
            </w:pPr>
            <w:r>
              <w:rPr>
                <w:sz w:val="28"/>
                <w:lang w:val="uk-UA"/>
              </w:rPr>
              <w:t>2,8</w:t>
            </w:r>
            <w:r w:rsidR="009F163B">
              <w:rPr>
                <w:sz w:val="28"/>
                <w:lang w:val="uk-UA"/>
              </w:rPr>
              <w:t> [</w:t>
            </w:r>
            <w:r>
              <w:rPr>
                <w:sz w:val="28"/>
                <w:lang w:val="uk-UA"/>
              </w:rPr>
              <w:t>2,4</w:t>
            </w:r>
            <w:r w:rsidR="009F163B">
              <w:rPr>
                <w:sz w:val="28"/>
                <w:lang w:val="uk-UA"/>
              </w:rPr>
              <w:t>; </w:t>
            </w:r>
            <w:r>
              <w:rPr>
                <w:sz w:val="28"/>
                <w:lang w:val="uk-UA"/>
              </w:rPr>
              <w:t>3,1</w:t>
            </w:r>
            <w:r w:rsidR="009F163B">
              <w:rPr>
                <w:sz w:val="28"/>
                <w:lang w:val="uk-UA"/>
              </w:rPr>
              <w:t>]</w:t>
            </w:r>
            <w:r w:rsidR="009F163B">
              <w:rPr>
                <w:sz w:val="28"/>
                <w:lang w:val="uk-UA"/>
              </w:rPr>
              <w:br/>
              <w:t>(</w:t>
            </w:r>
            <w:r w:rsidR="009F163B">
              <w:rPr>
                <w:sz w:val="28"/>
                <w:lang w:val="en-US"/>
              </w:rPr>
              <w:t>n=</w:t>
            </w:r>
            <w:r w:rsidR="009F163B">
              <w:rPr>
                <w:sz w:val="28"/>
                <w:lang w:val="uk-UA"/>
              </w:rPr>
              <w:t>34</w:t>
            </w:r>
            <w:r w:rsidR="009F163B">
              <w:rPr>
                <w:sz w:val="28"/>
                <w:lang w:val="en-US"/>
              </w:rPr>
              <w:t>)</w:t>
            </w:r>
          </w:p>
        </w:tc>
        <w:tc>
          <w:tcPr>
            <w:tcW w:w="1800" w:type="dxa"/>
            <w:vAlign w:val="center"/>
          </w:tcPr>
          <w:p w:rsidR="009F163B" w:rsidRDefault="001D1E1D" w:rsidP="00EF7857">
            <w:pPr>
              <w:pStyle w:val="af2"/>
              <w:widowControl w:val="0"/>
              <w:spacing w:before="0" w:after="0" w:line="336" w:lineRule="auto"/>
              <w:ind w:right="-100"/>
              <w:jc w:val="center"/>
              <w:rPr>
                <w:sz w:val="28"/>
                <w:lang w:val="uk-UA"/>
              </w:rPr>
            </w:pPr>
            <w:r>
              <w:rPr>
                <w:sz w:val="28"/>
                <w:lang w:val="uk-UA"/>
              </w:rPr>
              <w:t>2,9</w:t>
            </w:r>
            <w:r w:rsidR="009F163B">
              <w:rPr>
                <w:sz w:val="28"/>
                <w:lang w:val="uk-UA"/>
              </w:rPr>
              <w:t> [</w:t>
            </w:r>
            <w:r>
              <w:rPr>
                <w:sz w:val="28"/>
                <w:lang w:val="uk-UA"/>
              </w:rPr>
              <w:t>2,5</w:t>
            </w:r>
            <w:r w:rsidR="009F163B">
              <w:rPr>
                <w:sz w:val="28"/>
                <w:lang w:val="uk-UA"/>
              </w:rPr>
              <w:t>; </w:t>
            </w:r>
            <w:r>
              <w:rPr>
                <w:sz w:val="28"/>
                <w:lang w:val="uk-UA"/>
              </w:rPr>
              <w:t>3,2</w:t>
            </w:r>
            <w:r w:rsidR="009F163B">
              <w:rPr>
                <w:sz w:val="28"/>
                <w:lang w:val="uk-UA"/>
              </w:rPr>
              <w:t>]</w:t>
            </w:r>
            <w:r w:rsidR="009F163B">
              <w:rPr>
                <w:rFonts w:cs="Times New Roman"/>
                <w:color w:val="auto"/>
                <w:spacing w:val="-6"/>
                <w:sz w:val="28"/>
                <w:szCs w:val="28"/>
                <w:vertAlign w:val="superscript"/>
                <w:lang w:val="uk-UA"/>
              </w:rPr>
              <w:br/>
            </w:r>
            <w:r w:rsidR="009F163B">
              <w:rPr>
                <w:sz w:val="28"/>
                <w:lang w:val="uk-UA"/>
              </w:rPr>
              <w:t>(</w:t>
            </w:r>
            <w:r w:rsidR="009F163B">
              <w:rPr>
                <w:sz w:val="28"/>
                <w:lang w:val="en-US"/>
              </w:rPr>
              <w:t>n=</w:t>
            </w:r>
            <w:r w:rsidR="009F163B">
              <w:rPr>
                <w:sz w:val="28"/>
                <w:lang w:val="uk-UA"/>
              </w:rPr>
              <w:t>32</w:t>
            </w:r>
            <w:r w:rsidR="009F163B">
              <w:rPr>
                <w:sz w:val="28"/>
                <w:lang w:val="en-US"/>
              </w:rPr>
              <w:t>)</w:t>
            </w:r>
          </w:p>
        </w:tc>
        <w:tc>
          <w:tcPr>
            <w:tcW w:w="1843" w:type="dxa"/>
            <w:vAlign w:val="center"/>
          </w:tcPr>
          <w:p w:rsidR="009F163B" w:rsidRDefault="003A1BE3" w:rsidP="00EF7857">
            <w:pPr>
              <w:pStyle w:val="af2"/>
              <w:widowControl w:val="0"/>
              <w:spacing w:before="0" w:after="0" w:line="336" w:lineRule="auto"/>
              <w:ind w:right="-100"/>
              <w:jc w:val="center"/>
              <w:rPr>
                <w:sz w:val="28"/>
                <w:lang w:val="uk-UA"/>
              </w:rPr>
            </w:pPr>
            <w:r>
              <w:rPr>
                <w:rFonts w:cs="Times New Roman"/>
                <w:sz w:val="28"/>
                <w:szCs w:val="28"/>
                <w:lang w:val="uk-UA"/>
              </w:rPr>
              <w:t>2,5</w:t>
            </w:r>
            <w:r w:rsidR="009F163B">
              <w:rPr>
                <w:rFonts w:cs="Times New Roman"/>
                <w:sz w:val="28"/>
                <w:szCs w:val="28"/>
                <w:lang w:val="uk-UA"/>
              </w:rPr>
              <w:t> [</w:t>
            </w:r>
            <w:r>
              <w:rPr>
                <w:rFonts w:cs="Times New Roman"/>
                <w:sz w:val="28"/>
                <w:szCs w:val="28"/>
                <w:lang w:val="uk-UA"/>
              </w:rPr>
              <w:t>2,2</w:t>
            </w:r>
            <w:r w:rsidR="009F163B">
              <w:rPr>
                <w:rFonts w:cs="Times New Roman"/>
                <w:sz w:val="28"/>
                <w:szCs w:val="28"/>
                <w:lang w:val="uk-UA"/>
              </w:rPr>
              <w:t>; </w:t>
            </w:r>
            <w:r>
              <w:rPr>
                <w:rFonts w:cs="Times New Roman"/>
                <w:sz w:val="28"/>
                <w:szCs w:val="28"/>
                <w:lang w:val="uk-UA"/>
              </w:rPr>
              <w:t>3,0</w:t>
            </w:r>
            <w:r w:rsidR="009F163B">
              <w:rPr>
                <w:rFonts w:cs="Times New Roman"/>
                <w:sz w:val="28"/>
                <w:szCs w:val="28"/>
                <w:lang w:val="uk-UA"/>
              </w:rPr>
              <w:t>]</w:t>
            </w:r>
            <w:r w:rsidR="009F163B">
              <w:rPr>
                <w:rFonts w:cs="Times New Roman"/>
                <w:sz w:val="28"/>
                <w:szCs w:val="28"/>
                <w:lang w:val="uk-UA"/>
              </w:rPr>
              <w:br/>
            </w:r>
            <w:r w:rsidR="009F163B">
              <w:rPr>
                <w:sz w:val="28"/>
                <w:lang w:val="uk-UA"/>
              </w:rPr>
              <w:t>(</w:t>
            </w:r>
            <w:r w:rsidR="009F163B">
              <w:rPr>
                <w:sz w:val="28"/>
                <w:lang w:val="en-US"/>
              </w:rPr>
              <w:t>n=</w:t>
            </w:r>
            <w:r w:rsidR="009F163B">
              <w:rPr>
                <w:sz w:val="28"/>
                <w:lang w:val="uk-UA"/>
              </w:rPr>
              <w:t>112</w:t>
            </w:r>
            <w:r w:rsidR="009F163B">
              <w:rPr>
                <w:sz w:val="28"/>
                <w:lang w:val="en-US"/>
              </w:rPr>
              <w:t>)</w:t>
            </w:r>
          </w:p>
        </w:tc>
      </w:tr>
    </w:tbl>
    <w:p w:rsidR="009F163B" w:rsidRDefault="009F163B" w:rsidP="009F163B">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9F163B" w:rsidRDefault="009F163B" w:rsidP="009F163B">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9F163B" w:rsidRDefault="009F163B" w:rsidP="009F163B">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9F163B" w:rsidRPr="00B82DC2" w:rsidRDefault="009F163B" w:rsidP="009F163B">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9F163B" w:rsidRPr="002117BF" w:rsidRDefault="009F163B" w:rsidP="009F163B">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9F163B" w:rsidRPr="002117BF" w:rsidRDefault="009F163B" w:rsidP="009F163B">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9F163B" w:rsidRDefault="009F163B" w:rsidP="00847C04">
      <w:pPr>
        <w:spacing w:after="0" w:line="360" w:lineRule="auto"/>
        <w:ind w:firstLine="709"/>
        <w:contextualSpacing/>
        <w:jc w:val="both"/>
        <w:rPr>
          <w:rFonts w:ascii="Times New Roman" w:hAnsi="Times New Roman" w:cs="Times New Roman"/>
          <w:sz w:val="28"/>
          <w:szCs w:val="28"/>
          <w:lang w:val="uk-UA"/>
        </w:rPr>
      </w:pPr>
    </w:p>
    <w:p w:rsidR="008B67FD" w:rsidRDefault="008B67FD" w:rsidP="008B67F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кислотність слини обстежених дітей (табл. 4.</w:t>
      </w:r>
      <w:r w:rsidR="001E4162">
        <w:rPr>
          <w:rFonts w:ascii="Times New Roman" w:hAnsi="Times New Roman" w:cs="Times New Roman"/>
          <w:sz w:val="28"/>
          <w:szCs w:val="28"/>
          <w:lang w:val="uk-UA"/>
        </w:rPr>
        <w:t>10</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E1452E">
        <w:rPr>
          <w:rFonts w:ascii="Times New Roman" w:hAnsi="Times New Roman" w:cs="Times New Roman"/>
          <w:sz w:val="28"/>
          <w:szCs w:val="28"/>
          <w:lang w:val="uk-UA"/>
        </w:rPr>
        <w:t xml:space="preserve"> Зокрема, у контингенті дітей із супутніми хворобами ШКТ </w:t>
      </w:r>
      <w:r w:rsidR="001C6926">
        <w:rPr>
          <w:rFonts w:ascii="Times New Roman" w:hAnsi="Times New Roman" w:cs="Times New Roman"/>
          <w:sz w:val="28"/>
          <w:szCs w:val="28"/>
          <w:lang w:val="uk-UA"/>
        </w:rPr>
        <w:t>кислотність слини становила 5,8 [5,5; 6,0].</w:t>
      </w:r>
    </w:p>
    <w:p w:rsidR="008B67FD" w:rsidRPr="00027531" w:rsidRDefault="008B67FD" w:rsidP="008B67FD">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1E4162">
        <w:rPr>
          <w:i/>
          <w:sz w:val="28"/>
          <w:lang w:val="uk-UA"/>
        </w:rPr>
        <w:t>10</w:t>
      </w:r>
      <w:r w:rsidR="008F67BD" w:rsidRPr="008F67BD">
        <w:rPr>
          <w:i/>
          <w:color w:val="FFFFFF" w:themeColor="background1"/>
          <w:sz w:val="28"/>
          <w:lang w:val="uk-UA"/>
        </w:rPr>
        <w:t>!!!</w:t>
      </w:r>
    </w:p>
    <w:p w:rsidR="008B67FD" w:rsidRPr="00451359" w:rsidRDefault="008B67FD" w:rsidP="008B67FD">
      <w:pPr>
        <w:pStyle w:val="af2"/>
        <w:keepNext/>
        <w:keepLines/>
        <w:spacing w:before="0" w:after="0" w:line="360" w:lineRule="auto"/>
        <w:ind w:left="-142" w:right="-145"/>
        <w:jc w:val="center"/>
        <w:rPr>
          <w:b/>
          <w:sz w:val="28"/>
          <w:lang w:val="uk-UA"/>
        </w:rPr>
      </w:pPr>
      <w:r>
        <w:rPr>
          <w:b/>
          <w:sz w:val="28"/>
          <w:lang w:val="uk-UA"/>
        </w:rPr>
        <w:t>Характеристика кислотності</w:t>
      </w:r>
      <w:r w:rsidRPr="00E51BD9">
        <w:rPr>
          <w:b/>
          <w:sz w:val="28"/>
          <w:lang w:val="uk-UA"/>
        </w:rPr>
        <w:t xml:space="preserve"> слин</w:t>
      </w:r>
      <w:r>
        <w:rPr>
          <w:b/>
          <w:sz w:val="28"/>
          <w:lang w:val="uk-UA"/>
        </w:rPr>
        <w:t xml:space="preserve">и </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p>
    <w:p w:rsidR="008B67FD" w:rsidRPr="00F62155" w:rsidRDefault="008B67FD" w:rsidP="008B67FD">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8B67FD" w:rsidTr="00D66D40">
        <w:tc>
          <w:tcPr>
            <w:tcW w:w="2235" w:type="dxa"/>
            <w:vMerge w:val="restart"/>
            <w:vAlign w:val="center"/>
          </w:tcPr>
          <w:p w:rsidR="008B67FD" w:rsidRDefault="008B67FD" w:rsidP="00D66D40">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8B67FD" w:rsidRDefault="008B67FD"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8B67FD" w:rsidRDefault="008B67FD" w:rsidP="00D66D40">
            <w:pPr>
              <w:pStyle w:val="af2"/>
              <w:widowControl w:val="0"/>
              <w:spacing w:before="0" w:after="0" w:line="336" w:lineRule="auto"/>
              <w:jc w:val="center"/>
              <w:rPr>
                <w:sz w:val="28"/>
                <w:lang w:val="uk-UA"/>
              </w:rPr>
            </w:pPr>
            <w:r>
              <w:rPr>
                <w:sz w:val="28"/>
                <w:lang w:val="uk-UA"/>
              </w:rPr>
              <w:t>Загалом</w:t>
            </w:r>
          </w:p>
        </w:tc>
      </w:tr>
      <w:tr w:rsidR="008B67FD" w:rsidTr="00D66D40">
        <w:tc>
          <w:tcPr>
            <w:tcW w:w="2235" w:type="dxa"/>
            <w:vMerge/>
          </w:tcPr>
          <w:p w:rsidR="008B67FD" w:rsidRDefault="008B67FD" w:rsidP="00D66D40">
            <w:pPr>
              <w:pStyle w:val="af2"/>
              <w:widowControl w:val="0"/>
              <w:spacing w:before="0" w:after="0" w:line="336" w:lineRule="auto"/>
              <w:jc w:val="center"/>
              <w:rPr>
                <w:sz w:val="28"/>
                <w:lang w:val="uk-UA"/>
              </w:rPr>
            </w:pPr>
          </w:p>
        </w:tc>
        <w:tc>
          <w:tcPr>
            <w:tcW w:w="1800" w:type="dxa"/>
            <w:vAlign w:val="center"/>
          </w:tcPr>
          <w:p w:rsidR="008B67FD" w:rsidRDefault="008B67FD"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8B67FD" w:rsidRDefault="008B67FD"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8B67FD" w:rsidRDefault="008B67FD"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8B67FD" w:rsidRDefault="008B67FD" w:rsidP="00D66D40">
            <w:pPr>
              <w:pStyle w:val="af2"/>
              <w:widowControl w:val="0"/>
              <w:spacing w:before="0" w:after="0" w:line="336" w:lineRule="auto"/>
              <w:jc w:val="center"/>
              <w:rPr>
                <w:sz w:val="28"/>
                <w:lang w:val="uk-UA"/>
              </w:rPr>
            </w:pPr>
          </w:p>
        </w:tc>
      </w:tr>
      <w:tr w:rsidR="008B67FD" w:rsidTr="00D66D40">
        <w:tc>
          <w:tcPr>
            <w:tcW w:w="2235" w:type="dxa"/>
            <w:vAlign w:val="center"/>
          </w:tcPr>
          <w:p w:rsidR="008B67FD" w:rsidRPr="00650E28" w:rsidRDefault="008B67FD" w:rsidP="00D66D40">
            <w:pPr>
              <w:pStyle w:val="af2"/>
              <w:widowControl w:val="0"/>
              <w:spacing w:before="0" w:after="0" w:line="336" w:lineRule="auto"/>
              <w:rPr>
                <w:sz w:val="28"/>
                <w:lang w:val="en-US"/>
              </w:rPr>
            </w:pPr>
            <w:r>
              <w:rPr>
                <w:sz w:val="28"/>
                <w:lang w:val="uk-UA"/>
              </w:rPr>
              <w:t>Контроль</w:t>
            </w:r>
          </w:p>
        </w:tc>
        <w:tc>
          <w:tcPr>
            <w:tcW w:w="1800" w:type="dxa"/>
            <w:vAlign w:val="center"/>
          </w:tcPr>
          <w:p w:rsidR="008B67FD" w:rsidRDefault="008B67FD" w:rsidP="00D66D40">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8B67FD" w:rsidRDefault="008B67FD" w:rsidP="00D66D40">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8B67FD" w:rsidRDefault="008B67FD" w:rsidP="00D66D40">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8B67FD" w:rsidRDefault="00A763DF" w:rsidP="00D66D40">
            <w:pPr>
              <w:pStyle w:val="af2"/>
              <w:widowControl w:val="0"/>
              <w:spacing w:before="0" w:after="0" w:line="336" w:lineRule="auto"/>
              <w:ind w:right="-100"/>
              <w:jc w:val="center"/>
              <w:rPr>
                <w:sz w:val="28"/>
                <w:lang w:val="uk-UA"/>
              </w:rPr>
            </w:pPr>
            <w:r>
              <w:rPr>
                <w:sz w:val="28"/>
                <w:lang w:val="uk-UA"/>
              </w:rPr>
              <w:t>6,0</w:t>
            </w:r>
            <w:r w:rsidR="008B67FD">
              <w:rPr>
                <w:sz w:val="28"/>
                <w:lang w:val="uk-UA"/>
              </w:rPr>
              <w:t> [</w:t>
            </w:r>
            <w:r>
              <w:rPr>
                <w:sz w:val="28"/>
                <w:lang w:val="uk-UA"/>
              </w:rPr>
              <w:t>5,6</w:t>
            </w:r>
            <w:r w:rsidR="008B67FD">
              <w:rPr>
                <w:sz w:val="28"/>
                <w:lang w:val="uk-UA"/>
              </w:rPr>
              <w:t>; </w:t>
            </w:r>
            <w:r>
              <w:rPr>
                <w:sz w:val="28"/>
                <w:lang w:val="uk-UA"/>
              </w:rPr>
              <w:t>6,3</w:t>
            </w:r>
            <w:r w:rsidR="008B67FD">
              <w:rPr>
                <w:sz w:val="28"/>
                <w:lang w:val="uk-UA"/>
              </w:rPr>
              <w:t>]</w:t>
            </w:r>
            <w:r w:rsidR="008B67FD">
              <w:rPr>
                <w:rFonts w:cs="Times New Roman"/>
                <w:color w:val="auto"/>
                <w:sz w:val="28"/>
                <w:szCs w:val="28"/>
                <w:vertAlign w:val="superscript"/>
                <w:lang w:val="uk-UA"/>
              </w:rPr>
              <w:br/>
            </w:r>
            <w:r w:rsidR="008B67FD">
              <w:rPr>
                <w:sz w:val="28"/>
                <w:lang w:val="uk-UA"/>
              </w:rPr>
              <w:t>(</w:t>
            </w:r>
            <w:r w:rsidR="008B67FD">
              <w:rPr>
                <w:sz w:val="28"/>
                <w:lang w:val="en-US"/>
              </w:rPr>
              <w:t>n=24)</w:t>
            </w:r>
          </w:p>
        </w:tc>
      </w:tr>
      <w:tr w:rsidR="008B67FD" w:rsidTr="00D66D40">
        <w:tc>
          <w:tcPr>
            <w:tcW w:w="2235" w:type="dxa"/>
            <w:vAlign w:val="center"/>
          </w:tcPr>
          <w:p w:rsidR="008B67FD" w:rsidRDefault="008B67FD" w:rsidP="00D66D40">
            <w:pPr>
              <w:pStyle w:val="af2"/>
              <w:widowControl w:val="0"/>
              <w:spacing w:before="0" w:after="0" w:line="336" w:lineRule="auto"/>
              <w:rPr>
                <w:sz w:val="28"/>
                <w:lang w:val="uk-UA"/>
              </w:rPr>
            </w:pPr>
            <w:r>
              <w:rPr>
                <w:sz w:val="28"/>
                <w:lang w:val="uk-UA"/>
              </w:rPr>
              <w:t>ГЕРХ</w:t>
            </w:r>
          </w:p>
        </w:tc>
        <w:tc>
          <w:tcPr>
            <w:tcW w:w="1800" w:type="dxa"/>
            <w:vAlign w:val="center"/>
          </w:tcPr>
          <w:p w:rsidR="008B67FD" w:rsidRDefault="00A763DF" w:rsidP="00A763DF">
            <w:pPr>
              <w:pStyle w:val="af2"/>
              <w:widowControl w:val="0"/>
              <w:spacing w:before="0" w:after="0" w:line="336" w:lineRule="auto"/>
              <w:ind w:right="-100"/>
              <w:jc w:val="center"/>
              <w:rPr>
                <w:sz w:val="28"/>
                <w:lang w:val="uk-UA"/>
              </w:rPr>
            </w:pPr>
            <w:r>
              <w:rPr>
                <w:sz w:val="28"/>
                <w:lang w:val="uk-UA"/>
              </w:rPr>
              <w:t>6,0</w:t>
            </w:r>
            <w:r w:rsidR="008B67FD">
              <w:rPr>
                <w:sz w:val="28"/>
                <w:lang w:val="uk-UA"/>
              </w:rPr>
              <w:t> [</w:t>
            </w:r>
            <w:r>
              <w:rPr>
                <w:sz w:val="28"/>
                <w:lang w:val="uk-UA"/>
              </w:rPr>
              <w:t>6,0</w:t>
            </w:r>
            <w:r w:rsidR="008B67FD">
              <w:rPr>
                <w:sz w:val="28"/>
                <w:lang w:val="uk-UA"/>
              </w:rPr>
              <w:t>; </w:t>
            </w:r>
            <w:r>
              <w:rPr>
                <w:sz w:val="28"/>
                <w:lang w:val="uk-UA"/>
              </w:rPr>
              <w:t>6,0</w:t>
            </w:r>
            <w:r w:rsidR="008B67FD">
              <w:rPr>
                <w:sz w:val="28"/>
                <w:lang w:val="uk-UA"/>
              </w:rPr>
              <w:t>]</w:t>
            </w:r>
            <w:r w:rsidR="008B67FD">
              <w:rPr>
                <w:sz w:val="28"/>
                <w:lang w:val="uk-UA"/>
              </w:rPr>
              <w:br/>
              <w:t>(</w:t>
            </w:r>
            <w:r w:rsidR="008B67FD">
              <w:rPr>
                <w:sz w:val="28"/>
                <w:lang w:val="en-US"/>
              </w:rPr>
              <w:t>n=1)</w:t>
            </w:r>
          </w:p>
        </w:tc>
        <w:tc>
          <w:tcPr>
            <w:tcW w:w="1800" w:type="dxa"/>
            <w:vAlign w:val="center"/>
          </w:tcPr>
          <w:p w:rsidR="008B67FD" w:rsidRPr="00A60B75" w:rsidRDefault="00A763DF" w:rsidP="00D66D40">
            <w:pPr>
              <w:pStyle w:val="af2"/>
              <w:widowControl w:val="0"/>
              <w:spacing w:before="0" w:after="0" w:line="336" w:lineRule="auto"/>
              <w:ind w:right="-100"/>
              <w:jc w:val="center"/>
              <w:rPr>
                <w:sz w:val="28"/>
                <w:lang w:val="en-US"/>
              </w:rPr>
            </w:pPr>
            <w:r>
              <w:rPr>
                <w:sz w:val="28"/>
                <w:lang w:val="uk-UA"/>
              </w:rPr>
              <w:t>5,8</w:t>
            </w:r>
            <w:r w:rsidR="008B67FD">
              <w:rPr>
                <w:sz w:val="28"/>
                <w:lang w:val="uk-UA"/>
              </w:rPr>
              <w:t> </w:t>
            </w:r>
            <w:r w:rsidR="008B67FD">
              <w:rPr>
                <w:sz w:val="28"/>
                <w:lang w:val="en-US"/>
              </w:rPr>
              <w:t>[</w:t>
            </w:r>
            <w:r>
              <w:rPr>
                <w:sz w:val="28"/>
                <w:lang w:val="uk-UA"/>
              </w:rPr>
              <w:t>5,1</w:t>
            </w:r>
            <w:r w:rsidR="008B67FD">
              <w:rPr>
                <w:sz w:val="28"/>
              </w:rPr>
              <w:t>; </w:t>
            </w:r>
            <w:r>
              <w:rPr>
                <w:sz w:val="28"/>
                <w:lang w:val="uk-UA"/>
              </w:rPr>
              <w:t>6,0</w:t>
            </w:r>
            <w:r w:rsidR="008B67FD">
              <w:rPr>
                <w:sz w:val="28"/>
              </w:rPr>
              <w:t>]</w:t>
            </w:r>
            <w:r w:rsidR="008B67FD">
              <w:rPr>
                <w:sz w:val="28"/>
                <w:lang w:val="uk-UA"/>
              </w:rPr>
              <w:br/>
              <w:t>(</w:t>
            </w:r>
            <w:r w:rsidR="008B67FD">
              <w:rPr>
                <w:sz w:val="28"/>
                <w:lang w:val="en-US"/>
              </w:rPr>
              <w:t>n=</w:t>
            </w:r>
            <w:r w:rsidR="008B67FD">
              <w:rPr>
                <w:sz w:val="28"/>
                <w:lang w:val="uk-UA"/>
              </w:rPr>
              <w:t>8</w:t>
            </w:r>
            <w:r w:rsidR="008B67FD">
              <w:rPr>
                <w:sz w:val="28"/>
                <w:lang w:val="en-US"/>
              </w:rPr>
              <w:t>)</w:t>
            </w:r>
          </w:p>
        </w:tc>
        <w:tc>
          <w:tcPr>
            <w:tcW w:w="1800" w:type="dxa"/>
            <w:vAlign w:val="center"/>
          </w:tcPr>
          <w:p w:rsidR="008B67FD" w:rsidRDefault="00A763DF" w:rsidP="00A763DF">
            <w:pPr>
              <w:pStyle w:val="af2"/>
              <w:widowControl w:val="0"/>
              <w:spacing w:before="0" w:after="0" w:line="336" w:lineRule="auto"/>
              <w:ind w:right="-100"/>
              <w:jc w:val="center"/>
              <w:rPr>
                <w:sz w:val="28"/>
                <w:lang w:val="uk-UA"/>
              </w:rPr>
            </w:pPr>
            <w:r>
              <w:rPr>
                <w:sz w:val="28"/>
                <w:lang w:val="uk-UA"/>
              </w:rPr>
              <w:t>5,8</w:t>
            </w:r>
            <w:r w:rsidR="008B67FD">
              <w:rPr>
                <w:sz w:val="28"/>
                <w:lang w:val="uk-UA"/>
              </w:rPr>
              <w:t> [</w:t>
            </w:r>
            <w:r>
              <w:rPr>
                <w:sz w:val="28"/>
                <w:lang w:val="uk-UA"/>
              </w:rPr>
              <w:t>5,6</w:t>
            </w:r>
            <w:r w:rsidR="008B67FD">
              <w:rPr>
                <w:sz w:val="28"/>
                <w:lang w:val="uk-UA"/>
              </w:rPr>
              <w:t>; </w:t>
            </w:r>
            <w:r>
              <w:rPr>
                <w:sz w:val="28"/>
                <w:lang w:val="uk-UA"/>
              </w:rPr>
              <w:t>6,1</w:t>
            </w:r>
            <w:r w:rsidR="008B67FD">
              <w:rPr>
                <w:sz w:val="28"/>
                <w:lang w:val="uk-UA"/>
              </w:rPr>
              <w:t>]</w:t>
            </w:r>
            <w:r w:rsidR="008B67FD">
              <w:rPr>
                <w:sz w:val="28"/>
                <w:lang w:val="uk-UA"/>
              </w:rPr>
              <w:br/>
              <w:t>(</w:t>
            </w:r>
            <w:r w:rsidR="008B67FD">
              <w:rPr>
                <w:sz w:val="28"/>
                <w:lang w:val="en-US"/>
              </w:rPr>
              <w:t>n=</w:t>
            </w:r>
            <w:r w:rsidR="008B67FD">
              <w:rPr>
                <w:sz w:val="28"/>
                <w:lang w:val="uk-UA"/>
              </w:rPr>
              <w:t>8</w:t>
            </w:r>
            <w:r w:rsidR="008B67FD">
              <w:rPr>
                <w:sz w:val="28"/>
                <w:lang w:val="en-US"/>
              </w:rPr>
              <w:t>)</w:t>
            </w:r>
          </w:p>
        </w:tc>
        <w:tc>
          <w:tcPr>
            <w:tcW w:w="1843" w:type="dxa"/>
            <w:vAlign w:val="center"/>
          </w:tcPr>
          <w:p w:rsidR="008B67FD" w:rsidRDefault="00A763DF" w:rsidP="00D66D40">
            <w:pPr>
              <w:pStyle w:val="af2"/>
              <w:widowControl w:val="0"/>
              <w:spacing w:before="0" w:after="0" w:line="336" w:lineRule="auto"/>
              <w:ind w:right="-100"/>
              <w:jc w:val="center"/>
              <w:rPr>
                <w:sz w:val="28"/>
                <w:lang w:val="uk-UA"/>
              </w:rPr>
            </w:pPr>
            <w:r>
              <w:rPr>
                <w:sz w:val="28"/>
                <w:lang w:val="uk-UA"/>
              </w:rPr>
              <w:t>5,8</w:t>
            </w:r>
            <w:r w:rsidR="008B67FD">
              <w:rPr>
                <w:sz w:val="28"/>
                <w:lang w:val="uk-UA"/>
              </w:rPr>
              <w:t> [</w:t>
            </w:r>
            <w:r>
              <w:rPr>
                <w:sz w:val="28"/>
                <w:lang w:val="uk-UA"/>
              </w:rPr>
              <w:t>5,5</w:t>
            </w:r>
            <w:r w:rsidR="008B67FD">
              <w:rPr>
                <w:sz w:val="28"/>
                <w:lang w:val="uk-UA"/>
              </w:rPr>
              <w:t>; </w:t>
            </w:r>
            <w:r>
              <w:rPr>
                <w:sz w:val="28"/>
                <w:lang w:val="uk-UA"/>
              </w:rPr>
              <w:t>6,0</w:t>
            </w:r>
            <w:r w:rsidR="008B67FD">
              <w:rPr>
                <w:sz w:val="28"/>
                <w:lang w:val="uk-UA"/>
              </w:rPr>
              <w:t>]</w:t>
            </w:r>
            <w:r w:rsidR="008B67FD">
              <w:rPr>
                <w:rFonts w:cs="Times New Roman"/>
                <w:color w:val="auto"/>
                <w:sz w:val="28"/>
                <w:szCs w:val="28"/>
                <w:vertAlign w:val="superscript"/>
                <w:lang w:val="uk-UA"/>
              </w:rPr>
              <w:br/>
            </w:r>
            <w:r w:rsidR="008B67FD">
              <w:rPr>
                <w:sz w:val="28"/>
                <w:lang w:val="uk-UA"/>
              </w:rPr>
              <w:t>(</w:t>
            </w:r>
            <w:r w:rsidR="008B67FD">
              <w:rPr>
                <w:sz w:val="28"/>
                <w:lang w:val="en-US"/>
              </w:rPr>
              <w:t>n=17)</w:t>
            </w:r>
          </w:p>
        </w:tc>
      </w:tr>
      <w:tr w:rsidR="008B67FD" w:rsidTr="00D66D40">
        <w:tc>
          <w:tcPr>
            <w:tcW w:w="2235" w:type="dxa"/>
            <w:vAlign w:val="center"/>
          </w:tcPr>
          <w:p w:rsidR="008B67FD" w:rsidRDefault="008B67FD" w:rsidP="00D66D40">
            <w:pPr>
              <w:pStyle w:val="af2"/>
              <w:widowControl w:val="0"/>
              <w:spacing w:before="0" w:after="0" w:line="336" w:lineRule="auto"/>
              <w:rPr>
                <w:sz w:val="28"/>
                <w:lang w:val="uk-UA"/>
              </w:rPr>
            </w:pPr>
            <w:r>
              <w:rPr>
                <w:sz w:val="28"/>
                <w:lang w:val="uk-UA"/>
              </w:rPr>
              <w:t>ХГД</w:t>
            </w:r>
          </w:p>
        </w:tc>
        <w:tc>
          <w:tcPr>
            <w:tcW w:w="1800" w:type="dxa"/>
            <w:vAlign w:val="center"/>
          </w:tcPr>
          <w:p w:rsidR="008B67FD" w:rsidRPr="00123ECF" w:rsidRDefault="00A763DF" w:rsidP="00D66D40">
            <w:pPr>
              <w:pStyle w:val="af2"/>
              <w:widowControl w:val="0"/>
              <w:spacing w:before="0" w:after="0" w:line="336" w:lineRule="auto"/>
              <w:ind w:right="-100"/>
              <w:jc w:val="center"/>
              <w:rPr>
                <w:sz w:val="28"/>
              </w:rPr>
            </w:pPr>
            <w:r>
              <w:rPr>
                <w:sz w:val="28"/>
                <w:lang w:val="uk-UA"/>
              </w:rPr>
              <w:t>5,5</w:t>
            </w:r>
            <w:r w:rsidR="008B67FD">
              <w:rPr>
                <w:sz w:val="28"/>
                <w:lang w:val="en-US"/>
              </w:rPr>
              <w:t> [</w:t>
            </w:r>
            <w:r>
              <w:rPr>
                <w:sz w:val="28"/>
                <w:lang w:val="uk-UA"/>
              </w:rPr>
              <w:t>5,3</w:t>
            </w:r>
            <w:r w:rsidR="008B67FD">
              <w:rPr>
                <w:sz w:val="28"/>
                <w:lang w:val="en-US"/>
              </w:rPr>
              <w:t>; </w:t>
            </w:r>
            <w:r>
              <w:rPr>
                <w:sz w:val="28"/>
                <w:lang w:val="uk-UA"/>
              </w:rPr>
              <w:t>5,9</w:t>
            </w:r>
            <w:r w:rsidR="008B67FD">
              <w:rPr>
                <w:sz w:val="28"/>
                <w:lang w:val="en-US"/>
              </w:rPr>
              <w:t>]</w:t>
            </w:r>
            <w:r w:rsidR="008B67FD">
              <w:rPr>
                <w:sz w:val="28"/>
                <w:lang w:val="uk-UA"/>
              </w:rPr>
              <w:br/>
              <w:t>(</w:t>
            </w:r>
            <w:r w:rsidR="008B67FD">
              <w:rPr>
                <w:sz w:val="28"/>
                <w:lang w:val="en-US"/>
              </w:rPr>
              <w:t>n=1</w:t>
            </w:r>
            <w:r w:rsidR="008B67FD">
              <w:rPr>
                <w:sz w:val="28"/>
                <w:lang w:val="uk-UA"/>
              </w:rPr>
              <w:t>9</w:t>
            </w:r>
            <w:r w:rsidR="008B67FD">
              <w:rPr>
                <w:sz w:val="28"/>
                <w:lang w:val="en-US"/>
              </w:rPr>
              <w:t>)</w:t>
            </w:r>
          </w:p>
        </w:tc>
        <w:tc>
          <w:tcPr>
            <w:tcW w:w="1800" w:type="dxa"/>
            <w:vAlign w:val="center"/>
          </w:tcPr>
          <w:p w:rsidR="008B67FD" w:rsidRPr="00123ECF" w:rsidRDefault="00A763DF" w:rsidP="00D66D40">
            <w:pPr>
              <w:pStyle w:val="af2"/>
              <w:widowControl w:val="0"/>
              <w:spacing w:before="0" w:after="0" w:line="336" w:lineRule="auto"/>
              <w:ind w:right="-100"/>
              <w:jc w:val="center"/>
              <w:rPr>
                <w:sz w:val="28"/>
                <w:lang w:val="en-US"/>
              </w:rPr>
            </w:pPr>
            <w:r>
              <w:rPr>
                <w:sz w:val="28"/>
                <w:lang w:val="uk-UA"/>
              </w:rPr>
              <w:t>5,9</w:t>
            </w:r>
            <w:r w:rsidR="008B67FD">
              <w:rPr>
                <w:sz w:val="28"/>
                <w:lang w:val="uk-UA"/>
              </w:rPr>
              <w:t> [</w:t>
            </w:r>
            <w:r>
              <w:rPr>
                <w:sz w:val="28"/>
                <w:lang w:val="uk-UA"/>
              </w:rPr>
              <w:t>5,8</w:t>
            </w:r>
            <w:r w:rsidR="008B67FD">
              <w:rPr>
                <w:sz w:val="28"/>
                <w:lang w:val="uk-UA"/>
              </w:rPr>
              <w:t>; </w:t>
            </w:r>
            <w:r>
              <w:rPr>
                <w:sz w:val="28"/>
                <w:lang w:val="uk-UA"/>
              </w:rPr>
              <w:t>6,0</w:t>
            </w:r>
            <w:r w:rsidR="008B67FD">
              <w:rPr>
                <w:sz w:val="28"/>
                <w:lang w:val="uk-UA"/>
              </w:rPr>
              <w:t>]</w:t>
            </w:r>
            <w:r w:rsidR="008B67FD">
              <w:rPr>
                <w:sz w:val="28"/>
                <w:lang w:val="uk-UA"/>
              </w:rPr>
              <w:br/>
              <w:t>(</w:t>
            </w:r>
            <w:r w:rsidR="008B67FD">
              <w:rPr>
                <w:sz w:val="28"/>
                <w:lang w:val="en-US"/>
              </w:rPr>
              <w:t>n=1</w:t>
            </w:r>
            <w:r w:rsidR="008B67FD">
              <w:rPr>
                <w:sz w:val="28"/>
                <w:lang w:val="uk-UA"/>
              </w:rPr>
              <w:t>9</w:t>
            </w:r>
            <w:r w:rsidR="008B67FD">
              <w:rPr>
                <w:sz w:val="28"/>
                <w:lang w:val="en-US"/>
              </w:rPr>
              <w:t>)</w:t>
            </w:r>
          </w:p>
        </w:tc>
        <w:tc>
          <w:tcPr>
            <w:tcW w:w="1800" w:type="dxa"/>
            <w:vAlign w:val="center"/>
          </w:tcPr>
          <w:p w:rsidR="008B67FD" w:rsidRPr="00123ECF" w:rsidRDefault="00A763DF" w:rsidP="00D66D40">
            <w:pPr>
              <w:pStyle w:val="af2"/>
              <w:widowControl w:val="0"/>
              <w:spacing w:before="0" w:after="0" w:line="336" w:lineRule="auto"/>
              <w:ind w:right="-100"/>
              <w:jc w:val="center"/>
              <w:rPr>
                <w:sz w:val="28"/>
                <w:lang w:val="en-US"/>
              </w:rPr>
            </w:pPr>
            <w:r>
              <w:rPr>
                <w:sz w:val="28"/>
                <w:lang w:val="uk-UA"/>
              </w:rPr>
              <w:t>6,0</w:t>
            </w:r>
            <w:r w:rsidR="008B67FD">
              <w:rPr>
                <w:sz w:val="28"/>
                <w:lang w:val="en-US"/>
              </w:rPr>
              <w:t> [</w:t>
            </w:r>
            <w:r>
              <w:rPr>
                <w:sz w:val="28"/>
                <w:lang w:val="uk-UA"/>
              </w:rPr>
              <w:t>5,3</w:t>
            </w:r>
            <w:r w:rsidR="008B67FD">
              <w:rPr>
                <w:sz w:val="28"/>
                <w:lang w:val="en-US"/>
              </w:rPr>
              <w:t>; </w:t>
            </w:r>
            <w:r>
              <w:rPr>
                <w:sz w:val="28"/>
                <w:lang w:val="uk-UA"/>
              </w:rPr>
              <w:t>6,3</w:t>
            </w:r>
            <w:r w:rsidR="008B67FD">
              <w:rPr>
                <w:sz w:val="28"/>
                <w:lang w:val="en-US"/>
              </w:rPr>
              <w:t>]</w:t>
            </w:r>
            <w:r w:rsidR="008B67FD">
              <w:rPr>
                <w:sz w:val="28"/>
                <w:lang w:val="uk-UA"/>
              </w:rPr>
              <w:br/>
              <w:t>(</w:t>
            </w:r>
            <w:r w:rsidR="008B67FD">
              <w:rPr>
                <w:sz w:val="28"/>
                <w:lang w:val="en-US"/>
              </w:rPr>
              <w:t>n=1</w:t>
            </w:r>
            <w:r w:rsidR="008B67FD">
              <w:rPr>
                <w:sz w:val="28"/>
                <w:lang w:val="uk-UA"/>
              </w:rPr>
              <w:t>8</w:t>
            </w:r>
            <w:r w:rsidR="008B67FD">
              <w:rPr>
                <w:sz w:val="28"/>
                <w:lang w:val="en-US"/>
              </w:rPr>
              <w:t>)</w:t>
            </w:r>
          </w:p>
        </w:tc>
        <w:tc>
          <w:tcPr>
            <w:tcW w:w="1843" w:type="dxa"/>
            <w:vAlign w:val="center"/>
          </w:tcPr>
          <w:p w:rsidR="008B67FD" w:rsidRDefault="00A763DF" w:rsidP="00D66D40">
            <w:pPr>
              <w:pStyle w:val="af2"/>
              <w:widowControl w:val="0"/>
              <w:spacing w:before="0" w:after="0" w:line="336" w:lineRule="auto"/>
              <w:ind w:right="-100"/>
              <w:jc w:val="center"/>
              <w:rPr>
                <w:sz w:val="28"/>
                <w:lang w:val="uk-UA"/>
              </w:rPr>
            </w:pPr>
            <w:r>
              <w:rPr>
                <w:sz w:val="28"/>
                <w:lang w:val="uk-UA"/>
              </w:rPr>
              <w:t>5,9</w:t>
            </w:r>
            <w:r w:rsidR="008B67FD">
              <w:rPr>
                <w:sz w:val="28"/>
                <w:lang w:val="uk-UA"/>
              </w:rPr>
              <w:t> [</w:t>
            </w:r>
            <w:r>
              <w:rPr>
                <w:sz w:val="28"/>
                <w:lang w:val="uk-UA"/>
              </w:rPr>
              <w:t>5,5</w:t>
            </w:r>
            <w:r w:rsidR="008B67FD">
              <w:rPr>
                <w:sz w:val="28"/>
                <w:lang w:val="uk-UA"/>
              </w:rPr>
              <w:t>; </w:t>
            </w:r>
            <w:r>
              <w:rPr>
                <w:sz w:val="28"/>
                <w:lang w:val="uk-UA"/>
              </w:rPr>
              <w:t>6,0</w:t>
            </w:r>
            <w:r w:rsidR="008B67FD">
              <w:rPr>
                <w:sz w:val="28"/>
                <w:lang w:val="uk-UA"/>
              </w:rPr>
              <w:t>]</w:t>
            </w:r>
            <w:r w:rsidR="008B67FD">
              <w:rPr>
                <w:rFonts w:cs="Times New Roman"/>
                <w:color w:val="auto"/>
                <w:sz w:val="28"/>
                <w:szCs w:val="28"/>
                <w:vertAlign w:val="superscript"/>
                <w:lang w:val="uk-UA"/>
              </w:rPr>
              <w:br/>
            </w:r>
            <w:r w:rsidR="008B67FD">
              <w:rPr>
                <w:sz w:val="28"/>
                <w:lang w:val="uk-UA"/>
              </w:rPr>
              <w:t>(</w:t>
            </w:r>
            <w:r w:rsidR="008B67FD">
              <w:rPr>
                <w:sz w:val="28"/>
                <w:lang w:val="en-US"/>
              </w:rPr>
              <w:t>n=56)</w:t>
            </w:r>
          </w:p>
        </w:tc>
      </w:tr>
      <w:tr w:rsidR="008B67FD" w:rsidTr="00D66D40">
        <w:tc>
          <w:tcPr>
            <w:tcW w:w="2235" w:type="dxa"/>
            <w:vAlign w:val="center"/>
          </w:tcPr>
          <w:p w:rsidR="008B67FD" w:rsidRDefault="008B67FD" w:rsidP="00D66D40">
            <w:pPr>
              <w:pStyle w:val="af2"/>
              <w:widowControl w:val="0"/>
              <w:spacing w:before="0" w:after="0" w:line="336" w:lineRule="auto"/>
              <w:rPr>
                <w:sz w:val="28"/>
                <w:lang w:val="uk-UA"/>
              </w:rPr>
            </w:pPr>
            <w:r>
              <w:rPr>
                <w:sz w:val="28"/>
                <w:lang w:val="uk-UA"/>
              </w:rPr>
              <w:t>ВХДК</w:t>
            </w:r>
          </w:p>
        </w:tc>
        <w:tc>
          <w:tcPr>
            <w:tcW w:w="1800" w:type="dxa"/>
            <w:vAlign w:val="center"/>
          </w:tcPr>
          <w:p w:rsidR="008B67FD" w:rsidRPr="0072163C" w:rsidRDefault="00A763DF" w:rsidP="00D66D40">
            <w:pPr>
              <w:pStyle w:val="af2"/>
              <w:widowControl w:val="0"/>
              <w:spacing w:before="0" w:after="0" w:line="336" w:lineRule="auto"/>
              <w:ind w:right="-100"/>
              <w:jc w:val="center"/>
              <w:rPr>
                <w:sz w:val="28"/>
              </w:rPr>
            </w:pPr>
            <w:r>
              <w:rPr>
                <w:sz w:val="28"/>
                <w:lang w:val="uk-UA"/>
              </w:rPr>
              <w:t>5,8</w:t>
            </w:r>
            <w:r w:rsidR="008B67FD">
              <w:rPr>
                <w:sz w:val="28"/>
                <w:lang w:val="en-US"/>
              </w:rPr>
              <w:t> [</w:t>
            </w:r>
            <w:r>
              <w:rPr>
                <w:sz w:val="28"/>
                <w:lang w:val="uk-UA"/>
              </w:rPr>
              <w:t>5,5</w:t>
            </w:r>
            <w:r w:rsidR="008B67FD">
              <w:rPr>
                <w:sz w:val="28"/>
                <w:lang w:val="en-US"/>
              </w:rPr>
              <w:t>; </w:t>
            </w:r>
            <w:r>
              <w:rPr>
                <w:sz w:val="28"/>
                <w:lang w:val="uk-UA"/>
              </w:rPr>
              <w:t>6,0</w:t>
            </w:r>
            <w:r w:rsidR="008B67FD">
              <w:rPr>
                <w:sz w:val="28"/>
                <w:lang w:val="en-US"/>
              </w:rPr>
              <w:t>]</w:t>
            </w:r>
            <w:r w:rsidR="008B67FD">
              <w:rPr>
                <w:sz w:val="28"/>
                <w:lang w:val="uk-UA"/>
              </w:rPr>
              <w:br/>
              <w:t>(</w:t>
            </w:r>
            <w:r w:rsidR="008B67FD">
              <w:rPr>
                <w:sz w:val="28"/>
                <w:lang w:val="en-US"/>
              </w:rPr>
              <w:t>n=</w:t>
            </w:r>
            <w:r w:rsidR="008B67FD">
              <w:rPr>
                <w:sz w:val="28"/>
                <w:lang w:val="uk-UA"/>
              </w:rPr>
              <w:t>2</w:t>
            </w:r>
            <w:r w:rsidR="008B67FD">
              <w:rPr>
                <w:sz w:val="28"/>
                <w:lang w:val="en-US"/>
              </w:rPr>
              <w:t>)</w:t>
            </w:r>
          </w:p>
        </w:tc>
        <w:tc>
          <w:tcPr>
            <w:tcW w:w="1800" w:type="dxa"/>
            <w:vAlign w:val="center"/>
          </w:tcPr>
          <w:p w:rsidR="008B67FD" w:rsidRPr="0072163C" w:rsidRDefault="00A763DF" w:rsidP="00D66D40">
            <w:pPr>
              <w:pStyle w:val="af2"/>
              <w:widowControl w:val="0"/>
              <w:spacing w:before="0" w:after="0" w:line="336" w:lineRule="auto"/>
              <w:ind w:right="-100"/>
              <w:jc w:val="center"/>
              <w:rPr>
                <w:sz w:val="28"/>
                <w:lang w:val="en-US"/>
              </w:rPr>
            </w:pPr>
            <w:r>
              <w:rPr>
                <w:sz w:val="28"/>
                <w:lang w:val="uk-UA"/>
              </w:rPr>
              <w:t>5,5</w:t>
            </w:r>
            <w:r w:rsidR="008B67FD">
              <w:rPr>
                <w:sz w:val="28"/>
                <w:lang w:val="uk-UA"/>
              </w:rPr>
              <w:t> [</w:t>
            </w:r>
            <w:r>
              <w:rPr>
                <w:sz w:val="28"/>
                <w:lang w:val="uk-UA"/>
              </w:rPr>
              <w:t>5,0</w:t>
            </w:r>
            <w:r w:rsidR="008B67FD">
              <w:rPr>
                <w:sz w:val="28"/>
                <w:lang w:val="uk-UA"/>
              </w:rPr>
              <w:t>; </w:t>
            </w:r>
            <w:r>
              <w:rPr>
                <w:sz w:val="28"/>
                <w:lang w:val="uk-UA"/>
              </w:rPr>
              <w:t>5,5</w:t>
            </w:r>
            <w:r w:rsidR="008B67FD">
              <w:rPr>
                <w:sz w:val="28"/>
                <w:lang w:val="uk-UA"/>
              </w:rPr>
              <w:t>]</w:t>
            </w:r>
            <w:r w:rsidR="008B67FD">
              <w:rPr>
                <w:sz w:val="28"/>
                <w:lang w:val="uk-UA"/>
              </w:rPr>
              <w:br/>
              <w:t>(</w:t>
            </w:r>
            <w:r w:rsidR="008B67FD">
              <w:rPr>
                <w:sz w:val="28"/>
                <w:lang w:val="en-US"/>
              </w:rPr>
              <w:t>n=</w:t>
            </w:r>
            <w:r w:rsidR="008B67FD">
              <w:rPr>
                <w:sz w:val="28"/>
                <w:lang w:val="uk-UA"/>
              </w:rPr>
              <w:t>7</w:t>
            </w:r>
            <w:r w:rsidR="008B67FD">
              <w:rPr>
                <w:sz w:val="28"/>
                <w:lang w:val="en-US"/>
              </w:rPr>
              <w:t>)</w:t>
            </w:r>
          </w:p>
        </w:tc>
        <w:tc>
          <w:tcPr>
            <w:tcW w:w="1800" w:type="dxa"/>
            <w:vAlign w:val="center"/>
          </w:tcPr>
          <w:p w:rsidR="008B67FD" w:rsidRPr="0072163C" w:rsidRDefault="00A763DF" w:rsidP="00D66D40">
            <w:pPr>
              <w:pStyle w:val="af2"/>
              <w:widowControl w:val="0"/>
              <w:spacing w:before="0" w:after="0" w:line="336" w:lineRule="auto"/>
              <w:ind w:right="-100"/>
              <w:jc w:val="center"/>
              <w:rPr>
                <w:sz w:val="28"/>
              </w:rPr>
            </w:pPr>
            <w:r>
              <w:rPr>
                <w:sz w:val="28"/>
                <w:lang w:val="uk-UA"/>
              </w:rPr>
              <w:t>5,8</w:t>
            </w:r>
            <w:r w:rsidR="008B67FD">
              <w:rPr>
                <w:sz w:val="28"/>
              </w:rPr>
              <w:t> [</w:t>
            </w:r>
            <w:r>
              <w:rPr>
                <w:sz w:val="28"/>
                <w:lang w:val="uk-UA"/>
              </w:rPr>
              <w:t>5,5</w:t>
            </w:r>
            <w:r w:rsidR="008B67FD">
              <w:rPr>
                <w:sz w:val="28"/>
              </w:rPr>
              <w:t>; </w:t>
            </w:r>
            <w:r>
              <w:rPr>
                <w:sz w:val="28"/>
                <w:lang w:val="uk-UA"/>
              </w:rPr>
              <w:t>6,0</w:t>
            </w:r>
            <w:r w:rsidR="008B67FD">
              <w:rPr>
                <w:sz w:val="28"/>
              </w:rPr>
              <w:t>]</w:t>
            </w:r>
            <w:r w:rsidR="008B67FD">
              <w:rPr>
                <w:sz w:val="28"/>
                <w:lang w:val="uk-UA"/>
              </w:rPr>
              <w:br/>
              <w:t>(</w:t>
            </w:r>
            <w:r w:rsidR="008B67FD">
              <w:rPr>
                <w:sz w:val="28"/>
                <w:lang w:val="en-US"/>
              </w:rPr>
              <w:t>n=</w:t>
            </w:r>
            <w:r w:rsidR="008B67FD">
              <w:rPr>
                <w:sz w:val="28"/>
                <w:lang w:val="uk-UA"/>
              </w:rPr>
              <w:t>6</w:t>
            </w:r>
            <w:r w:rsidR="008B67FD">
              <w:rPr>
                <w:sz w:val="28"/>
                <w:lang w:val="en-US"/>
              </w:rPr>
              <w:t>)</w:t>
            </w:r>
          </w:p>
        </w:tc>
        <w:tc>
          <w:tcPr>
            <w:tcW w:w="1843" w:type="dxa"/>
            <w:vAlign w:val="center"/>
          </w:tcPr>
          <w:p w:rsidR="008B67FD" w:rsidRDefault="00A763DF" w:rsidP="00D66D40">
            <w:pPr>
              <w:pStyle w:val="af2"/>
              <w:widowControl w:val="0"/>
              <w:spacing w:before="0" w:after="0" w:line="336" w:lineRule="auto"/>
              <w:ind w:right="-100"/>
              <w:jc w:val="center"/>
              <w:rPr>
                <w:sz w:val="28"/>
                <w:lang w:val="uk-UA"/>
              </w:rPr>
            </w:pPr>
            <w:r>
              <w:rPr>
                <w:sz w:val="28"/>
                <w:lang w:val="uk-UA"/>
              </w:rPr>
              <w:t>5,5</w:t>
            </w:r>
            <w:r w:rsidR="008B67FD">
              <w:rPr>
                <w:sz w:val="28"/>
                <w:lang w:val="uk-UA"/>
              </w:rPr>
              <w:t> [</w:t>
            </w:r>
            <w:r>
              <w:rPr>
                <w:sz w:val="28"/>
                <w:lang w:val="uk-UA"/>
              </w:rPr>
              <w:t>5,0</w:t>
            </w:r>
            <w:r w:rsidR="008B67FD">
              <w:rPr>
                <w:sz w:val="28"/>
                <w:lang w:val="uk-UA"/>
              </w:rPr>
              <w:t>; </w:t>
            </w:r>
            <w:r>
              <w:rPr>
                <w:sz w:val="28"/>
                <w:lang w:val="uk-UA"/>
              </w:rPr>
              <w:t>6,0</w:t>
            </w:r>
            <w:r w:rsidR="008B67FD">
              <w:rPr>
                <w:sz w:val="28"/>
                <w:lang w:val="uk-UA"/>
              </w:rPr>
              <w:t>]</w:t>
            </w:r>
            <w:r w:rsidR="008B67FD">
              <w:rPr>
                <w:rFonts w:cs="Times New Roman"/>
                <w:color w:val="auto"/>
                <w:sz w:val="28"/>
                <w:szCs w:val="28"/>
                <w:vertAlign w:val="superscript"/>
                <w:lang w:val="uk-UA"/>
              </w:rPr>
              <w:br/>
            </w:r>
            <w:r w:rsidR="008B67FD">
              <w:rPr>
                <w:sz w:val="28"/>
                <w:lang w:val="uk-UA"/>
              </w:rPr>
              <w:t>(</w:t>
            </w:r>
            <w:r w:rsidR="008B67FD">
              <w:rPr>
                <w:sz w:val="28"/>
                <w:lang w:val="en-US"/>
              </w:rPr>
              <w:t>n=15)</w:t>
            </w:r>
          </w:p>
        </w:tc>
      </w:tr>
      <w:tr w:rsidR="008B67FD" w:rsidTr="00D66D40">
        <w:tc>
          <w:tcPr>
            <w:tcW w:w="2235" w:type="dxa"/>
            <w:vAlign w:val="center"/>
          </w:tcPr>
          <w:p w:rsidR="008B67FD" w:rsidRDefault="008B67FD"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8B67FD" w:rsidRDefault="0057070F" w:rsidP="00D66D40">
            <w:pPr>
              <w:pStyle w:val="af2"/>
              <w:widowControl w:val="0"/>
              <w:spacing w:before="0" w:after="0" w:line="336" w:lineRule="auto"/>
              <w:ind w:right="-100"/>
              <w:jc w:val="center"/>
              <w:rPr>
                <w:sz w:val="28"/>
                <w:lang w:val="uk-UA"/>
              </w:rPr>
            </w:pPr>
            <w:r>
              <w:rPr>
                <w:sz w:val="28"/>
                <w:lang w:val="uk-UA"/>
              </w:rPr>
              <w:t>5,5</w:t>
            </w:r>
            <w:r w:rsidR="008B67FD">
              <w:rPr>
                <w:sz w:val="28"/>
                <w:lang w:val="uk-UA"/>
              </w:rPr>
              <w:t> [</w:t>
            </w:r>
            <w:r>
              <w:rPr>
                <w:sz w:val="28"/>
                <w:lang w:val="uk-UA"/>
              </w:rPr>
              <w:t>5,4</w:t>
            </w:r>
            <w:r w:rsidR="008B67FD">
              <w:rPr>
                <w:sz w:val="28"/>
                <w:lang w:val="uk-UA"/>
              </w:rPr>
              <w:t>; </w:t>
            </w:r>
            <w:r>
              <w:rPr>
                <w:sz w:val="28"/>
                <w:lang w:val="uk-UA"/>
              </w:rPr>
              <w:t>6,0</w:t>
            </w:r>
            <w:r w:rsidR="008B67FD">
              <w:rPr>
                <w:sz w:val="28"/>
                <w:lang w:val="uk-UA"/>
              </w:rPr>
              <w:t>]</w:t>
            </w:r>
            <w:r w:rsidR="008B67FD">
              <w:rPr>
                <w:sz w:val="28"/>
                <w:lang w:val="uk-UA"/>
              </w:rPr>
              <w:br/>
              <w:t>(</w:t>
            </w:r>
            <w:r w:rsidR="008B67FD">
              <w:rPr>
                <w:sz w:val="28"/>
                <w:lang w:val="en-US"/>
              </w:rPr>
              <w:t>n=2</w:t>
            </w:r>
            <w:r w:rsidR="008B67FD">
              <w:rPr>
                <w:sz w:val="28"/>
                <w:lang w:val="uk-UA"/>
              </w:rPr>
              <w:t>2</w:t>
            </w:r>
            <w:r w:rsidR="008B67FD">
              <w:rPr>
                <w:sz w:val="28"/>
                <w:lang w:val="en-US"/>
              </w:rPr>
              <w:t>)</w:t>
            </w:r>
          </w:p>
        </w:tc>
        <w:tc>
          <w:tcPr>
            <w:tcW w:w="1800" w:type="dxa"/>
            <w:vAlign w:val="center"/>
          </w:tcPr>
          <w:p w:rsidR="008B67FD" w:rsidRDefault="0057070F" w:rsidP="00D66D40">
            <w:pPr>
              <w:pStyle w:val="af2"/>
              <w:widowControl w:val="0"/>
              <w:spacing w:before="0" w:after="0" w:line="336" w:lineRule="auto"/>
              <w:ind w:right="-100"/>
              <w:jc w:val="center"/>
              <w:rPr>
                <w:sz w:val="28"/>
                <w:lang w:val="uk-UA"/>
              </w:rPr>
            </w:pPr>
            <w:r>
              <w:rPr>
                <w:sz w:val="28"/>
                <w:lang w:val="uk-UA"/>
              </w:rPr>
              <w:t>5,9</w:t>
            </w:r>
            <w:r w:rsidR="008B67FD">
              <w:rPr>
                <w:sz w:val="28"/>
                <w:lang w:val="uk-UA"/>
              </w:rPr>
              <w:t> [</w:t>
            </w:r>
            <w:r>
              <w:rPr>
                <w:sz w:val="28"/>
                <w:lang w:val="uk-UA"/>
              </w:rPr>
              <w:t>5,5</w:t>
            </w:r>
            <w:r w:rsidR="008B67FD">
              <w:rPr>
                <w:sz w:val="28"/>
                <w:lang w:val="uk-UA"/>
              </w:rPr>
              <w:t>; </w:t>
            </w:r>
            <w:r>
              <w:rPr>
                <w:sz w:val="28"/>
                <w:lang w:val="uk-UA"/>
              </w:rPr>
              <w:t>6,0</w:t>
            </w:r>
            <w:r w:rsidR="008B67FD">
              <w:rPr>
                <w:sz w:val="28"/>
                <w:lang w:val="uk-UA"/>
              </w:rPr>
              <w:t>]</w:t>
            </w:r>
            <w:r w:rsidR="008B67FD">
              <w:rPr>
                <w:sz w:val="28"/>
                <w:lang w:val="uk-UA"/>
              </w:rPr>
              <w:br/>
              <w:t>(</w:t>
            </w:r>
            <w:r w:rsidR="008B67FD">
              <w:rPr>
                <w:sz w:val="28"/>
                <w:lang w:val="en-US"/>
              </w:rPr>
              <w:t>n=</w:t>
            </w:r>
            <w:r w:rsidR="008B67FD">
              <w:rPr>
                <w:sz w:val="28"/>
                <w:lang w:val="uk-UA"/>
              </w:rPr>
              <w:t>34</w:t>
            </w:r>
            <w:r w:rsidR="008B67FD">
              <w:rPr>
                <w:sz w:val="28"/>
                <w:lang w:val="en-US"/>
              </w:rPr>
              <w:t>)</w:t>
            </w:r>
          </w:p>
        </w:tc>
        <w:tc>
          <w:tcPr>
            <w:tcW w:w="1800" w:type="dxa"/>
            <w:vAlign w:val="center"/>
          </w:tcPr>
          <w:p w:rsidR="008B67FD" w:rsidRDefault="0057070F" w:rsidP="00D66D40">
            <w:pPr>
              <w:pStyle w:val="af2"/>
              <w:widowControl w:val="0"/>
              <w:spacing w:before="0" w:after="0" w:line="336" w:lineRule="auto"/>
              <w:ind w:right="-100"/>
              <w:jc w:val="center"/>
              <w:rPr>
                <w:sz w:val="28"/>
                <w:lang w:val="uk-UA"/>
              </w:rPr>
            </w:pPr>
            <w:r>
              <w:rPr>
                <w:sz w:val="28"/>
                <w:lang w:val="uk-UA"/>
              </w:rPr>
              <w:t>5,9</w:t>
            </w:r>
            <w:r w:rsidR="008B67FD">
              <w:rPr>
                <w:sz w:val="28"/>
                <w:lang w:val="uk-UA"/>
              </w:rPr>
              <w:t> [</w:t>
            </w:r>
            <w:r>
              <w:rPr>
                <w:sz w:val="28"/>
                <w:lang w:val="uk-UA"/>
              </w:rPr>
              <w:t>5,5</w:t>
            </w:r>
            <w:r w:rsidR="008B67FD">
              <w:rPr>
                <w:sz w:val="28"/>
                <w:lang w:val="uk-UA"/>
              </w:rPr>
              <w:t>; </w:t>
            </w:r>
            <w:r>
              <w:rPr>
                <w:sz w:val="28"/>
                <w:lang w:val="uk-UA"/>
              </w:rPr>
              <w:t>6,0</w:t>
            </w:r>
            <w:r w:rsidR="008B67FD">
              <w:rPr>
                <w:sz w:val="28"/>
                <w:lang w:val="uk-UA"/>
              </w:rPr>
              <w:t>]</w:t>
            </w:r>
            <w:r w:rsidR="008B67FD">
              <w:rPr>
                <w:rFonts w:cs="Times New Roman"/>
                <w:color w:val="auto"/>
                <w:spacing w:val="-6"/>
                <w:sz w:val="28"/>
                <w:szCs w:val="28"/>
                <w:vertAlign w:val="superscript"/>
                <w:lang w:val="uk-UA"/>
              </w:rPr>
              <w:br/>
            </w:r>
            <w:r w:rsidR="008B67FD">
              <w:rPr>
                <w:sz w:val="28"/>
                <w:lang w:val="uk-UA"/>
              </w:rPr>
              <w:t>(</w:t>
            </w:r>
            <w:r w:rsidR="008B67FD">
              <w:rPr>
                <w:sz w:val="28"/>
                <w:lang w:val="en-US"/>
              </w:rPr>
              <w:t>n=</w:t>
            </w:r>
            <w:r w:rsidR="008B67FD">
              <w:rPr>
                <w:sz w:val="28"/>
                <w:lang w:val="uk-UA"/>
              </w:rPr>
              <w:t>32</w:t>
            </w:r>
            <w:r w:rsidR="008B67FD">
              <w:rPr>
                <w:sz w:val="28"/>
                <w:lang w:val="en-US"/>
              </w:rPr>
              <w:t>)</w:t>
            </w:r>
          </w:p>
        </w:tc>
        <w:tc>
          <w:tcPr>
            <w:tcW w:w="1843" w:type="dxa"/>
            <w:vAlign w:val="center"/>
          </w:tcPr>
          <w:p w:rsidR="008B67FD" w:rsidRDefault="00A763DF" w:rsidP="00D66D40">
            <w:pPr>
              <w:pStyle w:val="af2"/>
              <w:widowControl w:val="0"/>
              <w:spacing w:before="0" w:after="0" w:line="336" w:lineRule="auto"/>
              <w:ind w:right="-100"/>
              <w:jc w:val="center"/>
              <w:rPr>
                <w:sz w:val="28"/>
                <w:lang w:val="uk-UA"/>
              </w:rPr>
            </w:pPr>
            <w:r>
              <w:rPr>
                <w:rFonts w:cs="Times New Roman"/>
                <w:sz w:val="28"/>
                <w:szCs w:val="28"/>
                <w:lang w:val="uk-UA"/>
              </w:rPr>
              <w:t>5,9</w:t>
            </w:r>
            <w:r w:rsidR="008B67FD">
              <w:rPr>
                <w:rFonts w:cs="Times New Roman"/>
                <w:sz w:val="28"/>
                <w:szCs w:val="28"/>
                <w:lang w:val="uk-UA"/>
              </w:rPr>
              <w:t> [</w:t>
            </w:r>
            <w:r>
              <w:rPr>
                <w:rFonts w:cs="Times New Roman"/>
                <w:sz w:val="28"/>
                <w:szCs w:val="28"/>
                <w:lang w:val="uk-UA"/>
              </w:rPr>
              <w:t>5,5</w:t>
            </w:r>
            <w:r w:rsidR="008B67FD">
              <w:rPr>
                <w:rFonts w:cs="Times New Roman"/>
                <w:sz w:val="28"/>
                <w:szCs w:val="28"/>
                <w:lang w:val="uk-UA"/>
              </w:rPr>
              <w:t>; </w:t>
            </w:r>
            <w:r>
              <w:rPr>
                <w:rFonts w:cs="Times New Roman"/>
                <w:sz w:val="28"/>
                <w:szCs w:val="28"/>
                <w:lang w:val="uk-UA"/>
              </w:rPr>
              <w:t>6,0</w:t>
            </w:r>
            <w:r w:rsidR="008B67FD">
              <w:rPr>
                <w:rFonts w:cs="Times New Roman"/>
                <w:sz w:val="28"/>
                <w:szCs w:val="28"/>
                <w:lang w:val="uk-UA"/>
              </w:rPr>
              <w:t>]</w:t>
            </w:r>
            <w:r w:rsidR="008B67FD">
              <w:rPr>
                <w:rFonts w:cs="Times New Roman"/>
                <w:sz w:val="28"/>
                <w:szCs w:val="28"/>
                <w:lang w:val="uk-UA"/>
              </w:rPr>
              <w:br/>
            </w:r>
            <w:r w:rsidR="008B67FD">
              <w:rPr>
                <w:sz w:val="28"/>
                <w:lang w:val="uk-UA"/>
              </w:rPr>
              <w:t>(</w:t>
            </w:r>
            <w:r w:rsidR="008B67FD">
              <w:rPr>
                <w:sz w:val="28"/>
                <w:lang w:val="en-US"/>
              </w:rPr>
              <w:t>n=</w:t>
            </w:r>
            <w:r w:rsidR="008B67FD">
              <w:rPr>
                <w:sz w:val="28"/>
                <w:lang w:val="uk-UA"/>
              </w:rPr>
              <w:t>112</w:t>
            </w:r>
            <w:r w:rsidR="008B67FD">
              <w:rPr>
                <w:sz w:val="28"/>
                <w:lang w:val="en-US"/>
              </w:rPr>
              <w:t>)</w:t>
            </w:r>
          </w:p>
        </w:tc>
      </w:tr>
    </w:tbl>
    <w:p w:rsidR="008B67FD" w:rsidRDefault="008B67FD" w:rsidP="008B67F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8B67FD" w:rsidRDefault="008B67FD" w:rsidP="008B67F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8B67FD" w:rsidRDefault="008B67FD" w:rsidP="008B67F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8B67FD" w:rsidRPr="00B82DC2" w:rsidRDefault="008B67FD" w:rsidP="008B67FD">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8B67FD" w:rsidRPr="002117BF" w:rsidRDefault="008B67FD" w:rsidP="008B67FD">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8B67FD" w:rsidRPr="002117BF" w:rsidRDefault="008B67FD" w:rsidP="008B67FD">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8B67FD" w:rsidRPr="00A178DF" w:rsidRDefault="008B67FD" w:rsidP="00847C04">
      <w:pPr>
        <w:spacing w:after="0" w:line="360" w:lineRule="auto"/>
        <w:ind w:firstLine="709"/>
        <w:contextualSpacing/>
        <w:jc w:val="both"/>
        <w:rPr>
          <w:rFonts w:ascii="Times New Roman" w:hAnsi="Times New Roman" w:cs="Times New Roman"/>
          <w:sz w:val="28"/>
          <w:szCs w:val="28"/>
          <w:lang w:val="uk-UA"/>
        </w:rPr>
      </w:pPr>
    </w:p>
    <w:p w:rsidR="007515F8" w:rsidRPr="00A178DF" w:rsidRDefault="007515F8" w:rsidP="007515F8">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4.3. </w:t>
      </w:r>
      <w:bookmarkStart w:id="21" w:name="a4_3"/>
      <w:bookmarkEnd w:id="21"/>
      <w:r w:rsidR="0077497C" w:rsidRPr="0077497C">
        <w:rPr>
          <w:rFonts w:ascii="Times New Roman" w:hAnsi="Times New Roman" w:cs="Times New Roman"/>
          <w:sz w:val="28"/>
          <w:szCs w:val="28"/>
          <w:lang w:val="uk-UA"/>
        </w:rPr>
        <w:t>Результати дослідження біохімічних та імунологічних показників ротової рідини у дітей з патологією верхніх відділів шлунково-кишкового тракту</w:t>
      </w:r>
    </w:p>
    <w:p w:rsidR="007515F8" w:rsidRPr="00A178DF" w:rsidRDefault="007515F8" w:rsidP="00847C04">
      <w:pPr>
        <w:spacing w:after="0" w:line="360" w:lineRule="auto"/>
        <w:ind w:firstLine="709"/>
        <w:contextualSpacing/>
        <w:jc w:val="both"/>
        <w:rPr>
          <w:rFonts w:ascii="Times New Roman" w:hAnsi="Times New Roman" w:cs="Times New Roman"/>
          <w:sz w:val="28"/>
          <w:szCs w:val="28"/>
          <w:lang w:val="uk-UA"/>
        </w:rPr>
      </w:pPr>
    </w:p>
    <w:p w:rsidR="00846C21" w:rsidRPr="003D132A" w:rsidRDefault="00E51BD9" w:rsidP="00846C2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846C21">
        <w:rPr>
          <w:rFonts w:ascii="Times New Roman" w:hAnsi="Times New Roman" w:cs="Times New Roman"/>
          <w:sz w:val="28"/>
          <w:szCs w:val="28"/>
          <w:lang w:val="uk-UA"/>
        </w:rPr>
        <w:t>изначен</w:t>
      </w:r>
      <w:r>
        <w:rPr>
          <w:rFonts w:ascii="Times New Roman" w:hAnsi="Times New Roman" w:cs="Times New Roman"/>
          <w:sz w:val="28"/>
          <w:szCs w:val="28"/>
          <w:lang w:val="uk-UA"/>
        </w:rPr>
        <w:t>о</w:t>
      </w:r>
      <w:r w:rsidR="00846C21">
        <w:rPr>
          <w:rFonts w:ascii="Times New Roman" w:hAnsi="Times New Roman" w:cs="Times New Roman"/>
          <w:sz w:val="28"/>
          <w:szCs w:val="28"/>
          <w:lang w:val="uk-UA"/>
        </w:rPr>
        <w:t xml:space="preserve"> вміст </w:t>
      </w:r>
      <w:r w:rsidR="00846C21">
        <w:rPr>
          <w:rFonts w:ascii="Times New Roman" w:hAnsi="Times New Roman" w:cs="Times New Roman"/>
          <w:sz w:val="28"/>
          <w:szCs w:val="28"/>
          <w:lang w:val="en-US"/>
        </w:rPr>
        <w:t>Ig A</w:t>
      </w:r>
      <w:r>
        <w:rPr>
          <w:rFonts w:ascii="Times New Roman" w:hAnsi="Times New Roman" w:cs="Times New Roman"/>
          <w:sz w:val="28"/>
          <w:szCs w:val="28"/>
          <w:lang w:val="uk-UA"/>
        </w:rPr>
        <w:t xml:space="preserve"> у слині</w:t>
      </w:r>
      <w:r w:rsidR="00846C21">
        <w:rPr>
          <w:rFonts w:ascii="Times New Roman" w:hAnsi="Times New Roman" w:cs="Times New Roman"/>
          <w:sz w:val="28"/>
          <w:szCs w:val="28"/>
          <w:lang w:val="uk-UA"/>
        </w:rPr>
        <w:t xml:space="preserve"> (табл. 4.</w:t>
      </w:r>
      <w:r w:rsidR="001A3F2C">
        <w:rPr>
          <w:rFonts w:ascii="Times New Roman" w:hAnsi="Times New Roman" w:cs="Times New Roman"/>
          <w:sz w:val="28"/>
          <w:szCs w:val="28"/>
          <w:lang w:val="uk-UA"/>
        </w:rPr>
        <w:t>1</w:t>
      </w:r>
      <w:r w:rsidR="001E4162">
        <w:rPr>
          <w:rFonts w:ascii="Times New Roman" w:hAnsi="Times New Roman" w:cs="Times New Roman"/>
          <w:sz w:val="28"/>
          <w:szCs w:val="28"/>
          <w:lang w:val="uk-UA"/>
        </w:rPr>
        <w:t>1</w:t>
      </w:r>
      <w:r w:rsidR="008F67BD" w:rsidRPr="008F67BD">
        <w:rPr>
          <w:rFonts w:ascii="Times New Roman" w:hAnsi="Times New Roman" w:cs="Times New Roman"/>
          <w:color w:val="FFFFFF" w:themeColor="background1"/>
          <w:sz w:val="28"/>
          <w:szCs w:val="28"/>
          <w:lang w:val="uk-UA"/>
        </w:rPr>
        <w:t>!!!</w:t>
      </w:r>
      <w:r w:rsidR="00846C21">
        <w:rPr>
          <w:rFonts w:ascii="Times New Roman" w:hAnsi="Times New Roman" w:cs="Times New Roman"/>
          <w:sz w:val="28"/>
          <w:szCs w:val="28"/>
          <w:lang w:val="uk-UA"/>
        </w:rPr>
        <w:t>).</w:t>
      </w:r>
      <w:r w:rsidR="003D132A">
        <w:rPr>
          <w:rFonts w:ascii="Times New Roman" w:hAnsi="Times New Roman" w:cs="Times New Roman"/>
          <w:sz w:val="28"/>
          <w:szCs w:val="28"/>
        </w:rPr>
        <w:t>У д</w:t>
      </w:r>
      <w:r w:rsidR="003D132A">
        <w:rPr>
          <w:rFonts w:ascii="Times New Roman" w:hAnsi="Times New Roman" w:cs="Times New Roman"/>
          <w:sz w:val="28"/>
          <w:szCs w:val="28"/>
          <w:lang w:val="uk-UA"/>
        </w:rPr>
        <w:t>ітей з супутньою кислотозалежною патологією ШКТ він становив 310 [150; 325] мг/л.</w:t>
      </w:r>
    </w:p>
    <w:p w:rsidR="00846C21" w:rsidRPr="00027531" w:rsidRDefault="00846C21" w:rsidP="00846C21">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4</w:t>
      </w:r>
      <w:r w:rsidRPr="00027531">
        <w:rPr>
          <w:i/>
          <w:sz w:val="28"/>
          <w:lang w:val="uk-UA"/>
        </w:rPr>
        <w:t>.</w:t>
      </w:r>
      <w:r w:rsidR="001A3F2C">
        <w:rPr>
          <w:i/>
          <w:sz w:val="28"/>
          <w:lang w:val="uk-UA"/>
        </w:rPr>
        <w:t>1</w:t>
      </w:r>
      <w:r w:rsidR="001E4162">
        <w:rPr>
          <w:i/>
          <w:sz w:val="28"/>
          <w:lang w:val="uk-UA"/>
        </w:rPr>
        <w:t>1</w:t>
      </w:r>
      <w:r w:rsidR="008F67BD" w:rsidRPr="008F67BD">
        <w:rPr>
          <w:i/>
          <w:color w:val="FFFFFF" w:themeColor="background1"/>
          <w:sz w:val="28"/>
          <w:lang w:val="uk-UA"/>
        </w:rPr>
        <w:t>!!!</w:t>
      </w:r>
    </w:p>
    <w:p w:rsidR="00846C21" w:rsidRPr="00451359" w:rsidRDefault="00846C21" w:rsidP="00846C21">
      <w:pPr>
        <w:pStyle w:val="af2"/>
        <w:keepNext/>
        <w:keepLines/>
        <w:spacing w:before="0" w:after="0" w:line="360" w:lineRule="auto"/>
        <w:ind w:left="-142" w:right="-145"/>
        <w:jc w:val="center"/>
        <w:rPr>
          <w:b/>
          <w:sz w:val="28"/>
          <w:lang w:val="uk-UA"/>
        </w:rPr>
      </w:pPr>
      <w:r>
        <w:rPr>
          <w:b/>
          <w:sz w:val="28"/>
          <w:lang w:val="uk-UA"/>
        </w:rPr>
        <w:t xml:space="preserve">Характеристика </w:t>
      </w:r>
      <w:r w:rsidR="00E51BD9">
        <w:rPr>
          <w:b/>
          <w:sz w:val="28"/>
          <w:lang w:val="uk-UA"/>
        </w:rPr>
        <w:t xml:space="preserve">вмісту </w:t>
      </w:r>
      <w:r w:rsidR="00E51BD9" w:rsidRPr="00E51BD9">
        <w:rPr>
          <w:b/>
          <w:sz w:val="28"/>
          <w:lang w:val="uk-UA"/>
        </w:rPr>
        <w:t>Ig A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w:t>
      </w:r>
      <w:r w:rsidR="00E51BD9">
        <w:rPr>
          <w:b/>
          <w:sz w:val="28"/>
          <w:lang w:val="uk-UA"/>
        </w:rPr>
        <w:t>мг/л</w:t>
      </w:r>
    </w:p>
    <w:p w:rsidR="00846C21" w:rsidRPr="00F62155" w:rsidRDefault="00846C21" w:rsidP="00846C21">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846C21" w:rsidTr="00EF7857">
        <w:tc>
          <w:tcPr>
            <w:tcW w:w="2235" w:type="dxa"/>
            <w:vMerge w:val="restart"/>
            <w:vAlign w:val="center"/>
          </w:tcPr>
          <w:p w:rsidR="00846C21" w:rsidRDefault="00846C21" w:rsidP="00EF7857">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846C21" w:rsidRDefault="00846C21" w:rsidP="00EF7857">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846C21" w:rsidRDefault="00846C21" w:rsidP="00EF7857">
            <w:pPr>
              <w:pStyle w:val="af2"/>
              <w:widowControl w:val="0"/>
              <w:spacing w:before="0" w:after="0" w:line="336" w:lineRule="auto"/>
              <w:jc w:val="center"/>
              <w:rPr>
                <w:sz w:val="28"/>
                <w:lang w:val="uk-UA"/>
              </w:rPr>
            </w:pPr>
            <w:r>
              <w:rPr>
                <w:sz w:val="28"/>
                <w:lang w:val="uk-UA"/>
              </w:rPr>
              <w:t>Загалом</w:t>
            </w:r>
          </w:p>
        </w:tc>
      </w:tr>
      <w:tr w:rsidR="00846C21" w:rsidTr="00EF7857">
        <w:tc>
          <w:tcPr>
            <w:tcW w:w="2235" w:type="dxa"/>
            <w:vMerge/>
          </w:tcPr>
          <w:p w:rsidR="00846C21" w:rsidRDefault="00846C21" w:rsidP="00EF7857">
            <w:pPr>
              <w:pStyle w:val="af2"/>
              <w:widowControl w:val="0"/>
              <w:spacing w:before="0" w:after="0" w:line="336" w:lineRule="auto"/>
              <w:jc w:val="center"/>
              <w:rPr>
                <w:sz w:val="28"/>
                <w:lang w:val="uk-UA"/>
              </w:rPr>
            </w:pPr>
          </w:p>
        </w:tc>
        <w:tc>
          <w:tcPr>
            <w:tcW w:w="1800" w:type="dxa"/>
            <w:vAlign w:val="center"/>
          </w:tcPr>
          <w:p w:rsidR="00846C21" w:rsidRDefault="00846C21" w:rsidP="00EF7857">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846C21" w:rsidRDefault="00846C21" w:rsidP="00EF7857">
            <w:pPr>
              <w:pStyle w:val="af2"/>
              <w:widowControl w:val="0"/>
              <w:spacing w:before="0" w:after="0" w:line="336" w:lineRule="auto"/>
              <w:jc w:val="center"/>
              <w:rPr>
                <w:sz w:val="28"/>
                <w:lang w:val="uk-UA"/>
              </w:rPr>
            </w:pPr>
            <w:r>
              <w:rPr>
                <w:sz w:val="28"/>
                <w:lang w:val="uk-UA"/>
              </w:rPr>
              <w:t>1–3 роки</w:t>
            </w:r>
          </w:p>
        </w:tc>
        <w:tc>
          <w:tcPr>
            <w:tcW w:w="1800" w:type="dxa"/>
            <w:vAlign w:val="center"/>
          </w:tcPr>
          <w:p w:rsidR="00846C21" w:rsidRDefault="00846C21" w:rsidP="00EF7857">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846C21" w:rsidRDefault="00846C21" w:rsidP="00EF7857">
            <w:pPr>
              <w:pStyle w:val="af2"/>
              <w:widowControl w:val="0"/>
              <w:spacing w:before="0" w:after="0" w:line="336" w:lineRule="auto"/>
              <w:jc w:val="center"/>
              <w:rPr>
                <w:sz w:val="28"/>
                <w:lang w:val="uk-UA"/>
              </w:rPr>
            </w:pPr>
          </w:p>
        </w:tc>
      </w:tr>
      <w:tr w:rsidR="00846C21" w:rsidTr="00EF7857">
        <w:tc>
          <w:tcPr>
            <w:tcW w:w="2235" w:type="dxa"/>
            <w:vAlign w:val="center"/>
          </w:tcPr>
          <w:p w:rsidR="00846C21" w:rsidRPr="00650E28" w:rsidRDefault="00846C21" w:rsidP="00EF7857">
            <w:pPr>
              <w:pStyle w:val="af2"/>
              <w:widowControl w:val="0"/>
              <w:spacing w:before="0" w:after="0" w:line="336" w:lineRule="auto"/>
              <w:rPr>
                <w:sz w:val="28"/>
                <w:lang w:val="en-US"/>
              </w:rPr>
            </w:pPr>
            <w:r>
              <w:rPr>
                <w:sz w:val="28"/>
                <w:lang w:val="uk-UA"/>
              </w:rPr>
              <w:t>Контроль</w:t>
            </w:r>
          </w:p>
        </w:tc>
        <w:tc>
          <w:tcPr>
            <w:tcW w:w="1800" w:type="dxa"/>
            <w:vAlign w:val="center"/>
          </w:tcPr>
          <w:p w:rsidR="00846C21" w:rsidRDefault="00846C21" w:rsidP="00EF7857">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846C21" w:rsidRDefault="00846C21" w:rsidP="00EF7857">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846C21" w:rsidRDefault="00846C21" w:rsidP="00EF7857">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846C21" w:rsidRDefault="008246BC" w:rsidP="008246BC">
            <w:pPr>
              <w:pStyle w:val="af2"/>
              <w:widowControl w:val="0"/>
              <w:spacing w:before="0" w:after="0" w:line="336" w:lineRule="auto"/>
              <w:ind w:right="-100"/>
              <w:jc w:val="center"/>
              <w:rPr>
                <w:sz w:val="28"/>
                <w:lang w:val="uk-UA"/>
              </w:rPr>
            </w:pPr>
            <w:r>
              <w:rPr>
                <w:sz w:val="28"/>
                <w:lang w:val="uk-UA"/>
              </w:rPr>
              <w:t>184</w:t>
            </w:r>
            <w:r w:rsidR="00846C21">
              <w:rPr>
                <w:sz w:val="28"/>
                <w:lang w:val="uk-UA"/>
              </w:rPr>
              <w:t> [</w:t>
            </w:r>
            <w:r>
              <w:rPr>
                <w:sz w:val="28"/>
                <w:lang w:val="uk-UA"/>
              </w:rPr>
              <w:t>159</w:t>
            </w:r>
            <w:r w:rsidR="00846C21">
              <w:rPr>
                <w:sz w:val="28"/>
                <w:lang w:val="uk-UA"/>
              </w:rPr>
              <w:t>; </w:t>
            </w:r>
            <w:r>
              <w:rPr>
                <w:sz w:val="28"/>
                <w:lang w:val="uk-UA"/>
              </w:rPr>
              <w:t>239</w:t>
            </w:r>
            <w:r w:rsidR="00846C21">
              <w:rPr>
                <w:sz w:val="28"/>
                <w:lang w:val="uk-UA"/>
              </w:rPr>
              <w:t>]</w:t>
            </w:r>
            <w:r w:rsidR="00846C21">
              <w:rPr>
                <w:rFonts w:cs="Times New Roman"/>
                <w:color w:val="auto"/>
                <w:sz w:val="28"/>
                <w:szCs w:val="28"/>
                <w:vertAlign w:val="superscript"/>
                <w:lang w:val="uk-UA"/>
              </w:rPr>
              <w:br/>
            </w:r>
            <w:r w:rsidR="00846C21">
              <w:rPr>
                <w:sz w:val="28"/>
                <w:lang w:val="uk-UA"/>
              </w:rPr>
              <w:t>(</w:t>
            </w:r>
            <w:r w:rsidR="00846C21">
              <w:rPr>
                <w:sz w:val="28"/>
                <w:lang w:val="en-US"/>
              </w:rPr>
              <w:t>n=2</w:t>
            </w:r>
            <w:r>
              <w:rPr>
                <w:sz w:val="28"/>
                <w:lang w:val="uk-UA"/>
              </w:rPr>
              <w:t>2</w:t>
            </w:r>
            <w:r w:rsidR="00846C21">
              <w:rPr>
                <w:sz w:val="28"/>
                <w:lang w:val="en-US"/>
              </w:rPr>
              <w:t>)</w:t>
            </w:r>
          </w:p>
        </w:tc>
      </w:tr>
      <w:tr w:rsidR="00846C21" w:rsidTr="00EF7857">
        <w:tc>
          <w:tcPr>
            <w:tcW w:w="2235" w:type="dxa"/>
            <w:vAlign w:val="center"/>
          </w:tcPr>
          <w:p w:rsidR="00846C21" w:rsidRDefault="00846C21" w:rsidP="00EF7857">
            <w:pPr>
              <w:pStyle w:val="af2"/>
              <w:widowControl w:val="0"/>
              <w:spacing w:before="0" w:after="0" w:line="336" w:lineRule="auto"/>
              <w:rPr>
                <w:sz w:val="28"/>
                <w:lang w:val="uk-UA"/>
              </w:rPr>
            </w:pPr>
            <w:r>
              <w:rPr>
                <w:sz w:val="28"/>
                <w:lang w:val="uk-UA"/>
              </w:rPr>
              <w:t>ГЕРХ</w:t>
            </w:r>
          </w:p>
        </w:tc>
        <w:tc>
          <w:tcPr>
            <w:tcW w:w="1800" w:type="dxa"/>
            <w:vAlign w:val="center"/>
          </w:tcPr>
          <w:p w:rsidR="00846C21" w:rsidRDefault="003B1712" w:rsidP="00EF7857">
            <w:pPr>
              <w:pStyle w:val="af2"/>
              <w:widowControl w:val="0"/>
              <w:spacing w:before="0" w:after="0" w:line="336" w:lineRule="auto"/>
              <w:ind w:right="-100"/>
              <w:jc w:val="center"/>
              <w:rPr>
                <w:sz w:val="28"/>
                <w:lang w:val="uk-UA"/>
              </w:rPr>
            </w:pPr>
            <w:r>
              <w:rPr>
                <w:sz w:val="28"/>
                <w:lang w:val="uk-UA"/>
              </w:rPr>
              <w:t>102</w:t>
            </w:r>
            <w:r w:rsidR="00846C21">
              <w:rPr>
                <w:sz w:val="28"/>
                <w:lang w:val="uk-UA"/>
              </w:rPr>
              <w:t> [</w:t>
            </w:r>
            <w:r>
              <w:rPr>
                <w:sz w:val="28"/>
                <w:lang w:val="uk-UA"/>
              </w:rPr>
              <w:t>102</w:t>
            </w:r>
            <w:r w:rsidR="00846C21">
              <w:rPr>
                <w:sz w:val="28"/>
                <w:lang w:val="uk-UA"/>
              </w:rPr>
              <w:t>; </w:t>
            </w:r>
            <w:r>
              <w:rPr>
                <w:sz w:val="28"/>
                <w:lang w:val="uk-UA"/>
              </w:rPr>
              <w:t>102</w:t>
            </w:r>
            <w:r w:rsidR="00846C21">
              <w:rPr>
                <w:sz w:val="28"/>
                <w:lang w:val="uk-UA"/>
              </w:rPr>
              <w:t>]</w:t>
            </w:r>
            <w:r w:rsidR="00846C21">
              <w:rPr>
                <w:sz w:val="28"/>
                <w:lang w:val="uk-UA"/>
              </w:rPr>
              <w:br/>
              <w:t>(</w:t>
            </w:r>
            <w:r w:rsidR="00846C21">
              <w:rPr>
                <w:sz w:val="28"/>
                <w:lang w:val="en-US"/>
              </w:rPr>
              <w:t>n=1)</w:t>
            </w:r>
          </w:p>
        </w:tc>
        <w:tc>
          <w:tcPr>
            <w:tcW w:w="1800" w:type="dxa"/>
            <w:vAlign w:val="center"/>
          </w:tcPr>
          <w:p w:rsidR="00846C21" w:rsidRPr="00A60B75" w:rsidRDefault="003B1712" w:rsidP="00EF7857">
            <w:pPr>
              <w:pStyle w:val="af2"/>
              <w:widowControl w:val="0"/>
              <w:spacing w:before="0" w:after="0" w:line="336" w:lineRule="auto"/>
              <w:ind w:right="-100"/>
              <w:jc w:val="center"/>
              <w:rPr>
                <w:sz w:val="28"/>
                <w:lang w:val="en-US"/>
              </w:rPr>
            </w:pPr>
            <w:r>
              <w:rPr>
                <w:sz w:val="28"/>
                <w:lang w:val="uk-UA"/>
              </w:rPr>
              <w:t>137</w:t>
            </w:r>
            <w:r w:rsidR="00846C21">
              <w:rPr>
                <w:sz w:val="28"/>
                <w:lang w:val="uk-UA"/>
              </w:rPr>
              <w:t> </w:t>
            </w:r>
            <w:r w:rsidR="00846C21">
              <w:rPr>
                <w:sz w:val="28"/>
                <w:lang w:val="en-US"/>
              </w:rPr>
              <w:t>[</w:t>
            </w:r>
            <w:r>
              <w:rPr>
                <w:sz w:val="28"/>
                <w:lang w:val="uk-UA"/>
              </w:rPr>
              <w:t>134</w:t>
            </w:r>
            <w:r w:rsidR="00846C21">
              <w:rPr>
                <w:sz w:val="28"/>
              </w:rPr>
              <w:t>; </w:t>
            </w:r>
            <w:r>
              <w:rPr>
                <w:sz w:val="28"/>
                <w:lang w:val="uk-UA"/>
              </w:rPr>
              <w:t>129</w:t>
            </w:r>
            <w:r w:rsidR="00846C21">
              <w:rPr>
                <w:sz w:val="28"/>
              </w:rPr>
              <w:t>]</w:t>
            </w:r>
            <w:r w:rsidR="00846C21">
              <w:rPr>
                <w:sz w:val="28"/>
                <w:lang w:val="uk-UA"/>
              </w:rPr>
              <w:br/>
              <w:t>(</w:t>
            </w:r>
            <w:r w:rsidR="00846C21">
              <w:rPr>
                <w:sz w:val="28"/>
                <w:lang w:val="en-US"/>
              </w:rPr>
              <w:t>n=</w:t>
            </w:r>
            <w:r w:rsidR="00846C21">
              <w:rPr>
                <w:sz w:val="28"/>
                <w:lang w:val="uk-UA"/>
              </w:rPr>
              <w:t>8</w:t>
            </w:r>
            <w:r w:rsidR="00846C21">
              <w:rPr>
                <w:sz w:val="28"/>
                <w:lang w:val="en-US"/>
              </w:rPr>
              <w:t>)</w:t>
            </w:r>
          </w:p>
        </w:tc>
        <w:tc>
          <w:tcPr>
            <w:tcW w:w="1800" w:type="dxa"/>
            <w:vAlign w:val="center"/>
          </w:tcPr>
          <w:p w:rsidR="00846C21" w:rsidRDefault="003B1712" w:rsidP="003B1712">
            <w:pPr>
              <w:pStyle w:val="af2"/>
              <w:widowControl w:val="0"/>
              <w:spacing w:before="0" w:after="0" w:line="336" w:lineRule="auto"/>
              <w:ind w:right="-100"/>
              <w:jc w:val="center"/>
              <w:rPr>
                <w:sz w:val="28"/>
                <w:lang w:val="uk-UA"/>
              </w:rPr>
            </w:pPr>
            <w:r>
              <w:rPr>
                <w:sz w:val="28"/>
                <w:lang w:val="uk-UA"/>
              </w:rPr>
              <w:t>322</w:t>
            </w:r>
            <w:r w:rsidR="00846C21">
              <w:rPr>
                <w:sz w:val="28"/>
                <w:lang w:val="uk-UA"/>
              </w:rPr>
              <w:t> [</w:t>
            </w:r>
            <w:r>
              <w:rPr>
                <w:sz w:val="28"/>
                <w:lang w:val="uk-UA"/>
              </w:rPr>
              <w:t>316</w:t>
            </w:r>
            <w:r w:rsidR="00846C21">
              <w:rPr>
                <w:sz w:val="28"/>
                <w:lang w:val="uk-UA"/>
              </w:rPr>
              <w:t>; </w:t>
            </w:r>
            <w:r>
              <w:rPr>
                <w:sz w:val="28"/>
                <w:lang w:val="uk-UA"/>
              </w:rPr>
              <w:t>325</w:t>
            </w:r>
            <w:r w:rsidR="00846C21">
              <w:rPr>
                <w:sz w:val="28"/>
                <w:lang w:val="uk-UA"/>
              </w:rPr>
              <w:t>]</w:t>
            </w:r>
            <w:r w:rsidR="00846C21">
              <w:rPr>
                <w:sz w:val="28"/>
                <w:lang w:val="uk-UA"/>
              </w:rPr>
              <w:br/>
              <w:t>(</w:t>
            </w:r>
            <w:r w:rsidR="00846C21">
              <w:rPr>
                <w:sz w:val="28"/>
                <w:lang w:val="en-US"/>
              </w:rPr>
              <w:t>n=</w:t>
            </w:r>
            <w:r>
              <w:rPr>
                <w:sz w:val="28"/>
                <w:lang w:val="uk-UA"/>
              </w:rPr>
              <w:t>5</w:t>
            </w:r>
            <w:r w:rsidR="00846C21">
              <w:rPr>
                <w:sz w:val="28"/>
                <w:lang w:val="en-US"/>
              </w:rPr>
              <w:t>)</w:t>
            </w:r>
          </w:p>
        </w:tc>
        <w:tc>
          <w:tcPr>
            <w:tcW w:w="1843" w:type="dxa"/>
            <w:vAlign w:val="center"/>
          </w:tcPr>
          <w:p w:rsidR="00846C21" w:rsidRDefault="006B2C6E" w:rsidP="006B2C6E">
            <w:pPr>
              <w:pStyle w:val="af2"/>
              <w:widowControl w:val="0"/>
              <w:spacing w:before="0" w:after="0" w:line="336" w:lineRule="auto"/>
              <w:ind w:right="-100"/>
              <w:jc w:val="center"/>
              <w:rPr>
                <w:sz w:val="28"/>
                <w:lang w:val="uk-UA"/>
              </w:rPr>
            </w:pPr>
            <w:r>
              <w:rPr>
                <w:sz w:val="28"/>
                <w:lang w:val="uk-UA"/>
              </w:rPr>
              <w:t>226</w:t>
            </w:r>
            <w:r w:rsidR="00846C21">
              <w:rPr>
                <w:sz w:val="28"/>
                <w:lang w:val="uk-UA"/>
              </w:rPr>
              <w:t> [</w:t>
            </w:r>
            <w:r>
              <w:rPr>
                <w:sz w:val="28"/>
                <w:lang w:val="uk-UA"/>
              </w:rPr>
              <w:t>135</w:t>
            </w:r>
            <w:r w:rsidR="00846C21">
              <w:rPr>
                <w:sz w:val="28"/>
                <w:lang w:val="uk-UA"/>
              </w:rPr>
              <w:t>; </w:t>
            </w:r>
            <w:r>
              <w:rPr>
                <w:sz w:val="28"/>
                <w:lang w:val="uk-UA"/>
              </w:rPr>
              <w:t>322</w:t>
            </w:r>
            <w:r w:rsidR="00846C21">
              <w:rPr>
                <w:sz w:val="28"/>
                <w:lang w:val="uk-UA"/>
              </w:rPr>
              <w:t>]</w:t>
            </w:r>
            <w:r w:rsidR="00846C21">
              <w:rPr>
                <w:rFonts w:cs="Times New Roman"/>
                <w:color w:val="auto"/>
                <w:sz w:val="28"/>
                <w:szCs w:val="28"/>
                <w:vertAlign w:val="superscript"/>
                <w:lang w:val="uk-UA"/>
              </w:rPr>
              <w:br/>
            </w:r>
            <w:r w:rsidR="00846C21">
              <w:rPr>
                <w:sz w:val="28"/>
                <w:lang w:val="uk-UA"/>
              </w:rPr>
              <w:t>(</w:t>
            </w:r>
            <w:r w:rsidR="00846C21">
              <w:rPr>
                <w:sz w:val="28"/>
                <w:lang w:val="en-US"/>
              </w:rPr>
              <w:t>n=1</w:t>
            </w:r>
            <w:r>
              <w:rPr>
                <w:sz w:val="28"/>
                <w:lang w:val="uk-UA"/>
              </w:rPr>
              <w:t>4</w:t>
            </w:r>
            <w:r w:rsidR="00846C21">
              <w:rPr>
                <w:sz w:val="28"/>
                <w:lang w:val="en-US"/>
              </w:rPr>
              <w:t>)</w:t>
            </w:r>
          </w:p>
        </w:tc>
      </w:tr>
      <w:tr w:rsidR="00846C21" w:rsidTr="00EF7857">
        <w:tc>
          <w:tcPr>
            <w:tcW w:w="2235" w:type="dxa"/>
            <w:vAlign w:val="center"/>
          </w:tcPr>
          <w:p w:rsidR="00846C21" w:rsidRDefault="00846C21" w:rsidP="00EF7857">
            <w:pPr>
              <w:pStyle w:val="af2"/>
              <w:widowControl w:val="0"/>
              <w:spacing w:before="0" w:after="0" w:line="336" w:lineRule="auto"/>
              <w:rPr>
                <w:sz w:val="28"/>
                <w:lang w:val="uk-UA"/>
              </w:rPr>
            </w:pPr>
            <w:r>
              <w:rPr>
                <w:sz w:val="28"/>
                <w:lang w:val="uk-UA"/>
              </w:rPr>
              <w:t>ХГД</w:t>
            </w:r>
          </w:p>
        </w:tc>
        <w:tc>
          <w:tcPr>
            <w:tcW w:w="1800" w:type="dxa"/>
            <w:vAlign w:val="center"/>
          </w:tcPr>
          <w:p w:rsidR="00846C21" w:rsidRPr="00123ECF" w:rsidRDefault="003B1712" w:rsidP="003B1712">
            <w:pPr>
              <w:pStyle w:val="af2"/>
              <w:widowControl w:val="0"/>
              <w:spacing w:before="0" w:after="0" w:line="336" w:lineRule="auto"/>
              <w:ind w:right="-100"/>
              <w:jc w:val="center"/>
              <w:rPr>
                <w:sz w:val="28"/>
              </w:rPr>
            </w:pPr>
            <w:r>
              <w:rPr>
                <w:sz w:val="28"/>
                <w:lang w:val="uk-UA"/>
              </w:rPr>
              <w:t>131</w:t>
            </w:r>
            <w:r w:rsidR="00846C21">
              <w:rPr>
                <w:sz w:val="28"/>
                <w:lang w:val="en-US"/>
              </w:rPr>
              <w:t> [</w:t>
            </w:r>
            <w:r>
              <w:rPr>
                <w:sz w:val="28"/>
                <w:lang w:val="uk-UA"/>
              </w:rPr>
              <w:t>120</w:t>
            </w:r>
            <w:r w:rsidR="00846C21">
              <w:rPr>
                <w:sz w:val="28"/>
                <w:lang w:val="en-US"/>
              </w:rPr>
              <w:t>; </w:t>
            </w:r>
            <w:r>
              <w:rPr>
                <w:sz w:val="28"/>
                <w:lang w:val="uk-UA"/>
              </w:rPr>
              <w:t>143</w:t>
            </w:r>
            <w:r w:rsidR="00846C21">
              <w:rPr>
                <w:sz w:val="28"/>
                <w:lang w:val="en-US"/>
              </w:rPr>
              <w:t>]</w:t>
            </w:r>
            <w:r w:rsidR="00846C21">
              <w:rPr>
                <w:sz w:val="28"/>
                <w:lang w:val="uk-UA"/>
              </w:rPr>
              <w:br/>
              <w:t>(</w:t>
            </w:r>
            <w:r w:rsidR="00846C21">
              <w:rPr>
                <w:sz w:val="28"/>
                <w:lang w:val="en-US"/>
              </w:rPr>
              <w:t>n=</w:t>
            </w:r>
            <w:r>
              <w:rPr>
                <w:sz w:val="28"/>
                <w:lang w:val="uk-UA"/>
              </w:rPr>
              <w:t>5</w:t>
            </w:r>
            <w:r w:rsidR="00846C21">
              <w:rPr>
                <w:sz w:val="28"/>
                <w:lang w:val="en-US"/>
              </w:rPr>
              <w:t>)</w:t>
            </w:r>
          </w:p>
        </w:tc>
        <w:tc>
          <w:tcPr>
            <w:tcW w:w="1800" w:type="dxa"/>
            <w:vAlign w:val="center"/>
          </w:tcPr>
          <w:p w:rsidR="00846C21" w:rsidRPr="00123ECF" w:rsidRDefault="003B1712" w:rsidP="003B1712">
            <w:pPr>
              <w:pStyle w:val="af2"/>
              <w:widowControl w:val="0"/>
              <w:spacing w:before="0" w:after="0" w:line="336" w:lineRule="auto"/>
              <w:ind w:right="-100"/>
              <w:jc w:val="center"/>
              <w:rPr>
                <w:sz w:val="28"/>
                <w:lang w:val="en-US"/>
              </w:rPr>
            </w:pPr>
            <w:r>
              <w:rPr>
                <w:sz w:val="28"/>
                <w:lang w:val="uk-UA"/>
              </w:rPr>
              <w:t>306</w:t>
            </w:r>
            <w:r w:rsidR="00846C21">
              <w:rPr>
                <w:sz w:val="28"/>
                <w:lang w:val="uk-UA"/>
              </w:rPr>
              <w:t> [</w:t>
            </w:r>
            <w:r>
              <w:rPr>
                <w:sz w:val="28"/>
                <w:lang w:val="uk-UA"/>
              </w:rPr>
              <w:t>299</w:t>
            </w:r>
            <w:r w:rsidR="00846C21">
              <w:rPr>
                <w:sz w:val="28"/>
                <w:lang w:val="uk-UA"/>
              </w:rPr>
              <w:t>; </w:t>
            </w:r>
            <w:r>
              <w:rPr>
                <w:sz w:val="28"/>
                <w:lang w:val="uk-UA"/>
              </w:rPr>
              <w:t>315</w:t>
            </w:r>
            <w:r w:rsidR="00846C21">
              <w:rPr>
                <w:sz w:val="28"/>
                <w:lang w:val="uk-UA"/>
              </w:rPr>
              <w:t>]</w:t>
            </w:r>
            <w:r w:rsidR="00846C21">
              <w:rPr>
                <w:sz w:val="28"/>
                <w:lang w:val="uk-UA"/>
              </w:rPr>
              <w:br/>
              <w:t>(</w:t>
            </w:r>
            <w:r w:rsidR="00846C21">
              <w:rPr>
                <w:sz w:val="28"/>
                <w:lang w:val="en-US"/>
              </w:rPr>
              <w:t>n=</w:t>
            </w:r>
            <w:r>
              <w:rPr>
                <w:sz w:val="28"/>
                <w:lang w:val="uk-UA"/>
              </w:rPr>
              <w:t>6</w:t>
            </w:r>
            <w:r w:rsidR="00846C21">
              <w:rPr>
                <w:sz w:val="28"/>
                <w:lang w:val="en-US"/>
              </w:rPr>
              <w:t>)</w:t>
            </w:r>
          </w:p>
        </w:tc>
        <w:tc>
          <w:tcPr>
            <w:tcW w:w="1800" w:type="dxa"/>
            <w:vAlign w:val="center"/>
          </w:tcPr>
          <w:p w:rsidR="00846C21" w:rsidRPr="00123ECF" w:rsidRDefault="003B1712" w:rsidP="003B1712">
            <w:pPr>
              <w:pStyle w:val="af2"/>
              <w:widowControl w:val="0"/>
              <w:spacing w:before="0" w:after="0" w:line="336" w:lineRule="auto"/>
              <w:ind w:right="-100"/>
              <w:jc w:val="center"/>
              <w:rPr>
                <w:sz w:val="28"/>
                <w:lang w:val="en-US"/>
              </w:rPr>
            </w:pPr>
            <w:r>
              <w:rPr>
                <w:sz w:val="28"/>
                <w:lang w:val="uk-UA"/>
              </w:rPr>
              <w:t>323</w:t>
            </w:r>
            <w:r w:rsidR="00846C21">
              <w:rPr>
                <w:sz w:val="28"/>
                <w:lang w:val="en-US"/>
              </w:rPr>
              <w:t> [</w:t>
            </w:r>
            <w:r>
              <w:rPr>
                <w:sz w:val="28"/>
                <w:lang w:val="uk-UA"/>
              </w:rPr>
              <w:t>314</w:t>
            </w:r>
            <w:r w:rsidR="00846C21">
              <w:rPr>
                <w:sz w:val="28"/>
                <w:lang w:val="en-US"/>
              </w:rPr>
              <w:t>; </w:t>
            </w:r>
            <w:r>
              <w:rPr>
                <w:sz w:val="28"/>
                <w:lang w:val="uk-UA"/>
              </w:rPr>
              <w:t>345</w:t>
            </w:r>
            <w:r w:rsidR="00846C21">
              <w:rPr>
                <w:sz w:val="28"/>
                <w:lang w:val="en-US"/>
              </w:rPr>
              <w:t>]</w:t>
            </w:r>
            <w:r w:rsidR="00846C21">
              <w:rPr>
                <w:sz w:val="28"/>
                <w:lang w:val="uk-UA"/>
              </w:rPr>
              <w:br/>
              <w:t>(</w:t>
            </w:r>
            <w:r w:rsidR="00846C21">
              <w:rPr>
                <w:sz w:val="28"/>
                <w:lang w:val="en-US"/>
              </w:rPr>
              <w:t>n=</w:t>
            </w:r>
            <w:r>
              <w:rPr>
                <w:sz w:val="28"/>
                <w:lang w:val="uk-UA"/>
              </w:rPr>
              <w:t>9</w:t>
            </w:r>
            <w:r w:rsidR="00846C21">
              <w:rPr>
                <w:sz w:val="28"/>
                <w:lang w:val="en-US"/>
              </w:rPr>
              <w:t>)</w:t>
            </w:r>
          </w:p>
        </w:tc>
        <w:tc>
          <w:tcPr>
            <w:tcW w:w="1843" w:type="dxa"/>
            <w:vAlign w:val="center"/>
          </w:tcPr>
          <w:p w:rsidR="00846C21" w:rsidRDefault="006B2C6E" w:rsidP="006B2C6E">
            <w:pPr>
              <w:pStyle w:val="af2"/>
              <w:widowControl w:val="0"/>
              <w:spacing w:before="0" w:after="0" w:line="336" w:lineRule="auto"/>
              <w:ind w:right="-100"/>
              <w:jc w:val="center"/>
              <w:rPr>
                <w:sz w:val="28"/>
                <w:lang w:val="uk-UA"/>
              </w:rPr>
            </w:pPr>
            <w:r>
              <w:rPr>
                <w:sz w:val="28"/>
                <w:lang w:val="uk-UA"/>
              </w:rPr>
              <w:t>310</w:t>
            </w:r>
            <w:r w:rsidR="00846C21">
              <w:rPr>
                <w:sz w:val="28"/>
                <w:lang w:val="uk-UA"/>
              </w:rPr>
              <w:t> [</w:t>
            </w:r>
            <w:r>
              <w:rPr>
                <w:sz w:val="28"/>
                <w:lang w:val="uk-UA"/>
              </w:rPr>
              <w:t>224</w:t>
            </w:r>
            <w:r w:rsidR="00846C21">
              <w:rPr>
                <w:sz w:val="28"/>
                <w:lang w:val="uk-UA"/>
              </w:rPr>
              <w:t>; </w:t>
            </w:r>
            <w:r>
              <w:rPr>
                <w:sz w:val="28"/>
                <w:lang w:val="uk-UA"/>
              </w:rPr>
              <w:t>328</w:t>
            </w:r>
            <w:r w:rsidR="00846C21">
              <w:rPr>
                <w:sz w:val="28"/>
                <w:lang w:val="uk-UA"/>
              </w:rPr>
              <w:t>]</w:t>
            </w:r>
            <w:r w:rsidR="00846C21">
              <w:rPr>
                <w:rFonts w:cs="Times New Roman"/>
                <w:color w:val="auto"/>
                <w:sz w:val="28"/>
                <w:szCs w:val="28"/>
                <w:vertAlign w:val="superscript"/>
                <w:lang w:val="uk-UA"/>
              </w:rPr>
              <w:br/>
            </w:r>
            <w:r w:rsidR="00846C21">
              <w:rPr>
                <w:sz w:val="28"/>
                <w:lang w:val="uk-UA"/>
              </w:rPr>
              <w:t>(</w:t>
            </w:r>
            <w:r w:rsidR="00846C21">
              <w:rPr>
                <w:sz w:val="28"/>
                <w:lang w:val="en-US"/>
              </w:rPr>
              <w:t>n=</w:t>
            </w:r>
            <w:r>
              <w:rPr>
                <w:sz w:val="28"/>
                <w:lang w:val="uk-UA"/>
              </w:rPr>
              <w:t>20</w:t>
            </w:r>
            <w:r w:rsidR="00846C21">
              <w:rPr>
                <w:sz w:val="28"/>
                <w:lang w:val="en-US"/>
              </w:rPr>
              <w:t>)</w:t>
            </w:r>
          </w:p>
        </w:tc>
      </w:tr>
      <w:tr w:rsidR="00846C21" w:rsidTr="00EF7857">
        <w:tc>
          <w:tcPr>
            <w:tcW w:w="2235" w:type="dxa"/>
            <w:vAlign w:val="center"/>
          </w:tcPr>
          <w:p w:rsidR="00846C21" w:rsidRDefault="00846C21" w:rsidP="00EF7857">
            <w:pPr>
              <w:pStyle w:val="af2"/>
              <w:widowControl w:val="0"/>
              <w:spacing w:before="0" w:after="0" w:line="336" w:lineRule="auto"/>
              <w:rPr>
                <w:sz w:val="28"/>
                <w:lang w:val="uk-UA"/>
              </w:rPr>
            </w:pPr>
            <w:r>
              <w:rPr>
                <w:sz w:val="28"/>
                <w:lang w:val="uk-UA"/>
              </w:rPr>
              <w:t>ВХДК</w:t>
            </w:r>
          </w:p>
        </w:tc>
        <w:tc>
          <w:tcPr>
            <w:tcW w:w="1800" w:type="dxa"/>
            <w:vAlign w:val="center"/>
          </w:tcPr>
          <w:p w:rsidR="00846C21" w:rsidRPr="0072163C" w:rsidRDefault="003B1712" w:rsidP="003B1712">
            <w:pPr>
              <w:pStyle w:val="af2"/>
              <w:widowControl w:val="0"/>
              <w:spacing w:before="0" w:after="0" w:line="336" w:lineRule="auto"/>
              <w:ind w:right="-100"/>
              <w:jc w:val="center"/>
              <w:rPr>
                <w:sz w:val="28"/>
              </w:rPr>
            </w:pPr>
            <w:r>
              <w:rPr>
                <w:sz w:val="28"/>
                <w:lang w:val="uk-UA"/>
              </w:rPr>
              <w:t>329</w:t>
            </w:r>
            <w:r w:rsidR="00846C21">
              <w:rPr>
                <w:sz w:val="28"/>
                <w:lang w:val="en-US"/>
              </w:rPr>
              <w:t> [</w:t>
            </w:r>
            <w:r>
              <w:rPr>
                <w:sz w:val="28"/>
                <w:lang w:val="uk-UA"/>
              </w:rPr>
              <w:t>329</w:t>
            </w:r>
            <w:r w:rsidR="00846C21">
              <w:rPr>
                <w:sz w:val="28"/>
                <w:lang w:val="en-US"/>
              </w:rPr>
              <w:t>; </w:t>
            </w:r>
            <w:r>
              <w:rPr>
                <w:sz w:val="28"/>
                <w:lang w:val="uk-UA"/>
              </w:rPr>
              <w:t>329</w:t>
            </w:r>
            <w:r w:rsidR="00846C21">
              <w:rPr>
                <w:sz w:val="28"/>
                <w:lang w:val="en-US"/>
              </w:rPr>
              <w:t>]</w:t>
            </w:r>
            <w:r w:rsidR="00846C21">
              <w:rPr>
                <w:sz w:val="28"/>
                <w:lang w:val="uk-UA"/>
              </w:rPr>
              <w:br/>
              <w:t>(</w:t>
            </w:r>
            <w:r w:rsidR="00846C21">
              <w:rPr>
                <w:sz w:val="28"/>
                <w:lang w:val="en-US"/>
              </w:rPr>
              <w:t>n=</w:t>
            </w:r>
            <w:r>
              <w:rPr>
                <w:sz w:val="28"/>
                <w:lang w:val="uk-UA"/>
              </w:rPr>
              <w:t>1</w:t>
            </w:r>
            <w:r w:rsidR="00846C21">
              <w:rPr>
                <w:sz w:val="28"/>
                <w:lang w:val="en-US"/>
              </w:rPr>
              <w:t>)</w:t>
            </w:r>
          </w:p>
        </w:tc>
        <w:tc>
          <w:tcPr>
            <w:tcW w:w="1800" w:type="dxa"/>
            <w:vAlign w:val="center"/>
          </w:tcPr>
          <w:p w:rsidR="00846C21" w:rsidRPr="0072163C" w:rsidRDefault="003B1712" w:rsidP="003B1712">
            <w:pPr>
              <w:pStyle w:val="af2"/>
              <w:widowControl w:val="0"/>
              <w:spacing w:before="0" w:after="0" w:line="336" w:lineRule="auto"/>
              <w:ind w:right="-100"/>
              <w:jc w:val="center"/>
              <w:rPr>
                <w:sz w:val="28"/>
                <w:lang w:val="en-US"/>
              </w:rPr>
            </w:pPr>
            <w:r>
              <w:rPr>
                <w:sz w:val="28"/>
                <w:lang w:val="uk-UA"/>
              </w:rPr>
              <w:t>327</w:t>
            </w:r>
            <w:r w:rsidR="00846C21">
              <w:rPr>
                <w:sz w:val="28"/>
                <w:lang w:val="uk-UA"/>
              </w:rPr>
              <w:t> [</w:t>
            </w:r>
            <w:r>
              <w:rPr>
                <w:sz w:val="28"/>
                <w:lang w:val="uk-UA"/>
              </w:rPr>
              <w:t>302</w:t>
            </w:r>
            <w:r w:rsidR="00846C21">
              <w:rPr>
                <w:sz w:val="28"/>
                <w:lang w:val="uk-UA"/>
              </w:rPr>
              <w:t>; </w:t>
            </w:r>
            <w:r>
              <w:rPr>
                <w:sz w:val="28"/>
                <w:lang w:val="uk-UA"/>
              </w:rPr>
              <w:t>346</w:t>
            </w:r>
            <w:r w:rsidR="00846C21">
              <w:rPr>
                <w:sz w:val="28"/>
                <w:lang w:val="uk-UA"/>
              </w:rPr>
              <w:t>]</w:t>
            </w:r>
            <w:r w:rsidR="00846C21">
              <w:rPr>
                <w:sz w:val="28"/>
                <w:lang w:val="uk-UA"/>
              </w:rPr>
              <w:br/>
              <w:t>(</w:t>
            </w:r>
            <w:r w:rsidR="00846C21">
              <w:rPr>
                <w:sz w:val="28"/>
                <w:lang w:val="en-US"/>
              </w:rPr>
              <w:t>n=</w:t>
            </w:r>
            <w:r>
              <w:rPr>
                <w:sz w:val="28"/>
                <w:lang w:val="uk-UA"/>
              </w:rPr>
              <w:t>6</w:t>
            </w:r>
            <w:r w:rsidR="00846C21">
              <w:rPr>
                <w:sz w:val="28"/>
                <w:lang w:val="en-US"/>
              </w:rPr>
              <w:t>)</w:t>
            </w:r>
          </w:p>
        </w:tc>
        <w:tc>
          <w:tcPr>
            <w:tcW w:w="1800" w:type="dxa"/>
            <w:vAlign w:val="center"/>
          </w:tcPr>
          <w:p w:rsidR="00846C21" w:rsidRPr="0072163C" w:rsidRDefault="003B1712" w:rsidP="003B1712">
            <w:pPr>
              <w:pStyle w:val="af2"/>
              <w:widowControl w:val="0"/>
              <w:spacing w:before="0" w:after="0" w:line="336" w:lineRule="auto"/>
              <w:ind w:right="-100"/>
              <w:jc w:val="center"/>
              <w:rPr>
                <w:sz w:val="28"/>
              </w:rPr>
            </w:pPr>
            <w:r>
              <w:rPr>
                <w:sz w:val="28"/>
                <w:lang w:val="uk-UA"/>
              </w:rPr>
              <w:t>310</w:t>
            </w:r>
            <w:r w:rsidR="00846C21">
              <w:rPr>
                <w:sz w:val="28"/>
              </w:rPr>
              <w:t> [</w:t>
            </w:r>
            <w:r>
              <w:rPr>
                <w:sz w:val="28"/>
                <w:lang w:val="uk-UA"/>
              </w:rPr>
              <w:t>308</w:t>
            </w:r>
            <w:r w:rsidR="00846C21">
              <w:rPr>
                <w:sz w:val="28"/>
              </w:rPr>
              <w:t>; </w:t>
            </w:r>
            <w:r>
              <w:rPr>
                <w:sz w:val="28"/>
                <w:lang w:val="uk-UA"/>
              </w:rPr>
              <w:t>311</w:t>
            </w:r>
            <w:r w:rsidR="00846C21">
              <w:rPr>
                <w:sz w:val="28"/>
              </w:rPr>
              <w:t>]</w:t>
            </w:r>
            <w:r w:rsidR="00846C21">
              <w:rPr>
                <w:sz w:val="28"/>
                <w:lang w:val="uk-UA"/>
              </w:rPr>
              <w:br/>
              <w:t>(</w:t>
            </w:r>
            <w:r w:rsidR="00846C21">
              <w:rPr>
                <w:sz w:val="28"/>
                <w:lang w:val="en-US"/>
              </w:rPr>
              <w:t>n=</w:t>
            </w:r>
            <w:r>
              <w:rPr>
                <w:sz w:val="28"/>
                <w:lang w:val="uk-UA"/>
              </w:rPr>
              <w:t>5</w:t>
            </w:r>
            <w:r w:rsidR="00846C21">
              <w:rPr>
                <w:sz w:val="28"/>
                <w:lang w:val="en-US"/>
              </w:rPr>
              <w:t>)</w:t>
            </w:r>
          </w:p>
        </w:tc>
        <w:tc>
          <w:tcPr>
            <w:tcW w:w="1843" w:type="dxa"/>
            <w:vAlign w:val="center"/>
          </w:tcPr>
          <w:p w:rsidR="00846C21" w:rsidRDefault="006B2C6E" w:rsidP="006B2C6E">
            <w:pPr>
              <w:pStyle w:val="af2"/>
              <w:widowControl w:val="0"/>
              <w:spacing w:before="0" w:after="0" w:line="336" w:lineRule="auto"/>
              <w:ind w:right="-100"/>
              <w:jc w:val="center"/>
              <w:rPr>
                <w:sz w:val="28"/>
                <w:lang w:val="uk-UA"/>
              </w:rPr>
            </w:pPr>
            <w:r>
              <w:rPr>
                <w:sz w:val="28"/>
                <w:lang w:val="uk-UA"/>
              </w:rPr>
              <w:t>316</w:t>
            </w:r>
            <w:r w:rsidR="00846C21">
              <w:rPr>
                <w:sz w:val="28"/>
                <w:lang w:val="uk-UA"/>
              </w:rPr>
              <w:t> [</w:t>
            </w:r>
            <w:r>
              <w:rPr>
                <w:sz w:val="28"/>
                <w:lang w:val="uk-UA"/>
              </w:rPr>
              <w:t>305</w:t>
            </w:r>
            <w:r w:rsidR="00846C21">
              <w:rPr>
                <w:sz w:val="28"/>
                <w:lang w:val="uk-UA"/>
              </w:rPr>
              <w:t>; </w:t>
            </w:r>
            <w:r>
              <w:rPr>
                <w:sz w:val="28"/>
                <w:lang w:val="uk-UA"/>
              </w:rPr>
              <w:t>331</w:t>
            </w:r>
            <w:r w:rsidR="00846C21">
              <w:rPr>
                <w:sz w:val="28"/>
                <w:lang w:val="uk-UA"/>
              </w:rPr>
              <w:t>]</w:t>
            </w:r>
            <w:r w:rsidR="00846C21">
              <w:rPr>
                <w:rFonts w:cs="Times New Roman"/>
                <w:color w:val="auto"/>
                <w:sz w:val="28"/>
                <w:szCs w:val="28"/>
                <w:vertAlign w:val="superscript"/>
                <w:lang w:val="uk-UA"/>
              </w:rPr>
              <w:br/>
            </w:r>
            <w:r w:rsidR="00846C21">
              <w:rPr>
                <w:sz w:val="28"/>
                <w:lang w:val="uk-UA"/>
              </w:rPr>
              <w:t>(</w:t>
            </w:r>
            <w:r w:rsidR="00846C21">
              <w:rPr>
                <w:sz w:val="28"/>
                <w:lang w:val="en-US"/>
              </w:rPr>
              <w:t>n=1</w:t>
            </w:r>
            <w:r>
              <w:rPr>
                <w:sz w:val="28"/>
                <w:lang w:val="uk-UA"/>
              </w:rPr>
              <w:t>2</w:t>
            </w:r>
            <w:r w:rsidR="00846C21">
              <w:rPr>
                <w:sz w:val="28"/>
                <w:lang w:val="en-US"/>
              </w:rPr>
              <w:t>)</w:t>
            </w:r>
          </w:p>
        </w:tc>
      </w:tr>
      <w:tr w:rsidR="00846C21" w:rsidTr="00EF7857">
        <w:tc>
          <w:tcPr>
            <w:tcW w:w="2235" w:type="dxa"/>
            <w:vAlign w:val="center"/>
          </w:tcPr>
          <w:p w:rsidR="00846C21" w:rsidRDefault="00846C21" w:rsidP="00EF7857">
            <w:pPr>
              <w:pStyle w:val="af2"/>
              <w:widowControl w:val="0"/>
              <w:spacing w:before="0" w:after="0" w:line="336" w:lineRule="auto"/>
              <w:rPr>
                <w:sz w:val="28"/>
                <w:lang w:val="uk-UA"/>
              </w:rPr>
            </w:pPr>
            <w:r>
              <w:rPr>
                <w:sz w:val="28"/>
                <w:lang w:val="uk-UA"/>
              </w:rPr>
              <w:t>Загалом</w:t>
            </w:r>
          </w:p>
        </w:tc>
        <w:tc>
          <w:tcPr>
            <w:tcW w:w="1800" w:type="dxa"/>
            <w:vAlign w:val="center"/>
          </w:tcPr>
          <w:p w:rsidR="00846C21" w:rsidRDefault="003B1712" w:rsidP="003B1712">
            <w:pPr>
              <w:pStyle w:val="af2"/>
              <w:widowControl w:val="0"/>
              <w:spacing w:before="0" w:after="0" w:line="336" w:lineRule="auto"/>
              <w:ind w:right="-100"/>
              <w:jc w:val="center"/>
              <w:rPr>
                <w:sz w:val="28"/>
                <w:lang w:val="uk-UA"/>
              </w:rPr>
            </w:pPr>
            <w:r>
              <w:rPr>
                <w:sz w:val="28"/>
                <w:lang w:val="uk-UA"/>
              </w:rPr>
              <w:t>131</w:t>
            </w:r>
            <w:r w:rsidR="00846C21">
              <w:rPr>
                <w:sz w:val="28"/>
                <w:lang w:val="uk-UA"/>
              </w:rPr>
              <w:t> [</w:t>
            </w:r>
            <w:r>
              <w:rPr>
                <w:sz w:val="28"/>
                <w:lang w:val="uk-UA"/>
              </w:rPr>
              <w:t>108</w:t>
            </w:r>
            <w:r w:rsidR="00846C21">
              <w:rPr>
                <w:sz w:val="28"/>
                <w:lang w:val="uk-UA"/>
              </w:rPr>
              <w:t>; </w:t>
            </w:r>
            <w:r>
              <w:rPr>
                <w:sz w:val="28"/>
                <w:lang w:val="uk-UA"/>
              </w:rPr>
              <w:t>150</w:t>
            </w:r>
            <w:r w:rsidR="00846C21">
              <w:rPr>
                <w:sz w:val="28"/>
                <w:lang w:val="uk-UA"/>
              </w:rPr>
              <w:t>]</w:t>
            </w:r>
            <w:r w:rsidR="00846C21">
              <w:rPr>
                <w:sz w:val="28"/>
                <w:lang w:val="uk-UA"/>
              </w:rPr>
              <w:br/>
              <w:t>(</w:t>
            </w:r>
            <w:r w:rsidR="00846C21">
              <w:rPr>
                <w:sz w:val="28"/>
                <w:lang w:val="en-US"/>
              </w:rPr>
              <w:t>n=</w:t>
            </w:r>
            <w:r>
              <w:rPr>
                <w:sz w:val="28"/>
                <w:lang w:val="uk-UA"/>
              </w:rPr>
              <w:t>7</w:t>
            </w:r>
            <w:r w:rsidR="00846C21">
              <w:rPr>
                <w:sz w:val="28"/>
                <w:lang w:val="en-US"/>
              </w:rPr>
              <w:t>)</w:t>
            </w:r>
          </w:p>
        </w:tc>
        <w:tc>
          <w:tcPr>
            <w:tcW w:w="1800" w:type="dxa"/>
            <w:vAlign w:val="center"/>
          </w:tcPr>
          <w:p w:rsidR="00846C21" w:rsidRDefault="003B1712" w:rsidP="003B1712">
            <w:pPr>
              <w:pStyle w:val="af2"/>
              <w:widowControl w:val="0"/>
              <w:spacing w:before="0" w:after="0" w:line="336" w:lineRule="auto"/>
              <w:ind w:right="-100"/>
              <w:jc w:val="center"/>
              <w:rPr>
                <w:sz w:val="28"/>
                <w:lang w:val="uk-UA"/>
              </w:rPr>
            </w:pPr>
            <w:r>
              <w:rPr>
                <w:sz w:val="28"/>
                <w:lang w:val="uk-UA"/>
              </w:rPr>
              <w:t>303</w:t>
            </w:r>
            <w:r w:rsidR="00846C21">
              <w:rPr>
                <w:sz w:val="28"/>
                <w:lang w:val="uk-UA"/>
              </w:rPr>
              <w:t> [</w:t>
            </w:r>
            <w:r>
              <w:rPr>
                <w:sz w:val="28"/>
                <w:lang w:val="uk-UA"/>
              </w:rPr>
              <w:t>142</w:t>
            </w:r>
            <w:r w:rsidR="00846C21">
              <w:rPr>
                <w:sz w:val="28"/>
                <w:lang w:val="uk-UA"/>
              </w:rPr>
              <w:t>; </w:t>
            </w:r>
            <w:r>
              <w:rPr>
                <w:sz w:val="28"/>
                <w:lang w:val="uk-UA"/>
              </w:rPr>
              <w:t>327</w:t>
            </w:r>
            <w:r w:rsidR="00846C21">
              <w:rPr>
                <w:sz w:val="28"/>
                <w:lang w:val="uk-UA"/>
              </w:rPr>
              <w:t>]</w:t>
            </w:r>
            <w:r w:rsidR="00846C21">
              <w:rPr>
                <w:sz w:val="28"/>
                <w:lang w:val="uk-UA"/>
              </w:rPr>
              <w:br/>
              <w:t>(</w:t>
            </w:r>
            <w:r w:rsidR="00846C21">
              <w:rPr>
                <w:sz w:val="28"/>
                <w:lang w:val="en-US"/>
              </w:rPr>
              <w:t>n=</w:t>
            </w:r>
            <w:r>
              <w:rPr>
                <w:sz w:val="28"/>
                <w:lang w:val="uk-UA"/>
              </w:rPr>
              <w:t>20</w:t>
            </w:r>
            <w:r w:rsidR="00846C21">
              <w:rPr>
                <w:sz w:val="28"/>
                <w:lang w:val="en-US"/>
              </w:rPr>
              <w:t>)</w:t>
            </w:r>
          </w:p>
        </w:tc>
        <w:tc>
          <w:tcPr>
            <w:tcW w:w="1800" w:type="dxa"/>
            <w:vAlign w:val="center"/>
          </w:tcPr>
          <w:p w:rsidR="00846C21" w:rsidRDefault="003B1712" w:rsidP="003B1712">
            <w:pPr>
              <w:pStyle w:val="af2"/>
              <w:widowControl w:val="0"/>
              <w:spacing w:before="0" w:after="0" w:line="336" w:lineRule="auto"/>
              <w:ind w:right="-100"/>
              <w:jc w:val="center"/>
              <w:rPr>
                <w:sz w:val="28"/>
                <w:lang w:val="uk-UA"/>
              </w:rPr>
            </w:pPr>
            <w:r>
              <w:rPr>
                <w:sz w:val="28"/>
                <w:lang w:val="uk-UA"/>
              </w:rPr>
              <w:t>317</w:t>
            </w:r>
            <w:r w:rsidR="00846C21">
              <w:rPr>
                <w:sz w:val="28"/>
                <w:lang w:val="uk-UA"/>
              </w:rPr>
              <w:t> [</w:t>
            </w:r>
            <w:r>
              <w:rPr>
                <w:sz w:val="28"/>
                <w:lang w:val="uk-UA"/>
              </w:rPr>
              <w:t>310</w:t>
            </w:r>
            <w:r w:rsidR="00846C21">
              <w:rPr>
                <w:sz w:val="28"/>
                <w:lang w:val="uk-UA"/>
              </w:rPr>
              <w:t>; </w:t>
            </w:r>
            <w:r>
              <w:rPr>
                <w:sz w:val="28"/>
                <w:lang w:val="uk-UA"/>
              </w:rPr>
              <w:t>332</w:t>
            </w:r>
            <w:r w:rsidR="00846C21">
              <w:rPr>
                <w:sz w:val="28"/>
                <w:lang w:val="uk-UA"/>
              </w:rPr>
              <w:t>]</w:t>
            </w:r>
            <w:r w:rsidR="00846C21">
              <w:rPr>
                <w:rFonts w:cs="Times New Roman"/>
                <w:color w:val="auto"/>
                <w:spacing w:val="-6"/>
                <w:sz w:val="28"/>
                <w:szCs w:val="28"/>
                <w:vertAlign w:val="superscript"/>
                <w:lang w:val="uk-UA"/>
              </w:rPr>
              <w:br/>
            </w:r>
            <w:r w:rsidR="00846C21">
              <w:rPr>
                <w:sz w:val="28"/>
                <w:lang w:val="uk-UA"/>
              </w:rPr>
              <w:t>(</w:t>
            </w:r>
            <w:r w:rsidR="00846C21">
              <w:rPr>
                <w:sz w:val="28"/>
                <w:lang w:val="en-US"/>
              </w:rPr>
              <w:t>n=</w:t>
            </w:r>
            <w:r>
              <w:rPr>
                <w:sz w:val="28"/>
                <w:lang w:val="uk-UA"/>
              </w:rPr>
              <w:t>19</w:t>
            </w:r>
            <w:r w:rsidR="00846C21">
              <w:rPr>
                <w:sz w:val="28"/>
                <w:lang w:val="en-US"/>
              </w:rPr>
              <w:t>)</w:t>
            </w:r>
          </w:p>
        </w:tc>
        <w:tc>
          <w:tcPr>
            <w:tcW w:w="1843" w:type="dxa"/>
            <w:vAlign w:val="center"/>
          </w:tcPr>
          <w:p w:rsidR="00846C21" w:rsidRDefault="006B2C6E" w:rsidP="006B2C6E">
            <w:pPr>
              <w:pStyle w:val="af2"/>
              <w:widowControl w:val="0"/>
              <w:spacing w:before="0" w:after="0" w:line="336" w:lineRule="auto"/>
              <w:ind w:right="-100"/>
              <w:jc w:val="center"/>
              <w:rPr>
                <w:sz w:val="28"/>
                <w:lang w:val="uk-UA"/>
              </w:rPr>
            </w:pPr>
            <w:r>
              <w:rPr>
                <w:rFonts w:cs="Times New Roman"/>
                <w:sz w:val="28"/>
                <w:szCs w:val="28"/>
                <w:lang w:val="uk-UA"/>
              </w:rPr>
              <w:t>291</w:t>
            </w:r>
            <w:r w:rsidR="00846C21">
              <w:rPr>
                <w:rFonts w:cs="Times New Roman"/>
                <w:sz w:val="28"/>
                <w:szCs w:val="28"/>
                <w:lang w:val="uk-UA"/>
              </w:rPr>
              <w:t> [</w:t>
            </w:r>
            <w:r>
              <w:rPr>
                <w:rFonts w:cs="Times New Roman"/>
                <w:sz w:val="28"/>
                <w:szCs w:val="28"/>
                <w:lang w:val="uk-UA"/>
              </w:rPr>
              <w:t>158</w:t>
            </w:r>
            <w:r w:rsidR="00846C21">
              <w:rPr>
                <w:rFonts w:cs="Times New Roman"/>
                <w:sz w:val="28"/>
                <w:szCs w:val="28"/>
                <w:lang w:val="uk-UA"/>
              </w:rPr>
              <w:t>; </w:t>
            </w:r>
            <w:r>
              <w:rPr>
                <w:rFonts w:cs="Times New Roman"/>
                <w:sz w:val="28"/>
                <w:szCs w:val="28"/>
                <w:lang w:val="uk-UA"/>
              </w:rPr>
              <w:t>317</w:t>
            </w:r>
            <w:r w:rsidR="00846C21">
              <w:rPr>
                <w:rFonts w:cs="Times New Roman"/>
                <w:sz w:val="28"/>
                <w:szCs w:val="28"/>
                <w:lang w:val="uk-UA"/>
              </w:rPr>
              <w:t>]</w:t>
            </w:r>
            <w:r w:rsidR="00846C21">
              <w:rPr>
                <w:rFonts w:cs="Times New Roman"/>
                <w:sz w:val="28"/>
                <w:szCs w:val="28"/>
                <w:lang w:val="uk-UA"/>
              </w:rPr>
              <w:br/>
            </w:r>
            <w:r w:rsidR="00846C21">
              <w:rPr>
                <w:sz w:val="28"/>
                <w:lang w:val="uk-UA"/>
              </w:rPr>
              <w:t>(</w:t>
            </w:r>
            <w:r w:rsidR="00846C21">
              <w:rPr>
                <w:sz w:val="28"/>
                <w:lang w:val="en-US"/>
              </w:rPr>
              <w:t>n=</w:t>
            </w:r>
            <w:r>
              <w:rPr>
                <w:sz w:val="28"/>
                <w:lang w:val="uk-UA"/>
              </w:rPr>
              <w:t>68</w:t>
            </w:r>
            <w:r w:rsidR="00846C21">
              <w:rPr>
                <w:sz w:val="28"/>
                <w:lang w:val="en-US"/>
              </w:rPr>
              <w:t>)</w:t>
            </w:r>
          </w:p>
        </w:tc>
      </w:tr>
    </w:tbl>
    <w:p w:rsidR="00846C21" w:rsidRDefault="00846C21" w:rsidP="00846C21">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846C21" w:rsidRDefault="00846C21" w:rsidP="00846C21">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846C21" w:rsidRDefault="00846C21" w:rsidP="00846C21">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846C21" w:rsidRPr="00B82DC2" w:rsidRDefault="00846C21" w:rsidP="00846C21">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846C21" w:rsidRPr="002117BF" w:rsidRDefault="00846C21" w:rsidP="00846C21">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846C21" w:rsidRPr="002117BF" w:rsidRDefault="00846C21" w:rsidP="00846C21">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847C04" w:rsidRDefault="00847C04" w:rsidP="00847C04">
      <w:pPr>
        <w:pStyle w:val="af2"/>
        <w:widowControl w:val="0"/>
        <w:spacing w:before="0" w:after="0" w:line="360" w:lineRule="auto"/>
        <w:ind w:firstLine="709"/>
        <w:jc w:val="both"/>
        <w:rPr>
          <w:rFonts w:cs="Times New Roman"/>
          <w:sz w:val="28"/>
          <w:szCs w:val="28"/>
          <w:lang w:val="uk-UA"/>
        </w:rPr>
      </w:pPr>
    </w:p>
    <w:p w:rsidR="00EF7857" w:rsidRDefault="00EF7857" w:rsidP="00EF785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оцінку вмісту муцину у слині (табл. 4.</w:t>
      </w:r>
      <w:r w:rsidR="00FE10CA">
        <w:rPr>
          <w:rFonts w:ascii="Times New Roman" w:hAnsi="Times New Roman" w:cs="Times New Roman"/>
          <w:sz w:val="28"/>
          <w:szCs w:val="28"/>
          <w:lang w:val="uk-UA"/>
        </w:rPr>
        <w:t>1</w:t>
      </w:r>
      <w:r w:rsidR="001E4162">
        <w:rPr>
          <w:rFonts w:ascii="Times New Roman" w:hAnsi="Times New Roman" w:cs="Times New Roman"/>
          <w:sz w:val="28"/>
          <w:szCs w:val="28"/>
          <w:lang w:val="uk-UA"/>
        </w:rPr>
        <w:t>2</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2E0C66">
        <w:rPr>
          <w:rFonts w:ascii="Times New Roman" w:hAnsi="Times New Roman" w:cs="Times New Roman"/>
          <w:sz w:val="28"/>
          <w:szCs w:val="28"/>
          <w:lang w:val="uk-UA"/>
        </w:rPr>
        <w:t xml:space="preserve"> У пацієнтів з фоновою гатроентерологічною патологією він становив 0,36 [0,29; 0,44] г/л.</w:t>
      </w:r>
    </w:p>
    <w:p w:rsidR="00EF7857" w:rsidRPr="00027531" w:rsidRDefault="00EF7857" w:rsidP="00EF7857">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FE10CA">
        <w:rPr>
          <w:i/>
          <w:sz w:val="28"/>
          <w:lang w:val="uk-UA"/>
        </w:rPr>
        <w:t>1</w:t>
      </w:r>
      <w:r w:rsidR="001E4162">
        <w:rPr>
          <w:i/>
          <w:sz w:val="28"/>
          <w:lang w:val="uk-UA"/>
        </w:rPr>
        <w:t>2</w:t>
      </w:r>
      <w:r w:rsidR="008F67BD" w:rsidRPr="008F67BD">
        <w:rPr>
          <w:i/>
          <w:color w:val="FFFFFF" w:themeColor="background1"/>
          <w:sz w:val="28"/>
          <w:lang w:val="uk-UA"/>
        </w:rPr>
        <w:t>!!!</w:t>
      </w:r>
    </w:p>
    <w:p w:rsidR="00EF7857" w:rsidRPr="00451359" w:rsidRDefault="00EF7857" w:rsidP="00EF7857">
      <w:pPr>
        <w:pStyle w:val="af2"/>
        <w:keepNext/>
        <w:keepLines/>
        <w:spacing w:before="0" w:after="0" w:line="360" w:lineRule="auto"/>
        <w:ind w:left="-142" w:right="-145"/>
        <w:jc w:val="center"/>
        <w:rPr>
          <w:b/>
          <w:sz w:val="28"/>
          <w:lang w:val="uk-UA"/>
        </w:rPr>
      </w:pPr>
      <w:r>
        <w:rPr>
          <w:b/>
          <w:sz w:val="28"/>
          <w:lang w:val="uk-UA"/>
        </w:rPr>
        <w:t xml:space="preserve">Характеристика вмісту </w:t>
      </w:r>
      <w:r w:rsidR="00742012">
        <w:rPr>
          <w:b/>
          <w:sz w:val="28"/>
          <w:lang w:val="uk-UA"/>
        </w:rPr>
        <w:t>муцину</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w:t>
      </w:r>
      <w:r w:rsidR="00742012" w:rsidRPr="00742012">
        <w:rPr>
          <w:b/>
          <w:sz w:val="28"/>
          <w:lang w:val="uk-UA"/>
        </w:rPr>
        <w:t>г/л</w:t>
      </w:r>
    </w:p>
    <w:p w:rsidR="00EF7857" w:rsidRPr="00F62155" w:rsidRDefault="00EF7857" w:rsidP="00EF7857">
      <w:pPr>
        <w:pStyle w:val="af2"/>
        <w:keepNext/>
        <w:keepLines/>
        <w:spacing w:before="0" w:after="0" w:line="360" w:lineRule="auto"/>
        <w:ind w:left="-142" w:right="-145"/>
        <w:jc w:val="center"/>
        <w:rPr>
          <w:b/>
          <w:sz w:val="28"/>
          <w:lang w:val="uk-UA"/>
        </w:rPr>
      </w:pPr>
    </w:p>
    <w:tbl>
      <w:tblPr>
        <w:tblStyle w:val="af6"/>
        <w:tblW w:w="9478" w:type="dxa"/>
        <w:tblLook w:val="04A0"/>
      </w:tblPr>
      <w:tblGrid>
        <w:gridCol w:w="1514"/>
        <w:gridCol w:w="1991"/>
        <w:gridCol w:w="1991"/>
        <w:gridCol w:w="1991"/>
        <w:gridCol w:w="1991"/>
      </w:tblGrid>
      <w:tr w:rsidR="00EF7857" w:rsidTr="00EF7857">
        <w:tc>
          <w:tcPr>
            <w:tcW w:w="2235" w:type="dxa"/>
            <w:vMerge w:val="restart"/>
            <w:vAlign w:val="center"/>
          </w:tcPr>
          <w:p w:rsidR="00EF7857" w:rsidRDefault="00EF7857" w:rsidP="002E0C66">
            <w:pPr>
              <w:pStyle w:val="af2"/>
              <w:widowControl w:val="0"/>
              <w:spacing w:before="0" w:after="0" w:line="336" w:lineRule="auto"/>
              <w:ind w:left="-142" w:right="-135"/>
              <w:jc w:val="center"/>
              <w:rPr>
                <w:sz w:val="28"/>
                <w:lang w:val="uk-UA"/>
              </w:rPr>
            </w:pPr>
            <w:r>
              <w:rPr>
                <w:sz w:val="28"/>
                <w:lang w:val="uk-UA"/>
              </w:rPr>
              <w:t>Нозологічні групи</w:t>
            </w:r>
          </w:p>
        </w:tc>
        <w:tc>
          <w:tcPr>
            <w:tcW w:w="5400" w:type="dxa"/>
            <w:gridSpan w:val="3"/>
          </w:tcPr>
          <w:p w:rsidR="00EF7857" w:rsidRDefault="00EF7857" w:rsidP="00EF7857">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EF7857" w:rsidRDefault="00EF7857" w:rsidP="00EF7857">
            <w:pPr>
              <w:pStyle w:val="af2"/>
              <w:widowControl w:val="0"/>
              <w:spacing w:before="0" w:after="0" w:line="336" w:lineRule="auto"/>
              <w:jc w:val="center"/>
              <w:rPr>
                <w:sz w:val="28"/>
                <w:lang w:val="uk-UA"/>
              </w:rPr>
            </w:pPr>
            <w:r>
              <w:rPr>
                <w:sz w:val="28"/>
                <w:lang w:val="uk-UA"/>
              </w:rPr>
              <w:t>Загалом</w:t>
            </w:r>
          </w:p>
        </w:tc>
      </w:tr>
      <w:tr w:rsidR="002E0C66" w:rsidTr="00EF7857">
        <w:tc>
          <w:tcPr>
            <w:tcW w:w="2235" w:type="dxa"/>
            <w:vMerge/>
          </w:tcPr>
          <w:p w:rsidR="00EF7857" w:rsidRDefault="00EF7857" w:rsidP="00EF7857">
            <w:pPr>
              <w:pStyle w:val="af2"/>
              <w:widowControl w:val="0"/>
              <w:spacing w:before="0" w:after="0" w:line="336" w:lineRule="auto"/>
              <w:jc w:val="center"/>
              <w:rPr>
                <w:sz w:val="28"/>
                <w:lang w:val="uk-UA"/>
              </w:rPr>
            </w:pPr>
          </w:p>
        </w:tc>
        <w:tc>
          <w:tcPr>
            <w:tcW w:w="1800" w:type="dxa"/>
            <w:vAlign w:val="center"/>
          </w:tcPr>
          <w:p w:rsidR="00EF7857" w:rsidRDefault="00EF7857" w:rsidP="00EF7857">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EF7857" w:rsidRDefault="00EF7857" w:rsidP="00EF7857">
            <w:pPr>
              <w:pStyle w:val="af2"/>
              <w:widowControl w:val="0"/>
              <w:spacing w:before="0" w:after="0" w:line="336" w:lineRule="auto"/>
              <w:jc w:val="center"/>
              <w:rPr>
                <w:sz w:val="28"/>
                <w:lang w:val="uk-UA"/>
              </w:rPr>
            </w:pPr>
            <w:r>
              <w:rPr>
                <w:sz w:val="28"/>
                <w:lang w:val="uk-UA"/>
              </w:rPr>
              <w:t>1–3 роки</w:t>
            </w:r>
          </w:p>
        </w:tc>
        <w:tc>
          <w:tcPr>
            <w:tcW w:w="1800" w:type="dxa"/>
            <w:vAlign w:val="center"/>
          </w:tcPr>
          <w:p w:rsidR="00EF7857" w:rsidRDefault="00EF7857" w:rsidP="00EF7857">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EF7857" w:rsidRDefault="00EF7857" w:rsidP="00EF7857">
            <w:pPr>
              <w:pStyle w:val="af2"/>
              <w:widowControl w:val="0"/>
              <w:spacing w:before="0" w:after="0" w:line="336" w:lineRule="auto"/>
              <w:jc w:val="center"/>
              <w:rPr>
                <w:sz w:val="28"/>
                <w:lang w:val="uk-UA"/>
              </w:rPr>
            </w:pPr>
          </w:p>
        </w:tc>
      </w:tr>
      <w:tr w:rsidR="002E0C66" w:rsidTr="00EF7857">
        <w:tc>
          <w:tcPr>
            <w:tcW w:w="2235" w:type="dxa"/>
            <w:vAlign w:val="center"/>
          </w:tcPr>
          <w:p w:rsidR="00EF7857" w:rsidRPr="00650E28" w:rsidRDefault="00EF7857" w:rsidP="00EF7857">
            <w:pPr>
              <w:pStyle w:val="af2"/>
              <w:widowControl w:val="0"/>
              <w:spacing w:before="0" w:after="0" w:line="336" w:lineRule="auto"/>
              <w:rPr>
                <w:sz w:val="28"/>
                <w:lang w:val="en-US"/>
              </w:rPr>
            </w:pPr>
            <w:r>
              <w:rPr>
                <w:sz w:val="28"/>
                <w:lang w:val="uk-UA"/>
              </w:rPr>
              <w:t>Контроль</w:t>
            </w:r>
          </w:p>
        </w:tc>
        <w:tc>
          <w:tcPr>
            <w:tcW w:w="1800" w:type="dxa"/>
            <w:vAlign w:val="center"/>
          </w:tcPr>
          <w:p w:rsidR="00EF7857" w:rsidRDefault="00EF7857" w:rsidP="00EF7857">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EF7857" w:rsidRDefault="00EF7857" w:rsidP="00EF7857">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EF7857" w:rsidRDefault="00EF7857" w:rsidP="00EF7857">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0,51</w:t>
            </w:r>
            <w:r w:rsidR="00EF7857">
              <w:rPr>
                <w:sz w:val="28"/>
                <w:lang w:val="uk-UA"/>
              </w:rPr>
              <w:t> [</w:t>
            </w:r>
            <w:r>
              <w:rPr>
                <w:sz w:val="28"/>
                <w:lang w:val="uk-UA"/>
              </w:rPr>
              <w:t>0,42</w:t>
            </w:r>
            <w:r w:rsidR="00EF7857">
              <w:rPr>
                <w:sz w:val="28"/>
                <w:lang w:val="uk-UA"/>
              </w:rPr>
              <w:t>; </w:t>
            </w:r>
            <w:r>
              <w:rPr>
                <w:sz w:val="28"/>
                <w:lang w:val="uk-UA"/>
              </w:rPr>
              <w:t>0,69</w:t>
            </w:r>
            <w:r w:rsidR="00EF7857">
              <w:rPr>
                <w:sz w:val="28"/>
                <w:lang w:val="uk-UA"/>
              </w:rPr>
              <w:t>]</w:t>
            </w:r>
            <w:r w:rsidR="00EF7857">
              <w:rPr>
                <w:rFonts w:cs="Times New Roman"/>
                <w:color w:val="auto"/>
                <w:sz w:val="28"/>
                <w:szCs w:val="28"/>
                <w:vertAlign w:val="superscript"/>
                <w:lang w:val="uk-UA"/>
              </w:rPr>
              <w:br/>
            </w:r>
            <w:r w:rsidR="00EF7857">
              <w:rPr>
                <w:sz w:val="28"/>
                <w:lang w:val="uk-UA"/>
              </w:rPr>
              <w:t>(</w:t>
            </w:r>
            <w:r w:rsidR="00EF7857">
              <w:rPr>
                <w:sz w:val="28"/>
                <w:lang w:val="en-US"/>
              </w:rPr>
              <w:t>n=</w:t>
            </w:r>
            <w:r w:rsidR="001666C3">
              <w:rPr>
                <w:sz w:val="28"/>
                <w:lang w:val="uk-UA"/>
              </w:rPr>
              <w:t>22</w:t>
            </w:r>
            <w:r w:rsidR="00EF7857">
              <w:rPr>
                <w:sz w:val="28"/>
                <w:lang w:val="en-US"/>
              </w:rPr>
              <w:t>)</w:t>
            </w:r>
          </w:p>
        </w:tc>
      </w:tr>
      <w:tr w:rsidR="002E0C66" w:rsidTr="00EF7857">
        <w:tc>
          <w:tcPr>
            <w:tcW w:w="2235" w:type="dxa"/>
            <w:vAlign w:val="center"/>
          </w:tcPr>
          <w:p w:rsidR="00EF7857" w:rsidRDefault="00EF7857" w:rsidP="00EF7857">
            <w:pPr>
              <w:pStyle w:val="af2"/>
              <w:widowControl w:val="0"/>
              <w:spacing w:before="0" w:after="0" w:line="336" w:lineRule="auto"/>
              <w:rPr>
                <w:sz w:val="28"/>
                <w:lang w:val="uk-UA"/>
              </w:rPr>
            </w:pPr>
            <w:r>
              <w:rPr>
                <w:sz w:val="28"/>
                <w:lang w:val="uk-UA"/>
              </w:rPr>
              <w:t>ГЕРХ</w:t>
            </w:r>
          </w:p>
        </w:tc>
        <w:tc>
          <w:tcPr>
            <w:tcW w:w="1800" w:type="dxa"/>
            <w:vAlign w:val="center"/>
          </w:tcPr>
          <w:p w:rsidR="00EF7857" w:rsidRDefault="002E0C66" w:rsidP="00EF7857">
            <w:pPr>
              <w:pStyle w:val="af2"/>
              <w:widowControl w:val="0"/>
              <w:spacing w:before="0" w:after="0" w:line="336" w:lineRule="auto"/>
              <w:ind w:right="-100"/>
              <w:jc w:val="center"/>
              <w:rPr>
                <w:sz w:val="28"/>
                <w:lang w:val="uk-UA"/>
              </w:rPr>
            </w:pPr>
            <w:r>
              <w:rPr>
                <w:sz w:val="28"/>
                <w:lang w:val="uk-UA"/>
              </w:rPr>
              <w:t>0,59</w:t>
            </w:r>
            <w:r w:rsidR="00EF7857">
              <w:rPr>
                <w:sz w:val="28"/>
                <w:lang w:val="uk-UA"/>
              </w:rPr>
              <w:t> [</w:t>
            </w:r>
            <w:r>
              <w:rPr>
                <w:sz w:val="28"/>
                <w:lang w:val="uk-UA"/>
              </w:rPr>
              <w:t>0,59</w:t>
            </w:r>
            <w:r w:rsidR="00EF7857">
              <w:rPr>
                <w:sz w:val="28"/>
                <w:lang w:val="uk-UA"/>
              </w:rPr>
              <w:t>; </w:t>
            </w:r>
            <w:r>
              <w:rPr>
                <w:sz w:val="28"/>
                <w:lang w:val="uk-UA"/>
              </w:rPr>
              <w:t>0,59</w:t>
            </w:r>
            <w:r w:rsidR="00EF7857">
              <w:rPr>
                <w:sz w:val="28"/>
                <w:lang w:val="uk-UA"/>
              </w:rPr>
              <w:t>]</w:t>
            </w:r>
            <w:r w:rsidR="00EF7857">
              <w:rPr>
                <w:sz w:val="28"/>
                <w:lang w:val="uk-UA"/>
              </w:rPr>
              <w:br/>
              <w:t>(</w:t>
            </w:r>
            <w:r w:rsidR="00EF7857">
              <w:rPr>
                <w:sz w:val="28"/>
                <w:lang w:val="en-US"/>
              </w:rPr>
              <w:t>n=1)</w:t>
            </w:r>
          </w:p>
        </w:tc>
        <w:tc>
          <w:tcPr>
            <w:tcW w:w="1800" w:type="dxa"/>
            <w:vAlign w:val="center"/>
          </w:tcPr>
          <w:p w:rsidR="00EF7857" w:rsidRPr="00A60B75" w:rsidRDefault="002E0C66" w:rsidP="00EF7857">
            <w:pPr>
              <w:pStyle w:val="af2"/>
              <w:widowControl w:val="0"/>
              <w:spacing w:before="0" w:after="0" w:line="336" w:lineRule="auto"/>
              <w:ind w:right="-100"/>
              <w:jc w:val="center"/>
              <w:rPr>
                <w:sz w:val="28"/>
                <w:lang w:val="en-US"/>
              </w:rPr>
            </w:pPr>
            <w:r>
              <w:rPr>
                <w:sz w:val="28"/>
                <w:lang w:val="uk-UA"/>
              </w:rPr>
              <w:t>0,43</w:t>
            </w:r>
            <w:r w:rsidR="00EF7857">
              <w:rPr>
                <w:sz w:val="28"/>
                <w:lang w:val="uk-UA"/>
              </w:rPr>
              <w:t> </w:t>
            </w:r>
            <w:r w:rsidR="00EF7857">
              <w:rPr>
                <w:sz w:val="28"/>
                <w:lang w:val="en-US"/>
              </w:rPr>
              <w:t>[</w:t>
            </w:r>
            <w:r>
              <w:rPr>
                <w:sz w:val="28"/>
                <w:lang w:val="uk-UA"/>
              </w:rPr>
              <w:t>0,38</w:t>
            </w:r>
            <w:r w:rsidR="00EF7857">
              <w:rPr>
                <w:sz w:val="28"/>
              </w:rPr>
              <w:t>; </w:t>
            </w:r>
            <w:r>
              <w:rPr>
                <w:sz w:val="28"/>
                <w:lang w:val="uk-UA"/>
              </w:rPr>
              <w:t>0,53</w:t>
            </w:r>
            <w:r w:rsidR="00EF7857">
              <w:rPr>
                <w:sz w:val="28"/>
              </w:rPr>
              <w:t>]</w:t>
            </w:r>
            <w:r w:rsidR="00EF7857">
              <w:rPr>
                <w:sz w:val="28"/>
                <w:lang w:val="uk-UA"/>
              </w:rPr>
              <w:br/>
              <w:t>(</w:t>
            </w:r>
            <w:r w:rsidR="00EF7857">
              <w:rPr>
                <w:sz w:val="28"/>
                <w:lang w:val="en-US"/>
              </w:rPr>
              <w:t>n=</w:t>
            </w:r>
            <w:r w:rsidR="00EF7857">
              <w:rPr>
                <w:sz w:val="28"/>
                <w:lang w:val="uk-UA"/>
              </w:rPr>
              <w:t>8</w:t>
            </w:r>
            <w:r w:rsidR="00EF7857">
              <w:rPr>
                <w:sz w:val="28"/>
                <w:lang w:val="en-US"/>
              </w:rPr>
              <w:t>)</w:t>
            </w:r>
          </w:p>
        </w:tc>
        <w:tc>
          <w:tcPr>
            <w:tcW w:w="1800"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0,28</w:t>
            </w:r>
            <w:r w:rsidR="00EF7857">
              <w:rPr>
                <w:sz w:val="28"/>
                <w:lang w:val="uk-UA"/>
              </w:rPr>
              <w:t> [</w:t>
            </w:r>
            <w:r>
              <w:rPr>
                <w:sz w:val="28"/>
                <w:lang w:val="uk-UA"/>
              </w:rPr>
              <w:t>0,27</w:t>
            </w:r>
            <w:r w:rsidR="00EF7857">
              <w:rPr>
                <w:sz w:val="28"/>
                <w:lang w:val="uk-UA"/>
              </w:rPr>
              <w:t>; </w:t>
            </w:r>
            <w:r>
              <w:rPr>
                <w:sz w:val="28"/>
                <w:lang w:val="uk-UA"/>
              </w:rPr>
              <w:t>0,30</w:t>
            </w:r>
            <w:r w:rsidR="00EF7857">
              <w:rPr>
                <w:sz w:val="28"/>
                <w:lang w:val="uk-UA"/>
              </w:rPr>
              <w:t>]</w:t>
            </w:r>
            <w:r w:rsidR="00EF7857">
              <w:rPr>
                <w:sz w:val="28"/>
                <w:lang w:val="uk-UA"/>
              </w:rPr>
              <w:br/>
              <w:t>(</w:t>
            </w:r>
            <w:r w:rsidR="00EF7857">
              <w:rPr>
                <w:sz w:val="28"/>
                <w:lang w:val="en-US"/>
              </w:rPr>
              <w:t>n=</w:t>
            </w:r>
            <w:r w:rsidR="001666C3">
              <w:rPr>
                <w:sz w:val="28"/>
                <w:lang w:val="uk-UA"/>
              </w:rPr>
              <w:t>5</w:t>
            </w:r>
            <w:r w:rsidR="00EF7857">
              <w:rPr>
                <w:sz w:val="28"/>
                <w:lang w:val="en-US"/>
              </w:rPr>
              <w:t>)</w:t>
            </w:r>
          </w:p>
        </w:tc>
        <w:tc>
          <w:tcPr>
            <w:tcW w:w="1843"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0,38</w:t>
            </w:r>
            <w:r w:rsidR="00EF7857">
              <w:rPr>
                <w:sz w:val="28"/>
                <w:lang w:val="uk-UA"/>
              </w:rPr>
              <w:t> [</w:t>
            </w:r>
            <w:r>
              <w:rPr>
                <w:sz w:val="28"/>
                <w:lang w:val="uk-UA"/>
              </w:rPr>
              <w:t>0,30</w:t>
            </w:r>
            <w:r w:rsidR="00EF7857">
              <w:rPr>
                <w:sz w:val="28"/>
                <w:lang w:val="uk-UA"/>
              </w:rPr>
              <w:t>; </w:t>
            </w:r>
            <w:r>
              <w:rPr>
                <w:sz w:val="28"/>
                <w:lang w:val="uk-UA"/>
              </w:rPr>
              <w:t>0,44</w:t>
            </w:r>
            <w:r w:rsidR="00EF7857">
              <w:rPr>
                <w:sz w:val="28"/>
                <w:lang w:val="uk-UA"/>
              </w:rPr>
              <w:t>]</w:t>
            </w:r>
            <w:r w:rsidR="00EF7857">
              <w:rPr>
                <w:rFonts w:cs="Times New Roman"/>
                <w:color w:val="auto"/>
                <w:sz w:val="28"/>
                <w:szCs w:val="28"/>
                <w:vertAlign w:val="superscript"/>
                <w:lang w:val="uk-UA"/>
              </w:rPr>
              <w:br/>
            </w:r>
            <w:r w:rsidR="00EF7857">
              <w:rPr>
                <w:sz w:val="28"/>
                <w:lang w:val="uk-UA"/>
              </w:rPr>
              <w:t>(</w:t>
            </w:r>
            <w:r w:rsidR="00EF7857">
              <w:rPr>
                <w:sz w:val="28"/>
                <w:lang w:val="en-US"/>
              </w:rPr>
              <w:t>n=1</w:t>
            </w:r>
            <w:r w:rsidR="001666C3">
              <w:rPr>
                <w:sz w:val="28"/>
                <w:lang w:val="uk-UA"/>
              </w:rPr>
              <w:t>4</w:t>
            </w:r>
            <w:r w:rsidR="00EF7857">
              <w:rPr>
                <w:sz w:val="28"/>
                <w:lang w:val="en-US"/>
              </w:rPr>
              <w:t>)</w:t>
            </w:r>
          </w:p>
        </w:tc>
      </w:tr>
      <w:tr w:rsidR="002E0C66" w:rsidTr="00EF7857">
        <w:tc>
          <w:tcPr>
            <w:tcW w:w="2235" w:type="dxa"/>
            <w:vAlign w:val="center"/>
          </w:tcPr>
          <w:p w:rsidR="00EF7857" w:rsidRDefault="00EF7857" w:rsidP="00EF7857">
            <w:pPr>
              <w:pStyle w:val="af2"/>
              <w:widowControl w:val="0"/>
              <w:spacing w:before="0" w:after="0" w:line="336" w:lineRule="auto"/>
              <w:rPr>
                <w:sz w:val="28"/>
                <w:lang w:val="uk-UA"/>
              </w:rPr>
            </w:pPr>
            <w:r>
              <w:rPr>
                <w:sz w:val="28"/>
                <w:lang w:val="uk-UA"/>
              </w:rPr>
              <w:t>ХГД</w:t>
            </w:r>
          </w:p>
        </w:tc>
        <w:tc>
          <w:tcPr>
            <w:tcW w:w="1800" w:type="dxa"/>
            <w:vAlign w:val="center"/>
          </w:tcPr>
          <w:p w:rsidR="00EF7857" w:rsidRPr="00123ECF" w:rsidRDefault="002E0C66" w:rsidP="001666C3">
            <w:pPr>
              <w:pStyle w:val="af2"/>
              <w:widowControl w:val="0"/>
              <w:spacing w:before="0" w:after="0" w:line="336" w:lineRule="auto"/>
              <w:ind w:right="-100"/>
              <w:jc w:val="center"/>
              <w:rPr>
                <w:sz w:val="28"/>
              </w:rPr>
            </w:pPr>
            <w:r>
              <w:rPr>
                <w:sz w:val="28"/>
                <w:lang w:val="uk-UA"/>
              </w:rPr>
              <w:t>0,37</w:t>
            </w:r>
            <w:r w:rsidR="00EF7857">
              <w:rPr>
                <w:sz w:val="28"/>
                <w:lang w:val="en-US"/>
              </w:rPr>
              <w:t> [</w:t>
            </w:r>
            <w:r>
              <w:rPr>
                <w:sz w:val="28"/>
                <w:lang w:val="uk-UA"/>
              </w:rPr>
              <w:t>0,37</w:t>
            </w:r>
            <w:r w:rsidR="00EF7857">
              <w:rPr>
                <w:sz w:val="28"/>
                <w:lang w:val="en-US"/>
              </w:rPr>
              <w:t>; </w:t>
            </w:r>
            <w:r>
              <w:rPr>
                <w:sz w:val="28"/>
                <w:lang w:val="uk-UA"/>
              </w:rPr>
              <w:t>0,48</w:t>
            </w:r>
            <w:r w:rsidR="00EF7857">
              <w:rPr>
                <w:sz w:val="28"/>
                <w:lang w:val="en-US"/>
              </w:rPr>
              <w:t>]</w:t>
            </w:r>
            <w:r w:rsidR="00EF7857">
              <w:rPr>
                <w:sz w:val="28"/>
                <w:lang w:val="uk-UA"/>
              </w:rPr>
              <w:br/>
              <w:t>(</w:t>
            </w:r>
            <w:r w:rsidR="00EF7857">
              <w:rPr>
                <w:sz w:val="28"/>
                <w:lang w:val="en-US"/>
              </w:rPr>
              <w:t>n=</w:t>
            </w:r>
            <w:r w:rsidR="001666C3">
              <w:rPr>
                <w:sz w:val="28"/>
                <w:lang w:val="uk-UA"/>
              </w:rPr>
              <w:t>5</w:t>
            </w:r>
            <w:r w:rsidR="00EF7857">
              <w:rPr>
                <w:sz w:val="28"/>
                <w:lang w:val="en-US"/>
              </w:rPr>
              <w:t>)</w:t>
            </w:r>
          </w:p>
        </w:tc>
        <w:tc>
          <w:tcPr>
            <w:tcW w:w="1800" w:type="dxa"/>
            <w:vAlign w:val="center"/>
          </w:tcPr>
          <w:p w:rsidR="00EF7857" w:rsidRPr="00123ECF" w:rsidRDefault="002E0C66" w:rsidP="001666C3">
            <w:pPr>
              <w:pStyle w:val="af2"/>
              <w:widowControl w:val="0"/>
              <w:spacing w:before="0" w:after="0" w:line="336" w:lineRule="auto"/>
              <w:ind w:right="-100"/>
              <w:jc w:val="center"/>
              <w:rPr>
                <w:sz w:val="28"/>
                <w:lang w:val="en-US"/>
              </w:rPr>
            </w:pPr>
            <w:r>
              <w:rPr>
                <w:sz w:val="28"/>
                <w:lang w:val="uk-UA"/>
              </w:rPr>
              <w:t>0,38</w:t>
            </w:r>
            <w:r w:rsidR="00EF7857">
              <w:rPr>
                <w:sz w:val="28"/>
                <w:lang w:val="uk-UA"/>
              </w:rPr>
              <w:t> [</w:t>
            </w:r>
            <w:r>
              <w:rPr>
                <w:sz w:val="28"/>
                <w:lang w:val="uk-UA"/>
              </w:rPr>
              <w:t>0,34</w:t>
            </w:r>
            <w:r w:rsidR="00EF7857">
              <w:rPr>
                <w:sz w:val="28"/>
                <w:lang w:val="uk-UA"/>
              </w:rPr>
              <w:t>; </w:t>
            </w:r>
            <w:r>
              <w:rPr>
                <w:sz w:val="28"/>
                <w:lang w:val="uk-UA"/>
              </w:rPr>
              <w:t>0,56</w:t>
            </w:r>
            <w:r w:rsidR="00EF7857">
              <w:rPr>
                <w:sz w:val="28"/>
                <w:lang w:val="uk-UA"/>
              </w:rPr>
              <w:t>]</w:t>
            </w:r>
            <w:r w:rsidR="00EF7857">
              <w:rPr>
                <w:sz w:val="28"/>
                <w:lang w:val="uk-UA"/>
              </w:rPr>
              <w:br/>
              <w:t>(</w:t>
            </w:r>
            <w:r w:rsidR="00EF7857">
              <w:rPr>
                <w:sz w:val="28"/>
                <w:lang w:val="en-US"/>
              </w:rPr>
              <w:t>n=</w:t>
            </w:r>
            <w:r w:rsidR="001666C3">
              <w:rPr>
                <w:sz w:val="28"/>
                <w:lang w:val="uk-UA"/>
              </w:rPr>
              <w:t>6</w:t>
            </w:r>
            <w:r w:rsidR="00EF7857">
              <w:rPr>
                <w:sz w:val="28"/>
                <w:lang w:val="en-US"/>
              </w:rPr>
              <w:t>)</w:t>
            </w:r>
          </w:p>
        </w:tc>
        <w:tc>
          <w:tcPr>
            <w:tcW w:w="1800" w:type="dxa"/>
            <w:vAlign w:val="center"/>
          </w:tcPr>
          <w:p w:rsidR="00EF7857" w:rsidRPr="00123ECF" w:rsidRDefault="002E0C66" w:rsidP="001666C3">
            <w:pPr>
              <w:pStyle w:val="af2"/>
              <w:widowControl w:val="0"/>
              <w:spacing w:before="0" w:after="0" w:line="336" w:lineRule="auto"/>
              <w:ind w:right="-100"/>
              <w:jc w:val="center"/>
              <w:rPr>
                <w:sz w:val="28"/>
                <w:lang w:val="en-US"/>
              </w:rPr>
            </w:pPr>
            <w:r>
              <w:rPr>
                <w:sz w:val="28"/>
                <w:lang w:val="uk-UA"/>
              </w:rPr>
              <w:t>0,31</w:t>
            </w:r>
            <w:r w:rsidR="00EF7857">
              <w:rPr>
                <w:sz w:val="28"/>
                <w:lang w:val="en-US"/>
              </w:rPr>
              <w:t> [</w:t>
            </w:r>
            <w:r>
              <w:rPr>
                <w:sz w:val="28"/>
                <w:lang w:val="uk-UA"/>
              </w:rPr>
              <w:t>0,28</w:t>
            </w:r>
            <w:r w:rsidR="00EF7857">
              <w:rPr>
                <w:sz w:val="28"/>
                <w:lang w:val="en-US"/>
              </w:rPr>
              <w:t>; </w:t>
            </w:r>
            <w:r>
              <w:rPr>
                <w:sz w:val="28"/>
                <w:lang w:val="uk-UA"/>
              </w:rPr>
              <w:t>0,36</w:t>
            </w:r>
            <w:r w:rsidR="00EF7857">
              <w:rPr>
                <w:sz w:val="28"/>
                <w:lang w:val="en-US"/>
              </w:rPr>
              <w:t>]</w:t>
            </w:r>
            <w:r w:rsidR="00EF7857">
              <w:rPr>
                <w:sz w:val="28"/>
                <w:lang w:val="uk-UA"/>
              </w:rPr>
              <w:br/>
              <w:t>(</w:t>
            </w:r>
            <w:r w:rsidR="00EF7857">
              <w:rPr>
                <w:sz w:val="28"/>
                <w:lang w:val="en-US"/>
              </w:rPr>
              <w:t>n=</w:t>
            </w:r>
            <w:r w:rsidR="001666C3">
              <w:rPr>
                <w:sz w:val="28"/>
                <w:lang w:val="uk-UA"/>
              </w:rPr>
              <w:t>9</w:t>
            </w:r>
            <w:r w:rsidR="00EF7857">
              <w:rPr>
                <w:sz w:val="28"/>
                <w:lang w:val="en-US"/>
              </w:rPr>
              <w:t>)</w:t>
            </w:r>
          </w:p>
        </w:tc>
        <w:tc>
          <w:tcPr>
            <w:tcW w:w="1843"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0,36</w:t>
            </w:r>
            <w:r w:rsidR="00EF7857">
              <w:rPr>
                <w:sz w:val="28"/>
                <w:lang w:val="uk-UA"/>
              </w:rPr>
              <w:t> [</w:t>
            </w:r>
            <w:r>
              <w:rPr>
                <w:sz w:val="28"/>
                <w:lang w:val="uk-UA"/>
              </w:rPr>
              <w:t>0,32</w:t>
            </w:r>
            <w:r w:rsidR="00EF7857">
              <w:rPr>
                <w:sz w:val="28"/>
                <w:lang w:val="uk-UA"/>
              </w:rPr>
              <w:t>; </w:t>
            </w:r>
            <w:r>
              <w:rPr>
                <w:sz w:val="28"/>
                <w:lang w:val="uk-UA"/>
              </w:rPr>
              <w:t>0,41</w:t>
            </w:r>
            <w:r w:rsidR="00EF7857">
              <w:rPr>
                <w:sz w:val="28"/>
                <w:lang w:val="uk-UA"/>
              </w:rPr>
              <w:t>]</w:t>
            </w:r>
            <w:r w:rsidR="00EF7857">
              <w:rPr>
                <w:rFonts w:cs="Times New Roman"/>
                <w:color w:val="auto"/>
                <w:sz w:val="28"/>
                <w:szCs w:val="28"/>
                <w:vertAlign w:val="superscript"/>
                <w:lang w:val="uk-UA"/>
              </w:rPr>
              <w:br/>
            </w:r>
            <w:r w:rsidR="00EF7857">
              <w:rPr>
                <w:sz w:val="28"/>
                <w:lang w:val="uk-UA"/>
              </w:rPr>
              <w:t>(</w:t>
            </w:r>
            <w:r w:rsidR="00EF7857">
              <w:rPr>
                <w:sz w:val="28"/>
                <w:lang w:val="en-US"/>
              </w:rPr>
              <w:t>n=</w:t>
            </w:r>
            <w:r w:rsidR="001666C3">
              <w:rPr>
                <w:sz w:val="28"/>
                <w:lang w:val="uk-UA"/>
              </w:rPr>
              <w:t>20</w:t>
            </w:r>
            <w:r w:rsidR="00EF7857">
              <w:rPr>
                <w:sz w:val="28"/>
                <w:lang w:val="en-US"/>
              </w:rPr>
              <w:t>)</w:t>
            </w:r>
          </w:p>
        </w:tc>
      </w:tr>
      <w:tr w:rsidR="002E0C66" w:rsidTr="00EF7857">
        <w:tc>
          <w:tcPr>
            <w:tcW w:w="2235" w:type="dxa"/>
            <w:vAlign w:val="center"/>
          </w:tcPr>
          <w:p w:rsidR="00EF7857" w:rsidRDefault="00EF7857" w:rsidP="00EF7857">
            <w:pPr>
              <w:pStyle w:val="af2"/>
              <w:widowControl w:val="0"/>
              <w:spacing w:before="0" w:after="0" w:line="336" w:lineRule="auto"/>
              <w:rPr>
                <w:sz w:val="28"/>
                <w:lang w:val="uk-UA"/>
              </w:rPr>
            </w:pPr>
            <w:r>
              <w:rPr>
                <w:sz w:val="28"/>
                <w:lang w:val="uk-UA"/>
              </w:rPr>
              <w:t>ВХДК</w:t>
            </w:r>
          </w:p>
        </w:tc>
        <w:tc>
          <w:tcPr>
            <w:tcW w:w="1800" w:type="dxa"/>
            <w:vAlign w:val="center"/>
          </w:tcPr>
          <w:p w:rsidR="00EF7857" w:rsidRPr="0072163C" w:rsidRDefault="002E0C66" w:rsidP="001666C3">
            <w:pPr>
              <w:pStyle w:val="af2"/>
              <w:widowControl w:val="0"/>
              <w:spacing w:before="0" w:after="0" w:line="336" w:lineRule="auto"/>
              <w:ind w:right="-100"/>
              <w:jc w:val="center"/>
              <w:rPr>
                <w:sz w:val="28"/>
              </w:rPr>
            </w:pPr>
            <w:r>
              <w:rPr>
                <w:sz w:val="28"/>
                <w:lang w:val="uk-UA"/>
              </w:rPr>
              <w:t>0,37</w:t>
            </w:r>
            <w:r w:rsidR="00EF7857">
              <w:rPr>
                <w:sz w:val="28"/>
                <w:lang w:val="en-US"/>
              </w:rPr>
              <w:t> [</w:t>
            </w:r>
            <w:r>
              <w:rPr>
                <w:sz w:val="28"/>
                <w:lang w:val="uk-UA"/>
              </w:rPr>
              <w:t>0,37</w:t>
            </w:r>
            <w:r w:rsidR="00EF7857">
              <w:rPr>
                <w:sz w:val="28"/>
                <w:lang w:val="en-US"/>
              </w:rPr>
              <w:t>; </w:t>
            </w:r>
            <w:r>
              <w:rPr>
                <w:sz w:val="28"/>
                <w:lang w:val="uk-UA"/>
              </w:rPr>
              <w:t>0,37</w:t>
            </w:r>
            <w:r w:rsidR="00EF7857">
              <w:rPr>
                <w:sz w:val="28"/>
                <w:lang w:val="en-US"/>
              </w:rPr>
              <w:t>]</w:t>
            </w:r>
            <w:r w:rsidR="00EF7857">
              <w:rPr>
                <w:sz w:val="28"/>
                <w:lang w:val="uk-UA"/>
              </w:rPr>
              <w:br/>
              <w:t>(</w:t>
            </w:r>
            <w:r w:rsidR="00EF7857">
              <w:rPr>
                <w:sz w:val="28"/>
                <w:lang w:val="en-US"/>
              </w:rPr>
              <w:t>n=</w:t>
            </w:r>
            <w:r w:rsidR="001666C3">
              <w:rPr>
                <w:sz w:val="28"/>
                <w:lang w:val="uk-UA"/>
              </w:rPr>
              <w:t>1</w:t>
            </w:r>
            <w:r w:rsidR="00EF7857">
              <w:rPr>
                <w:sz w:val="28"/>
                <w:lang w:val="en-US"/>
              </w:rPr>
              <w:t>)</w:t>
            </w:r>
          </w:p>
        </w:tc>
        <w:tc>
          <w:tcPr>
            <w:tcW w:w="1800" w:type="dxa"/>
            <w:vAlign w:val="center"/>
          </w:tcPr>
          <w:p w:rsidR="00EF7857" w:rsidRPr="0072163C" w:rsidRDefault="00EF7857" w:rsidP="001666C3">
            <w:pPr>
              <w:pStyle w:val="af2"/>
              <w:widowControl w:val="0"/>
              <w:spacing w:before="0" w:after="0" w:line="336" w:lineRule="auto"/>
              <w:ind w:right="-100"/>
              <w:jc w:val="center"/>
              <w:rPr>
                <w:sz w:val="28"/>
                <w:lang w:val="en-US"/>
              </w:rPr>
            </w:pPr>
            <w:r>
              <w:rPr>
                <w:sz w:val="28"/>
                <w:lang w:val="uk-UA"/>
              </w:rPr>
              <w:t> [; ]</w:t>
            </w:r>
            <w:r>
              <w:rPr>
                <w:sz w:val="28"/>
                <w:lang w:val="uk-UA"/>
              </w:rPr>
              <w:br/>
              <w:t>(</w:t>
            </w:r>
            <w:r>
              <w:rPr>
                <w:sz w:val="28"/>
                <w:lang w:val="en-US"/>
              </w:rPr>
              <w:t>n=</w:t>
            </w:r>
            <w:r w:rsidR="001666C3">
              <w:rPr>
                <w:sz w:val="28"/>
                <w:lang w:val="uk-UA"/>
              </w:rPr>
              <w:t>6</w:t>
            </w:r>
            <w:r>
              <w:rPr>
                <w:sz w:val="28"/>
                <w:lang w:val="en-US"/>
              </w:rPr>
              <w:t>)</w:t>
            </w:r>
          </w:p>
        </w:tc>
        <w:tc>
          <w:tcPr>
            <w:tcW w:w="1800" w:type="dxa"/>
            <w:vAlign w:val="center"/>
          </w:tcPr>
          <w:p w:rsidR="00EF7857" w:rsidRPr="0072163C" w:rsidRDefault="00EF7857" w:rsidP="001666C3">
            <w:pPr>
              <w:pStyle w:val="af2"/>
              <w:widowControl w:val="0"/>
              <w:spacing w:before="0" w:after="0" w:line="336" w:lineRule="auto"/>
              <w:ind w:right="-100"/>
              <w:jc w:val="center"/>
              <w:rPr>
                <w:sz w:val="28"/>
              </w:rPr>
            </w:pPr>
            <w:r>
              <w:rPr>
                <w:sz w:val="28"/>
              </w:rPr>
              <w:t> [; ]</w:t>
            </w:r>
            <w:r>
              <w:rPr>
                <w:sz w:val="28"/>
                <w:lang w:val="uk-UA"/>
              </w:rPr>
              <w:br/>
              <w:t>(</w:t>
            </w:r>
            <w:r>
              <w:rPr>
                <w:sz w:val="28"/>
                <w:lang w:val="en-US"/>
              </w:rPr>
              <w:t>n=</w:t>
            </w:r>
            <w:r w:rsidR="001666C3">
              <w:rPr>
                <w:sz w:val="28"/>
                <w:lang w:val="uk-UA"/>
              </w:rPr>
              <w:t>5</w:t>
            </w:r>
            <w:r>
              <w:rPr>
                <w:sz w:val="28"/>
                <w:lang w:val="en-US"/>
              </w:rPr>
              <w:t>)</w:t>
            </w:r>
          </w:p>
        </w:tc>
        <w:tc>
          <w:tcPr>
            <w:tcW w:w="1843"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0,31</w:t>
            </w:r>
            <w:r w:rsidR="00EF7857">
              <w:rPr>
                <w:sz w:val="28"/>
                <w:lang w:val="uk-UA"/>
              </w:rPr>
              <w:t> [</w:t>
            </w:r>
            <w:r>
              <w:rPr>
                <w:sz w:val="28"/>
                <w:lang w:val="uk-UA"/>
              </w:rPr>
              <w:t>0,26</w:t>
            </w:r>
            <w:r w:rsidR="00EF7857">
              <w:rPr>
                <w:sz w:val="28"/>
                <w:lang w:val="uk-UA"/>
              </w:rPr>
              <w:t>; </w:t>
            </w:r>
            <w:r>
              <w:rPr>
                <w:sz w:val="28"/>
                <w:lang w:val="uk-UA"/>
              </w:rPr>
              <w:t>0,50</w:t>
            </w:r>
            <w:r w:rsidR="00EF7857">
              <w:rPr>
                <w:sz w:val="28"/>
                <w:lang w:val="uk-UA"/>
              </w:rPr>
              <w:t>]</w:t>
            </w:r>
            <w:r w:rsidR="00EF7857">
              <w:rPr>
                <w:rFonts w:cs="Times New Roman"/>
                <w:color w:val="auto"/>
                <w:sz w:val="28"/>
                <w:szCs w:val="28"/>
                <w:vertAlign w:val="superscript"/>
                <w:lang w:val="uk-UA"/>
              </w:rPr>
              <w:br/>
            </w:r>
            <w:r w:rsidR="00EF7857">
              <w:rPr>
                <w:sz w:val="28"/>
                <w:lang w:val="uk-UA"/>
              </w:rPr>
              <w:t>(</w:t>
            </w:r>
            <w:r w:rsidR="00EF7857">
              <w:rPr>
                <w:sz w:val="28"/>
                <w:lang w:val="en-US"/>
              </w:rPr>
              <w:t>n=1</w:t>
            </w:r>
            <w:r w:rsidR="001666C3">
              <w:rPr>
                <w:sz w:val="28"/>
                <w:lang w:val="uk-UA"/>
              </w:rPr>
              <w:t>2</w:t>
            </w:r>
            <w:r w:rsidR="00EF7857">
              <w:rPr>
                <w:sz w:val="28"/>
                <w:lang w:val="en-US"/>
              </w:rPr>
              <w:t>)</w:t>
            </w:r>
          </w:p>
        </w:tc>
      </w:tr>
      <w:tr w:rsidR="002E0C66" w:rsidTr="00EF7857">
        <w:tc>
          <w:tcPr>
            <w:tcW w:w="2235" w:type="dxa"/>
            <w:vAlign w:val="center"/>
          </w:tcPr>
          <w:p w:rsidR="00EF7857" w:rsidRDefault="00EF7857" w:rsidP="00EF7857">
            <w:pPr>
              <w:pStyle w:val="af2"/>
              <w:widowControl w:val="0"/>
              <w:spacing w:before="0" w:after="0" w:line="336" w:lineRule="auto"/>
              <w:rPr>
                <w:sz w:val="28"/>
                <w:lang w:val="uk-UA"/>
              </w:rPr>
            </w:pPr>
            <w:r>
              <w:rPr>
                <w:sz w:val="28"/>
                <w:lang w:val="uk-UA"/>
              </w:rPr>
              <w:t>Загалом</w:t>
            </w:r>
          </w:p>
        </w:tc>
        <w:tc>
          <w:tcPr>
            <w:tcW w:w="1800"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0,37</w:t>
            </w:r>
            <w:r w:rsidR="00EF7857">
              <w:rPr>
                <w:sz w:val="28"/>
                <w:lang w:val="uk-UA"/>
              </w:rPr>
              <w:t> [</w:t>
            </w:r>
            <w:r>
              <w:rPr>
                <w:sz w:val="28"/>
                <w:lang w:val="uk-UA"/>
              </w:rPr>
              <w:t>0,37</w:t>
            </w:r>
            <w:r w:rsidR="00EF7857">
              <w:rPr>
                <w:sz w:val="28"/>
                <w:lang w:val="uk-UA"/>
              </w:rPr>
              <w:t>; </w:t>
            </w:r>
            <w:r>
              <w:rPr>
                <w:sz w:val="28"/>
                <w:lang w:val="uk-UA"/>
              </w:rPr>
              <w:t>0,48</w:t>
            </w:r>
            <w:r w:rsidR="00EF7857">
              <w:rPr>
                <w:sz w:val="28"/>
                <w:lang w:val="uk-UA"/>
              </w:rPr>
              <w:t>]</w:t>
            </w:r>
            <w:r w:rsidR="00EF7857">
              <w:rPr>
                <w:sz w:val="28"/>
                <w:lang w:val="uk-UA"/>
              </w:rPr>
              <w:br/>
              <w:t>(</w:t>
            </w:r>
            <w:r w:rsidR="00EF7857">
              <w:rPr>
                <w:sz w:val="28"/>
                <w:lang w:val="en-US"/>
              </w:rPr>
              <w:t>n=</w:t>
            </w:r>
            <w:r w:rsidR="001666C3">
              <w:rPr>
                <w:sz w:val="28"/>
                <w:lang w:val="uk-UA"/>
              </w:rPr>
              <w:t>7</w:t>
            </w:r>
            <w:r w:rsidR="00EF7857">
              <w:rPr>
                <w:sz w:val="28"/>
                <w:lang w:val="en-US"/>
              </w:rPr>
              <w:t>)</w:t>
            </w:r>
          </w:p>
        </w:tc>
        <w:tc>
          <w:tcPr>
            <w:tcW w:w="1800"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0,43</w:t>
            </w:r>
            <w:r w:rsidR="00EF7857">
              <w:rPr>
                <w:sz w:val="28"/>
                <w:lang w:val="uk-UA"/>
              </w:rPr>
              <w:t> [</w:t>
            </w:r>
            <w:r>
              <w:rPr>
                <w:sz w:val="28"/>
                <w:lang w:val="uk-UA"/>
              </w:rPr>
              <w:t>0,34</w:t>
            </w:r>
            <w:r w:rsidR="00EF7857">
              <w:rPr>
                <w:sz w:val="28"/>
                <w:lang w:val="uk-UA"/>
              </w:rPr>
              <w:t>; </w:t>
            </w:r>
            <w:r>
              <w:rPr>
                <w:sz w:val="28"/>
                <w:lang w:val="uk-UA"/>
              </w:rPr>
              <w:t>0,58</w:t>
            </w:r>
            <w:r w:rsidR="00EF7857">
              <w:rPr>
                <w:sz w:val="28"/>
                <w:lang w:val="uk-UA"/>
              </w:rPr>
              <w:t>]</w:t>
            </w:r>
            <w:r w:rsidR="00EF7857">
              <w:rPr>
                <w:sz w:val="28"/>
                <w:lang w:val="uk-UA"/>
              </w:rPr>
              <w:br/>
              <w:t>(</w:t>
            </w:r>
            <w:r w:rsidR="00EF7857">
              <w:rPr>
                <w:sz w:val="28"/>
                <w:lang w:val="en-US"/>
              </w:rPr>
              <w:t>n=</w:t>
            </w:r>
            <w:r w:rsidR="001666C3">
              <w:rPr>
                <w:sz w:val="28"/>
                <w:lang w:val="uk-UA"/>
              </w:rPr>
              <w:t>20</w:t>
            </w:r>
            <w:r w:rsidR="00EF7857">
              <w:rPr>
                <w:sz w:val="28"/>
                <w:lang w:val="en-US"/>
              </w:rPr>
              <w:t>)</w:t>
            </w:r>
          </w:p>
        </w:tc>
        <w:tc>
          <w:tcPr>
            <w:tcW w:w="1800" w:type="dxa"/>
            <w:vAlign w:val="center"/>
          </w:tcPr>
          <w:p w:rsidR="00EF7857" w:rsidRDefault="002E0C66" w:rsidP="001666C3">
            <w:pPr>
              <w:pStyle w:val="af2"/>
              <w:widowControl w:val="0"/>
              <w:spacing w:before="0" w:after="0" w:line="336" w:lineRule="auto"/>
              <w:ind w:right="-100"/>
              <w:jc w:val="center"/>
              <w:rPr>
                <w:sz w:val="28"/>
                <w:lang w:val="uk-UA"/>
              </w:rPr>
            </w:pPr>
            <w:r>
              <w:rPr>
                <w:sz w:val="28"/>
                <w:lang w:val="uk-UA"/>
              </w:rPr>
              <w:t>0,28</w:t>
            </w:r>
            <w:r w:rsidR="00EF7857">
              <w:rPr>
                <w:sz w:val="28"/>
                <w:lang w:val="uk-UA"/>
              </w:rPr>
              <w:t> [</w:t>
            </w:r>
            <w:r>
              <w:rPr>
                <w:sz w:val="28"/>
                <w:lang w:val="uk-UA"/>
              </w:rPr>
              <w:t>0,26</w:t>
            </w:r>
            <w:r w:rsidR="00EF7857">
              <w:rPr>
                <w:sz w:val="28"/>
                <w:lang w:val="uk-UA"/>
              </w:rPr>
              <w:t>; </w:t>
            </w:r>
            <w:r>
              <w:rPr>
                <w:sz w:val="28"/>
                <w:lang w:val="uk-UA"/>
              </w:rPr>
              <w:t>0,34</w:t>
            </w:r>
            <w:r w:rsidR="00EF7857">
              <w:rPr>
                <w:sz w:val="28"/>
                <w:lang w:val="uk-UA"/>
              </w:rPr>
              <w:t>]</w:t>
            </w:r>
            <w:r w:rsidR="00EF7857">
              <w:rPr>
                <w:rFonts w:cs="Times New Roman"/>
                <w:color w:val="auto"/>
                <w:spacing w:val="-6"/>
                <w:sz w:val="28"/>
                <w:szCs w:val="28"/>
                <w:vertAlign w:val="superscript"/>
                <w:lang w:val="uk-UA"/>
              </w:rPr>
              <w:br/>
            </w:r>
            <w:r w:rsidR="00EF7857">
              <w:rPr>
                <w:sz w:val="28"/>
                <w:lang w:val="uk-UA"/>
              </w:rPr>
              <w:t>(</w:t>
            </w:r>
            <w:r w:rsidR="00EF7857">
              <w:rPr>
                <w:sz w:val="28"/>
                <w:lang w:val="en-US"/>
              </w:rPr>
              <w:t>n=</w:t>
            </w:r>
            <w:r w:rsidR="001666C3">
              <w:rPr>
                <w:sz w:val="28"/>
                <w:lang w:val="uk-UA"/>
              </w:rPr>
              <w:t>19</w:t>
            </w:r>
            <w:r w:rsidR="00EF7857">
              <w:rPr>
                <w:sz w:val="28"/>
                <w:lang w:val="en-US"/>
              </w:rPr>
              <w:t>)</w:t>
            </w:r>
          </w:p>
        </w:tc>
        <w:tc>
          <w:tcPr>
            <w:tcW w:w="1843" w:type="dxa"/>
            <w:vAlign w:val="center"/>
          </w:tcPr>
          <w:p w:rsidR="00EF7857" w:rsidRDefault="002E0C66" w:rsidP="001666C3">
            <w:pPr>
              <w:pStyle w:val="af2"/>
              <w:widowControl w:val="0"/>
              <w:spacing w:before="0" w:after="0" w:line="336" w:lineRule="auto"/>
              <w:ind w:right="-100"/>
              <w:jc w:val="center"/>
              <w:rPr>
                <w:sz w:val="28"/>
                <w:lang w:val="uk-UA"/>
              </w:rPr>
            </w:pPr>
            <w:r>
              <w:rPr>
                <w:rFonts w:cs="Times New Roman"/>
                <w:sz w:val="28"/>
                <w:szCs w:val="28"/>
                <w:lang w:val="uk-UA"/>
              </w:rPr>
              <w:t>0,39</w:t>
            </w:r>
            <w:r w:rsidR="00EF7857">
              <w:rPr>
                <w:rFonts w:cs="Times New Roman"/>
                <w:sz w:val="28"/>
                <w:szCs w:val="28"/>
                <w:lang w:val="uk-UA"/>
              </w:rPr>
              <w:t> [</w:t>
            </w:r>
            <w:r>
              <w:rPr>
                <w:rFonts w:cs="Times New Roman"/>
                <w:sz w:val="28"/>
                <w:szCs w:val="28"/>
                <w:lang w:val="uk-UA"/>
              </w:rPr>
              <w:t>0,31</w:t>
            </w:r>
            <w:r w:rsidR="00EF7857">
              <w:rPr>
                <w:rFonts w:cs="Times New Roman"/>
                <w:sz w:val="28"/>
                <w:szCs w:val="28"/>
                <w:lang w:val="uk-UA"/>
              </w:rPr>
              <w:t>; </w:t>
            </w:r>
            <w:r>
              <w:rPr>
                <w:rFonts w:cs="Times New Roman"/>
                <w:sz w:val="28"/>
                <w:szCs w:val="28"/>
                <w:lang w:val="uk-UA"/>
              </w:rPr>
              <w:t>0,54</w:t>
            </w:r>
            <w:r w:rsidR="00EF7857">
              <w:rPr>
                <w:rFonts w:cs="Times New Roman"/>
                <w:sz w:val="28"/>
                <w:szCs w:val="28"/>
                <w:lang w:val="uk-UA"/>
              </w:rPr>
              <w:t>]</w:t>
            </w:r>
            <w:r w:rsidR="00EF7857">
              <w:rPr>
                <w:rFonts w:cs="Times New Roman"/>
                <w:sz w:val="28"/>
                <w:szCs w:val="28"/>
                <w:lang w:val="uk-UA"/>
              </w:rPr>
              <w:br/>
            </w:r>
            <w:r w:rsidR="00EF7857">
              <w:rPr>
                <w:sz w:val="28"/>
                <w:lang w:val="uk-UA"/>
              </w:rPr>
              <w:t>(</w:t>
            </w:r>
            <w:r w:rsidR="00EF7857">
              <w:rPr>
                <w:sz w:val="28"/>
                <w:lang w:val="en-US"/>
              </w:rPr>
              <w:t>n=</w:t>
            </w:r>
            <w:r w:rsidR="001666C3">
              <w:rPr>
                <w:sz w:val="28"/>
                <w:lang w:val="uk-UA"/>
              </w:rPr>
              <w:t>68</w:t>
            </w:r>
            <w:r w:rsidR="00EF7857">
              <w:rPr>
                <w:sz w:val="28"/>
                <w:lang w:val="en-US"/>
              </w:rPr>
              <w:t>)</w:t>
            </w:r>
          </w:p>
        </w:tc>
      </w:tr>
    </w:tbl>
    <w:p w:rsidR="00EF7857" w:rsidRDefault="00EF7857" w:rsidP="00EF785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EF7857" w:rsidRDefault="00EF7857" w:rsidP="00EF785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EF7857" w:rsidRDefault="00EF7857" w:rsidP="00EF7857">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EF7857" w:rsidRPr="00B82DC2" w:rsidRDefault="00EF7857" w:rsidP="00EF7857">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EF7857" w:rsidRPr="002117BF" w:rsidRDefault="00EF7857" w:rsidP="00EF7857">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EF7857" w:rsidRPr="002117BF" w:rsidRDefault="00EF7857" w:rsidP="00EF7857">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EF7857" w:rsidRDefault="00EF7857" w:rsidP="00847C04">
      <w:pPr>
        <w:pStyle w:val="af2"/>
        <w:widowControl w:val="0"/>
        <w:spacing w:before="0" w:after="0" w:line="360" w:lineRule="auto"/>
        <w:ind w:firstLine="709"/>
        <w:jc w:val="both"/>
        <w:rPr>
          <w:rFonts w:cs="Times New Roman"/>
          <w:sz w:val="28"/>
          <w:szCs w:val="28"/>
          <w:lang w:val="uk-UA"/>
        </w:rPr>
      </w:pPr>
    </w:p>
    <w:p w:rsidR="0009208A" w:rsidRDefault="0009208A" w:rsidP="000920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вміст у слині лізоциму (табл. 4.</w:t>
      </w:r>
      <w:r w:rsidR="00FE10CA">
        <w:rPr>
          <w:rFonts w:ascii="Times New Roman" w:hAnsi="Times New Roman" w:cs="Times New Roman"/>
          <w:sz w:val="28"/>
          <w:szCs w:val="28"/>
          <w:lang w:val="uk-UA"/>
        </w:rPr>
        <w:t>1</w:t>
      </w:r>
      <w:r w:rsidR="001E4162">
        <w:rPr>
          <w:rFonts w:ascii="Times New Roman" w:hAnsi="Times New Roman" w:cs="Times New Roman"/>
          <w:sz w:val="28"/>
          <w:szCs w:val="28"/>
          <w:lang w:val="uk-UA"/>
        </w:rPr>
        <w:t>3</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2E0C66">
        <w:rPr>
          <w:rFonts w:ascii="Times New Roman" w:hAnsi="Times New Roman" w:cs="Times New Roman"/>
          <w:sz w:val="28"/>
          <w:szCs w:val="28"/>
          <w:lang w:val="uk-UA"/>
        </w:rPr>
        <w:t xml:space="preserve"> У дітей з кислотозалежними захворюваннями він склав 9,1 [8,7; 9,9] мкг/мл.</w:t>
      </w:r>
    </w:p>
    <w:p w:rsidR="0009208A" w:rsidRPr="00027531" w:rsidRDefault="0009208A" w:rsidP="0009208A">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FE10CA">
        <w:rPr>
          <w:i/>
          <w:sz w:val="28"/>
          <w:lang w:val="uk-UA"/>
        </w:rPr>
        <w:t>1</w:t>
      </w:r>
      <w:r w:rsidR="001E4162">
        <w:rPr>
          <w:i/>
          <w:sz w:val="28"/>
          <w:lang w:val="uk-UA"/>
        </w:rPr>
        <w:t>3</w:t>
      </w:r>
      <w:r w:rsidR="008F67BD" w:rsidRPr="008F67BD">
        <w:rPr>
          <w:i/>
          <w:color w:val="FFFFFF" w:themeColor="background1"/>
          <w:sz w:val="28"/>
          <w:lang w:val="uk-UA"/>
        </w:rPr>
        <w:t>!!!</w:t>
      </w:r>
    </w:p>
    <w:p w:rsidR="0009208A" w:rsidRPr="00451359" w:rsidRDefault="0009208A" w:rsidP="0009208A">
      <w:pPr>
        <w:pStyle w:val="af2"/>
        <w:keepNext/>
        <w:keepLines/>
        <w:spacing w:before="0" w:after="0" w:line="360" w:lineRule="auto"/>
        <w:ind w:left="-142" w:right="-145"/>
        <w:jc w:val="center"/>
        <w:rPr>
          <w:b/>
          <w:sz w:val="28"/>
          <w:lang w:val="uk-UA"/>
        </w:rPr>
      </w:pPr>
      <w:r>
        <w:rPr>
          <w:b/>
          <w:sz w:val="28"/>
          <w:lang w:val="uk-UA"/>
        </w:rPr>
        <w:t>Характеристика вмісту лізоциму</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мкг/мл</w:t>
      </w:r>
    </w:p>
    <w:p w:rsidR="0009208A" w:rsidRPr="00F62155" w:rsidRDefault="0009208A" w:rsidP="0009208A">
      <w:pPr>
        <w:pStyle w:val="af2"/>
        <w:keepNext/>
        <w:keepLines/>
        <w:spacing w:before="0" w:after="0" w:line="360" w:lineRule="auto"/>
        <w:ind w:left="-142" w:right="-145"/>
        <w:jc w:val="center"/>
        <w:rPr>
          <w:b/>
          <w:sz w:val="28"/>
          <w:lang w:val="uk-UA"/>
        </w:rPr>
      </w:pPr>
    </w:p>
    <w:tbl>
      <w:tblPr>
        <w:tblStyle w:val="af6"/>
        <w:tblW w:w="9478" w:type="dxa"/>
        <w:tblLook w:val="04A0"/>
      </w:tblPr>
      <w:tblGrid>
        <w:gridCol w:w="1926"/>
        <w:gridCol w:w="1991"/>
        <w:gridCol w:w="1851"/>
        <w:gridCol w:w="1719"/>
        <w:gridCol w:w="1991"/>
      </w:tblGrid>
      <w:tr w:rsidR="0009208A" w:rsidTr="00D66D40">
        <w:tc>
          <w:tcPr>
            <w:tcW w:w="2235" w:type="dxa"/>
            <w:vMerge w:val="restart"/>
            <w:vAlign w:val="center"/>
          </w:tcPr>
          <w:p w:rsidR="0009208A" w:rsidRDefault="0009208A" w:rsidP="00CB3B76">
            <w:pPr>
              <w:pStyle w:val="af2"/>
              <w:widowControl w:val="0"/>
              <w:spacing w:before="0" w:after="0" w:line="336" w:lineRule="auto"/>
              <w:ind w:left="-142" w:right="-186"/>
              <w:jc w:val="center"/>
              <w:rPr>
                <w:sz w:val="28"/>
                <w:lang w:val="uk-UA"/>
              </w:rPr>
            </w:pPr>
            <w:r>
              <w:rPr>
                <w:sz w:val="28"/>
                <w:lang w:val="uk-UA"/>
              </w:rPr>
              <w:t>Нозологічні групи</w:t>
            </w:r>
          </w:p>
        </w:tc>
        <w:tc>
          <w:tcPr>
            <w:tcW w:w="5400" w:type="dxa"/>
            <w:gridSpan w:val="3"/>
          </w:tcPr>
          <w:p w:rsidR="0009208A" w:rsidRDefault="0009208A"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09208A" w:rsidRDefault="0009208A" w:rsidP="00D66D40">
            <w:pPr>
              <w:pStyle w:val="af2"/>
              <w:widowControl w:val="0"/>
              <w:spacing w:before="0" w:after="0" w:line="336" w:lineRule="auto"/>
              <w:jc w:val="center"/>
              <w:rPr>
                <w:sz w:val="28"/>
                <w:lang w:val="uk-UA"/>
              </w:rPr>
            </w:pPr>
            <w:r>
              <w:rPr>
                <w:sz w:val="28"/>
                <w:lang w:val="uk-UA"/>
              </w:rPr>
              <w:t>Загалом</w:t>
            </w:r>
          </w:p>
        </w:tc>
      </w:tr>
      <w:tr w:rsidR="00CB3B76" w:rsidTr="00D66D40">
        <w:tc>
          <w:tcPr>
            <w:tcW w:w="2235" w:type="dxa"/>
            <w:vMerge/>
          </w:tcPr>
          <w:p w:rsidR="0009208A" w:rsidRDefault="0009208A" w:rsidP="00D66D40">
            <w:pPr>
              <w:pStyle w:val="af2"/>
              <w:widowControl w:val="0"/>
              <w:spacing w:before="0" w:after="0" w:line="336" w:lineRule="auto"/>
              <w:jc w:val="center"/>
              <w:rPr>
                <w:sz w:val="28"/>
                <w:lang w:val="uk-UA"/>
              </w:rPr>
            </w:pPr>
          </w:p>
        </w:tc>
        <w:tc>
          <w:tcPr>
            <w:tcW w:w="1800" w:type="dxa"/>
            <w:vAlign w:val="center"/>
          </w:tcPr>
          <w:p w:rsidR="0009208A" w:rsidRDefault="0009208A"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09208A" w:rsidRDefault="0009208A"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09208A" w:rsidRDefault="0009208A"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09208A" w:rsidRDefault="0009208A" w:rsidP="00D66D40">
            <w:pPr>
              <w:pStyle w:val="af2"/>
              <w:widowControl w:val="0"/>
              <w:spacing w:before="0" w:after="0" w:line="336" w:lineRule="auto"/>
              <w:jc w:val="center"/>
              <w:rPr>
                <w:sz w:val="28"/>
                <w:lang w:val="uk-UA"/>
              </w:rPr>
            </w:pPr>
          </w:p>
        </w:tc>
      </w:tr>
      <w:tr w:rsidR="00CB3B76" w:rsidTr="00D66D40">
        <w:tc>
          <w:tcPr>
            <w:tcW w:w="2235" w:type="dxa"/>
            <w:vAlign w:val="center"/>
          </w:tcPr>
          <w:p w:rsidR="002E0C66" w:rsidRPr="00650E28" w:rsidRDefault="002E0C66" w:rsidP="00D66D40">
            <w:pPr>
              <w:pStyle w:val="af2"/>
              <w:widowControl w:val="0"/>
              <w:spacing w:before="0" w:after="0" w:line="336" w:lineRule="auto"/>
              <w:rPr>
                <w:sz w:val="28"/>
                <w:lang w:val="en-US"/>
              </w:rPr>
            </w:pPr>
            <w:r>
              <w:rPr>
                <w:sz w:val="28"/>
                <w:lang w:val="uk-UA"/>
              </w:rPr>
              <w:t>Контроль</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2E0C66" w:rsidRDefault="000B7DE6" w:rsidP="00CB3B76">
            <w:pPr>
              <w:pStyle w:val="af2"/>
              <w:widowControl w:val="0"/>
              <w:spacing w:before="0" w:after="0" w:line="336" w:lineRule="auto"/>
              <w:ind w:right="-100"/>
              <w:jc w:val="center"/>
              <w:rPr>
                <w:sz w:val="28"/>
                <w:lang w:val="uk-UA"/>
              </w:rPr>
            </w:pPr>
            <w:r>
              <w:rPr>
                <w:sz w:val="28"/>
                <w:lang w:val="uk-UA"/>
              </w:rPr>
              <w:t>12,1</w:t>
            </w:r>
            <w:r w:rsidR="002E0C66">
              <w:rPr>
                <w:sz w:val="28"/>
                <w:lang w:val="uk-UA"/>
              </w:rPr>
              <w:t> [</w:t>
            </w:r>
            <w:r>
              <w:rPr>
                <w:sz w:val="28"/>
                <w:lang w:val="uk-UA"/>
              </w:rPr>
              <w:t>10,1</w:t>
            </w:r>
            <w:r w:rsidR="002E0C66">
              <w:rPr>
                <w:sz w:val="28"/>
                <w:lang w:val="uk-UA"/>
              </w:rPr>
              <w:t>; </w:t>
            </w:r>
            <w:r>
              <w:rPr>
                <w:sz w:val="28"/>
                <w:lang w:val="uk-UA"/>
              </w:rPr>
              <w:t>14,3</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22</w:t>
            </w:r>
            <w:r w:rsidR="002E0C66">
              <w:rPr>
                <w:sz w:val="28"/>
                <w:lang w:val="en-US"/>
              </w:rPr>
              <w:t>)</w:t>
            </w:r>
          </w:p>
        </w:tc>
      </w:tr>
      <w:tr w:rsidR="00CB3B7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ГЕРХ</w:t>
            </w:r>
          </w:p>
        </w:tc>
        <w:tc>
          <w:tcPr>
            <w:tcW w:w="1800" w:type="dxa"/>
            <w:vAlign w:val="center"/>
          </w:tcPr>
          <w:p w:rsidR="002E0C66" w:rsidRDefault="00CB3B76" w:rsidP="00CB3B76">
            <w:pPr>
              <w:pStyle w:val="af2"/>
              <w:widowControl w:val="0"/>
              <w:spacing w:before="0" w:after="0" w:line="336" w:lineRule="auto"/>
              <w:ind w:right="-100"/>
              <w:jc w:val="center"/>
              <w:rPr>
                <w:sz w:val="28"/>
                <w:lang w:val="uk-UA"/>
              </w:rPr>
            </w:pPr>
            <w:r>
              <w:rPr>
                <w:sz w:val="28"/>
                <w:lang w:val="uk-UA"/>
              </w:rPr>
              <w:t>10,8</w:t>
            </w:r>
            <w:r w:rsidR="002E0C66">
              <w:rPr>
                <w:sz w:val="28"/>
                <w:lang w:val="uk-UA"/>
              </w:rPr>
              <w:t> [</w:t>
            </w:r>
            <w:r>
              <w:rPr>
                <w:sz w:val="28"/>
                <w:lang w:val="uk-UA"/>
              </w:rPr>
              <w:t>10,8</w:t>
            </w:r>
            <w:r w:rsidR="002E0C66">
              <w:rPr>
                <w:sz w:val="28"/>
                <w:lang w:val="uk-UA"/>
              </w:rPr>
              <w:t>; </w:t>
            </w:r>
            <w:r>
              <w:rPr>
                <w:sz w:val="28"/>
                <w:lang w:val="uk-UA"/>
              </w:rPr>
              <w:t>10,8</w:t>
            </w:r>
            <w:r w:rsidR="002E0C66">
              <w:rPr>
                <w:sz w:val="28"/>
                <w:lang w:val="uk-UA"/>
              </w:rPr>
              <w:t>]</w:t>
            </w:r>
            <w:r w:rsidR="002E0C66">
              <w:rPr>
                <w:sz w:val="28"/>
                <w:lang w:val="uk-UA"/>
              </w:rPr>
              <w:br/>
              <w:t>(</w:t>
            </w:r>
            <w:r w:rsidR="002E0C66">
              <w:rPr>
                <w:sz w:val="28"/>
                <w:lang w:val="en-US"/>
              </w:rPr>
              <w:t>n=1)</w:t>
            </w:r>
          </w:p>
        </w:tc>
        <w:tc>
          <w:tcPr>
            <w:tcW w:w="1800" w:type="dxa"/>
            <w:vAlign w:val="center"/>
          </w:tcPr>
          <w:p w:rsidR="002E0C66" w:rsidRPr="00A60B75" w:rsidRDefault="00CB3B76" w:rsidP="00CB3B76">
            <w:pPr>
              <w:pStyle w:val="af2"/>
              <w:widowControl w:val="0"/>
              <w:spacing w:before="0" w:after="0" w:line="336" w:lineRule="auto"/>
              <w:ind w:right="-100"/>
              <w:jc w:val="center"/>
              <w:rPr>
                <w:sz w:val="28"/>
                <w:lang w:val="en-US"/>
              </w:rPr>
            </w:pPr>
            <w:r>
              <w:rPr>
                <w:sz w:val="28"/>
                <w:lang w:val="uk-UA"/>
              </w:rPr>
              <w:t>9,2</w:t>
            </w:r>
            <w:r w:rsidR="002E0C66">
              <w:rPr>
                <w:sz w:val="28"/>
                <w:lang w:val="uk-UA"/>
              </w:rPr>
              <w:t> </w:t>
            </w:r>
            <w:r w:rsidR="002E0C66">
              <w:rPr>
                <w:sz w:val="28"/>
                <w:lang w:val="en-US"/>
              </w:rPr>
              <w:t>[</w:t>
            </w:r>
            <w:r>
              <w:rPr>
                <w:sz w:val="28"/>
                <w:lang w:val="uk-UA"/>
              </w:rPr>
              <w:t>8,9</w:t>
            </w:r>
            <w:r w:rsidR="002E0C66">
              <w:rPr>
                <w:sz w:val="28"/>
              </w:rPr>
              <w:t>; </w:t>
            </w:r>
            <w:r>
              <w:rPr>
                <w:sz w:val="28"/>
                <w:lang w:val="uk-UA"/>
              </w:rPr>
              <w:t>9,4</w:t>
            </w:r>
            <w:r w:rsidR="002E0C66">
              <w:rPr>
                <w:sz w:val="28"/>
              </w:rPr>
              <w:t>]</w:t>
            </w:r>
            <w:r w:rsidR="002E0C66">
              <w:rPr>
                <w:sz w:val="28"/>
                <w:lang w:val="uk-UA"/>
              </w:rPr>
              <w:br/>
              <w:t>(</w:t>
            </w:r>
            <w:r w:rsidR="002E0C66">
              <w:rPr>
                <w:sz w:val="28"/>
                <w:lang w:val="en-US"/>
              </w:rPr>
              <w:t>n=</w:t>
            </w:r>
            <w:r w:rsidR="002E0C66">
              <w:rPr>
                <w:sz w:val="28"/>
                <w:lang w:val="uk-UA"/>
              </w:rPr>
              <w:t>8</w:t>
            </w:r>
            <w:r w:rsidR="002E0C66">
              <w:rPr>
                <w:sz w:val="28"/>
                <w:lang w:val="en-US"/>
              </w:rPr>
              <w:t>)</w:t>
            </w:r>
          </w:p>
        </w:tc>
        <w:tc>
          <w:tcPr>
            <w:tcW w:w="1800" w:type="dxa"/>
            <w:vAlign w:val="center"/>
          </w:tcPr>
          <w:p w:rsidR="002E0C66" w:rsidRDefault="00CB3B76" w:rsidP="00CB3B76">
            <w:pPr>
              <w:pStyle w:val="af2"/>
              <w:widowControl w:val="0"/>
              <w:spacing w:before="0" w:after="0" w:line="336" w:lineRule="auto"/>
              <w:ind w:right="-100"/>
              <w:jc w:val="center"/>
              <w:rPr>
                <w:sz w:val="28"/>
                <w:lang w:val="uk-UA"/>
              </w:rPr>
            </w:pPr>
            <w:r>
              <w:rPr>
                <w:sz w:val="28"/>
                <w:lang w:val="uk-UA"/>
              </w:rPr>
              <w:t>8,7</w:t>
            </w:r>
            <w:r w:rsidR="002E0C66">
              <w:rPr>
                <w:sz w:val="28"/>
                <w:lang w:val="uk-UA"/>
              </w:rPr>
              <w:t> [</w:t>
            </w:r>
            <w:r>
              <w:rPr>
                <w:sz w:val="28"/>
                <w:lang w:val="uk-UA"/>
              </w:rPr>
              <w:t>8,2</w:t>
            </w:r>
            <w:r w:rsidR="002E0C66">
              <w:rPr>
                <w:sz w:val="28"/>
                <w:lang w:val="uk-UA"/>
              </w:rPr>
              <w:t>; </w:t>
            </w:r>
            <w:r>
              <w:rPr>
                <w:sz w:val="28"/>
                <w:lang w:val="uk-UA"/>
              </w:rPr>
              <w:t>8,7</w:t>
            </w:r>
            <w:r w:rsidR="002E0C66">
              <w:rPr>
                <w:sz w:val="28"/>
                <w:lang w:val="uk-UA"/>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0B7DE6" w:rsidP="00CB3B76">
            <w:pPr>
              <w:pStyle w:val="af2"/>
              <w:widowControl w:val="0"/>
              <w:spacing w:before="0" w:after="0" w:line="336" w:lineRule="auto"/>
              <w:ind w:right="-100"/>
              <w:jc w:val="center"/>
              <w:rPr>
                <w:sz w:val="28"/>
                <w:lang w:val="uk-UA"/>
              </w:rPr>
            </w:pPr>
            <w:r>
              <w:rPr>
                <w:sz w:val="28"/>
                <w:lang w:val="uk-UA"/>
              </w:rPr>
              <w:t>9,0</w:t>
            </w:r>
            <w:r w:rsidR="002E0C66">
              <w:rPr>
                <w:sz w:val="28"/>
                <w:lang w:val="uk-UA"/>
              </w:rPr>
              <w:t> [</w:t>
            </w:r>
            <w:r>
              <w:rPr>
                <w:sz w:val="28"/>
                <w:lang w:val="uk-UA"/>
              </w:rPr>
              <w:t>8,7</w:t>
            </w:r>
            <w:r w:rsidR="002E0C66">
              <w:rPr>
                <w:sz w:val="28"/>
                <w:lang w:val="uk-UA"/>
              </w:rPr>
              <w:t>; </w:t>
            </w:r>
            <w:r>
              <w:rPr>
                <w:sz w:val="28"/>
                <w:lang w:val="uk-UA"/>
              </w:rPr>
              <w:t>9,4</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4</w:t>
            </w:r>
            <w:r w:rsidR="002E0C66">
              <w:rPr>
                <w:sz w:val="28"/>
                <w:lang w:val="en-US"/>
              </w:rPr>
              <w:t>)</w:t>
            </w:r>
          </w:p>
        </w:tc>
      </w:tr>
      <w:tr w:rsidR="00CB3B7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ХГД</w:t>
            </w:r>
          </w:p>
        </w:tc>
        <w:tc>
          <w:tcPr>
            <w:tcW w:w="1800" w:type="dxa"/>
            <w:vAlign w:val="center"/>
          </w:tcPr>
          <w:p w:rsidR="002E0C66" w:rsidRPr="00123ECF" w:rsidRDefault="00CB3B76" w:rsidP="00CB3B76">
            <w:pPr>
              <w:pStyle w:val="af2"/>
              <w:widowControl w:val="0"/>
              <w:spacing w:before="0" w:after="0" w:line="336" w:lineRule="auto"/>
              <w:ind w:right="-100"/>
              <w:jc w:val="center"/>
              <w:rPr>
                <w:sz w:val="28"/>
              </w:rPr>
            </w:pPr>
            <w:r>
              <w:rPr>
                <w:sz w:val="28"/>
                <w:lang w:val="uk-UA"/>
              </w:rPr>
              <w:t>9,3</w:t>
            </w:r>
            <w:r w:rsidR="002E0C66">
              <w:rPr>
                <w:sz w:val="28"/>
                <w:lang w:val="en-US"/>
              </w:rPr>
              <w:t> [</w:t>
            </w:r>
            <w:r>
              <w:rPr>
                <w:sz w:val="28"/>
                <w:lang w:val="uk-UA"/>
              </w:rPr>
              <w:t>9,0</w:t>
            </w:r>
            <w:r w:rsidR="002E0C66">
              <w:rPr>
                <w:sz w:val="28"/>
                <w:lang w:val="en-US"/>
              </w:rPr>
              <w:t>; </w:t>
            </w:r>
            <w:r>
              <w:rPr>
                <w:sz w:val="28"/>
                <w:lang w:val="uk-UA"/>
              </w:rPr>
              <w:t>10,2</w:t>
            </w:r>
            <w:r w:rsidR="002E0C66">
              <w:rPr>
                <w:sz w:val="28"/>
                <w:lang w:val="en-US"/>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00" w:type="dxa"/>
            <w:vAlign w:val="center"/>
          </w:tcPr>
          <w:p w:rsidR="002E0C66" w:rsidRPr="00123ECF" w:rsidRDefault="00CB3B76" w:rsidP="00CB3B76">
            <w:pPr>
              <w:pStyle w:val="af2"/>
              <w:widowControl w:val="0"/>
              <w:spacing w:before="0" w:after="0" w:line="336" w:lineRule="auto"/>
              <w:ind w:right="-100"/>
              <w:jc w:val="center"/>
              <w:rPr>
                <w:sz w:val="28"/>
                <w:lang w:val="en-US"/>
              </w:rPr>
            </w:pPr>
            <w:r>
              <w:rPr>
                <w:sz w:val="28"/>
                <w:lang w:val="uk-UA"/>
              </w:rPr>
              <w:t>10,3</w:t>
            </w:r>
            <w:r w:rsidR="002E0C66">
              <w:rPr>
                <w:sz w:val="28"/>
                <w:lang w:val="uk-UA"/>
              </w:rPr>
              <w:t> [</w:t>
            </w:r>
            <w:r>
              <w:rPr>
                <w:sz w:val="28"/>
                <w:lang w:val="uk-UA"/>
              </w:rPr>
              <w:t>9,0</w:t>
            </w:r>
            <w:r w:rsidR="002E0C66">
              <w:rPr>
                <w:sz w:val="28"/>
                <w:lang w:val="uk-UA"/>
              </w:rPr>
              <w:t>; </w:t>
            </w:r>
            <w:r>
              <w:rPr>
                <w:sz w:val="28"/>
                <w:lang w:val="uk-UA"/>
              </w:rPr>
              <w:t>10,8</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123ECF" w:rsidRDefault="00CB3B76" w:rsidP="00CB3B76">
            <w:pPr>
              <w:pStyle w:val="af2"/>
              <w:widowControl w:val="0"/>
              <w:spacing w:before="0" w:after="0" w:line="336" w:lineRule="auto"/>
              <w:ind w:right="-100"/>
              <w:jc w:val="center"/>
              <w:rPr>
                <w:sz w:val="28"/>
                <w:lang w:val="en-US"/>
              </w:rPr>
            </w:pPr>
            <w:r>
              <w:rPr>
                <w:sz w:val="28"/>
                <w:lang w:val="uk-UA"/>
              </w:rPr>
              <w:t>8,8</w:t>
            </w:r>
            <w:r w:rsidR="002E0C66">
              <w:rPr>
                <w:sz w:val="28"/>
                <w:lang w:val="en-US"/>
              </w:rPr>
              <w:t> [</w:t>
            </w:r>
            <w:r>
              <w:rPr>
                <w:sz w:val="28"/>
                <w:lang w:val="uk-UA"/>
              </w:rPr>
              <w:t>8,4</w:t>
            </w:r>
            <w:r w:rsidR="002E0C66">
              <w:rPr>
                <w:sz w:val="28"/>
                <w:lang w:val="en-US"/>
              </w:rPr>
              <w:t>; </w:t>
            </w:r>
            <w:r>
              <w:rPr>
                <w:sz w:val="28"/>
                <w:lang w:val="uk-UA"/>
              </w:rPr>
              <w:t>9,0</w:t>
            </w:r>
            <w:r w:rsidR="002E0C66">
              <w:rPr>
                <w:sz w:val="28"/>
                <w:lang w:val="en-US"/>
              </w:rPr>
              <w:t>]</w:t>
            </w:r>
            <w:r w:rsidR="002E0C66">
              <w:rPr>
                <w:sz w:val="28"/>
                <w:lang w:val="uk-UA"/>
              </w:rPr>
              <w:br/>
              <w:t>(</w:t>
            </w:r>
            <w:r w:rsidR="002E0C66">
              <w:rPr>
                <w:sz w:val="28"/>
                <w:lang w:val="en-US"/>
              </w:rPr>
              <w:t>n=</w:t>
            </w:r>
            <w:r w:rsidR="002E0C66">
              <w:rPr>
                <w:sz w:val="28"/>
                <w:lang w:val="uk-UA"/>
              </w:rPr>
              <w:t>9</w:t>
            </w:r>
            <w:r w:rsidR="002E0C66">
              <w:rPr>
                <w:sz w:val="28"/>
                <w:lang w:val="en-US"/>
              </w:rPr>
              <w:t>)</w:t>
            </w:r>
          </w:p>
        </w:tc>
        <w:tc>
          <w:tcPr>
            <w:tcW w:w="1843" w:type="dxa"/>
            <w:vAlign w:val="center"/>
          </w:tcPr>
          <w:p w:rsidR="002E0C66" w:rsidRDefault="000B7DE6" w:rsidP="00CB3B76">
            <w:pPr>
              <w:pStyle w:val="af2"/>
              <w:widowControl w:val="0"/>
              <w:spacing w:before="0" w:after="0" w:line="336" w:lineRule="auto"/>
              <w:ind w:right="-100"/>
              <w:jc w:val="center"/>
              <w:rPr>
                <w:sz w:val="28"/>
                <w:lang w:val="uk-UA"/>
              </w:rPr>
            </w:pPr>
            <w:r>
              <w:rPr>
                <w:sz w:val="28"/>
                <w:lang w:val="uk-UA"/>
              </w:rPr>
              <w:t>9,0</w:t>
            </w:r>
            <w:r w:rsidR="002E0C66">
              <w:rPr>
                <w:sz w:val="28"/>
                <w:lang w:val="uk-UA"/>
              </w:rPr>
              <w:t> [</w:t>
            </w:r>
            <w:r>
              <w:rPr>
                <w:sz w:val="28"/>
                <w:lang w:val="uk-UA"/>
              </w:rPr>
              <w:t>8,7</w:t>
            </w:r>
            <w:r w:rsidR="002E0C66">
              <w:rPr>
                <w:sz w:val="28"/>
                <w:lang w:val="uk-UA"/>
              </w:rPr>
              <w:t>; </w:t>
            </w:r>
            <w:r>
              <w:rPr>
                <w:sz w:val="28"/>
                <w:lang w:val="uk-UA"/>
              </w:rPr>
              <w:t>10,2</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20</w:t>
            </w:r>
            <w:r w:rsidR="002E0C66">
              <w:rPr>
                <w:sz w:val="28"/>
                <w:lang w:val="en-US"/>
              </w:rPr>
              <w:t>)</w:t>
            </w:r>
          </w:p>
        </w:tc>
      </w:tr>
      <w:tr w:rsidR="00CB3B7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ВХДК</w:t>
            </w:r>
          </w:p>
        </w:tc>
        <w:tc>
          <w:tcPr>
            <w:tcW w:w="1800" w:type="dxa"/>
            <w:vAlign w:val="center"/>
          </w:tcPr>
          <w:p w:rsidR="002E0C66" w:rsidRPr="0072163C" w:rsidRDefault="00CB3B76" w:rsidP="00CB3B76">
            <w:pPr>
              <w:pStyle w:val="af2"/>
              <w:widowControl w:val="0"/>
              <w:spacing w:before="0" w:after="0" w:line="336" w:lineRule="auto"/>
              <w:ind w:right="-100"/>
              <w:jc w:val="center"/>
              <w:rPr>
                <w:sz w:val="28"/>
              </w:rPr>
            </w:pPr>
            <w:r>
              <w:rPr>
                <w:sz w:val="28"/>
                <w:lang w:val="uk-UA"/>
              </w:rPr>
              <w:t>11,0</w:t>
            </w:r>
            <w:r w:rsidR="002E0C66">
              <w:rPr>
                <w:sz w:val="28"/>
                <w:lang w:val="en-US"/>
              </w:rPr>
              <w:t> [</w:t>
            </w:r>
            <w:r>
              <w:rPr>
                <w:sz w:val="28"/>
                <w:lang w:val="uk-UA"/>
              </w:rPr>
              <w:t>11,0</w:t>
            </w:r>
            <w:r w:rsidR="002E0C66">
              <w:rPr>
                <w:sz w:val="28"/>
                <w:lang w:val="en-US"/>
              </w:rPr>
              <w:t>; </w:t>
            </w:r>
            <w:r>
              <w:rPr>
                <w:sz w:val="28"/>
                <w:lang w:val="uk-UA"/>
              </w:rPr>
              <w:t>11,0</w:t>
            </w:r>
            <w:r w:rsidR="002E0C66">
              <w:rPr>
                <w:sz w:val="28"/>
                <w:lang w:val="en-US"/>
              </w:rPr>
              <w:t>]</w:t>
            </w:r>
            <w:r w:rsidR="002E0C66">
              <w:rPr>
                <w:sz w:val="28"/>
                <w:lang w:val="uk-UA"/>
              </w:rPr>
              <w:br/>
              <w:t>(</w:t>
            </w:r>
            <w:r w:rsidR="002E0C66">
              <w:rPr>
                <w:sz w:val="28"/>
                <w:lang w:val="en-US"/>
              </w:rPr>
              <w:t>n=</w:t>
            </w:r>
            <w:r w:rsidR="002E0C66">
              <w:rPr>
                <w:sz w:val="28"/>
                <w:lang w:val="uk-UA"/>
              </w:rPr>
              <w:t>1</w:t>
            </w:r>
            <w:r w:rsidR="002E0C66">
              <w:rPr>
                <w:sz w:val="28"/>
                <w:lang w:val="en-US"/>
              </w:rPr>
              <w:t>)</w:t>
            </w:r>
          </w:p>
        </w:tc>
        <w:tc>
          <w:tcPr>
            <w:tcW w:w="1800" w:type="dxa"/>
            <w:vAlign w:val="center"/>
          </w:tcPr>
          <w:p w:rsidR="002E0C66" w:rsidRPr="0072163C" w:rsidRDefault="00027A64" w:rsidP="00CB3B76">
            <w:pPr>
              <w:pStyle w:val="af2"/>
              <w:widowControl w:val="0"/>
              <w:spacing w:before="0" w:after="0" w:line="336" w:lineRule="auto"/>
              <w:ind w:right="-100"/>
              <w:jc w:val="center"/>
              <w:rPr>
                <w:sz w:val="28"/>
                <w:lang w:val="en-US"/>
              </w:rPr>
            </w:pPr>
            <w:r>
              <w:rPr>
                <w:sz w:val="28"/>
                <w:lang w:val="uk-UA"/>
              </w:rPr>
              <w:t>9,7</w:t>
            </w:r>
            <w:r w:rsidR="002E0C66">
              <w:rPr>
                <w:sz w:val="28"/>
                <w:lang w:val="uk-UA"/>
              </w:rPr>
              <w:t> [</w:t>
            </w:r>
            <w:r>
              <w:rPr>
                <w:sz w:val="28"/>
                <w:lang w:val="uk-UA"/>
              </w:rPr>
              <w:t>8,9</w:t>
            </w:r>
            <w:r w:rsidR="002E0C66">
              <w:rPr>
                <w:sz w:val="28"/>
                <w:lang w:val="uk-UA"/>
              </w:rPr>
              <w:t>; </w:t>
            </w:r>
            <w:r>
              <w:rPr>
                <w:sz w:val="28"/>
                <w:lang w:val="uk-UA"/>
              </w:rPr>
              <w:t>10,3</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72163C" w:rsidRDefault="00027A64" w:rsidP="00CB3B76">
            <w:pPr>
              <w:pStyle w:val="af2"/>
              <w:widowControl w:val="0"/>
              <w:spacing w:before="0" w:after="0" w:line="336" w:lineRule="auto"/>
              <w:ind w:right="-100"/>
              <w:jc w:val="center"/>
              <w:rPr>
                <w:sz w:val="28"/>
              </w:rPr>
            </w:pPr>
            <w:r>
              <w:rPr>
                <w:sz w:val="28"/>
                <w:lang w:val="uk-UA"/>
              </w:rPr>
              <w:t>9,1</w:t>
            </w:r>
            <w:r w:rsidR="002E0C66">
              <w:rPr>
                <w:sz w:val="28"/>
              </w:rPr>
              <w:t> [</w:t>
            </w:r>
            <w:r>
              <w:rPr>
                <w:sz w:val="28"/>
                <w:lang w:val="uk-UA"/>
              </w:rPr>
              <w:t>9,0</w:t>
            </w:r>
            <w:r w:rsidR="002E0C66">
              <w:rPr>
                <w:sz w:val="28"/>
              </w:rPr>
              <w:t>; </w:t>
            </w:r>
            <w:r>
              <w:rPr>
                <w:sz w:val="28"/>
                <w:lang w:val="uk-UA"/>
              </w:rPr>
              <w:t>9,9</w:t>
            </w:r>
            <w:r w:rsidR="002E0C66">
              <w:rPr>
                <w:sz w:val="28"/>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0B7DE6" w:rsidP="000B7DE6">
            <w:pPr>
              <w:pStyle w:val="af2"/>
              <w:widowControl w:val="0"/>
              <w:spacing w:before="0" w:after="0" w:line="336" w:lineRule="auto"/>
              <w:ind w:right="-100"/>
              <w:jc w:val="center"/>
              <w:rPr>
                <w:sz w:val="28"/>
                <w:lang w:val="uk-UA"/>
              </w:rPr>
            </w:pPr>
            <w:r>
              <w:rPr>
                <w:sz w:val="28"/>
                <w:lang w:val="uk-UA"/>
              </w:rPr>
              <w:t>9,7</w:t>
            </w:r>
            <w:r w:rsidR="002E0C66">
              <w:rPr>
                <w:sz w:val="28"/>
                <w:lang w:val="uk-UA"/>
              </w:rPr>
              <w:t> [</w:t>
            </w:r>
            <w:r>
              <w:rPr>
                <w:sz w:val="28"/>
                <w:lang w:val="uk-UA"/>
              </w:rPr>
              <w:t>9,0</w:t>
            </w:r>
            <w:r w:rsidR="002E0C66">
              <w:rPr>
                <w:sz w:val="28"/>
                <w:lang w:val="uk-UA"/>
              </w:rPr>
              <w:t>; </w:t>
            </w:r>
            <w:r>
              <w:rPr>
                <w:sz w:val="28"/>
                <w:lang w:val="uk-UA"/>
              </w:rPr>
              <w:t>10,3</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2</w:t>
            </w:r>
            <w:r w:rsidR="002E0C66">
              <w:rPr>
                <w:sz w:val="28"/>
                <w:lang w:val="en-US"/>
              </w:rPr>
              <w:t>)</w:t>
            </w:r>
          </w:p>
        </w:tc>
      </w:tr>
      <w:tr w:rsidR="00CB3B7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2E0C66" w:rsidRDefault="00CB76BE" w:rsidP="00CB3B76">
            <w:pPr>
              <w:pStyle w:val="af2"/>
              <w:widowControl w:val="0"/>
              <w:spacing w:before="0" w:after="0" w:line="336" w:lineRule="auto"/>
              <w:ind w:right="-100"/>
              <w:jc w:val="center"/>
              <w:rPr>
                <w:sz w:val="28"/>
                <w:lang w:val="uk-UA"/>
              </w:rPr>
            </w:pPr>
            <w:r>
              <w:rPr>
                <w:sz w:val="28"/>
                <w:lang w:val="uk-UA"/>
              </w:rPr>
              <w:t>10,2</w:t>
            </w:r>
            <w:r w:rsidR="002E0C66">
              <w:rPr>
                <w:sz w:val="28"/>
                <w:lang w:val="uk-UA"/>
              </w:rPr>
              <w:t> [</w:t>
            </w:r>
            <w:r>
              <w:rPr>
                <w:sz w:val="28"/>
                <w:lang w:val="uk-UA"/>
              </w:rPr>
              <w:t>9,0</w:t>
            </w:r>
            <w:r w:rsidR="002E0C66">
              <w:rPr>
                <w:sz w:val="28"/>
                <w:lang w:val="uk-UA"/>
              </w:rPr>
              <w:t>; </w:t>
            </w:r>
            <w:r>
              <w:rPr>
                <w:sz w:val="28"/>
                <w:lang w:val="uk-UA"/>
              </w:rPr>
              <w:t>11,0</w:t>
            </w:r>
            <w:r w:rsidR="002E0C66">
              <w:rPr>
                <w:sz w:val="28"/>
                <w:lang w:val="uk-UA"/>
              </w:rPr>
              <w:t>]</w:t>
            </w:r>
            <w:r w:rsidR="002E0C66">
              <w:rPr>
                <w:sz w:val="28"/>
                <w:lang w:val="uk-UA"/>
              </w:rPr>
              <w:br/>
              <w:t>(</w:t>
            </w:r>
            <w:r w:rsidR="002E0C66">
              <w:rPr>
                <w:sz w:val="28"/>
                <w:lang w:val="en-US"/>
              </w:rPr>
              <w:t>n=</w:t>
            </w:r>
            <w:r w:rsidR="002E0C66">
              <w:rPr>
                <w:sz w:val="28"/>
                <w:lang w:val="uk-UA"/>
              </w:rPr>
              <w:t>7</w:t>
            </w:r>
            <w:r w:rsidR="002E0C66">
              <w:rPr>
                <w:sz w:val="28"/>
                <w:lang w:val="en-US"/>
              </w:rPr>
              <w:t>)</w:t>
            </w:r>
          </w:p>
        </w:tc>
        <w:tc>
          <w:tcPr>
            <w:tcW w:w="1800" w:type="dxa"/>
            <w:vAlign w:val="center"/>
          </w:tcPr>
          <w:p w:rsidR="002E0C66" w:rsidRDefault="00CB76BE" w:rsidP="00CB76BE">
            <w:pPr>
              <w:pStyle w:val="af2"/>
              <w:widowControl w:val="0"/>
              <w:spacing w:before="0" w:after="0" w:line="336" w:lineRule="auto"/>
              <w:ind w:right="-100"/>
              <w:jc w:val="center"/>
              <w:rPr>
                <w:sz w:val="28"/>
                <w:lang w:val="uk-UA"/>
              </w:rPr>
            </w:pPr>
            <w:r>
              <w:rPr>
                <w:sz w:val="28"/>
                <w:lang w:val="uk-UA"/>
              </w:rPr>
              <w:t>9,4</w:t>
            </w:r>
            <w:r w:rsidR="002E0C66">
              <w:rPr>
                <w:sz w:val="28"/>
                <w:lang w:val="uk-UA"/>
              </w:rPr>
              <w:t> [</w:t>
            </w:r>
            <w:r>
              <w:rPr>
                <w:sz w:val="28"/>
                <w:lang w:val="uk-UA"/>
              </w:rPr>
              <w:t>9,0</w:t>
            </w:r>
            <w:r w:rsidR="002E0C66">
              <w:rPr>
                <w:sz w:val="28"/>
                <w:lang w:val="uk-UA"/>
              </w:rPr>
              <w:t>; </w:t>
            </w:r>
            <w:r>
              <w:rPr>
                <w:sz w:val="28"/>
                <w:lang w:val="uk-UA"/>
              </w:rPr>
              <w:t>10,3</w:t>
            </w:r>
            <w:r w:rsidR="002E0C66">
              <w:rPr>
                <w:sz w:val="28"/>
                <w:lang w:val="uk-UA"/>
              </w:rPr>
              <w:t>]</w:t>
            </w:r>
            <w:r w:rsidR="002E0C66">
              <w:rPr>
                <w:sz w:val="28"/>
                <w:lang w:val="uk-UA"/>
              </w:rPr>
              <w:br/>
              <w:t>(</w:t>
            </w:r>
            <w:r w:rsidR="002E0C66">
              <w:rPr>
                <w:sz w:val="28"/>
                <w:lang w:val="en-US"/>
              </w:rPr>
              <w:t>n=</w:t>
            </w:r>
            <w:r w:rsidR="002E0C66">
              <w:rPr>
                <w:sz w:val="28"/>
                <w:lang w:val="uk-UA"/>
              </w:rPr>
              <w:t>20</w:t>
            </w:r>
            <w:r w:rsidR="002E0C66">
              <w:rPr>
                <w:sz w:val="28"/>
                <w:lang w:val="en-US"/>
              </w:rPr>
              <w:t>)</w:t>
            </w:r>
          </w:p>
        </w:tc>
        <w:tc>
          <w:tcPr>
            <w:tcW w:w="1800" w:type="dxa"/>
            <w:vAlign w:val="center"/>
          </w:tcPr>
          <w:p w:rsidR="002E0C66" w:rsidRDefault="00CB76BE" w:rsidP="00CB3B76">
            <w:pPr>
              <w:pStyle w:val="af2"/>
              <w:widowControl w:val="0"/>
              <w:spacing w:before="0" w:after="0" w:line="336" w:lineRule="auto"/>
              <w:ind w:right="-100"/>
              <w:jc w:val="center"/>
              <w:rPr>
                <w:sz w:val="28"/>
                <w:lang w:val="uk-UA"/>
              </w:rPr>
            </w:pPr>
            <w:r>
              <w:rPr>
                <w:sz w:val="28"/>
                <w:lang w:val="uk-UA"/>
              </w:rPr>
              <w:t>8,8</w:t>
            </w:r>
            <w:r w:rsidR="002E0C66">
              <w:rPr>
                <w:sz w:val="28"/>
                <w:lang w:val="uk-UA"/>
              </w:rPr>
              <w:t> [</w:t>
            </w:r>
            <w:r>
              <w:rPr>
                <w:sz w:val="28"/>
                <w:lang w:val="uk-UA"/>
              </w:rPr>
              <w:t>8,2</w:t>
            </w:r>
            <w:r w:rsidR="002E0C66">
              <w:rPr>
                <w:sz w:val="28"/>
                <w:lang w:val="uk-UA"/>
              </w:rPr>
              <w:t>; </w:t>
            </w:r>
            <w:r>
              <w:rPr>
                <w:sz w:val="28"/>
                <w:lang w:val="uk-UA"/>
              </w:rPr>
              <w:t>9,1</w:t>
            </w:r>
            <w:r w:rsidR="002E0C66">
              <w:rPr>
                <w:sz w:val="28"/>
                <w:lang w:val="uk-UA"/>
              </w:rPr>
              <w:t>]</w:t>
            </w:r>
            <w:r w:rsidR="002E0C66">
              <w:rPr>
                <w:rFonts w:cs="Times New Roman"/>
                <w:color w:val="auto"/>
                <w:spacing w:val="-6"/>
                <w:sz w:val="28"/>
                <w:szCs w:val="28"/>
                <w:vertAlign w:val="superscript"/>
                <w:lang w:val="uk-UA"/>
              </w:rPr>
              <w:br/>
            </w:r>
            <w:r w:rsidR="002E0C66">
              <w:rPr>
                <w:sz w:val="28"/>
                <w:lang w:val="uk-UA"/>
              </w:rPr>
              <w:t>(</w:t>
            </w:r>
            <w:r w:rsidR="002E0C66">
              <w:rPr>
                <w:sz w:val="28"/>
                <w:lang w:val="en-US"/>
              </w:rPr>
              <w:t>n=</w:t>
            </w:r>
            <w:r w:rsidR="002E0C66">
              <w:rPr>
                <w:sz w:val="28"/>
                <w:lang w:val="uk-UA"/>
              </w:rPr>
              <w:t>19</w:t>
            </w:r>
            <w:r w:rsidR="002E0C66">
              <w:rPr>
                <w:sz w:val="28"/>
                <w:lang w:val="en-US"/>
              </w:rPr>
              <w:t>)</w:t>
            </w:r>
          </w:p>
        </w:tc>
        <w:tc>
          <w:tcPr>
            <w:tcW w:w="1843" w:type="dxa"/>
            <w:vAlign w:val="center"/>
          </w:tcPr>
          <w:p w:rsidR="002E0C66" w:rsidRDefault="000B7DE6" w:rsidP="000B7DE6">
            <w:pPr>
              <w:pStyle w:val="af2"/>
              <w:widowControl w:val="0"/>
              <w:spacing w:before="0" w:after="0" w:line="336" w:lineRule="auto"/>
              <w:ind w:right="-100"/>
              <w:jc w:val="center"/>
              <w:rPr>
                <w:sz w:val="28"/>
                <w:lang w:val="uk-UA"/>
              </w:rPr>
            </w:pPr>
            <w:r>
              <w:rPr>
                <w:rFonts w:cs="Times New Roman"/>
                <w:sz w:val="28"/>
                <w:szCs w:val="28"/>
                <w:lang w:val="uk-UA"/>
              </w:rPr>
              <w:t>9,5</w:t>
            </w:r>
            <w:r w:rsidR="002E0C66">
              <w:rPr>
                <w:rFonts w:cs="Times New Roman"/>
                <w:sz w:val="28"/>
                <w:szCs w:val="28"/>
                <w:lang w:val="uk-UA"/>
              </w:rPr>
              <w:t> [</w:t>
            </w:r>
            <w:r>
              <w:rPr>
                <w:rFonts w:cs="Times New Roman"/>
                <w:sz w:val="28"/>
                <w:szCs w:val="28"/>
                <w:lang w:val="uk-UA"/>
              </w:rPr>
              <w:t>9,0</w:t>
            </w:r>
            <w:r w:rsidR="002E0C66">
              <w:rPr>
                <w:rFonts w:cs="Times New Roman"/>
                <w:sz w:val="28"/>
                <w:szCs w:val="28"/>
                <w:lang w:val="uk-UA"/>
              </w:rPr>
              <w:t>; </w:t>
            </w:r>
            <w:r>
              <w:rPr>
                <w:rFonts w:cs="Times New Roman"/>
                <w:sz w:val="28"/>
                <w:szCs w:val="28"/>
                <w:lang w:val="uk-UA"/>
              </w:rPr>
              <w:t>10,9</w:t>
            </w:r>
            <w:r w:rsidR="002E0C66">
              <w:rPr>
                <w:rFonts w:cs="Times New Roman"/>
                <w:sz w:val="28"/>
                <w:szCs w:val="28"/>
                <w:lang w:val="uk-UA"/>
              </w:rPr>
              <w:t>]</w:t>
            </w:r>
            <w:r w:rsidR="002E0C66">
              <w:rPr>
                <w:rFonts w:cs="Times New Roman"/>
                <w:sz w:val="28"/>
                <w:szCs w:val="28"/>
                <w:lang w:val="uk-UA"/>
              </w:rPr>
              <w:br/>
            </w:r>
            <w:r w:rsidR="002E0C66">
              <w:rPr>
                <w:sz w:val="28"/>
                <w:lang w:val="uk-UA"/>
              </w:rPr>
              <w:t>(</w:t>
            </w:r>
            <w:r w:rsidR="002E0C66">
              <w:rPr>
                <w:sz w:val="28"/>
                <w:lang w:val="en-US"/>
              </w:rPr>
              <w:t>n=</w:t>
            </w:r>
            <w:r w:rsidR="002E0C66">
              <w:rPr>
                <w:sz w:val="28"/>
                <w:lang w:val="uk-UA"/>
              </w:rPr>
              <w:t>68</w:t>
            </w:r>
            <w:r w:rsidR="002E0C66">
              <w:rPr>
                <w:sz w:val="28"/>
                <w:lang w:val="en-US"/>
              </w:rPr>
              <w:t>)</w:t>
            </w:r>
          </w:p>
        </w:tc>
      </w:tr>
    </w:tbl>
    <w:p w:rsidR="0009208A" w:rsidRDefault="0009208A" w:rsidP="0009208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09208A" w:rsidRDefault="0009208A" w:rsidP="0009208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09208A" w:rsidRDefault="0009208A" w:rsidP="0009208A">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09208A" w:rsidRPr="00B82DC2" w:rsidRDefault="0009208A" w:rsidP="0009208A">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09208A" w:rsidRPr="002117BF" w:rsidRDefault="0009208A" w:rsidP="0009208A">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09208A" w:rsidRPr="002117BF" w:rsidRDefault="0009208A" w:rsidP="0009208A">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09208A" w:rsidRDefault="0009208A" w:rsidP="00847C04">
      <w:pPr>
        <w:pStyle w:val="af2"/>
        <w:widowControl w:val="0"/>
        <w:spacing w:before="0" w:after="0" w:line="360" w:lineRule="auto"/>
        <w:ind w:firstLine="709"/>
        <w:jc w:val="both"/>
        <w:rPr>
          <w:rFonts w:cs="Times New Roman"/>
          <w:sz w:val="28"/>
          <w:szCs w:val="28"/>
          <w:lang w:val="uk-UA"/>
        </w:rPr>
      </w:pPr>
    </w:p>
    <w:p w:rsidR="004E2733" w:rsidRDefault="004E2733" w:rsidP="004E273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w:t>
      </w:r>
      <w:r w:rsidR="00B653ED">
        <w:rPr>
          <w:rFonts w:ascii="Times New Roman" w:hAnsi="Times New Roman" w:cs="Times New Roman"/>
          <w:sz w:val="28"/>
          <w:szCs w:val="28"/>
          <w:lang w:val="uk-UA"/>
        </w:rPr>
        <w:t xml:space="preserve">активності </w:t>
      </w:r>
      <w:r>
        <w:rPr>
          <w:rFonts w:ascii="Times New Roman" w:hAnsi="Times New Roman" w:cs="Times New Roman"/>
          <w:sz w:val="28"/>
          <w:szCs w:val="28"/>
          <w:lang w:val="uk-UA"/>
        </w:rPr>
        <w:t>лужної фосфатази у слині дозволило встановити наступне (табл. 4.</w:t>
      </w:r>
      <w:r w:rsidR="00FE10CA">
        <w:rPr>
          <w:rFonts w:ascii="Times New Roman" w:hAnsi="Times New Roman" w:cs="Times New Roman"/>
          <w:sz w:val="28"/>
          <w:szCs w:val="28"/>
          <w:lang w:val="uk-UA"/>
        </w:rPr>
        <w:t>1</w:t>
      </w:r>
      <w:r w:rsidR="001E4162">
        <w:rPr>
          <w:rFonts w:ascii="Times New Roman" w:hAnsi="Times New Roman" w:cs="Times New Roman"/>
          <w:sz w:val="28"/>
          <w:szCs w:val="28"/>
          <w:lang w:val="uk-UA"/>
        </w:rPr>
        <w:t>4</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01486C">
        <w:rPr>
          <w:rFonts w:ascii="Times New Roman" w:hAnsi="Times New Roman" w:cs="Times New Roman"/>
          <w:sz w:val="28"/>
          <w:szCs w:val="28"/>
          <w:lang w:val="uk-UA"/>
        </w:rPr>
        <w:t xml:space="preserve"> Серед дітей із фоновою патологією ШКТ цей показник становив </w:t>
      </w:r>
      <w:r w:rsidR="002B14D2">
        <w:rPr>
          <w:rFonts w:ascii="Times New Roman" w:hAnsi="Times New Roman" w:cs="Times New Roman"/>
          <w:sz w:val="28"/>
          <w:szCs w:val="28"/>
          <w:lang w:val="uk-UA"/>
        </w:rPr>
        <w:t>116,3</w:t>
      </w:r>
      <w:r w:rsidR="0001486C">
        <w:rPr>
          <w:rFonts w:ascii="Times New Roman" w:hAnsi="Times New Roman" w:cs="Times New Roman"/>
          <w:sz w:val="28"/>
          <w:szCs w:val="28"/>
          <w:lang w:val="uk-UA"/>
        </w:rPr>
        <w:t> [</w:t>
      </w:r>
      <w:r w:rsidR="002B14D2">
        <w:rPr>
          <w:rFonts w:ascii="Times New Roman" w:hAnsi="Times New Roman" w:cs="Times New Roman"/>
          <w:sz w:val="28"/>
          <w:szCs w:val="28"/>
          <w:lang w:val="uk-UA"/>
        </w:rPr>
        <w:t>33,4</w:t>
      </w:r>
      <w:r w:rsidR="0001486C">
        <w:rPr>
          <w:rFonts w:ascii="Times New Roman" w:hAnsi="Times New Roman" w:cs="Times New Roman"/>
          <w:sz w:val="28"/>
          <w:szCs w:val="28"/>
          <w:lang w:val="uk-UA"/>
        </w:rPr>
        <w:t>; </w:t>
      </w:r>
      <w:r w:rsidR="002B14D2">
        <w:rPr>
          <w:rFonts w:ascii="Times New Roman" w:hAnsi="Times New Roman" w:cs="Times New Roman"/>
          <w:sz w:val="28"/>
          <w:szCs w:val="28"/>
          <w:lang w:val="uk-UA"/>
        </w:rPr>
        <w:t>303,6</w:t>
      </w:r>
      <w:r w:rsidR="0001486C">
        <w:rPr>
          <w:rFonts w:ascii="Times New Roman" w:hAnsi="Times New Roman" w:cs="Times New Roman"/>
          <w:sz w:val="28"/>
          <w:szCs w:val="28"/>
          <w:lang w:val="uk-UA"/>
        </w:rPr>
        <w:t>] Од/л</w:t>
      </w:r>
      <w:r w:rsidR="001E4EA9">
        <w:rPr>
          <w:rFonts w:ascii="Times New Roman" w:hAnsi="Times New Roman" w:cs="Times New Roman"/>
          <w:sz w:val="28"/>
          <w:szCs w:val="28"/>
          <w:lang w:val="uk-UA"/>
        </w:rPr>
        <w:t>.</w:t>
      </w:r>
    </w:p>
    <w:p w:rsidR="004E2733" w:rsidRPr="00027531" w:rsidRDefault="004E2733" w:rsidP="004E2733">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FE10CA">
        <w:rPr>
          <w:i/>
          <w:sz w:val="28"/>
          <w:lang w:val="uk-UA"/>
        </w:rPr>
        <w:t>1</w:t>
      </w:r>
      <w:r w:rsidR="001E4162">
        <w:rPr>
          <w:i/>
          <w:sz w:val="28"/>
          <w:lang w:val="uk-UA"/>
        </w:rPr>
        <w:t>4</w:t>
      </w:r>
      <w:r w:rsidR="008F67BD" w:rsidRPr="008F67BD">
        <w:rPr>
          <w:i/>
          <w:color w:val="FFFFFF" w:themeColor="background1"/>
          <w:sz w:val="28"/>
          <w:lang w:val="uk-UA"/>
        </w:rPr>
        <w:t>!!!</w:t>
      </w:r>
    </w:p>
    <w:p w:rsidR="004E2733" w:rsidRPr="00451359" w:rsidRDefault="004E2733" w:rsidP="004E2733">
      <w:pPr>
        <w:pStyle w:val="af2"/>
        <w:keepNext/>
        <w:keepLines/>
        <w:spacing w:before="0" w:after="0" w:line="360" w:lineRule="auto"/>
        <w:ind w:left="-142" w:right="-145"/>
        <w:jc w:val="center"/>
        <w:rPr>
          <w:b/>
          <w:sz w:val="28"/>
          <w:lang w:val="uk-UA"/>
        </w:rPr>
      </w:pPr>
      <w:r>
        <w:rPr>
          <w:b/>
          <w:sz w:val="28"/>
          <w:lang w:val="uk-UA"/>
        </w:rPr>
        <w:t xml:space="preserve">Характеристика </w:t>
      </w:r>
      <w:r w:rsidR="00B653ED">
        <w:rPr>
          <w:b/>
          <w:sz w:val="28"/>
          <w:lang w:val="uk-UA"/>
        </w:rPr>
        <w:t>активності лужної фосфатази</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w:t>
      </w:r>
      <w:r w:rsidR="00B653ED">
        <w:rPr>
          <w:b/>
          <w:sz w:val="28"/>
          <w:lang w:val="uk-UA"/>
        </w:rPr>
        <w:t>Од</w:t>
      </w:r>
      <w:r w:rsidRPr="00742012">
        <w:rPr>
          <w:b/>
          <w:sz w:val="28"/>
          <w:lang w:val="uk-UA"/>
        </w:rPr>
        <w:t>/л</w:t>
      </w:r>
    </w:p>
    <w:p w:rsidR="004E2733" w:rsidRPr="00F62155" w:rsidRDefault="004E2733" w:rsidP="004E2733">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2321CA" w:rsidTr="00D66D40">
        <w:tc>
          <w:tcPr>
            <w:tcW w:w="2235" w:type="dxa"/>
            <w:vMerge w:val="restart"/>
            <w:vAlign w:val="center"/>
          </w:tcPr>
          <w:p w:rsidR="004E2733" w:rsidRDefault="004E2733" w:rsidP="002321CA">
            <w:pPr>
              <w:pStyle w:val="af2"/>
              <w:widowControl w:val="0"/>
              <w:spacing w:before="0" w:after="0" w:line="336" w:lineRule="auto"/>
              <w:ind w:left="-142" w:right="-119"/>
              <w:jc w:val="center"/>
              <w:rPr>
                <w:sz w:val="28"/>
                <w:lang w:val="uk-UA"/>
              </w:rPr>
            </w:pPr>
            <w:r>
              <w:rPr>
                <w:sz w:val="28"/>
                <w:lang w:val="uk-UA"/>
              </w:rPr>
              <w:t>Нозологічні групи</w:t>
            </w:r>
          </w:p>
        </w:tc>
        <w:tc>
          <w:tcPr>
            <w:tcW w:w="5400" w:type="dxa"/>
            <w:gridSpan w:val="3"/>
          </w:tcPr>
          <w:p w:rsidR="004E2733" w:rsidRDefault="004E2733"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4E2733" w:rsidRDefault="004E2733" w:rsidP="00D66D40">
            <w:pPr>
              <w:pStyle w:val="af2"/>
              <w:widowControl w:val="0"/>
              <w:spacing w:before="0" w:after="0" w:line="336" w:lineRule="auto"/>
              <w:jc w:val="center"/>
              <w:rPr>
                <w:sz w:val="28"/>
                <w:lang w:val="uk-UA"/>
              </w:rPr>
            </w:pPr>
            <w:r>
              <w:rPr>
                <w:sz w:val="28"/>
                <w:lang w:val="uk-UA"/>
              </w:rPr>
              <w:t>Загалом</w:t>
            </w:r>
          </w:p>
        </w:tc>
      </w:tr>
      <w:tr w:rsidR="002321CA" w:rsidTr="00D66D40">
        <w:tc>
          <w:tcPr>
            <w:tcW w:w="2235" w:type="dxa"/>
            <w:vMerge/>
          </w:tcPr>
          <w:p w:rsidR="004E2733" w:rsidRDefault="004E2733" w:rsidP="00D66D40">
            <w:pPr>
              <w:pStyle w:val="af2"/>
              <w:widowControl w:val="0"/>
              <w:spacing w:before="0" w:after="0" w:line="336" w:lineRule="auto"/>
              <w:jc w:val="center"/>
              <w:rPr>
                <w:sz w:val="28"/>
                <w:lang w:val="uk-UA"/>
              </w:rPr>
            </w:pPr>
          </w:p>
        </w:tc>
        <w:tc>
          <w:tcPr>
            <w:tcW w:w="1800" w:type="dxa"/>
            <w:vAlign w:val="center"/>
          </w:tcPr>
          <w:p w:rsidR="004E2733" w:rsidRDefault="004E2733"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4E2733" w:rsidRDefault="004E2733"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4E2733" w:rsidRDefault="004E2733"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4E2733" w:rsidRDefault="004E2733" w:rsidP="00D66D40">
            <w:pPr>
              <w:pStyle w:val="af2"/>
              <w:widowControl w:val="0"/>
              <w:spacing w:before="0" w:after="0" w:line="336" w:lineRule="auto"/>
              <w:jc w:val="center"/>
              <w:rPr>
                <w:sz w:val="28"/>
                <w:lang w:val="uk-UA"/>
              </w:rPr>
            </w:pPr>
          </w:p>
        </w:tc>
      </w:tr>
      <w:tr w:rsidR="002321CA" w:rsidTr="00D66D40">
        <w:tc>
          <w:tcPr>
            <w:tcW w:w="2235" w:type="dxa"/>
            <w:vAlign w:val="center"/>
          </w:tcPr>
          <w:p w:rsidR="002E0C66" w:rsidRPr="00650E28" w:rsidRDefault="002E0C66" w:rsidP="00D66D40">
            <w:pPr>
              <w:pStyle w:val="af2"/>
              <w:widowControl w:val="0"/>
              <w:spacing w:before="0" w:after="0" w:line="336" w:lineRule="auto"/>
              <w:rPr>
                <w:sz w:val="28"/>
                <w:lang w:val="en-US"/>
              </w:rPr>
            </w:pPr>
            <w:r>
              <w:rPr>
                <w:sz w:val="28"/>
                <w:lang w:val="uk-UA"/>
              </w:rPr>
              <w:t>Контроль</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2E0C66" w:rsidRDefault="002B14D2" w:rsidP="00CB3B76">
            <w:pPr>
              <w:pStyle w:val="af2"/>
              <w:widowControl w:val="0"/>
              <w:spacing w:before="0" w:after="0" w:line="336" w:lineRule="auto"/>
              <w:ind w:right="-100"/>
              <w:jc w:val="center"/>
              <w:rPr>
                <w:sz w:val="28"/>
                <w:lang w:val="uk-UA"/>
              </w:rPr>
            </w:pPr>
            <w:r>
              <w:rPr>
                <w:sz w:val="28"/>
                <w:lang w:val="uk-UA"/>
              </w:rPr>
              <w:t>133,7</w:t>
            </w:r>
            <w:r w:rsidR="002E0C66">
              <w:rPr>
                <w:sz w:val="28"/>
                <w:lang w:val="uk-UA"/>
              </w:rPr>
              <w:t> </w:t>
            </w:r>
            <w:r w:rsidR="002321CA">
              <w:rPr>
                <w:sz w:val="28"/>
                <w:lang w:val="uk-UA"/>
              </w:rPr>
              <w:br/>
            </w:r>
            <w:r w:rsidR="002E0C66">
              <w:rPr>
                <w:sz w:val="28"/>
                <w:lang w:val="uk-UA"/>
              </w:rPr>
              <w:t>[</w:t>
            </w:r>
            <w:r>
              <w:rPr>
                <w:sz w:val="28"/>
                <w:lang w:val="uk-UA"/>
              </w:rPr>
              <w:t>97,4</w:t>
            </w:r>
            <w:r w:rsidR="002E0C66">
              <w:rPr>
                <w:sz w:val="28"/>
                <w:lang w:val="uk-UA"/>
              </w:rPr>
              <w:t>; </w:t>
            </w:r>
            <w:r>
              <w:rPr>
                <w:sz w:val="28"/>
                <w:lang w:val="uk-UA"/>
              </w:rPr>
              <w:t>388,9</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22</w:t>
            </w:r>
            <w:r w:rsidR="002E0C66">
              <w:rPr>
                <w:sz w:val="28"/>
                <w:lang w:val="en-US"/>
              </w:rPr>
              <w:t>)</w:t>
            </w:r>
          </w:p>
        </w:tc>
      </w:tr>
      <w:tr w:rsidR="002321CA"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ГЕРХ</w:t>
            </w:r>
          </w:p>
        </w:tc>
        <w:tc>
          <w:tcPr>
            <w:tcW w:w="1800" w:type="dxa"/>
            <w:vAlign w:val="center"/>
          </w:tcPr>
          <w:p w:rsidR="002E0C66" w:rsidRDefault="00270EF1" w:rsidP="00CB3B76">
            <w:pPr>
              <w:pStyle w:val="af2"/>
              <w:widowControl w:val="0"/>
              <w:spacing w:before="0" w:after="0" w:line="336" w:lineRule="auto"/>
              <w:ind w:right="-100"/>
              <w:jc w:val="center"/>
              <w:rPr>
                <w:sz w:val="28"/>
                <w:lang w:val="uk-UA"/>
              </w:rPr>
            </w:pPr>
            <w:r>
              <w:rPr>
                <w:sz w:val="28"/>
                <w:lang w:val="uk-UA"/>
              </w:rPr>
              <w:t>69,6</w:t>
            </w:r>
            <w:r w:rsidR="002E0C66">
              <w:rPr>
                <w:sz w:val="28"/>
                <w:lang w:val="uk-UA"/>
              </w:rPr>
              <w:t> </w:t>
            </w:r>
            <w:r>
              <w:rPr>
                <w:sz w:val="28"/>
                <w:lang w:val="uk-UA"/>
              </w:rPr>
              <w:br/>
            </w:r>
            <w:r w:rsidR="002E0C66">
              <w:rPr>
                <w:sz w:val="28"/>
                <w:lang w:val="uk-UA"/>
              </w:rPr>
              <w:t>[</w:t>
            </w:r>
            <w:r>
              <w:rPr>
                <w:sz w:val="28"/>
                <w:lang w:val="uk-UA"/>
              </w:rPr>
              <w:t>69,6</w:t>
            </w:r>
            <w:r w:rsidR="002E0C66">
              <w:rPr>
                <w:sz w:val="28"/>
                <w:lang w:val="uk-UA"/>
              </w:rPr>
              <w:t>; </w:t>
            </w:r>
            <w:r>
              <w:rPr>
                <w:sz w:val="28"/>
                <w:lang w:val="uk-UA"/>
              </w:rPr>
              <w:t>69,6</w:t>
            </w:r>
            <w:r w:rsidR="002E0C66">
              <w:rPr>
                <w:sz w:val="28"/>
                <w:lang w:val="uk-UA"/>
              </w:rPr>
              <w:t>]</w:t>
            </w:r>
            <w:r w:rsidR="002E0C66">
              <w:rPr>
                <w:sz w:val="28"/>
                <w:lang w:val="uk-UA"/>
              </w:rPr>
              <w:br/>
              <w:t>(</w:t>
            </w:r>
            <w:r w:rsidR="002E0C66">
              <w:rPr>
                <w:sz w:val="28"/>
                <w:lang w:val="en-US"/>
              </w:rPr>
              <w:t>n=1)</w:t>
            </w:r>
          </w:p>
        </w:tc>
        <w:tc>
          <w:tcPr>
            <w:tcW w:w="1800" w:type="dxa"/>
            <w:vAlign w:val="center"/>
          </w:tcPr>
          <w:p w:rsidR="002E0C66" w:rsidRPr="00A60B75" w:rsidRDefault="00270EF1" w:rsidP="00CB3B76">
            <w:pPr>
              <w:pStyle w:val="af2"/>
              <w:widowControl w:val="0"/>
              <w:spacing w:before="0" w:after="0" w:line="336" w:lineRule="auto"/>
              <w:ind w:right="-100"/>
              <w:jc w:val="center"/>
              <w:rPr>
                <w:sz w:val="28"/>
                <w:lang w:val="en-US"/>
              </w:rPr>
            </w:pPr>
            <w:r>
              <w:rPr>
                <w:sz w:val="28"/>
                <w:lang w:val="uk-UA"/>
              </w:rPr>
              <w:t>107,7</w:t>
            </w:r>
            <w:r w:rsidR="002E0C66">
              <w:rPr>
                <w:sz w:val="28"/>
                <w:lang w:val="uk-UA"/>
              </w:rPr>
              <w:t> </w:t>
            </w:r>
            <w:r>
              <w:rPr>
                <w:sz w:val="28"/>
                <w:lang w:val="uk-UA"/>
              </w:rPr>
              <w:br/>
            </w:r>
            <w:r w:rsidR="002E0C66">
              <w:rPr>
                <w:sz w:val="28"/>
                <w:lang w:val="en-US"/>
              </w:rPr>
              <w:t>[</w:t>
            </w:r>
            <w:r>
              <w:rPr>
                <w:sz w:val="28"/>
                <w:lang w:val="uk-UA"/>
              </w:rPr>
              <w:t>42,4</w:t>
            </w:r>
            <w:r w:rsidR="002E0C66">
              <w:rPr>
                <w:sz w:val="28"/>
              </w:rPr>
              <w:t>; </w:t>
            </w:r>
            <w:r>
              <w:rPr>
                <w:sz w:val="28"/>
                <w:lang w:val="uk-UA"/>
              </w:rPr>
              <w:t>353,5</w:t>
            </w:r>
            <w:r w:rsidR="002E0C66">
              <w:rPr>
                <w:sz w:val="28"/>
              </w:rPr>
              <w:t>]</w:t>
            </w:r>
            <w:r w:rsidR="002E0C66">
              <w:rPr>
                <w:sz w:val="28"/>
                <w:lang w:val="uk-UA"/>
              </w:rPr>
              <w:br/>
              <w:t>(</w:t>
            </w:r>
            <w:r w:rsidR="002E0C66">
              <w:rPr>
                <w:sz w:val="28"/>
                <w:lang w:val="en-US"/>
              </w:rPr>
              <w:t>n=</w:t>
            </w:r>
            <w:r w:rsidR="002E0C66">
              <w:rPr>
                <w:sz w:val="28"/>
                <w:lang w:val="uk-UA"/>
              </w:rPr>
              <w:t>8</w:t>
            </w:r>
            <w:r w:rsidR="002E0C66">
              <w:rPr>
                <w:sz w:val="28"/>
                <w:lang w:val="en-US"/>
              </w:rPr>
              <w:t>)</w:t>
            </w:r>
          </w:p>
        </w:tc>
        <w:tc>
          <w:tcPr>
            <w:tcW w:w="1800" w:type="dxa"/>
            <w:vAlign w:val="center"/>
          </w:tcPr>
          <w:p w:rsidR="002E0C66" w:rsidRDefault="00270EF1" w:rsidP="00CB3B76">
            <w:pPr>
              <w:pStyle w:val="af2"/>
              <w:widowControl w:val="0"/>
              <w:spacing w:before="0" w:after="0" w:line="336" w:lineRule="auto"/>
              <w:ind w:right="-100"/>
              <w:jc w:val="center"/>
              <w:rPr>
                <w:sz w:val="28"/>
                <w:lang w:val="uk-UA"/>
              </w:rPr>
            </w:pPr>
            <w:r>
              <w:rPr>
                <w:sz w:val="28"/>
                <w:lang w:val="uk-UA"/>
              </w:rPr>
              <w:t>333,4</w:t>
            </w:r>
            <w:r w:rsidR="002E0C66">
              <w:rPr>
                <w:sz w:val="28"/>
                <w:lang w:val="uk-UA"/>
              </w:rPr>
              <w:t> </w:t>
            </w:r>
            <w:r>
              <w:rPr>
                <w:sz w:val="28"/>
                <w:lang w:val="uk-UA"/>
              </w:rPr>
              <w:br/>
            </w:r>
            <w:r w:rsidR="002E0C66">
              <w:rPr>
                <w:sz w:val="28"/>
                <w:lang w:val="uk-UA"/>
              </w:rPr>
              <w:t>[</w:t>
            </w:r>
            <w:r>
              <w:rPr>
                <w:sz w:val="28"/>
                <w:lang w:val="uk-UA"/>
              </w:rPr>
              <w:t>173,3</w:t>
            </w:r>
            <w:r w:rsidR="002E0C66">
              <w:rPr>
                <w:sz w:val="28"/>
                <w:lang w:val="uk-UA"/>
              </w:rPr>
              <w:t>; </w:t>
            </w:r>
            <w:r>
              <w:rPr>
                <w:sz w:val="28"/>
                <w:lang w:val="uk-UA"/>
              </w:rPr>
              <w:t>409,5</w:t>
            </w:r>
            <w:r w:rsidR="002E0C66">
              <w:rPr>
                <w:sz w:val="28"/>
                <w:lang w:val="uk-UA"/>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2321CA" w:rsidP="00CB3B76">
            <w:pPr>
              <w:pStyle w:val="af2"/>
              <w:widowControl w:val="0"/>
              <w:spacing w:before="0" w:after="0" w:line="336" w:lineRule="auto"/>
              <w:ind w:right="-100"/>
              <w:jc w:val="center"/>
              <w:rPr>
                <w:sz w:val="28"/>
                <w:lang w:val="uk-UA"/>
              </w:rPr>
            </w:pPr>
            <w:r>
              <w:rPr>
                <w:sz w:val="28"/>
                <w:lang w:val="uk-UA"/>
              </w:rPr>
              <w:t>150,6</w:t>
            </w:r>
            <w:r w:rsidR="002E0C66">
              <w:rPr>
                <w:sz w:val="28"/>
                <w:lang w:val="uk-UA"/>
              </w:rPr>
              <w:t> </w:t>
            </w:r>
            <w:r>
              <w:rPr>
                <w:sz w:val="28"/>
                <w:lang w:val="uk-UA"/>
              </w:rPr>
              <w:br/>
            </w:r>
            <w:r w:rsidR="002E0C66">
              <w:rPr>
                <w:sz w:val="28"/>
                <w:lang w:val="uk-UA"/>
              </w:rPr>
              <w:t>[</w:t>
            </w:r>
            <w:r>
              <w:rPr>
                <w:sz w:val="28"/>
                <w:lang w:val="uk-UA"/>
              </w:rPr>
              <w:t>48,7</w:t>
            </w:r>
            <w:r w:rsidR="002E0C66">
              <w:rPr>
                <w:sz w:val="28"/>
                <w:lang w:val="uk-UA"/>
              </w:rPr>
              <w:t>; </w:t>
            </w:r>
            <w:r>
              <w:rPr>
                <w:sz w:val="28"/>
                <w:lang w:val="uk-UA"/>
              </w:rPr>
              <w:t>409,5</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4</w:t>
            </w:r>
            <w:r w:rsidR="002E0C66">
              <w:rPr>
                <w:sz w:val="28"/>
                <w:lang w:val="en-US"/>
              </w:rPr>
              <w:t>)</w:t>
            </w:r>
          </w:p>
        </w:tc>
      </w:tr>
      <w:tr w:rsidR="002321CA"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ХГД</w:t>
            </w:r>
          </w:p>
        </w:tc>
        <w:tc>
          <w:tcPr>
            <w:tcW w:w="1800" w:type="dxa"/>
            <w:vAlign w:val="center"/>
          </w:tcPr>
          <w:p w:rsidR="002E0C66" w:rsidRPr="00123ECF" w:rsidRDefault="00270EF1" w:rsidP="00CB3B76">
            <w:pPr>
              <w:pStyle w:val="af2"/>
              <w:widowControl w:val="0"/>
              <w:spacing w:before="0" w:after="0" w:line="336" w:lineRule="auto"/>
              <w:ind w:right="-100"/>
              <w:jc w:val="center"/>
              <w:rPr>
                <w:sz w:val="28"/>
              </w:rPr>
            </w:pPr>
            <w:r>
              <w:rPr>
                <w:sz w:val="28"/>
                <w:lang w:val="uk-UA"/>
              </w:rPr>
              <w:t>33,4</w:t>
            </w:r>
            <w:r w:rsidR="002E0C66">
              <w:rPr>
                <w:sz w:val="28"/>
                <w:lang w:val="en-US"/>
              </w:rPr>
              <w:t> </w:t>
            </w:r>
            <w:r>
              <w:rPr>
                <w:sz w:val="28"/>
                <w:lang w:val="uk-UA"/>
              </w:rPr>
              <w:br/>
            </w:r>
            <w:r w:rsidR="002E0C66">
              <w:rPr>
                <w:sz w:val="28"/>
                <w:lang w:val="en-US"/>
              </w:rPr>
              <w:t>[</w:t>
            </w:r>
            <w:r>
              <w:rPr>
                <w:sz w:val="28"/>
                <w:lang w:val="uk-UA"/>
              </w:rPr>
              <w:t>24,7</w:t>
            </w:r>
            <w:r w:rsidR="002E0C66">
              <w:rPr>
                <w:sz w:val="28"/>
                <w:lang w:val="en-US"/>
              </w:rPr>
              <w:t>; </w:t>
            </w:r>
            <w:r>
              <w:rPr>
                <w:sz w:val="28"/>
                <w:lang w:val="uk-UA"/>
              </w:rPr>
              <w:t>123,8</w:t>
            </w:r>
            <w:r w:rsidR="002E0C66">
              <w:rPr>
                <w:sz w:val="28"/>
                <w:lang w:val="en-US"/>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00" w:type="dxa"/>
            <w:vAlign w:val="center"/>
          </w:tcPr>
          <w:p w:rsidR="002E0C66" w:rsidRPr="00123ECF" w:rsidRDefault="00270EF1" w:rsidP="00CB3B76">
            <w:pPr>
              <w:pStyle w:val="af2"/>
              <w:widowControl w:val="0"/>
              <w:spacing w:before="0" w:after="0" w:line="336" w:lineRule="auto"/>
              <w:ind w:right="-100"/>
              <w:jc w:val="center"/>
              <w:rPr>
                <w:sz w:val="28"/>
                <w:lang w:val="en-US"/>
              </w:rPr>
            </w:pPr>
            <w:r>
              <w:rPr>
                <w:sz w:val="28"/>
                <w:lang w:val="uk-UA"/>
              </w:rPr>
              <w:t>171,3</w:t>
            </w:r>
            <w:r w:rsidR="002E0C66">
              <w:rPr>
                <w:sz w:val="28"/>
                <w:lang w:val="uk-UA"/>
              </w:rPr>
              <w:t> </w:t>
            </w:r>
            <w:r>
              <w:rPr>
                <w:sz w:val="28"/>
                <w:lang w:val="uk-UA"/>
              </w:rPr>
              <w:br/>
            </w:r>
            <w:r w:rsidR="002E0C66">
              <w:rPr>
                <w:sz w:val="28"/>
                <w:lang w:val="uk-UA"/>
              </w:rPr>
              <w:t>[</w:t>
            </w:r>
            <w:r>
              <w:rPr>
                <w:sz w:val="28"/>
                <w:lang w:val="uk-UA"/>
              </w:rPr>
              <w:t>28,8</w:t>
            </w:r>
            <w:r w:rsidR="002E0C66">
              <w:rPr>
                <w:sz w:val="28"/>
                <w:lang w:val="uk-UA"/>
              </w:rPr>
              <w:t>; </w:t>
            </w:r>
            <w:r>
              <w:rPr>
                <w:sz w:val="28"/>
                <w:lang w:val="uk-UA"/>
              </w:rPr>
              <w:t>303,6</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123ECF" w:rsidRDefault="00270EF1" w:rsidP="00CB3B76">
            <w:pPr>
              <w:pStyle w:val="af2"/>
              <w:widowControl w:val="0"/>
              <w:spacing w:before="0" w:after="0" w:line="336" w:lineRule="auto"/>
              <w:ind w:right="-100"/>
              <w:jc w:val="center"/>
              <w:rPr>
                <w:sz w:val="28"/>
                <w:lang w:val="en-US"/>
              </w:rPr>
            </w:pPr>
            <w:r>
              <w:rPr>
                <w:sz w:val="28"/>
                <w:lang w:val="uk-UA"/>
              </w:rPr>
              <w:t>177,6</w:t>
            </w:r>
            <w:r w:rsidR="002E0C66">
              <w:rPr>
                <w:sz w:val="28"/>
                <w:lang w:val="en-US"/>
              </w:rPr>
              <w:t> </w:t>
            </w:r>
            <w:r>
              <w:rPr>
                <w:sz w:val="28"/>
                <w:lang w:val="uk-UA"/>
              </w:rPr>
              <w:br/>
            </w:r>
            <w:r w:rsidR="002E0C66">
              <w:rPr>
                <w:sz w:val="28"/>
                <w:lang w:val="en-US"/>
              </w:rPr>
              <w:t>[</w:t>
            </w:r>
            <w:r>
              <w:rPr>
                <w:sz w:val="28"/>
                <w:lang w:val="uk-UA"/>
              </w:rPr>
              <w:t>21,8</w:t>
            </w:r>
            <w:r w:rsidR="002E0C66">
              <w:rPr>
                <w:sz w:val="28"/>
                <w:lang w:val="en-US"/>
              </w:rPr>
              <w:t>; </w:t>
            </w:r>
            <w:r>
              <w:rPr>
                <w:sz w:val="28"/>
                <w:lang w:val="uk-UA"/>
              </w:rPr>
              <w:t>209,0</w:t>
            </w:r>
            <w:r w:rsidR="002E0C66">
              <w:rPr>
                <w:sz w:val="28"/>
                <w:lang w:val="en-US"/>
              </w:rPr>
              <w:t>]</w:t>
            </w:r>
            <w:r w:rsidR="002E0C66">
              <w:rPr>
                <w:sz w:val="28"/>
                <w:lang w:val="uk-UA"/>
              </w:rPr>
              <w:br/>
              <w:t>(</w:t>
            </w:r>
            <w:r w:rsidR="002E0C66">
              <w:rPr>
                <w:sz w:val="28"/>
                <w:lang w:val="en-US"/>
              </w:rPr>
              <w:t>n=</w:t>
            </w:r>
            <w:r w:rsidR="002E0C66">
              <w:rPr>
                <w:sz w:val="28"/>
                <w:lang w:val="uk-UA"/>
              </w:rPr>
              <w:t>9</w:t>
            </w:r>
            <w:r w:rsidR="002E0C66">
              <w:rPr>
                <w:sz w:val="28"/>
                <w:lang w:val="en-US"/>
              </w:rPr>
              <w:t>)</w:t>
            </w:r>
          </w:p>
        </w:tc>
        <w:tc>
          <w:tcPr>
            <w:tcW w:w="1843" w:type="dxa"/>
            <w:vAlign w:val="center"/>
          </w:tcPr>
          <w:p w:rsidR="002E0C66" w:rsidRDefault="002321CA" w:rsidP="00CB3B76">
            <w:pPr>
              <w:pStyle w:val="af2"/>
              <w:widowControl w:val="0"/>
              <w:spacing w:before="0" w:after="0" w:line="336" w:lineRule="auto"/>
              <w:ind w:right="-100"/>
              <w:jc w:val="center"/>
              <w:rPr>
                <w:sz w:val="28"/>
                <w:lang w:val="uk-UA"/>
              </w:rPr>
            </w:pPr>
            <w:r>
              <w:rPr>
                <w:sz w:val="28"/>
                <w:lang w:val="uk-UA"/>
              </w:rPr>
              <w:t>115,4</w:t>
            </w:r>
            <w:r w:rsidR="002E0C66">
              <w:rPr>
                <w:sz w:val="28"/>
                <w:lang w:val="uk-UA"/>
              </w:rPr>
              <w:t> </w:t>
            </w:r>
            <w:r>
              <w:rPr>
                <w:sz w:val="28"/>
                <w:lang w:val="uk-UA"/>
              </w:rPr>
              <w:br/>
            </w:r>
            <w:r w:rsidR="002E0C66">
              <w:rPr>
                <w:sz w:val="28"/>
                <w:lang w:val="uk-UA"/>
              </w:rPr>
              <w:t>[</w:t>
            </w:r>
            <w:r>
              <w:rPr>
                <w:sz w:val="28"/>
                <w:lang w:val="uk-UA"/>
              </w:rPr>
              <w:t>23,3</w:t>
            </w:r>
            <w:r w:rsidR="002E0C66">
              <w:rPr>
                <w:sz w:val="28"/>
                <w:lang w:val="uk-UA"/>
              </w:rPr>
              <w:t>; </w:t>
            </w:r>
            <w:r>
              <w:rPr>
                <w:sz w:val="28"/>
                <w:lang w:val="uk-UA"/>
              </w:rPr>
              <w:t>269,6</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20</w:t>
            </w:r>
            <w:r w:rsidR="002E0C66">
              <w:rPr>
                <w:sz w:val="28"/>
                <w:lang w:val="en-US"/>
              </w:rPr>
              <w:t>)</w:t>
            </w:r>
          </w:p>
        </w:tc>
      </w:tr>
      <w:tr w:rsidR="002321CA"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ВХДК</w:t>
            </w:r>
          </w:p>
        </w:tc>
        <w:tc>
          <w:tcPr>
            <w:tcW w:w="1800" w:type="dxa"/>
            <w:vAlign w:val="center"/>
          </w:tcPr>
          <w:p w:rsidR="002E0C66" w:rsidRPr="0072163C" w:rsidRDefault="00270EF1" w:rsidP="00CB3B76">
            <w:pPr>
              <w:pStyle w:val="af2"/>
              <w:widowControl w:val="0"/>
              <w:spacing w:before="0" w:after="0" w:line="336" w:lineRule="auto"/>
              <w:ind w:right="-100"/>
              <w:jc w:val="center"/>
              <w:rPr>
                <w:sz w:val="28"/>
              </w:rPr>
            </w:pPr>
            <w:r>
              <w:rPr>
                <w:sz w:val="28"/>
                <w:lang w:val="uk-UA"/>
              </w:rPr>
              <w:t>16,1</w:t>
            </w:r>
            <w:r w:rsidR="002E0C66">
              <w:rPr>
                <w:sz w:val="28"/>
                <w:lang w:val="en-US"/>
              </w:rPr>
              <w:t> </w:t>
            </w:r>
            <w:r>
              <w:rPr>
                <w:sz w:val="28"/>
                <w:lang w:val="uk-UA"/>
              </w:rPr>
              <w:br/>
            </w:r>
            <w:r w:rsidR="002E0C66">
              <w:rPr>
                <w:sz w:val="28"/>
                <w:lang w:val="en-US"/>
              </w:rPr>
              <w:t>[</w:t>
            </w:r>
            <w:r w:rsidR="004C6163">
              <w:rPr>
                <w:sz w:val="28"/>
                <w:lang w:val="uk-UA"/>
              </w:rPr>
              <w:t>16,1</w:t>
            </w:r>
            <w:r w:rsidR="002E0C66">
              <w:rPr>
                <w:sz w:val="28"/>
                <w:lang w:val="en-US"/>
              </w:rPr>
              <w:t>; </w:t>
            </w:r>
            <w:r w:rsidR="004C6163">
              <w:rPr>
                <w:sz w:val="28"/>
                <w:lang w:val="uk-UA"/>
              </w:rPr>
              <w:t>16,1</w:t>
            </w:r>
            <w:r w:rsidR="002E0C66">
              <w:rPr>
                <w:sz w:val="28"/>
                <w:lang w:val="en-US"/>
              </w:rPr>
              <w:t>]</w:t>
            </w:r>
            <w:r w:rsidR="002E0C66">
              <w:rPr>
                <w:sz w:val="28"/>
                <w:lang w:val="uk-UA"/>
              </w:rPr>
              <w:br/>
              <w:t>(</w:t>
            </w:r>
            <w:r w:rsidR="002E0C66">
              <w:rPr>
                <w:sz w:val="28"/>
                <w:lang w:val="en-US"/>
              </w:rPr>
              <w:t>n=</w:t>
            </w:r>
            <w:r w:rsidR="002E0C66">
              <w:rPr>
                <w:sz w:val="28"/>
                <w:lang w:val="uk-UA"/>
              </w:rPr>
              <w:t>1</w:t>
            </w:r>
            <w:r w:rsidR="002E0C66">
              <w:rPr>
                <w:sz w:val="28"/>
                <w:lang w:val="en-US"/>
              </w:rPr>
              <w:t>)</w:t>
            </w:r>
          </w:p>
        </w:tc>
        <w:tc>
          <w:tcPr>
            <w:tcW w:w="1800" w:type="dxa"/>
            <w:vAlign w:val="center"/>
          </w:tcPr>
          <w:p w:rsidR="002E0C66" w:rsidRPr="0072163C" w:rsidRDefault="004C6163" w:rsidP="00CB3B76">
            <w:pPr>
              <w:pStyle w:val="af2"/>
              <w:widowControl w:val="0"/>
              <w:spacing w:before="0" w:after="0" w:line="336" w:lineRule="auto"/>
              <w:ind w:right="-100"/>
              <w:jc w:val="center"/>
              <w:rPr>
                <w:sz w:val="28"/>
                <w:lang w:val="en-US"/>
              </w:rPr>
            </w:pPr>
            <w:r>
              <w:rPr>
                <w:sz w:val="28"/>
                <w:lang w:val="uk-UA"/>
              </w:rPr>
              <w:t>61,8</w:t>
            </w:r>
            <w:r w:rsidR="002E0C66">
              <w:rPr>
                <w:sz w:val="28"/>
                <w:lang w:val="uk-UA"/>
              </w:rPr>
              <w:t> </w:t>
            </w:r>
            <w:r>
              <w:rPr>
                <w:sz w:val="28"/>
                <w:lang w:val="uk-UA"/>
              </w:rPr>
              <w:br/>
            </w:r>
            <w:r w:rsidR="002E0C66">
              <w:rPr>
                <w:sz w:val="28"/>
                <w:lang w:val="uk-UA"/>
              </w:rPr>
              <w:t>[</w:t>
            </w:r>
            <w:r>
              <w:rPr>
                <w:sz w:val="28"/>
                <w:lang w:val="uk-UA"/>
              </w:rPr>
              <w:t>28,1</w:t>
            </w:r>
            <w:r w:rsidR="002E0C66">
              <w:rPr>
                <w:sz w:val="28"/>
                <w:lang w:val="uk-UA"/>
              </w:rPr>
              <w:t>; </w:t>
            </w:r>
            <w:r>
              <w:rPr>
                <w:sz w:val="28"/>
                <w:lang w:val="uk-UA"/>
              </w:rPr>
              <w:t>128,6</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72163C" w:rsidRDefault="004C6163" w:rsidP="00CB3B76">
            <w:pPr>
              <w:pStyle w:val="af2"/>
              <w:widowControl w:val="0"/>
              <w:spacing w:before="0" w:after="0" w:line="336" w:lineRule="auto"/>
              <w:ind w:right="-100"/>
              <w:jc w:val="center"/>
              <w:rPr>
                <w:sz w:val="28"/>
              </w:rPr>
            </w:pPr>
            <w:r>
              <w:rPr>
                <w:sz w:val="28"/>
                <w:lang w:val="uk-UA"/>
              </w:rPr>
              <w:t>227,1</w:t>
            </w:r>
            <w:r w:rsidR="002E0C66">
              <w:rPr>
                <w:sz w:val="28"/>
              </w:rPr>
              <w:t> </w:t>
            </w:r>
            <w:r>
              <w:rPr>
                <w:sz w:val="28"/>
                <w:lang w:val="uk-UA"/>
              </w:rPr>
              <w:br/>
            </w:r>
            <w:r w:rsidR="002E0C66">
              <w:rPr>
                <w:sz w:val="28"/>
              </w:rPr>
              <w:t>[</w:t>
            </w:r>
            <w:r>
              <w:rPr>
                <w:sz w:val="28"/>
                <w:lang w:val="uk-UA"/>
              </w:rPr>
              <w:t>108,7</w:t>
            </w:r>
            <w:r w:rsidR="002E0C66">
              <w:rPr>
                <w:sz w:val="28"/>
              </w:rPr>
              <w:t>; </w:t>
            </w:r>
            <w:r>
              <w:rPr>
                <w:sz w:val="28"/>
                <w:lang w:val="uk-UA"/>
              </w:rPr>
              <w:t>452,9</w:t>
            </w:r>
            <w:r w:rsidR="002E0C66">
              <w:rPr>
                <w:sz w:val="28"/>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2321CA" w:rsidP="00CB3B76">
            <w:pPr>
              <w:pStyle w:val="af2"/>
              <w:widowControl w:val="0"/>
              <w:spacing w:before="0" w:after="0" w:line="336" w:lineRule="auto"/>
              <w:ind w:right="-100"/>
              <w:jc w:val="center"/>
              <w:rPr>
                <w:sz w:val="28"/>
                <w:lang w:val="uk-UA"/>
              </w:rPr>
            </w:pPr>
            <w:r>
              <w:rPr>
                <w:sz w:val="28"/>
                <w:lang w:val="uk-UA"/>
              </w:rPr>
              <w:t>92,9</w:t>
            </w:r>
            <w:r w:rsidR="002E0C66">
              <w:rPr>
                <w:sz w:val="28"/>
                <w:lang w:val="uk-UA"/>
              </w:rPr>
              <w:t> </w:t>
            </w:r>
            <w:r>
              <w:rPr>
                <w:sz w:val="28"/>
                <w:lang w:val="uk-UA"/>
              </w:rPr>
              <w:br/>
            </w:r>
            <w:r w:rsidR="002E0C66">
              <w:rPr>
                <w:sz w:val="28"/>
                <w:lang w:val="uk-UA"/>
              </w:rPr>
              <w:t>[</w:t>
            </w:r>
            <w:r>
              <w:rPr>
                <w:sz w:val="28"/>
                <w:lang w:val="uk-UA"/>
              </w:rPr>
              <w:t>37,3</w:t>
            </w:r>
            <w:r w:rsidR="002E0C66">
              <w:rPr>
                <w:sz w:val="28"/>
                <w:lang w:val="uk-UA"/>
              </w:rPr>
              <w:t>; </w:t>
            </w:r>
            <w:r>
              <w:rPr>
                <w:sz w:val="28"/>
                <w:lang w:val="uk-UA"/>
              </w:rPr>
              <w:t>240,3</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2</w:t>
            </w:r>
            <w:r w:rsidR="002E0C66">
              <w:rPr>
                <w:sz w:val="28"/>
                <w:lang w:val="en-US"/>
              </w:rPr>
              <w:t>)</w:t>
            </w:r>
          </w:p>
        </w:tc>
      </w:tr>
      <w:tr w:rsidR="002321CA"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2E0C66" w:rsidRDefault="002321CA" w:rsidP="00CB3B76">
            <w:pPr>
              <w:pStyle w:val="af2"/>
              <w:widowControl w:val="0"/>
              <w:spacing w:before="0" w:after="0" w:line="336" w:lineRule="auto"/>
              <w:ind w:right="-100"/>
              <w:jc w:val="center"/>
              <w:rPr>
                <w:sz w:val="28"/>
                <w:lang w:val="uk-UA"/>
              </w:rPr>
            </w:pPr>
            <w:r>
              <w:rPr>
                <w:sz w:val="28"/>
                <w:lang w:val="uk-UA"/>
              </w:rPr>
              <w:t>33,4</w:t>
            </w:r>
            <w:r w:rsidR="002E0C66">
              <w:rPr>
                <w:sz w:val="28"/>
                <w:lang w:val="uk-UA"/>
              </w:rPr>
              <w:t> </w:t>
            </w:r>
            <w:r>
              <w:rPr>
                <w:sz w:val="28"/>
                <w:lang w:val="uk-UA"/>
              </w:rPr>
              <w:br/>
            </w:r>
            <w:r w:rsidR="002E0C66">
              <w:rPr>
                <w:sz w:val="28"/>
                <w:lang w:val="uk-UA"/>
              </w:rPr>
              <w:t>[</w:t>
            </w:r>
            <w:r>
              <w:rPr>
                <w:sz w:val="28"/>
                <w:lang w:val="uk-UA"/>
              </w:rPr>
              <w:t>16,1</w:t>
            </w:r>
            <w:r w:rsidR="002E0C66">
              <w:rPr>
                <w:sz w:val="28"/>
                <w:lang w:val="uk-UA"/>
              </w:rPr>
              <w:t>; </w:t>
            </w:r>
            <w:r>
              <w:rPr>
                <w:sz w:val="28"/>
                <w:lang w:val="uk-UA"/>
              </w:rPr>
              <w:t>123,8</w:t>
            </w:r>
            <w:r w:rsidR="002E0C66">
              <w:rPr>
                <w:sz w:val="28"/>
                <w:lang w:val="uk-UA"/>
              </w:rPr>
              <w:t>]</w:t>
            </w:r>
            <w:r w:rsidR="002E0C66">
              <w:rPr>
                <w:sz w:val="28"/>
                <w:lang w:val="uk-UA"/>
              </w:rPr>
              <w:br/>
              <w:t>(</w:t>
            </w:r>
            <w:r w:rsidR="002E0C66">
              <w:rPr>
                <w:sz w:val="28"/>
                <w:lang w:val="en-US"/>
              </w:rPr>
              <w:t>n=</w:t>
            </w:r>
            <w:r w:rsidR="002E0C66">
              <w:rPr>
                <w:sz w:val="28"/>
                <w:lang w:val="uk-UA"/>
              </w:rPr>
              <w:t>7</w:t>
            </w:r>
            <w:r w:rsidR="002E0C66">
              <w:rPr>
                <w:sz w:val="28"/>
                <w:lang w:val="en-US"/>
              </w:rPr>
              <w:t>)</w:t>
            </w:r>
          </w:p>
        </w:tc>
        <w:tc>
          <w:tcPr>
            <w:tcW w:w="1800" w:type="dxa"/>
            <w:vAlign w:val="center"/>
          </w:tcPr>
          <w:p w:rsidR="002E0C66" w:rsidRDefault="002321CA" w:rsidP="00CB3B76">
            <w:pPr>
              <w:pStyle w:val="af2"/>
              <w:widowControl w:val="0"/>
              <w:spacing w:before="0" w:after="0" w:line="336" w:lineRule="auto"/>
              <w:ind w:right="-100"/>
              <w:jc w:val="center"/>
              <w:rPr>
                <w:sz w:val="28"/>
                <w:lang w:val="uk-UA"/>
              </w:rPr>
            </w:pPr>
            <w:r>
              <w:rPr>
                <w:sz w:val="28"/>
                <w:lang w:val="uk-UA"/>
              </w:rPr>
              <w:t>97,2</w:t>
            </w:r>
            <w:r w:rsidR="002E0C66">
              <w:rPr>
                <w:sz w:val="28"/>
                <w:lang w:val="uk-UA"/>
              </w:rPr>
              <w:t> </w:t>
            </w:r>
            <w:r>
              <w:rPr>
                <w:sz w:val="28"/>
                <w:lang w:val="uk-UA"/>
              </w:rPr>
              <w:br/>
            </w:r>
            <w:r w:rsidR="002E0C66">
              <w:rPr>
                <w:sz w:val="28"/>
                <w:lang w:val="uk-UA"/>
              </w:rPr>
              <w:t>[</w:t>
            </w:r>
            <w:r>
              <w:rPr>
                <w:sz w:val="28"/>
                <w:lang w:val="uk-UA"/>
              </w:rPr>
              <w:t>35,1</w:t>
            </w:r>
            <w:r w:rsidR="002E0C66">
              <w:rPr>
                <w:sz w:val="28"/>
                <w:lang w:val="uk-UA"/>
              </w:rPr>
              <w:t>; </w:t>
            </w:r>
            <w:r>
              <w:rPr>
                <w:sz w:val="28"/>
                <w:lang w:val="uk-UA"/>
              </w:rPr>
              <w:t>274,9</w:t>
            </w:r>
            <w:r w:rsidR="002E0C66">
              <w:rPr>
                <w:sz w:val="28"/>
                <w:lang w:val="uk-UA"/>
              </w:rPr>
              <w:t>]</w:t>
            </w:r>
            <w:r w:rsidR="002E0C66">
              <w:rPr>
                <w:sz w:val="28"/>
                <w:lang w:val="uk-UA"/>
              </w:rPr>
              <w:br/>
              <w:t>(</w:t>
            </w:r>
            <w:r w:rsidR="002E0C66">
              <w:rPr>
                <w:sz w:val="28"/>
                <w:lang w:val="en-US"/>
              </w:rPr>
              <w:t>n=</w:t>
            </w:r>
            <w:r w:rsidR="002E0C66">
              <w:rPr>
                <w:sz w:val="28"/>
                <w:lang w:val="uk-UA"/>
              </w:rPr>
              <w:t>20</w:t>
            </w:r>
            <w:r w:rsidR="002E0C66">
              <w:rPr>
                <w:sz w:val="28"/>
                <w:lang w:val="en-US"/>
              </w:rPr>
              <w:t>)</w:t>
            </w:r>
          </w:p>
        </w:tc>
        <w:tc>
          <w:tcPr>
            <w:tcW w:w="1800" w:type="dxa"/>
            <w:vAlign w:val="center"/>
          </w:tcPr>
          <w:p w:rsidR="002E0C66" w:rsidRDefault="002321CA" w:rsidP="00CB3B76">
            <w:pPr>
              <w:pStyle w:val="af2"/>
              <w:widowControl w:val="0"/>
              <w:spacing w:before="0" w:after="0" w:line="336" w:lineRule="auto"/>
              <w:ind w:right="-100"/>
              <w:jc w:val="center"/>
              <w:rPr>
                <w:sz w:val="28"/>
                <w:lang w:val="uk-UA"/>
              </w:rPr>
            </w:pPr>
            <w:r>
              <w:rPr>
                <w:sz w:val="28"/>
                <w:lang w:val="uk-UA"/>
              </w:rPr>
              <w:t>186,4</w:t>
            </w:r>
            <w:r w:rsidR="002E0C66">
              <w:rPr>
                <w:sz w:val="28"/>
                <w:lang w:val="uk-UA"/>
              </w:rPr>
              <w:t> </w:t>
            </w:r>
            <w:r>
              <w:rPr>
                <w:sz w:val="28"/>
                <w:lang w:val="uk-UA"/>
              </w:rPr>
              <w:br/>
            </w:r>
            <w:r w:rsidR="002E0C66">
              <w:rPr>
                <w:sz w:val="28"/>
                <w:lang w:val="uk-UA"/>
              </w:rPr>
              <w:t>[</w:t>
            </w:r>
            <w:r>
              <w:rPr>
                <w:sz w:val="28"/>
                <w:lang w:val="uk-UA"/>
              </w:rPr>
              <w:t>53,9</w:t>
            </w:r>
            <w:r w:rsidR="002E0C66">
              <w:rPr>
                <w:sz w:val="28"/>
                <w:lang w:val="uk-UA"/>
              </w:rPr>
              <w:t>; </w:t>
            </w:r>
            <w:r>
              <w:rPr>
                <w:sz w:val="28"/>
                <w:lang w:val="uk-UA"/>
              </w:rPr>
              <w:t>452,9</w:t>
            </w:r>
            <w:r w:rsidR="002E0C66">
              <w:rPr>
                <w:sz w:val="28"/>
                <w:lang w:val="uk-UA"/>
              </w:rPr>
              <w:t>]</w:t>
            </w:r>
            <w:r w:rsidR="002E0C66">
              <w:rPr>
                <w:rFonts w:cs="Times New Roman"/>
                <w:color w:val="auto"/>
                <w:spacing w:val="-6"/>
                <w:sz w:val="28"/>
                <w:szCs w:val="28"/>
                <w:vertAlign w:val="superscript"/>
                <w:lang w:val="uk-UA"/>
              </w:rPr>
              <w:br/>
            </w:r>
            <w:r w:rsidR="002E0C66">
              <w:rPr>
                <w:sz w:val="28"/>
                <w:lang w:val="uk-UA"/>
              </w:rPr>
              <w:t>(</w:t>
            </w:r>
            <w:r w:rsidR="002E0C66">
              <w:rPr>
                <w:sz w:val="28"/>
                <w:lang w:val="en-US"/>
              </w:rPr>
              <w:t>n=</w:t>
            </w:r>
            <w:r w:rsidR="002E0C66">
              <w:rPr>
                <w:sz w:val="28"/>
                <w:lang w:val="uk-UA"/>
              </w:rPr>
              <w:t>19</w:t>
            </w:r>
            <w:r w:rsidR="002E0C66">
              <w:rPr>
                <w:sz w:val="28"/>
                <w:lang w:val="en-US"/>
              </w:rPr>
              <w:t>)</w:t>
            </w:r>
          </w:p>
        </w:tc>
        <w:tc>
          <w:tcPr>
            <w:tcW w:w="1843" w:type="dxa"/>
            <w:vAlign w:val="center"/>
          </w:tcPr>
          <w:p w:rsidR="002E0C66" w:rsidRDefault="002321CA" w:rsidP="00CB3B76">
            <w:pPr>
              <w:pStyle w:val="af2"/>
              <w:widowControl w:val="0"/>
              <w:spacing w:before="0" w:after="0" w:line="336" w:lineRule="auto"/>
              <w:ind w:right="-100"/>
              <w:jc w:val="center"/>
              <w:rPr>
                <w:sz w:val="28"/>
                <w:lang w:val="uk-UA"/>
              </w:rPr>
            </w:pPr>
            <w:r>
              <w:rPr>
                <w:rFonts w:cs="Times New Roman"/>
                <w:sz w:val="28"/>
                <w:szCs w:val="28"/>
                <w:lang w:val="uk-UA"/>
              </w:rPr>
              <w:t>125,9</w:t>
            </w:r>
            <w:r w:rsidR="002E0C66">
              <w:rPr>
                <w:rFonts w:cs="Times New Roman"/>
                <w:sz w:val="28"/>
                <w:szCs w:val="28"/>
                <w:lang w:val="uk-UA"/>
              </w:rPr>
              <w:t> </w:t>
            </w:r>
            <w:r>
              <w:rPr>
                <w:rFonts w:cs="Times New Roman"/>
                <w:sz w:val="28"/>
                <w:szCs w:val="28"/>
                <w:lang w:val="uk-UA"/>
              </w:rPr>
              <w:br/>
            </w:r>
            <w:r w:rsidR="002E0C66">
              <w:rPr>
                <w:rFonts w:cs="Times New Roman"/>
                <w:sz w:val="28"/>
                <w:szCs w:val="28"/>
                <w:lang w:val="uk-UA"/>
              </w:rPr>
              <w:t>[</w:t>
            </w:r>
            <w:r>
              <w:rPr>
                <w:rFonts w:cs="Times New Roman"/>
                <w:sz w:val="28"/>
                <w:szCs w:val="28"/>
                <w:lang w:val="uk-UA"/>
              </w:rPr>
              <w:t>41,3</w:t>
            </w:r>
            <w:r w:rsidR="002E0C66">
              <w:rPr>
                <w:rFonts w:cs="Times New Roman"/>
                <w:sz w:val="28"/>
                <w:szCs w:val="28"/>
                <w:lang w:val="uk-UA"/>
              </w:rPr>
              <w:t>; </w:t>
            </w:r>
            <w:r>
              <w:rPr>
                <w:rFonts w:cs="Times New Roman"/>
                <w:sz w:val="28"/>
                <w:szCs w:val="28"/>
                <w:lang w:val="uk-UA"/>
              </w:rPr>
              <w:t>340,3</w:t>
            </w:r>
            <w:r w:rsidR="002E0C66">
              <w:rPr>
                <w:rFonts w:cs="Times New Roman"/>
                <w:sz w:val="28"/>
                <w:szCs w:val="28"/>
                <w:lang w:val="uk-UA"/>
              </w:rPr>
              <w:t>]</w:t>
            </w:r>
            <w:r w:rsidR="002E0C66">
              <w:rPr>
                <w:rFonts w:cs="Times New Roman"/>
                <w:sz w:val="28"/>
                <w:szCs w:val="28"/>
                <w:lang w:val="uk-UA"/>
              </w:rPr>
              <w:br/>
            </w:r>
            <w:r w:rsidR="002E0C66">
              <w:rPr>
                <w:sz w:val="28"/>
                <w:lang w:val="uk-UA"/>
              </w:rPr>
              <w:t>(</w:t>
            </w:r>
            <w:r w:rsidR="002E0C66">
              <w:rPr>
                <w:sz w:val="28"/>
                <w:lang w:val="en-US"/>
              </w:rPr>
              <w:t>n=</w:t>
            </w:r>
            <w:r w:rsidR="002E0C66">
              <w:rPr>
                <w:sz w:val="28"/>
                <w:lang w:val="uk-UA"/>
              </w:rPr>
              <w:t>68</w:t>
            </w:r>
            <w:r w:rsidR="002E0C66">
              <w:rPr>
                <w:sz w:val="28"/>
                <w:lang w:val="en-US"/>
              </w:rPr>
              <w:t>)</w:t>
            </w:r>
          </w:p>
        </w:tc>
      </w:tr>
    </w:tbl>
    <w:p w:rsidR="004E2733" w:rsidRDefault="004E2733" w:rsidP="004E273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4E2733" w:rsidRDefault="004E2733" w:rsidP="004E273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4E2733" w:rsidRDefault="004E2733" w:rsidP="004E2733">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4E2733" w:rsidRPr="00B82DC2" w:rsidRDefault="004E2733" w:rsidP="004E2733">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4E2733" w:rsidRPr="002117BF" w:rsidRDefault="004E2733" w:rsidP="004E2733">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4E2733" w:rsidRPr="002117BF" w:rsidRDefault="004E2733" w:rsidP="004E2733">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4E2733" w:rsidRDefault="004E2733" w:rsidP="00847C04">
      <w:pPr>
        <w:pStyle w:val="af2"/>
        <w:widowControl w:val="0"/>
        <w:spacing w:before="0" w:after="0" w:line="360" w:lineRule="auto"/>
        <w:ind w:firstLine="709"/>
        <w:jc w:val="both"/>
        <w:rPr>
          <w:rFonts w:cs="Times New Roman"/>
          <w:sz w:val="28"/>
          <w:szCs w:val="28"/>
          <w:lang w:val="uk-UA"/>
        </w:rPr>
      </w:pPr>
    </w:p>
    <w:p w:rsidR="00B653ED" w:rsidRDefault="00B653ED" w:rsidP="00B653E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Визначено концентрацію магнію у слині обстежених дітей (табл.</w:t>
      </w:r>
      <w:r w:rsidR="00495E58">
        <w:rPr>
          <w:rFonts w:ascii="Times New Roman" w:hAnsi="Times New Roman" w:cs="Times New Roman"/>
          <w:sz w:val="28"/>
          <w:szCs w:val="28"/>
          <w:lang w:val="uk-UA"/>
        </w:rPr>
        <w:t> </w:t>
      </w:r>
      <w:r>
        <w:rPr>
          <w:rFonts w:ascii="Times New Roman" w:hAnsi="Times New Roman" w:cs="Times New Roman"/>
          <w:sz w:val="28"/>
          <w:szCs w:val="28"/>
          <w:lang w:val="uk-UA"/>
        </w:rPr>
        <w:t>4.</w:t>
      </w:r>
      <w:r w:rsidR="00495E58">
        <w:rPr>
          <w:rFonts w:ascii="Times New Roman" w:hAnsi="Times New Roman" w:cs="Times New Roman"/>
          <w:sz w:val="28"/>
          <w:szCs w:val="28"/>
          <w:lang w:val="uk-UA"/>
        </w:rPr>
        <w:t>1</w:t>
      </w:r>
      <w:r w:rsidR="001E4162">
        <w:rPr>
          <w:rFonts w:ascii="Times New Roman" w:hAnsi="Times New Roman" w:cs="Times New Roman"/>
          <w:sz w:val="28"/>
          <w:szCs w:val="28"/>
          <w:lang w:val="uk-UA"/>
        </w:rPr>
        <w:t>5</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2667EA">
        <w:rPr>
          <w:rFonts w:ascii="Times New Roman" w:hAnsi="Times New Roman" w:cs="Times New Roman"/>
          <w:sz w:val="28"/>
          <w:szCs w:val="28"/>
          <w:lang w:val="uk-UA"/>
        </w:rPr>
        <w:t xml:space="preserve"> Серед дітей з гастроентерологічною патологією вона становила 0,34 [0,27; 0,49]</w:t>
      </w:r>
      <w:r w:rsidR="00071D66">
        <w:rPr>
          <w:rFonts w:ascii="Times New Roman" w:hAnsi="Times New Roman" w:cs="Times New Roman"/>
          <w:sz w:val="28"/>
          <w:szCs w:val="28"/>
          <w:lang w:val="uk-UA"/>
        </w:rPr>
        <w:t> </w:t>
      </w:r>
      <w:r w:rsidR="00071D66" w:rsidRPr="00071D66">
        <w:rPr>
          <w:rFonts w:ascii="Times New Roman" w:hAnsi="Times New Roman" w:cs="Times New Roman"/>
          <w:sz w:val="28"/>
          <w:szCs w:val="28"/>
          <w:lang w:val="uk-UA"/>
        </w:rPr>
        <w:t>мкмоль/л</w:t>
      </w:r>
      <w:r w:rsidR="002667EA">
        <w:rPr>
          <w:rFonts w:ascii="Times New Roman" w:hAnsi="Times New Roman" w:cs="Times New Roman"/>
          <w:sz w:val="28"/>
          <w:szCs w:val="28"/>
          <w:lang w:val="uk-UA"/>
        </w:rPr>
        <w:t>.</w:t>
      </w:r>
    </w:p>
    <w:p w:rsidR="00B653ED" w:rsidRPr="00027531" w:rsidRDefault="00B653ED" w:rsidP="00B653ED">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4</w:t>
      </w:r>
      <w:r w:rsidRPr="00027531">
        <w:rPr>
          <w:i/>
          <w:sz w:val="28"/>
          <w:lang w:val="uk-UA"/>
        </w:rPr>
        <w:t>.</w:t>
      </w:r>
      <w:r w:rsidR="00495E58">
        <w:rPr>
          <w:i/>
          <w:sz w:val="28"/>
          <w:lang w:val="uk-UA"/>
        </w:rPr>
        <w:t>1</w:t>
      </w:r>
      <w:r w:rsidR="001E4162">
        <w:rPr>
          <w:i/>
          <w:sz w:val="28"/>
          <w:lang w:val="uk-UA"/>
        </w:rPr>
        <w:t>5</w:t>
      </w:r>
      <w:r w:rsidR="008F67BD" w:rsidRPr="008F67BD">
        <w:rPr>
          <w:i/>
          <w:color w:val="FFFFFF" w:themeColor="background1"/>
          <w:sz w:val="28"/>
          <w:lang w:val="uk-UA"/>
        </w:rPr>
        <w:t>!!!</w:t>
      </w:r>
    </w:p>
    <w:p w:rsidR="00B653ED" w:rsidRPr="00451359" w:rsidRDefault="00B653ED" w:rsidP="00B653ED">
      <w:pPr>
        <w:pStyle w:val="af2"/>
        <w:keepNext/>
        <w:keepLines/>
        <w:spacing w:before="0" w:after="0" w:line="360" w:lineRule="auto"/>
        <w:ind w:left="-142" w:right="-145"/>
        <w:jc w:val="center"/>
        <w:rPr>
          <w:b/>
          <w:sz w:val="28"/>
          <w:lang w:val="uk-UA"/>
        </w:rPr>
      </w:pPr>
      <w:r>
        <w:rPr>
          <w:b/>
          <w:sz w:val="28"/>
          <w:lang w:val="uk-UA"/>
        </w:rPr>
        <w:t>Характеристика концентрації магнію</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мкмоль</w:t>
      </w:r>
      <w:r w:rsidRPr="00742012">
        <w:rPr>
          <w:b/>
          <w:sz w:val="28"/>
          <w:lang w:val="uk-UA"/>
        </w:rPr>
        <w:t>/л</w:t>
      </w:r>
    </w:p>
    <w:p w:rsidR="00B653ED" w:rsidRPr="00F62155" w:rsidRDefault="00B653ED" w:rsidP="00B653ED">
      <w:pPr>
        <w:pStyle w:val="af2"/>
        <w:keepNext/>
        <w:keepLines/>
        <w:spacing w:before="0" w:after="0" w:line="360" w:lineRule="auto"/>
        <w:ind w:left="-142" w:right="-145"/>
        <w:jc w:val="center"/>
        <w:rPr>
          <w:b/>
          <w:sz w:val="28"/>
          <w:lang w:val="uk-UA"/>
        </w:rPr>
      </w:pPr>
    </w:p>
    <w:tbl>
      <w:tblPr>
        <w:tblStyle w:val="af6"/>
        <w:tblW w:w="9478" w:type="dxa"/>
        <w:tblLook w:val="04A0"/>
      </w:tblPr>
      <w:tblGrid>
        <w:gridCol w:w="1838"/>
        <w:gridCol w:w="1910"/>
        <w:gridCol w:w="1910"/>
        <w:gridCol w:w="1910"/>
        <w:gridCol w:w="1910"/>
      </w:tblGrid>
      <w:tr w:rsidR="00B653ED" w:rsidTr="00D66D40">
        <w:tc>
          <w:tcPr>
            <w:tcW w:w="2235" w:type="dxa"/>
            <w:vMerge w:val="restart"/>
            <w:vAlign w:val="center"/>
          </w:tcPr>
          <w:p w:rsidR="00B653ED" w:rsidRDefault="00B653ED" w:rsidP="00D66D40">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B653ED" w:rsidRDefault="00B653ED"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B653ED" w:rsidRDefault="00B653ED" w:rsidP="00D66D40">
            <w:pPr>
              <w:pStyle w:val="af2"/>
              <w:widowControl w:val="0"/>
              <w:spacing w:before="0" w:after="0" w:line="336" w:lineRule="auto"/>
              <w:jc w:val="center"/>
              <w:rPr>
                <w:sz w:val="28"/>
                <w:lang w:val="uk-UA"/>
              </w:rPr>
            </w:pPr>
            <w:r>
              <w:rPr>
                <w:sz w:val="28"/>
                <w:lang w:val="uk-UA"/>
              </w:rPr>
              <w:t>Загалом</w:t>
            </w:r>
          </w:p>
        </w:tc>
      </w:tr>
      <w:tr w:rsidR="00B653ED" w:rsidTr="00D66D40">
        <w:tc>
          <w:tcPr>
            <w:tcW w:w="2235" w:type="dxa"/>
            <w:vMerge/>
          </w:tcPr>
          <w:p w:rsidR="00B653ED" w:rsidRDefault="00B653ED" w:rsidP="00D66D40">
            <w:pPr>
              <w:pStyle w:val="af2"/>
              <w:widowControl w:val="0"/>
              <w:spacing w:before="0" w:after="0" w:line="336" w:lineRule="auto"/>
              <w:jc w:val="center"/>
              <w:rPr>
                <w:sz w:val="28"/>
                <w:lang w:val="uk-UA"/>
              </w:rPr>
            </w:pPr>
          </w:p>
        </w:tc>
        <w:tc>
          <w:tcPr>
            <w:tcW w:w="1800" w:type="dxa"/>
            <w:vAlign w:val="center"/>
          </w:tcPr>
          <w:p w:rsidR="00B653ED" w:rsidRDefault="00B653ED"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B653ED" w:rsidRDefault="00B653ED"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B653ED" w:rsidRDefault="00B653ED"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B653ED" w:rsidRDefault="00B653ED" w:rsidP="00D66D40">
            <w:pPr>
              <w:pStyle w:val="af2"/>
              <w:widowControl w:val="0"/>
              <w:spacing w:before="0" w:after="0" w:line="336" w:lineRule="auto"/>
              <w:jc w:val="center"/>
              <w:rPr>
                <w:sz w:val="28"/>
                <w:lang w:val="uk-UA"/>
              </w:rPr>
            </w:pPr>
          </w:p>
        </w:tc>
      </w:tr>
      <w:tr w:rsidR="002E0C66" w:rsidTr="00D66D40">
        <w:tc>
          <w:tcPr>
            <w:tcW w:w="2235" w:type="dxa"/>
            <w:vAlign w:val="center"/>
          </w:tcPr>
          <w:p w:rsidR="002E0C66" w:rsidRPr="00650E28" w:rsidRDefault="002E0C66" w:rsidP="00D66D40">
            <w:pPr>
              <w:pStyle w:val="af2"/>
              <w:widowControl w:val="0"/>
              <w:spacing w:before="0" w:after="0" w:line="336" w:lineRule="auto"/>
              <w:rPr>
                <w:sz w:val="28"/>
                <w:lang w:val="en-US"/>
              </w:rPr>
            </w:pPr>
            <w:r>
              <w:rPr>
                <w:sz w:val="28"/>
                <w:lang w:val="uk-UA"/>
              </w:rPr>
              <w:t>Контроль</w:t>
            </w:r>
          </w:p>
        </w:tc>
        <w:tc>
          <w:tcPr>
            <w:tcW w:w="1800" w:type="dxa"/>
            <w:vAlign w:val="center"/>
          </w:tcPr>
          <w:p w:rsidR="002E0C66" w:rsidRDefault="002E0C66" w:rsidP="00240DEE">
            <w:pPr>
              <w:pStyle w:val="af2"/>
              <w:widowControl w:val="0"/>
              <w:spacing w:before="0" w:after="0" w:line="336" w:lineRule="auto"/>
              <w:ind w:left="-81" w:right="-100"/>
              <w:jc w:val="center"/>
              <w:rPr>
                <w:sz w:val="28"/>
                <w:lang w:val="uk-UA"/>
              </w:rPr>
            </w:pPr>
            <w:r>
              <w:rPr>
                <w:sz w:val="28"/>
                <w:lang w:val="uk-UA"/>
              </w:rPr>
              <w:t>-</w:t>
            </w:r>
          </w:p>
        </w:tc>
        <w:tc>
          <w:tcPr>
            <w:tcW w:w="1800" w:type="dxa"/>
            <w:vAlign w:val="center"/>
          </w:tcPr>
          <w:p w:rsidR="002E0C66" w:rsidRDefault="002E0C66" w:rsidP="00240DEE">
            <w:pPr>
              <w:pStyle w:val="af2"/>
              <w:widowControl w:val="0"/>
              <w:spacing w:before="0" w:after="0" w:line="336" w:lineRule="auto"/>
              <w:ind w:left="-81" w:right="-100"/>
              <w:jc w:val="center"/>
              <w:rPr>
                <w:sz w:val="28"/>
                <w:lang w:val="uk-UA"/>
              </w:rPr>
            </w:pPr>
            <w:r>
              <w:rPr>
                <w:sz w:val="28"/>
                <w:lang w:val="uk-UA"/>
              </w:rPr>
              <w:t>-</w:t>
            </w:r>
          </w:p>
        </w:tc>
        <w:tc>
          <w:tcPr>
            <w:tcW w:w="1800" w:type="dxa"/>
            <w:vAlign w:val="center"/>
          </w:tcPr>
          <w:p w:rsidR="002E0C66" w:rsidRDefault="002E0C66" w:rsidP="00240DEE">
            <w:pPr>
              <w:pStyle w:val="af2"/>
              <w:widowControl w:val="0"/>
              <w:spacing w:before="0" w:after="0" w:line="336" w:lineRule="auto"/>
              <w:ind w:left="-81" w:right="-100"/>
              <w:jc w:val="center"/>
              <w:rPr>
                <w:sz w:val="28"/>
                <w:lang w:val="uk-UA"/>
              </w:rPr>
            </w:pPr>
            <w:r>
              <w:rPr>
                <w:sz w:val="28"/>
                <w:lang w:val="uk-UA"/>
              </w:rPr>
              <w:t>-</w:t>
            </w:r>
          </w:p>
        </w:tc>
        <w:tc>
          <w:tcPr>
            <w:tcW w:w="1843" w:type="dxa"/>
            <w:vAlign w:val="center"/>
          </w:tcPr>
          <w:p w:rsidR="002E0C66" w:rsidRDefault="00071D66" w:rsidP="00240DEE">
            <w:pPr>
              <w:pStyle w:val="af2"/>
              <w:widowControl w:val="0"/>
              <w:spacing w:before="0" w:after="0" w:line="336" w:lineRule="auto"/>
              <w:ind w:left="-81" w:right="-100"/>
              <w:jc w:val="center"/>
              <w:rPr>
                <w:sz w:val="28"/>
                <w:lang w:val="uk-UA"/>
              </w:rPr>
            </w:pPr>
            <w:r>
              <w:rPr>
                <w:sz w:val="28"/>
                <w:lang w:val="uk-UA"/>
              </w:rPr>
              <w:t>0,38</w:t>
            </w:r>
            <w:r w:rsidR="002E0C66">
              <w:rPr>
                <w:sz w:val="28"/>
                <w:lang w:val="uk-UA"/>
              </w:rPr>
              <w:t> [</w:t>
            </w:r>
            <w:r>
              <w:rPr>
                <w:sz w:val="28"/>
                <w:lang w:val="uk-UA"/>
              </w:rPr>
              <w:t>0,30</w:t>
            </w:r>
            <w:r w:rsidR="002E0C66">
              <w:rPr>
                <w:sz w:val="28"/>
                <w:lang w:val="uk-UA"/>
              </w:rPr>
              <w:t>; </w:t>
            </w:r>
            <w:r>
              <w:rPr>
                <w:sz w:val="28"/>
                <w:lang w:val="uk-UA"/>
              </w:rPr>
              <w:t>0,56</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22</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ГЕРХ</w:t>
            </w:r>
          </w:p>
        </w:tc>
        <w:tc>
          <w:tcPr>
            <w:tcW w:w="1800" w:type="dxa"/>
            <w:vAlign w:val="center"/>
          </w:tcPr>
          <w:p w:rsidR="002E0C66" w:rsidRDefault="00240DEE" w:rsidP="00240DEE">
            <w:pPr>
              <w:pStyle w:val="af2"/>
              <w:widowControl w:val="0"/>
              <w:spacing w:before="0" w:after="0" w:line="336" w:lineRule="auto"/>
              <w:ind w:left="-81" w:right="-100"/>
              <w:jc w:val="center"/>
              <w:rPr>
                <w:sz w:val="28"/>
                <w:lang w:val="uk-UA"/>
              </w:rPr>
            </w:pPr>
            <w:r>
              <w:rPr>
                <w:sz w:val="28"/>
                <w:lang w:val="uk-UA"/>
              </w:rPr>
              <w:t>0,49</w:t>
            </w:r>
            <w:r w:rsidR="002E0C66">
              <w:rPr>
                <w:sz w:val="28"/>
                <w:lang w:val="uk-UA"/>
              </w:rPr>
              <w:t> [</w:t>
            </w:r>
            <w:r>
              <w:rPr>
                <w:sz w:val="28"/>
                <w:lang w:val="uk-UA"/>
              </w:rPr>
              <w:t>0,49</w:t>
            </w:r>
            <w:r w:rsidR="002E0C66">
              <w:rPr>
                <w:sz w:val="28"/>
                <w:lang w:val="uk-UA"/>
              </w:rPr>
              <w:t>; </w:t>
            </w:r>
            <w:r>
              <w:rPr>
                <w:sz w:val="28"/>
                <w:lang w:val="uk-UA"/>
              </w:rPr>
              <w:t>0,49</w:t>
            </w:r>
            <w:r w:rsidR="002E0C66">
              <w:rPr>
                <w:sz w:val="28"/>
                <w:lang w:val="uk-UA"/>
              </w:rPr>
              <w:t>]</w:t>
            </w:r>
            <w:r w:rsidR="002E0C66">
              <w:rPr>
                <w:sz w:val="28"/>
                <w:lang w:val="uk-UA"/>
              </w:rPr>
              <w:br/>
              <w:t>(</w:t>
            </w:r>
            <w:r w:rsidR="002E0C66">
              <w:rPr>
                <w:sz w:val="28"/>
                <w:lang w:val="en-US"/>
              </w:rPr>
              <w:t>n=1)</w:t>
            </w:r>
          </w:p>
        </w:tc>
        <w:tc>
          <w:tcPr>
            <w:tcW w:w="1800" w:type="dxa"/>
            <w:vAlign w:val="center"/>
          </w:tcPr>
          <w:p w:rsidR="002E0C66" w:rsidRPr="00A60B75" w:rsidRDefault="00240DEE" w:rsidP="00240DEE">
            <w:pPr>
              <w:pStyle w:val="af2"/>
              <w:widowControl w:val="0"/>
              <w:spacing w:before="0" w:after="0" w:line="336" w:lineRule="auto"/>
              <w:ind w:left="-81" w:right="-100"/>
              <w:jc w:val="center"/>
              <w:rPr>
                <w:sz w:val="28"/>
                <w:lang w:val="en-US"/>
              </w:rPr>
            </w:pPr>
            <w:r>
              <w:rPr>
                <w:sz w:val="28"/>
                <w:lang w:val="uk-UA"/>
              </w:rPr>
              <w:t>0,31</w:t>
            </w:r>
            <w:r w:rsidR="002E0C66">
              <w:rPr>
                <w:sz w:val="28"/>
                <w:lang w:val="uk-UA"/>
              </w:rPr>
              <w:t> </w:t>
            </w:r>
            <w:r w:rsidR="002E0C66">
              <w:rPr>
                <w:sz w:val="28"/>
                <w:lang w:val="en-US"/>
              </w:rPr>
              <w:t>[</w:t>
            </w:r>
            <w:r>
              <w:rPr>
                <w:sz w:val="28"/>
                <w:lang w:val="uk-UA"/>
              </w:rPr>
              <w:t>0,27</w:t>
            </w:r>
            <w:r w:rsidR="002E0C66">
              <w:rPr>
                <w:sz w:val="28"/>
              </w:rPr>
              <w:t>; </w:t>
            </w:r>
            <w:r>
              <w:rPr>
                <w:sz w:val="28"/>
                <w:lang w:val="uk-UA"/>
              </w:rPr>
              <w:t>0,37</w:t>
            </w:r>
            <w:r w:rsidR="002E0C66">
              <w:rPr>
                <w:sz w:val="28"/>
              </w:rPr>
              <w:t>]</w:t>
            </w:r>
            <w:r w:rsidR="002E0C66">
              <w:rPr>
                <w:sz w:val="28"/>
                <w:lang w:val="uk-UA"/>
              </w:rPr>
              <w:br/>
              <w:t>(</w:t>
            </w:r>
            <w:r w:rsidR="002E0C66">
              <w:rPr>
                <w:sz w:val="28"/>
                <w:lang w:val="en-US"/>
              </w:rPr>
              <w:t>n=</w:t>
            </w:r>
            <w:r w:rsidR="002E0C66">
              <w:rPr>
                <w:sz w:val="28"/>
                <w:lang w:val="uk-UA"/>
              </w:rPr>
              <w:t>8</w:t>
            </w:r>
            <w:r w:rsidR="002E0C66">
              <w:rPr>
                <w:sz w:val="28"/>
                <w:lang w:val="en-US"/>
              </w:rPr>
              <w:t>)</w:t>
            </w:r>
          </w:p>
        </w:tc>
        <w:tc>
          <w:tcPr>
            <w:tcW w:w="1800" w:type="dxa"/>
            <w:vAlign w:val="center"/>
          </w:tcPr>
          <w:p w:rsidR="002E0C66" w:rsidRDefault="00240DEE" w:rsidP="00240DEE">
            <w:pPr>
              <w:pStyle w:val="af2"/>
              <w:widowControl w:val="0"/>
              <w:spacing w:before="0" w:after="0" w:line="336" w:lineRule="auto"/>
              <w:ind w:left="-81" w:right="-100"/>
              <w:jc w:val="center"/>
              <w:rPr>
                <w:sz w:val="28"/>
                <w:lang w:val="uk-UA"/>
              </w:rPr>
            </w:pPr>
            <w:r>
              <w:rPr>
                <w:sz w:val="28"/>
                <w:lang w:val="uk-UA"/>
              </w:rPr>
              <w:t>0,31</w:t>
            </w:r>
            <w:r w:rsidR="002E0C66">
              <w:rPr>
                <w:sz w:val="28"/>
                <w:lang w:val="uk-UA"/>
              </w:rPr>
              <w:t> [</w:t>
            </w:r>
            <w:r>
              <w:rPr>
                <w:sz w:val="28"/>
                <w:lang w:val="uk-UA"/>
              </w:rPr>
              <w:t>0,29</w:t>
            </w:r>
            <w:r w:rsidR="002E0C66">
              <w:rPr>
                <w:sz w:val="28"/>
                <w:lang w:val="uk-UA"/>
              </w:rPr>
              <w:t>; </w:t>
            </w:r>
            <w:r>
              <w:rPr>
                <w:sz w:val="28"/>
                <w:lang w:val="uk-UA"/>
              </w:rPr>
              <w:t>0,54</w:t>
            </w:r>
            <w:r w:rsidR="002E0C66">
              <w:rPr>
                <w:sz w:val="28"/>
                <w:lang w:val="uk-UA"/>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446352" w:rsidP="00240DEE">
            <w:pPr>
              <w:pStyle w:val="af2"/>
              <w:widowControl w:val="0"/>
              <w:spacing w:before="0" w:after="0" w:line="336" w:lineRule="auto"/>
              <w:ind w:left="-81" w:right="-100"/>
              <w:jc w:val="center"/>
              <w:rPr>
                <w:sz w:val="28"/>
                <w:lang w:val="uk-UA"/>
              </w:rPr>
            </w:pPr>
            <w:r>
              <w:rPr>
                <w:sz w:val="28"/>
                <w:lang w:val="uk-UA"/>
              </w:rPr>
              <w:t>0,32</w:t>
            </w:r>
            <w:r w:rsidR="002E0C66">
              <w:rPr>
                <w:sz w:val="28"/>
                <w:lang w:val="uk-UA"/>
              </w:rPr>
              <w:t> [</w:t>
            </w:r>
            <w:r>
              <w:rPr>
                <w:sz w:val="28"/>
                <w:lang w:val="uk-UA"/>
              </w:rPr>
              <w:t>0,28</w:t>
            </w:r>
            <w:r w:rsidR="002E0C66">
              <w:rPr>
                <w:sz w:val="28"/>
                <w:lang w:val="uk-UA"/>
              </w:rPr>
              <w:t>; </w:t>
            </w:r>
            <w:r>
              <w:rPr>
                <w:sz w:val="28"/>
                <w:lang w:val="uk-UA"/>
              </w:rPr>
              <w:t>0,40</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4</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ХГД</w:t>
            </w:r>
          </w:p>
        </w:tc>
        <w:tc>
          <w:tcPr>
            <w:tcW w:w="1800" w:type="dxa"/>
            <w:vAlign w:val="center"/>
          </w:tcPr>
          <w:p w:rsidR="002E0C66" w:rsidRPr="00123ECF" w:rsidRDefault="00240DEE" w:rsidP="00240DEE">
            <w:pPr>
              <w:pStyle w:val="af2"/>
              <w:widowControl w:val="0"/>
              <w:spacing w:before="0" w:after="0" w:line="336" w:lineRule="auto"/>
              <w:ind w:left="-81" w:right="-100"/>
              <w:jc w:val="center"/>
              <w:rPr>
                <w:sz w:val="28"/>
              </w:rPr>
            </w:pPr>
            <w:r>
              <w:rPr>
                <w:sz w:val="28"/>
                <w:lang w:val="uk-UA"/>
              </w:rPr>
              <w:t>0,48</w:t>
            </w:r>
            <w:r w:rsidR="002E0C66">
              <w:rPr>
                <w:sz w:val="28"/>
                <w:lang w:val="en-US"/>
              </w:rPr>
              <w:t> [</w:t>
            </w:r>
            <w:r>
              <w:rPr>
                <w:sz w:val="28"/>
                <w:lang w:val="uk-UA"/>
              </w:rPr>
              <w:t>0,47</w:t>
            </w:r>
            <w:r w:rsidR="002E0C66">
              <w:rPr>
                <w:sz w:val="28"/>
                <w:lang w:val="en-US"/>
              </w:rPr>
              <w:t>; </w:t>
            </w:r>
            <w:r>
              <w:rPr>
                <w:sz w:val="28"/>
                <w:lang w:val="uk-UA"/>
              </w:rPr>
              <w:t>0,51</w:t>
            </w:r>
            <w:r w:rsidR="002E0C66">
              <w:rPr>
                <w:sz w:val="28"/>
                <w:lang w:val="en-US"/>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00" w:type="dxa"/>
            <w:vAlign w:val="center"/>
          </w:tcPr>
          <w:p w:rsidR="002E0C66" w:rsidRPr="00123ECF" w:rsidRDefault="00240DEE" w:rsidP="00240DEE">
            <w:pPr>
              <w:pStyle w:val="af2"/>
              <w:widowControl w:val="0"/>
              <w:spacing w:before="0" w:after="0" w:line="336" w:lineRule="auto"/>
              <w:ind w:left="-81" w:right="-100"/>
              <w:jc w:val="center"/>
              <w:rPr>
                <w:sz w:val="28"/>
                <w:lang w:val="en-US"/>
              </w:rPr>
            </w:pPr>
            <w:r>
              <w:rPr>
                <w:sz w:val="28"/>
                <w:lang w:val="uk-UA"/>
              </w:rPr>
              <w:t>0,33</w:t>
            </w:r>
            <w:r w:rsidR="002E0C66">
              <w:rPr>
                <w:sz w:val="28"/>
                <w:lang w:val="uk-UA"/>
              </w:rPr>
              <w:t> [</w:t>
            </w:r>
            <w:r>
              <w:rPr>
                <w:sz w:val="28"/>
                <w:lang w:val="uk-UA"/>
              </w:rPr>
              <w:t>0,27</w:t>
            </w:r>
            <w:r w:rsidR="002E0C66">
              <w:rPr>
                <w:sz w:val="28"/>
                <w:lang w:val="uk-UA"/>
              </w:rPr>
              <w:t>; </w:t>
            </w:r>
            <w:r>
              <w:rPr>
                <w:sz w:val="28"/>
                <w:lang w:val="uk-UA"/>
              </w:rPr>
              <w:t>0,40</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123ECF" w:rsidRDefault="00240DEE" w:rsidP="00240DEE">
            <w:pPr>
              <w:pStyle w:val="af2"/>
              <w:widowControl w:val="0"/>
              <w:spacing w:before="0" w:after="0" w:line="336" w:lineRule="auto"/>
              <w:ind w:left="-81" w:right="-100"/>
              <w:jc w:val="center"/>
              <w:rPr>
                <w:sz w:val="28"/>
                <w:lang w:val="en-US"/>
              </w:rPr>
            </w:pPr>
            <w:r>
              <w:rPr>
                <w:sz w:val="28"/>
                <w:lang w:val="uk-UA"/>
              </w:rPr>
              <w:t>0,40</w:t>
            </w:r>
            <w:r w:rsidR="002E0C66">
              <w:rPr>
                <w:sz w:val="28"/>
                <w:lang w:val="en-US"/>
              </w:rPr>
              <w:t> [</w:t>
            </w:r>
            <w:r>
              <w:rPr>
                <w:sz w:val="28"/>
                <w:lang w:val="uk-UA"/>
              </w:rPr>
              <w:t>0,31</w:t>
            </w:r>
            <w:r w:rsidR="002E0C66">
              <w:rPr>
                <w:sz w:val="28"/>
                <w:lang w:val="en-US"/>
              </w:rPr>
              <w:t>; </w:t>
            </w:r>
            <w:r>
              <w:rPr>
                <w:sz w:val="28"/>
                <w:lang w:val="uk-UA"/>
              </w:rPr>
              <w:t>0,49</w:t>
            </w:r>
            <w:r w:rsidR="002E0C66">
              <w:rPr>
                <w:sz w:val="28"/>
                <w:lang w:val="en-US"/>
              </w:rPr>
              <w:t>]</w:t>
            </w:r>
            <w:r w:rsidR="002E0C66">
              <w:rPr>
                <w:sz w:val="28"/>
                <w:lang w:val="uk-UA"/>
              </w:rPr>
              <w:br/>
              <w:t>(</w:t>
            </w:r>
            <w:r w:rsidR="002E0C66">
              <w:rPr>
                <w:sz w:val="28"/>
                <w:lang w:val="en-US"/>
              </w:rPr>
              <w:t>n=</w:t>
            </w:r>
            <w:r w:rsidR="002E0C66">
              <w:rPr>
                <w:sz w:val="28"/>
                <w:lang w:val="uk-UA"/>
              </w:rPr>
              <w:t>9</w:t>
            </w:r>
            <w:r w:rsidR="002E0C66">
              <w:rPr>
                <w:sz w:val="28"/>
                <w:lang w:val="en-US"/>
              </w:rPr>
              <w:t>)</w:t>
            </w:r>
          </w:p>
        </w:tc>
        <w:tc>
          <w:tcPr>
            <w:tcW w:w="1843" w:type="dxa"/>
            <w:vAlign w:val="center"/>
          </w:tcPr>
          <w:p w:rsidR="002E0C66" w:rsidRDefault="00446352" w:rsidP="00240DEE">
            <w:pPr>
              <w:pStyle w:val="af2"/>
              <w:widowControl w:val="0"/>
              <w:spacing w:before="0" w:after="0" w:line="336" w:lineRule="auto"/>
              <w:ind w:left="-81" w:right="-100"/>
              <w:jc w:val="center"/>
              <w:rPr>
                <w:sz w:val="28"/>
                <w:lang w:val="uk-UA"/>
              </w:rPr>
            </w:pPr>
            <w:r>
              <w:rPr>
                <w:sz w:val="28"/>
                <w:lang w:val="uk-UA"/>
              </w:rPr>
              <w:t>0,40</w:t>
            </w:r>
            <w:r w:rsidR="002E0C66">
              <w:rPr>
                <w:sz w:val="28"/>
                <w:lang w:val="uk-UA"/>
              </w:rPr>
              <w:t> [</w:t>
            </w:r>
            <w:r>
              <w:rPr>
                <w:sz w:val="28"/>
                <w:lang w:val="uk-UA"/>
              </w:rPr>
              <w:t>0,31</w:t>
            </w:r>
            <w:r w:rsidR="002E0C66">
              <w:rPr>
                <w:sz w:val="28"/>
                <w:lang w:val="uk-UA"/>
              </w:rPr>
              <w:t>; </w:t>
            </w:r>
            <w:r>
              <w:rPr>
                <w:sz w:val="28"/>
                <w:lang w:val="uk-UA"/>
              </w:rPr>
              <w:t>0,50</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20</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ВХДК</w:t>
            </w:r>
          </w:p>
        </w:tc>
        <w:tc>
          <w:tcPr>
            <w:tcW w:w="1800" w:type="dxa"/>
            <w:vAlign w:val="center"/>
          </w:tcPr>
          <w:p w:rsidR="002E0C66" w:rsidRPr="0072163C" w:rsidRDefault="00240DEE" w:rsidP="00240DEE">
            <w:pPr>
              <w:pStyle w:val="af2"/>
              <w:widowControl w:val="0"/>
              <w:spacing w:before="0" w:after="0" w:line="336" w:lineRule="auto"/>
              <w:ind w:left="-81" w:right="-100"/>
              <w:jc w:val="center"/>
              <w:rPr>
                <w:sz w:val="28"/>
              </w:rPr>
            </w:pPr>
            <w:r>
              <w:rPr>
                <w:sz w:val="28"/>
                <w:lang w:val="uk-UA"/>
              </w:rPr>
              <w:t>0,22</w:t>
            </w:r>
            <w:r w:rsidR="002E0C66">
              <w:rPr>
                <w:sz w:val="28"/>
                <w:lang w:val="en-US"/>
              </w:rPr>
              <w:t> [</w:t>
            </w:r>
            <w:r>
              <w:rPr>
                <w:sz w:val="28"/>
                <w:lang w:val="uk-UA"/>
              </w:rPr>
              <w:t>0,22</w:t>
            </w:r>
            <w:r w:rsidR="002E0C66">
              <w:rPr>
                <w:sz w:val="28"/>
                <w:lang w:val="en-US"/>
              </w:rPr>
              <w:t>; </w:t>
            </w:r>
            <w:r>
              <w:rPr>
                <w:sz w:val="28"/>
                <w:lang w:val="uk-UA"/>
              </w:rPr>
              <w:t>0,22</w:t>
            </w:r>
            <w:r w:rsidR="002E0C66">
              <w:rPr>
                <w:sz w:val="28"/>
                <w:lang w:val="en-US"/>
              </w:rPr>
              <w:t>]</w:t>
            </w:r>
            <w:r w:rsidR="002E0C66">
              <w:rPr>
                <w:sz w:val="28"/>
                <w:lang w:val="uk-UA"/>
              </w:rPr>
              <w:br/>
              <w:t>(</w:t>
            </w:r>
            <w:r w:rsidR="002E0C66">
              <w:rPr>
                <w:sz w:val="28"/>
                <w:lang w:val="en-US"/>
              </w:rPr>
              <w:t>n=</w:t>
            </w:r>
            <w:r w:rsidR="002E0C66">
              <w:rPr>
                <w:sz w:val="28"/>
                <w:lang w:val="uk-UA"/>
              </w:rPr>
              <w:t>1</w:t>
            </w:r>
            <w:r w:rsidR="002E0C66">
              <w:rPr>
                <w:sz w:val="28"/>
                <w:lang w:val="en-US"/>
              </w:rPr>
              <w:t>)</w:t>
            </w:r>
          </w:p>
        </w:tc>
        <w:tc>
          <w:tcPr>
            <w:tcW w:w="1800" w:type="dxa"/>
            <w:vAlign w:val="center"/>
          </w:tcPr>
          <w:p w:rsidR="002E0C66" w:rsidRPr="0072163C" w:rsidRDefault="00240DEE" w:rsidP="00240DEE">
            <w:pPr>
              <w:pStyle w:val="af2"/>
              <w:widowControl w:val="0"/>
              <w:spacing w:before="0" w:after="0" w:line="336" w:lineRule="auto"/>
              <w:ind w:left="-81" w:right="-100"/>
              <w:jc w:val="center"/>
              <w:rPr>
                <w:sz w:val="28"/>
                <w:lang w:val="en-US"/>
              </w:rPr>
            </w:pPr>
            <w:r>
              <w:rPr>
                <w:sz w:val="28"/>
                <w:lang w:val="uk-UA"/>
              </w:rPr>
              <w:t>0,41</w:t>
            </w:r>
            <w:r w:rsidR="002E0C66">
              <w:rPr>
                <w:sz w:val="28"/>
                <w:lang w:val="uk-UA"/>
              </w:rPr>
              <w:t> [</w:t>
            </w:r>
            <w:r>
              <w:rPr>
                <w:sz w:val="28"/>
                <w:lang w:val="uk-UA"/>
              </w:rPr>
              <w:t>0,27</w:t>
            </w:r>
            <w:r w:rsidR="002E0C66">
              <w:rPr>
                <w:sz w:val="28"/>
                <w:lang w:val="uk-UA"/>
              </w:rPr>
              <w:t>; </w:t>
            </w:r>
            <w:r>
              <w:rPr>
                <w:sz w:val="28"/>
                <w:lang w:val="uk-UA"/>
              </w:rPr>
              <w:t>0,51</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72163C" w:rsidRDefault="00240DEE" w:rsidP="00240DEE">
            <w:pPr>
              <w:pStyle w:val="af2"/>
              <w:widowControl w:val="0"/>
              <w:spacing w:before="0" w:after="0" w:line="336" w:lineRule="auto"/>
              <w:ind w:left="-81" w:right="-100"/>
              <w:jc w:val="center"/>
              <w:rPr>
                <w:sz w:val="28"/>
              </w:rPr>
            </w:pPr>
            <w:r>
              <w:rPr>
                <w:sz w:val="28"/>
                <w:lang w:val="uk-UA"/>
              </w:rPr>
              <w:t>0,29</w:t>
            </w:r>
            <w:r w:rsidR="002E0C66">
              <w:rPr>
                <w:sz w:val="28"/>
              </w:rPr>
              <w:t> [</w:t>
            </w:r>
            <w:r>
              <w:rPr>
                <w:sz w:val="28"/>
                <w:lang w:val="uk-UA"/>
              </w:rPr>
              <w:t>0,27</w:t>
            </w:r>
            <w:r w:rsidR="002E0C66">
              <w:rPr>
                <w:sz w:val="28"/>
              </w:rPr>
              <w:t>; </w:t>
            </w:r>
            <w:r>
              <w:rPr>
                <w:sz w:val="28"/>
                <w:lang w:val="uk-UA"/>
              </w:rPr>
              <w:t>0,48</w:t>
            </w:r>
            <w:r w:rsidR="002E0C66">
              <w:rPr>
                <w:sz w:val="28"/>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446352" w:rsidP="00240DEE">
            <w:pPr>
              <w:pStyle w:val="af2"/>
              <w:widowControl w:val="0"/>
              <w:spacing w:before="0" w:after="0" w:line="336" w:lineRule="auto"/>
              <w:ind w:left="-81" w:right="-100"/>
              <w:jc w:val="center"/>
              <w:rPr>
                <w:sz w:val="28"/>
                <w:lang w:val="uk-UA"/>
              </w:rPr>
            </w:pPr>
            <w:r>
              <w:rPr>
                <w:sz w:val="28"/>
                <w:lang w:val="uk-UA"/>
              </w:rPr>
              <w:t>0,30</w:t>
            </w:r>
            <w:r w:rsidR="002E0C66">
              <w:rPr>
                <w:sz w:val="28"/>
                <w:lang w:val="uk-UA"/>
              </w:rPr>
              <w:t> [</w:t>
            </w:r>
            <w:r>
              <w:rPr>
                <w:sz w:val="28"/>
                <w:lang w:val="uk-UA"/>
              </w:rPr>
              <w:t>0,27</w:t>
            </w:r>
            <w:r w:rsidR="002E0C66">
              <w:rPr>
                <w:sz w:val="28"/>
                <w:lang w:val="uk-UA"/>
              </w:rPr>
              <w:t>; </w:t>
            </w:r>
            <w:r>
              <w:rPr>
                <w:sz w:val="28"/>
                <w:lang w:val="uk-UA"/>
              </w:rPr>
              <w:t>0,51</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2</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2E0C66" w:rsidRDefault="00240DEE" w:rsidP="00240DEE">
            <w:pPr>
              <w:pStyle w:val="af2"/>
              <w:widowControl w:val="0"/>
              <w:spacing w:before="0" w:after="0" w:line="336" w:lineRule="auto"/>
              <w:ind w:left="-81" w:right="-100"/>
              <w:jc w:val="center"/>
              <w:rPr>
                <w:sz w:val="28"/>
                <w:lang w:val="uk-UA"/>
              </w:rPr>
            </w:pPr>
            <w:r>
              <w:rPr>
                <w:sz w:val="28"/>
                <w:lang w:val="uk-UA"/>
              </w:rPr>
              <w:t>0,48</w:t>
            </w:r>
            <w:r w:rsidR="002E0C66">
              <w:rPr>
                <w:sz w:val="28"/>
                <w:lang w:val="uk-UA"/>
              </w:rPr>
              <w:t> [</w:t>
            </w:r>
            <w:r>
              <w:rPr>
                <w:sz w:val="28"/>
                <w:lang w:val="uk-UA"/>
              </w:rPr>
              <w:t>0,27</w:t>
            </w:r>
            <w:r w:rsidR="002E0C66">
              <w:rPr>
                <w:sz w:val="28"/>
                <w:lang w:val="uk-UA"/>
              </w:rPr>
              <w:t>; </w:t>
            </w:r>
            <w:r>
              <w:rPr>
                <w:sz w:val="28"/>
                <w:lang w:val="uk-UA"/>
              </w:rPr>
              <w:t>0,51</w:t>
            </w:r>
            <w:r w:rsidR="002E0C66">
              <w:rPr>
                <w:sz w:val="28"/>
                <w:lang w:val="uk-UA"/>
              </w:rPr>
              <w:t>]</w:t>
            </w:r>
            <w:r w:rsidR="002E0C66">
              <w:rPr>
                <w:sz w:val="28"/>
                <w:lang w:val="uk-UA"/>
              </w:rPr>
              <w:br/>
              <w:t>(</w:t>
            </w:r>
            <w:r w:rsidR="002E0C66">
              <w:rPr>
                <w:sz w:val="28"/>
                <w:lang w:val="en-US"/>
              </w:rPr>
              <w:t>n=</w:t>
            </w:r>
            <w:r w:rsidR="002E0C66">
              <w:rPr>
                <w:sz w:val="28"/>
                <w:lang w:val="uk-UA"/>
              </w:rPr>
              <w:t>7</w:t>
            </w:r>
            <w:r w:rsidR="002E0C66">
              <w:rPr>
                <w:sz w:val="28"/>
                <w:lang w:val="en-US"/>
              </w:rPr>
              <w:t>)</w:t>
            </w:r>
          </w:p>
        </w:tc>
        <w:tc>
          <w:tcPr>
            <w:tcW w:w="1800" w:type="dxa"/>
            <w:vAlign w:val="center"/>
          </w:tcPr>
          <w:p w:rsidR="002E0C66" w:rsidRDefault="00240DEE" w:rsidP="00240DEE">
            <w:pPr>
              <w:pStyle w:val="af2"/>
              <w:widowControl w:val="0"/>
              <w:spacing w:before="0" w:after="0" w:line="336" w:lineRule="auto"/>
              <w:ind w:left="-81" w:right="-100"/>
              <w:jc w:val="center"/>
              <w:rPr>
                <w:sz w:val="28"/>
                <w:lang w:val="uk-UA"/>
              </w:rPr>
            </w:pPr>
            <w:r>
              <w:rPr>
                <w:sz w:val="28"/>
                <w:lang w:val="uk-UA"/>
              </w:rPr>
              <w:t>0,32</w:t>
            </w:r>
            <w:r w:rsidR="002E0C66">
              <w:rPr>
                <w:sz w:val="28"/>
                <w:lang w:val="uk-UA"/>
              </w:rPr>
              <w:t> [</w:t>
            </w:r>
            <w:r>
              <w:rPr>
                <w:sz w:val="28"/>
                <w:lang w:val="uk-UA"/>
              </w:rPr>
              <w:t>0,27</w:t>
            </w:r>
            <w:r w:rsidR="002E0C66">
              <w:rPr>
                <w:sz w:val="28"/>
                <w:lang w:val="uk-UA"/>
              </w:rPr>
              <w:t>; </w:t>
            </w:r>
            <w:r>
              <w:rPr>
                <w:sz w:val="28"/>
                <w:lang w:val="uk-UA"/>
              </w:rPr>
              <w:t>0,40</w:t>
            </w:r>
            <w:r w:rsidR="002E0C66">
              <w:rPr>
                <w:sz w:val="28"/>
                <w:lang w:val="uk-UA"/>
              </w:rPr>
              <w:t>]</w:t>
            </w:r>
            <w:r w:rsidR="002E0C66">
              <w:rPr>
                <w:sz w:val="28"/>
                <w:lang w:val="uk-UA"/>
              </w:rPr>
              <w:br/>
              <w:t>(</w:t>
            </w:r>
            <w:r w:rsidR="002E0C66">
              <w:rPr>
                <w:sz w:val="28"/>
                <w:lang w:val="en-US"/>
              </w:rPr>
              <w:t>n=</w:t>
            </w:r>
            <w:r w:rsidR="002E0C66">
              <w:rPr>
                <w:sz w:val="28"/>
                <w:lang w:val="uk-UA"/>
              </w:rPr>
              <w:t>20</w:t>
            </w:r>
            <w:r w:rsidR="002E0C66">
              <w:rPr>
                <w:sz w:val="28"/>
                <w:lang w:val="en-US"/>
              </w:rPr>
              <w:t>)</w:t>
            </w:r>
          </w:p>
        </w:tc>
        <w:tc>
          <w:tcPr>
            <w:tcW w:w="1800" w:type="dxa"/>
            <w:vAlign w:val="center"/>
          </w:tcPr>
          <w:p w:rsidR="002E0C66" w:rsidRDefault="00240DEE" w:rsidP="00240DEE">
            <w:pPr>
              <w:pStyle w:val="af2"/>
              <w:widowControl w:val="0"/>
              <w:spacing w:before="0" w:after="0" w:line="336" w:lineRule="auto"/>
              <w:ind w:left="-81" w:right="-100"/>
              <w:jc w:val="center"/>
              <w:rPr>
                <w:sz w:val="28"/>
                <w:lang w:val="uk-UA"/>
              </w:rPr>
            </w:pPr>
            <w:r>
              <w:rPr>
                <w:sz w:val="28"/>
                <w:lang w:val="uk-UA"/>
              </w:rPr>
              <w:t>0,39</w:t>
            </w:r>
            <w:r w:rsidR="002E0C66">
              <w:rPr>
                <w:sz w:val="28"/>
                <w:lang w:val="uk-UA"/>
              </w:rPr>
              <w:t> [</w:t>
            </w:r>
            <w:r>
              <w:rPr>
                <w:sz w:val="28"/>
                <w:lang w:val="uk-UA"/>
              </w:rPr>
              <w:t>0,29</w:t>
            </w:r>
            <w:r w:rsidR="002E0C66">
              <w:rPr>
                <w:sz w:val="28"/>
                <w:lang w:val="uk-UA"/>
              </w:rPr>
              <w:t>; </w:t>
            </w:r>
            <w:r>
              <w:rPr>
                <w:sz w:val="28"/>
                <w:lang w:val="uk-UA"/>
              </w:rPr>
              <w:t>0,51</w:t>
            </w:r>
            <w:r w:rsidR="002E0C66">
              <w:rPr>
                <w:sz w:val="28"/>
                <w:lang w:val="uk-UA"/>
              </w:rPr>
              <w:t>]</w:t>
            </w:r>
            <w:r w:rsidR="002E0C66">
              <w:rPr>
                <w:rFonts w:cs="Times New Roman"/>
                <w:color w:val="auto"/>
                <w:spacing w:val="-6"/>
                <w:sz w:val="28"/>
                <w:szCs w:val="28"/>
                <w:vertAlign w:val="superscript"/>
                <w:lang w:val="uk-UA"/>
              </w:rPr>
              <w:br/>
            </w:r>
            <w:r w:rsidR="002E0C66">
              <w:rPr>
                <w:sz w:val="28"/>
                <w:lang w:val="uk-UA"/>
              </w:rPr>
              <w:t>(</w:t>
            </w:r>
            <w:r w:rsidR="002E0C66">
              <w:rPr>
                <w:sz w:val="28"/>
                <w:lang w:val="en-US"/>
              </w:rPr>
              <w:t>n=</w:t>
            </w:r>
            <w:r w:rsidR="002E0C66">
              <w:rPr>
                <w:sz w:val="28"/>
                <w:lang w:val="uk-UA"/>
              </w:rPr>
              <w:t>19</w:t>
            </w:r>
            <w:r w:rsidR="002E0C66">
              <w:rPr>
                <w:sz w:val="28"/>
                <w:lang w:val="en-US"/>
              </w:rPr>
              <w:t>)</w:t>
            </w:r>
          </w:p>
        </w:tc>
        <w:tc>
          <w:tcPr>
            <w:tcW w:w="1843" w:type="dxa"/>
            <w:vAlign w:val="center"/>
          </w:tcPr>
          <w:p w:rsidR="002E0C66" w:rsidRDefault="005D0291" w:rsidP="00240DEE">
            <w:pPr>
              <w:pStyle w:val="af2"/>
              <w:widowControl w:val="0"/>
              <w:spacing w:before="0" w:after="0" w:line="336" w:lineRule="auto"/>
              <w:ind w:left="-81" w:right="-100"/>
              <w:jc w:val="center"/>
              <w:rPr>
                <w:sz w:val="28"/>
                <w:lang w:val="uk-UA"/>
              </w:rPr>
            </w:pPr>
            <w:r>
              <w:rPr>
                <w:rFonts w:cs="Times New Roman"/>
                <w:sz w:val="28"/>
                <w:szCs w:val="28"/>
                <w:lang w:val="uk-UA"/>
              </w:rPr>
              <w:t>0,35</w:t>
            </w:r>
            <w:r w:rsidR="002E0C66">
              <w:rPr>
                <w:rFonts w:cs="Times New Roman"/>
                <w:sz w:val="28"/>
                <w:szCs w:val="28"/>
                <w:lang w:val="uk-UA"/>
              </w:rPr>
              <w:t> [</w:t>
            </w:r>
            <w:r>
              <w:rPr>
                <w:rFonts w:cs="Times New Roman"/>
                <w:sz w:val="28"/>
                <w:szCs w:val="28"/>
                <w:lang w:val="uk-UA"/>
              </w:rPr>
              <w:t>0,28</w:t>
            </w:r>
            <w:r w:rsidR="002E0C66">
              <w:rPr>
                <w:rFonts w:cs="Times New Roman"/>
                <w:sz w:val="28"/>
                <w:szCs w:val="28"/>
                <w:lang w:val="uk-UA"/>
              </w:rPr>
              <w:t>; </w:t>
            </w:r>
            <w:r>
              <w:rPr>
                <w:rFonts w:cs="Times New Roman"/>
                <w:sz w:val="28"/>
                <w:szCs w:val="28"/>
                <w:lang w:val="uk-UA"/>
              </w:rPr>
              <w:t>0,51</w:t>
            </w:r>
            <w:r w:rsidR="002E0C66">
              <w:rPr>
                <w:rFonts w:cs="Times New Roman"/>
                <w:sz w:val="28"/>
                <w:szCs w:val="28"/>
                <w:lang w:val="uk-UA"/>
              </w:rPr>
              <w:t>]</w:t>
            </w:r>
            <w:r w:rsidR="002E0C66">
              <w:rPr>
                <w:rFonts w:cs="Times New Roman"/>
                <w:sz w:val="28"/>
                <w:szCs w:val="28"/>
                <w:lang w:val="uk-UA"/>
              </w:rPr>
              <w:br/>
            </w:r>
            <w:r w:rsidR="002E0C66">
              <w:rPr>
                <w:sz w:val="28"/>
                <w:lang w:val="uk-UA"/>
              </w:rPr>
              <w:t>(</w:t>
            </w:r>
            <w:r w:rsidR="002E0C66">
              <w:rPr>
                <w:sz w:val="28"/>
                <w:lang w:val="en-US"/>
              </w:rPr>
              <w:t>n=</w:t>
            </w:r>
            <w:r w:rsidR="002E0C66">
              <w:rPr>
                <w:sz w:val="28"/>
                <w:lang w:val="uk-UA"/>
              </w:rPr>
              <w:t>68</w:t>
            </w:r>
            <w:r w:rsidR="002E0C66">
              <w:rPr>
                <w:sz w:val="28"/>
                <w:lang w:val="en-US"/>
              </w:rPr>
              <w:t>)</w:t>
            </w:r>
          </w:p>
        </w:tc>
      </w:tr>
    </w:tbl>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B653ED" w:rsidRPr="00B82DC2" w:rsidRDefault="00B653ED" w:rsidP="00B653ED">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B653ED" w:rsidRPr="002117BF" w:rsidRDefault="00B653ED" w:rsidP="00B653ED">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B653ED" w:rsidRPr="002117BF" w:rsidRDefault="00B653ED" w:rsidP="00B653ED">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B653ED" w:rsidRDefault="00B653ED" w:rsidP="00847C04">
      <w:pPr>
        <w:pStyle w:val="af2"/>
        <w:widowControl w:val="0"/>
        <w:spacing w:before="0" w:after="0" w:line="360" w:lineRule="auto"/>
        <w:ind w:firstLine="709"/>
        <w:jc w:val="both"/>
        <w:rPr>
          <w:rFonts w:cs="Times New Roman"/>
          <w:sz w:val="28"/>
          <w:szCs w:val="28"/>
          <w:lang w:val="uk-UA"/>
        </w:rPr>
      </w:pPr>
    </w:p>
    <w:p w:rsidR="00B653ED" w:rsidRDefault="00B653ED" w:rsidP="00847C04">
      <w:pPr>
        <w:pStyle w:val="af2"/>
        <w:widowControl w:val="0"/>
        <w:spacing w:before="0" w:after="0" w:line="360" w:lineRule="auto"/>
        <w:ind w:firstLine="709"/>
        <w:jc w:val="both"/>
        <w:rPr>
          <w:rFonts w:cs="Times New Roman"/>
          <w:sz w:val="28"/>
          <w:szCs w:val="28"/>
          <w:lang w:val="uk-UA"/>
        </w:rPr>
      </w:pPr>
    </w:p>
    <w:p w:rsidR="00B653ED" w:rsidRDefault="00B653ED" w:rsidP="00B653E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Проведено оцінку концентрації кальцію у слині обстежених дітей (табл. 4.</w:t>
      </w:r>
      <w:r w:rsidR="00495E58">
        <w:rPr>
          <w:rFonts w:ascii="Times New Roman" w:hAnsi="Times New Roman" w:cs="Times New Roman"/>
          <w:sz w:val="28"/>
          <w:szCs w:val="28"/>
          <w:lang w:val="uk-UA"/>
        </w:rPr>
        <w:t>1</w:t>
      </w:r>
      <w:r w:rsidR="001E4162">
        <w:rPr>
          <w:rFonts w:ascii="Times New Roman" w:hAnsi="Times New Roman" w:cs="Times New Roman"/>
          <w:sz w:val="28"/>
          <w:szCs w:val="28"/>
          <w:lang w:val="uk-UA"/>
        </w:rPr>
        <w:t>6</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6B7A8B">
        <w:rPr>
          <w:rFonts w:ascii="Times New Roman" w:hAnsi="Times New Roman" w:cs="Times New Roman"/>
          <w:sz w:val="28"/>
          <w:szCs w:val="28"/>
          <w:lang w:val="uk-UA"/>
        </w:rPr>
        <w:t xml:space="preserve"> У дітей з гастроентерологічною патологією вона становила 1,73 [1,32; 2,11] ммоль/л.</w:t>
      </w:r>
    </w:p>
    <w:p w:rsidR="00B653ED" w:rsidRPr="00027531" w:rsidRDefault="00B653ED" w:rsidP="00B653ED">
      <w:pPr>
        <w:pStyle w:val="af2"/>
        <w:keepNext/>
        <w:keepLines/>
        <w:spacing w:before="0" w:after="0" w:line="360" w:lineRule="auto"/>
        <w:jc w:val="right"/>
        <w:rPr>
          <w:i/>
          <w:sz w:val="28"/>
          <w:lang w:val="uk-UA"/>
        </w:rPr>
      </w:pPr>
      <w:r w:rsidRPr="00027531">
        <w:rPr>
          <w:i/>
          <w:sz w:val="28"/>
          <w:lang w:val="uk-UA"/>
        </w:rPr>
        <w:t xml:space="preserve">Таблиця </w:t>
      </w:r>
      <w:r>
        <w:rPr>
          <w:i/>
          <w:sz w:val="28"/>
          <w:lang w:val="uk-UA"/>
        </w:rPr>
        <w:t>4</w:t>
      </w:r>
      <w:r w:rsidRPr="00027531">
        <w:rPr>
          <w:i/>
          <w:sz w:val="28"/>
          <w:lang w:val="uk-UA"/>
        </w:rPr>
        <w:t>.</w:t>
      </w:r>
      <w:r w:rsidR="00495E58">
        <w:rPr>
          <w:i/>
          <w:sz w:val="28"/>
          <w:lang w:val="uk-UA"/>
        </w:rPr>
        <w:t>1</w:t>
      </w:r>
      <w:r w:rsidR="001E4162">
        <w:rPr>
          <w:i/>
          <w:sz w:val="28"/>
          <w:lang w:val="uk-UA"/>
        </w:rPr>
        <w:t>6</w:t>
      </w:r>
      <w:r w:rsidR="008F67BD" w:rsidRPr="008F67BD">
        <w:rPr>
          <w:i/>
          <w:color w:val="FFFFFF" w:themeColor="background1"/>
          <w:sz w:val="28"/>
          <w:lang w:val="uk-UA"/>
        </w:rPr>
        <w:t>!!!</w:t>
      </w:r>
    </w:p>
    <w:p w:rsidR="00B653ED" w:rsidRPr="00451359" w:rsidRDefault="00B653ED" w:rsidP="00B653ED">
      <w:pPr>
        <w:pStyle w:val="af2"/>
        <w:keepNext/>
        <w:keepLines/>
        <w:spacing w:before="0" w:after="0" w:line="360" w:lineRule="auto"/>
        <w:ind w:left="-142" w:right="-145"/>
        <w:jc w:val="center"/>
        <w:rPr>
          <w:b/>
          <w:sz w:val="28"/>
          <w:lang w:val="uk-UA"/>
        </w:rPr>
      </w:pPr>
      <w:r>
        <w:rPr>
          <w:b/>
          <w:sz w:val="28"/>
          <w:lang w:val="uk-UA"/>
        </w:rPr>
        <w:t>Характеристика концентрації кальцію</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ммоль</w:t>
      </w:r>
      <w:r w:rsidRPr="00742012">
        <w:rPr>
          <w:b/>
          <w:sz w:val="28"/>
          <w:lang w:val="uk-UA"/>
        </w:rPr>
        <w:t>/л</w:t>
      </w:r>
    </w:p>
    <w:p w:rsidR="00B653ED" w:rsidRPr="00F62155" w:rsidRDefault="00B653ED" w:rsidP="00B653ED">
      <w:pPr>
        <w:pStyle w:val="af2"/>
        <w:keepNext/>
        <w:keepLines/>
        <w:spacing w:before="0" w:after="0" w:line="360" w:lineRule="auto"/>
        <w:ind w:left="-142" w:right="-145"/>
        <w:jc w:val="center"/>
        <w:rPr>
          <w:b/>
          <w:sz w:val="28"/>
          <w:lang w:val="uk-UA"/>
        </w:rPr>
      </w:pPr>
    </w:p>
    <w:tbl>
      <w:tblPr>
        <w:tblStyle w:val="af6"/>
        <w:tblW w:w="9872" w:type="dxa"/>
        <w:tblInd w:w="-289" w:type="dxa"/>
        <w:tblLook w:val="04A0"/>
      </w:tblPr>
      <w:tblGrid>
        <w:gridCol w:w="1508"/>
        <w:gridCol w:w="2091"/>
        <w:gridCol w:w="2091"/>
        <w:gridCol w:w="2091"/>
        <w:gridCol w:w="2091"/>
      </w:tblGrid>
      <w:tr w:rsidR="00B653ED" w:rsidTr="001E4162">
        <w:tc>
          <w:tcPr>
            <w:tcW w:w="1508" w:type="dxa"/>
            <w:vMerge w:val="restart"/>
            <w:vAlign w:val="center"/>
          </w:tcPr>
          <w:p w:rsidR="00B653ED" w:rsidRDefault="00B653ED" w:rsidP="00BE7AF6">
            <w:pPr>
              <w:pStyle w:val="af2"/>
              <w:widowControl w:val="0"/>
              <w:spacing w:before="0" w:after="0" w:line="336" w:lineRule="auto"/>
              <w:ind w:left="-142" w:right="-135"/>
              <w:jc w:val="center"/>
              <w:rPr>
                <w:sz w:val="28"/>
                <w:lang w:val="uk-UA"/>
              </w:rPr>
            </w:pPr>
            <w:r>
              <w:rPr>
                <w:sz w:val="28"/>
                <w:lang w:val="uk-UA"/>
              </w:rPr>
              <w:t>Нозологічні групи</w:t>
            </w:r>
          </w:p>
        </w:tc>
        <w:tc>
          <w:tcPr>
            <w:tcW w:w="6273" w:type="dxa"/>
            <w:gridSpan w:val="3"/>
          </w:tcPr>
          <w:p w:rsidR="00B653ED" w:rsidRDefault="00B653ED"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2091" w:type="dxa"/>
            <w:vMerge w:val="restart"/>
            <w:vAlign w:val="center"/>
          </w:tcPr>
          <w:p w:rsidR="00B653ED" w:rsidRDefault="00B653ED" w:rsidP="00D66D40">
            <w:pPr>
              <w:pStyle w:val="af2"/>
              <w:widowControl w:val="0"/>
              <w:spacing w:before="0" w:after="0" w:line="336" w:lineRule="auto"/>
              <w:jc w:val="center"/>
              <w:rPr>
                <w:sz w:val="28"/>
                <w:lang w:val="uk-UA"/>
              </w:rPr>
            </w:pPr>
            <w:r>
              <w:rPr>
                <w:sz w:val="28"/>
                <w:lang w:val="uk-UA"/>
              </w:rPr>
              <w:t>Загалом</w:t>
            </w:r>
          </w:p>
        </w:tc>
      </w:tr>
      <w:tr w:rsidR="00B653ED" w:rsidTr="001E4162">
        <w:tc>
          <w:tcPr>
            <w:tcW w:w="1508" w:type="dxa"/>
            <w:vMerge/>
          </w:tcPr>
          <w:p w:rsidR="00B653ED" w:rsidRDefault="00B653ED" w:rsidP="00D66D40">
            <w:pPr>
              <w:pStyle w:val="af2"/>
              <w:widowControl w:val="0"/>
              <w:spacing w:before="0" w:after="0" w:line="336" w:lineRule="auto"/>
              <w:jc w:val="center"/>
              <w:rPr>
                <w:sz w:val="28"/>
                <w:lang w:val="uk-UA"/>
              </w:rPr>
            </w:pPr>
          </w:p>
        </w:tc>
        <w:tc>
          <w:tcPr>
            <w:tcW w:w="2091" w:type="dxa"/>
            <w:vAlign w:val="center"/>
          </w:tcPr>
          <w:p w:rsidR="00B653ED" w:rsidRDefault="00B653ED" w:rsidP="00D66D40">
            <w:pPr>
              <w:pStyle w:val="af2"/>
              <w:widowControl w:val="0"/>
              <w:spacing w:before="0" w:after="0" w:line="336" w:lineRule="auto"/>
              <w:jc w:val="center"/>
              <w:rPr>
                <w:sz w:val="28"/>
                <w:lang w:val="uk-UA"/>
              </w:rPr>
            </w:pPr>
            <w:r>
              <w:rPr>
                <w:sz w:val="28"/>
                <w:lang w:val="uk-UA"/>
              </w:rPr>
              <w:t>до 1 року</w:t>
            </w:r>
          </w:p>
        </w:tc>
        <w:tc>
          <w:tcPr>
            <w:tcW w:w="2091" w:type="dxa"/>
            <w:vAlign w:val="center"/>
          </w:tcPr>
          <w:p w:rsidR="00B653ED" w:rsidRDefault="00B653ED" w:rsidP="00D66D40">
            <w:pPr>
              <w:pStyle w:val="af2"/>
              <w:widowControl w:val="0"/>
              <w:spacing w:before="0" w:after="0" w:line="336" w:lineRule="auto"/>
              <w:jc w:val="center"/>
              <w:rPr>
                <w:sz w:val="28"/>
                <w:lang w:val="uk-UA"/>
              </w:rPr>
            </w:pPr>
            <w:r>
              <w:rPr>
                <w:sz w:val="28"/>
                <w:lang w:val="uk-UA"/>
              </w:rPr>
              <w:t>1–3 роки</w:t>
            </w:r>
          </w:p>
        </w:tc>
        <w:tc>
          <w:tcPr>
            <w:tcW w:w="2091" w:type="dxa"/>
            <w:vAlign w:val="center"/>
          </w:tcPr>
          <w:p w:rsidR="00B653ED" w:rsidRDefault="00B653ED" w:rsidP="00D66D40">
            <w:pPr>
              <w:pStyle w:val="af2"/>
              <w:widowControl w:val="0"/>
              <w:spacing w:before="0" w:after="0" w:line="336" w:lineRule="auto"/>
              <w:jc w:val="center"/>
              <w:rPr>
                <w:sz w:val="28"/>
                <w:lang w:val="uk-UA"/>
              </w:rPr>
            </w:pPr>
            <w:r>
              <w:rPr>
                <w:sz w:val="28"/>
                <w:lang w:val="uk-UA"/>
              </w:rPr>
              <w:t>більше 3 років</w:t>
            </w:r>
          </w:p>
        </w:tc>
        <w:tc>
          <w:tcPr>
            <w:tcW w:w="2091" w:type="dxa"/>
            <w:vMerge/>
          </w:tcPr>
          <w:p w:rsidR="00B653ED" w:rsidRDefault="00B653ED" w:rsidP="00D66D40">
            <w:pPr>
              <w:pStyle w:val="af2"/>
              <w:widowControl w:val="0"/>
              <w:spacing w:before="0" w:after="0" w:line="336" w:lineRule="auto"/>
              <w:jc w:val="center"/>
              <w:rPr>
                <w:sz w:val="28"/>
                <w:lang w:val="uk-UA"/>
              </w:rPr>
            </w:pPr>
          </w:p>
        </w:tc>
      </w:tr>
      <w:tr w:rsidR="002E0C66" w:rsidTr="001E4162">
        <w:tc>
          <w:tcPr>
            <w:tcW w:w="1508" w:type="dxa"/>
            <w:vAlign w:val="center"/>
          </w:tcPr>
          <w:p w:rsidR="002E0C66" w:rsidRPr="00650E28" w:rsidRDefault="002E0C66" w:rsidP="00D66D40">
            <w:pPr>
              <w:pStyle w:val="af2"/>
              <w:widowControl w:val="0"/>
              <w:spacing w:before="0" w:after="0" w:line="336" w:lineRule="auto"/>
              <w:rPr>
                <w:sz w:val="28"/>
                <w:lang w:val="en-US"/>
              </w:rPr>
            </w:pPr>
            <w:r>
              <w:rPr>
                <w:sz w:val="28"/>
                <w:lang w:val="uk-UA"/>
              </w:rPr>
              <w:t>Контроль</w:t>
            </w:r>
          </w:p>
        </w:tc>
        <w:tc>
          <w:tcPr>
            <w:tcW w:w="2091"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2E0C66" w:rsidRDefault="008626A6" w:rsidP="00CB3B76">
            <w:pPr>
              <w:pStyle w:val="af2"/>
              <w:widowControl w:val="0"/>
              <w:spacing w:before="0" w:after="0" w:line="336" w:lineRule="auto"/>
              <w:ind w:right="-100"/>
              <w:jc w:val="center"/>
              <w:rPr>
                <w:sz w:val="28"/>
                <w:lang w:val="uk-UA"/>
              </w:rPr>
            </w:pPr>
            <w:r>
              <w:rPr>
                <w:sz w:val="28"/>
                <w:lang w:val="uk-UA"/>
              </w:rPr>
              <w:t>1,91</w:t>
            </w:r>
            <w:r w:rsidR="002E0C66">
              <w:rPr>
                <w:sz w:val="28"/>
                <w:lang w:val="uk-UA"/>
              </w:rPr>
              <w:t> [</w:t>
            </w:r>
            <w:r>
              <w:rPr>
                <w:sz w:val="28"/>
                <w:lang w:val="uk-UA"/>
              </w:rPr>
              <w:t>1,41</w:t>
            </w:r>
            <w:r w:rsidR="002E0C66">
              <w:rPr>
                <w:sz w:val="28"/>
                <w:lang w:val="uk-UA"/>
              </w:rPr>
              <w:t>; </w:t>
            </w:r>
            <w:r>
              <w:rPr>
                <w:sz w:val="28"/>
                <w:lang w:val="uk-UA"/>
              </w:rPr>
              <w:t>2,44</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22</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ГЕРХ</w:t>
            </w:r>
          </w:p>
        </w:tc>
        <w:tc>
          <w:tcPr>
            <w:tcW w:w="2091" w:type="dxa"/>
            <w:vAlign w:val="center"/>
          </w:tcPr>
          <w:p w:rsidR="002E0C66" w:rsidRDefault="00165C81" w:rsidP="00CB3B76">
            <w:pPr>
              <w:pStyle w:val="af2"/>
              <w:widowControl w:val="0"/>
              <w:spacing w:before="0" w:after="0" w:line="336" w:lineRule="auto"/>
              <w:ind w:right="-100"/>
              <w:jc w:val="center"/>
              <w:rPr>
                <w:sz w:val="28"/>
                <w:lang w:val="uk-UA"/>
              </w:rPr>
            </w:pPr>
            <w:r>
              <w:rPr>
                <w:sz w:val="28"/>
                <w:lang w:val="uk-UA"/>
              </w:rPr>
              <w:t>2,63</w:t>
            </w:r>
            <w:r w:rsidR="002E0C66">
              <w:rPr>
                <w:sz w:val="28"/>
                <w:lang w:val="uk-UA"/>
              </w:rPr>
              <w:t> [</w:t>
            </w:r>
            <w:r>
              <w:rPr>
                <w:sz w:val="28"/>
                <w:lang w:val="uk-UA"/>
              </w:rPr>
              <w:t>2,63</w:t>
            </w:r>
            <w:r w:rsidR="002E0C66">
              <w:rPr>
                <w:sz w:val="28"/>
                <w:lang w:val="uk-UA"/>
              </w:rPr>
              <w:t>; </w:t>
            </w:r>
            <w:r>
              <w:rPr>
                <w:sz w:val="28"/>
                <w:lang w:val="uk-UA"/>
              </w:rPr>
              <w:t>2,63</w:t>
            </w:r>
            <w:r w:rsidR="002E0C66">
              <w:rPr>
                <w:sz w:val="28"/>
                <w:lang w:val="uk-UA"/>
              </w:rPr>
              <w:t>]</w:t>
            </w:r>
            <w:r w:rsidR="002E0C66">
              <w:rPr>
                <w:sz w:val="28"/>
                <w:lang w:val="uk-UA"/>
              </w:rPr>
              <w:br/>
              <w:t>(</w:t>
            </w:r>
            <w:r w:rsidR="002E0C66">
              <w:rPr>
                <w:sz w:val="28"/>
                <w:lang w:val="en-US"/>
              </w:rPr>
              <w:t>n=1)</w:t>
            </w:r>
          </w:p>
        </w:tc>
        <w:tc>
          <w:tcPr>
            <w:tcW w:w="2091" w:type="dxa"/>
            <w:vAlign w:val="center"/>
          </w:tcPr>
          <w:p w:rsidR="002E0C66" w:rsidRPr="00A60B75" w:rsidRDefault="00165C81" w:rsidP="00CB3B76">
            <w:pPr>
              <w:pStyle w:val="af2"/>
              <w:widowControl w:val="0"/>
              <w:spacing w:before="0" w:after="0" w:line="336" w:lineRule="auto"/>
              <w:ind w:right="-100"/>
              <w:jc w:val="center"/>
              <w:rPr>
                <w:sz w:val="28"/>
                <w:lang w:val="en-US"/>
              </w:rPr>
            </w:pPr>
            <w:r>
              <w:rPr>
                <w:sz w:val="28"/>
                <w:lang w:val="uk-UA"/>
              </w:rPr>
              <w:t>1,75</w:t>
            </w:r>
            <w:r w:rsidR="002E0C66">
              <w:rPr>
                <w:sz w:val="28"/>
                <w:lang w:val="uk-UA"/>
              </w:rPr>
              <w:t> </w:t>
            </w:r>
            <w:r w:rsidR="002E0C66">
              <w:rPr>
                <w:sz w:val="28"/>
                <w:lang w:val="en-US"/>
              </w:rPr>
              <w:t>[</w:t>
            </w:r>
            <w:r>
              <w:rPr>
                <w:sz w:val="28"/>
                <w:lang w:val="uk-UA"/>
              </w:rPr>
              <w:t>1,38</w:t>
            </w:r>
            <w:r w:rsidR="002E0C66">
              <w:rPr>
                <w:sz w:val="28"/>
              </w:rPr>
              <w:t>; </w:t>
            </w:r>
            <w:r>
              <w:rPr>
                <w:sz w:val="28"/>
                <w:lang w:val="uk-UA"/>
              </w:rPr>
              <w:t>1,98</w:t>
            </w:r>
            <w:r w:rsidR="002E0C66">
              <w:rPr>
                <w:sz w:val="28"/>
              </w:rPr>
              <w:t>]</w:t>
            </w:r>
            <w:r w:rsidR="002E0C66">
              <w:rPr>
                <w:sz w:val="28"/>
                <w:lang w:val="uk-UA"/>
              </w:rPr>
              <w:br/>
              <w:t>(</w:t>
            </w:r>
            <w:r w:rsidR="002E0C66">
              <w:rPr>
                <w:sz w:val="28"/>
                <w:lang w:val="en-US"/>
              </w:rPr>
              <w:t>n=</w:t>
            </w:r>
            <w:r w:rsidR="002E0C66">
              <w:rPr>
                <w:sz w:val="28"/>
                <w:lang w:val="uk-UA"/>
              </w:rPr>
              <w:t>8</w:t>
            </w:r>
            <w:r w:rsidR="002E0C66">
              <w:rPr>
                <w:sz w:val="28"/>
                <w:lang w:val="en-US"/>
              </w:rPr>
              <w:t>)</w:t>
            </w:r>
          </w:p>
        </w:tc>
        <w:tc>
          <w:tcPr>
            <w:tcW w:w="2091" w:type="dxa"/>
            <w:vAlign w:val="center"/>
          </w:tcPr>
          <w:p w:rsidR="002E0C66" w:rsidRDefault="00165C81" w:rsidP="00CB3B76">
            <w:pPr>
              <w:pStyle w:val="af2"/>
              <w:widowControl w:val="0"/>
              <w:spacing w:before="0" w:after="0" w:line="336" w:lineRule="auto"/>
              <w:ind w:right="-100"/>
              <w:jc w:val="center"/>
              <w:rPr>
                <w:sz w:val="28"/>
                <w:lang w:val="uk-UA"/>
              </w:rPr>
            </w:pPr>
            <w:r>
              <w:rPr>
                <w:sz w:val="28"/>
                <w:lang w:val="uk-UA"/>
              </w:rPr>
              <w:t>1,76</w:t>
            </w:r>
            <w:r w:rsidR="002E0C66">
              <w:rPr>
                <w:sz w:val="28"/>
                <w:lang w:val="uk-UA"/>
              </w:rPr>
              <w:t> [</w:t>
            </w:r>
            <w:r>
              <w:rPr>
                <w:sz w:val="28"/>
                <w:lang w:val="uk-UA"/>
              </w:rPr>
              <w:t>1,56</w:t>
            </w:r>
            <w:r w:rsidR="002E0C66">
              <w:rPr>
                <w:sz w:val="28"/>
                <w:lang w:val="uk-UA"/>
              </w:rPr>
              <w:t>; </w:t>
            </w:r>
            <w:r>
              <w:rPr>
                <w:sz w:val="28"/>
                <w:lang w:val="uk-UA"/>
              </w:rPr>
              <w:t>2,22</w:t>
            </w:r>
            <w:r w:rsidR="002E0C66">
              <w:rPr>
                <w:sz w:val="28"/>
                <w:lang w:val="uk-UA"/>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2091" w:type="dxa"/>
            <w:vAlign w:val="center"/>
          </w:tcPr>
          <w:p w:rsidR="002E0C66" w:rsidRDefault="008626A6" w:rsidP="00CB3B76">
            <w:pPr>
              <w:pStyle w:val="af2"/>
              <w:widowControl w:val="0"/>
              <w:spacing w:before="0" w:after="0" w:line="336" w:lineRule="auto"/>
              <w:ind w:right="-100"/>
              <w:jc w:val="center"/>
              <w:rPr>
                <w:sz w:val="28"/>
                <w:lang w:val="uk-UA"/>
              </w:rPr>
            </w:pPr>
            <w:r>
              <w:rPr>
                <w:sz w:val="28"/>
                <w:lang w:val="uk-UA"/>
              </w:rPr>
              <w:t>1,76</w:t>
            </w:r>
            <w:r w:rsidR="002E0C66">
              <w:rPr>
                <w:sz w:val="28"/>
                <w:lang w:val="uk-UA"/>
              </w:rPr>
              <w:t> [</w:t>
            </w:r>
            <w:r>
              <w:rPr>
                <w:sz w:val="28"/>
                <w:lang w:val="uk-UA"/>
              </w:rPr>
              <w:t>1,42</w:t>
            </w:r>
            <w:r w:rsidR="002E0C66">
              <w:rPr>
                <w:sz w:val="28"/>
                <w:lang w:val="uk-UA"/>
              </w:rPr>
              <w:t>; </w:t>
            </w:r>
            <w:r>
              <w:rPr>
                <w:sz w:val="28"/>
                <w:lang w:val="uk-UA"/>
              </w:rPr>
              <w:t>2,06</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4</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ХГД</w:t>
            </w:r>
          </w:p>
        </w:tc>
        <w:tc>
          <w:tcPr>
            <w:tcW w:w="2091" w:type="dxa"/>
            <w:vAlign w:val="center"/>
          </w:tcPr>
          <w:p w:rsidR="002E0C66" w:rsidRPr="00123ECF" w:rsidRDefault="00165C81" w:rsidP="00CB3B76">
            <w:pPr>
              <w:pStyle w:val="af2"/>
              <w:widowControl w:val="0"/>
              <w:spacing w:before="0" w:after="0" w:line="336" w:lineRule="auto"/>
              <w:ind w:right="-100"/>
              <w:jc w:val="center"/>
              <w:rPr>
                <w:sz w:val="28"/>
              </w:rPr>
            </w:pPr>
            <w:r>
              <w:rPr>
                <w:sz w:val="28"/>
                <w:lang w:val="uk-UA"/>
              </w:rPr>
              <w:t>2,02</w:t>
            </w:r>
            <w:r w:rsidR="002E0C66">
              <w:rPr>
                <w:sz w:val="28"/>
                <w:lang w:val="en-US"/>
              </w:rPr>
              <w:t> [</w:t>
            </w:r>
            <w:r>
              <w:rPr>
                <w:sz w:val="28"/>
                <w:lang w:val="uk-UA"/>
              </w:rPr>
              <w:t>1,46</w:t>
            </w:r>
            <w:r w:rsidR="002E0C66">
              <w:rPr>
                <w:sz w:val="28"/>
                <w:lang w:val="en-US"/>
              </w:rPr>
              <w:t>; </w:t>
            </w:r>
            <w:r>
              <w:rPr>
                <w:sz w:val="28"/>
                <w:lang w:val="uk-UA"/>
              </w:rPr>
              <w:t>2,12</w:t>
            </w:r>
            <w:r w:rsidR="002E0C66">
              <w:rPr>
                <w:sz w:val="28"/>
                <w:lang w:val="en-US"/>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2091" w:type="dxa"/>
            <w:vAlign w:val="center"/>
          </w:tcPr>
          <w:p w:rsidR="002E0C66" w:rsidRPr="00123ECF" w:rsidRDefault="00165C81" w:rsidP="00CB3B76">
            <w:pPr>
              <w:pStyle w:val="af2"/>
              <w:widowControl w:val="0"/>
              <w:spacing w:before="0" w:after="0" w:line="336" w:lineRule="auto"/>
              <w:ind w:right="-100"/>
              <w:jc w:val="center"/>
              <w:rPr>
                <w:sz w:val="28"/>
                <w:lang w:val="en-US"/>
              </w:rPr>
            </w:pPr>
            <w:r>
              <w:rPr>
                <w:sz w:val="28"/>
                <w:lang w:val="uk-UA"/>
              </w:rPr>
              <w:t>1,93</w:t>
            </w:r>
            <w:r w:rsidR="002E0C66">
              <w:rPr>
                <w:sz w:val="28"/>
                <w:lang w:val="uk-UA"/>
              </w:rPr>
              <w:t> [</w:t>
            </w:r>
            <w:r>
              <w:rPr>
                <w:sz w:val="28"/>
                <w:lang w:val="uk-UA"/>
              </w:rPr>
              <w:t>1,61</w:t>
            </w:r>
            <w:r w:rsidR="002E0C66">
              <w:rPr>
                <w:sz w:val="28"/>
                <w:lang w:val="uk-UA"/>
              </w:rPr>
              <w:t>; </w:t>
            </w:r>
            <w:r>
              <w:rPr>
                <w:sz w:val="28"/>
                <w:lang w:val="uk-UA"/>
              </w:rPr>
              <w:t>2,94</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2091" w:type="dxa"/>
            <w:vAlign w:val="center"/>
          </w:tcPr>
          <w:p w:rsidR="002E0C66" w:rsidRPr="00123ECF" w:rsidRDefault="00165C81" w:rsidP="00CB3B76">
            <w:pPr>
              <w:pStyle w:val="af2"/>
              <w:widowControl w:val="0"/>
              <w:spacing w:before="0" w:after="0" w:line="336" w:lineRule="auto"/>
              <w:ind w:right="-100"/>
              <w:jc w:val="center"/>
              <w:rPr>
                <w:sz w:val="28"/>
                <w:lang w:val="en-US"/>
              </w:rPr>
            </w:pPr>
            <w:r>
              <w:rPr>
                <w:sz w:val="28"/>
                <w:lang w:val="uk-UA"/>
              </w:rPr>
              <w:t>1,32</w:t>
            </w:r>
            <w:r w:rsidR="002E0C66">
              <w:rPr>
                <w:sz w:val="28"/>
                <w:lang w:val="en-US"/>
              </w:rPr>
              <w:t> [</w:t>
            </w:r>
            <w:r>
              <w:rPr>
                <w:sz w:val="28"/>
                <w:lang w:val="uk-UA"/>
              </w:rPr>
              <w:t>1,25</w:t>
            </w:r>
            <w:r w:rsidR="002E0C66">
              <w:rPr>
                <w:sz w:val="28"/>
                <w:lang w:val="en-US"/>
              </w:rPr>
              <w:t>; </w:t>
            </w:r>
            <w:r>
              <w:rPr>
                <w:sz w:val="28"/>
                <w:lang w:val="uk-UA"/>
              </w:rPr>
              <w:t>1,70</w:t>
            </w:r>
            <w:r w:rsidR="002E0C66">
              <w:rPr>
                <w:sz w:val="28"/>
                <w:lang w:val="en-US"/>
              </w:rPr>
              <w:t>]</w:t>
            </w:r>
            <w:r w:rsidR="002E0C66">
              <w:rPr>
                <w:sz w:val="28"/>
                <w:lang w:val="uk-UA"/>
              </w:rPr>
              <w:br/>
              <w:t>(</w:t>
            </w:r>
            <w:r w:rsidR="002E0C66">
              <w:rPr>
                <w:sz w:val="28"/>
                <w:lang w:val="en-US"/>
              </w:rPr>
              <w:t>n=</w:t>
            </w:r>
            <w:r w:rsidR="002E0C66">
              <w:rPr>
                <w:sz w:val="28"/>
                <w:lang w:val="uk-UA"/>
              </w:rPr>
              <w:t>9</w:t>
            </w:r>
            <w:r w:rsidR="002E0C66">
              <w:rPr>
                <w:sz w:val="28"/>
                <w:lang w:val="en-US"/>
              </w:rPr>
              <w:t>)</w:t>
            </w:r>
          </w:p>
        </w:tc>
        <w:tc>
          <w:tcPr>
            <w:tcW w:w="2091" w:type="dxa"/>
            <w:vAlign w:val="center"/>
          </w:tcPr>
          <w:p w:rsidR="002E0C66" w:rsidRDefault="008626A6" w:rsidP="00CB3B76">
            <w:pPr>
              <w:pStyle w:val="af2"/>
              <w:widowControl w:val="0"/>
              <w:spacing w:before="0" w:after="0" w:line="336" w:lineRule="auto"/>
              <w:ind w:right="-100"/>
              <w:jc w:val="center"/>
              <w:rPr>
                <w:sz w:val="28"/>
                <w:lang w:val="uk-UA"/>
              </w:rPr>
            </w:pPr>
            <w:r>
              <w:rPr>
                <w:sz w:val="28"/>
                <w:lang w:val="uk-UA"/>
              </w:rPr>
              <w:t>1,66</w:t>
            </w:r>
            <w:r w:rsidR="002E0C66">
              <w:rPr>
                <w:sz w:val="28"/>
                <w:lang w:val="uk-UA"/>
              </w:rPr>
              <w:t> [</w:t>
            </w:r>
            <w:r>
              <w:rPr>
                <w:sz w:val="28"/>
                <w:lang w:val="uk-UA"/>
              </w:rPr>
              <w:t>1,32</w:t>
            </w:r>
            <w:r w:rsidR="002E0C66">
              <w:rPr>
                <w:sz w:val="28"/>
                <w:lang w:val="uk-UA"/>
              </w:rPr>
              <w:t>; </w:t>
            </w:r>
            <w:r>
              <w:rPr>
                <w:sz w:val="28"/>
                <w:lang w:val="uk-UA"/>
              </w:rPr>
              <w:t>2,12</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20</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ВХДК</w:t>
            </w:r>
          </w:p>
        </w:tc>
        <w:tc>
          <w:tcPr>
            <w:tcW w:w="2091" w:type="dxa"/>
            <w:vAlign w:val="center"/>
          </w:tcPr>
          <w:p w:rsidR="002E0C66" w:rsidRPr="0072163C" w:rsidRDefault="00AA25BD" w:rsidP="00CB3B76">
            <w:pPr>
              <w:pStyle w:val="af2"/>
              <w:widowControl w:val="0"/>
              <w:spacing w:before="0" w:after="0" w:line="336" w:lineRule="auto"/>
              <w:ind w:right="-100"/>
              <w:jc w:val="center"/>
              <w:rPr>
                <w:sz w:val="28"/>
              </w:rPr>
            </w:pPr>
            <w:r>
              <w:rPr>
                <w:sz w:val="28"/>
                <w:lang w:val="uk-UA"/>
              </w:rPr>
              <w:t>1,35</w:t>
            </w:r>
            <w:r w:rsidR="002E0C66">
              <w:rPr>
                <w:sz w:val="28"/>
                <w:lang w:val="en-US"/>
              </w:rPr>
              <w:t> [</w:t>
            </w:r>
            <w:r>
              <w:rPr>
                <w:sz w:val="28"/>
                <w:lang w:val="uk-UA"/>
              </w:rPr>
              <w:t>1,35</w:t>
            </w:r>
            <w:r w:rsidR="002E0C66">
              <w:rPr>
                <w:sz w:val="28"/>
                <w:lang w:val="en-US"/>
              </w:rPr>
              <w:t>; </w:t>
            </w:r>
            <w:r>
              <w:rPr>
                <w:sz w:val="28"/>
                <w:lang w:val="uk-UA"/>
              </w:rPr>
              <w:t>1,35</w:t>
            </w:r>
            <w:r w:rsidR="002E0C66">
              <w:rPr>
                <w:sz w:val="28"/>
                <w:lang w:val="en-US"/>
              </w:rPr>
              <w:t>]</w:t>
            </w:r>
            <w:r w:rsidR="002E0C66">
              <w:rPr>
                <w:sz w:val="28"/>
                <w:lang w:val="uk-UA"/>
              </w:rPr>
              <w:br/>
              <w:t>(</w:t>
            </w:r>
            <w:r w:rsidR="002E0C66">
              <w:rPr>
                <w:sz w:val="28"/>
                <w:lang w:val="en-US"/>
              </w:rPr>
              <w:t>n=</w:t>
            </w:r>
            <w:r w:rsidR="002E0C66">
              <w:rPr>
                <w:sz w:val="28"/>
                <w:lang w:val="uk-UA"/>
              </w:rPr>
              <w:t>1</w:t>
            </w:r>
            <w:r w:rsidR="002E0C66">
              <w:rPr>
                <w:sz w:val="28"/>
                <w:lang w:val="en-US"/>
              </w:rPr>
              <w:t>)</w:t>
            </w:r>
          </w:p>
        </w:tc>
        <w:tc>
          <w:tcPr>
            <w:tcW w:w="2091" w:type="dxa"/>
            <w:vAlign w:val="center"/>
          </w:tcPr>
          <w:p w:rsidR="002E0C66" w:rsidRPr="0072163C" w:rsidRDefault="00AA25BD" w:rsidP="00CB3B76">
            <w:pPr>
              <w:pStyle w:val="af2"/>
              <w:widowControl w:val="0"/>
              <w:spacing w:before="0" w:after="0" w:line="336" w:lineRule="auto"/>
              <w:ind w:right="-100"/>
              <w:jc w:val="center"/>
              <w:rPr>
                <w:sz w:val="28"/>
                <w:lang w:val="en-US"/>
              </w:rPr>
            </w:pPr>
            <w:r>
              <w:rPr>
                <w:sz w:val="28"/>
                <w:lang w:val="uk-UA"/>
              </w:rPr>
              <w:t>1,31</w:t>
            </w:r>
            <w:r w:rsidR="002E0C66">
              <w:rPr>
                <w:sz w:val="28"/>
                <w:lang w:val="uk-UA"/>
              </w:rPr>
              <w:t> [</w:t>
            </w:r>
            <w:r>
              <w:rPr>
                <w:sz w:val="28"/>
                <w:lang w:val="uk-UA"/>
              </w:rPr>
              <w:t>1,23</w:t>
            </w:r>
            <w:r w:rsidR="002E0C66">
              <w:rPr>
                <w:sz w:val="28"/>
                <w:lang w:val="uk-UA"/>
              </w:rPr>
              <w:t>; </w:t>
            </w:r>
            <w:r>
              <w:rPr>
                <w:sz w:val="28"/>
                <w:lang w:val="uk-UA"/>
              </w:rPr>
              <w:t>1,73</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2091" w:type="dxa"/>
            <w:vAlign w:val="center"/>
          </w:tcPr>
          <w:p w:rsidR="002E0C66" w:rsidRPr="0072163C" w:rsidRDefault="00AA25BD" w:rsidP="00CB3B76">
            <w:pPr>
              <w:pStyle w:val="af2"/>
              <w:widowControl w:val="0"/>
              <w:spacing w:before="0" w:after="0" w:line="336" w:lineRule="auto"/>
              <w:ind w:right="-100"/>
              <w:jc w:val="center"/>
              <w:rPr>
                <w:sz w:val="28"/>
              </w:rPr>
            </w:pPr>
            <w:r>
              <w:rPr>
                <w:sz w:val="28"/>
                <w:lang w:val="uk-UA"/>
              </w:rPr>
              <w:t>2,15</w:t>
            </w:r>
            <w:r w:rsidR="002E0C66">
              <w:rPr>
                <w:sz w:val="28"/>
              </w:rPr>
              <w:t> [</w:t>
            </w:r>
            <w:r>
              <w:rPr>
                <w:sz w:val="28"/>
                <w:lang w:val="uk-UA"/>
              </w:rPr>
              <w:t>1,73</w:t>
            </w:r>
            <w:r w:rsidR="002E0C66">
              <w:rPr>
                <w:sz w:val="28"/>
              </w:rPr>
              <w:t>; </w:t>
            </w:r>
            <w:r>
              <w:rPr>
                <w:sz w:val="28"/>
                <w:lang w:val="uk-UA"/>
              </w:rPr>
              <w:t>2,26</w:t>
            </w:r>
            <w:r w:rsidR="002E0C66">
              <w:rPr>
                <w:sz w:val="28"/>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2091" w:type="dxa"/>
            <w:vAlign w:val="center"/>
          </w:tcPr>
          <w:p w:rsidR="002E0C66" w:rsidRDefault="008626A6" w:rsidP="00CB3B76">
            <w:pPr>
              <w:pStyle w:val="af2"/>
              <w:widowControl w:val="0"/>
              <w:spacing w:before="0" w:after="0" w:line="336" w:lineRule="auto"/>
              <w:ind w:right="-100"/>
              <w:jc w:val="center"/>
              <w:rPr>
                <w:sz w:val="28"/>
                <w:lang w:val="uk-UA"/>
              </w:rPr>
            </w:pPr>
            <w:r>
              <w:rPr>
                <w:sz w:val="28"/>
                <w:lang w:val="uk-UA"/>
              </w:rPr>
              <w:t>1,55</w:t>
            </w:r>
            <w:r w:rsidR="002E0C66">
              <w:rPr>
                <w:sz w:val="28"/>
                <w:lang w:val="uk-UA"/>
              </w:rPr>
              <w:t> [</w:t>
            </w:r>
            <w:r>
              <w:rPr>
                <w:sz w:val="28"/>
                <w:lang w:val="uk-UA"/>
              </w:rPr>
              <w:t>1,24</w:t>
            </w:r>
            <w:r w:rsidR="002E0C66">
              <w:rPr>
                <w:sz w:val="28"/>
                <w:lang w:val="uk-UA"/>
              </w:rPr>
              <w:t>; </w:t>
            </w:r>
            <w:r>
              <w:rPr>
                <w:sz w:val="28"/>
                <w:lang w:val="uk-UA"/>
              </w:rPr>
              <w:t>2,12</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2</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Загалом</w:t>
            </w:r>
          </w:p>
        </w:tc>
        <w:tc>
          <w:tcPr>
            <w:tcW w:w="2091" w:type="dxa"/>
            <w:vAlign w:val="center"/>
          </w:tcPr>
          <w:p w:rsidR="002E0C66" w:rsidRDefault="00BE7AF6" w:rsidP="00CB3B76">
            <w:pPr>
              <w:pStyle w:val="af2"/>
              <w:widowControl w:val="0"/>
              <w:spacing w:before="0" w:after="0" w:line="336" w:lineRule="auto"/>
              <w:ind w:right="-100"/>
              <w:jc w:val="center"/>
              <w:rPr>
                <w:sz w:val="28"/>
                <w:lang w:val="uk-UA"/>
              </w:rPr>
            </w:pPr>
            <w:r>
              <w:rPr>
                <w:sz w:val="28"/>
                <w:lang w:val="uk-UA"/>
              </w:rPr>
              <w:t>2,02</w:t>
            </w:r>
            <w:r w:rsidR="002E0C66">
              <w:rPr>
                <w:sz w:val="28"/>
                <w:lang w:val="uk-UA"/>
              </w:rPr>
              <w:t> [</w:t>
            </w:r>
            <w:r>
              <w:rPr>
                <w:sz w:val="28"/>
                <w:lang w:val="uk-UA"/>
              </w:rPr>
              <w:t>1,38</w:t>
            </w:r>
            <w:r w:rsidR="002E0C66">
              <w:rPr>
                <w:sz w:val="28"/>
                <w:lang w:val="uk-UA"/>
              </w:rPr>
              <w:t>; </w:t>
            </w:r>
            <w:r>
              <w:rPr>
                <w:sz w:val="28"/>
                <w:lang w:val="uk-UA"/>
              </w:rPr>
              <w:t>2,63</w:t>
            </w:r>
            <w:r w:rsidR="002E0C66">
              <w:rPr>
                <w:sz w:val="28"/>
                <w:lang w:val="uk-UA"/>
              </w:rPr>
              <w:t>]</w:t>
            </w:r>
            <w:r w:rsidR="002E0C66">
              <w:rPr>
                <w:sz w:val="28"/>
                <w:lang w:val="uk-UA"/>
              </w:rPr>
              <w:br/>
              <w:t>(</w:t>
            </w:r>
            <w:r w:rsidR="002E0C66">
              <w:rPr>
                <w:sz w:val="28"/>
                <w:lang w:val="en-US"/>
              </w:rPr>
              <w:t>n=</w:t>
            </w:r>
            <w:r w:rsidR="002E0C66">
              <w:rPr>
                <w:sz w:val="28"/>
                <w:lang w:val="uk-UA"/>
              </w:rPr>
              <w:t>7</w:t>
            </w:r>
            <w:r w:rsidR="002E0C66">
              <w:rPr>
                <w:sz w:val="28"/>
                <w:lang w:val="en-US"/>
              </w:rPr>
              <w:t>)</w:t>
            </w:r>
          </w:p>
        </w:tc>
        <w:tc>
          <w:tcPr>
            <w:tcW w:w="2091" w:type="dxa"/>
            <w:vAlign w:val="center"/>
          </w:tcPr>
          <w:p w:rsidR="002E0C66" w:rsidRDefault="00BE7AF6" w:rsidP="00CB3B76">
            <w:pPr>
              <w:pStyle w:val="af2"/>
              <w:widowControl w:val="0"/>
              <w:spacing w:before="0" w:after="0" w:line="336" w:lineRule="auto"/>
              <w:ind w:right="-100"/>
              <w:jc w:val="center"/>
              <w:rPr>
                <w:sz w:val="28"/>
                <w:lang w:val="uk-UA"/>
              </w:rPr>
            </w:pPr>
            <w:r>
              <w:rPr>
                <w:sz w:val="28"/>
                <w:lang w:val="uk-UA"/>
              </w:rPr>
              <w:t>1,74</w:t>
            </w:r>
            <w:r w:rsidR="002E0C66">
              <w:rPr>
                <w:sz w:val="28"/>
                <w:lang w:val="uk-UA"/>
              </w:rPr>
              <w:t> [</w:t>
            </w:r>
            <w:r>
              <w:rPr>
                <w:sz w:val="28"/>
                <w:lang w:val="uk-UA"/>
              </w:rPr>
              <w:t>1,31</w:t>
            </w:r>
            <w:r w:rsidR="002E0C66">
              <w:rPr>
                <w:sz w:val="28"/>
                <w:lang w:val="uk-UA"/>
              </w:rPr>
              <w:t>; </w:t>
            </w:r>
            <w:r>
              <w:rPr>
                <w:sz w:val="28"/>
                <w:lang w:val="uk-UA"/>
              </w:rPr>
              <w:t>2,02</w:t>
            </w:r>
            <w:r w:rsidR="002E0C66">
              <w:rPr>
                <w:sz w:val="28"/>
                <w:lang w:val="uk-UA"/>
              </w:rPr>
              <w:t>]</w:t>
            </w:r>
            <w:r w:rsidR="002E0C66">
              <w:rPr>
                <w:sz w:val="28"/>
                <w:lang w:val="uk-UA"/>
              </w:rPr>
              <w:br/>
              <w:t>(</w:t>
            </w:r>
            <w:r w:rsidR="002E0C66">
              <w:rPr>
                <w:sz w:val="28"/>
                <w:lang w:val="en-US"/>
              </w:rPr>
              <w:t>n=</w:t>
            </w:r>
            <w:r w:rsidR="002E0C66">
              <w:rPr>
                <w:sz w:val="28"/>
                <w:lang w:val="uk-UA"/>
              </w:rPr>
              <w:t>20</w:t>
            </w:r>
            <w:r w:rsidR="002E0C66">
              <w:rPr>
                <w:sz w:val="28"/>
                <w:lang w:val="en-US"/>
              </w:rPr>
              <w:t>)</w:t>
            </w:r>
          </w:p>
        </w:tc>
        <w:tc>
          <w:tcPr>
            <w:tcW w:w="2091" w:type="dxa"/>
            <w:vAlign w:val="center"/>
          </w:tcPr>
          <w:p w:rsidR="002E0C66" w:rsidRDefault="00BE7AF6" w:rsidP="00CB3B76">
            <w:pPr>
              <w:pStyle w:val="af2"/>
              <w:widowControl w:val="0"/>
              <w:spacing w:before="0" w:after="0" w:line="336" w:lineRule="auto"/>
              <w:ind w:right="-100"/>
              <w:jc w:val="center"/>
              <w:rPr>
                <w:sz w:val="28"/>
                <w:lang w:val="uk-UA"/>
              </w:rPr>
            </w:pPr>
            <w:r>
              <w:rPr>
                <w:sz w:val="28"/>
                <w:lang w:val="uk-UA"/>
              </w:rPr>
              <w:t>1,70</w:t>
            </w:r>
            <w:r w:rsidR="002E0C66">
              <w:rPr>
                <w:sz w:val="28"/>
                <w:lang w:val="uk-UA"/>
              </w:rPr>
              <w:t> [</w:t>
            </w:r>
            <w:r>
              <w:rPr>
                <w:sz w:val="28"/>
                <w:lang w:val="uk-UA"/>
              </w:rPr>
              <w:t>1,25</w:t>
            </w:r>
            <w:r w:rsidR="002E0C66">
              <w:rPr>
                <w:sz w:val="28"/>
                <w:lang w:val="uk-UA"/>
              </w:rPr>
              <w:t>; </w:t>
            </w:r>
            <w:r>
              <w:rPr>
                <w:sz w:val="28"/>
                <w:lang w:val="uk-UA"/>
              </w:rPr>
              <w:t>2,22</w:t>
            </w:r>
            <w:r w:rsidR="002E0C66">
              <w:rPr>
                <w:sz w:val="28"/>
                <w:lang w:val="uk-UA"/>
              </w:rPr>
              <w:t>]</w:t>
            </w:r>
            <w:r w:rsidR="002E0C66">
              <w:rPr>
                <w:rFonts w:cs="Times New Roman"/>
                <w:color w:val="auto"/>
                <w:spacing w:val="-6"/>
                <w:sz w:val="28"/>
                <w:szCs w:val="28"/>
                <w:vertAlign w:val="superscript"/>
                <w:lang w:val="uk-UA"/>
              </w:rPr>
              <w:br/>
            </w:r>
            <w:r w:rsidR="002E0C66">
              <w:rPr>
                <w:sz w:val="28"/>
                <w:lang w:val="uk-UA"/>
              </w:rPr>
              <w:t>(</w:t>
            </w:r>
            <w:r w:rsidR="002E0C66">
              <w:rPr>
                <w:sz w:val="28"/>
                <w:lang w:val="en-US"/>
              </w:rPr>
              <w:t>n=</w:t>
            </w:r>
            <w:r w:rsidR="002E0C66">
              <w:rPr>
                <w:sz w:val="28"/>
                <w:lang w:val="uk-UA"/>
              </w:rPr>
              <w:t>19</w:t>
            </w:r>
            <w:r w:rsidR="002E0C66">
              <w:rPr>
                <w:sz w:val="28"/>
                <w:lang w:val="en-US"/>
              </w:rPr>
              <w:t>)</w:t>
            </w:r>
          </w:p>
        </w:tc>
        <w:tc>
          <w:tcPr>
            <w:tcW w:w="2091" w:type="dxa"/>
            <w:vAlign w:val="center"/>
          </w:tcPr>
          <w:p w:rsidR="002E0C66" w:rsidRDefault="008626A6" w:rsidP="00CB3B76">
            <w:pPr>
              <w:pStyle w:val="af2"/>
              <w:widowControl w:val="0"/>
              <w:spacing w:before="0" w:after="0" w:line="336" w:lineRule="auto"/>
              <w:ind w:right="-100"/>
              <w:jc w:val="center"/>
              <w:rPr>
                <w:sz w:val="28"/>
                <w:lang w:val="uk-UA"/>
              </w:rPr>
            </w:pPr>
            <w:r>
              <w:rPr>
                <w:rFonts w:cs="Times New Roman"/>
                <w:sz w:val="28"/>
                <w:szCs w:val="28"/>
                <w:lang w:val="uk-UA"/>
              </w:rPr>
              <w:t>1,73</w:t>
            </w:r>
            <w:r w:rsidR="002E0C66">
              <w:rPr>
                <w:rFonts w:cs="Times New Roman"/>
                <w:sz w:val="28"/>
                <w:szCs w:val="28"/>
                <w:lang w:val="uk-UA"/>
              </w:rPr>
              <w:t> [</w:t>
            </w:r>
            <w:r>
              <w:rPr>
                <w:rFonts w:cs="Times New Roman"/>
                <w:sz w:val="28"/>
                <w:szCs w:val="28"/>
                <w:lang w:val="uk-UA"/>
              </w:rPr>
              <w:t>1,32</w:t>
            </w:r>
            <w:r w:rsidR="002E0C66">
              <w:rPr>
                <w:rFonts w:cs="Times New Roman"/>
                <w:sz w:val="28"/>
                <w:szCs w:val="28"/>
                <w:lang w:val="uk-UA"/>
              </w:rPr>
              <w:t>; </w:t>
            </w:r>
            <w:r>
              <w:rPr>
                <w:rFonts w:cs="Times New Roman"/>
                <w:sz w:val="28"/>
                <w:szCs w:val="28"/>
                <w:lang w:val="uk-UA"/>
              </w:rPr>
              <w:t>2,11</w:t>
            </w:r>
            <w:r w:rsidR="002E0C66">
              <w:rPr>
                <w:rFonts w:cs="Times New Roman"/>
                <w:sz w:val="28"/>
                <w:szCs w:val="28"/>
                <w:lang w:val="uk-UA"/>
              </w:rPr>
              <w:t>]</w:t>
            </w:r>
            <w:r w:rsidR="002E0C66">
              <w:rPr>
                <w:rFonts w:cs="Times New Roman"/>
                <w:sz w:val="28"/>
                <w:szCs w:val="28"/>
                <w:lang w:val="uk-UA"/>
              </w:rPr>
              <w:br/>
            </w:r>
            <w:r w:rsidR="002E0C66">
              <w:rPr>
                <w:sz w:val="28"/>
                <w:lang w:val="uk-UA"/>
              </w:rPr>
              <w:t>(</w:t>
            </w:r>
            <w:r w:rsidR="002E0C66">
              <w:rPr>
                <w:sz w:val="28"/>
                <w:lang w:val="en-US"/>
              </w:rPr>
              <w:t>n=</w:t>
            </w:r>
            <w:r w:rsidR="002E0C66">
              <w:rPr>
                <w:sz w:val="28"/>
                <w:lang w:val="uk-UA"/>
              </w:rPr>
              <w:t>68</w:t>
            </w:r>
            <w:r w:rsidR="002E0C66">
              <w:rPr>
                <w:sz w:val="28"/>
                <w:lang w:val="en-US"/>
              </w:rPr>
              <w:t>)</w:t>
            </w:r>
          </w:p>
        </w:tc>
      </w:tr>
    </w:tbl>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B653ED" w:rsidRPr="00B82DC2" w:rsidRDefault="00B653ED" w:rsidP="00B653ED">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B653ED" w:rsidRPr="002117BF" w:rsidRDefault="00B653ED" w:rsidP="00B653ED">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B653ED" w:rsidRPr="002117BF" w:rsidRDefault="00B653ED" w:rsidP="00B653ED">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B653ED" w:rsidRDefault="00B653ED" w:rsidP="00847C04">
      <w:pPr>
        <w:pStyle w:val="af2"/>
        <w:widowControl w:val="0"/>
        <w:spacing w:before="0" w:after="0" w:line="360" w:lineRule="auto"/>
        <w:ind w:firstLine="709"/>
        <w:jc w:val="both"/>
        <w:rPr>
          <w:rFonts w:cs="Times New Roman"/>
          <w:sz w:val="28"/>
          <w:szCs w:val="28"/>
          <w:lang w:val="uk-UA"/>
        </w:rPr>
      </w:pPr>
    </w:p>
    <w:p w:rsidR="00B653ED" w:rsidRDefault="00B653ED" w:rsidP="00B653E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визначення концентрації фосфора у слині обстежених дітей (табл. 4.</w:t>
      </w:r>
      <w:r w:rsidR="00495E58">
        <w:rPr>
          <w:rFonts w:ascii="Times New Roman" w:hAnsi="Times New Roman" w:cs="Times New Roman"/>
          <w:sz w:val="28"/>
          <w:szCs w:val="28"/>
          <w:lang w:val="uk-UA"/>
        </w:rPr>
        <w:t>1</w:t>
      </w:r>
      <w:r w:rsidR="001E4162">
        <w:rPr>
          <w:rFonts w:ascii="Times New Roman" w:hAnsi="Times New Roman" w:cs="Times New Roman"/>
          <w:sz w:val="28"/>
          <w:szCs w:val="28"/>
          <w:lang w:val="uk-UA"/>
        </w:rPr>
        <w:t>7</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A576DD">
        <w:rPr>
          <w:rFonts w:ascii="Times New Roman" w:hAnsi="Times New Roman" w:cs="Times New Roman"/>
          <w:sz w:val="28"/>
          <w:szCs w:val="28"/>
          <w:lang w:val="uk-UA"/>
        </w:rPr>
        <w:t xml:space="preserve"> У контингента пацієнтів з гастроентерологічною патологією вона склала </w:t>
      </w:r>
      <w:r w:rsidR="003E661D">
        <w:rPr>
          <w:rFonts w:ascii="Times New Roman" w:hAnsi="Times New Roman" w:cs="Times New Roman"/>
          <w:sz w:val="28"/>
          <w:szCs w:val="28"/>
          <w:lang w:val="uk-UA"/>
        </w:rPr>
        <w:t>1,73 [1,30; 2,19] ммоль/л.</w:t>
      </w:r>
    </w:p>
    <w:p w:rsidR="00B653ED" w:rsidRPr="00027531" w:rsidRDefault="00B653ED" w:rsidP="00B653ED">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495E58">
        <w:rPr>
          <w:i/>
          <w:sz w:val="28"/>
          <w:lang w:val="uk-UA"/>
        </w:rPr>
        <w:t>1</w:t>
      </w:r>
      <w:r w:rsidR="001E4162">
        <w:rPr>
          <w:i/>
          <w:sz w:val="28"/>
          <w:lang w:val="uk-UA"/>
        </w:rPr>
        <w:t>7</w:t>
      </w:r>
      <w:r w:rsidR="008F67BD" w:rsidRPr="008F67BD">
        <w:rPr>
          <w:i/>
          <w:color w:val="FFFFFF" w:themeColor="background1"/>
          <w:sz w:val="28"/>
          <w:lang w:val="uk-UA"/>
        </w:rPr>
        <w:t>!!!</w:t>
      </w:r>
    </w:p>
    <w:p w:rsidR="00B653ED" w:rsidRPr="00451359" w:rsidRDefault="00B653ED" w:rsidP="00B653ED">
      <w:pPr>
        <w:pStyle w:val="af2"/>
        <w:keepNext/>
        <w:keepLines/>
        <w:spacing w:before="0" w:after="0" w:line="360" w:lineRule="auto"/>
        <w:ind w:left="-142" w:right="-145"/>
        <w:jc w:val="center"/>
        <w:rPr>
          <w:b/>
          <w:sz w:val="28"/>
          <w:lang w:val="uk-UA"/>
        </w:rPr>
      </w:pPr>
      <w:r>
        <w:rPr>
          <w:b/>
          <w:sz w:val="28"/>
          <w:lang w:val="uk-UA"/>
        </w:rPr>
        <w:t>Характеристика концентрації фосфора</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ммоль</w:t>
      </w:r>
      <w:r w:rsidRPr="00742012">
        <w:rPr>
          <w:b/>
          <w:sz w:val="28"/>
          <w:lang w:val="uk-UA"/>
        </w:rPr>
        <w:t>/л</w:t>
      </w:r>
    </w:p>
    <w:p w:rsidR="00B653ED" w:rsidRPr="00F62155" w:rsidRDefault="00B653ED" w:rsidP="00B653ED">
      <w:pPr>
        <w:pStyle w:val="af2"/>
        <w:keepNext/>
        <w:keepLines/>
        <w:spacing w:before="0" w:after="0" w:line="360" w:lineRule="auto"/>
        <w:ind w:left="-142" w:right="-145"/>
        <w:jc w:val="center"/>
        <w:rPr>
          <w:b/>
          <w:sz w:val="28"/>
          <w:lang w:val="uk-UA"/>
        </w:rPr>
      </w:pPr>
    </w:p>
    <w:tbl>
      <w:tblPr>
        <w:tblStyle w:val="af6"/>
        <w:tblW w:w="9872" w:type="dxa"/>
        <w:tblInd w:w="-289" w:type="dxa"/>
        <w:tblLook w:val="04A0"/>
      </w:tblPr>
      <w:tblGrid>
        <w:gridCol w:w="1508"/>
        <w:gridCol w:w="2091"/>
        <w:gridCol w:w="2091"/>
        <w:gridCol w:w="2091"/>
        <w:gridCol w:w="2091"/>
      </w:tblGrid>
      <w:tr w:rsidR="00B653ED" w:rsidTr="001E4162">
        <w:tc>
          <w:tcPr>
            <w:tcW w:w="1508" w:type="dxa"/>
            <w:vMerge w:val="restart"/>
            <w:vAlign w:val="center"/>
          </w:tcPr>
          <w:p w:rsidR="00B653ED" w:rsidRDefault="00B653ED" w:rsidP="00FB2DE4">
            <w:pPr>
              <w:pStyle w:val="af2"/>
              <w:widowControl w:val="0"/>
              <w:spacing w:before="0" w:after="0" w:line="336" w:lineRule="auto"/>
              <w:ind w:left="-142" w:right="-120"/>
              <w:jc w:val="center"/>
              <w:rPr>
                <w:sz w:val="28"/>
                <w:lang w:val="uk-UA"/>
              </w:rPr>
            </w:pPr>
            <w:r>
              <w:rPr>
                <w:sz w:val="28"/>
                <w:lang w:val="uk-UA"/>
              </w:rPr>
              <w:t>Нозологічні групи</w:t>
            </w:r>
          </w:p>
        </w:tc>
        <w:tc>
          <w:tcPr>
            <w:tcW w:w="6273" w:type="dxa"/>
            <w:gridSpan w:val="3"/>
          </w:tcPr>
          <w:p w:rsidR="00B653ED" w:rsidRDefault="00B653ED"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2091" w:type="dxa"/>
            <w:vMerge w:val="restart"/>
            <w:vAlign w:val="center"/>
          </w:tcPr>
          <w:p w:rsidR="00B653ED" w:rsidRDefault="00B653ED" w:rsidP="00D66D40">
            <w:pPr>
              <w:pStyle w:val="af2"/>
              <w:widowControl w:val="0"/>
              <w:spacing w:before="0" w:after="0" w:line="336" w:lineRule="auto"/>
              <w:jc w:val="center"/>
              <w:rPr>
                <w:sz w:val="28"/>
                <w:lang w:val="uk-UA"/>
              </w:rPr>
            </w:pPr>
            <w:r>
              <w:rPr>
                <w:sz w:val="28"/>
                <w:lang w:val="uk-UA"/>
              </w:rPr>
              <w:t>Загалом</w:t>
            </w:r>
          </w:p>
        </w:tc>
      </w:tr>
      <w:tr w:rsidR="00B653ED" w:rsidTr="001E4162">
        <w:tc>
          <w:tcPr>
            <w:tcW w:w="1508" w:type="dxa"/>
            <w:vMerge/>
          </w:tcPr>
          <w:p w:rsidR="00B653ED" w:rsidRDefault="00B653ED" w:rsidP="00D66D40">
            <w:pPr>
              <w:pStyle w:val="af2"/>
              <w:widowControl w:val="0"/>
              <w:spacing w:before="0" w:after="0" w:line="336" w:lineRule="auto"/>
              <w:jc w:val="center"/>
              <w:rPr>
                <w:sz w:val="28"/>
                <w:lang w:val="uk-UA"/>
              </w:rPr>
            </w:pPr>
          </w:p>
        </w:tc>
        <w:tc>
          <w:tcPr>
            <w:tcW w:w="2091" w:type="dxa"/>
            <w:vAlign w:val="center"/>
          </w:tcPr>
          <w:p w:rsidR="00B653ED" w:rsidRDefault="00B653ED" w:rsidP="00D66D40">
            <w:pPr>
              <w:pStyle w:val="af2"/>
              <w:widowControl w:val="0"/>
              <w:spacing w:before="0" w:after="0" w:line="336" w:lineRule="auto"/>
              <w:jc w:val="center"/>
              <w:rPr>
                <w:sz w:val="28"/>
                <w:lang w:val="uk-UA"/>
              </w:rPr>
            </w:pPr>
            <w:r>
              <w:rPr>
                <w:sz w:val="28"/>
                <w:lang w:val="uk-UA"/>
              </w:rPr>
              <w:t>до 1 року</w:t>
            </w:r>
          </w:p>
        </w:tc>
        <w:tc>
          <w:tcPr>
            <w:tcW w:w="2091" w:type="dxa"/>
            <w:vAlign w:val="center"/>
          </w:tcPr>
          <w:p w:rsidR="00B653ED" w:rsidRDefault="00B653ED" w:rsidP="00D66D40">
            <w:pPr>
              <w:pStyle w:val="af2"/>
              <w:widowControl w:val="0"/>
              <w:spacing w:before="0" w:after="0" w:line="336" w:lineRule="auto"/>
              <w:jc w:val="center"/>
              <w:rPr>
                <w:sz w:val="28"/>
                <w:lang w:val="uk-UA"/>
              </w:rPr>
            </w:pPr>
            <w:r>
              <w:rPr>
                <w:sz w:val="28"/>
                <w:lang w:val="uk-UA"/>
              </w:rPr>
              <w:t>1–3 роки</w:t>
            </w:r>
          </w:p>
        </w:tc>
        <w:tc>
          <w:tcPr>
            <w:tcW w:w="2091" w:type="dxa"/>
            <w:vAlign w:val="center"/>
          </w:tcPr>
          <w:p w:rsidR="00B653ED" w:rsidRDefault="00B653ED" w:rsidP="00D66D40">
            <w:pPr>
              <w:pStyle w:val="af2"/>
              <w:widowControl w:val="0"/>
              <w:spacing w:before="0" w:after="0" w:line="336" w:lineRule="auto"/>
              <w:jc w:val="center"/>
              <w:rPr>
                <w:sz w:val="28"/>
                <w:lang w:val="uk-UA"/>
              </w:rPr>
            </w:pPr>
            <w:r>
              <w:rPr>
                <w:sz w:val="28"/>
                <w:lang w:val="uk-UA"/>
              </w:rPr>
              <w:t>більше 3 років</w:t>
            </w:r>
          </w:p>
        </w:tc>
        <w:tc>
          <w:tcPr>
            <w:tcW w:w="2091" w:type="dxa"/>
            <w:vMerge/>
          </w:tcPr>
          <w:p w:rsidR="00B653ED" w:rsidRDefault="00B653ED" w:rsidP="00D66D40">
            <w:pPr>
              <w:pStyle w:val="af2"/>
              <w:widowControl w:val="0"/>
              <w:spacing w:before="0" w:after="0" w:line="336" w:lineRule="auto"/>
              <w:jc w:val="center"/>
              <w:rPr>
                <w:sz w:val="28"/>
                <w:lang w:val="uk-UA"/>
              </w:rPr>
            </w:pPr>
          </w:p>
        </w:tc>
      </w:tr>
      <w:tr w:rsidR="002E0C66" w:rsidTr="001E4162">
        <w:tc>
          <w:tcPr>
            <w:tcW w:w="1508" w:type="dxa"/>
            <w:vAlign w:val="center"/>
          </w:tcPr>
          <w:p w:rsidR="002E0C66" w:rsidRPr="00650E28" w:rsidRDefault="002E0C66" w:rsidP="00D66D40">
            <w:pPr>
              <w:pStyle w:val="af2"/>
              <w:widowControl w:val="0"/>
              <w:spacing w:before="0" w:after="0" w:line="336" w:lineRule="auto"/>
              <w:rPr>
                <w:sz w:val="28"/>
                <w:lang w:val="en-US"/>
              </w:rPr>
            </w:pPr>
            <w:r>
              <w:rPr>
                <w:sz w:val="28"/>
                <w:lang w:val="uk-UA"/>
              </w:rPr>
              <w:t>Контроль</w:t>
            </w:r>
          </w:p>
        </w:tc>
        <w:tc>
          <w:tcPr>
            <w:tcW w:w="2091"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2091" w:type="dxa"/>
            <w:vAlign w:val="center"/>
          </w:tcPr>
          <w:p w:rsidR="002E0C66" w:rsidRDefault="000E5238" w:rsidP="00CB3B76">
            <w:pPr>
              <w:pStyle w:val="af2"/>
              <w:widowControl w:val="0"/>
              <w:spacing w:before="0" w:after="0" w:line="336" w:lineRule="auto"/>
              <w:ind w:right="-100"/>
              <w:jc w:val="center"/>
              <w:rPr>
                <w:sz w:val="28"/>
                <w:lang w:val="uk-UA"/>
              </w:rPr>
            </w:pPr>
            <w:r>
              <w:rPr>
                <w:sz w:val="28"/>
                <w:lang w:val="uk-UA"/>
              </w:rPr>
              <w:t>1,66</w:t>
            </w:r>
            <w:r w:rsidR="002E0C66">
              <w:rPr>
                <w:sz w:val="28"/>
                <w:lang w:val="uk-UA"/>
              </w:rPr>
              <w:t> [</w:t>
            </w:r>
            <w:r>
              <w:rPr>
                <w:sz w:val="28"/>
                <w:lang w:val="uk-UA"/>
              </w:rPr>
              <w:t>1,43</w:t>
            </w:r>
            <w:r w:rsidR="002E0C66">
              <w:rPr>
                <w:sz w:val="28"/>
                <w:lang w:val="uk-UA"/>
              </w:rPr>
              <w:t>; </w:t>
            </w:r>
            <w:r>
              <w:rPr>
                <w:sz w:val="28"/>
                <w:lang w:val="uk-UA"/>
              </w:rPr>
              <w:t>2,19</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22</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ГЕРХ</w:t>
            </w:r>
          </w:p>
        </w:tc>
        <w:tc>
          <w:tcPr>
            <w:tcW w:w="2091" w:type="dxa"/>
            <w:vAlign w:val="center"/>
          </w:tcPr>
          <w:p w:rsidR="002E0C66" w:rsidRDefault="00FB2DE4" w:rsidP="00CB3B76">
            <w:pPr>
              <w:pStyle w:val="af2"/>
              <w:widowControl w:val="0"/>
              <w:spacing w:before="0" w:after="0" w:line="336" w:lineRule="auto"/>
              <w:ind w:right="-100"/>
              <w:jc w:val="center"/>
              <w:rPr>
                <w:sz w:val="28"/>
                <w:lang w:val="uk-UA"/>
              </w:rPr>
            </w:pPr>
            <w:r>
              <w:rPr>
                <w:sz w:val="28"/>
                <w:lang w:val="uk-UA"/>
              </w:rPr>
              <w:t>0,51</w:t>
            </w:r>
            <w:r w:rsidR="002E0C66">
              <w:rPr>
                <w:sz w:val="28"/>
                <w:lang w:val="uk-UA"/>
              </w:rPr>
              <w:t> [</w:t>
            </w:r>
            <w:r>
              <w:rPr>
                <w:sz w:val="28"/>
                <w:lang w:val="uk-UA"/>
              </w:rPr>
              <w:t>0,51</w:t>
            </w:r>
            <w:r w:rsidR="002E0C66">
              <w:rPr>
                <w:sz w:val="28"/>
                <w:lang w:val="uk-UA"/>
              </w:rPr>
              <w:t>; </w:t>
            </w:r>
            <w:r>
              <w:rPr>
                <w:sz w:val="28"/>
                <w:lang w:val="uk-UA"/>
              </w:rPr>
              <w:t>0,51</w:t>
            </w:r>
            <w:r w:rsidR="002E0C66">
              <w:rPr>
                <w:sz w:val="28"/>
                <w:lang w:val="uk-UA"/>
              </w:rPr>
              <w:t>]</w:t>
            </w:r>
            <w:r w:rsidR="002E0C66">
              <w:rPr>
                <w:sz w:val="28"/>
                <w:lang w:val="uk-UA"/>
              </w:rPr>
              <w:br/>
              <w:t>(</w:t>
            </w:r>
            <w:r w:rsidR="002E0C66">
              <w:rPr>
                <w:sz w:val="28"/>
                <w:lang w:val="en-US"/>
              </w:rPr>
              <w:t>n=1)</w:t>
            </w:r>
          </w:p>
        </w:tc>
        <w:tc>
          <w:tcPr>
            <w:tcW w:w="2091" w:type="dxa"/>
            <w:vAlign w:val="center"/>
          </w:tcPr>
          <w:p w:rsidR="002E0C66" w:rsidRPr="00A60B75" w:rsidRDefault="00FB2DE4" w:rsidP="00CB3B76">
            <w:pPr>
              <w:pStyle w:val="af2"/>
              <w:widowControl w:val="0"/>
              <w:spacing w:before="0" w:after="0" w:line="336" w:lineRule="auto"/>
              <w:ind w:right="-100"/>
              <w:jc w:val="center"/>
              <w:rPr>
                <w:sz w:val="28"/>
                <w:lang w:val="en-US"/>
              </w:rPr>
            </w:pPr>
            <w:r>
              <w:rPr>
                <w:sz w:val="28"/>
                <w:lang w:val="uk-UA"/>
              </w:rPr>
              <w:t>1,68</w:t>
            </w:r>
            <w:r w:rsidR="002E0C66">
              <w:rPr>
                <w:sz w:val="28"/>
                <w:lang w:val="uk-UA"/>
              </w:rPr>
              <w:t> </w:t>
            </w:r>
            <w:r w:rsidR="002E0C66">
              <w:rPr>
                <w:sz w:val="28"/>
                <w:lang w:val="en-US"/>
              </w:rPr>
              <w:t>[</w:t>
            </w:r>
            <w:r>
              <w:rPr>
                <w:sz w:val="28"/>
                <w:lang w:val="uk-UA"/>
              </w:rPr>
              <w:t>1,44</w:t>
            </w:r>
            <w:r w:rsidR="002E0C66">
              <w:rPr>
                <w:sz w:val="28"/>
              </w:rPr>
              <w:t>; </w:t>
            </w:r>
            <w:r>
              <w:rPr>
                <w:sz w:val="28"/>
                <w:lang w:val="uk-UA"/>
              </w:rPr>
              <w:t>1,92</w:t>
            </w:r>
            <w:r w:rsidR="002E0C66">
              <w:rPr>
                <w:sz w:val="28"/>
              </w:rPr>
              <w:t>]</w:t>
            </w:r>
            <w:r w:rsidR="002E0C66">
              <w:rPr>
                <w:sz w:val="28"/>
                <w:lang w:val="uk-UA"/>
              </w:rPr>
              <w:br/>
              <w:t>(</w:t>
            </w:r>
            <w:r w:rsidR="002E0C66">
              <w:rPr>
                <w:sz w:val="28"/>
                <w:lang w:val="en-US"/>
              </w:rPr>
              <w:t>n=</w:t>
            </w:r>
            <w:r w:rsidR="002E0C66">
              <w:rPr>
                <w:sz w:val="28"/>
                <w:lang w:val="uk-UA"/>
              </w:rPr>
              <w:t>8</w:t>
            </w:r>
            <w:r w:rsidR="002E0C66">
              <w:rPr>
                <w:sz w:val="28"/>
                <w:lang w:val="en-US"/>
              </w:rPr>
              <w:t>)</w:t>
            </w:r>
          </w:p>
        </w:tc>
        <w:tc>
          <w:tcPr>
            <w:tcW w:w="2091" w:type="dxa"/>
            <w:vAlign w:val="center"/>
          </w:tcPr>
          <w:p w:rsidR="002E0C66" w:rsidRDefault="00FB2DE4" w:rsidP="00CB3B76">
            <w:pPr>
              <w:pStyle w:val="af2"/>
              <w:widowControl w:val="0"/>
              <w:spacing w:before="0" w:after="0" w:line="336" w:lineRule="auto"/>
              <w:ind w:right="-100"/>
              <w:jc w:val="center"/>
              <w:rPr>
                <w:sz w:val="28"/>
                <w:lang w:val="uk-UA"/>
              </w:rPr>
            </w:pPr>
            <w:r>
              <w:rPr>
                <w:sz w:val="28"/>
                <w:lang w:val="uk-UA"/>
              </w:rPr>
              <w:t>1,43</w:t>
            </w:r>
            <w:r w:rsidR="002E0C66">
              <w:rPr>
                <w:sz w:val="28"/>
                <w:lang w:val="uk-UA"/>
              </w:rPr>
              <w:t> [</w:t>
            </w:r>
            <w:r>
              <w:rPr>
                <w:sz w:val="28"/>
                <w:lang w:val="uk-UA"/>
              </w:rPr>
              <w:t>1,15</w:t>
            </w:r>
            <w:r w:rsidR="002E0C66">
              <w:rPr>
                <w:sz w:val="28"/>
                <w:lang w:val="uk-UA"/>
              </w:rPr>
              <w:t>; </w:t>
            </w:r>
            <w:r>
              <w:rPr>
                <w:sz w:val="28"/>
                <w:lang w:val="uk-UA"/>
              </w:rPr>
              <w:t>2,04</w:t>
            </w:r>
            <w:r w:rsidR="002E0C66">
              <w:rPr>
                <w:sz w:val="28"/>
                <w:lang w:val="uk-UA"/>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2091" w:type="dxa"/>
            <w:vAlign w:val="center"/>
          </w:tcPr>
          <w:p w:rsidR="002E0C66" w:rsidRDefault="000E5238" w:rsidP="00CB3B76">
            <w:pPr>
              <w:pStyle w:val="af2"/>
              <w:widowControl w:val="0"/>
              <w:spacing w:before="0" w:after="0" w:line="336" w:lineRule="auto"/>
              <w:ind w:right="-100"/>
              <w:jc w:val="center"/>
              <w:rPr>
                <w:sz w:val="28"/>
                <w:lang w:val="uk-UA"/>
              </w:rPr>
            </w:pPr>
            <w:r>
              <w:rPr>
                <w:sz w:val="28"/>
                <w:lang w:val="uk-UA"/>
              </w:rPr>
              <w:t>1,60</w:t>
            </w:r>
            <w:r w:rsidR="002E0C66">
              <w:rPr>
                <w:sz w:val="28"/>
                <w:lang w:val="uk-UA"/>
              </w:rPr>
              <w:t> [</w:t>
            </w:r>
            <w:r>
              <w:rPr>
                <w:sz w:val="28"/>
                <w:lang w:val="uk-UA"/>
              </w:rPr>
              <w:t>1,27</w:t>
            </w:r>
            <w:r w:rsidR="002E0C66">
              <w:rPr>
                <w:sz w:val="28"/>
                <w:lang w:val="uk-UA"/>
              </w:rPr>
              <w:t>; </w:t>
            </w:r>
            <w:r>
              <w:rPr>
                <w:sz w:val="28"/>
                <w:lang w:val="uk-UA"/>
              </w:rPr>
              <w:t>2,00</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4</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ХГД</w:t>
            </w:r>
          </w:p>
        </w:tc>
        <w:tc>
          <w:tcPr>
            <w:tcW w:w="2091" w:type="dxa"/>
            <w:vAlign w:val="center"/>
          </w:tcPr>
          <w:p w:rsidR="002E0C66" w:rsidRPr="00123ECF" w:rsidRDefault="00FB2DE4" w:rsidP="00CB3B76">
            <w:pPr>
              <w:pStyle w:val="af2"/>
              <w:widowControl w:val="0"/>
              <w:spacing w:before="0" w:after="0" w:line="336" w:lineRule="auto"/>
              <w:ind w:right="-100"/>
              <w:jc w:val="center"/>
              <w:rPr>
                <w:sz w:val="28"/>
              </w:rPr>
            </w:pPr>
            <w:r>
              <w:rPr>
                <w:sz w:val="28"/>
                <w:lang w:val="uk-UA"/>
              </w:rPr>
              <w:t>2,19</w:t>
            </w:r>
            <w:r w:rsidR="002E0C66">
              <w:rPr>
                <w:sz w:val="28"/>
                <w:lang w:val="en-US"/>
              </w:rPr>
              <w:t> [</w:t>
            </w:r>
            <w:r>
              <w:rPr>
                <w:sz w:val="28"/>
                <w:lang w:val="uk-UA"/>
              </w:rPr>
              <w:t>1,34</w:t>
            </w:r>
            <w:r w:rsidR="002E0C66">
              <w:rPr>
                <w:sz w:val="28"/>
                <w:lang w:val="en-US"/>
              </w:rPr>
              <w:t>; </w:t>
            </w:r>
            <w:r>
              <w:rPr>
                <w:sz w:val="28"/>
                <w:lang w:val="uk-UA"/>
              </w:rPr>
              <w:t>3,17</w:t>
            </w:r>
            <w:r w:rsidR="002E0C66">
              <w:rPr>
                <w:sz w:val="28"/>
                <w:lang w:val="en-US"/>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2091" w:type="dxa"/>
            <w:vAlign w:val="center"/>
          </w:tcPr>
          <w:p w:rsidR="002E0C66" w:rsidRPr="00123ECF" w:rsidRDefault="00FB2DE4" w:rsidP="00CB3B76">
            <w:pPr>
              <w:pStyle w:val="af2"/>
              <w:widowControl w:val="0"/>
              <w:spacing w:before="0" w:after="0" w:line="336" w:lineRule="auto"/>
              <w:ind w:right="-100"/>
              <w:jc w:val="center"/>
              <w:rPr>
                <w:sz w:val="28"/>
                <w:lang w:val="en-US"/>
              </w:rPr>
            </w:pPr>
            <w:r>
              <w:rPr>
                <w:sz w:val="28"/>
                <w:lang w:val="uk-UA"/>
              </w:rPr>
              <w:t>1,47</w:t>
            </w:r>
            <w:r w:rsidR="002E0C66">
              <w:rPr>
                <w:sz w:val="28"/>
                <w:lang w:val="uk-UA"/>
              </w:rPr>
              <w:t> [</w:t>
            </w:r>
            <w:r>
              <w:rPr>
                <w:sz w:val="28"/>
                <w:lang w:val="uk-UA"/>
              </w:rPr>
              <w:t>1,29</w:t>
            </w:r>
            <w:r w:rsidR="002E0C66">
              <w:rPr>
                <w:sz w:val="28"/>
                <w:lang w:val="uk-UA"/>
              </w:rPr>
              <w:t>; </w:t>
            </w:r>
            <w:r>
              <w:rPr>
                <w:sz w:val="28"/>
                <w:lang w:val="uk-UA"/>
              </w:rPr>
              <w:t>2,32</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2091" w:type="dxa"/>
            <w:vAlign w:val="center"/>
          </w:tcPr>
          <w:p w:rsidR="002E0C66" w:rsidRPr="00123ECF" w:rsidRDefault="00FB2DE4" w:rsidP="00CB3B76">
            <w:pPr>
              <w:pStyle w:val="af2"/>
              <w:widowControl w:val="0"/>
              <w:spacing w:before="0" w:after="0" w:line="336" w:lineRule="auto"/>
              <w:ind w:right="-100"/>
              <w:jc w:val="center"/>
              <w:rPr>
                <w:sz w:val="28"/>
                <w:lang w:val="en-US"/>
              </w:rPr>
            </w:pPr>
            <w:r>
              <w:rPr>
                <w:sz w:val="28"/>
                <w:lang w:val="uk-UA"/>
              </w:rPr>
              <w:t>1,73</w:t>
            </w:r>
            <w:r w:rsidR="002E0C66">
              <w:rPr>
                <w:sz w:val="28"/>
                <w:lang w:val="en-US"/>
              </w:rPr>
              <w:t> [</w:t>
            </w:r>
            <w:r>
              <w:rPr>
                <w:sz w:val="28"/>
                <w:lang w:val="uk-UA"/>
              </w:rPr>
              <w:t>1,38</w:t>
            </w:r>
            <w:r w:rsidR="002E0C66">
              <w:rPr>
                <w:sz w:val="28"/>
                <w:lang w:val="en-US"/>
              </w:rPr>
              <w:t>; </w:t>
            </w:r>
            <w:r>
              <w:rPr>
                <w:sz w:val="28"/>
                <w:lang w:val="uk-UA"/>
              </w:rPr>
              <w:t>2,12</w:t>
            </w:r>
            <w:r w:rsidR="002E0C66">
              <w:rPr>
                <w:sz w:val="28"/>
                <w:lang w:val="en-US"/>
              </w:rPr>
              <w:t>]</w:t>
            </w:r>
            <w:r w:rsidR="002E0C66">
              <w:rPr>
                <w:sz w:val="28"/>
                <w:lang w:val="uk-UA"/>
              </w:rPr>
              <w:br/>
              <w:t>(</w:t>
            </w:r>
            <w:r w:rsidR="002E0C66">
              <w:rPr>
                <w:sz w:val="28"/>
                <w:lang w:val="en-US"/>
              </w:rPr>
              <w:t>n=</w:t>
            </w:r>
            <w:r w:rsidR="002E0C66">
              <w:rPr>
                <w:sz w:val="28"/>
                <w:lang w:val="uk-UA"/>
              </w:rPr>
              <w:t>9</w:t>
            </w:r>
            <w:r w:rsidR="002E0C66">
              <w:rPr>
                <w:sz w:val="28"/>
                <w:lang w:val="en-US"/>
              </w:rPr>
              <w:t>)</w:t>
            </w:r>
          </w:p>
        </w:tc>
        <w:tc>
          <w:tcPr>
            <w:tcW w:w="2091" w:type="dxa"/>
            <w:vAlign w:val="center"/>
          </w:tcPr>
          <w:p w:rsidR="002E0C66" w:rsidRDefault="000E5238" w:rsidP="00CB3B76">
            <w:pPr>
              <w:pStyle w:val="af2"/>
              <w:widowControl w:val="0"/>
              <w:spacing w:before="0" w:after="0" w:line="336" w:lineRule="auto"/>
              <w:ind w:right="-100"/>
              <w:jc w:val="center"/>
              <w:rPr>
                <w:sz w:val="28"/>
                <w:lang w:val="uk-UA"/>
              </w:rPr>
            </w:pPr>
            <w:r>
              <w:rPr>
                <w:sz w:val="28"/>
                <w:lang w:val="uk-UA"/>
              </w:rPr>
              <w:t>1,65</w:t>
            </w:r>
            <w:r w:rsidR="002E0C66">
              <w:rPr>
                <w:sz w:val="28"/>
                <w:lang w:val="uk-UA"/>
              </w:rPr>
              <w:t> [</w:t>
            </w:r>
            <w:r>
              <w:rPr>
                <w:sz w:val="28"/>
                <w:lang w:val="uk-UA"/>
              </w:rPr>
              <w:t>1,32</w:t>
            </w:r>
            <w:r w:rsidR="002E0C66">
              <w:rPr>
                <w:sz w:val="28"/>
                <w:lang w:val="uk-UA"/>
              </w:rPr>
              <w:t>; </w:t>
            </w:r>
            <w:r>
              <w:rPr>
                <w:sz w:val="28"/>
                <w:lang w:val="uk-UA"/>
              </w:rPr>
              <w:t>2,27</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20</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ВХДК</w:t>
            </w:r>
          </w:p>
        </w:tc>
        <w:tc>
          <w:tcPr>
            <w:tcW w:w="2091" w:type="dxa"/>
            <w:vAlign w:val="center"/>
          </w:tcPr>
          <w:p w:rsidR="002E0C66" w:rsidRPr="0072163C" w:rsidRDefault="00FB2DE4" w:rsidP="00CB3B76">
            <w:pPr>
              <w:pStyle w:val="af2"/>
              <w:widowControl w:val="0"/>
              <w:spacing w:before="0" w:after="0" w:line="336" w:lineRule="auto"/>
              <w:ind w:right="-100"/>
              <w:jc w:val="center"/>
              <w:rPr>
                <w:sz w:val="28"/>
              </w:rPr>
            </w:pPr>
            <w:r>
              <w:rPr>
                <w:sz w:val="28"/>
                <w:lang w:val="uk-UA"/>
              </w:rPr>
              <w:t>1,24</w:t>
            </w:r>
            <w:r w:rsidR="002E0C66">
              <w:rPr>
                <w:sz w:val="28"/>
                <w:lang w:val="en-US"/>
              </w:rPr>
              <w:t> [</w:t>
            </w:r>
            <w:r>
              <w:rPr>
                <w:sz w:val="28"/>
                <w:lang w:val="uk-UA"/>
              </w:rPr>
              <w:t>1,24</w:t>
            </w:r>
            <w:r w:rsidR="002E0C66">
              <w:rPr>
                <w:sz w:val="28"/>
                <w:lang w:val="en-US"/>
              </w:rPr>
              <w:t>; </w:t>
            </w:r>
            <w:r>
              <w:rPr>
                <w:sz w:val="28"/>
                <w:lang w:val="uk-UA"/>
              </w:rPr>
              <w:t>1,24</w:t>
            </w:r>
            <w:r w:rsidR="002E0C66">
              <w:rPr>
                <w:sz w:val="28"/>
                <w:lang w:val="en-US"/>
              </w:rPr>
              <w:t>]</w:t>
            </w:r>
            <w:r w:rsidR="002E0C66">
              <w:rPr>
                <w:sz w:val="28"/>
                <w:lang w:val="uk-UA"/>
              </w:rPr>
              <w:br/>
              <w:t>(</w:t>
            </w:r>
            <w:r w:rsidR="002E0C66">
              <w:rPr>
                <w:sz w:val="28"/>
                <w:lang w:val="en-US"/>
              </w:rPr>
              <w:t>n=</w:t>
            </w:r>
            <w:r w:rsidR="002E0C66">
              <w:rPr>
                <w:sz w:val="28"/>
                <w:lang w:val="uk-UA"/>
              </w:rPr>
              <w:t>1</w:t>
            </w:r>
            <w:r w:rsidR="002E0C66">
              <w:rPr>
                <w:sz w:val="28"/>
                <w:lang w:val="en-US"/>
              </w:rPr>
              <w:t>)</w:t>
            </w:r>
          </w:p>
        </w:tc>
        <w:tc>
          <w:tcPr>
            <w:tcW w:w="2091" w:type="dxa"/>
            <w:vAlign w:val="center"/>
          </w:tcPr>
          <w:p w:rsidR="002E0C66" w:rsidRPr="0072163C" w:rsidRDefault="00FB2DE4" w:rsidP="00CB3B76">
            <w:pPr>
              <w:pStyle w:val="af2"/>
              <w:widowControl w:val="0"/>
              <w:spacing w:before="0" w:after="0" w:line="336" w:lineRule="auto"/>
              <w:ind w:right="-100"/>
              <w:jc w:val="center"/>
              <w:rPr>
                <w:sz w:val="28"/>
                <w:lang w:val="en-US"/>
              </w:rPr>
            </w:pPr>
            <w:r>
              <w:rPr>
                <w:sz w:val="28"/>
                <w:lang w:val="uk-UA"/>
              </w:rPr>
              <w:t>2,18</w:t>
            </w:r>
            <w:r w:rsidR="002E0C66">
              <w:rPr>
                <w:sz w:val="28"/>
                <w:lang w:val="uk-UA"/>
              </w:rPr>
              <w:t> [</w:t>
            </w:r>
            <w:r>
              <w:rPr>
                <w:sz w:val="28"/>
                <w:lang w:val="uk-UA"/>
              </w:rPr>
              <w:t>1,93</w:t>
            </w:r>
            <w:r w:rsidR="002E0C66">
              <w:rPr>
                <w:sz w:val="28"/>
                <w:lang w:val="uk-UA"/>
              </w:rPr>
              <w:t>; </w:t>
            </w:r>
            <w:r>
              <w:rPr>
                <w:sz w:val="28"/>
                <w:lang w:val="uk-UA"/>
              </w:rPr>
              <w:t>2,51</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2091" w:type="dxa"/>
            <w:vAlign w:val="center"/>
          </w:tcPr>
          <w:p w:rsidR="002E0C66" w:rsidRPr="0072163C" w:rsidRDefault="00FB2DE4" w:rsidP="00CB3B76">
            <w:pPr>
              <w:pStyle w:val="af2"/>
              <w:widowControl w:val="0"/>
              <w:spacing w:before="0" w:after="0" w:line="336" w:lineRule="auto"/>
              <w:ind w:right="-100"/>
              <w:jc w:val="center"/>
              <w:rPr>
                <w:sz w:val="28"/>
              </w:rPr>
            </w:pPr>
            <w:r>
              <w:rPr>
                <w:sz w:val="28"/>
                <w:lang w:val="uk-UA"/>
              </w:rPr>
              <w:t>1,96</w:t>
            </w:r>
            <w:r w:rsidR="002E0C66">
              <w:rPr>
                <w:sz w:val="28"/>
              </w:rPr>
              <w:t> [</w:t>
            </w:r>
            <w:r>
              <w:rPr>
                <w:sz w:val="28"/>
                <w:lang w:val="uk-UA"/>
              </w:rPr>
              <w:t>1,36</w:t>
            </w:r>
            <w:r w:rsidR="002E0C66">
              <w:rPr>
                <w:sz w:val="28"/>
              </w:rPr>
              <w:t>; </w:t>
            </w:r>
            <w:r>
              <w:rPr>
                <w:sz w:val="28"/>
                <w:lang w:val="uk-UA"/>
              </w:rPr>
              <w:t>2,00</w:t>
            </w:r>
            <w:r w:rsidR="002E0C66">
              <w:rPr>
                <w:sz w:val="28"/>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2091" w:type="dxa"/>
            <w:vAlign w:val="center"/>
          </w:tcPr>
          <w:p w:rsidR="002E0C66" w:rsidRDefault="000E5238" w:rsidP="00CB3B76">
            <w:pPr>
              <w:pStyle w:val="af2"/>
              <w:widowControl w:val="0"/>
              <w:spacing w:before="0" w:after="0" w:line="336" w:lineRule="auto"/>
              <w:ind w:right="-100"/>
              <w:jc w:val="center"/>
              <w:rPr>
                <w:sz w:val="28"/>
                <w:lang w:val="uk-UA"/>
              </w:rPr>
            </w:pPr>
            <w:r>
              <w:rPr>
                <w:sz w:val="28"/>
                <w:lang w:val="uk-UA"/>
              </w:rPr>
              <w:t>1,98</w:t>
            </w:r>
            <w:r w:rsidR="002E0C66">
              <w:rPr>
                <w:sz w:val="28"/>
                <w:lang w:val="uk-UA"/>
              </w:rPr>
              <w:t> [</w:t>
            </w:r>
            <w:r>
              <w:rPr>
                <w:sz w:val="28"/>
                <w:lang w:val="uk-UA"/>
              </w:rPr>
              <w:t>1,30</w:t>
            </w:r>
            <w:r w:rsidR="002E0C66">
              <w:rPr>
                <w:sz w:val="28"/>
                <w:lang w:val="uk-UA"/>
              </w:rPr>
              <w:t>; </w:t>
            </w:r>
            <w:r>
              <w:rPr>
                <w:sz w:val="28"/>
                <w:lang w:val="uk-UA"/>
              </w:rPr>
              <w:t>2,31</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2</w:t>
            </w:r>
            <w:r w:rsidR="002E0C66">
              <w:rPr>
                <w:sz w:val="28"/>
                <w:lang w:val="en-US"/>
              </w:rPr>
              <w:t>)</w:t>
            </w:r>
          </w:p>
        </w:tc>
      </w:tr>
      <w:tr w:rsidR="002E0C66" w:rsidTr="001E4162">
        <w:tc>
          <w:tcPr>
            <w:tcW w:w="1508" w:type="dxa"/>
            <w:vAlign w:val="center"/>
          </w:tcPr>
          <w:p w:rsidR="002E0C66" w:rsidRDefault="002E0C66" w:rsidP="00D66D40">
            <w:pPr>
              <w:pStyle w:val="af2"/>
              <w:widowControl w:val="0"/>
              <w:spacing w:before="0" w:after="0" w:line="336" w:lineRule="auto"/>
              <w:rPr>
                <w:sz w:val="28"/>
                <w:lang w:val="uk-UA"/>
              </w:rPr>
            </w:pPr>
            <w:r>
              <w:rPr>
                <w:sz w:val="28"/>
                <w:lang w:val="uk-UA"/>
              </w:rPr>
              <w:t>Загалом</w:t>
            </w:r>
          </w:p>
        </w:tc>
        <w:tc>
          <w:tcPr>
            <w:tcW w:w="2091" w:type="dxa"/>
            <w:vAlign w:val="center"/>
          </w:tcPr>
          <w:p w:rsidR="002E0C66" w:rsidRDefault="00FB2DE4" w:rsidP="00CB3B76">
            <w:pPr>
              <w:pStyle w:val="af2"/>
              <w:widowControl w:val="0"/>
              <w:spacing w:before="0" w:after="0" w:line="336" w:lineRule="auto"/>
              <w:ind w:right="-100"/>
              <w:jc w:val="center"/>
              <w:rPr>
                <w:sz w:val="28"/>
                <w:lang w:val="uk-UA"/>
              </w:rPr>
            </w:pPr>
            <w:r>
              <w:rPr>
                <w:sz w:val="28"/>
                <w:lang w:val="uk-UA"/>
              </w:rPr>
              <w:t>1,34</w:t>
            </w:r>
            <w:r w:rsidR="002E0C66">
              <w:rPr>
                <w:sz w:val="28"/>
                <w:lang w:val="uk-UA"/>
              </w:rPr>
              <w:t> [</w:t>
            </w:r>
            <w:r>
              <w:rPr>
                <w:sz w:val="28"/>
                <w:lang w:val="uk-UA"/>
              </w:rPr>
              <w:t>1,24</w:t>
            </w:r>
            <w:r w:rsidR="002E0C66">
              <w:rPr>
                <w:sz w:val="28"/>
                <w:lang w:val="uk-UA"/>
              </w:rPr>
              <w:t>; </w:t>
            </w:r>
            <w:r>
              <w:rPr>
                <w:sz w:val="28"/>
                <w:lang w:val="uk-UA"/>
              </w:rPr>
              <w:t>3,17</w:t>
            </w:r>
            <w:r w:rsidR="002E0C66">
              <w:rPr>
                <w:sz w:val="28"/>
                <w:lang w:val="uk-UA"/>
              </w:rPr>
              <w:t>]</w:t>
            </w:r>
            <w:r w:rsidR="002E0C66">
              <w:rPr>
                <w:sz w:val="28"/>
                <w:lang w:val="uk-UA"/>
              </w:rPr>
              <w:br/>
              <w:t>(</w:t>
            </w:r>
            <w:r w:rsidR="002E0C66">
              <w:rPr>
                <w:sz w:val="28"/>
                <w:lang w:val="en-US"/>
              </w:rPr>
              <w:t>n=</w:t>
            </w:r>
            <w:r w:rsidR="002E0C66">
              <w:rPr>
                <w:sz w:val="28"/>
                <w:lang w:val="uk-UA"/>
              </w:rPr>
              <w:t>7</w:t>
            </w:r>
            <w:r w:rsidR="002E0C66">
              <w:rPr>
                <w:sz w:val="28"/>
                <w:lang w:val="en-US"/>
              </w:rPr>
              <w:t>)</w:t>
            </w:r>
          </w:p>
        </w:tc>
        <w:tc>
          <w:tcPr>
            <w:tcW w:w="2091" w:type="dxa"/>
            <w:vAlign w:val="center"/>
          </w:tcPr>
          <w:p w:rsidR="002E0C66" w:rsidRDefault="00FB2DE4" w:rsidP="00CB3B76">
            <w:pPr>
              <w:pStyle w:val="af2"/>
              <w:widowControl w:val="0"/>
              <w:spacing w:before="0" w:after="0" w:line="336" w:lineRule="auto"/>
              <w:ind w:right="-100"/>
              <w:jc w:val="center"/>
              <w:rPr>
                <w:sz w:val="28"/>
                <w:lang w:val="uk-UA"/>
              </w:rPr>
            </w:pPr>
            <w:r>
              <w:rPr>
                <w:sz w:val="28"/>
                <w:lang w:val="uk-UA"/>
              </w:rPr>
              <w:t>1,78</w:t>
            </w:r>
            <w:r w:rsidR="002E0C66">
              <w:rPr>
                <w:sz w:val="28"/>
                <w:lang w:val="uk-UA"/>
              </w:rPr>
              <w:t> [</w:t>
            </w:r>
            <w:r>
              <w:rPr>
                <w:sz w:val="28"/>
                <w:lang w:val="uk-UA"/>
              </w:rPr>
              <w:t>1,35</w:t>
            </w:r>
            <w:r w:rsidR="002E0C66">
              <w:rPr>
                <w:sz w:val="28"/>
                <w:lang w:val="uk-UA"/>
              </w:rPr>
              <w:t>; </w:t>
            </w:r>
            <w:r>
              <w:rPr>
                <w:sz w:val="28"/>
                <w:lang w:val="uk-UA"/>
              </w:rPr>
              <w:t>2,22</w:t>
            </w:r>
            <w:r w:rsidR="002E0C66">
              <w:rPr>
                <w:sz w:val="28"/>
                <w:lang w:val="uk-UA"/>
              </w:rPr>
              <w:t>]</w:t>
            </w:r>
            <w:r w:rsidR="002E0C66">
              <w:rPr>
                <w:sz w:val="28"/>
                <w:lang w:val="uk-UA"/>
              </w:rPr>
              <w:br/>
              <w:t>(</w:t>
            </w:r>
            <w:r w:rsidR="002E0C66">
              <w:rPr>
                <w:sz w:val="28"/>
                <w:lang w:val="en-US"/>
              </w:rPr>
              <w:t>n=</w:t>
            </w:r>
            <w:r w:rsidR="002E0C66">
              <w:rPr>
                <w:sz w:val="28"/>
                <w:lang w:val="uk-UA"/>
              </w:rPr>
              <w:t>20</w:t>
            </w:r>
            <w:r w:rsidR="002E0C66">
              <w:rPr>
                <w:sz w:val="28"/>
                <w:lang w:val="en-US"/>
              </w:rPr>
              <w:t>)</w:t>
            </w:r>
          </w:p>
        </w:tc>
        <w:tc>
          <w:tcPr>
            <w:tcW w:w="2091" w:type="dxa"/>
            <w:vAlign w:val="center"/>
          </w:tcPr>
          <w:p w:rsidR="002E0C66" w:rsidRDefault="00FB2DE4" w:rsidP="00CB3B76">
            <w:pPr>
              <w:pStyle w:val="af2"/>
              <w:widowControl w:val="0"/>
              <w:spacing w:before="0" w:after="0" w:line="336" w:lineRule="auto"/>
              <w:ind w:right="-100"/>
              <w:jc w:val="center"/>
              <w:rPr>
                <w:sz w:val="28"/>
                <w:lang w:val="uk-UA"/>
              </w:rPr>
            </w:pPr>
            <w:r>
              <w:rPr>
                <w:sz w:val="28"/>
                <w:lang w:val="uk-UA"/>
              </w:rPr>
              <w:t>1,73</w:t>
            </w:r>
            <w:r w:rsidR="002E0C66">
              <w:rPr>
                <w:sz w:val="28"/>
                <w:lang w:val="uk-UA"/>
              </w:rPr>
              <w:t> [</w:t>
            </w:r>
            <w:r>
              <w:rPr>
                <w:sz w:val="28"/>
                <w:lang w:val="uk-UA"/>
              </w:rPr>
              <w:t>1,27</w:t>
            </w:r>
            <w:r w:rsidR="002E0C66">
              <w:rPr>
                <w:sz w:val="28"/>
                <w:lang w:val="uk-UA"/>
              </w:rPr>
              <w:t>; </w:t>
            </w:r>
            <w:r>
              <w:rPr>
                <w:sz w:val="28"/>
                <w:lang w:val="uk-UA"/>
              </w:rPr>
              <w:t>2,12</w:t>
            </w:r>
            <w:r w:rsidR="002E0C66">
              <w:rPr>
                <w:sz w:val="28"/>
                <w:lang w:val="uk-UA"/>
              </w:rPr>
              <w:t>]</w:t>
            </w:r>
            <w:r w:rsidR="002E0C66">
              <w:rPr>
                <w:rFonts w:cs="Times New Roman"/>
                <w:color w:val="auto"/>
                <w:spacing w:val="-6"/>
                <w:sz w:val="28"/>
                <w:szCs w:val="28"/>
                <w:vertAlign w:val="superscript"/>
                <w:lang w:val="uk-UA"/>
              </w:rPr>
              <w:br/>
            </w:r>
            <w:r w:rsidR="002E0C66">
              <w:rPr>
                <w:sz w:val="28"/>
                <w:lang w:val="uk-UA"/>
              </w:rPr>
              <w:t>(</w:t>
            </w:r>
            <w:r w:rsidR="002E0C66">
              <w:rPr>
                <w:sz w:val="28"/>
                <w:lang w:val="en-US"/>
              </w:rPr>
              <w:t>n=</w:t>
            </w:r>
            <w:r w:rsidR="002E0C66">
              <w:rPr>
                <w:sz w:val="28"/>
                <w:lang w:val="uk-UA"/>
              </w:rPr>
              <w:t>19</w:t>
            </w:r>
            <w:r w:rsidR="002E0C66">
              <w:rPr>
                <w:sz w:val="28"/>
                <w:lang w:val="en-US"/>
              </w:rPr>
              <w:t>)</w:t>
            </w:r>
          </w:p>
        </w:tc>
        <w:tc>
          <w:tcPr>
            <w:tcW w:w="2091" w:type="dxa"/>
            <w:vAlign w:val="center"/>
          </w:tcPr>
          <w:p w:rsidR="002E0C66" w:rsidRDefault="000E5238" w:rsidP="00CB3B76">
            <w:pPr>
              <w:pStyle w:val="af2"/>
              <w:widowControl w:val="0"/>
              <w:spacing w:before="0" w:after="0" w:line="336" w:lineRule="auto"/>
              <w:ind w:right="-100"/>
              <w:jc w:val="center"/>
              <w:rPr>
                <w:sz w:val="28"/>
                <w:lang w:val="uk-UA"/>
              </w:rPr>
            </w:pPr>
            <w:r>
              <w:rPr>
                <w:rFonts w:cs="Times New Roman"/>
                <w:sz w:val="28"/>
                <w:szCs w:val="28"/>
                <w:lang w:val="uk-UA"/>
              </w:rPr>
              <w:t>1,70</w:t>
            </w:r>
            <w:r w:rsidR="002E0C66">
              <w:rPr>
                <w:rFonts w:cs="Times New Roman"/>
                <w:sz w:val="28"/>
                <w:szCs w:val="28"/>
                <w:lang w:val="uk-UA"/>
              </w:rPr>
              <w:t> [</w:t>
            </w:r>
            <w:r>
              <w:rPr>
                <w:rFonts w:cs="Times New Roman"/>
                <w:sz w:val="28"/>
                <w:szCs w:val="28"/>
                <w:lang w:val="uk-UA"/>
              </w:rPr>
              <w:t>1,35</w:t>
            </w:r>
            <w:r w:rsidR="002E0C66">
              <w:rPr>
                <w:rFonts w:cs="Times New Roman"/>
                <w:sz w:val="28"/>
                <w:szCs w:val="28"/>
                <w:lang w:val="uk-UA"/>
              </w:rPr>
              <w:t>; </w:t>
            </w:r>
            <w:r>
              <w:rPr>
                <w:rFonts w:cs="Times New Roman"/>
                <w:sz w:val="28"/>
                <w:szCs w:val="28"/>
                <w:lang w:val="uk-UA"/>
              </w:rPr>
              <w:t>2,19</w:t>
            </w:r>
            <w:r w:rsidR="002E0C66">
              <w:rPr>
                <w:rFonts w:cs="Times New Roman"/>
                <w:sz w:val="28"/>
                <w:szCs w:val="28"/>
                <w:lang w:val="uk-UA"/>
              </w:rPr>
              <w:t>]</w:t>
            </w:r>
            <w:r w:rsidR="002E0C66">
              <w:rPr>
                <w:rFonts w:cs="Times New Roman"/>
                <w:sz w:val="28"/>
                <w:szCs w:val="28"/>
                <w:lang w:val="uk-UA"/>
              </w:rPr>
              <w:br/>
            </w:r>
            <w:r w:rsidR="002E0C66">
              <w:rPr>
                <w:sz w:val="28"/>
                <w:lang w:val="uk-UA"/>
              </w:rPr>
              <w:t>(</w:t>
            </w:r>
            <w:r w:rsidR="002E0C66">
              <w:rPr>
                <w:sz w:val="28"/>
                <w:lang w:val="en-US"/>
              </w:rPr>
              <w:t>n=</w:t>
            </w:r>
            <w:r w:rsidR="002E0C66">
              <w:rPr>
                <w:sz w:val="28"/>
                <w:lang w:val="uk-UA"/>
              </w:rPr>
              <w:t>68</w:t>
            </w:r>
            <w:r w:rsidR="002E0C66">
              <w:rPr>
                <w:sz w:val="28"/>
                <w:lang w:val="en-US"/>
              </w:rPr>
              <w:t>)</w:t>
            </w:r>
          </w:p>
        </w:tc>
      </w:tr>
    </w:tbl>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B653ED" w:rsidRDefault="00B653ED" w:rsidP="00B653ED">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B653ED" w:rsidRPr="00B82DC2" w:rsidRDefault="00B653ED" w:rsidP="00B653ED">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B653ED" w:rsidRPr="002117BF" w:rsidRDefault="00B653ED" w:rsidP="00B653ED">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B653ED" w:rsidRPr="002117BF" w:rsidRDefault="00B653ED" w:rsidP="00B653ED">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B653ED" w:rsidRPr="00A178DF" w:rsidRDefault="00B653ED" w:rsidP="00847C04">
      <w:pPr>
        <w:pStyle w:val="af2"/>
        <w:widowControl w:val="0"/>
        <w:spacing w:before="0" w:after="0" w:line="360" w:lineRule="auto"/>
        <w:ind w:firstLine="709"/>
        <w:jc w:val="both"/>
        <w:rPr>
          <w:rFonts w:cs="Times New Roman"/>
          <w:sz w:val="28"/>
          <w:szCs w:val="28"/>
          <w:lang w:val="uk-UA"/>
        </w:rPr>
      </w:pPr>
    </w:p>
    <w:p w:rsidR="00847C04" w:rsidRPr="00A178DF" w:rsidRDefault="00847C04" w:rsidP="00847C04">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4.</w:t>
      </w:r>
      <w:r w:rsidR="007515F8" w:rsidRPr="00A178DF">
        <w:rPr>
          <w:rFonts w:ascii="Times New Roman" w:hAnsi="Times New Roman" w:cs="Times New Roman"/>
          <w:sz w:val="28"/>
          <w:szCs w:val="28"/>
          <w:lang w:val="uk-UA"/>
        </w:rPr>
        <w:t>4</w:t>
      </w:r>
      <w:r w:rsidRPr="00A178DF">
        <w:rPr>
          <w:rFonts w:ascii="Times New Roman" w:hAnsi="Times New Roman" w:cs="Times New Roman"/>
          <w:sz w:val="28"/>
          <w:szCs w:val="28"/>
          <w:lang w:val="uk-UA"/>
        </w:rPr>
        <w:t>. </w:t>
      </w:r>
      <w:r w:rsidR="004C31AF" w:rsidRPr="004C31AF">
        <w:rPr>
          <w:rFonts w:ascii="Times New Roman" w:hAnsi="Times New Roman" w:cs="Times New Roman"/>
          <w:color w:val="FFFFFF" w:themeColor="background1"/>
          <w:sz w:val="28"/>
          <w:szCs w:val="28"/>
          <w:lang w:val="uk-UA"/>
        </w:rPr>
        <w:t>!</w:t>
      </w:r>
      <w:bookmarkStart w:id="22" w:name="a4_4"/>
      <w:bookmarkEnd w:id="22"/>
      <w:r w:rsidR="0077497C">
        <w:rPr>
          <w:rFonts w:ascii="Times New Roman" w:hAnsi="Times New Roman" w:cs="Times New Roman"/>
          <w:sz w:val="28"/>
          <w:szCs w:val="28"/>
          <w:lang w:val="uk-UA"/>
        </w:rPr>
        <w:t xml:space="preserve">Особливості вмісту </w:t>
      </w:r>
      <w:r w:rsidR="0077497C" w:rsidRPr="00F4730F">
        <w:rPr>
          <w:rFonts w:ascii="Times New Roman" w:hAnsi="Times New Roman" w:cs="Times New Roman"/>
          <w:sz w:val="28"/>
          <w:szCs w:val="28"/>
          <w:lang w:val="uk-UA"/>
        </w:rPr>
        <w:t>дефензинів HNP 1–3</w:t>
      </w:r>
      <w:r w:rsidR="0077497C">
        <w:rPr>
          <w:rFonts w:ascii="Times New Roman" w:hAnsi="Times New Roman" w:cs="Times New Roman"/>
          <w:sz w:val="28"/>
          <w:szCs w:val="28"/>
          <w:lang w:val="uk-UA"/>
        </w:rPr>
        <w:t>у ротовій рідині дітей з кислотозалежною патологією</w:t>
      </w:r>
    </w:p>
    <w:p w:rsidR="00847C04" w:rsidRPr="00863567" w:rsidRDefault="00847C04" w:rsidP="00847C04">
      <w:pPr>
        <w:spacing w:after="0" w:line="360" w:lineRule="auto"/>
        <w:ind w:firstLine="709"/>
        <w:contextualSpacing/>
        <w:jc w:val="both"/>
        <w:rPr>
          <w:rFonts w:ascii="Times New Roman" w:hAnsi="Times New Roman" w:cs="Times New Roman"/>
          <w:sz w:val="28"/>
          <w:szCs w:val="28"/>
          <w:lang w:val="uk-UA"/>
        </w:rPr>
      </w:pPr>
    </w:p>
    <w:p w:rsidR="00FB5666" w:rsidRDefault="00FB5666" w:rsidP="00FB566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оцінку вмісту </w:t>
      </w:r>
      <w:r w:rsidRPr="00F4730F">
        <w:rPr>
          <w:rFonts w:ascii="Times New Roman" w:hAnsi="Times New Roman" w:cs="Times New Roman"/>
          <w:sz w:val="28"/>
          <w:szCs w:val="28"/>
          <w:lang w:val="uk-UA"/>
        </w:rPr>
        <w:t>дефензинів HNP 1–3</w:t>
      </w:r>
      <w:r>
        <w:rPr>
          <w:rFonts w:ascii="Times New Roman" w:hAnsi="Times New Roman" w:cs="Times New Roman"/>
          <w:sz w:val="28"/>
          <w:szCs w:val="28"/>
          <w:lang w:val="uk-UA"/>
        </w:rPr>
        <w:t xml:space="preserve"> у слині обстежених дітей (табл. 4.</w:t>
      </w:r>
      <w:r w:rsidR="00495E58">
        <w:rPr>
          <w:rFonts w:ascii="Times New Roman" w:hAnsi="Times New Roman" w:cs="Times New Roman"/>
          <w:sz w:val="28"/>
          <w:szCs w:val="28"/>
          <w:lang w:val="uk-UA"/>
        </w:rPr>
        <w:t>1</w:t>
      </w:r>
      <w:r w:rsidR="001E4162">
        <w:rPr>
          <w:rFonts w:ascii="Times New Roman" w:hAnsi="Times New Roman" w:cs="Times New Roman"/>
          <w:sz w:val="28"/>
          <w:szCs w:val="28"/>
          <w:lang w:val="uk-UA"/>
        </w:rPr>
        <w:t>8</w:t>
      </w:r>
      <w:r w:rsidR="008F67BD" w:rsidRPr="008F67B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r w:rsidR="001F0D50">
        <w:rPr>
          <w:rFonts w:ascii="Times New Roman" w:hAnsi="Times New Roman" w:cs="Times New Roman"/>
          <w:sz w:val="28"/>
          <w:szCs w:val="28"/>
          <w:lang w:val="uk-UA"/>
        </w:rPr>
        <w:t xml:space="preserve">Загалом у дітей з хворобами ШКТ рівень дефензинів склав </w:t>
      </w:r>
      <w:r w:rsidR="006B7A8B">
        <w:rPr>
          <w:rFonts w:ascii="Times New Roman" w:hAnsi="Times New Roman" w:cs="Times New Roman"/>
          <w:sz w:val="28"/>
          <w:szCs w:val="28"/>
          <w:lang w:val="uk-UA"/>
        </w:rPr>
        <w:t>4795,3 [3718,6; 6455,9] пг/мл.</w:t>
      </w:r>
    </w:p>
    <w:p w:rsidR="00FB5666" w:rsidRPr="00027531" w:rsidRDefault="00FB5666" w:rsidP="00FB5666">
      <w:pPr>
        <w:pStyle w:val="af2"/>
        <w:keepNext/>
        <w:keepLines/>
        <w:spacing w:before="0" w:after="0" w:line="360" w:lineRule="auto"/>
        <w:jc w:val="right"/>
        <w:rPr>
          <w:i/>
          <w:sz w:val="28"/>
          <w:lang w:val="uk-UA"/>
        </w:rPr>
      </w:pPr>
      <w:r w:rsidRPr="00027531">
        <w:rPr>
          <w:i/>
          <w:sz w:val="28"/>
          <w:lang w:val="uk-UA"/>
        </w:rPr>
        <w:lastRenderedPageBreak/>
        <w:t xml:space="preserve">Таблиця </w:t>
      </w:r>
      <w:r>
        <w:rPr>
          <w:i/>
          <w:sz w:val="28"/>
          <w:lang w:val="uk-UA"/>
        </w:rPr>
        <w:t>4</w:t>
      </w:r>
      <w:r w:rsidRPr="00027531">
        <w:rPr>
          <w:i/>
          <w:sz w:val="28"/>
          <w:lang w:val="uk-UA"/>
        </w:rPr>
        <w:t>.</w:t>
      </w:r>
      <w:r w:rsidR="00495E58">
        <w:rPr>
          <w:i/>
          <w:sz w:val="28"/>
          <w:lang w:val="uk-UA"/>
        </w:rPr>
        <w:t>1</w:t>
      </w:r>
      <w:r w:rsidR="001E4162">
        <w:rPr>
          <w:i/>
          <w:sz w:val="28"/>
          <w:lang w:val="uk-UA"/>
        </w:rPr>
        <w:t>8</w:t>
      </w:r>
      <w:r w:rsidR="008F67BD" w:rsidRPr="008F67BD">
        <w:rPr>
          <w:i/>
          <w:color w:val="FFFFFF" w:themeColor="background1"/>
          <w:sz w:val="28"/>
          <w:lang w:val="uk-UA"/>
        </w:rPr>
        <w:t>!!!</w:t>
      </w:r>
    </w:p>
    <w:p w:rsidR="00FB5666" w:rsidRPr="00451359" w:rsidRDefault="00FB5666" w:rsidP="00FB5666">
      <w:pPr>
        <w:pStyle w:val="af2"/>
        <w:keepNext/>
        <w:keepLines/>
        <w:spacing w:before="0" w:after="0" w:line="360" w:lineRule="auto"/>
        <w:ind w:left="-142" w:right="-145"/>
        <w:jc w:val="center"/>
        <w:rPr>
          <w:b/>
          <w:sz w:val="28"/>
          <w:lang w:val="uk-UA"/>
        </w:rPr>
      </w:pPr>
      <w:r>
        <w:rPr>
          <w:b/>
          <w:sz w:val="28"/>
          <w:lang w:val="uk-UA"/>
        </w:rPr>
        <w:t xml:space="preserve">Характеристика концентрації </w:t>
      </w:r>
      <w:r w:rsidR="0071667F" w:rsidRPr="0071667F">
        <w:rPr>
          <w:b/>
          <w:sz w:val="28"/>
          <w:lang w:val="uk-UA"/>
        </w:rPr>
        <w:t>дефензинів HNP 1–3</w:t>
      </w:r>
      <w:r w:rsidRPr="00E51BD9">
        <w:rPr>
          <w:b/>
          <w:sz w:val="28"/>
          <w:lang w:val="uk-UA"/>
        </w:rPr>
        <w:t xml:space="preserve"> у слині</w:t>
      </w:r>
      <w:r w:rsidRPr="00944D4C">
        <w:rPr>
          <w:b/>
          <w:sz w:val="28"/>
          <w:lang w:val="uk-UA"/>
        </w:rPr>
        <w:t>дітей</w:t>
      </w:r>
      <w:r>
        <w:rPr>
          <w:b/>
          <w:sz w:val="28"/>
          <w:lang w:val="uk-UA"/>
        </w:rPr>
        <w:br/>
        <w:t xml:space="preserve">з урахуванням тривалості перебігу </w:t>
      </w:r>
      <w:r w:rsidRPr="00944D4C">
        <w:rPr>
          <w:b/>
          <w:sz w:val="28"/>
          <w:lang w:val="uk-UA"/>
        </w:rPr>
        <w:t>кислотозалежн</w:t>
      </w:r>
      <w:r>
        <w:rPr>
          <w:b/>
          <w:sz w:val="28"/>
          <w:lang w:val="uk-UA"/>
        </w:rPr>
        <w:t>их</w:t>
      </w:r>
      <w:r w:rsidRPr="00944D4C">
        <w:rPr>
          <w:b/>
          <w:sz w:val="28"/>
          <w:lang w:val="uk-UA"/>
        </w:rPr>
        <w:t xml:space="preserve"> захворюван</w:t>
      </w:r>
      <w:r>
        <w:rPr>
          <w:b/>
          <w:sz w:val="28"/>
          <w:lang w:val="uk-UA"/>
        </w:rPr>
        <w:t>ь</w:t>
      </w:r>
      <w:r w:rsidRPr="00863567">
        <w:rPr>
          <w:b/>
          <w:sz w:val="28"/>
          <w:lang w:val="uk-UA"/>
        </w:rPr>
        <w:t>,</w:t>
      </w:r>
      <w:r>
        <w:rPr>
          <w:b/>
          <w:sz w:val="28"/>
          <w:lang w:val="uk-UA"/>
        </w:rPr>
        <w:br/>
      </w:r>
      <w:r>
        <w:rPr>
          <w:b/>
          <w:sz w:val="28"/>
          <w:lang w:val="en-US"/>
        </w:rPr>
        <w:t>Me </w:t>
      </w:r>
      <w:r w:rsidRPr="00863567">
        <w:rPr>
          <w:b/>
          <w:sz w:val="28"/>
          <w:lang w:val="uk-UA"/>
        </w:rPr>
        <w:t>[</w:t>
      </w:r>
      <w:r>
        <w:rPr>
          <w:b/>
          <w:sz w:val="28"/>
          <w:lang w:val="en-US"/>
        </w:rPr>
        <w:t>LQ</w:t>
      </w:r>
      <w:r w:rsidRPr="00863567">
        <w:rPr>
          <w:b/>
          <w:sz w:val="28"/>
          <w:lang w:val="uk-UA"/>
        </w:rPr>
        <w:t>;</w:t>
      </w:r>
      <w:r>
        <w:rPr>
          <w:b/>
          <w:sz w:val="28"/>
          <w:lang w:val="en-US"/>
        </w:rPr>
        <w:t> UQ</w:t>
      </w:r>
      <w:r w:rsidRPr="00863567">
        <w:rPr>
          <w:b/>
          <w:sz w:val="28"/>
          <w:lang w:val="uk-UA"/>
        </w:rPr>
        <w:t>]</w:t>
      </w:r>
      <w:r>
        <w:rPr>
          <w:b/>
          <w:sz w:val="28"/>
          <w:lang w:val="uk-UA"/>
        </w:rPr>
        <w:t> </w:t>
      </w:r>
      <w:r w:rsidR="0071667F" w:rsidRPr="0071667F">
        <w:rPr>
          <w:b/>
          <w:sz w:val="28"/>
          <w:lang w:val="uk-UA"/>
        </w:rPr>
        <w:t>пг/мл</w:t>
      </w:r>
    </w:p>
    <w:p w:rsidR="00FB5666" w:rsidRPr="00F62155" w:rsidRDefault="00FB5666" w:rsidP="00FB5666">
      <w:pPr>
        <w:pStyle w:val="af2"/>
        <w:keepNext/>
        <w:keepLines/>
        <w:spacing w:before="0" w:after="0" w:line="360" w:lineRule="auto"/>
        <w:ind w:left="-142" w:right="-145"/>
        <w:jc w:val="center"/>
        <w:rPr>
          <w:b/>
          <w:sz w:val="28"/>
          <w:lang w:val="uk-UA"/>
        </w:rPr>
      </w:pPr>
    </w:p>
    <w:tbl>
      <w:tblPr>
        <w:tblStyle w:val="af6"/>
        <w:tblW w:w="9478" w:type="dxa"/>
        <w:tblLook w:val="04A0"/>
      </w:tblPr>
      <w:tblGrid>
        <w:gridCol w:w="2235"/>
        <w:gridCol w:w="1800"/>
        <w:gridCol w:w="1800"/>
        <w:gridCol w:w="1800"/>
        <w:gridCol w:w="1843"/>
      </w:tblGrid>
      <w:tr w:rsidR="00FB5666" w:rsidTr="00D66D40">
        <w:tc>
          <w:tcPr>
            <w:tcW w:w="2235" w:type="dxa"/>
            <w:vMerge w:val="restart"/>
            <w:vAlign w:val="center"/>
          </w:tcPr>
          <w:p w:rsidR="00FB5666" w:rsidRDefault="00FB5666" w:rsidP="00D66D40">
            <w:pPr>
              <w:pStyle w:val="af2"/>
              <w:widowControl w:val="0"/>
              <w:spacing w:before="0" w:after="0" w:line="336" w:lineRule="auto"/>
              <w:jc w:val="center"/>
              <w:rPr>
                <w:sz w:val="28"/>
                <w:lang w:val="uk-UA"/>
              </w:rPr>
            </w:pPr>
            <w:r>
              <w:rPr>
                <w:sz w:val="28"/>
                <w:lang w:val="uk-UA"/>
              </w:rPr>
              <w:t>Нозологічні групи</w:t>
            </w:r>
          </w:p>
        </w:tc>
        <w:tc>
          <w:tcPr>
            <w:tcW w:w="5400" w:type="dxa"/>
            <w:gridSpan w:val="3"/>
          </w:tcPr>
          <w:p w:rsidR="00FB5666" w:rsidRDefault="00FB5666" w:rsidP="00D66D40">
            <w:pPr>
              <w:pStyle w:val="af2"/>
              <w:widowControl w:val="0"/>
              <w:spacing w:before="0" w:after="0" w:line="336" w:lineRule="auto"/>
              <w:jc w:val="center"/>
              <w:rPr>
                <w:sz w:val="28"/>
                <w:lang w:val="uk-UA"/>
              </w:rPr>
            </w:pPr>
            <w:r>
              <w:rPr>
                <w:sz w:val="28"/>
                <w:lang w:val="uk-UA"/>
              </w:rPr>
              <w:t>Тривалість перебігу хвороб ШКТ</w:t>
            </w:r>
          </w:p>
        </w:tc>
        <w:tc>
          <w:tcPr>
            <w:tcW w:w="1843" w:type="dxa"/>
            <w:vMerge w:val="restart"/>
            <w:vAlign w:val="center"/>
          </w:tcPr>
          <w:p w:rsidR="00FB5666" w:rsidRDefault="00FB5666" w:rsidP="00D66D40">
            <w:pPr>
              <w:pStyle w:val="af2"/>
              <w:widowControl w:val="0"/>
              <w:spacing w:before="0" w:after="0" w:line="336" w:lineRule="auto"/>
              <w:jc w:val="center"/>
              <w:rPr>
                <w:sz w:val="28"/>
                <w:lang w:val="uk-UA"/>
              </w:rPr>
            </w:pPr>
            <w:r>
              <w:rPr>
                <w:sz w:val="28"/>
                <w:lang w:val="uk-UA"/>
              </w:rPr>
              <w:t>Загалом</w:t>
            </w:r>
          </w:p>
        </w:tc>
      </w:tr>
      <w:tr w:rsidR="00FB5666" w:rsidTr="00D66D40">
        <w:tc>
          <w:tcPr>
            <w:tcW w:w="2235" w:type="dxa"/>
            <w:vMerge/>
          </w:tcPr>
          <w:p w:rsidR="00FB5666" w:rsidRDefault="00FB5666" w:rsidP="00D66D40">
            <w:pPr>
              <w:pStyle w:val="af2"/>
              <w:widowControl w:val="0"/>
              <w:spacing w:before="0" w:after="0" w:line="336" w:lineRule="auto"/>
              <w:jc w:val="center"/>
              <w:rPr>
                <w:sz w:val="28"/>
                <w:lang w:val="uk-UA"/>
              </w:rPr>
            </w:pPr>
          </w:p>
        </w:tc>
        <w:tc>
          <w:tcPr>
            <w:tcW w:w="1800" w:type="dxa"/>
            <w:vAlign w:val="center"/>
          </w:tcPr>
          <w:p w:rsidR="00FB5666" w:rsidRDefault="00FB5666" w:rsidP="00D66D40">
            <w:pPr>
              <w:pStyle w:val="af2"/>
              <w:widowControl w:val="0"/>
              <w:spacing w:before="0" w:after="0" w:line="336" w:lineRule="auto"/>
              <w:jc w:val="center"/>
              <w:rPr>
                <w:sz w:val="28"/>
                <w:lang w:val="uk-UA"/>
              </w:rPr>
            </w:pPr>
            <w:r>
              <w:rPr>
                <w:sz w:val="28"/>
                <w:lang w:val="uk-UA"/>
              </w:rPr>
              <w:t>до 1 року</w:t>
            </w:r>
          </w:p>
        </w:tc>
        <w:tc>
          <w:tcPr>
            <w:tcW w:w="1800" w:type="dxa"/>
            <w:vAlign w:val="center"/>
          </w:tcPr>
          <w:p w:rsidR="00FB5666" w:rsidRDefault="00FB5666" w:rsidP="00D66D40">
            <w:pPr>
              <w:pStyle w:val="af2"/>
              <w:widowControl w:val="0"/>
              <w:spacing w:before="0" w:after="0" w:line="336" w:lineRule="auto"/>
              <w:jc w:val="center"/>
              <w:rPr>
                <w:sz w:val="28"/>
                <w:lang w:val="uk-UA"/>
              </w:rPr>
            </w:pPr>
            <w:r>
              <w:rPr>
                <w:sz w:val="28"/>
                <w:lang w:val="uk-UA"/>
              </w:rPr>
              <w:t>1–3 роки</w:t>
            </w:r>
          </w:p>
        </w:tc>
        <w:tc>
          <w:tcPr>
            <w:tcW w:w="1800" w:type="dxa"/>
            <w:vAlign w:val="center"/>
          </w:tcPr>
          <w:p w:rsidR="00FB5666" w:rsidRDefault="00FB5666" w:rsidP="00D66D40">
            <w:pPr>
              <w:pStyle w:val="af2"/>
              <w:widowControl w:val="0"/>
              <w:spacing w:before="0" w:after="0" w:line="336" w:lineRule="auto"/>
              <w:jc w:val="center"/>
              <w:rPr>
                <w:sz w:val="28"/>
                <w:lang w:val="uk-UA"/>
              </w:rPr>
            </w:pPr>
            <w:r>
              <w:rPr>
                <w:sz w:val="28"/>
                <w:lang w:val="uk-UA"/>
              </w:rPr>
              <w:t>більше 3 років</w:t>
            </w:r>
          </w:p>
        </w:tc>
        <w:tc>
          <w:tcPr>
            <w:tcW w:w="1843" w:type="dxa"/>
            <w:vMerge/>
          </w:tcPr>
          <w:p w:rsidR="00FB5666" w:rsidRDefault="00FB5666" w:rsidP="00D66D40">
            <w:pPr>
              <w:pStyle w:val="af2"/>
              <w:widowControl w:val="0"/>
              <w:spacing w:before="0" w:after="0" w:line="336" w:lineRule="auto"/>
              <w:jc w:val="center"/>
              <w:rPr>
                <w:sz w:val="28"/>
                <w:lang w:val="uk-UA"/>
              </w:rPr>
            </w:pPr>
          </w:p>
        </w:tc>
      </w:tr>
      <w:tr w:rsidR="002E0C66" w:rsidTr="00D66D40">
        <w:tc>
          <w:tcPr>
            <w:tcW w:w="2235" w:type="dxa"/>
            <w:vAlign w:val="center"/>
          </w:tcPr>
          <w:p w:rsidR="002E0C66" w:rsidRPr="00650E28" w:rsidRDefault="002E0C66" w:rsidP="00D66D40">
            <w:pPr>
              <w:pStyle w:val="af2"/>
              <w:widowControl w:val="0"/>
              <w:spacing w:before="0" w:after="0" w:line="336" w:lineRule="auto"/>
              <w:rPr>
                <w:sz w:val="28"/>
                <w:lang w:val="en-US"/>
              </w:rPr>
            </w:pPr>
            <w:r>
              <w:rPr>
                <w:sz w:val="28"/>
                <w:lang w:val="uk-UA"/>
              </w:rPr>
              <w:t>Контроль</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00" w:type="dxa"/>
            <w:vAlign w:val="center"/>
          </w:tcPr>
          <w:p w:rsidR="002E0C66" w:rsidRDefault="002E0C66" w:rsidP="00CB3B76">
            <w:pPr>
              <w:pStyle w:val="af2"/>
              <w:widowControl w:val="0"/>
              <w:spacing w:before="0" w:after="0" w:line="336" w:lineRule="auto"/>
              <w:ind w:right="-100"/>
              <w:jc w:val="center"/>
              <w:rPr>
                <w:sz w:val="28"/>
                <w:lang w:val="uk-UA"/>
              </w:rPr>
            </w:pPr>
            <w:r>
              <w:rPr>
                <w:sz w:val="28"/>
                <w:lang w:val="uk-UA"/>
              </w:rPr>
              <w:t>-</w:t>
            </w:r>
          </w:p>
        </w:tc>
        <w:tc>
          <w:tcPr>
            <w:tcW w:w="1843" w:type="dxa"/>
            <w:vAlign w:val="center"/>
          </w:tcPr>
          <w:p w:rsidR="002E0C66" w:rsidRDefault="001F0D50" w:rsidP="00CB3B76">
            <w:pPr>
              <w:pStyle w:val="af2"/>
              <w:widowControl w:val="0"/>
              <w:spacing w:before="0" w:after="0" w:line="336" w:lineRule="auto"/>
              <w:ind w:right="-100"/>
              <w:jc w:val="center"/>
              <w:rPr>
                <w:sz w:val="28"/>
                <w:lang w:val="uk-UA"/>
              </w:rPr>
            </w:pPr>
            <w:r>
              <w:rPr>
                <w:sz w:val="28"/>
                <w:lang w:val="uk-UA"/>
              </w:rPr>
              <w:t>4803</w:t>
            </w:r>
            <w:r w:rsidR="002E0C66">
              <w:rPr>
                <w:sz w:val="28"/>
                <w:lang w:val="uk-UA"/>
              </w:rPr>
              <w:t> </w:t>
            </w:r>
            <w:r>
              <w:rPr>
                <w:sz w:val="28"/>
                <w:lang w:val="uk-UA"/>
              </w:rPr>
              <w:br/>
            </w:r>
            <w:r w:rsidR="002E0C66">
              <w:rPr>
                <w:sz w:val="28"/>
                <w:lang w:val="uk-UA"/>
              </w:rPr>
              <w:t>[</w:t>
            </w:r>
            <w:r>
              <w:rPr>
                <w:sz w:val="28"/>
                <w:lang w:val="uk-UA"/>
              </w:rPr>
              <w:t>4574</w:t>
            </w:r>
            <w:r w:rsidR="002E0C66">
              <w:rPr>
                <w:sz w:val="28"/>
                <w:lang w:val="uk-UA"/>
              </w:rPr>
              <w:t>; </w:t>
            </w:r>
            <w:r>
              <w:rPr>
                <w:sz w:val="28"/>
                <w:lang w:val="uk-UA"/>
              </w:rPr>
              <w:t>6492</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22</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ГЕРХ</w:t>
            </w:r>
          </w:p>
        </w:tc>
        <w:tc>
          <w:tcPr>
            <w:tcW w:w="1800" w:type="dxa"/>
            <w:vAlign w:val="center"/>
          </w:tcPr>
          <w:p w:rsidR="002E0C66" w:rsidRDefault="009E6F5A" w:rsidP="00CB3B76">
            <w:pPr>
              <w:pStyle w:val="af2"/>
              <w:widowControl w:val="0"/>
              <w:spacing w:before="0" w:after="0" w:line="336" w:lineRule="auto"/>
              <w:ind w:right="-100"/>
              <w:jc w:val="center"/>
              <w:rPr>
                <w:sz w:val="28"/>
                <w:lang w:val="uk-UA"/>
              </w:rPr>
            </w:pPr>
            <w:r>
              <w:rPr>
                <w:sz w:val="28"/>
                <w:lang w:val="uk-UA"/>
              </w:rPr>
              <w:t>5107</w:t>
            </w:r>
            <w:r w:rsidR="002E0C66">
              <w:rPr>
                <w:sz w:val="28"/>
                <w:lang w:val="uk-UA"/>
              </w:rPr>
              <w:t> </w:t>
            </w:r>
            <w:r>
              <w:rPr>
                <w:sz w:val="28"/>
                <w:lang w:val="uk-UA"/>
              </w:rPr>
              <w:br/>
            </w:r>
            <w:r w:rsidR="002E0C66">
              <w:rPr>
                <w:sz w:val="28"/>
                <w:lang w:val="uk-UA"/>
              </w:rPr>
              <w:t>[</w:t>
            </w:r>
            <w:r>
              <w:rPr>
                <w:sz w:val="28"/>
                <w:lang w:val="uk-UA"/>
              </w:rPr>
              <w:t>5107</w:t>
            </w:r>
            <w:r w:rsidR="002E0C66">
              <w:rPr>
                <w:sz w:val="28"/>
                <w:lang w:val="uk-UA"/>
              </w:rPr>
              <w:t>; </w:t>
            </w:r>
            <w:r>
              <w:rPr>
                <w:sz w:val="28"/>
                <w:lang w:val="uk-UA"/>
              </w:rPr>
              <w:t>5107</w:t>
            </w:r>
            <w:r w:rsidR="002E0C66">
              <w:rPr>
                <w:sz w:val="28"/>
                <w:lang w:val="uk-UA"/>
              </w:rPr>
              <w:t>]</w:t>
            </w:r>
            <w:r w:rsidR="002E0C66">
              <w:rPr>
                <w:sz w:val="28"/>
                <w:lang w:val="uk-UA"/>
              </w:rPr>
              <w:br/>
              <w:t>(</w:t>
            </w:r>
            <w:r w:rsidR="002E0C66">
              <w:rPr>
                <w:sz w:val="28"/>
                <w:lang w:val="en-US"/>
              </w:rPr>
              <w:t>n=1)</w:t>
            </w:r>
          </w:p>
        </w:tc>
        <w:tc>
          <w:tcPr>
            <w:tcW w:w="1800" w:type="dxa"/>
            <w:vAlign w:val="center"/>
          </w:tcPr>
          <w:p w:rsidR="002E0C66" w:rsidRPr="00A60B75" w:rsidRDefault="009E6F5A" w:rsidP="00CB3B76">
            <w:pPr>
              <w:pStyle w:val="af2"/>
              <w:widowControl w:val="0"/>
              <w:spacing w:before="0" w:after="0" w:line="336" w:lineRule="auto"/>
              <w:ind w:right="-100"/>
              <w:jc w:val="center"/>
              <w:rPr>
                <w:sz w:val="28"/>
                <w:lang w:val="en-US"/>
              </w:rPr>
            </w:pPr>
            <w:r>
              <w:rPr>
                <w:sz w:val="28"/>
                <w:lang w:val="uk-UA"/>
              </w:rPr>
              <w:t>6492</w:t>
            </w:r>
            <w:r w:rsidR="002E0C66">
              <w:rPr>
                <w:sz w:val="28"/>
                <w:lang w:val="uk-UA"/>
              </w:rPr>
              <w:t> </w:t>
            </w:r>
            <w:r>
              <w:rPr>
                <w:sz w:val="28"/>
                <w:lang w:val="uk-UA"/>
              </w:rPr>
              <w:br/>
            </w:r>
            <w:r w:rsidR="002E0C66">
              <w:rPr>
                <w:sz w:val="28"/>
                <w:lang w:val="en-US"/>
              </w:rPr>
              <w:t>[</w:t>
            </w:r>
            <w:r>
              <w:rPr>
                <w:sz w:val="28"/>
                <w:lang w:val="uk-UA"/>
              </w:rPr>
              <w:t>5328</w:t>
            </w:r>
            <w:r w:rsidR="002E0C66">
              <w:rPr>
                <w:sz w:val="28"/>
              </w:rPr>
              <w:t>; </w:t>
            </w:r>
            <w:r>
              <w:rPr>
                <w:sz w:val="28"/>
                <w:lang w:val="uk-UA"/>
              </w:rPr>
              <w:t>7480</w:t>
            </w:r>
            <w:r w:rsidR="002E0C66">
              <w:rPr>
                <w:sz w:val="28"/>
              </w:rPr>
              <w:t>]</w:t>
            </w:r>
            <w:r w:rsidR="002E0C66">
              <w:rPr>
                <w:sz w:val="28"/>
                <w:lang w:val="uk-UA"/>
              </w:rPr>
              <w:br/>
              <w:t>(</w:t>
            </w:r>
            <w:r w:rsidR="002E0C66">
              <w:rPr>
                <w:sz w:val="28"/>
                <w:lang w:val="en-US"/>
              </w:rPr>
              <w:t>n=</w:t>
            </w:r>
            <w:r w:rsidR="002E0C66">
              <w:rPr>
                <w:sz w:val="28"/>
                <w:lang w:val="uk-UA"/>
              </w:rPr>
              <w:t>8</w:t>
            </w:r>
            <w:r w:rsidR="002E0C66">
              <w:rPr>
                <w:sz w:val="28"/>
                <w:lang w:val="en-US"/>
              </w:rPr>
              <w:t>)</w:t>
            </w:r>
          </w:p>
        </w:tc>
        <w:tc>
          <w:tcPr>
            <w:tcW w:w="1800" w:type="dxa"/>
            <w:vAlign w:val="center"/>
          </w:tcPr>
          <w:p w:rsidR="002E0C66" w:rsidRDefault="009E6F5A" w:rsidP="00CB3B76">
            <w:pPr>
              <w:pStyle w:val="af2"/>
              <w:widowControl w:val="0"/>
              <w:spacing w:before="0" w:after="0" w:line="336" w:lineRule="auto"/>
              <w:ind w:right="-100"/>
              <w:jc w:val="center"/>
              <w:rPr>
                <w:sz w:val="28"/>
                <w:lang w:val="uk-UA"/>
              </w:rPr>
            </w:pPr>
            <w:r>
              <w:rPr>
                <w:sz w:val="28"/>
                <w:lang w:val="uk-UA"/>
              </w:rPr>
              <w:t>2988</w:t>
            </w:r>
            <w:r w:rsidR="002E0C66">
              <w:rPr>
                <w:sz w:val="28"/>
                <w:lang w:val="uk-UA"/>
              </w:rPr>
              <w:t> </w:t>
            </w:r>
            <w:r>
              <w:rPr>
                <w:sz w:val="28"/>
                <w:lang w:val="uk-UA"/>
              </w:rPr>
              <w:br/>
            </w:r>
            <w:r w:rsidR="002E0C66">
              <w:rPr>
                <w:sz w:val="28"/>
                <w:lang w:val="uk-UA"/>
              </w:rPr>
              <w:t>[</w:t>
            </w:r>
            <w:r>
              <w:rPr>
                <w:sz w:val="28"/>
                <w:lang w:val="uk-UA"/>
              </w:rPr>
              <w:t>2728</w:t>
            </w:r>
            <w:r w:rsidR="002E0C66">
              <w:rPr>
                <w:sz w:val="28"/>
                <w:lang w:val="uk-UA"/>
              </w:rPr>
              <w:t>; </w:t>
            </w:r>
            <w:r>
              <w:rPr>
                <w:sz w:val="28"/>
                <w:lang w:val="uk-UA"/>
              </w:rPr>
              <w:t>3246</w:t>
            </w:r>
            <w:r w:rsidR="002E0C66">
              <w:rPr>
                <w:sz w:val="28"/>
                <w:lang w:val="uk-UA"/>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4E76F5" w:rsidP="00CB3B76">
            <w:pPr>
              <w:pStyle w:val="af2"/>
              <w:widowControl w:val="0"/>
              <w:spacing w:before="0" w:after="0" w:line="336" w:lineRule="auto"/>
              <w:ind w:right="-100"/>
              <w:jc w:val="center"/>
              <w:rPr>
                <w:sz w:val="28"/>
                <w:lang w:val="uk-UA"/>
              </w:rPr>
            </w:pPr>
            <w:r>
              <w:rPr>
                <w:sz w:val="28"/>
                <w:lang w:val="uk-UA"/>
              </w:rPr>
              <w:t>5149</w:t>
            </w:r>
            <w:r w:rsidR="002E0C66">
              <w:rPr>
                <w:sz w:val="28"/>
                <w:lang w:val="uk-UA"/>
              </w:rPr>
              <w:t> </w:t>
            </w:r>
            <w:r>
              <w:rPr>
                <w:sz w:val="28"/>
                <w:lang w:val="uk-UA"/>
              </w:rPr>
              <w:br/>
            </w:r>
            <w:r w:rsidR="002E0C66">
              <w:rPr>
                <w:sz w:val="28"/>
                <w:lang w:val="uk-UA"/>
              </w:rPr>
              <w:t>[</w:t>
            </w:r>
            <w:r>
              <w:rPr>
                <w:sz w:val="28"/>
                <w:lang w:val="uk-UA"/>
              </w:rPr>
              <w:t>3194</w:t>
            </w:r>
            <w:r w:rsidR="002E0C66">
              <w:rPr>
                <w:sz w:val="28"/>
                <w:lang w:val="uk-UA"/>
              </w:rPr>
              <w:t>; </w:t>
            </w:r>
            <w:r>
              <w:rPr>
                <w:sz w:val="28"/>
                <w:lang w:val="uk-UA"/>
              </w:rPr>
              <w:t>6539</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4</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ХГД</w:t>
            </w:r>
          </w:p>
        </w:tc>
        <w:tc>
          <w:tcPr>
            <w:tcW w:w="1800" w:type="dxa"/>
            <w:vAlign w:val="center"/>
          </w:tcPr>
          <w:p w:rsidR="002E0C66" w:rsidRPr="00123ECF" w:rsidRDefault="009E6F5A" w:rsidP="00CB3B76">
            <w:pPr>
              <w:pStyle w:val="af2"/>
              <w:widowControl w:val="0"/>
              <w:spacing w:before="0" w:after="0" w:line="336" w:lineRule="auto"/>
              <w:ind w:right="-100"/>
              <w:jc w:val="center"/>
              <w:rPr>
                <w:sz w:val="28"/>
              </w:rPr>
            </w:pPr>
            <w:r>
              <w:rPr>
                <w:sz w:val="28"/>
                <w:lang w:val="uk-UA"/>
              </w:rPr>
              <w:t>6671</w:t>
            </w:r>
            <w:r w:rsidR="002E0C66">
              <w:rPr>
                <w:sz w:val="28"/>
                <w:lang w:val="en-US"/>
              </w:rPr>
              <w:t> </w:t>
            </w:r>
            <w:r>
              <w:rPr>
                <w:sz w:val="28"/>
                <w:lang w:val="uk-UA"/>
              </w:rPr>
              <w:br/>
            </w:r>
            <w:r w:rsidR="002E0C66">
              <w:rPr>
                <w:sz w:val="28"/>
                <w:lang w:val="en-US"/>
              </w:rPr>
              <w:t>[</w:t>
            </w:r>
            <w:r>
              <w:rPr>
                <w:sz w:val="28"/>
                <w:lang w:val="uk-UA"/>
              </w:rPr>
              <w:t>4849</w:t>
            </w:r>
            <w:r w:rsidR="002E0C66">
              <w:rPr>
                <w:sz w:val="28"/>
                <w:lang w:val="en-US"/>
              </w:rPr>
              <w:t>; </w:t>
            </w:r>
            <w:r>
              <w:rPr>
                <w:sz w:val="28"/>
                <w:lang w:val="uk-UA"/>
              </w:rPr>
              <w:t>7124</w:t>
            </w:r>
            <w:r w:rsidR="002E0C66">
              <w:rPr>
                <w:sz w:val="28"/>
                <w:lang w:val="en-US"/>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00" w:type="dxa"/>
            <w:vAlign w:val="center"/>
          </w:tcPr>
          <w:p w:rsidR="002E0C66" w:rsidRPr="00123ECF" w:rsidRDefault="009E6F5A" w:rsidP="00CB3B76">
            <w:pPr>
              <w:pStyle w:val="af2"/>
              <w:widowControl w:val="0"/>
              <w:spacing w:before="0" w:after="0" w:line="336" w:lineRule="auto"/>
              <w:ind w:right="-100"/>
              <w:jc w:val="center"/>
              <w:rPr>
                <w:sz w:val="28"/>
                <w:lang w:val="en-US"/>
              </w:rPr>
            </w:pPr>
            <w:r>
              <w:rPr>
                <w:sz w:val="28"/>
                <w:lang w:val="uk-UA"/>
              </w:rPr>
              <w:t>6032</w:t>
            </w:r>
            <w:r w:rsidR="002E0C66">
              <w:rPr>
                <w:sz w:val="28"/>
                <w:lang w:val="uk-UA"/>
              </w:rPr>
              <w:t> </w:t>
            </w:r>
            <w:r>
              <w:rPr>
                <w:sz w:val="28"/>
                <w:lang w:val="uk-UA"/>
              </w:rPr>
              <w:br/>
            </w:r>
            <w:r w:rsidR="002E0C66">
              <w:rPr>
                <w:sz w:val="28"/>
                <w:lang w:val="uk-UA"/>
              </w:rPr>
              <w:t>[</w:t>
            </w:r>
            <w:r>
              <w:rPr>
                <w:sz w:val="28"/>
                <w:lang w:val="uk-UA"/>
              </w:rPr>
              <w:t>4953</w:t>
            </w:r>
            <w:r w:rsidR="002E0C66">
              <w:rPr>
                <w:sz w:val="28"/>
                <w:lang w:val="uk-UA"/>
              </w:rPr>
              <w:t>; </w:t>
            </w:r>
            <w:r>
              <w:rPr>
                <w:sz w:val="28"/>
                <w:lang w:val="uk-UA"/>
              </w:rPr>
              <w:t>6360</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123ECF" w:rsidRDefault="009E6F5A" w:rsidP="00CB3B76">
            <w:pPr>
              <w:pStyle w:val="af2"/>
              <w:widowControl w:val="0"/>
              <w:spacing w:before="0" w:after="0" w:line="336" w:lineRule="auto"/>
              <w:ind w:right="-100"/>
              <w:jc w:val="center"/>
              <w:rPr>
                <w:sz w:val="28"/>
                <w:lang w:val="en-US"/>
              </w:rPr>
            </w:pPr>
            <w:r>
              <w:rPr>
                <w:sz w:val="28"/>
                <w:lang w:val="uk-UA"/>
              </w:rPr>
              <w:t>4081</w:t>
            </w:r>
            <w:r w:rsidR="002E0C66">
              <w:rPr>
                <w:sz w:val="28"/>
                <w:lang w:val="en-US"/>
              </w:rPr>
              <w:t> </w:t>
            </w:r>
            <w:r>
              <w:rPr>
                <w:sz w:val="28"/>
                <w:lang w:val="uk-UA"/>
              </w:rPr>
              <w:br/>
            </w:r>
            <w:r w:rsidR="002E0C66">
              <w:rPr>
                <w:sz w:val="28"/>
                <w:lang w:val="en-US"/>
              </w:rPr>
              <w:t>[</w:t>
            </w:r>
            <w:r>
              <w:rPr>
                <w:sz w:val="28"/>
                <w:lang w:val="uk-UA"/>
              </w:rPr>
              <w:t>3954</w:t>
            </w:r>
            <w:r w:rsidR="002E0C66">
              <w:rPr>
                <w:sz w:val="28"/>
                <w:lang w:val="en-US"/>
              </w:rPr>
              <w:t>; </w:t>
            </w:r>
            <w:r>
              <w:rPr>
                <w:sz w:val="28"/>
                <w:lang w:val="uk-UA"/>
              </w:rPr>
              <w:t>4536</w:t>
            </w:r>
            <w:r w:rsidR="002E0C66">
              <w:rPr>
                <w:sz w:val="28"/>
                <w:lang w:val="en-US"/>
              </w:rPr>
              <w:t>]</w:t>
            </w:r>
            <w:r w:rsidR="002E0C66">
              <w:rPr>
                <w:sz w:val="28"/>
                <w:lang w:val="uk-UA"/>
              </w:rPr>
              <w:br/>
              <w:t>(</w:t>
            </w:r>
            <w:r w:rsidR="002E0C66">
              <w:rPr>
                <w:sz w:val="28"/>
                <w:lang w:val="en-US"/>
              </w:rPr>
              <w:t>n=</w:t>
            </w:r>
            <w:r w:rsidR="002E0C66">
              <w:rPr>
                <w:sz w:val="28"/>
                <w:lang w:val="uk-UA"/>
              </w:rPr>
              <w:t>9</w:t>
            </w:r>
            <w:r w:rsidR="002E0C66">
              <w:rPr>
                <w:sz w:val="28"/>
                <w:lang w:val="en-US"/>
              </w:rPr>
              <w:t>)</w:t>
            </w:r>
          </w:p>
        </w:tc>
        <w:tc>
          <w:tcPr>
            <w:tcW w:w="1843" w:type="dxa"/>
            <w:vAlign w:val="center"/>
          </w:tcPr>
          <w:p w:rsidR="002E0C66" w:rsidRDefault="004E76F5" w:rsidP="00CB3B76">
            <w:pPr>
              <w:pStyle w:val="af2"/>
              <w:widowControl w:val="0"/>
              <w:spacing w:before="0" w:after="0" w:line="336" w:lineRule="auto"/>
              <w:ind w:right="-100"/>
              <w:jc w:val="center"/>
              <w:rPr>
                <w:sz w:val="28"/>
                <w:lang w:val="uk-UA"/>
              </w:rPr>
            </w:pPr>
            <w:r>
              <w:rPr>
                <w:sz w:val="28"/>
                <w:lang w:val="uk-UA"/>
              </w:rPr>
              <w:t>4689</w:t>
            </w:r>
            <w:r w:rsidR="002E0C66">
              <w:rPr>
                <w:sz w:val="28"/>
                <w:lang w:val="uk-UA"/>
              </w:rPr>
              <w:t> </w:t>
            </w:r>
            <w:r>
              <w:rPr>
                <w:sz w:val="28"/>
                <w:lang w:val="uk-UA"/>
              </w:rPr>
              <w:br/>
            </w:r>
            <w:r w:rsidR="002E0C66">
              <w:rPr>
                <w:sz w:val="28"/>
                <w:lang w:val="uk-UA"/>
              </w:rPr>
              <w:t>[</w:t>
            </w:r>
            <w:r>
              <w:rPr>
                <w:sz w:val="28"/>
                <w:lang w:val="uk-UA"/>
              </w:rPr>
              <w:t>4187</w:t>
            </w:r>
            <w:r w:rsidR="002E0C66">
              <w:rPr>
                <w:sz w:val="28"/>
                <w:lang w:val="uk-UA"/>
              </w:rPr>
              <w:t>; </w:t>
            </w:r>
            <w:r>
              <w:rPr>
                <w:sz w:val="28"/>
                <w:lang w:val="uk-UA"/>
              </w:rPr>
              <w:t>6247</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w:t>
            </w:r>
            <w:r w:rsidR="002E0C66">
              <w:rPr>
                <w:sz w:val="28"/>
                <w:lang w:val="uk-UA"/>
              </w:rPr>
              <w:t>20</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ВХДК</w:t>
            </w:r>
          </w:p>
        </w:tc>
        <w:tc>
          <w:tcPr>
            <w:tcW w:w="1800" w:type="dxa"/>
            <w:vAlign w:val="center"/>
          </w:tcPr>
          <w:p w:rsidR="002E0C66" w:rsidRPr="0072163C" w:rsidRDefault="009E6F5A" w:rsidP="00CB3B76">
            <w:pPr>
              <w:pStyle w:val="af2"/>
              <w:widowControl w:val="0"/>
              <w:spacing w:before="0" w:after="0" w:line="336" w:lineRule="auto"/>
              <w:ind w:right="-100"/>
              <w:jc w:val="center"/>
              <w:rPr>
                <w:sz w:val="28"/>
              </w:rPr>
            </w:pPr>
            <w:r>
              <w:rPr>
                <w:sz w:val="28"/>
                <w:lang w:val="uk-UA"/>
              </w:rPr>
              <w:t>8031</w:t>
            </w:r>
            <w:r w:rsidR="002E0C66">
              <w:rPr>
                <w:sz w:val="28"/>
                <w:lang w:val="en-US"/>
              </w:rPr>
              <w:t> </w:t>
            </w:r>
            <w:r>
              <w:rPr>
                <w:sz w:val="28"/>
                <w:lang w:val="uk-UA"/>
              </w:rPr>
              <w:br/>
            </w:r>
            <w:r w:rsidR="002E0C66">
              <w:rPr>
                <w:sz w:val="28"/>
                <w:lang w:val="en-US"/>
              </w:rPr>
              <w:t>[</w:t>
            </w:r>
            <w:r>
              <w:rPr>
                <w:sz w:val="28"/>
                <w:lang w:val="uk-UA"/>
              </w:rPr>
              <w:t>8031</w:t>
            </w:r>
            <w:r w:rsidR="002E0C66">
              <w:rPr>
                <w:sz w:val="28"/>
                <w:lang w:val="en-US"/>
              </w:rPr>
              <w:t>; </w:t>
            </w:r>
            <w:r>
              <w:rPr>
                <w:sz w:val="28"/>
                <w:lang w:val="uk-UA"/>
              </w:rPr>
              <w:t>8031</w:t>
            </w:r>
            <w:r w:rsidR="002E0C66">
              <w:rPr>
                <w:sz w:val="28"/>
                <w:lang w:val="en-US"/>
              </w:rPr>
              <w:t>]</w:t>
            </w:r>
            <w:r w:rsidR="002E0C66">
              <w:rPr>
                <w:sz w:val="28"/>
                <w:lang w:val="uk-UA"/>
              </w:rPr>
              <w:br/>
              <w:t>(</w:t>
            </w:r>
            <w:r w:rsidR="002E0C66">
              <w:rPr>
                <w:sz w:val="28"/>
                <w:lang w:val="en-US"/>
              </w:rPr>
              <w:t>n=</w:t>
            </w:r>
            <w:r w:rsidR="002E0C66">
              <w:rPr>
                <w:sz w:val="28"/>
                <w:lang w:val="uk-UA"/>
              </w:rPr>
              <w:t>1</w:t>
            </w:r>
            <w:r w:rsidR="002E0C66">
              <w:rPr>
                <w:sz w:val="28"/>
                <w:lang w:val="en-US"/>
              </w:rPr>
              <w:t>)</w:t>
            </w:r>
          </w:p>
        </w:tc>
        <w:tc>
          <w:tcPr>
            <w:tcW w:w="1800" w:type="dxa"/>
            <w:vAlign w:val="center"/>
          </w:tcPr>
          <w:p w:rsidR="002E0C66" w:rsidRPr="0072163C" w:rsidRDefault="009E6F5A" w:rsidP="009E6F5A">
            <w:pPr>
              <w:pStyle w:val="af2"/>
              <w:widowControl w:val="0"/>
              <w:spacing w:before="0" w:after="0" w:line="336" w:lineRule="auto"/>
              <w:ind w:right="-100"/>
              <w:jc w:val="center"/>
              <w:rPr>
                <w:sz w:val="28"/>
                <w:lang w:val="en-US"/>
              </w:rPr>
            </w:pPr>
            <w:r>
              <w:rPr>
                <w:sz w:val="28"/>
                <w:lang w:val="uk-UA"/>
              </w:rPr>
              <w:t>6432</w:t>
            </w:r>
            <w:r w:rsidR="002E0C66">
              <w:rPr>
                <w:sz w:val="28"/>
                <w:lang w:val="uk-UA"/>
              </w:rPr>
              <w:t> </w:t>
            </w:r>
            <w:r>
              <w:rPr>
                <w:sz w:val="28"/>
                <w:lang w:val="uk-UA"/>
              </w:rPr>
              <w:br/>
            </w:r>
            <w:r w:rsidR="002E0C66">
              <w:rPr>
                <w:sz w:val="28"/>
                <w:lang w:val="uk-UA"/>
              </w:rPr>
              <w:t>[</w:t>
            </w:r>
            <w:r>
              <w:rPr>
                <w:sz w:val="28"/>
                <w:lang w:val="uk-UA"/>
              </w:rPr>
              <w:t>6275</w:t>
            </w:r>
            <w:r w:rsidR="002E0C66">
              <w:rPr>
                <w:sz w:val="28"/>
                <w:lang w:val="uk-UA"/>
              </w:rPr>
              <w:t>; </w:t>
            </w:r>
            <w:r>
              <w:rPr>
                <w:sz w:val="28"/>
                <w:lang w:val="uk-UA"/>
              </w:rPr>
              <w:t>7900</w:t>
            </w:r>
            <w:r w:rsidR="002E0C66">
              <w:rPr>
                <w:sz w:val="28"/>
                <w:lang w:val="uk-UA"/>
              </w:rPr>
              <w:t>]</w:t>
            </w:r>
            <w:r w:rsidR="002E0C66">
              <w:rPr>
                <w:sz w:val="28"/>
                <w:lang w:val="uk-UA"/>
              </w:rPr>
              <w:br/>
              <w:t>(</w:t>
            </w:r>
            <w:r w:rsidR="002E0C66">
              <w:rPr>
                <w:sz w:val="28"/>
                <w:lang w:val="en-US"/>
              </w:rPr>
              <w:t>n=</w:t>
            </w:r>
            <w:r w:rsidR="002E0C66">
              <w:rPr>
                <w:sz w:val="28"/>
                <w:lang w:val="uk-UA"/>
              </w:rPr>
              <w:t>6</w:t>
            </w:r>
            <w:r w:rsidR="002E0C66">
              <w:rPr>
                <w:sz w:val="28"/>
                <w:lang w:val="en-US"/>
              </w:rPr>
              <w:t>)</w:t>
            </w:r>
          </w:p>
        </w:tc>
        <w:tc>
          <w:tcPr>
            <w:tcW w:w="1800" w:type="dxa"/>
            <w:vAlign w:val="center"/>
          </w:tcPr>
          <w:p w:rsidR="002E0C66" w:rsidRPr="0072163C" w:rsidRDefault="009E6F5A" w:rsidP="00CB3B76">
            <w:pPr>
              <w:pStyle w:val="af2"/>
              <w:widowControl w:val="0"/>
              <w:spacing w:before="0" w:after="0" w:line="336" w:lineRule="auto"/>
              <w:ind w:right="-100"/>
              <w:jc w:val="center"/>
              <w:rPr>
                <w:sz w:val="28"/>
              </w:rPr>
            </w:pPr>
            <w:r>
              <w:rPr>
                <w:sz w:val="28"/>
                <w:lang w:val="uk-UA"/>
              </w:rPr>
              <w:t>3232</w:t>
            </w:r>
            <w:r w:rsidR="002E0C66">
              <w:rPr>
                <w:sz w:val="28"/>
              </w:rPr>
              <w:t> </w:t>
            </w:r>
            <w:r>
              <w:rPr>
                <w:sz w:val="28"/>
                <w:lang w:val="uk-UA"/>
              </w:rPr>
              <w:br/>
            </w:r>
            <w:r w:rsidR="002E0C66">
              <w:rPr>
                <w:sz w:val="28"/>
              </w:rPr>
              <w:t>[</w:t>
            </w:r>
            <w:r>
              <w:rPr>
                <w:sz w:val="28"/>
                <w:lang w:val="uk-UA"/>
              </w:rPr>
              <w:t>3204</w:t>
            </w:r>
            <w:r w:rsidR="002E0C66">
              <w:rPr>
                <w:sz w:val="28"/>
              </w:rPr>
              <w:t>; </w:t>
            </w:r>
            <w:r>
              <w:rPr>
                <w:sz w:val="28"/>
                <w:lang w:val="uk-UA"/>
              </w:rPr>
              <w:t>3719</w:t>
            </w:r>
            <w:r w:rsidR="002E0C66">
              <w:rPr>
                <w:sz w:val="28"/>
              </w:rPr>
              <w:t>]</w:t>
            </w:r>
            <w:r w:rsidR="002E0C66">
              <w:rPr>
                <w:sz w:val="28"/>
                <w:lang w:val="uk-UA"/>
              </w:rPr>
              <w:br/>
              <w:t>(</w:t>
            </w:r>
            <w:r w:rsidR="002E0C66">
              <w:rPr>
                <w:sz w:val="28"/>
                <w:lang w:val="en-US"/>
              </w:rPr>
              <w:t>n=</w:t>
            </w:r>
            <w:r w:rsidR="002E0C66">
              <w:rPr>
                <w:sz w:val="28"/>
                <w:lang w:val="uk-UA"/>
              </w:rPr>
              <w:t>5</w:t>
            </w:r>
            <w:r w:rsidR="002E0C66">
              <w:rPr>
                <w:sz w:val="28"/>
                <w:lang w:val="en-US"/>
              </w:rPr>
              <w:t>)</w:t>
            </w:r>
          </w:p>
        </w:tc>
        <w:tc>
          <w:tcPr>
            <w:tcW w:w="1843" w:type="dxa"/>
            <w:vAlign w:val="center"/>
          </w:tcPr>
          <w:p w:rsidR="002E0C66" w:rsidRDefault="004E76F5" w:rsidP="00CB3B76">
            <w:pPr>
              <w:pStyle w:val="af2"/>
              <w:widowControl w:val="0"/>
              <w:spacing w:before="0" w:after="0" w:line="336" w:lineRule="auto"/>
              <w:ind w:right="-100"/>
              <w:jc w:val="center"/>
              <w:rPr>
                <w:sz w:val="28"/>
                <w:lang w:val="uk-UA"/>
              </w:rPr>
            </w:pPr>
            <w:r>
              <w:rPr>
                <w:sz w:val="28"/>
                <w:lang w:val="uk-UA"/>
              </w:rPr>
              <w:t>5366</w:t>
            </w:r>
            <w:r w:rsidR="002E0C66">
              <w:rPr>
                <w:sz w:val="28"/>
                <w:lang w:val="uk-UA"/>
              </w:rPr>
              <w:t> </w:t>
            </w:r>
            <w:r>
              <w:rPr>
                <w:sz w:val="28"/>
                <w:lang w:val="uk-UA"/>
              </w:rPr>
              <w:br/>
            </w:r>
            <w:r w:rsidR="002E0C66">
              <w:rPr>
                <w:sz w:val="28"/>
                <w:lang w:val="uk-UA"/>
              </w:rPr>
              <w:t>[</w:t>
            </w:r>
            <w:r>
              <w:rPr>
                <w:sz w:val="28"/>
                <w:lang w:val="uk-UA"/>
              </w:rPr>
              <w:t>3475</w:t>
            </w:r>
            <w:r w:rsidR="002E0C66">
              <w:rPr>
                <w:sz w:val="28"/>
                <w:lang w:val="uk-UA"/>
              </w:rPr>
              <w:t>; </w:t>
            </w:r>
            <w:r>
              <w:rPr>
                <w:sz w:val="28"/>
                <w:lang w:val="uk-UA"/>
              </w:rPr>
              <w:t>7178</w:t>
            </w:r>
            <w:r w:rsidR="002E0C66">
              <w:rPr>
                <w:sz w:val="28"/>
                <w:lang w:val="uk-UA"/>
              </w:rPr>
              <w:t>]</w:t>
            </w:r>
            <w:r w:rsidR="002E0C66">
              <w:rPr>
                <w:rFonts w:cs="Times New Roman"/>
                <w:color w:val="auto"/>
                <w:sz w:val="28"/>
                <w:szCs w:val="28"/>
                <w:vertAlign w:val="superscript"/>
                <w:lang w:val="uk-UA"/>
              </w:rPr>
              <w:br/>
            </w:r>
            <w:r w:rsidR="002E0C66">
              <w:rPr>
                <w:sz w:val="28"/>
                <w:lang w:val="uk-UA"/>
              </w:rPr>
              <w:t>(</w:t>
            </w:r>
            <w:r w:rsidR="002E0C66">
              <w:rPr>
                <w:sz w:val="28"/>
                <w:lang w:val="en-US"/>
              </w:rPr>
              <w:t>n=1</w:t>
            </w:r>
            <w:r w:rsidR="002E0C66">
              <w:rPr>
                <w:sz w:val="28"/>
                <w:lang w:val="uk-UA"/>
              </w:rPr>
              <w:t>2</w:t>
            </w:r>
            <w:r w:rsidR="002E0C66">
              <w:rPr>
                <w:sz w:val="28"/>
                <w:lang w:val="en-US"/>
              </w:rPr>
              <w:t>)</w:t>
            </w:r>
          </w:p>
        </w:tc>
      </w:tr>
      <w:tr w:rsidR="002E0C66" w:rsidTr="00D66D40">
        <w:tc>
          <w:tcPr>
            <w:tcW w:w="2235" w:type="dxa"/>
            <w:vAlign w:val="center"/>
          </w:tcPr>
          <w:p w:rsidR="002E0C66" w:rsidRDefault="002E0C66" w:rsidP="00D66D40">
            <w:pPr>
              <w:pStyle w:val="af2"/>
              <w:widowControl w:val="0"/>
              <w:spacing w:before="0" w:after="0" w:line="336" w:lineRule="auto"/>
              <w:rPr>
                <w:sz w:val="28"/>
                <w:lang w:val="uk-UA"/>
              </w:rPr>
            </w:pPr>
            <w:r>
              <w:rPr>
                <w:sz w:val="28"/>
                <w:lang w:val="uk-UA"/>
              </w:rPr>
              <w:t>Загалом</w:t>
            </w:r>
          </w:p>
        </w:tc>
        <w:tc>
          <w:tcPr>
            <w:tcW w:w="1800" w:type="dxa"/>
            <w:vAlign w:val="center"/>
          </w:tcPr>
          <w:p w:rsidR="002E0C66" w:rsidRDefault="00171EB0" w:rsidP="00CB3B76">
            <w:pPr>
              <w:pStyle w:val="af2"/>
              <w:widowControl w:val="0"/>
              <w:spacing w:before="0" w:after="0" w:line="336" w:lineRule="auto"/>
              <w:ind w:right="-100"/>
              <w:jc w:val="center"/>
              <w:rPr>
                <w:sz w:val="28"/>
                <w:lang w:val="uk-UA"/>
              </w:rPr>
            </w:pPr>
            <w:r>
              <w:rPr>
                <w:sz w:val="28"/>
                <w:lang w:val="uk-UA"/>
              </w:rPr>
              <w:t>6671</w:t>
            </w:r>
            <w:r w:rsidR="002E0C66">
              <w:rPr>
                <w:sz w:val="28"/>
                <w:lang w:val="uk-UA"/>
              </w:rPr>
              <w:t> </w:t>
            </w:r>
            <w:r>
              <w:rPr>
                <w:sz w:val="28"/>
                <w:lang w:val="uk-UA"/>
              </w:rPr>
              <w:br/>
            </w:r>
            <w:r w:rsidR="002E0C66">
              <w:rPr>
                <w:sz w:val="28"/>
                <w:lang w:val="uk-UA"/>
              </w:rPr>
              <w:t>[</w:t>
            </w:r>
            <w:r>
              <w:rPr>
                <w:sz w:val="28"/>
                <w:lang w:val="uk-UA"/>
              </w:rPr>
              <w:t>4849</w:t>
            </w:r>
            <w:r w:rsidR="002E0C66">
              <w:rPr>
                <w:sz w:val="28"/>
                <w:lang w:val="uk-UA"/>
              </w:rPr>
              <w:t>; </w:t>
            </w:r>
            <w:r>
              <w:rPr>
                <w:sz w:val="28"/>
                <w:lang w:val="uk-UA"/>
              </w:rPr>
              <w:t>7327</w:t>
            </w:r>
            <w:r w:rsidR="002E0C66">
              <w:rPr>
                <w:sz w:val="28"/>
                <w:lang w:val="uk-UA"/>
              </w:rPr>
              <w:t>]</w:t>
            </w:r>
            <w:r w:rsidR="002E0C66">
              <w:rPr>
                <w:sz w:val="28"/>
                <w:lang w:val="uk-UA"/>
              </w:rPr>
              <w:br/>
              <w:t>(</w:t>
            </w:r>
            <w:r w:rsidR="002E0C66">
              <w:rPr>
                <w:sz w:val="28"/>
                <w:lang w:val="en-US"/>
              </w:rPr>
              <w:t>n=</w:t>
            </w:r>
            <w:r w:rsidR="002E0C66">
              <w:rPr>
                <w:sz w:val="28"/>
                <w:lang w:val="uk-UA"/>
              </w:rPr>
              <w:t>7</w:t>
            </w:r>
            <w:r w:rsidR="002E0C66">
              <w:rPr>
                <w:sz w:val="28"/>
                <w:lang w:val="en-US"/>
              </w:rPr>
              <w:t>)</w:t>
            </w:r>
          </w:p>
        </w:tc>
        <w:tc>
          <w:tcPr>
            <w:tcW w:w="1800" w:type="dxa"/>
            <w:vAlign w:val="center"/>
          </w:tcPr>
          <w:p w:rsidR="002E0C66" w:rsidRDefault="00171EB0" w:rsidP="00CB3B76">
            <w:pPr>
              <w:pStyle w:val="af2"/>
              <w:widowControl w:val="0"/>
              <w:spacing w:before="0" w:after="0" w:line="336" w:lineRule="auto"/>
              <w:ind w:right="-100"/>
              <w:jc w:val="center"/>
              <w:rPr>
                <w:sz w:val="28"/>
                <w:lang w:val="uk-UA"/>
              </w:rPr>
            </w:pPr>
            <w:r>
              <w:rPr>
                <w:sz w:val="28"/>
                <w:lang w:val="uk-UA"/>
              </w:rPr>
              <w:t>6384</w:t>
            </w:r>
            <w:r w:rsidR="002E0C66">
              <w:rPr>
                <w:sz w:val="28"/>
                <w:lang w:val="uk-UA"/>
              </w:rPr>
              <w:t> </w:t>
            </w:r>
            <w:r>
              <w:rPr>
                <w:sz w:val="28"/>
                <w:lang w:val="uk-UA"/>
              </w:rPr>
              <w:br/>
            </w:r>
            <w:r w:rsidR="002E0C66">
              <w:rPr>
                <w:sz w:val="28"/>
                <w:lang w:val="uk-UA"/>
              </w:rPr>
              <w:t>[</w:t>
            </w:r>
            <w:r>
              <w:rPr>
                <w:sz w:val="28"/>
                <w:lang w:val="uk-UA"/>
              </w:rPr>
              <w:t>5328</w:t>
            </w:r>
            <w:r w:rsidR="002E0C66">
              <w:rPr>
                <w:sz w:val="28"/>
                <w:lang w:val="uk-UA"/>
              </w:rPr>
              <w:t>; </w:t>
            </w:r>
            <w:r>
              <w:rPr>
                <w:sz w:val="28"/>
                <w:lang w:val="uk-UA"/>
              </w:rPr>
              <w:t>6650</w:t>
            </w:r>
            <w:r w:rsidR="002E0C66">
              <w:rPr>
                <w:sz w:val="28"/>
                <w:lang w:val="uk-UA"/>
              </w:rPr>
              <w:t>]</w:t>
            </w:r>
            <w:r w:rsidR="002E0C66">
              <w:rPr>
                <w:sz w:val="28"/>
                <w:lang w:val="uk-UA"/>
              </w:rPr>
              <w:br/>
              <w:t>(</w:t>
            </w:r>
            <w:r w:rsidR="002E0C66">
              <w:rPr>
                <w:sz w:val="28"/>
                <w:lang w:val="en-US"/>
              </w:rPr>
              <w:t>n=</w:t>
            </w:r>
            <w:r w:rsidR="002E0C66">
              <w:rPr>
                <w:sz w:val="28"/>
                <w:lang w:val="uk-UA"/>
              </w:rPr>
              <w:t>20</w:t>
            </w:r>
            <w:r w:rsidR="002E0C66">
              <w:rPr>
                <w:sz w:val="28"/>
                <w:lang w:val="en-US"/>
              </w:rPr>
              <w:t>)</w:t>
            </w:r>
          </w:p>
        </w:tc>
        <w:tc>
          <w:tcPr>
            <w:tcW w:w="1800" w:type="dxa"/>
            <w:vAlign w:val="center"/>
          </w:tcPr>
          <w:p w:rsidR="002E0C66" w:rsidRDefault="00171EB0" w:rsidP="00CB3B76">
            <w:pPr>
              <w:pStyle w:val="af2"/>
              <w:widowControl w:val="0"/>
              <w:spacing w:before="0" w:after="0" w:line="336" w:lineRule="auto"/>
              <w:ind w:right="-100"/>
              <w:jc w:val="center"/>
              <w:rPr>
                <w:sz w:val="28"/>
                <w:lang w:val="uk-UA"/>
              </w:rPr>
            </w:pPr>
            <w:r>
              <w:rPr>
                <w:sz w:val="28"/>
                <w:lang w:val="uk-UA"/>
              </w:rPr>
              <w:t>3538</w:t>
            </w:r>
            <w:r w:rsidR="002E0C66">
              <w:rPr>
                <w:sz w:val="28"/>
                <w:lang w:val="uk-UA"/>
              </w:rPr>
              <w:t> </w:t>
            </w:r>
            <w:r>
              <w:rPr>
                <w:sz w:val="28"/>
                <w:lang w:val="uk-UA"/>
              </w:rPr>
              <w:br/>
            </w:r>
            <w:r w:rsidR="002E0C66">
              <w:rPr>
                <w:sz w:val="28"/>
                <w:lang w:val="uk-UA"/>
              </w:rPr>
              <w:t>[</w:t>
            </w:r>
            <w:r>
              <w:rPr>
                <w:sz w:val="28"/>
                <w:lang w:val="uk-UA"/>
              </w:rPr>
              <w:t>3204</w:t>
            </w:r>
            <w:r w:rsidR="002E0C66">
              <w:rPr>
                <w:sz w:val="28"/>
                <w:lang w:val="uk-UA"/>
              </w:rPr>
              <w:t>; </w:t>
            </w:r>
            <w:r>
              <w:rPr>
                <w:sz w:val="28"/>
                <w:lang w:val="uk-UA"/>
              </w:rPr>
              <w:t>4081</w:t>
            </w:r>
            <w:r w:rsidR="002E0C66">
              <w:rPr>
                <w:sz w:val="28"/>
                <w:lang w:val="uk-UA"/>
              </w:rPr>
              <w:t>]</w:t>
            </w:r>
            <w:r w:rsidR="002E0C66">
              <w:rPr>
                <w:rFonts w:cs="Times New Roman"/>
                <w:color w:val="auto"/>
                <w:spacing w:val="-6"/>
                <w:sz w:val="28"/>
                <w:szCs w:val="28"/>
                <w:vertAlign w:val="superscript"/>
                <w:lang w:val="uk-UA"/>
              </w:rPr>
              <w:br/>
            </w:r>
            <w:r w:rsidR="002E0C66">
              <w:rPr>
                <w:sz w:val="28"/>
                <w:lang w:val="uk-UA"/>
              </w:rPr>
              <w:t>(</w:t>
            </w:r>
            <w:r w:rsidR="002E0C66">
              <w:rPr>
                <w:sz w:val="28"/>
                <w:lang w:val="en-US"/>
              </w:rPr>
              <w:t>n=</w:t>
            </w:r>
            <w:r w:rsidR="002E0C66">
              <w:rPr>
                <w:sz w:val="28"/>
                <w:lang w:val="uk-UA"/>
              </w:rPr>
              <w:t>19</w:t>
            </w:r>
            <w:r w:rsidR="002E0C66">
              <w:rPr>
                <w:sz w:val="28"/>
                <w:lang w:val="en-US"/>
              </w:rPr>
              <w:t>)</w:t>
            </w:r>
          </w:p>
        </w:tc>
        <w:tc>
          <w:tcPr>
            <w:tcW w:w="1843" w:type="dxa"/>
            <w:vAlign w:val="center"/>
          </w:tcPr>
          <w:p w:rsidR="002E0C66" w:rsidRDefault="004E76F5" w:rsidP="00CB3B76">
            <w:pPr>
              <w:pStyle w:val="af2"/>
              <w:widowControl w:val="0"/>
              <w:spacing w:before="0" w:after="0" w:line="336" w:lineRule="auto"/>
              <w:ind w:right="-100"/>
              <w:jc w:val="center"/>
              <w:rPr>
                <w:sz w:val="28"/>
                <w:lang w:val="uk-UA"/>
              </w:rPr>
            </w:pPr>
            <w:r>
              <w:rPr>
                <w:rFonts w:cs="Times New Roman"/>
                <w:sz w:val="28"/>
                <w:szCs w:val="28"/>
                <w:lang w:val="uk-UA"/>
              </w:rPr>
              <w:t>4795</w:t>
            </w:r>
            <w:r w:rsidR="002E0C66">
              <w:rPr>
                <w:rFonts w:cs="Times New Roman"/>
                <w:sz w:val="28"/>
                <w:szCs w:val="28"/>
                <w:lang w:val="uk-UA"/>
              </w:rPr>
              <w:t> </w:t>
            </w:r>
            <w:r>
              <w:rPr>
                <w:rFonts w:cs="Times New Roman"/>
                <w:sz w:val="28"/>
                <w:szCs w:val="28"/>
                <w:lang w:val="uk-UA"/>
              </w:rPr>
              <w:br/>
            </w:r>
            <w:r w:rsidR="002E0C66">
              <w:rPr>
                <w:rFonts w:cs="Times New Roman"/>
                <w:sz w:val="28"/>
                <w:szCs w:val="28"/>
                <w:lang w:val="uk-UA"/>
              </w:rPr>
              <w:t>[</w:t>
            </w:r>
            <w:r>
              <w:rPr>
                <w:rFonts w:cs="Times New Roman"/>
                <w:sz w:val="28"/>
                <w:szCs w:val="28"/>
                <w:lang w:val="uk-UA"/>
              </w:rPr>
              <w:t>3719</w:t>
            </w:r>
            <w:r w:rsidR="002E0C66">
              <w:rPr>
                <w:rFonts w:cs="Times New Roman"/>
                <w:sz w:val="28"/>
                <w:szCs w:val="28"/>
                <w:lang w:val="uk-UA"/>
              </w:rPr>
              <w:t>; </w:t>
            </w:r>
            <w:r>
              <w:rPr>
                <w:rFonts w:cs="Times New Roman"/>
                <w:sz w:val="28"/>
                <w:szCs w:val="28"/>
                <w:lang w:val="uk-UA"/>
              </w:rPr>
              <w:t>6456</w:t>
            </w:r>
            <w:r w:rsidR="002E0C66">
              <w:rPr>
                <w:rFonts w:cs="Times New Roman"/>
                <w:sz w:val="28"/>
                <w:szCs w:val="28"/>
                <w:lang w:val="uk-UA"/>
              </w:rPr>
              <w:t>]</w:t>
            </w:r>
            <w:r w:rsidR="002E0C66">
              <w:rPr>
                <w:rFonts w:cs="Times New Roman"/>
                <w:sz w:val="28"/>
                <w:szCs w:val="28"/>
                <w:lang w:val="uk-UA"/>
              </w:rPr>
              <w:br/>
            </w:r>
            <w:r w:rsidR="002E0C66">
              <w:rPr>
                <w:sz w:val="28"/>
                <w:lang w:val="uk-UA"/>
              </w:rPr>
              <w:t>(</w:t>
            </w:r>
            <w:r w:rsidR="002E0C66">
              <w:rPr>
                <w:sz w:val="28"/>
                <w:lang w:val="en-US"/>
              </w:rPr>
              <w:t>n=</w:t>
            </w:r>
            <w:r w:rsidR="002E0C66">
              <w:rPr>
                <w:sz w:val="28"/>
                <w:lang w:val="uk-UA"/>
              </w:rPr>
              <w:t>68</w:t>
            </w:r>
            <w:r w:rsidR="002E0C66">
              <w:rPr>
                <w:sz w:val="28"/>
                <w:lang w:val="en-US"/>
              </w:rPr>
              <w:t>)</w:t>
            </w:r>
          </w:p>
        </w:tc>
      </w:tr>
    </w:tbl>
    <w:p w:rsidR="00FB5666" w:rsidRDefault="00FB5666" w:rsidP="00FB5666">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Примітки:</w:t>
      </w:r>
    </w:p>
    <w:p w:rsidR="00FB5666" w:rsidRDefault="00FB5666" w:rsidP="00FB5666">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1. </w:t>
      </w:r>
      <w:r w:rsidRPr="00717D1A">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контролю вірогідна за р&lt;0,05;</w:t>
      </w:r>
    </w:p>
    <w:p w:rsidR="00FB5666" w:rsidRDefault="00FB5666" w:rsidP="00FB5666">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 xml:space="preserve">2. </w:t>
      </w:r>
      <w:r>
        <w:rPr>
          <w:rFonts w:cs="Times New Roman"/>
          <w:color w:val="auto"/>
          <w:sz w:val="28"/>
          <w:szCs w:val="28"/>
          <w:vertAlign w:val="superscript"/>
          <w:lang w:val="uk-UA"/>
        </w:rPr>
        <w:sym w:font="Symbol" w:char="F023"/>
      </w:r>
      <w:r>
        <w:rPr>
          <w:rFonts w:cs="Times New Roman"/>
          <w:color w:val="auto"/>
          <w:sz w:val="28"/>
          <w:szCs w:val="28"/>
          <w:lang w:val="uk-UA"/>
        </w:rPr>
        <w:t xml:space="preserve"> — відмінність відносно групи з ГЕРХ вірогідна за р&lt;0,05;</w:t>
      </w:r>
    </w:p>
    <w:p w:rsidR="00FB5666" w:rsidRPr="00B82DC2" w:rsidRDefault="00FB5666" w:rsidP="00FB5666">
      <w:pPr>
        <w:pStyle w:val="af2"/>
        <w:widowControl w:val="0"/>
        <w:spacing w:before="0" w:after="0" w:line="360" w:lineRule="auto"/>
        <w:ind w:firstLine="709"/>
        <w:jc w:val="both"/>
        <w:rPr>
          <w:rFonts w:cs="Times New Roman"/>
          <w:color w:val="auto"/>
          <w:sz w:val="28"/>
          <w:szCs w:val="28"/>
        </w:rPr>
      </w:pPr>
      <w:r>
        <w:rPr>
          <w:rFonts w:cs="Times New Roman"/>
          <w:color w:val="auto"/>
          <w:sz w:val="28"/>
          <w:szCs w:val="28"/>
          <w:lang w:val="uk-UA"/>
        </w:rPr>
        <w:t xml:space="preserve">3. </w:t>
      </w:r>
      <w:r>
        <w:rPr>
          <w:rFonts w:cs="Times New Roman"/>
          <w:color w:val="auto"/>
          <w:sz w:val="28"/>
          <w:szCs w:val="28"/>
          <w:vertAlign w:val="superscript"/>
          <w:lang w:val="uk-UA"/>
        </w:rPr>
        <w:t>†</w:t>
      </w:r>
      <w:r>
        <w:rPr>
          <w:rFonts w:cs="Times New Roman"/>
          <w:color w:val="auto"/>
          <w:sz w:val="28"/>
          <w:szCs w:val="28"/>
          <w:lang w:val="uk-UA"/>
        </w:rPr>
        <w:t xml:space="preserve"> — відмінність відносно групи з ХГД вірогідна за р&lt;0,05</w:t>
      </w:r>
      <w:r>
        <w:rPr>
          <w:rFonts w:cs="Times New Roman"/>
          <w:color w:val="auto"/>
          <w:sz w:val="28"/>
          <w:szCs w:val="28"/>
        </w:rPr>
        <w:t>;</w:t>
      </w:r>
    </w:p>
    <w:p w:rsidR="00FB5666" w:rsidRPr="002117BF" w:rsidRDefault="00FB5666" w:rsidP="00FB5666">
      <w:pPr>
        <w:pStyle w:val="af2"/>
        <w:widowControl w:val="0"/>
        <w:spacing w:before="0" w:after="0" w:line="360" w:lineRule="auto"/>
        <w:ind w:firstLine="709"/>
        <w:jc w:val="both"/>
        <w:rPr>
          <w:rFonts w:cs="Times New Roman"/>
          <w:color w:val="auto"/>
          <w:spacing w:val="-6"/>
          <w:sz w:val="28"/>
          <w:szCs w:val="28"/>
          <w:lang w:val="uk-UA"/>
        </w:rPr>
      </w:pPr>
      <w:r w:rsidRPr="002117BF">
        <w:rPr>
          <w:rFonts w:cs="Times New Roman"/>
          <w:color w:val="auto"/>
          <w:spacing w:val="-6"/>
          <w:sz w:val="28"/>
          <w:szCs w:val="28"/>
          <w:lang w:val="uk-UA"/>
        </w:rPr>
        <w:t xml:space="preserve">4. </w:t>
      </w:r>
      <w:r w:rsidRPr="002117BF">
        <w:rPr>
          <w:rFonts w:cs="Times New Roman"/>
          <w:color w:val="auto"/>
          <w:spacing w:val="-6"/>
          <w:sz w:val="28"/>
          <w:szCs w:val="28"/>
          <w:vertAlign w:val="superscript"/>
          <w:lang w:val="uk-UA"/>
        </w:rPr>
        <w:t>‡</w:t>
      </w:r>
      <w:r w:rsidRPr="002117BF">
        <w:rPr>
          <w:rFonts w:cs="Times New Roman"/>
          <w:color w:val="auto"/>
          <w:spacing w:val="-6"/>
          <w:sz w:val="28"/>
          <w:szCs w:val="28"/>
          <w:lang w:val="uk-UA"/>
        </w:rPr>
        <w:t xml:space="preserve"> — відмінність відносно групи тривалості до 1 року вірогідна за р&lt;0,05;</w:t>
      </w:r>
    </w:p>
    <w:p w:rsidR="00FB5666" w:rsidRPr="002117BF" w:rsidRDefault="00FB5666" w:rsidP="00FB5666">
      <w:pPr>
        <w:pStyle w:val="af2"/>
        <w:widowControl w:val="0"/>
        <w:spacing w:before="0" w:after="0" w:line="360" w:lineRule="auto"/>
        <w:ind w:firstLine="709"/>
        <w:jc w:val="both"/>
        <w:rPr>
          <w:rFonts w:cs="Times New Roman"/>
          <w:color w:val="auto"/>
          <w:spacing w:val="-6"/>
          <w:sz w:val="28"/>
          <w:szCs w:val="28"/>
          <w:lang w:val="uk-UA"/>
        </w:rPr>
      </w:pPr>
      <w:r w:rsidRPr="00863567">
        <w:rPr>
          <w:rFonts w:cs="Times New Roman"/>
          <w:color w:val="auto"/>
          <w:spacing w:val="-6"/>
          <w:sz w:val="28"/>
          <w:szCs w:val="28"/>
        </w:rPr>
        <w:t>5</w:t>
      </w:r>
      <w:r w:rsidRPr="002117BF">
        <w:rPr>
          <w:rFonts w:cs="Times New Roman"/>
          <w:color w:val="auto"/>
          <w:spacing w:val="-6"/>
          <w:sz w:val="28"/>
          <w:szCs w:val="28"/>
          <w:lang w:val="uk-UA"/>
        </w:rPr>
        <w:t xml:space="preserve">. </w:t>
      </w:r>
      <w:r w:rsidRPr="00863567">
        <w:rPr>
          <w:rFonts w:cs="Times New Roman"/>
          <w:color w:val="auto"/>
          <w:spacing w:val="-6"/>
          <w:sz w:val="28"/>
          <w:szCs w:val="28"/>
          <w:vertAlign w:val="superscript"/>
        </w:rPr>
        <w:t>&amp;</w:t>
      </w:r>
      <w:r w:rsidRPr="002117BF">
        <w:rPr>
          <w:rFonts w:cs="Times New Roman"/>
          <w:color w:val="auto"/>
          <w:spacing w:val="-6"/>
          <w:sz w:val="28"/>
          <w:szCs w:val="28"/>
          <w:lang w:val="uk-UA"/>
        </w:rPr>
        <w:t xml:space="preserve"> — відмінність відносно групи тривалості 1–3 роки вірогідна за р&lt;0,05.</w:t>
      </w:r>
    </w:p>
    <w:p w:rsidR="006719F2" w:rsidRPr="00C9499E" w:rsidRDefault="006719F2" w:rsidP="00C9499E">
      <w:pPr>
        <w:pStyle w:val="af2"/>
        <w:widowControl w:val="0"/>
        <w:spacing w:before="0" w:after="0" w:line="360" w:lineRule="auto"/>
        <w:ind w:firstLine="709"/>
        <w:jc w:val="both"/>
        <w:rPr>
          <w:rFonts w:cs="Times New Roman"/>
          <w:color w:val="auto"/>
          <w:sz w:val="28"/>
          <w:szCs w:val="28"/>
          <w:lang w:val="uk-UA"/>
        </w:rPr>
      </w:pPr>
    </w:p>
    <w:p w:rsidR="006E6ECE" w:rsidRDefault="00C9499E" w:rsidP="006E6ECE">
      <w:pPr>
        <w:pStyle w:val="af2"/>
        <w:widowControl w:val="0"/>
        <w:spacing w:before="0" w:after="0" w:line="360" w:lineRule="auto"/>
        <w:ind w:firstLine="709"/>
        <w:jc w:val="both"/>
        <w:rPr>
          <w:rFonts w:cs="Times New Roman"/>
          <w:color w:val="auto"/>
          <w:sz w:val="28"/>
          <w:szCs w:val="28"/>
          <w:lang w:val="uk-UA"/>
        </w:rPr>
      </w:pPr>
      <w:r w:rsidRPr="00C9499E">
        <w:rPr>
          <w:rFonts w:cs="Times New Roman"/>
          <w:color w:val="auto"/>
          <w:sz w:val="28"/>
          <w:szCs w:val="28"/>
          <w:lang w:val="uk-UA"/>
        </w:rPr>
        <w:t xml:space="preserve">При плануванні даного дослідження ми виходили з припущення про </w:t>
      </w:r>
      <w:r w:rsidRPr="00C9499E">
        <w:rPr>
          <w:rFonts w:cs="Times New Roman"/>
          <w:color w:val="auto"/>
          <w:sz w:val="28"/>
          <w:szCs w:val="28"/>
          <w:lang w:val="uk-UA"/>
        </w:rPr>
        <w:lastRenderedPageBreak/>
        <w:t xml:space="preserve">певну роль дефензинів HNP 1–3 у розвитку карієсу серед дітей з кислотозалежними захворюваннями. Для вивчення цього питання проведено аналіз досліджених показників за тертілями дефензинів. </w:t>
      </w:r>
      <w:r w:rsidRPr="006E6ECE">
        <w:rPr>
          <w:rFonts w:cs="Times New Roman"/>
          <w:color w:val="auto"/>
          <w:sz w:val="28"/>
          <w:szCs w:val="28"/>
          <w:lang w:val="uk-UA"/>
        </w:rPr>
        <w:t>Серед пацієнтів тертилі за рівнем дефензинів становили 4081,2 пг/мл та 6274,5 пг/мл, серед здорових осіб групи контролю — 4709,2 пг/мл та 5381,9</w:t>
      </w:r>
      <w:r w:rsidRPr="00C9499E">
        <w:rPr>
          <w:rFonts w:cs="Times New Roman"/>
          <w:color w:val="auto"/>
          <w:sz w:val="28"/>
          <w:szCs w:val="28"/>
          <w:lang w:val="uk-UA"/>
        </w:rPr>
        <w:t> пг/мл (табл. 4.</w:t>
      </w:r>
      <w:r w:rsidR="00BF7BEA">
        <w:rPr>
          <w:rFonts w:cs="Times New Roman"/>
          <w:color w:val="auto"/>
          <w:sz w:val="28"/>
          <w:szCs w:val="28"/>
          <w:lang w:val="uk-UA"/>
        </w:rPr>
        <w:t>1</w:t>
      </w:r>
      <w:r w:rsidR="001E4162">
        <w:rPr>
          <w:rFonts w:cs="Times New Roman"/>
          <w:color w:val="auto"/>
          <w:sz w:val="28"/>
          <w:szCs w:val="28"/>
          <w:lang w:val="uk-UA"/>
        </w:rPr>
        <w:t>9</w:t>
      </w:r>
      <w:r w:rsidR="008F67BD" w:rsidRPr="008F67BD">
        <w:rPr>
          <w:rFonts w:cs="Times New Roman"/>
          <w:color w:val="FFFFFF" w:themeColor="background1"/>
          <w:sz w:val="28"/>
          <w:szCs w:val="28"/>
          <w:lang w:val="uk-UA"/>
        </w:rPr>
        <w:t>!!!</w:t>
      </w:r>
      <w:r w:rsidRPr="00C9499E">
        <w:rPr>
          <w:rFonts w:cs="Times New Roman"/>
          <w:color w:val="auto"/>
          <w:sz w:val="28"/>
          <w:szCs w:val="28"/>
          <w:lang w:val="uk-UA"/>
        </w:rPr>
        <w:t>).</w:t>
      </w:r>
    </w:p>
    <w:p w:rsidR="001E4162" w:rsidRPr="00C9499E" w:rsidRDefault="001E4162" w:rsidP="001E4162">
      <w:pPr>
        <w:spacing w:after="0" w:line="360" w:lineRule="auto"/>
        <w:ind w:firstLine="708"/>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 xml:space="preserve">Як видно з </w:t>
      </w:r>
      <w:r>
        <w:rPr>
          <w:rFonts w:ascii="Times New Roman" w:hAnsi="Times New Roman" w:cs="Times New Roman"/>
          <w:sz w:val="28"/>
          <w:szCs w:val="28"/>
          <w:lang w:val="uk-UA"/>
        </w:rPr>
        <w:t>даних таблиці</w:t>
      </w:r>
      <w:r w:rsidRPr="00C9499E">
        <w:rPr>
          <w:rFonts w:ascii="Times New Roman" w:hAnsi="Times New Roman" w:cs="Times New Roman"/>
          <w:sz w:val="28"/>
          <w:szCs w:val="28"/>
          <w:lang w:val="uk-UA"/>
        </w:rPr>
        <w:t>, стратифікація обстеженого контингенту за тертильними групами дефензинів дозволила встановити цілий ряд особливостей, що, вірогідно, віддзеркалюють істотну фізіологічну та патогенетичну роль дефензинів HNP 1–3.</w:t>
      </w:r>
    </w:p>
    <w:p w:rsidR="001E4162" w:rsidRPr="00A178DF" w:rsidRDefault="001E4162" w:rsidP="006E6ECE">
      <w:pPr>
        <w:pStyle w:val="af2"/>
        <w:widowControl w:val="0"/>
        <w:spacing w:before="0" w:after="0" w:line="360" w:lineRule="auto"/>
        <w:ind w:firstLine="709"/>
        <w:jc w:val="both"/>
        <w:rPr>
          <w:rFonts w:cs="Times New Roman"/>
          <w:sz w:val="28"/>
          <w:szCs w:val="28"/>
          <w:lang w:val="uk-UA"/>
        </w:rPr>
      </w:pPr>
    </w:p>
    <w:p w:rsidR="006E6ECE" w:rsidRPr="00A178DF" w:rsidRDefault="006E6ECE" w:rsidP="006E6ECE">
      <w:pPr>
        <w:spacing w:after="0" w:line="360" w:lineRule="auto"/>
        <w:ind w:firstLine="709"/>
        <w:contextualSpacing/>
        <w:jc w:val="right"/>
        <w:rPr>
          <w:rFonts w:ascii="Times New Roman" w:hAnsi="Times New Roman" w:cs="Times New Roman"/>
          <w:i/>
          <w:sz w:val="28"/>
          <w:szCs w:val="28"/>
          <w:lang w:val="uk-UA"/>
        </w:rPr>
        <w:sectPr w:rsidR="006E6ECE" w:rsidRPr="00A178DF" w:rsidSect="00F869C7">
          <w:headerReference w:type="default" r:id="rId9"/>
          <w:footnotePr>
            <w:pos w:val="beneathText"/>
          </w:footnotePr>
          <w:pgSz w:w="11905" w:h="16837" w:code="9"/>
          <w:pgMar w:top="1134" w:right="851" w:bottom="1134" w:left="1701" w:header="709" w:footer="720" w:gutter="0"/>
          <w:cols w:space="720"/>
          <w:titlePg/>
          <w:docGrid w:linePitch="360"/>
        </w:sectPr>
      </w:pPr>
    </w:p>
    <w:p w:rsidR="007F2870" w:rsidRPr="00C9499E" w:rsidRDefault="007F2870" w:rsidP="007F2870">
      <w:pPr>
        <w:keepNext/>
        <w:keepLines/>
        <w:spacing w:after="0" w:line="360" w:lineRule="auto"/>
        <w:jc w:val="right"/>
        <w:rPr>
          <w:rFonts w:ascii="Times New Roman" w:hAnsi="Times New Roman" w:cs="Times New Roman"/>
          <w:i/>
          <w:sz w:val="28"/>
          <w:szCs w:val="28"/>
          <w:lang w:val="uk-UA"/>
        </w:rPr>
      </w:pPr>
      <w:r w:rsidRPr="00C9499E">
        <w:rPr>
          <w:rFonts w:ascii="Times New Roman" w:hAnsi="Times New Roman" w:cs="Times New Roman"/>
          <w:i/>
          <w:sz w:val="28"/>
          <w:szCs w:val="28"/>
          <w:lang w:val="uk-UA"/>
        </w:rPr>
        <w:lastRenderedPageBreak/>
        <w:t xml:space="preserve">Таблиця </w:t>
      </w:r>
      <w:r>
        <w:rPr>
          <w:rFonts w:ascii="Times New Roman" w:hAnsi="Times New Roman" w:cs="Times New Roman"/>
          <w:i/>
          <w:sz w:val="28"/>
          <w:szCs w:val="28"/>
          <w:lang w:val="uk-UA"/>
        </w:rPr>
        <w:t>4.</w:t>
      </w:r>
      <w:r w:rsidR="00BF7BEA">
        <w:rPr>
          <w:rFonts w:ascii="Times New Roman" w:hAnsi="Times New Roman" w:cs="Times New Roman"/>
          <w:i/>
          <w:sz w:val="28"/>
          <w:szCs w:val="28"/>
          <w:lang w:val="uk-UA"/>
        </w:rPr>
        <w:t>1</w:t>
      </w:r>
      <w:r w:rsidR="001E4162">
        <w:rPr>
          <w:rFonts w:ascii="Times New Roman" w:hAnsi="Times New Roman" w:cs="Times New Roman"/>
          <w:i/>
          <w:sz w:val="28"/>
          <w:szCs w:val="28"/>
          <w:lang w:val="uk-UA"/>
        </w:rPr>
        <w:t>9</w:t>
      </w:r>
      <w:r w:rsidR="008F67BD" w:rsidRPr="008F67BD">
        <w:rPr>
          <w:rFonts w:ascii="Times New Roman" w:hAnsi="Times New Roman" w:cs="Times New Roman"/>
          <w:i/>
          <w:color w:val="FFFFFF" w:themeColor="background1"/>
          <w:sz w:val="28"/>
          <w:szCs w:val="28"/>
          <w:lang w:val="uk-UA"/>
        </w:rPr>
        <w:t>!!!</w:t>
      </w:r>
    </w:p>
    <w:p w:rsidR="007F2870" w:rsidRPr="00C9499E" w:rsidRDefault="007F2870" w:rsidP="007F2870">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 xml:space="preserve">Характеристика досліджуваних показників у дітей </w:t>
      </w:r>
      <w:r w:rsidRPr="00C9499E">
        <w:rPr>
          <w:rFonts w:ascii="Times New Roman" w:hAnsi="Times New Roman" w:cs="Times New Roman"/>
          <w:sz w:val="28"/>
          <w:szCs w:val="28"/>
        </w:rPr>
        <w:t xml:space="preserve">з кислотозалежними захворюваннями </w:t>
      </w:r>
      <w:r w:rsidR="001E5EFE">
        <w:rPr>
          <w:rFonts w:ascii="Times New Roman" w:hAnsi="Times New Roman" w:cs="Times New Roman"/>
          <w:sz w:val="28"/>
          <w:szCs w:val="28"/>
          <w:lang w:val="uk-UA"/>
        </w:rPr>
        <w:br/>
      </w:r>
      <w:r w:rsidRPr="00C9499E">
        <w:rPr>
          <w:rFonts w:ascii="Times New Roman" w:hAnsi="Times New Roman" w:cs="Times New Roman"/>
          <w:sz w:val="28"/>
          <w:szCs w:val="28"/>
          <w:lang w:val="uk-UA"/>
        </w:rPr>
        <w:t xml:space="preserve">за тертилями дефензинів HNP 1–3, </w:t>
      </w:r>
      <w:r w:rsidRPr="001C44AB">
        <w:rPr>
          <w:rFonts w:ascii="Times New Roman" w:hAnsi="Times New Roman" w:cs="Times New Roman"/>
          <w:sz w:val="28"/>
          <w:szCs w:val="28"/>
          <w:lang w:val="en-US"/>
        </w:rPr>
        <w:t>Me</w:t>
      </w:r>
      <w:r w:rsidRPr="00863567">
        <w:rPr>
          <w:rFonts w:ascii="Times New Roman" w:hAnsi="Times New Roman" w:cs="Times New Roman"/>
          <w:sz w:val="28"/>
          <w:szCs w:val="28"/>
        </w:rPr>
        <w:t xml:space="preserve"> [</w:t>
      </w:r>
      <w:r w:rsidRPr="001C44AB">
        <w:rPr>
          <w:rFonts w:ascii="Times New Roman" w:hAnsi="Times New Roman" w:cs="Times New Roman"/>
          <w:sz w:val="28"/>
          <w:szCs w:val="28"/>
          <w:lang w:val="en-US"/>
        </w:rPr>
        <w:t>LQ</w:t>
      </w:r>
      <w:r w:rsidRPr="00863567">
        <w:rPr>
          <w:rFonts w:ascii="Times New Roman" w:hAnsi="Times New Roman" w:cs="Times New Roman"/>
          <w:sz w:val="28"/>
          <w:szCs w:val="28"/>
        </w:rPr>
        <w:t xml:space="preserve">; </w:t>
      </w:r>
      <w:r w:rsidRPr="001C44AB">
        <w:rPr>
          <w:rFonts w:ascii="Times New Roman" w:hAnsi="Times New Roman" w:cs="Times New Roman"/>
          <w:sz w:val="28"/>
          <w:szCs w:val="28"/>
          <w:lang w:val="en-US"/>
        </w:rPr>
        <w:t>UQ</w:t>
      </w:r>
      <w:r w:rsidRPr="00863567">
        <w:rPr>
          <w:rFonts w:ascii="Times New Roman" w:hAnsi="Times New Roman" w:cs="Times New Roman"/>
          <w:sz w:val="28"/>
          <w:szCs w:val="28"/>
        </w:rPr>
        <w:t>]</w:t>
      </w:r>
    </w:p>
    <w:tbl>
      <w:tblPr>
        <w:tblW w:w="152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227"/>
        <w:gridCol w:w="2188"/>
        <w:gridCol w:w="2188"/>
        <w:gridCol w:w="2188"/>
        <w:gridCol w:w="2334"/>
        <w:gridCol w:w="2048"/>
      </w:tblGrid>
      <w:tr w:rsidR="007F2870" w:rsidRPr="00C9499E" w:rsidTr="001E4162">
        <w:tc>
          <w:tcPr>
            <w:tcW w:w="2122" w:type="dxa"/>
            <w:vMerge w:val="restart"/>
            <w:shd w:val="clear" w:color="auto" w:fill="auto"/>
          </w:tcPr>
          <w:p w:rsidR="007F2870" w:rsidRPr="00C9499E" w:rsidRDefault="007F2870" w:rsidP="00F255D9">
            <w:pPr>
              <w:keepNext/>
              <w:keepLines/>
              <w:spacing w:after="0" w:line="360" w:lineRule="auto"/>
              <w:ind w:right="-120"/>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Показники</w:t>
            </w:r>
          </w:p>
        </w:tc>
        <w:tc>
          <w:tcPr>
            <w:tcW w:w="13173" w:type="dxa"/>
            <w:gridSpan w:val="6"/>
            <w:shd w:val="clear" w:color="auto" w:fill="auto"/>
          </w:tcPr>
          <w:p w:rsidR="007F2870" w:rsidRPr="00C9499E" w:rsidRDefault="007F2870" w:rsidP="00D66D40">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Групи за тертилями рівня дефензинів у крові</w:t>
            </w:r>
          </w:p>
        </w:tc>
      </w:tr>
      <w:tr w:rsidR="007F2870" w:rsidRPr="00C9499E" w:rsidTr="001E4162">
        <w:tc>
          <w:tcPr>
            <w:tcW w:w="2122" w:type="dxa"/>
            <w:vMerge/>
            <w:shd w:val="clear" w:color="auto" w:fill="auto"/>
          </w:tcPr>
          <w:p w:rsidR="007F2870" w:rsidRPr="00C9499E" w:rsidRDefault="007F2870" w:rsidP="00F255D9">
            <w:pPr>
              <w:keepNext/>
              <w:keepLines/>
              <w:spacing w:after="0" w:line="360" w:lineRule="auto"/>
              <w:ind w:right="-120"/>
              <w:jc w:val="center"/>
              <w:rPr>
                <w:rFonts w:ascii="Times New Roman" w:hAnsi="Times New Roman" w:cs="Times New Roman"/>
                <w:sz w:val="28"/>
                <w:szCs w:val="28"/>
              </w:rPr>
            </w:pPr>
          </w:p>
        </w:tc>
        <w:tc>
          <w:tcPr>
            <w:tcW w:w="4415" w:type="dxa"/>
            <w:gridSpan w:val="2"/>
            <w:shd w:val="clear" w:color="auto" w:fill="auto"/>
          </w:tcPr>
          <w:p w:rsidR="007F2870" w:rsidRPr="00C9499E" w:rsidRDefault="007F2870" w:rsidP="00D66D40">
            <w:pPr>
              <w:keepNext/>
              <w:keepLines/>
              <w:spacing w:after="0" w:line="360" w:lineRule="auto"/>
              <w:jc w:val="center"/>
              <w:rPr>
                <w:rFonts w:ascii="Times New Roman" w:hAnsi="Times New Roman" w:cs="Times New Roman"/>
                <w:sz w:val="28"/>
                <w:szCs w:val="28"/>
                <w:lang w:val="en-US"/>
              </w:rPr>
            </w:pPr>
            <w:r w:rsidRPr="00C9499E">
              <w:rPr>
                <w:rFonts w:ascii="Times New Roman" w:hAnsi="Times New Roman" w:cs="Times New Roman"/>
                <w:sz w:val="28"/>
                <w:szCs w:val="28"/>
                <w:lang w:val="uk-UA"/>
              </w:rPr>
              <w:t>1 група</w:t>
            </w:r>
          </w:p>
        </w:tc>
        <w:tc>
          <w:tcPr>
            <w:tcW w:w="4376" w:type="dxa"/>
            <w:gridSpan w:val="2"/>
            <w:shd w:val="clear" w:color="auto" w:fill="auto"/>
          </w:tcPr>
          <w:p w:rsidR="007F2870" w:rsidRPr="00C9499E" w:rsidRDefault="007F2870" w:rsidP="00D66D40">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2</w:t>
            </w:r>
            <w:r w:rsidRPr="00C9499E">
              <w:rPr>
                <w:rFonts w:ascii="Times New Roman" w:hAnsi="Times New Roman" w:cs="Times New Roman"/>
                <w:sz w:val="28"/>
                <w:szCs w:val="28"/>
                <w:lang w:val="uk-UA"/>
              </w:rPr>
              <w:t xml:space="preserve"> група</w:t>
            </w:r>
          </w:p>
        </w:tc>
        <w:tc>
          <w:tcPr>
            <w:tcW w:w="4382" w:type="dxa"/>
            <w:gridSpan w:val="2"/>
            <w:shd w:val="clear" w:color="auto" w:fill="auto"/>
          </w:tcPr>
          <w:p w:rsidR="007F2870" w:rsidRPr="00C9499E" w:rsidRDefault="007F2870" w:rsidP="00D66D40">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3</w:t>
            </w:r>
            <w:r w:rsidRPr="00C9499E">
              <w:rPr>
                <w:rFonts w:ascii="Times New Roman" w:hAnsi="Times New Roman" w:cs="Times New Roman"/>
                <w:sz w:val="28"/>
                <w:szCs w:val="28"/>
                <w:lang w:val="uk-UA"/>
              </w:rPr>
              <w:t xml:space="preserve"> група</w:t>
            </w:r>
          </w:p>
        </w:tc>
      </w:tr>
      <w:tr w:rsidR="007F2870" w:rsidRPr="00C9499E" w:rsidTr="001E4162">
        <w:tc>
          <w:tcPr>
            <w:tcW w:w="2122" w:type="dxa"/>
            <w:vMerge/>
            <w:shd w:val="clear" w:color="auto" w:fill="auto"/>
          </w:tcPr>
          <w:p w:rsidR="007F2870" w:rsidRPr="00C9499E" w:rsidRDefault="007F2870" w:rsidP="00F255D9">
            <w:pPr>
              <w:keepNext/>
              <w:keepLines/>
              <w:spacing w:after="0" w:line="360" w:lineRule="auto"/>
              <w:ind w:right="-120"/>
              <w:jc w:val="center"/>
              <w:rPr>
                <w:rFonts w:ascii="Times New Roman" w:hAnsi="Times New Roman" w:cs="Times New Roman"/>
                <w:sz w:val="28"/>
                <w:szCs w:val="28"/>
              </w:rPr>
            </w:pPr>
          </w:p>
        </w:tc>
        <w:tc>
          <w:tcPr>
            <w:tcW w:w="2227" w:type="dxa"/>
            <w:shd w:val="clear" w:color="auto" w:fill="auto"/>
          </w:tcPr>
          <w:p w:rsidR="007F2870" w:rsidRPr="00C9499E" w:rsidRDefault="007F2870" w:rsidP="00D66D40">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188" w:type="dxa"/>
            <w:shd w:val="clear" w:color="auto" w:fill="auto"/>
          </w:tcPr>
          <w:p w:rsidR="007F2870" w:rsidRPr="00C9499E" w:rsidRDefault="007F2870" w:rsidP="00D66D40">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188" w:type="dxa"/>
            <w:shd w:val="clear" w:color="auto" w:fill="auto"/>
          </w:tcPr>
          <w:p w:rsidR="007F2870" w:rsidRPr="00C9499E" w:rsidRDefault="007F2870" w:rsidP="00D66D40">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188" w:type="dxa"/>
            <w:shd w:val="clear" w:color="auto" w:fill="auto"/>
          </w:tcPr>
          <w:p w:rsidR="007F2870" w:rsidRPr="00C9499E" w:rsidRDefault="007F2870" w:rsidP="00D66D40">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334" w:type="dxa"/>
            <w:shd w:val="clear" w:color="auto" w:fill="auto"/>
          </w:tcPr>
          <w:p w:rsidR="007F2870" w:rsidRPr="00C9499E" w:rsidRDefault="007F2870" w:rsidP="00D66D40">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048" w:type="dxa"/>
            <w:shd w:val="clear" w:color="auto" w:fill="auto"/>
          </w:tcPr>
          <w:p w:rsidR="007F2870" w:rsidRPr="00C9499E" w:rsidRDefault="007F2870" w:rsidP="00D66D40">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r>
      <w:tr w:rsidR="00F255D9" w:rsidRPr="00C9499E" w:rsidTr="001E4162">
        <w:tc>
          <w:tcPr>
            <w:tcW w:w="2122" w:type="dxa"/>
            <w:shd w:val="clear" w:color="auto" w:fill="auto"/>
            <w:vAlign w:val="center"/>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шлунку</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3,6</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3,3</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4,1</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3,5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3,9</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3,7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3,6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3,7</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vAlign w:val="center"/>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роті</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6,5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7,5</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6,0</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5,5</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6,0</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5,7</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6,5</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6,0</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5,1</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Муцин, г/л</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0,9</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0,3</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0,3</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0,3</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0,3</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0,7</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0,4</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0,4</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0,4</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0,5</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0,4</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0,6</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Лізоцим, мкг/мл</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14,3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15,5</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9,0</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8,2</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9,4</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11,7</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10,1</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12,5</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9,3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8,8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10,3</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10,1</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9,5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12,5</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9,2</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8,9</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10,6</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ЛФ, Од/л</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104,8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92,3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300,8</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186,4</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59,6</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452,9</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112,3</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34,6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211,2</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123,8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28,8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410,6</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368,0</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141,7</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575,6</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47,6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30,8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128,3</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Магн</w:t>
            </w:r>
            <w:r w:rsidRPr="00C9499E">
              <w:rPr>
                <w:rFonts w:ascii="Times New Roman" w:hAnsi="Times New Roman" w:cs="Times New Roman"/>
                <w:sz w:val="28"/>
                <w:szCs w:val="28"/>
                <w:lang w:val="uk-UA"/>
              </w:rPr>
              <w:t>ій</w:t>
            </w:r>
            <w:r w:rsidRPr="00C9499E">
              <w:rPr>
                <w:rFonts w:ascii="Times New Roman" w:hAnsi="Times New Roman" w:cs="Times New Roman"/>
                <w:sz w:val="28"/>
                <w:szCs w:val="28"/>
                <w:lang w:val="en-US"/>
              </w:rPr>
              <w:t xml:space="preserve">, </w:t>
            </w:r>
            <w:r w:rsidRPr="00C9499E">
              <w:rPr>
                <w:rFonts w:ascii="Times New Roman" w:hAnsi="Times New Roman" w:cs="Times New Roman"/>
                <w:sz w:val="28"/>
                <w:szCs w:val="28"/>
              </w:rPr>
              <w:t>мкмоль/л</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0,61</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0,39</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0,28</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0,54</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0,26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0,48</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0,32</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0,27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0,49</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0,32</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0,28</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0,36</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0,27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0,51</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Кальцій</w:t>
            </w:r>
            <w:r w:rsidRPr="00C9499E">
              <w:rPr>
                <w:rFonts w:ascii="Times New Roman" w:hAnsi="Times New Roman" w:cs="Times New Roman"/>
                <w:sz w:val="28"/>
                <w:szCs w:val="28"/>
              </w:rPr>
              <w:t>, ммоль/л</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2,41</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2,67</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1,76</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1,19</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2,22</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1,96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1,51</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2,33</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1,73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2,02</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1,76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2,26</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1,44</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1,29</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2,07</w:t>
            </w:r>
            <w:r w:rsidRPr="009B4C07">
              <w:rPr>
                <w:rFonts w:ascii="Times New Roman" w:hAnsi="Times New Roman" w:cs="Times New Roman"/>
                <w:sz w:val="28"/>
                <w:szCs w:val="28"/>
                <w:lang w:val="uk-UA"/>
              </w:rPr>
              <w:t>]</w:t>
            </w:r>
          </w:p>
        </w:tc>
      </w:tr>
      <w:tr w:rsidR="00F255D9" w:rsidRPr="00C9499E" w:rsidTr="001E4162">
        <w:tc>
          <w:tcPr>
            <w:tcW w:w="2122" w:type="dxa"/>
            <w:shd w:val="clear" w:color="auto" w:fill="auto"/>
          </w:tcPr>
          <w:p w:rsidR="00F255D9" w:rsidRPr="00C9499E" w:rsidRDefault="00F255D9" w:rsidP="00F255D9">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Фосфор</w:t>
            </w:r>
            <w:r w:rsidRPr="00C9499E">
              <w:rPr>
                <w:rFonts w:ascii="Times New Roman" w:hAnsi="Times New Roman" w:cs="Times New Roman"/>
                <w:sz w:val="28"/>
                <w:szCs w:val="28"/>
              </w:rPr>
              <w:t>, ммоль/л</w:t>
            </w:r>
          </w:p>
        </w:tc>
        <w:tc>
          <w:tcPr>
            <w:tcW w:w="2227"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2,47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1,64</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2,58</w:t>
            </w:r>
            <w:r w:rsidRPr="009B4C07">
              <w:rPr>
                <w:rFonts w:ascii="Times New Roman" w:hAnsi="Times New Roman" w:cs="Times New Roman"/>
                <w:sz w:val="28"/>
                <w:szCs w:val="28"/>
                <w:lang w:val="uk-UA"/>
              </w:rPr>
              <w:t>]</w:t>
            </w:r>
          </w:p>
        </w:tc>
        <w:tc>
          <w:tcPr>
            <w:tcW w:w="2188" w:type="dxa"/>
            <w:shd w:val="clear" w:color="auto" w:fill="auto"/>
          </w:tcPr>
          <w:p w:rsidR="00F255D9" w:rsidRPr="00C33C53" w:rsidRDefault="00F255D9" w:rsidP="00C33C53">
            <w:pPr>
              <w:keepNext/>
              <w:keepLines/>
              <w:spacing w:after="0" w:line="360" w:lineRule="auto"/>
              <w:ind w:left="-183" w:right="-149"/>
              <w:jc w:val="center"/>
              <w:rPr>
                <w:rFonts w:ascii="Times New Roman" w:hAnsi="Times New Roman" w:cs="Times New Roman"/>
                <w:sz w:val="28"/>
                <w:szCs w:val="28"/>
                <w:lang w:val="uk-UA"/>
              </w:rPr>
            </w:pPr>
            <w:r w:rsidRPr="00E3484A">
              <w:rPr>
                <w:rFonts w:ascii="Times New Roman" w:hAnsi="Times New Roman" w:cs="Times New Roman"/>
                <w:sz w:val="28"/>
                <w:szCs w:val="28"/>
                <w:lang w:val="uk-UA"/>
              </w:rPr>
              <w:t>1,64</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1,36</w:t>
            </w:r>
            <w:r w:rsidRPr="00C33C53">
              <w:rPr>
                <w:rFonts w:ascii="Times New Roman" w:hAnsi="Times New Roman" w:cs="Times New Roman"/>
                <w:sz w:val="28"/>
                <w:szCs w:val="28"/>
                <w:lang w:val="uk-UA"/>
              </w:rPr>
              <w:t>; </w:t>
            </w:r>
            <w:r w:rsidRPr="00E3484A">
              <w:rPr>
                <w:rFonts w:ascii="Times New Roman" w:hAnsi="Times New Roman" w:cs="Times New Roman"/>
                <w:sz w:val="28"/>
                <w:szCs w:val="28"/>
                <w:lang w:val="uk-UA"/>
              </w:rPr>
              <w:t>2,04</w:t>
            </w:r>
            <w:r w:rsidRPr="00C33C53">
              <w:rPr>
                <w:rFonts w:ascii="Times New Roman" w:hAnsi="Times New Roman" w:cs="Times New Roman"/>
                <w:sz w:val="28"/>
                <w:szCs w:val="28"/>
                <w:lang w:val="uk-UA"/>
              </w:rPr>
              <w:t>]</w:t>
            </w:r>
          </w:p>
        </w:tc>
        <w:tc>
          <w:tcPr>
            <w:tcW w:w="2188" w:type="dxa"/>
            <w:shd w:val="clear" w:color="auto" w:fill="auto"/>
          </w:tcPr>
          <w:p w:rsidR="00F255D9" w:rsidRPr="005C0D08" w:rsidRDefault="00F255D9" w:rsidP="005C0D08">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1,62</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1,36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2,02</w:t>
            </w:r>
            <w:r w:rsidRPr="005C0D08">
              <w:rPr>
                <w:rFonts w:ascii="Times New Roman" w:hAnsi="Times New Roman" w:cs="Times New Roman"/>
                <w:sz w:val="28"/>
                <w:szCs w:val="28"/>
                <w:lang w:val="uk-UA"/>
              </w:rPr>
              <w:t>]</w:t>
            </w:r>
          </w:p>
        </w:tc>
        <w:tc>
          <w:tcPr>
            <w:tcW w:w="218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1,56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1,27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2,12</w:t>
            </w:r>
            <w:r w:rsidRPr="009B4C07">
              <w:rPr>
                <w:rFonts w:ascii="Times New Roman" w:hAnsi="Times New Roman" w:cs="Times New Roman"/>
                <w:sz w:val="28"/>
                <w:szCs w:val="28"/>
                <w:lang w:val="uk-UA"/>
              </w:rPr>
              <w:t>]</w:t>
            </w:r>
          </w:p>
        </w:tc>
        <w:tc>
          <w:tcPr>
            <w:tcW w:w="2334" w:type="dxa"/>
            <w:shd w:val="clear" w:color="auto" w:fill="auto"/>
          </w:tcPr>
          <w:p w:rsidR="00F255D9" w:rsidRPr="00F255D9" w:rsidRDefault="00F255D9" w:rsidP="00F255D9">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1,56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1,48</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1,73</w:t>
            </w:r>
            <w:r w:rsidRPr="00F255D9">
              <w:rPr>
                <w:rFonts w:ascii="Times New Roman" w:hAnsi="Times New Roman" w:cs="Times New Roman"/>
                <w:sz w:val="28"/>
                <w:szCs w:val="28"/>
                <w:lang w:val="uk-UA"/>
              </w:rPr>
              <w:t>]</w:t>
            </w:r>
          </w:p>
        </w:tc>
        <w:tc>
          <w:tcPr>
            <w:tcW w:w="2048" w:type="dxa"/>
            <w:shd w:val="clear" w:color="auto" w:fill="auto"/>
          </w:tcPr>
          <w:p w:rsidR="00F255D9" w:rsidRPr="009B4C07" w:rsidRDefault="00F255D9" w:rsidP="009B4C07">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1,96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2,40</w:t>
            </w:r>
            <w:r w:rsidRPr="009B4C07">
              <w:rPr>
                <w:rFonts w:ascii="Times New Roman" w:hAnsi="Times New Roman" w:cs="Times New Roman"/>
                <w:sz w:val="28"/>
                <w:szCs w:val="28"/>
                <w:lang w:val="uk-UA"/>
              </w:rPr>
              <w:t>]</w:t>
            </w:r>
          </w:p>
        </w:tc>
      </w:tr>
    </w:tbl>
    <w:p w:rsidR="007F2870" w:rsidRPr="00C9499E" w:rsidRDefault="007F2870" w:rsidP="007F2870">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Примітки:</w:t>
      </w:r>
    </w:p>
    <w:p w:rsidR="007F2870" w:rsidRPr="00C9499E" w:rsidRDefault="007F2870" w:rsidP="007F2870">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1. 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 контролю у тій же тертильній групі вірогідні за р&lt;0,05;</w:t>
      </w:r>
    </w:p>
    <w:p w:rsidR="007F2870" w:rsidRPr="00C9499E" w:rsidRDefault="007F2870" w:rsidP="007F2870">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2. </w:t>
      </w:r>
      <w:r w:rsidRPr="00C9499E">
        <w:rPr>
          <w:rFonts w:ascii="Times New Roman" w:hAnsi="Times New Roman" w:cs="Times New Roman"/>
          <w:sz w:val="28"/>
          <w:szCs w:val="28"/>
          <w:vertAlign w:val="superscript"/>
          <w:lang w:val="uk-UA"/>
        </w:rPr>
        <w:sym w:font="Symbol" w:char="F023"/>
      </w:r>
      <w:r w:rsidRPr="00C9499E">
        <w:rPr>
          <w:rFonts w:ascii="Times New Roman" w:hAnsi="Times New Roman" w:cs="Times New Roman"/>
          <w:sz w:val="28"/>
          <w:szCs w:val="28"/>
          <w:lang w:val="uk-UA"/>
        </w:rPr>
        <w:t xml:space="preserve"> — відмінності відносно першої тертильної групи вірогідні за р&lt;0,05;</w:t>
      </w:r>
    </w:p>
    <w:p w:rsidR="007F2870" w:rsidRPr="00C9499E" w:rsidRDefault="007F2870" w:rsidP="007F2870">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3. 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другої тертильної групи вірогідні за р&lt;0,05;</w:t>
      </w:r>
    </w:p>
    <w:p w:rsidR="007F2870" w:rsidRPr="00C9499E" w:rsidRDefault="007F2870" w:rsidP="007F2870">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4. 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третьої тертильної групи вірогідні за р&lt;0,05.</w:t>
      </w:r>
    </w:p>
    <w:p w:rsidR="006E6ECE" w:rsidRPr="00A178DF" w:rsidRDefault="00787C55" w:rsidP="006E6ECE">
      <w:pPr>
        <w:spacing w:after="0" w:line="360" w:lineRule="auto"/>
        <w:ind w:firstLine="709"/>
        <w:contextualSpacing/>
        <w:jc w:val="both"/>
        <w:rPr>
          <w:rFonts w:ascii="Times New Roman" w:hAnsi="Times New Roman" w:cs="Times New Roman"/>
          <w:sz w:val="28"/>
          <w:szCs w:val="28"/>
          <w:lang w:val="uk-UA"/>
        </w:rPr>
        <w:sectPr w:rsidR="006E6ECE" w:rsidRPr="00A178DF" w:rsidSect="00F20A2E">
          <w:footnotePr>
            <w:pos w:val="beneathText"/>
          </w:footnotePr>
          <w:pgSz w:w="16837" w:h="11905" w:orient="landscape" w:code="9"/>
          <w:pgMar w:top="1701" w:right="1134" w:bottom="851" w:left="1134" w:header="709" w:footer="720" w:gutter="0"/>
          <w:cols w:space="720"/>
          <w:docGrid w:linePitch="360"/>
        </w:sectPr>
      </w:pPr>
      <w:r w:rsidRPr="00787C55">
        <w:rPr>
          <w:rFonts w:ascii="Times New Roman" w:hAnsi="Times New Roman" w:cs="Times New Roman"/>
          <w:noProof/>
          <w:sz w:val="28"/>
          <w:szCs w:val="28"/>
          <w:lang w:val="uk-UA" w:eastAsia="uk-UA"/>
        </w:rPr>
        <w:pict>
          <v:shape id="_x0000_s1043" type="#_x0000_t202" style="position:absolute;left:0;text-align:left;margin-left:735.45pt;margin-top:516.55pt;width:23.05pt;height:44.15pt;z-index:25165824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6sAIAALM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" filled="f" stroked="f">
            <v:textbox style="layout-flow:vertical" inset="0,0,0,0">
              <w:txbxContent>
                <w:p w:rsidR="0089423B" w:rsidRDefault="0089423B" w:rsidP="006E6ECE">
                  <w:pPr>
                    <w:jc w:val="right"/>
                  </w:pPr>
                  <w:r w:rsidRPr="00321EE7">
                    <w:rPr>
                      <w:rFonts w:ascii="Times New Roman" w:hAnsi="Times New Roman" w:cs="Times New Roman"/>
                      <w:sz w:val="28"/>
                      <w:szCs w:val="28"/>
                    </w:rPr>
                    <w:fldChar w:fldCharType="begin"/>
                  </w:r>
                  <w:r w:rsidRPr="00321EE7">
                    <w:rPr>
                      <w:rFonts w:ascii="Times New Roman" w:hAnsi="Times New Roman" w:cs="Times New Roman"/>
                      <w:sz w:val="28"/>
                      <w:szCs w:val="28"/>
                    </w:rPr>
                    <w:instrText>PAGE</w:instrText>
                  </w:r>
                  <w:r w:rsidRPr="00C93211">
                    <w:rPr>
                      <w:rFonts w:ascii="Times New Roman" w:hAnsi="Times New Roman" w:cs="Times New Roman"/>
                      <w:sz w:val="28"/>
                      <w:szCs w:val="28"/>
                      <w:lang w:val="uk-UA"/>
                    </w:rPr>
                    <w:instrText xml:space="preserve">   \* </w:instrText>
                  </w:r>
                  <w:r w:rsidRPr="00321EE7">
                    <w:rPr>
                      <w:rFonts w:ascii="Times New Roman" w:hAnsi="Times New Roman" w:cs="Times New Roman"/>
                      <w:sz w:val="28"/>
                      <w:szCs w:val="28"/>
                    </w:rPr>
                    <w:instrText>MERGEFORMAT</w:instrText>
                  </w:r>
                  <w:r w:rsidRPr="00321EE7">
                    <w:rPr>
                      <w:rFonts w:ascii="Times New Roman" w:hAnsi="Times New Roman" w:cs="Times New Roman"/>
                      <w:sz w:val="28"/>
                      <w:szCs w:val="28"/>
                    </w:rPr>
                    <w:fldChar w:fldCharType="separate"/>
                  </w:r>
                  <w:r w:rsidRPr="009C16DE">
                    <w:rPr>
                      <w:rFonts w:ascii="Times New Roman" w:hAnsi="Times New Roman" w:cs="Times New Roman"/>
                      <w:noProof/>
                      <w:sz w:val="28"/>
                      <w:szCs w:val="28"/>
                      <w:lang w:val="uk-UA"/>
                    </w:rPr>
                    <w:t>75</w:t>
                  </w:r>
                  <w:r w:rsidRPr="00321EE7">
                    <w:rPr>
                      <w:rFonts w:ascii="Times New Roman" w:hAnsi="Times New Roman" w:cs="Times New Roman"/>
                      <w:sz w:val="28"/>
                      <w:szCs w:val="28"/>
                    </w:rPr>
                    <w:fldChar w:fldCharType="end"/>
                  </w:r>
                </w:p>
              </w:txbxContent>
            </v:textbox>
            <w10:wrap anchory="page"/>
            <w10:anchorlock/>
          </v:shape>
        </w:pict>
      </w:r>
    </w:p>
    <w:p w:rsidR="00C9499E" w:rsidRPr="00C9499E" w:rsidRDefault="00C9499E" w:rsidP="00C9499E">
      <w:pPr>
        <w:pStyle w:val="af2"/>
        <w:widowControl w:val="0"/>
        <w:spacing w:before="0" w:after="0" w:line="360" w:lineRule="auto"/>
        <w:ind w:firstLine="709"/>
        <w:jc w:val="both"/>
        <w:rPr>
          <w:rFonts w:cs="Times New Roman"/>
          <w:color w:val="auto"/>
          <w:sz w:val="28"/>
          <w:szCs w:val="28"/>
          <w:lang w:val="uk-UA"/>
        </w:rPr>
      </w:pPr>
    </w:p>
    <w:p w:rsidR="00847C04" w:rsidRDefault="008F2B52" w:rsidP="00C9499E">
      <w:pPr>
        <w:pStyle w:val="af2"/>
        <w:widowControl w:val="0"/>
        <w:spacing w:before="0" w:after="0" w:line="360" w:lineRule="auto"/>
        <w:ind w:firstLine="709"/>
        <w:jc w:val="both"/>
        <w:rPr>
          <w:rFonts w:cs="Times New Roman"/>
          <w:color w:val="auto"/>
          <w:sz w:val="28"/>
          <w:szCs w:val="28"/>
          <w:lang w:val="uk-UA"/>
        </w:rPr>
      </w:pPr>
      <w:r w:rsidRPr="006E6ECE">
        <w:rPr>
          <w:rFonts w:cs="Times New Roman"/>
          <w:color w:val="auto"/>
          <w:sz w:val="28"/>
          <w:szCs w:val="28"/>
          <w:lang w:val="uk-UA"/>
        </w:rPr>
        <w:t xml:space="preserve">Серед пацієнтів </w:t>
      </w:r>
      <w:r>
        <w:rPr>
          <w:rFonts w:cs="Times New Roman"/>
          <w:color w:val="auto"/>
          <w:sz w:val="28"/>
          <w:szCs w:val="28"/>
          <w:lang w:val="uk-UA"/>
        </w:rPr>
        <w:t xml:space="preserve">з ГЕРХ </w:t>
      </w:r>
      <w:r w:rsidRPr="006E6ECE">
        <w:rPr>
          <w:rFonts w:cs="Times New Roman"/>
          <w:color w:val="auto"/>
          <w:sz w:val="28"/>
          <w:szCs w:val="28"/>
          <w:lang w:val="uk-UA"/>
        </w:rPr>
        <w:t xml:space="preserve">тертилі за рівнем дефензинів становили </w:t>
      </w:r>
      <w:r>
        <w:rPr>
          <w:rFonts w:cs="Times New Roman"/>
          <w:color w:val="auto"/>
          <w:sz w:val="28"/>
          <w:szCs w:val="28"/>
          <w:lang w:val="uk-UA"/>
        </w:rPr>
        <w:t>3245</w:t>
      </w:r>
      <w:r w:rsidRPr="006E6ECE">
        <w:rPr>
          <w:rFonts w:cs="Times New Roman"/>
          <w:color w:val="auto"/>
          <w:sz w:val="28"/>
          <w:szCs w:val="28"/>
          <w:lang w:val="uk-UA"/>
        </w:rPr>
        <w:t>,</w:t>
      </w:r>
      <w:r>
        <w:rPr>
          <w:rFonts w:cs="Times New Roman"/>
          <w:color w:val="auto"/>
          <w:sz w:val="28"/>
          <w:szCs w:val="28"/>
          <w:lang w:val="uk-UA"/>
        </w:rPr>
        <w:t>8</w:t>
      </w:r>
      <w:r w:rsidRPr="006E6ECE">
        <w:rPr>
          <w:rFonts w:cs="Times New Roman"/>
          <w:color w:val="auto"/>
          <w:sz w:val="28"/>
          <w:szCs w:val="28"/>
          <w:lang w:val="uk-UA"/>
        </w:rPr>
        <w:t xml:space="preserve"> пг/мл та </w:t>
      </w:r>
      <w:r>
        <w:rPr>
          <w:rFonts w:cs="Times New Roman"/>
          <w:color w:val="auto"/>
          <w:sz w:val="28"/>
          <w:szCs w:val="28"/>
          <w:lang w:val="uk-UA"/>
        </w:rPr>
        <w:t>6443</w:t>
      </w:r>
      <w:r w:rsidRPr="006E6ECE">
        <w:rPr>
          <w:rFonts w:cs="Times New Roman"/>
          <w:color w:val="auto"/>
          <w:sz w:val="28"/>
          <w:szCs w:val="28"/>
          <w:lang w:val="uk-UA"/>
        </w:rPr>
        <w:t>,</w:t>
      </w:r>
      <w:r>
        <w:rPr>
          <w:rFonts w:cs="Times New Roman"/>
          <w:color w:val="auto"/>
          <w:sz w:val="28"/>
          <w:szCs w:val="28"/>
          <w:lang w:val="uk-UA"/>
        </w:rPr>
        <w:t>9</w:t>
      </w:r>
      <w:r w:rsidRPr="006E6ECE">
        <w:rPr>
          <w:rFonts w:cs="Times New Roman"/>
          <w:color w:val="auto"/>
          <w:sz w:val="28"/>
          <w:szCs w:val="28"/>
          <w:lang w:val="uk-UA"/>
        </w:rPr>
        <w:t> пг/мл</w:t>
      </w:r>
      <w:r w:rsidRPr="00C9499E">
        <w:rPr>
          <w:rFonts w:cs="Times New Roman"/>
          <w:color w:val="auto"/>
          <w:sz w:val="28"/>
          <w:szCs w:val="28"/>
          <w:lang w:val="uk-UA"/>
        </w:rPr>
        <w:t xml:space="preserve"> (табл. 4.</w:t>
      </w:r>
      <w:r w:rsidR="001E4162">
        <w:rPr>
          <w:rFonts w:cs="Times New Roman"/>
          <w:color w:val="auto"/>
          <w:sz w:val="28"/>
          <w:szCs w:val="28"/>
          <w:lang w:val="uk-UA"/>
        </w:rPr>
        <w:t>20</w:t>
      </w:r>
      <w:r w:rsidRPr="008F67BD">
        <w:rPr>
          <w:rFonts w:cs="Times New Roman"/>
          <w:color w:val="FFFFFF" w:themeColor="background1"/>
          <w:sz w:val="28"/>
          <w:szCs w:val="28"/>
          <w:lang w:val="uk-UA"/>
        </w:rPr>
        <w:t>!!!</w:t>
      </w:r>
      <w:r w:rsidRPr="00C9499E">
        <w:rPr>
          <w:rFonts w:cs="Times New Roman"/>
          <w:color w:val="auto"/>
          <w:sz w:val="28"/>
          <w:szCs w:val="28"/>
          <w:lang w:val="uk-UA"/>
        </w:rPr>
        <w:t>).</w:t>
      </w:r>
    </w:p>
    <w:p w:rsidR="008F2B52" w:rsidRPr="00A178DF" w:rsidRDefault="008F2B52" w:rsidP="008F2B52">
      <w:pPr>
        <w:pStyle w:val="af2"/>
        <w:widowControl w:val="0"/>
        <w:spacing w:before="0" w:after="0" w:line="360" w:lineRule="auto"/>
        <w:ind w:firstLine="709"/>
        <w:jc w:val="both"/>
        <w:rPr>
          <w:rFonts w:cs="Times New Roman"/>
          <w:sz w:val="28"/>
          <w:szCs w:val="28"/>
          <w:lang w:val="uk-UA"/>
        </w:rPr>
      </w:pPr>
    </w:p>
    <w:p w:rsidR="008F2B52" w:rsidRPr="00A178DF" w:rsidRDefault="008F2B52" w:rsidP="008F2B52">
      <w:pPr>
        <w:spacing w:after="0" w:line="360" w:lineRule="auto"/>
        <w:ind w:firstLine="709"/>
        <w:contextualSpacing/>
        <w:jc w:val="right"/>
        <w:rPr>
          <w:rFonts w:ascii="Times New Roman" w:hAnsi="Times New Roman" w:cs="Times New Roman"/>
          <w:i/>
          <w:sz w:val="28"/>
          <w:szCs w:val="28"/>
          <w:lang w:val="uk-UA"/>
        </w:rPr>
        <w:sectPr w:rsidR="008F2B52" w:rsidRPr="00A178DF" w:rsidSect="001E4162">
          <w:headerReference w:type="default" r:id="rId10"/>
          <w:footnotePr>
            <w:pos w:val="beneathText"/>
          </w:footnotePr>
          <w:pgSz w:w="11905" w:h="16837" w:code="9"/>
          <w:pgMar w:top="1134" w:right="851" w:bottom="1134" w:left="1701" w:header="709" w:footer="720" w:gutter="0"/>
          <w:cols w:space="720"/>
          <w:docGrid w:linePitch="360"/>
        </w:sectPr>
      </w:pPr>
    </w:p>
    <w:p w:rsidR="008F2B52" w:rsidRPr="00C9499E" w:rsidRDefault="008F2B52" w:rsidP="008F2B52">
      <w:pPr>
        <w:keepNext/>
        <w:keepLines/>
        <w:spacing w:after="0" w:line="360" w:lineRule="auto"/>
        <w:jc w:val="right"/>
        <w:rPr>
          <w:rFonts w:ascii="Times New Roman" w:hAnsi="Times New Roman" w:cs="Times New Roman"/>
          <w:i/>
          <w:sz w:val="28"/>
          <w:szCs w:val="28"/>
          <w:lang w:val="uk-UA"/>
        </w:rPr>
      </w:pPr>
      <w:r w:rsidRPr="00C9499E">
        <w:rPr>
          <w:rFonts w:ascii="Times New Roman" w:hAnsi="Times New Roman" w:cs="Times New Roman"/>
          <w:i/>
          <w:sz w:val="28"/>
          <w:szCs w:val="28"/>
          <w:lang w:val="uk-UA"/>
        </w:rPr>
        <w:lastRenderedPageBreak/>
        <w:t xml:space="preserve">Таблиця </w:t>
      </w:r>
      <w:r>
        <w:rPr>
          <w:rFonts w:ascii="Times New Roman" w:hAnsi="Times New Roman" w:cs="Times New Roman"/>
          <w:i/>
          <w:sz w:val="28"/>
          <w:szCs w:val="28"/>
          <w:lang w:val="uk-UA"/>
        </w:rPr>
        <w:t>4.</w:t>
      </w:r>
      <w:r w:rsidR="001E4162">
        <w:rPr>
          <w:rFonts w:ascii="Times New Roman" w:hAnsi="Times New Roman" w:cs="Times New Roman"/>
          <w:i/>
          <w:sz w:val="28"/>
          <w:szCs w:val="28"/>
          <w:lang w:val="uk-UA"/>
        </w:rPr>
        <w:t>20</w:t>
      </w:r>
      <w:r w:rsidRPr="008F67BD">
        <w:rPr>
          <w:rFonts w:ascii="Times New Roman" w:hAnsi="Times New Roman" w:cs="Times New Roman"/>
          <w:i/>
          <w:color w:val="FFFFFF" w:themeColor="background1"/>
          <w:sz w:val="28"/>
          <w:szCs w:val="28"/>
          <w:lang w:val="uk-UA"/>
        </w:rPr>
        <w:t>!!!</w:t>
      </w:r>
    </w:p>
    <w:p w:rsidR="008F2B52" w:rsidRPr="00C9499E" w:rsidRDefault="008F2B52" w:rsidP="008F2B52">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 xml:space="preserve">Характеристика досліджуваних показників у дітей </w:t>
      </w:r>
      <w:r w:rsidRPr="00C9499E">
        <w:rPr>
          <w:rFonts w:ascii="Times New Roman" w:hAnsi="Times New Roman" w:cs="Times New Roman"/>
          <w:sz w:val="28"/>
          <w:szCs w:val="28"/>
        </w:rPr>
        <w:t xml:space="preserve">з </w:t>
      </w:r>
      <w:r w:rsidR="007B7163">
        <w:rPr>
          <w:rFonts w:ascii="Times New Roman" w:hAnsi="Times New Roman" w:cs="Times New Roman"/>
          <w:sz w:val="28"/>
          <w:szCs w:val="28"/>
          <w:lang w:val="uk-UA"/>
        </w:rPr>
        <w:t>гастроезофагеальною рефлюксною хворобою</w:t>
      </w:r>
      <w:r>
        <w:rPr>
          <w:rFonts w:ascii="Times New Roman" w:hAnsi="Times New Roman" w:cs="Times New Roman"/>
          <w:sz w:val="28"/>
          <w:szCs w:val="28"/>
          <w:lang w:val="uk-UA"/>
        </w:rPr>
        <w:br/>
      </w:r>
      <w:r w:rsidRPr="00C9499E">
        <w:rPr>
          <w:rFonts w:ascii="Times New Roman" w:hAnsi="Times New Roman" w:cs="Times New Roman"/>
          <w:sz w:val="28"/>
          <w:szCs w:val="28"/>
          <w:lang w:val="uk-UA"/>
        </w:rPr>
        <w:t xml:space="preserve">за тертилями дефензинів HNP 1–3, </w:t>
      </w:r>
      <w:r w:rsidRPr="001C44AB">
        <w:rPr>
          <w:rFonts w:ascii="Times New Roman" w:hAnsi="Times New Roman" w:cs="Times New Roman"/>
          <w:sz w:val="28"/>
          <w:szCs w:val="28"/>
          <w:lang w:val="en-US"/>
        </w:rPr>
        <w:t>Me</w:t>
      </w:r>
      <w:r w:rsidRPr="00863567">
        <w:rPr>
          <w:rFonts w:ascii="Times New Roman" w:hAnsi="Times New Roman" w:cs="Times New Roman"/>
          <w:sz w:val="28"/>
          <w:szCs w:val="28"/>
        </w:rPr>
        <w:t xml:space="preserve"> [</w:t>
      </w:r>
      <w:r w:rsidRPr="001C44AB">
        <w:rPr>
          <w:rFonts w:ascii="Times New Roman" w:hAnsi="Times New Roman" w:cs="Times New Roman"/>
          <w:sz w:val="28"/>
          <w:szCs w:val="28"/>
          <w:lang w:val="en-US"/>
        </w:rPr>
        <w:t>LQ</w:t>
      </w:r>
      <w:r w:rsidRPr="00863567">
        <w:rPr>
          <w:rFonts w:ascii="Times New Roman" w:hAnsi="Times New Roman" w:cs="Times New Roman"/>
          <w:sz w:val="28"/>
          <w:szCs w:val="28"/>
        </w:rPr>
        <w:t xml:space="preserve">; </w:t>
      </w:r>
      <w:r w:rsidRPr="001C44AB">
        <w:rPr>
          <w:rFonts w:ascii="Times New Roman" w:hAnsi="Times New Roman" w:cs="Times New Roman"/>
          <w:sz w:val="28"/>
          <w:szCs w:val="28"/>
          <w:lang w:val="en-US"/>
        </w:rPr>
        <w:t>UQ</w:t>
      </w:r>
      <w:r w:rsidRPr="00863567">
        <w:rPr>
          <w:rFonts w:ascii="Times New Roman" w:hAnsi="Times New Roman" w:cs="Times New Roman"/>
          <w:sz w:val="28"/>
          <w:szCs w:val="28"/>
        </w:rPr>
        <w:t>]</w:t>
      </w: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257"/>
        <w:gridCol w:w="2208"/>
        <w:gridCol w:w="2074"/>
        <w:gridCol w:w="2074"/>
        <w:gridCol w:w="2316"/>
        <w:gridCol w:w="1981"/>
      </w:tblGrid>
      <w:tr w:rsidR="008F2B52" w:rsidRPr="00C9499E" w:rsidTr="001E4162">
        <w:tc>
          <w:tcPr>
            <w:tcW w:w="2122" w:type="dxa"/>
            <w:vMerge w:val="restart"/>
            <w:shd w:val="clear" w:color="auto" w:fill="auto"/>
          </w:tcPr>
          <w:p w:rsidR="008F2B52" w:rsidRPr="00C9499E" w:rsidRDefault="008F2B52" w:rsidP="008F3EA3">
            <w:pPr>
              <w:keepNext/>
              <w:keepLines/>
              <w:spacing w:after="0" w:line="360" w:lineRule="auto"/>
              <w:ind w:right="-120"/>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Показники</w:t>
            </w:r>
          </w:p>
        </w:tc>
        <w:tc>
          <w:tcPr>
            <w:tcW w:w="12910" w:type="dxa"/>
            <w:gridSpan w:val="6"/>
            <w:shd w:val="clear" w:color="auto" w:fill="auto"/>
          </w:tcPr>
          <w:p w:rsidR="008F2B52" w:rsidRPr="00C9499E" w:rsidRDefault="008F2B52"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Групи за тертилями рівня дефензинів у крові</w:t>
            </w:r>
          </w:p>
        </w:tc>
      </w:tr>
      <w:tr w:rsidR="008F2B52" w:rsidRPr="00C9499E" w:rsidTr="001E4162">
        <w:tc>
          <w:tcPr>
            <w:tcW w:w="2122" w:type="dxa"/>
            <w:vMerge/>
            <w:shd w:val="clear" w:color="auto" w:fill="auto"/>
          </w:tcPr>
          <w:p w:rsidR="008F2B52" w:rsidRPr="00C9499E" w:rsidRDefault="008F2B52" w:rsidP="008F3EA3">
            <w:pPr>
              <w:keepNext/>
              <w:keepLines/>
              <w:spacing w:after="0" w:line="360" w:lineRule="auto"/>
              <w:ind w:right="-120"/>
              <w:jc w:val="center"/>
              <w:rPr>
                <w:rFonts w:ascii="Times New Roman" w:hAnsi="Times New Roman" w:cs="Times New Roman"/>
                <w:sz w:val="28"/>
                <w:szCs w:val="28"/>
              </w:rPr>
            </w:pPr>
          </w:p>
        </w:tc>
        <w:tc>
          <w:tcPr>
            <w:tcW w:w="4465" w:type="dxa"/>
            <w:gridSpan w:val="2"/>
            <w:shd w:val="clear" w:color="auto" w:fill="auto"/>
          </w:tcPr>
          <w:p w:rsidR="008F2B52" w:rsidRPr="00C9499E" w:rsidRDefault="008F2B52" w:rsidP="008F3EA3">
            <w:pPr>
              <w:keepNext/>
              <w:keepLines/>
              <w:spacing w:after="0" w:line="360" w:lineRule="auto"/>
              <w:jc w:val="center"/>
              <w:rPr>
                <w:rFonts w:ascii="Times New Roman" w:hAnsi="Times New Roman" w:cs="Times New Roman"/>
                <w:sz w:val="28"/>
                <w:szCs w:val="28"/>
                <w:lang w:val="en-US"/>
              </w:rPr>
            </w:pPr>
            <w:r w:rsidRPr="00C9499E">
              <w:rPr>
                <w:rFonts w:ascii="Times New Roman" w:hAnsi="Times New Roman" w:cs="Times New Roman"/>
                <w:sz w:val="28"/>
                <w:szCs w:val="28"/>
                <w:lang w:val="uk-UA"/>
              </w:rPr>
              <w:t>1 група</w:t>
            </w:r>
          </w:p>
        </w:tc>
        <w:tc>
          <w:tcPr>
            <w:tcW w:w="4148" w:type="dxa"/>
            <w:gridSpan w:val="2"/>
            <w:shd w:val="clear" w:color="auto" w:fill="auto"/>
          </w:tcPr>
          <w:p w:rsidR="008F2B52" w:rsidRPr="00C9499E" w:rsidRDefault="008F2B52"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2</w:t>
            </w:r>
            <w:r w:rsidRPr="00C9499E">
              <w:rPr>
                <w:rFonts w:ascii="Times New Roman" w:hAnsi="Times New Roman" w:cs="Times New Roman"/>
                <w:sz w:val="28"/>
                <w:szCs w:val="28"/>
                <w:lang w:val="uk-UA"/>
              </w:rPr>
              <w:t xml:space="preserve"> група</w:t>
            </w:r>
          </w:p>
        </w:tc>
        <w:tc>
          <w:tcPr>
            <w:tcW w:w="4297" w:type="dxa"/>
            <w:gridSpan w:val="2"/>
            <w:shd w:val="clear" w:color="auto" w:fill="auto"/>
          </w:tcPr>
          <w:p w:rsidR="008F2B52" w:rsidRPr="00C9499E" w:rsidRDefault="008F2B52"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3</w:t>
            </w:r>
            <w:r w:rsidRPr="00C9499E">
              <w:rPr>
                <w:rFonts w:ascii="Times New Roman" w:hAnsi="Times New Roman" w:cs="Times New Roman"/>
                <w:sz w:val="28"/>
                <w:szCs w:val="28"/>
                <w:lang w:val="uk-UA"/>
              </w:rPr>
              <w:t xml:space="preserve"> група</w:t>
            </w:r>
          </w:p>
        </w:tc>
      </w:tr>
      <w:tr w:rsidR="008F2B52" w:rsidRPr="00C9499E" w:rsidTr="001E4162">
        <w:tc>
          <w:tcPr>
            <w:tcW w:w="2122" w:type="dxa"/>
            <w:vMerge/>
            <w:shd w:val="clear" w:color="auto" w:fill="auto"/>
          </w:tcPr>
          <w:p w:rsidR="008F2B52" w:rsidRPr="00C9499E" w:rsidRDefault="008F2B52" w:rsidP="008F3EA3">
            <w:pPr>
              <w:keepNext/>
              <w:keepLines/>
              <w:spacing w:after="0" w:line="360" w:lineRule="auto"/>
              <w:ind w:right="-120"/>
              <w:jc w:val="center"/>
              <w:rPr>
                <w:rFonts w:ascii="Times New Roman" w:hAnsi="Times New Roman" w:cs="Times New Roman"/>
                <w:sz w:val="28"/>
                <w:szCs w:val="28"/>
              </w:rPr>
            </w:pPr>
          </w:p>
        </w:tc>
        <w:tc>
          <w:tcPr>
            <w:tcW w:w="2257" w:type="dxa"/>
            <w:shd w:val="clear" w:color="auto" w:fill="auto"/>
          </w:tcPr>
          <w:p w:rsidR="008F2B52" w:rsidRPr="00C9499E" w:rsidRDefault="008F2B52"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208" w:type="dxa"/>
            <w:shd w:val="clear" w:color="auto" w:fill="auto"/>
          </w:tcPr>
          <w:p w:rsidR="008F2B52" w:rsidRPr="00C9499E" w:rsidRDefault="008F2B52"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074" w:type="dxa"/>
            <w:shd w:val="clear" w:color="auto" w:fill="auto"/>
          </w:tcPr>
          <w:p w:rsidR="008F2B52" w:rsidRPr="00C9499E" w:rsidRDefault="008F2B52"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074" w:type="dxa"/>
            <w:shd w:val="clear" w:color="auto" w:fill="auto"/>
          </w:tcPr>
          <w:p w:rsidR="008F2B52" w:rsidRPr="00C9499E" w:rsidRDefault="008F2B52"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316" w:type="dxa"/>
            <w:shd w:val="clear" w:color="auto" w:fill="auto"/>
          </w:tcPr>
          <w:p w:rsidR="008F2B52" w:rsidRPr="00C9499E" w:rsidRDefault="008F2B52"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1981" w:type="dxa"/>
            <w:shd w:val="clear" w:color="auto" w:fill="auto"/>
          </w:tcPr>
          <w:p w:rsidR="008F2B52" w:rsidRPr="00C9499E" w:rsidRDefault="008F2B52"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r>
      <w:tr w:rsidR="009E2BC2" w:rsidRPr="00C9499E" w:rsidTr="001E4162">
        <w:tc>
          <w:tcPr>
            <w:tcW w:w="2122" w:type="dxa"/>
            <w:shd w:val="clear" w:color="auto" w:fill="auto"/>
            <w:vAlign w:val="center"/>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шлунку</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4,0</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2,1</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5,8</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3,8</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3,5</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4,1</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3,7</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3,7</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3,8</w:t>
            </w:r>
            <w:r w:rsidRPr="009E2BC2">
              <w:rPr>
                <w:rFonts w:ascii="Times New Roman" w:hAnsi="Times New Roman" w:cs="Times New Roman"/>
                <w:sz w:val="28"/>
                <w:szCs w:val="28"/>
                <w:lang w:val="uk-UA"/>
              </w:rPr>
              <w:t>]</w:t>
            </w:r>
          </w:p>
        </w:tc>
      </w:tr>
      <w:tr w:rsidR="009E2BC2" w:rsidRPr="00C9499E" w:rsidTr="001E4162">
        <w:tc>
          <w:tcPr>
            <w:tcW w:w="2122" w:type="dxa"/>
            <w:shd w:val="clear" w:color="auto" w:fill="auto"/>
            <w:vAlign w:val="center"/>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роті</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6,5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7,5</w:t>
            </w:r>
            <w:r w:rsidRPr="009B4C07">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6,0</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5,8</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6,1</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5,7</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6,5</w:t>
            </w:r>
            <w:r w:rsidRPr="005C0D08">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6,0</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5,5</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6,0</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F255D9">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5,2</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5,0</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6,0</w:t>
            </w:r>
            <w:r w:rsidRPr="009E2BC2">
              <w:rPr>
                <w:rFonts w:ascii="Times New Roman" w:hAnsi="Times New Roman" w:cs="Times New Roman"/>
                <w:sz w:val="28"/>
                <w:szCs w:val="28"/>
                <w:lang w:val="uk-UA"/>
              </w:rPr>
              <w:t>]</w:t>
            </w:r>
          </w:p>
        </w:tc>
      </w:tr>
      <w:tr w:rsidR="009E2BC2" w:rsidRPr="00C9499E" w:rsidTr="001E4162">
        <w:tc>
          <w:tcPr>
            <w:tcW w:w="2122" w:type="dxa"/>
            <w:shd w:val="clear" w:color="auto" w:fill="auto"/>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Муцин, г/л</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0,9</w:t>
            </w:r>
            <w:r w:rsidRPr="009B4C07">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0,3</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0,3</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0,4</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0,3</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0,7</w:t>
            </w:r>
            <w:r w:rsidRPr="005C0D08">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0,4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0,3</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0,4</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0,4</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0,5</w:t>
            </w:r>
            <w:r w:rsidRPr="00F255D9">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0,4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0,6</w:t>
            </w:r>
            <w:r w:rsidRPr="009E2BC2">
              <w:rPr>
                <w:rFonts w:ascii="Times New Roman" w:hAnsi="Times New Roman" w:cs="Times New Roman"/>
                <w:sz w:val="28"/>
                <w:szCs w:val="28"/>
                <w:lang w:val="uk-UA"/>
              </w:rPr>
              <w:t>]</w:t>
            </w:r>
          </w:p>
        </w:tc>
      </w:tr>
      <w:tr w:rsidR="009E2BC2" w:rsidRPr="00C9499E" w:rsidTr="001E4162">
        <w:tc>
          <w:tcPr>
            <w:tcW w:w="2122" w:type="dxa"/>
            <w:shd w:val="clear" w:color="auto" w:fill="auto"/>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Лізоцим, мкг/мл</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14,3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15,5</w:t>
            </w:r>
            <w:r w:rsidRPr="009B4C07">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8,9</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8,4</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9,3</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11,7</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10,1</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12,5</w:t>
            </w:r>
            <w:r w:rsidRPr="005C0D08">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9,4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8,7</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9,5</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10,1</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9,5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12,5</w:t>
            </w:r>
            <w:r w:rsidRPr="00F255D9">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9,0</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8,8</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9,0</w:t>
            </w:r>
            <w:r w:rsidRPr="009E2BC2">
              <w:rPr>
                <w:rFonts w:ascii="Times New Roman" w:hAnsi="Times New Roman" w:cs="Times New Roman"/>
                <w:sz w:val="28"/>
                <w:szCs w:val="28"/>
                <w:lang w:val="uk-UA"/>
              </w:rPr>
              <w:t>]</w:t>
            </w:r>
          </w:p>
        </w:tc>
      </w:tr>
      <w:tr w:rsidR="009E2BC2" w:rsidRPr="00C9499E" w:rsidTr="001E4162">
        <w:tc>
          <w:tcPr>
            <w:tcW w:w="2122" w:type="dxa"/>
            <w:shd w:val="clear" w:color="auto" w:fill="auto"/>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ЛФ, Од/л</w:t>
            </w:r>
          </w:p>
        </w:tc>
        <w:tc>
          <w:tcPr>
            <w:tcW w:w="2257" w:type="dxa"/>
            <w:shd w:val="clear" w:color="auto" w:fill="auto"/>
          </w:tcPr>
          <w:p w:rsidR="009E2BC2" w:rsidRPr="000166B9" w:rsidRDefault="009E2BC2" w:rsidP="00281B53">
            <w:pPr>
              <w:keepNext/>
              <w:keepLines/>
              <w:spacing w:after="0" w:line="360" w:lineRule="auto"/>
              <w:ind w:left="-183" w:right="-149"/>
              <w:jc w:val="center"/>
              <w:rPr>
                <w:rFonts w:ascii="Times New Roman" w:hAnsi="Times New Roman" w:cs="Times New Roman"/>
                <w:spacing w:val="-6"/>
                <w:sz w:val="28"/>
                <w:szCs w:val="28"/>
                <w:lang w:val="uk-UA"/>
              </w:rPr>
            </w:pPr>
            <w:r w:rsidRPr="000166B9">
              <w:rPr>
                <w:rFonts w:ascii="Times New Roman" w:hAnsi="Times New Roman" w:cs="Times New Roman"/>
                <w:spacing w:val="-6"/>
                <w:sz w:val="28"/>
                <w:szCs w:val="28"/>
                <w:lang w:val="uk-UA"/>
              </w:rPr>
              <w:t>104,8 [92,3; 300,8]</w:t>
            </w:r>
          </w:p>
        </w:tc>
        <w:tc>
          <w:tcPr>
            <w:tcW w:w="2208" w:type="dxa"/>
            <w:shd w:val="clear" w:color="auto" w:fill="auto"/>
          </w:tcPr>
          <w:p w:rsidR="009E2BC2" w:rsidRPr="000166B9" w:rsidRDefault="009E2BC2" w:rsidP="00A2619F">
            <w:pPr>
              <w:keepNext/>
              <w:keepLines/>
              <w:spacing w:after="0" w:line="360" w:lineRule="auto"/>
              <w:ind w:left="-183" w:right="-149"/>
              <w:jc w:val="center"/>
              <w:rPr>
                <w:rFonts w:ascii="Times New Roman" w:hAnsi="Times New Roman" w:cs="Times New Roman"/>
                <w:spacing w:val="-6"/>
                <w:sz w:val="28"/>
                <w:szCs w:val="28"/>
                <w:lang w:val="uk-UA"/>
              </w:rPr>
            </w:pPr>
            <w:r w:rsidRPr="00A50B2B">
              <w:rPr>
                <w:rFonts w:ascii="Times New Roman" w:hAnsi="Times New Roman" w:cs="Times New Roman"/>
                <w:spacing w:val="-6"/>
                <w:sz w:val="28"/>
                <w:szCs w:val="28"/>
                <w:lang w:val="uk-UA"/>
              </w:rPr>
              <w:t>371,5</w:t>
            </w:r>
            <w:r w:rsidRPr="000166B9">
              <w:rPr>
                <w:rFonts w:ascii="Times New Roman" w:hAnsi="Times New Roman" w:cs="Times New Roman"/>
                <w:spacing w:val="-6"/>
                <w:sz w:val="28"/>
                <w:szCs w:val="28"/>
                <w:lang w:val="uk-UA"/>
              </w:rPr>
              <w:t> [</w:t>
            </w:r>
            <w:r w:rsidRPr="00A50B2B">
              <w:rPr>
                <w:rFonts w:ascii="Times New Roman" w:hAnsi="Times New Roman" w:cs="Times New Roman"/>
                <w:spacing w:val="-6"/>
                <w:sz w:val="28"/>
                <w:szCs w:val="28"/>
                <w:lang w:val="uk-UA"/>
              </w:rPr>
              <w:t>253,4</w:t>
            </w:r>
            <w:r w:rsidRPr="000166B9">
              <w:rPr>
                <w:rFonts w:ascii="Times New Roman" w:hAnsi="Times New Roman" w:cs="Times New Roman"/>
                <w:spacing w:val="-6"/>
                <w:sz w:val="28"/>
                <w:szCs w:val="28"/>
                <w:lang w:val="uk-UA"/>
              </w:rPr>
              <w:t>; </w:t>
            </w:r>
            <w:r w:rsidRPr="00A50B2B">
              <w:rPr>
                <w:rFonts w:ascii="Times New Roman" w:hAnsi="Times New Roman" w:cs="Times New Roman"/>
                <w:spacing w:val="-6"/>
                <w:sz w:val="28"/>
                <w:szCs w:val="28"/>
                <w:lang w:val="uk-UA"/>
              </w:rPr>
              <w:t>494,1</w:t>
            </w:r>
            <w:r w:rsidRPr="000166B9">
              <w:rPr>
                <w:rFonts w:ascii="Times New Roman" w:hAnsi="Times New Roman" w:cs="Times New Roman"/>
                <w:spacing w:val="-6"/>
                <w:sz w:val="28"/>
                <w:szCs w:val="28"/>
                <w:lang w:val="uk-UA"/>
              </w:rPr>
              <w:t>]</w:t>
            </w:r>
          </w:p>
        </w:tc>
        <w:tc>
          <w:tcPr>
            <w:tcW w:w="2074" w:type="dxa"/>
            <w:shd w:val="clear" w:color="auto" w:fill="auto"/>
          </w:tcPr>
          <w:p w:rsidR="009E2BC2" w:rsidRPr="000166B9" w:rsidRDefault="009E2BC2" w:rsidP="00281B53">
            <w:pPr>
              <w:keepNext/>
              <w:keepLines/>
              <w:spacing w:after="0" w:line="360" w:lineRule="auto"/>
              <w:ind w:left="-183" w:right="-149"/>
              <w:jc w:val="center"/>
              <w:rPr>
                <w:rFonts w:ascii="Times New Roman" w:hAnsi="Times New Roman" w:cs="Times New Roman"/>
                <w:spacing w:val="-6"/>
                <w:sz w:val="28"/>
                <w:szCs w:val="28"/>
                <w:lang w:val="uk-UA"/>
              </w:rPr>
            </w:pPr>
            <w:r w:rsidRPr="000166B9">
              <w:rPr>
                <w:rFonts w:ascii="Times New Roman" w:hAnsi="Times New Roman" w:cs="Times New Roman"/>
                <w:spacing w:val="-6"/>
                <w:sz w:val="28"/>
                <w:szCs w:val="28"/>
                <w:lang w:val="uk-UA"/>
              </w:rPr>
              <w:t>112,3 [34,6; 211,2]</w:t>
            </w:r>
          </w:p>
        </w:tc>
        <w:tc>
          <w:tcPr>
            <w:tcW w:w="2074" w:type="dxa"/>
            <w:shd w:val="clear" w:color="auto" w:fill="auto"/>
          </w:tcPr>
          <w:p w:rsidR="009E2BC2" w:rsidRPr="000166B9" w:rsidRDefault="009E2BC2" w:rsidP="009E2BC2">
            <w:pPr>
              <w:keepNext/>
              <w:keepLines/>
              <w:spacing w:after="0" w:line="360" w:lineRule="auto"/>
              <w:ind w:left="-183" w:right="-149"/>
              <w:jc w:val="center"/>
              <w:rPr>
                <w:rFonts w:ascii="Times New Roman" w:hAnsi="Times New Roman" w:cs="Times New Roman"/>
                <w:spacing w:val="-6"/>
                <w:sz w:val="28"/>
                <w:szCs w:val="28"/>
                <w:lang w:val="uk-UA"/>
              </w:rPr>
            </w:pPr>
            <w:r w:rsidRPr="00CE309F">
              <w:rPr>
                <w:rFonts w:ascii="Times New Roman" w:hAnsi="Times New Roman" w:cs="Times New Roman"/>
                <w:spacing w:val="-6"/>
                <w:sz w:val="28"/>
                <w:szCs w:val="28"/>
                <w:lang w:val="uk-UA"/>
              </w:rPr>
              <w:t>296,3</w:t>
            </w:r>
            <w:r w:rsidRPr="000166B9">
              <w:rPr>
                <w:rFonts w:ascii="Times New Roman" w:hAnsi="Times New Roman" w:cs="Times New Roman"/>
                <w:spacing w:val="-6"/>
                <w:sz w:val="28"/>
                <w:szCs w:val="28"/>
                <w:lang w:val="uk-UA"/>
              </w:rPr>
              <w:t> [</w:t>
            </w:r>
            <w:r w:rsidRPr="00CE309F">
              <w:rPr>
                <w:rFonts w:ascii="Times New Roman" w:hAnsi="Times New Roman" w:cs="Times New Roman"/>
                <w:spacing w:val="-6"/>
                <w:sz w:val="28"/>
                <w:szCs w:val="28"/>
                <w:lang w:val="uk-UA"/>
              </w:rPr>
              <w:t>69,6</w:t>
            </w:r>
            <w:r w:rsidRPr="000166B9">
              <w:rPr>
                <w:rFonts w:ascii="Times New Roman" w:hAnsi="Times New Roman" w:cs="Times New Roman"/>
                <w:spacing w:val="-6"/>
                <w:sz w:val="28"/>
                <w:szCs w:val="28"/>
                <w:lang w:val="uk-UA"/>
              </w:rPr>
              <w:t>; </w:t>
            </w:r>
            <w:r w:rsidRPr="00CE309F">
              <w:rPr>
                <w:rFonts w:ascii="Times New Roman" w:hAnsi="Times New Roman" w:cs="Times New Roman"/>
                <w:spacing w:val="-6"/>
                <w:sz w:val="28"/>
                <w:szCs w:val="28"/>
                <w:lang w:val="uk-UA"/>
              </w:rPr>
              <w:t>410,6</w:t>
            </w:r>
            <w:r w:rsidRPr="000166B9">
              <w:rPr>
                <w:rFonts w:ascii="Times New Roman" w:hAnsi="Times New Roman" w:cs="Times New Roman"/>
                <w:spacing w:val="-6"/>
                <w:sz w:val="28"/>
                <w:szCs w:val="28"/>
                <w:lang w:val="uk-UA"/>
              </w:rPr>
              <w:t>]</w:t>
            </w:r>
          </w:p>
        </w:tc>
        <w:tc>
          <w:tcPr>
            <w:tcW w:w="2316" w:type="dxa"/>
            <w:shd w:val="clear" w:color="auto" w:fill="auto"/>
          </w:tcPr>
          <w:p w:rsidR="009E2BC2" w:rsidRPr="000166B9" w:rsidRDefault="009E2BC2" w:rsidP="00281B53">
            <w:pPr>
              <w:keepNext/>
              <w:keepLines/>
              <w:spacing w:after="0" w:line="360" w:lineRule="auto"/>
              <w:ind w:left="-183" w:right="-149"/>
              <w:jc w:val="center"/>
              <w:rPr>
                <w:rFonts w:ascii="Times New Roman" w:hAnsi="Times New Roman" w:cs="Times New Roman"/>
                <w:spacing w:val="-6"/>
                <w:sz w:val="28"/>
                <w:szCs w:val="28"/>
                <w:lang w:val="uk-UA"/>
              </w:rPr>
            </w:pPr>
            <w:r w:rsidRPr="000166B9">
              <w:rPr>
                <w:rFonts w:ascii="Times New Roman" w:hAnsi="Times New Roman" w:cs="Times New Roman"/>
                <w:spacing w:val="-6"/>
                <w:sz w:val="28"/>
                <w:szCs w:val="28"/>
                <w:lang w:val="uk-UA"/>
              </w:rPr>
              <w:t>368,0 [141,7; 575,6]</w:t>
            </w:r>
          </w:p>
        </w:tc>
        <w:tc>
          <w:tcPr>
            <w:tcW w:w="1981" w:type="dxa"/>
            <w:shd w:val="clear" w:color="auto" w:fill="auto"/>
          </w:tcPr>
          <w:p w:rsidR="009E2BC2" w:rsidRPr="000166B9" w:rsidRDefault="009E2BC2" w:rsidP="009E2BC2">
            <w:pPr>
              <w:keepNext/>
              <w:keepLines/>
              <w:spacing w:after="0" w:line="360" w:lineRule="auto"/>
              <w:ind w:left="-183" w:right="-149"/>
              <w:jc w:val="center"/>
              <w:rPr>
                <w:rFonts w:ascii="Times New Roman" w:hAnsi="Times New Roman" w:cs="Times New Roman"/>
                <w:spacing w:val="-6"/>
                <w:sz w:val="28"/>
                <w:szCs w:val="28"/>
                <w:lang w:val="uk-UA"/>
              </w:rPr>
            </w:pPr>
            <w:r w:rsidRPr="00CE309F">
              <w:rPr>
                <w:rFonts w:ascii="Times New Roman" w:hAnsi="Times New Roman" w:cs="Times New Roman"/>
                <w:spacing w:val="-6"/>
                <w:sz w:val="28"/>
                <w:szCs w:val="28"/>
                <w:lang w:val="uk-UA"/>
              </w:rPr>
              <w:t>48,7</w:t>
            </w:r>
            <w:r w:rsidRPr="000166B9">
              <w:rPr>
                <w:rFonts w:ascii="Times New Roman" w:hAnsi="Times New Roman" w:cs="Times New Roman"/>
                <w:spacing w:val="-6"/>
                <w:sz w:val="28"/>
                <w:szCs w:val="28"/>
                <w:lang w:val="uk-UA"/>
              </w:rPr>
              <w:t> [</w:t>
            </w:r>
            <w:r w:rsidRPr="00CE309F">
              <w:rPr>
                <w:rFonts w:ascii="Times New Roman" w:hAnsi="Times New Roman" w:cs="Times New Roman"/>
                <w:spacing w:val="-6"/>
                <w:sz w:val="28"/>
                <w:szCs w:val="28"/>
                <w:lang w:val="uk-UA"/>
              </w:rPr>
              <w:t>36,0</w:t>
            </w:r>
            <w:r w:rsidRPr="000166B9">
              <w:rPr>
                <w:rFonts w:ascii="Times New Roman" w:hAnsi="Times New Roman" w:cs="Times New Roman"/>
                <w:spacing w:val="-6"/>
                <w:sz w:val="28"/>
                <w:szCs w:val="28"/>
                <w:lang w:val="uk-UA"/>
              </w:rPr>
              <w:t>; </w:t>
            </w:r>
            <w:r w:rsidRPr="00CE309F">
              <w:rPr>
                <w:rFonts w:ascii="Times New Roman" w:hAnsi="Times New Roman" w:cs="Times New Roman"/>
                <w:spacing w:val="-6"/>
                <w:sz w:val="28"/>
                <w:szCs w:val="28"/>
                <w:lang w:val="uk-UA"/>
              </w:rPr>
              <w:t>87,4</w:t>
            </w:r>
            <w:r w:rsidRPr="000166B9">
              <w:rPr>
                <w:rFonts w:ascii="Times New Roman" w:hAnsi="Times New Roman" w:cs="Times New Roman"/>
                <w:spacing w:val="-6"/>
                <w:sz w:val="28"/>
                <w:szCs w:val="28"/>
                <w:lang w:val="uk-UA"/>
              </w:rPr>
              <w:t>]</w:t>
            </w:r>
          </w:p>
        </w:tc>
      </w:tr>
      <w:tr w:rsidR="009E2BC2" w:rsidRPr="00C9499E" w:rsidTr="001E4162">
        <w:tc>
          <w:tcPr>
            <w:tcW w:w="2122" w:type="dxa"/>
            <w:shd w:val="clear" w:color="auto" w:fill="auto"/>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Магн</w:t>
            </w:r>
            <w:r w:rsidRPr="00C9499E">
              <w:rPr>
                <w:rFonts w:ascii="Times New Roman" w:hAnsi="Times New Roman" w:cs="Times New Roman"/>
                <w:sz w:val="28"/>
                <w:szCs w:val="28"/>
                <w:lang w:val="uk-UA"/>
              </w:rPr>
              <w:t>ій</w:t>
            </w:r>
            <w:r w:rsidRPr="00C9499E">
              <w:rPr>
                <w:rFonts w:ascii="Times New Roman" w:hAnsi="Times New Roman" w:cs="Times New Roman"/>
                <w:sz w:val="28"/>
                <w:szCs w:val="28"/>
                <w:lang w:val="en-US"/>
              </w:rPr>
              <w:t xml:space="preserve">, </w:t>
            </w:r>
            <w:r w:rsidRPr="00C9499E">
              <w:rPr>
                <w:rFonts w:ascii="Times New Roman" w:hAnsi="Times New Roman" w:cs="Times New Roman"/>
                <w:sz w:val="28"/>
                <w:szCs w:val="28"/>
              </w:rPr>
              <w:t>мкмоль/л</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0,61</w:t>
            </w:r>
            <w:r w:rsidRPr="009B4C07">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0,43</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0,29</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0,60</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0,26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0,48</w:t>
            </w:r>
            <w:r w:rsidRPr="005C0D08">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0,30</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0,29</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0,32</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0,32</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0,28</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0,36</w:t>
            </w:r>
            <w:r w:rsidRPr="00F255D9">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0,34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0,27</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0,39</w:t>
            </w:r>
            <w:r w:rsidRPr="009E2BC2">
              <w:rPr>
                <w:rFonts w:ascii="Times New Roman" w:hAnsi="Times New Roman" w:cs="Times New Roman"/>
                <w:sz w:val="28"/>
                <w:szCs w:val="28"/>
                <w:lang w:val="uk-UA"/>
              </w:rPr>
              <w:t>]</w:t>
            </w:r>
          </w:p>
        </w:tc>
      </w:tr>
      <w:tr w:rsidR="009E2BC2" w:rsidRPr="00C9499E" w:rsidTr="001E4162">
        <w:tc>
          <w:tcPr>
            <w:tcW w:w="2122" w:type="dxa"/>
            <w:shd w:val="clear" w:color="auto" w:fill="auto"/>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Кальцій</w:t>
            </w:r>
            <w:r w:rsidRPr="00C9499E">
              <w:rPr>
                <w:rFonts w:ascii="Times New Roman" w:hAnsi="Times New Roman" w:cs="Times New Roman"/>
                <w:sz w:val="28"/>
                <w:szCs w:val="28"/>
              </w:rPr>
              <w:t>, ммоль/л</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2,41</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2,67</w:t>
            </w:r>
            <w:r w:rsidRPr="009B4C07">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2,13</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1,79</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3,57</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1,96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1,51</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2,33</w:t>
            </w:r>
            <w:r w:rsidRPr="005C0D08">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1,76</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1,29</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1,92</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1,76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2,26</w:t>
            </w:r>
            <w:r w:rsidRPr="00F255D9">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1,74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1,42</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1,75</w:t>
            </w:r>
            <w:r w:rsidRPr="009E2BC2">
              <w:rPr>
                <w:rFonts w:ascii="Times New Roman" w:hAnsi="Times New Roman" w:cs="Times New Roman"/>
                <w:sz w:val="28"/>
                <w:szCs w:val="28"/>
                <w:lang w:val="uk-UA"/>
              </w:rPr>
              <w:t>]</w:t>
            </w:r>
          </w:p>
        </w:tc>
      </w:tr>
      <w:tr w:rsidR="009E2BC2" w:rsidRPr="00C9499E" w:rsidTr="001E4162">
        <w:tc>
          <w:tcPr>
            <w:tcW w:w="2122" w:type="dxa"/>
            <w:shd w:val="clear" w:color="auto" w:fill="auto"/>
          </w:tcPr>
          <w:p w:rsidR="009E2BC2" w:rsidRPr="00C9499E" w:rsidRDefault="009E2BC2"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Фосфор</w:t>
            </w:r>
            <w:r w:rsidRPr="00C9499E">
              <w:rPr>
                <w:rFonts w:ascii="Times New Roman" w:hAnsi="Times New Roman" w:cs="Times New Roman"/>
                <w:sz w:val="28"/>
                <w:szCs w:val="28"/>
              </w:rPr>
              <w:t>, ммоль/л</w:t>
            </w:r>
          </w:p>
        </w:tc>
        <w:tc>
          <w:tcPr>
            <w:tcW w:w="2257" w:type="dxa"/>
            <w:shd w:val="clear" w:color="auto" w:fill="auto"/>
          </w:tcPr>
          <w:p w:rsidR="009E2BC2" w:rsidRPr="009B4C07"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2,47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1,64</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2,58</w:t>
            </w:r>
            <w:r w:rsidRPr="009B4C07">
              <w:rPr>
                <w:rFonts w:ascii="Times New Roman" w:hAnsi="Times New Roman" w:cs="Times New Roman"/>
                <w:sz w:val="28"/>
                <w:szCs w:val="28"/>
                <w:lang w:val="uk-UA"/>
              </w:rPr>
              <w:t>]</w:t>
            </w:r>
          </w:p>
        </w:tc>
        <w:tc>
          <w:tcPr>
            <w:tcW w:w="2208" w:type="dxa"/>
            <w:shd w:val="clear" w:color="auto" w:fill="auto"/>
          </w:tcPr>
          <w:p w:rsidR="009E2BC2" w:rsidRPr="00A2619F" w:rsidRDefault="009E2BC2" w:rsidP="00A2619F">
            <w:pPr>
              <w:keepNext/>
              <w:keepLines/>
              <w:spacing w:after="0" w:line="360" w:lineRule="auto"/>
              <w:ind w:left="-183" w:right="-149"/>
              <w:jc w:val="center"/>
              <w:rPr>
                <w:rFonts w:ascii="Times New Roman" w:hAnsi="Times New Roman" w:cs="Times New Roman"/>
                <w:sz w:val="28"/>
                <w:szCs w:val="28"/>
                <w:lang w:val="uk-UA"/>
              </w:rPr>
            </w:pPr>
            <w:r w:rsidRPr="00A50B2B">
              <w:rPr>
                <w:rFonts w:ascii="Times New Roman" w:hAnsi="Times New Roman" w:cs="Times New Roman"/>
                <w:sz w:val="28"/>
                <w:szCs w:val="28"/>
                <w:lang w:val="uk-UA"/>
              </w:rPr>
              <w:t>1,84</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1,24</w:t>
            </w:r>
            <w:r w:rsidRPr="00A2619F">
              <w:rPr>
                <w:rFonts w:ascii="Times New Roman" w:hAnsi="Times New Roman" w:cs="Times New Roman"/>
                <w:sz w:val="28"/>
                <w:szCs w:val="28"/>
                <w:lang w:val="uk-UA"/>
              </w:rPr>
              <w:t>; </w:t>
            </w:r>
            <w:r w:rsidRPr="00A50B2B">
              <w:rPr>
                <w:rFonts w:ascii="Times New Roman" w:hAnsi="Times New Roman" w:cs="Times New Roman"/>
                <w:sz w:val="28"/>
                <w:szCs w:val="28"/>
                <w:lang w:val="uk-UA"/>
              </w:rPr>
              <w:t>2,17</w:t>
            </w:r>
            <w:r w:rsidRPr="00A2619F">
              <w:rPr>
                <w:rFonts w:ascii="Times New Roman" w:hAnsi="Times New Roman" w:cs="Times New Roman"/>
                <w:sz w:val="28"/>
                <w:szCs w:val="28"/>
                <w:lang w:val="uk-UA"/>
              </w:rPr>
              <w:t>]</w:t>
            </w:r>
          </w:p>
        </w:tc>
        <w:tc>
          <w:tcPr>
            <w:tcW w:w="2074" w:type="dxa"/>
            <w:shd w:val="clear" w:color="auto" w:fill="auto"/>
          </w:tcPr>
          <w:p w:rsidR="009E2BC2" w:rsidRPr="005C0D08"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1,62</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1,36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2,02</w:t>
            </w:r>
            <w:r w:rsidRPr="005C0D08">
              <w:rPr>
                <w:rFonts w:ascii="Times New Roman" w:hAnsi="Times New Roman" w:cs="Times New Roman"/>
                <w:sz w:val="28"/>
                <w:szCs w:val="28"/>
                <w:lang w:val="uk-UA"/>
              </w:rPr>
              <w:t>]</w:t>
            </w:r>
          </w:p>
        </w:tc>
        <w:tc>
          <w:tcPr>
            <w:tcW w:w="2074"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1,27</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1,15</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1,43</w:t>
            </w:r>
            <w:r w:rsidRPr="009E2BC2">
              <w:rPr>
                <w:rFonts w:ascii="Times New Roman" w:hAnsi="Times New Roman" w:cs="Times New Roman"/>
                <w:sz w:val="28"/>
                <w:szCs w:val="28"/>
                <w:lang w:val="uk-UA"/>
              </w:rPr>
              <w:t>]</w:t>
            </w:r>
          </w:p>
        </w:tc>
        <w:tc>
          <w:tcPr>
            <w:tcW w:w="2316" w:type="dxa"/>
            <w:shd w:val="clear" w:color="auto" w:fill="auto"/>
          </w:tcPr>
          <w:p w:rsidR="009E2BC2" w:rsidRPr="00F255D9" w:rsidRDefault="009E2BC2"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1,56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1,48</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1,73</w:t>
            </w:r>
            <w:r w:rsidRPr="00F255D9">
              <w:rPr>
                <w:rFonts w:ascii="Times New Roman" w:hAnsi="Times New Roman" w:cs="Times New Roman"/>
                <w:sz w:val="28"/>
                <w:szCs w:val="28"/>
                <w:lang w:val="uk-UA"/>
              </w:rPr>
              <w:t>]</w:t>
            </w:r>
          </w:p>
        </w:tc>
        <w:tc>
          <w:tcPr>
            <w:tcW w:w="1981" w:type="dxa"/>
            <w:shd w:val="clear" w:color="auto" w:fill="auto"/>
          </w:tcPr>
          <w:p w:rsidR="009E2BC2" w:rsidRPr="009E2BC2" w:rsidRDefault="009E2BC2" w:rsidP="009E2BC2">
            <w:pPr>
              <w:keepNext/>
              <w:keepLines/>
              <w:spacing w:after="0" w:line="360" w:lineRule="auto"/>
              <w:ind w:left="-183" w:right="-149"/>
              <w:jc w:val="center"/>
              <w:rPr>
                <w:rFonts w:ascii="Times New Roman" w:hAnsi="Times New Roman" w:cs="Times New Roman"/>
                <w:sz w:val="28"/>
                <w:szCs w:val="28"/>
                <w:lang w:val="uk-UA"/>
              </w:rPr>
            </w:pPr>
            <w:r w:rsidRPr="00CE309F">
              <w:rPr>
                <w:rFonts w:ascii="Times New Roman" w:hAnsi="Times New Roman" w:cs="Times New Roman"/>
                <w:sz w:val="28"/>
                <w:szCs w:val="28"/>
                <w:lang w:val="uk-UA"/>
              </w:rPr>
              <w:t>1,84</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1,72</w:t>
            </w:r>
            <w:r w:rsidRPr="009E2BC2">
              <w:rPr>
                <w:rFonts w:ascii="Times New Roman" w:hAnsi="Times New Roman" w:cs="Times New Roman"/>
                <w:sz w:val="28"/>
                <w:szCs w:val="28"/>
                <w:lang w:val="uk-UA"/>
              </w:rPr>
              <w:t>; </w:t>
            </w:r>
            <w:r w:rsidRPr="00CE309F">
              <w:rPr>
                <w:rFonts w:ascii="Times New Roman" w:hAnsi="Times New Roman" w:cs="Times New Roman"/>
                <w:sz w:val="28"/>
                <w:szCs w:val="28"/>
                <w:lang w:val="uk-UA"/>
              </w:rPr>
              <w:t>2,00</w:t>
            </w:r>
            <w:r w:rsidRPr="009E2BC2">
              <w:rPr>
                <w:rFonts w:ascii="Times New Roman" w:hAnsi="Times New Roman" w:cs="Times New Roman"/>
                <w:sz w:val="28"/>
                <w:szCs w:val="28"/>
                <w:lang w:val="uk-UA"/>
              </w:rPr>
              <w:t>]</w:t>
            </w:r>
          </w:p>
        </w:tc>
      </w:tr>
    </w:tbl>
    <w:p w:rsidR="008F2B52" w:rsidRPr="00C9499E" w:rsidRDefault="008F2B52" w:rsidP="008F2B52">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Примітки:</w:t>
      </w:r>
    </w:p>
    <w:p w:rsidR="008F2B52" w:rsidRPr="00C9499E" w:rsidRDefault="008F2B52" w:rsidP="008F2B52">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1. 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 контролю у тій же тертильній групі вірогідні за р&lt;0,05;</w:t>
      </w:r>
    </w:p>
    <w:p w:rsidR="008F2B52" w:rsidRPr="00C9499E" w:rsidRDefault="008F2B52" w:rsidP="008F2B52">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2. </w:t>
      </w:r>
      <w:r w:rsidRPr="00C9499E">
        <w:rPr>
          <w:rFonts w:ascii="Times New Roman" w:hAnsi="Times New Roman" w:cs="Times New Roman"/>
          <w:sz w:val="28"/>
          <w:szCs w:val="28"/>
          <w:vertAlign w:val="superscript"/>
          <w:lang w:val="uk-UA"/>
        </w:rPr>
        <w:sym w:font="Symbol" w:char="F023"/>
      </w:r>
      <w:r w:rsidRPr="00C9499E">
        <w:rPr>
          <w:rFonts w:ascii="Times New Roman" w:hAnsi="Times New Roman" w:cs="Times New Roman"/>
          <w:sz w:val="28"/>
          <w:szCs w:val="28"/>
          <w:lang w:val="uk-UA"/>
        </w:rPr>
        <w:t xml:space="preserve"> — відмінності відносно першої тертильної групи вірогідні за р&lt;0,05;</w:t>
      </w:r>
    </w:p>
    <w:p w:rsidR="008F2B52" w:rsidRPr="00C9499E" w:rsidRDefault="008F2B52" w:rsidP="008F2B52">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3. 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другої тертильної групи вірогідні за р&lt;0,05;</w:t>
      </w:r>
    </w:p>
    <w:p w:rsidR="008F2B52" w:rsidRPr="00C9499E" w:rsidRDefault="008F2B52" w:rsidP="008F2B52">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4. 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третьої тертильної групи вірогідні за р&lt;0,05.</w:t>
      </w:r>
    </w:p>
    <w:p w:rsidR="008F2B52" w:rsidRPr="00A178DF" w:rsidRDefault="00787C55" w:rsidP="008F2B52">
      <w:pPr>
        <w:spacing w:after="0" w:line="360" w:lineRule="auto"/>
        <w:ind w:firstLine="709"/>
        <w:contextualSpacing/>
        <w:jc w:val="both"/>
        <w:rPr>
          <w:rFonts w:ascii="Times New Roman" w:hAnsi="Times New Roman" w:cs="Times New Roman"/>
          <w:sz w:val="28"/>
          <w:szCs w:val="28"/>
          <w:lang w:val="uk-UA"/>
        </w:rPr>
        <w:sectPr w:rsidR="008F2B52" w:rsidRPr="00A178DF" w:rsidSect="00F20A2E">
          <w:footnotePr>
            <w:pos w:val="beneathText"/>
          </w:footnotePr>
          <w:pgSz w:w="16837" w:h="11905" w:orient="landscape" w:code="9"/>
          <w:pgMar w:top="1701" w:right="1134" w:bottom="851" w:left="1134" w:header="709" w:footer="720" w:gutter="0"/>
          <w:cols w:space="720"/>
          <w:docGrid w:linePitch="360"/>
        </w:sectPr>
      </w:pPr>
      <w:r w:rsidRPr="00787C55">
        <w:rPr>
          <w:rFonts w:ascii="Times New Roman" w:hAnsi="Times New Roman" w:cs="Times New Roman"/>
          <w:noProof/>
          <w:sz w:val="28"/>
          <w:szCs w:val="28"/>
          <w:lang w:val="uk-UA" w:eastAsia="uk-UA"/>
        </w:rPr>
        <w:pict>
          <v:shape id="_x0000_s1044" type="#_x0000_t202" style="position:absolute;left:0;text-align:left;margin-left:735.45pt;margin-top:516.55pt;width:23.05pt;height:44.15pt;z-index:25165824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RsAIAALI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" filled="f" stroked="f">
            <v:textbox style="layout-flow:vertical" inset="0,0,0,0">
              <w:txbxContent>
                <w:p w:rsidR="0089423B" w:rsidRDefault="0089423B" w:rsidP="008F2B52">
                  <w:pPr>
                    <w:jc w:val="right"/>
                  </w:pPr>
                  <w:r w:rsidRPr="00321EE7">
                    <w:rPr>
                      <w:rFonts w:ascii="Times New Roman" w:hAnsi="Times New Roman" w:cs="Times New Roman"/>
                      <w:sz w:val="28"/>
                      <w:szCs w:val="28"/>
                    </w:rPr>
                    <w:fldChar w:fldCharType="begin"/>
                  </w:r>
                  <w:r w:rsidRPr="00321EE7">
                    <w:rPr>
                      <w:rFonts w:ascii="Times New Roman" w:hAnsi="Times New Roman" w:cs="Times New Roman"/>
                      <w:sz w:val="28"/>
                      <w:szCs w:val="28"/>
                    </w:rPr>
                    <w:instrText>PAGE</w:instrText>
                  </w:r>
                  <w:r w:rsidRPr="00C93211">
                    <w:rPr>
                      <w:rFonts w:ascii="Times New Roman" w:hAnsi="Times New Roman" w:cs="Times New Roman"/>
                      <w:sz w:val="28"/>
                      <w:szCs w:val="28"/>
                      <w:lang w:val="uk-UA"/>
                    </w:rPr>
                    <w:instrText xml:space="preserve">   \* </w:instrText>
                  </w:r>
                  <w:r w:rsidRPr="00321EE7">
                    <w:rPr>
                      <w:rFonts w:ascii="Times New Roman" w:hAnsi="Times New Roman" w:cs="Times New Roman"/>
                      <w:sz w:val="28"/>
                      <w:szCs w:val="28"/>
                    </w:rPr>
                    <w:instrText>MERGEFORMAT</w:instrText>
                  </w:r>
                  <w:r w:rsidRPr="00321EE7">
                    <w:rPr>
                      <w:rFonts w:ascii="Times New Roman" w:hAnsi="Times New Roman" w:cs="Times New Roman"/>
                      <w:sz w:val="28"/>
                      <w:szCs w:val="28"/>
                    </w:rPr>
                    <w:fldChar w:fldCharType="separate"/>
                  </w:r>
                  <w:r w:rsidRPr="009C16DE">
                    <w:rPr>
                      <w:rFonts w:ascii="Times New Roman" w:hAnsi="Times New Roman" w:cs="Times New Roman"/>
                      <w:noProof/>
                      <w:sz w:val="28"/>
                      <w:szCs w:val="28"/>
                      <w:lang w:val="uk-UA"/>
                    </w:rPr>
                    <w:t>77</w:t>
                  </w:r>
                  <w:r w:rsidRPr="00321EE7">
                    <w:rPr>
                      <w:rFonts w:ascii="Times New Roman" w:hAnsi="Times New Roman" w:cs="Times New Roman"/>
                      <w:sz w:val="28"/>
                      <w:szCs w:val="28"/>
                    </w:rPr>
                    <w:fldChar w:fldCharType="end"/>
                  </w:r>
                </w:p>
              </w:txbxContent>
            </v:textbox>
            <w10:wrap anchory="page"/>
            <w10:anchorlock/>
          </v:shape>
        </w:pict>
      </w:r>
    </w:p>
    <w:p w:rsidR="008F2B52" w:rsidRDefault="008F2B52" w:rsidP="008F2B52">
      <w:pPr>
        <w:pStyle w:val="af2"/>
        <w:widowControl w:val="0"/>
        <w:spacing w:before="0" w:after="0" w:line="360" w:lineRule="auto"/>
        <w:ind w:firstLine="709"/>
        <w:jc w:val="both"/>
        <w:rPr>
          <w:rFonts w:cs="Times New Roman"/>
          <w:color w:val="auto"/>
          <w:sz w:val="28"/>
          <w:szCs w:val="28"/>
          <w:lang w:val="uk-UA"/>
        </w:rPr>
      </w:pPr>
      <w:r w:rsidRPr="006E6ECE">
        <w:rPr>
          <w:rFonts w:cs="Times New Roman"/>
          <w:color w:val="auto"/>
          <w:sz w:val="28"/>
          <w:szCs w:val="28"/>
          <w:lang w:val="uk-UA"/>
        </w:rPr>
        <w:lastRenderedPageBreak/>
        <w:t xml:space="preserve">Серед пацієнтів </w:t>
      </w:r>
      <w:r>
        <w:rPr>
          <w:rFonts w:cs="Times New Roman"/>
          <w:color w:val="auto"/>
          <w:sz w:val="28"/>
          <w:szCs w:val="28"/>
          <w:lang w:val="uk-UA"/>
        </w:rPr>
        <w:t xml:space="preserve">з ХГД </w:t>
      </w:r>
      <w:r w:rsidRPr="006E6ECE">
        <w:rPr>
          <w:rFonts w:cs="Times New Roman"/>
          <w:color w:val="auto"/>
          <w:sz w:val="28"/>
          <w:szCs w:val="28"/>
          <w:lang w:val="uk-UA"/>
        </w:rPr>
        <w:t xml:space="preserve">тертилі за рівнем дефензинів становили </w:t>
      </w:r>
      <w:r>
        <w:rPr>
          <w:rFonts w:cs="Times New Roman"/>
          <w:color w:val="auto"/>
          <w:sz w:val="28"/>
          <w:szCs w:val="28"/>
          <w:lang w:val="uk-UA"/>
        </w:rPr>
        <w:t>4502</w:t>
      </w:r>
      <w:r w:rsidRPr="006E6ECE">
        <w:rPr>
          <w:rFonts w:cs="Times New Roman"/>
          <w:color w:val="auto"/>
          <w:sz w:val="28"/>
          <w:szCs w:val="28"/>
          <w:lang w:val="uk-UA"/>
        </w:rPr>
        <w:t>,</w:t>
      </w:r>
      <w:r>
        <w:rPr>
          <w:rFonts w:cs="Times New Roman"/>
          <w:color w:val="auto"/>
          <w:sz w:val="28"/>
          <w:szCs w:val="28"/>
          <w:lang w:val="uk-UA"/>
        </w:rPr>
        <w:t>8</w:t>
      </w:r>
      <w:r w:rsidRPr="006E6ECE">
        <w:rPr>
          <w:rFonts w:cs="Times New Roman"/>
          <w:color w:val="auto"/>
          <w:sz w:val="28"/>
          <w:szCs w:val="28"/>
          <w:lang w:val="uk-UA"/>
        </w:rPr>
        <w:t xml:space="preserve"> пг/мл та </w:t>
      </w:r>
      <w:r>
        <w:rPr>
          <w:rFonts w:cs="Times New Roman"/>
          <w:color w:val="auto"/>
          <w:sz w:val="28"/>
          <w:szCs w:val="28"/>
          <w:lang w:val="uk-UA"/>
        </w:rPr>
        <w:t>5930</w:t>
      </w:r>
      <w:r w:rsidRPr="006E6ECE">
        <w:rPr>
          <w:rFonts w:cs="Times New Roman"/>
          <w:color w:val="auto"/>
          <w:sz w:val="28"/>
          <w:szCs w:val="28"/>
          <w:lang w:val="uk-UA"/>
        </w:rPr>
        <w:t>,</w:t>
      </w:r>
      <w:r>
        <w:rPr>
          <w:rFonts w:cs="Times New Roman"/>
          <w:color w:val="auto"/>
          <w:sz w:val="28"/>
          <w:szCs w:val="28"/>
          <w:lang w:val="uk-UA"/>
        </w:rPr>
        <w:t>8</w:t>
      </w:r>
      <w:r w:rsidRPr="006E6ECE">
        <w:rPr>
          <w:rFonts w:cs="Times New Roman"/>
          <w:color w:val="auto"/>
          <w:sz w:val="28"/>
          <w:szCs w:val="28"/>
          <w:lang w:val="uk-UA"/>
        </w:rPr>
        <w:t> пг/мл</w:t>
      </w:r>
      <w:r w:rsidRPr="00C9499E">
        <w:rPr>
          <w:rFonts w:cs="Times New Roman"/>
          <w:color w:val="auto"/>
          <w:sz w:val="28"/>
          <w:szCs w:val="28"/>
          <w:lang w:val="uk-UA"/>
        </w:rPr>
        <w:t xml:space="preserve"> (табл. 4.</w:t>
      </w:r>
      <w:r w:rsidR="00EA04B5">
        <w:rPr>
          <w:rFonts w:cs="Times New Roman"/>
          <w:color w:val="auto"/>
          <w:sz w:val="28"/>
          <w:szCs w:val="28"/>
          <w:lang w:val="uk-UA"/>
        </w:rPr>
        <w:t>2</w:t>
      </w:r>
      <w:r w:rsidR="001E4162">
        <w:rPr>
          <w:rFonts w:cs="Times New Roman"/>
          <w:color w:val="auto"/>
          <w:sz w:val="28"/>
          <w:szCs w:val="28"/>
          <w:lang w:val="uk-UA"/>
        </w:rPr>
        <w:t>1</w:t>
      </w:r>
      <w:r w:rsidRPr="008F67BD">
        <w:rPr>
          <w:rFonts w:cs="Times New Roman"/>
          <w:color w:val="FFFFFF" w:themeColor="background1"/>
          <w:sz w:val="28"/>
          <w:szCs w:val="28"/>
          <w:lang w:val="uk-UA"/>
        </w:rPr>
        <w:t>!!!</w:t>
      </w:r>
      <w:r w:rsidRPr="00C9499E">
        <w:rPr>
          <w:rFonts w:cs="Times New Roman"/>
          <w:color w:val="auto"/>
          <w:sz w:val="28"/>
          <w:szCs w:val="28"/>
          <w:lang w:val="uk-UA"/>
        </w:rPr>
        <w:t>).</w:t>
      </w:r>
    </w:p>
    <w:p w:rsidR="008F3EA3" w:rsidRPr="00A178DF" w:rsidRDefault="008F3EA3" w:rsidP="008F3EA3">
      <w:pPr>
        <w:pStyle w:val="af2"/>
        <w:widowControl w:val="0"/>
        <w:spacing w:before="0" w:after="0" w:line="360" w:lineRule="auto"/>
        <w:ind w:firstLine="709"/>
        <w:jc w:val="both"/>
        <w:rPr>
          <w:rFonts w:cs="Times New Roman"/>
          <w:sz w:val="28"/>
          <w:szCs w:val="28"/>
          <w:lang w:val="uk-UA"/>
        </w:rPr>
      </w:pPr>
    </w:p>
    <w:p w:rsidR="008F3EA3" w:rsidRPr="00A178DF" w:rsidRDefault="008F3EA3" w:rsidP="008F3EA3">
      <w:pPr>
        <w:spacing w:after="0" w:line="360" w:lineRule="auto"/>
        <w:ind w:firstLine="709"/>
        <w:contextualSpacing/>
        <w:jc w:val="right"/>
        <w:rPr>
          <w:rFonts w:ascii="Times New Roman" w:hAnsi="Times New Roman" w:cs="Times New Roman"/>
          <w:i/>
          <w:sz w:val="28"/>
          <w:szCs w:val="28"/>
          <w:lang w:val="uk-UA"/>
        </w:rPr>
        <w:sectPr w:rsidR="008F3EA3" w:rsidRPr="00A178DF" w:rsidSect="00F869C7">
          <w:headerReference w:type="default" r:id="rId11"/>
          <w:footnotePr>
            <w:pos w:val="beneathText"/>
          </w:footnotePr>
          <w:pgSz w:w="11905" w:h="16837" w:code="9"/>
          <w:pgMar w:top="1134" w:right="851" w:bottom="1134" w:left="1701" w:header="709" w:footer="720" w:gutter="0"/>
          <w:cols w:space="720"/>
          <w:titlePg/>
          <w:docGrid w:linePitch="360"/>
        </w:sectPr>
      </w:pPr>
    </w:p>
    <w:p w:rsidR="008F3EA3" w:rsidRPr="00C9499E" w:rsidRDefault="008F3EA3" w:rsidP="008F3EA3">
      <w:pPr>
        <w:keepNext/>
        <w:keepLines/>
        <w:spacing w:after="0" w:line="360" w:lineRule="auto"/>
        <w:jc w:val="right"/>
        <w:rPr>
          <w:rFonts w:ascii="Times New Roman" w:hAnsi="Times New Roman" w:cs="Times New Roman"/>
          <w:i/>
          <w:sz w:val="28"/>
          <w:szCs w:val="28"/>
          <w:lang w:val="uk-UA"/>
        </w:rPr>
      </w:pPr>
      <w:r w:rsidRPr="00C9499E">
        <w:rPr>
          <w:rFonts w:ascii="Times New Roman" w:hAnsi="Times New Roman" w:cs="Times New Roman"/>
          <w:i/>
          <w:sz w:val="28"/>
          <w:szCs w:val="28"/>
          <w:lang w:val="uk-UA"/>
        </w:rPr>
        <w:lastRenderedPageBreak/>
        <w:t xml:space="preserve">Таблиця </w:t>
      </w:r>
      <w:r>
        <w:rPr>
          <w:rFonts w:ascii="Times New Roman" w:hAnsi="Times New Roman" w:cs="Times New Roman"/>
          <w:i/>
          <w:sz w:val="28"/>
          <w:szCs w:val="28"/>
          <w:lang w:val="uk-UA"/>
        </w:rPr>
        <w:t>4.</w:t>
      </w:r>
      <w:r w:rsidR="00EA04B5">
        <w:rPr>
          <w:rFonts w:ascii="Times New Roman" w:hAnsi="Times New Roman" w:cs="Times New Roman"/>
          <w:i/>
          <w:sz w:val="28"/>
          <w:szCs w:val="28"/>
          <w:lang w:val="uk-UA"/>
        </w:rPr>
        <w:t>2</w:t>
      </w:r>
      <w:r w:rsidR="001E4162">
        <w:rPr>
          <w:rFonts w:ascii="Times New Roman" w:hAnsi="Times New Roman" w:cs="Times New Roman"/>
          <w:i/>
          <w:sz w:val="28"/>
          <w:szCs w:val="28"/>
          <w:lang w:val="uk-UA"/>
        </w:rPr>
        <w:t>1</w:t>
      </w:r>
      <w:r w:rsidRPr="008F67BD">
        <w:rPr>
          <w:rFonts w:ascii="Times New Roman" w:hAnsi="Times New Roman" w:cs="Times New Roman"/>
          <w:i/>
          <w:color w:val="FFFFFF" w:themeColor="background1"/>
          <w:sz w:val="28"/>
          <w:szCs w:val="28"/>
          <w:lang w:val="uk-UA"/>
        </w:rPr>
        <w:t>!!!</w:t>
      </w:r>
    </w:p>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 xml:space="preserve">Характеристика досліджуваних показників у дітей </w:t>
      </w:r>
      <w:r w:rsidRPr="00C9499E">
        <w:rPr>
          <w:rFonts w:ascii="Times New Roman" w:hAnsi="Times New Roman" w:cs="Times New Roman"/>
          <w:sz w:val="28"/>
          <w:szCs w:val="28"/>
        </w:rPr>
        <w:t xml:space="preserve">з </w:t>
      </w:r>
      <w:r w:rsidR="007B7163">
        <w:rPr>
          <w:rFonts w:ascii="Times New Roman" w:hAnsi="Times New Roman" w:cs="Times New Roman"/>
          <w:sz w:val="28"/>
          <w:szCs w:val="28"/>
          <w:lang w:val="uk-UA"/>
        </w:rPr>
        <w:t>хронічним гастродуоденітом</w:t>
      </w:r>
      <w:r>
        <w:rPr>
          <w:rFonts w:ascii="Times New Roman" w:hAnsi="Times New Roman" w:cs="Times New Roman"/>
          <w:sz w:val="28"/>
          <w:szCs w:val="28"/>
          <w:lang w:val="uk-UA"/>
        </w:rPr>
        <w:br/>
      </w:r>
      <w:r w:rsidRPr="00C9499E">
        <w:rPr>
          <w:rFonts w:ascii="Times New Roman" w:hAnsi="Times New Roman" w:cs="Times New Roman"/>
          <w:sz w:val="28"/>
          <w:szCs w:val="28"/>
          <w:lang w:val="uk-UA"/>
        </w:rPr>
        <w:t xml:space="preserve">за тертилями дефензинів HNP 1–3, </w:t>
      </w:r>
      <w:r w:rsidRPr="001C44AB">
        <w:rPr>
          <w:rFonts w:ascii="Times New Roman" w:hAnsi="Times New Roman" w:cs="Times New Roman"/>
          <w:sz w:val="28"/>
          <w:szCs w:val="28"/>
          <w:lang w:val="en-US"/>
        </w:rPr>
        <w:t>Me</w:t>
      </w:r>
      <w:r w:rsidRPr="00863567">
        <w:rPr>
          <w:rFonts w:ascii="Times New Roman" w:hAnsi="Times New Roman" w:cs="Times New Roman"/>
          <w:sz w:val="28"/>
          <w:szCs w:val="28"/>
        </w:rPr>
        <w:t xml:space="preserve"> [</w:t>
      </w:r>
      <w:r w:rsidRPr="001C44AB">
        <w:rPr>
          <w:rFonts w:ascii="Times New Roman" w:hAnsi="Times New Roman" w:cs="Times New Roman"/>
          <w:sz w:val="28"/>
          <w:szCs w:val="28"/>
          <w:lang w:val="en-US"/>
        </w:rPr>
        <w:t>LQ</w:t>
      </w:r>
      <w:r w:rsidRPr="00863567">
        <w:rPr>
          <w:rFonts w:ascii="Times New Roman" w:hAnsi="Times New Roman" w:cs="Times New Roman"/>
          <w:sz w:val="28"/>
          <w:szCs w:val="28"/>
        </w:rPr>
        <w:t xml:space="preserve">; </w:t>
      </w:r>
      <w:r w:rsidRPr="001C44AB">
        <w:rPr>
          <w:rFonts w:ascii="Times New Roman" w:hAnsi="Times New Roman" w:cs="Times New Roman"/>
          <w:sz w:val="28"/>
          <w:szCs w:val="28"/>
          <w:lang w:val="en-US"/>
        </w:rPr>
        <w:t>UQ</w:t>
      </w:r>
      <w:r w:rsidRPr="00863567">
        <w:rPr>
          <w:rFonts w:ascii="Times New Roman" w:hAnsi="Times New Roman" w:cs="Times New Roman"/>
          <w:sz w:val="28"/>
          <w:szCs w:val="28"/>
        </w:rPr>
        <w:t>]</w:t>
      </w: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309"/>
        <w:gridCol w:w="2039"/>
        <w:gridCol w:w="2039"/>
        <w:gridCol w:w="2039"/>
        <w:gridCol w:w="2347"/>
        <w:gridCol w:w="2011"/>
      </w:tblGrid>
      <w:tr w:rsidR="008F3EA3" w:rsidRPr="00C9499E" w:rsidTr="008F3EA3">
        <w:tc>
          <w:tcPr>
            <w:tcW w:w="2093" w:type="dxa"/>
            <w:vMerge w:val="restart"/>
            <w:shd w:val="clear" w:color="auto" w:fill="auto"/>
          </w:tcPr>
          <w:p w:rsidR="008F3EA3" w:rsidRPr="00C9499E" w:rsidRDefault="008F3EA3" w:rsidP="008F3EA3">
            <w:pPr>
              <w:keepNext/>
              <w:keepLines/>
              <w:spacing w:after="0" w:line="360" w:lineRule="auto"/>
              <w:ind w:right="-120"/>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Показники</w:t>
            </w:r>
          </w:p>
        </w:tc>
        <w:tc>
          <w:tcPr>
            <w:tcW w:w="12784" w:type="dxa"/>
            <w:gridSpan w:val="6"/>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Групи за тертилями рівня дефензинів у крові</w:t>
            </w:r>
          </w:p>
        </w:tc>
      </w:tr>
      <w:tr w:rsidR="008F3EA3" w:rsidRPr="00C9499E" w:rsidTr="008F3EA3">
        <w:tc>
          <w:tcPr>
            <w:tcW w:w="2093" w:type="dxa"/>
            <w:vMerge/>
            <w:shd w:val="clear" w:color="auto" w:fill="auto"/>
          </w:tcPr>
          <w:p w:rsidR="008F3EA3" w:rsidRPr="00C9499E" w:rsidRDefault="008F3EA3" w:rsidP="008F3EA3">
            <w:pPr>
              <w:keepNext/>
              <w:keepLines/>
              <w:spacing w:after="0" w:line="360" w:lineRule="auto"/>
              <w:ind w:right="-120"/>
              <w:jc w:val="center"/>
              <w:rPr>
                <w:rFonts w:ascii="Times New Roman" w:hAnsi="Times New Roman" w:cs="Times New Roman"/>
                <w:sz w:val="28"/>
                <w:szCs w:val="28"/>
              </w:rPr>
            </w:pPr>
          </w:p>
        </w:tc>
        <w:tc>
          <w:tcPr>
            <w:tcW w:w="4348" w:type="dxa"/>
            <w:gridSpan w:val="2"/>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lang w:val="en-US"/>
              </w:rPr>
            </w:pPr>
            <w:r w:rsidRPr="00C9499E">
              <w:rPr>
                <w:rFonts w:ascii="Times New Roman" w:hAnsi="Times New Roman" w:cs="Times New Roman"/>
                <w:sz w:val="28"/>
                <w:szCs w:val="28"/>
                <w:lang w:val="uk-UA"/>
              </w:rPr>
              <w:t>1 група</w:t>
            </w:r>
          </w:p>
        </w:tc>
        <w:tc>
          <w:tcPr>
            <w:tcW w:w="4078" w:type="dxa"/>
            <w:gridSpan w:val="2"/>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2</w:t>
            </w:r>
            <w:r w:rsidRPr="00C9499E">
              <w:rPr>
                <w:rFonts w:ascii="Times New Roman" w:hAnsi="Times New Roman" w:cs="Times New Roman"/>
                <w:sz w:val="28"/>
                <w:szCs w:val="28"/>
                <w:lang w:val="uk-UA"/>
              </w:rPr>
              <w:t xml:space="preserve"> група</w:t>
            </w:r>
          </w:p>
        </w:tc>
        <w:tc>
          <w:tcPr>
            <w:tcW w:w="4358" w:type="dxa"/>
            <w:gridSpan w:val="2"/>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3</w:t>
            </w:r>
            <w:r w:rsidRPr="00C9499E">
              <w:rPr>
                <w:rFonts w:ascii="Times New Roman" w:hAnsi="Times New Roman" w:cs="Times New Roman"/>
                <w:sz w:val="28"/>
                <w:szCs w:val="28"/>
                <w:lang w:val="uk-UA"/>
              </w:rPr>
              <w:t xml:space="preserve"> група</w:t>
            </w:r>
          </w:p>
        </w:tc>
      </w:tr>
      <w:tr w:rsidR="008F3EA3" w:rsidRPr="00C9499E" w:rsidTr="008F3EA3">
        <w:tc>
          <w:tcPr>
            <w:tcW w:w="2093" w:type="dxa"/>
            <w:vMerge/>
            <w:shd w:val="clear" w:color="auto" w:fill="auto"/>
          </w:tcPr>
          <w:p w:rsidR="008F3EA3" w:rsidRPr="00C9499E" w:rsidRDefault="008F3EA3" w:rsidP="008F3EA3">
            <w:pPr>
              <w:keepNext/>
              <w:keepLines/>
              <w:spacing w:after="0" w:line="360" w:lineRule="auto"/>
              <w:ind w:right="-120"/>
              <w:jc w:val="center"/>
              <w:rPr>
                <w:rFonts w:ascii="Times New Roman" w:hAnsi="Times New Roman" w:cs="Times New Roman"/>
                <w:sz w:val="28"/>
                <w:szCs w:val="28"/>
              </w:rPr>
            </w:pPr>
          </w:p>
        </w:tc>
        <w:tc>
          <w:tcPr>
            <w:tcW w:w="2309"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039"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039"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039"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347"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011"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r>
      <w:tr w:rsidR="00D70DEF" w:rsidRPr="00C9499E" w:rsidTr="008F3EA3">
        <w:tc>
          <w:tcPr>
            <w:tcW w:w="2093" w:type="dxa"/>
            <w:shd w:val="clear" w:color="auto" w:fill="auto"/>
            <w:vAlign w:val="center"/>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шлунку</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3,8</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3,5</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3,9</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3,6</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2,6</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5,1</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3,1</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3,0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3,3</w:t>
            </w:r>
            <w:r w:rsidRPr="00584F0F">
              <w:rPr>
                <w:rFonts w:ascii="Times New Roman" w:hAnsi="Times New Roman" w:cs="Times New Roman"/>
                <w:sz w:val="27"/>
                <w:szCs w:val="27"/>
                <w:lang w:val="uk-UA"/>
              </w:rPr>
              <w:t>]</w:t>
            </w:r>
          </w:p>
        </w:tc>
      </w:tr>
      <w:tr w:rsidR="00D70DEF" w:rsidRPr="00C9499E" w:rsidTr="008F3EA3">
        <w:tc>
          <w:tcPr>
            <w:tcW w:w="2093" w:type="dxa"/>
            <w:shd w:val="clear" w:color="auto" w:fill="auto"/>
            <w:vAlign w:val="center"/>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роті</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6,5 [6,0; 7,5]</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5,8</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5,3</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6,0</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5,7 [5,5; 6,5]</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6,0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5,0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6,0</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5,6 [5,5; 6,0]</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6,0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5,5</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7,0</w:t>
            </w:r>
            <w:r w:rsidRPr="00584F0F">
              <w:rPr>
                <w:rFonts w:ascii="Times New Roman" w:hAnsi="Times New Roman" w:cs="Times New Roman"/>
                <w:sz w:val="27"/>
                <w:szCs w:val="27"/>
                <w:lang w:val="uk-UA"/>
              </w:rPr>
              <w:t>]</w:t>
            </w:r>
          </w:p>
        </w:tc>
      </w:tr>
      <w:tr w:rsidR="00D70DEF" w:rsidRPr="00C9499E" w:rsidTr="008F3EA3">
        <w:tc>
          <w:tcPr>
            <w:tcW w:w="2093" w:type="dxa"/>
            <w:shd w:val="clear" w:color="auto" w:fill="auto"/>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Муцин, г/л</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0,7 [0,5; 0,9]</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0,3</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0,3</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0,4</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0,5 [0,3; 0,7]</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0,4</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0,3</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0,5</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0,5 [0,4; 0,5]</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0,4</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0,3</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0,5</w:t>
            </w:r>
            <w:r w:rsidRPr="00584F0F">
              <w:rPr>
                <w:rFonts w:ascii="Times New Roman" w:hAnsi="Times New Roman" w:cs="Times New Roman"/>
                <w:sz w:val="27"/>
                <w:szCs w:val="27"/>
                <w:lang w:val="uk-UA"/>
              </w:rPr>
              <w:t>]</w:t>
            </w:r>
          </w:p>
        </w:tc>
      </w:tr>
      <w:tr w:rsidR="00D70DEF" w:rsidRPr="00C9499E" w:rsidTr="008F3EA3">
        <w:tc>
          <w:tcPr>
            <w:tcW w:w="2093" w:type="dxa"/>
            <w:shd w:val="clear" w:color="auto" w:fill="auto"/>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Лізоцим, мкг/мл</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14,3 [13,3; 15,5]</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9,0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8,4</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9,3</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11,7 [10,1; 12,5]</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8,8</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8,6</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10,2</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10,1 [9,5; 12,5]</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10,2</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9,0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13,6</w:t>
            </w:r>
            <w:r w:rsidRPr="00584F0F">
              <w:rPr>
                <w:rFonts w:ascii="Times New Roman" w:hAnsi="Times New Roman" w:cs="Times New Roman"/>
                <w:sz w:val="27"/>
                <w:szCs w:val="27"/>
                <w:lang w:val="uk-UA"/>
              </w:rPr>
              <w:t>]</w:t>
            </w:r>
          </w:p>
        </w:tc>
      </w:tr>
      <w:tr w:rsidR="00D70DEF" w:rsidRPr="00C9499E" w:rsidTr="008F3EA3">
        <w:tc>
          <w:tcPr>
            <w:tcW w:w="2093" w:type="dxa"/>
            <w:shd w:val="clear" w:color="auto" w:fill="auto"/>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ЛФ, Од/л</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pacing w:val="-6"/>
                <w:sz w:val="27"/>
                <w:szCs w:val="27"/>
                <w:lang w:val="uk-UA"/>
              </w:rPr>
            </w:pPr>
            <w:r w:rsidRPr="00584F0F">
              <w:rPr>
                <w:rFonts w:ascii="Times New Roman" w:hAnsi="Times New Roman" w:cs="Times New Roman"/>
                <w:spacing w:val="-6"/>
                <w:sz w:val="27"/>
                <w:szCs w:val="27"/>
                <w:lang w:val="uk-UA"/>
              </w:rPr>
              <w:t>104,8 [92,3; 300,8]</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pacing w:val="-6"/>
                <w:sz w:val="27"/>
                <w:szCs w:val="27"/>
                <w:lang w:val="uk-UA"/>
              </w:rPr>
            </w:pPr>
            <w:r w:rsidRPr="00CE309F">
              <w:rPr>
                <w:rFonts w:ascii="Times New Roman" w:hAnsi="Times New Roman" w:cs="Times New Roman"/>
                <w:spacing w:val="-6"/>
                <w:sz w:val="27"/>
                <w:szCs w:val="27"/>
                <w:lang w:val="uk-UA"/>
              </w:rPr>
              <w:t>99,7</w:t>
            </w:r>
            <w:r w:rsidRPr="00584F0F">
              <w:rPr>
                <w:rFonts w:ascii="Times New Roman" w:hAnsi="Times New Roman" w:cs="Times New Roman"/>
                <w:spacing w:val="-6"/>
                <w:sz w:val="27"/>
                <w:szCs w:val="27"/>
                <w:lang w:val="uk-UA"/>
              </w:rPr>
              <w:t> [</w:t>
            </w:r>
            <w:r w:rsidRPr="00CE309F">
              <w:rPr>
                <w:rFonts w:ascii="Times New Roman" w:hAnsi="Times New Roman" w:cs="Times New Roman"/>
                <w:spacing w:val="-6"/>
                <w:sz w:val="27"/>
                <w:szCs w:val="27"/>
                <w:lang w:val="uk-UA"/>
              </w:rPr>
              <w:t>17,4</w:t>
            </w:r>
            <w:r w:rsidRPr="00584F0F">
              <w:rPr>
                <w:rFonts w:ascii="Times New Roman" w:hAnsi="Times New Roman" w:cs="Times New Roman"/>
                <w:spacing w:val="-6"/>
                <w:sz w:val="27"/>
                <w:szCs w:val="27"/>
                <w:lang w:val="uk-UA"/>
              </w:rPr>
              <w:t>; </w:t>
            </w:r>
            <w:r w:rsidRPr="00CE309F">
              <w:rPr>
                <w:rFonts w:ascii="Times New Roman" w:hAnsi="Times New Roman" w:cs="Times New Roman"/>
                <w:spacing w:val="-6"/>
                <w:sz w:val="27"/>
                <w:szCs w:val="27"/>
                <w:lang w:val="uk-UA"/>
              </w:rPr>
              <w:t>186,4</w:t>
            </w:r>
            <w:r w:rsidRPr="00584F0F">
              <w:rPr>
                <w:rFonts w:ascii="Times New Roman" w:hAnsi="Times New Roman" w:cs="Times New Roman"/>
                <w:spacing w:val="-6"/>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pacing w:val="-6"/>
                <w:sz w:val="27"/>
                <w:szCs w:val="27"/>
                <w:lang w:val="uk-UA"/>
              </w:rPr>
            </w:pPr>
            <w:r w:rsidRPr="00584F0F">
              <w:rPr>
                <w:rFonts w:ascii="Times New Roman" w:hAnsi="Times New Roman" w:cs="Times New Roman"/>
                <w:spacing w:val="-6"/>
                <w:sz w:val="27"/>
                <w:szCs w:val="27"/>
                <w:lang w:val="uk-UA"/>
              </w:rPr>
              <w:t>112,3 [34,6; 211,2]</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pacing w:val="-6"/>
                <w:sz w:val="27"/>
                <w:szCs w:val="27"/>
                <w:lang w:val="uk-UA"/>
              </w:rPr>
            </w:pPr>
            <w:r w:rsidRPr="00CE309F">
              <w:rPr>
                <w:rFonts w:ascii="Times New Roman" w:hAnsi="Times New Roman" w:cs="Times New Roman"/>
                <w:spacing w:val="-6"/>
                <w:sz w:val="27"/>
                <w:szCs w:val="27"/>
                <w:lang w:val="uk-UA"/>
              </w:rPr>
              <w:t>209,0</w:t>
            </w:r>
            <w:r w:rsidRPr="00584F0F">
              <w:rPr>
                <w:rFonts w:ascii="Times New Roman" w:hAnsi="Times New Roman" w:cs="Times New Roman"/>
                <w:spacing w:val="-6"/>
                <w:sz w:val="27"/>
                <w:szCs w:val="27"/>
                <w:lang w:val="uk-UA"/>
              </w:rPr>
              <w:t> [</w:t>
            </w:r>
            <w:r w:rsidRPr="00CE309F">
              <w:rPr>
                <w:rFonts w:ascii="Times New Roman" w:hAnsi="Times New Roman" w:cs="Times New Roman"/>
                <w:spacing w:val="-6"/>
                <w:sz w:val="27"/>
                <w:szCs w:val="27"/>
                <w:lang w:val="uk-UA"/>
              </w:rPr>
              <w:t>53,9</w:t>
            </w:r>
            <w:r w:rsidRPr="00584F0F">
              <w:rPr>
                <w:rFonts w:ascii="Times New Roman" w:hAnsi="Times New Roman" w:cs="Times New Roman"/>
                <w:spacing w:val="-6"/>
                <w:sz w:val="27"/>
                <w:szCs w:val="27"/>
                <w:lang w:val="uk-UA"/>
              </w:rPr>
              <w:t>; </w:t>
            </w:r>
            <w:r w:rsidRPr="00CE309F">
              <w:rPr>
                <w:rFonts w:ascii="Times New Roman" w:hAnsi="Times New Roman" w:cs="Times New Roman"/>
                <w:spacing w:val="-6"/>
                <w:sz w:val="27"/>
                <w:szCs w:val="27"/>
                <w:lang w:val="uk-UA"/>
              </w:rPr>
              <w:t>628,6</w:t>
            </w:r>
            <w:r w:rsidRPr="00584F0F">
              <w:rPr>
                <w:rFonts w:ascii="Times New Roman" w:hAnsi="Times New Roman" w:cs="Times New Roman"/>
                <w:spacing w:val="-6"/>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pacing w:val="-6"/>
                <w:sz w:val="27"/>
                <w:szCs w:val="27"/>
                <w:lang w:val="uk-UA"/>
              </w:rPr>
            </w:pPr>
            <w:r w:rsidRPr="00584F0F">
              <w:rPr>
                <w:rFonts w:ascii="Times New Roman" w:hAnsi="Times New Roman" w:cs="Times New Roman"/>
                <w:spacing w:val="-6"/>
                <w:sz w:val="27"/>
                <w:szCs w:val="27"/>
                <w:lang w:val="uk-UA"/>
              </w:rPr>
              <w:t>368,0 [141,7; 575,6]</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pacing w:val="-6"/>
                <w:sz w:val="27"/>
                <w:szCs w:val="27"/>
                <w:lang w:val="uk-UA"/>
              </w:rPr>
            </w:pPr>
            <w:r w:rsidRPr="00CE309F">
              <w:rPr>
                <w:rFonts w:ascii="Times New Roman" w:hAnsi="Times New Roman" w:cs="Times New Roman"/>
                <w:spacing w:val="-6"/>
                <w:sz w:val="27"/>
                <w:szCs w:val="27"/>
                <w:lang w:val="uk-UA"/>
              </w:rPr>
              <w:t>33,4</w:t>
            </w:r>
            <w:r w:rsidRPr="00584F0F">
              <w:rPr>
                <w:rFonts w:ascii="Times New Roman" w:hAnsi="Times New Roman" w:cs="Times New Roman"/>
                <w:spacing w:val="-6"/>
                <w:sz w:val="27"/>
                <w:szCs w:val="27"/>
                <w:lang w:val="uk-UA"/>
              </w:rPr>
              <w:t> [</w:t>
            </w:r>
            <w:r w:rsidRPr="00CE309F">
              <w:rPr>
                <w:rFonts w:ascii="Times New Roman" w:hAnsi="Times New Roman" w:cs="Times New Roman"/>
                <w:spacing w:val="-6"/>
                <w:sz w:val="27"/>
                <w:szCs w:val="27"/>
                <w:lang w:val="uk-UA"/>
              </w:rPr>
              <w:t>24,7</w:t>
            </w:r>
            <w:r w:rsidRPr="00584F0F">
              <w:rPr>
                <w:rFonts w:ascii="Times New Roman" w:hAnsi="Times New Roman" w:cs="Times New Roman"/>
                <w:spacing w:val="-6"/>
                <w:sz w:val="27"/>
                <w:szCs w:val="27"/>
                <w:lang w:val="uk-UA"/>
              </w:rPr>
              <w:t>; </w:t>
            </w:r>
            <w:r w:rsidRPr="00CE309F">
              <w:rPr>
                <w:rFonts w:ascii="Times New Roman" w:hAnsi="Times New Roman" w:cs="Times New Roman"/>
                <w:spacing w:val="-6"/>
                <w:sz w:val="27"/>
                <w:szCs w:val="27"/>
                <w:lang w:val="uk-UA"/>
              </w:rPr>
              <w:t>235,5</w:t>
            </w:r>
            <w:r w:rsidRPr="00584F0F">
              <w:rPr>
                <w:rFonts w:ascii="Times New Roman" w:hAnsi="Times New Roman" w:cs="Times New Roman"/>
                <w:spacing w:val="-6"/>
                <w:sz w:val="27"/>
                <w:szCs w:val="27"/>
                <w:lang w:val="uk-UA"/>
              </w:rPr>
              <w:t>]</w:t>
            </w:r>
          </w:p>
        </w:tc>
      </w:tr>
      <w:tr w:rsidR="00D70DEF" w:rsidRPr="00C9499E" w:rsidTr="008F3EA3">
        <w:tc>
          <w:tcPr>
            <w:tcW w:w="2093" w:type="dxa"/>
            <w:shd w:val="clear" w:color="auto" w:fill="auto"/>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Магн</w:t>
            </w:r>
            <w:r w:rsidRPr="00C9499E">
              <w:rPr>
                <w:rFonts w:ascii="Times New Roman" w:hAnsi="Times New Roman" w:cs="Times New Roman"/>
                <w:sz w:val="28"/>
                <w:szCs w:val="28"/>
                <w:lang w:val="uk-UA"/>
              </w:rPr>
              <w:t>ій</w:t>
            </w:r>
            <w:r w:rsidRPr="00C9499E">
              <w:rPr>
                <w:rFonts w:ascii="Times New Roman" w:hAnsi="Times New Roman" w:cs="Times New Roman"/>
                <w:sz w:val="28"/>
                <w:szCs w:val="28"/>
                <w:lang w:val="en-US"/>
              </w:rPr>
              <w:t xml:space="preserve">, </w:t>
            </w:r>
            <w:r w:rsidRPr="00C9499E">
              <w:rPr>
                <w:rFonts w:ascii="Times New Roman" w:hAnsi="Times New Roman" w:cs="Times New Roman"/>
                <w:sz w:val="28"/>
                <w:szCs w:val="28"/>
              </w:rPr>
              <w:t>мкмоль/л</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0,57 [0,56; 0,61]</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0,42</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0,39</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0,57</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0,35 [0,26; 0,48]</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0,40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0,31</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0,49</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0,32 [0,28; 0,36]</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0,34</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0,27</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0,51</w:t>
            </w:r>
            <w:r w:rsidRPr="00584F0F">
              <w:rPr>
                <w:rFonts w:ascii="Times New Roman" w:hAnsi="Times New Roman" w:cs="Times New Roman"/>
                <w:sz w:val="27"/>
                <w:szCs w:val="27"/>
                <w:lang w:val="uk-UA"/>
              </w:rPr>
              <w:t>]</w:t>
            </w:r>
          </w:p>
        </w:tc>
      </w:tr>
      <w:tr w:rsidR="00D70DEF" w:rsidRPr="00C9499E" w:rsidTr="008F3EA3">
        <w:tc>
          <w:tcPr>
            <w:tcW w:w="2093" w:type="dxa"/>
            <w:shd w:val="clear" w:color="auto" w:fill="auto"/>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Кальцій</w:t>
            </w:r>
            <w:r w:rsidRPr="00C9499E">
              <w:rPr>
                <w:rFonts w:ascii="Times New Roman" w:hAnsi="Times New Roman" w:cs="Times New Roman"/>
                <w:sz w:val="28"/>
                <w:szCs w:val="28"/>
              </w:rPr>
              <w:t>, ммоль/л</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2,41 [1,35; 2,67]</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1,35</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1,19</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1,70</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1,96 [1,51; 2,33]</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1,85</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1,32</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2,90</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1,76 [1,46; 2,26]</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2,00</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1,46</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3,14</w:t>
            </w:r>
            <w:r w:rsidRPr="00584F0F">
              <w:rPr>
                <w:rFonts w:ascii="Times New Roman" w:hAnsi="Times New Roman" w:cs="Times New Roman"/>
                <w:sz w:val="27"/>
                <w:szCs w:val="27"/>
                <w:lang w:val="uk-UA"/>
              </w:rPr>
              <w:t>]</w:t>
            </w:r>
          </w:p>
        </w:tc>
      </w:tr>
      <w:tr w:rsidR="00D70DEF" w:rsidRPr="00C9499E" w:rsidTr="008F3EA3">
        <w:tc>
          <w:tcPr>
            <w:tcW w:w="2093" w:type="dxa"/>
            <w:shd w:val="clear" w:color="auto" w:fill="auto"/>
          </w:tcPr>
          <w:p w:rsidR="00D70DEF" w:rsidRPr="00C9499E" w:rsidRDefault="00D70DE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Фосфор</w:t>
            </w:r>
            <w:r w:rsidRPr="00C9499E">
              <w:rPr>
                <w:rFonts w:ascii="Times New Roman" w:hAnsi="Times New Roman" w:cs="Times New Roman"/>
                <w:sz w:val="28"/>
                <w:szCs w:val="28"/>
              </w:rPr>
              <w:t>, ммоль/л</w:t>
            </w:r>
          </w:p>
        </w:tc>
        <w:tc>
          <w:tcPr>
            <w:tcW w:w="230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2,47 [1,64; 2,58]</w:t>
            </w:r>
          </w:p>
        </w:tc>
        <w:tc>
          <w:tcPr>
            <w:tcW w:w="2039" w:type="dxa"/>
            <w:shd w:val="clear" w:color="auto" w:fill="auto"/>
          </w:tcPr>
          <w:p w:rsidR="00D70DEF" w:rsidRPr="00584F0F" w:rsidRDefault="00D70DEF" w:rsidP="00FF1EC8">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1,75</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1,38</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2,22</w:t>
            </w:r>
            <w:r w:rsidRPr="00584F0F">
              <w:rPr>
                <w:rFonts w:ascii="Times New Roman" w:hAnsi="Times New Roman" w:cs="Times New Roman"/>
                <w:sz w:val="27"/>
                <w:szCs w:val="27"/>
                <w:lang w:val="uk-UA"/>
              </w:rPr>
              <w:t>]</w:t>
            </w:r>
          </w:p>
        </w:tc>
        <w:tc>
          <w:tcPr>
            <w:tcW w:w="2039"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1,62 [1,36; 2,02]</w:t>
            </w:r>
          </w:p>
        </w:tc>
        <w:tc>
          <w:tcPr>
            <w:tcW w:w="2039"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1,73</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1,29</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2,32</w:t>
            </w:r>
            <w:r w:rsidRPr="00584F0F">
              <w:rPr>
                <w:rFonts w:ascii="Times New Roman" w:hAnsi="Times New Roman" w:cs="Times New Roman"/>
                <w:sz w:val="27"/>
                <w:szCs w:val="27"/>
                <w:lang w:val="uk-UA"/>
              </w:rPr>
              <w:t>]</w:t>
            </w:r>
          </w:p>
        </w:tc>
        <w:tc>
          <w:tcPr>
            <w:tcW w:w="2347" w:type="dxa"/>
            <w:shd w:val="clear" w:color="auto" w:fill="auto"/>
          </w:tcPr>
          <w:p w:rsidR="00D70DEF" w:rsidRPr="00584F0F" w:rsidRDefault="00D70DEF" w:rsidP="00281B53">
            <w:pPr>
              <w:keepNext/>
              <w:keepLines/>
              <w:spacing w:after="0" w:line="360" w:lineRule="auto"/>
              <w:ind w:left="-183" w:right="-149"/>
              <w:jc w:val="center"/>
              <w:rPr>
                <w:rFonts w:ascii="Times New Roman" w:hAnsi="Times New Roman" w:cs="Times New Roman"/>
                <w:sz w:val="27"/>
                <w:szCs w:val="27"/>
                <w:lang w:val="uk-UA"/>
              </w:rPr>
            </w:pPr>
            <w:r w:rsidRPr="00584F0F">
              <w:rPr>
                <w:rFonts w:ascii="Times New Roman" w:hAnsi="Times New Roman" w:cs="Times New Roman"/>
                <w:sz w:val="27"/>
                <w:szCs w:val="27"/>
                <w:lang w:val="uk-UA"/>
              </w:rPr>
              <w:t>1,56 [1,48; 1,73]</w:t>
            </w:r>
          </w:p>
        </w:tc>
        <w:tc>
          <w:tcPr>
            <w:tcW w:w="2011" w:type="dxa"/>
            <w:shd w:val="clear" w:color="auto" w:fill="auto"/>
          </w:tcPr>
          <w:p w:rsidR="00D70DEF" w:rsidRPr="00584F0F" w:rsidRDefault="00D70DEF" w:rsidP="00D70DEF">
            <w:pPr>
              <w:keepNext/>
              <w:keepLines/>
              <w:spacing w:after="0" w:line="360" w:lineRule="auto"/>
              <w:ind w:left="-183" w:right="-149"/>
              <w:jc w:val="center"/>
              <w:rPr>
                <w:rFonts w:ascii="Times New Roman" w:hAnsi="Times New Roman" w:cs="Times New Roman"/>
                <w:sz w:val="27"/>
                <w:szCs w:val="27"/>
                <w:lang w:val="uk-UA"/>
              </w:rPr>
            </w:pPr>
            <w:r w:rsidRPr="00CE309F">
              <w:rPr>
                <w:rFonts w:ascii="Times New Roman" w:hAnsi="Times New Roman" w:cs="Times New Roman"/>
                <w:sz w:val="27"/>
                <w:szCs w:val="27"/>
                <w:lang w:val="uk-UA"/>
              </w:rPr>
              <w:t>1,56</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1,34</w:t>
            </w:r>
            <w:r w:rsidRPr="00584F0F">
              <w:rPr>
                <w:rFonts w:ascii="Times New Roman" w:hAnsi="Times New Roman" w:cs="Times New Roman"/>
                <w:sz w:val="27"/>
                <w:szCs w:val="27"/>
                <w:lang w:val="uk-UA"/>
              </w:rPr>
              <w:t>; </w:t>
            </w:r>
            <w:r w:rsidRPr="00CE309F">
              <w:rPr>
                <w:rFonts w:ascii="Times New Roman" w:hAnsi="Times New Roman" w:cs="Times New Roman"/>
                <w:sz w:val="27"/>
                <w:szCs w:val="27"/>
                <w:lang w:val="uk-UA"/>
              </w:rPr>
              <w:t>2,89</w:t>
            </w:r>
            <w:r w:rsidRPr="00584F0F">
              <w:rPr>
                <w:rFonts w:ascii="Times New Roman" w:hAnsi="Times New Roman" w:cs="Times New Roman"/>
                <w:sz w:val="27"/>
                <w:szCs w:val="27"/>
                <w:lang w:val="uk-UA"/>
              </w:rPr>
              <w:t>]</w:t>
            </w:r>
          </w:p>
        </w:tc>
      </w:tr>
    </w:tbl>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Примітки:</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1. 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 контролю у тій же тертильній групі вірогідні за р&lt;0,05;</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2. </w:t>
      </w:r>
      <w:r w:rsidRPr="00C9499E">
        <w:rPr>
          <w:rFonts w:ascii="Times New Roman" w:hAnsi="Times New Roman" w:cs="Times New Roman"/>
          <w:sz w:val="28"/>
          <w:szCs w:val="28"/>
          <w:vertAlign w:val="superscript"/>
          <w:lang w:val="uk-UA"/>
        </w:rPr>
        <w:sym w:font="Symbol" w:char="F023"/>
      </w:r>
      <w:r w:rsidRPr="00C9499E">
        <w:rPr>
          <w:rFonts w:ascii="Times New Roman" w:hAnsi="Times New Roman" w:cs="Times New Roman"/>
          <w:sz w:val="28"/>
          <w:szCs w:val="28"/>
          <w:lang w:val="uk-UA"/>
        </w:rPr>
        <w:t xml:space="preserve"> — відмінності відносно першої тертильної групи вірогідні за р&lt;0,05;</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3. 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другої тертильної групи вірогідні за р&lt;0,05;</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4. 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третьої тертильної групи вірогідні за р&lt;0,05.</w:t>
      </w:r>
    </w:p>
    <w:p w:rsidR="008F3EA3" w:rsidRPr="00A178DF" w:rsidRDefault="00787C55" w:rsidP="008F3EA3">
      <w:pPr>
        <w:spacing w:after="0" w:line="360" w:lineRule="auto"/>
        <w:ind w:firstLine="709"/>
        <w:contextualSpacing/>
        <w:jc w:val="both"/>
        <w:rPr>
          <w:rFonts w:ascii="Times New Roman" w:hAnsi="Times New Roman" w:cs="Times New Roman"/>
          <w:sz w:val="28"/>
          <w:szCs w:val="28"/>
          <w:lang w:val="uk-UA"/>
        </w:rPr>
        <w:sectPr w:rsidR="008F3EA3" w:rsidRPr="00A178DF" w:rsidSect="00F20A2E">
          <w:footnotePr>
            <w:pos w:val="beneathText"/>
          </w:footnotePr>
          <w:pgSz w:w="16837" w:h="11905" w:orient="landscape" w:code="9"/>
          <w:pgMar w:top="1701" w:right="1134" w:bottom="851" w:left="1134" w:header="709" w:footer="720" w:gutter="0"/>
          <w:cols w:space="720"/>
          <w:docGrid w:linePitch="360"/>
        </w:sectPr>
      </w:pPr>
      <w:r w:rsidRPr="00787C55">
        <w:rPr>
          <w:rFonts w:ascii="Times New Roman" w:hAnsi="Times New Roman" w:cs="Times New Roman"/>
          <w:noProof/>
          <w:sz w:val="28"/>
          <w:szCs w:val="28"/>
          <w:lang w:val="uk-UA" w:eastAsia="uk-UA"/>
        </w:rPr>
        <w:pict>
          <v:shape id="_x0000_s1045" type="#_x0000_t202" style="position:absolute;left:0;text-align:left;margin-left:735.45pt;margin-top:516.55pt;width:23.05pt;height:44.15pt;z-index:25165824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3/rwIAALI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" filled="f" stroked="f">
            <v:textbox style="layout-flow:vertical" inset="0,0,0,0">
              <w:txbxContent>
                <w:p w:rsidR="0089423B" w:rsidRDefault="0089423B" w:rsidP="008F3EA3">
                  <w:pPr>
                    <w:jc w:val="right"/>
                  </w:pPr>
                  <w:r w:rsidRPr="00321EE7">
                    <w:rPr>
                      <w:rFonts w:ascii="Times New Roman" w:hAnsi="Times New Roman" w:cs="Times New Roman"/>
                      <w:sz w:val="28"/>
                      <w:szCs w:val="28"/>
                    </w:rPr>
                    <w:fldChar w:fldCharType="begin"/>
                  </w:r>
                  <w:r w:rsidRPr="00321EE7">
                    <w:rPr>
                      <w:rFonts w:ascii="Times New Roman" w:hAnsi="Times New Roman" w:cs="Times New Roman"/>
                      <w:sz w:val="28"/>
                      <w:szCs w:val="28"/>
                    </w:rPr>
                    <w:instrText>PAGE</w:instrText>
                  </w:r>
                  <w:r w:rsidRPr="00C93211">
                    <w:rPr>
                      <w:rFonts w:ascii="Times New Roman" w:hAnsi="Times New Roman" w:cs="Times New Roman"/>
                      <w:sz w:val="28"/>
                      <w:szCs w:val="28"/>
                      <w:lang w:val="uk-UA"/>
                    </w:rPr>
                    <w:instrText xml:space="preserve">   \* </w:instrText>
                  </w:r>
                  <w:r w:rsidRPr="00321EE7">
                    <w:rPr>
                      <w:rFonts w:ascii="Times New Roman" w:hAnsi="Times New Roman" w:cs="Times New Roman"/>
                      <w:sz w:val="28"/>
                      <w:szCs w:val="28"/>
                    </w:rPr>
                    <w:instrText>MERGEFORMAT</w:instrText>
                  </w:r>
                  <w:r w:rsidRPr="00321EE7">
                    <w:rPr>
                      <w:rFonts w:ascii="Times New Roman" w:hAnsi="Times New Roman" w:cs="Times New Roman"/>
                      <w:sz w:val="28"/>
                      <w:szCs w:val="28"/>
                    </w:rPr>
                    <w:fldChar w:fldCharType="separate"/>
                  </w:r>
                  <w:r w:rsidRPr="009C16DE">
                    <w:rPr>
                      <w:rFonts w:ascii="Times New Roman" w:hAnsi="Times New Roman" w:cs="Times New Roman"/>
                      <w:noProof/>
                      <w:sz w:val="28"/>
                      <w:szCs w:val="28"/>
                      <w:lang w:val="uk-UA"/>
                    </w:rPr>
                    <w:t>79</w:t>
                  </w:r>
                  <w:r w:rsidRPr="00321EE7">
                    <w:rPr>
                      <w:rFonts w:ascii="Times New Roman" w:hAnsi="Times New Roman" w:cs="Times New Roman"/>
                      <w:sz w:val="28"/>
                      <w:szCs w:val="28"/>
                    </w:rPr>
                    <w:fldChar w:fldCharType="end"/>
                  </w:r>
                </w:p>
              </w:txbxContent>
            </v:textbox>
            <w10:wrap anchory="page"/>
            <w10:anchorlock/>
          </v:shape>
        </w:pict>
      </w:r>
    </w:p>
    <w:p w:rsidR="008F3EA3" w:rsidRDefault="008F3EA3" w:rsidP="008F3EA3">
      <w:pPr>
        <w:pStyle w:val="af2"/>
        <w:widowControl w:val="0"/>
        <w:spacing w:before="0" w:after="0" w:line="360" w:lineRule="auto"/>
        <w:ind w:firstLine="709"/>
        <w:jc w:val="both"/>
        <w:rPr>
          <w:rFonts w:cs="Times New Roman"/>
          <w:color w:val="auto"/>
          <w:sz w:val="28"/>
          <w:szCs w:val="28"/>
          <w:lang w:val="uk-UA"/>
        </w:rPr>
      </w:pPr>
      <w:r w:rsidRPr="006E6ECE">
        <w:rPr>
          <w:rFonts w:cs="Times New Roman"/>
          <w:color w:val="auto"/>
          <w:sz w:val="28"/>
          <w:szCs w:val="28"/>
          <w:lang w:val="uk-UA"/>
        </w:rPr>
        <w:lastRenderedPageBreak/>
        <w:t>С</w:t>
      </w:r>
      <w:r w:rsidR="008F2B52" w:rsidRPr="006E6ECE">
        <w:rPr>
          <w:rFonts w:cs="Times New Roman"/>
          <w:color w:val="auto"/>
          <w:sz w:val="28"/>
          <w:szCs w:val="28"/>
          <w:lang w:val="uk-UA"/>
        </w:rPr>
        <w:t xml:space="preserve">еред пацієнтів </w:t>
      </w:r>
      <w:r w:rsidR="008F2B52">
        <w:rPr>
          <w:rFonts w:cs="Times New Roman"/>
          <w:color w:val="auto"/>
          <w:sz w:val="28"/>
          <w:szCs w:val="28"/>
          <w:lang w:val="uk-UA"/>
        </w:rPr>
        <w:t xml:space="preserve">з ВХДК </w:t>
      </w:r>
      <w:r w:rsidR="008F2B52" w:rsidRPr="006E6ECE">
        <w:rPr>
          <w:rFonts w:cs="Times New Roman"/>
          <w:color w:val="auto"/>
          <w:sz w:val="28"/>
          <w:szCs w:val="28"/>
          <w:lang w:val="uk-UA"/>
        </w:rPr>
        <w:t xml:space="preserve">тертилі за рівнем дефензинів становили </w:t>
      </w:r>
      <w:r w:rsidR="008F2B52">
        <w:rPr>
          <w:rFonts w:cs="Times New Roman"/>
          <w:color w:val="auto"/>
          <w:sz w:val="28"/>
          <w:szCs w:val="28"/>
          <w:lang w:val="uk-UA"/>
        </w:rPr>
        <w:t>3718</w:t>
      </w:r>
      <w:r w:rsidR="008F2B52" w:rsidRPr="006E6ECE">
        <w:rPr>
          <w:rFonts w:cs="Times New Roman"/>
          <w:color w:val="auto"/>
          <w:sz w:val="28"/>
          <w:szCs w:val="28"/>
          <w:lang w:val="uk-UA"/>
        </w:rPr>
        <w:t>,</w:t>
      </w:r>
      <w:r w:rsidR="008F2B52">
        <w:rPr>
          <w:rFonts w:cs="Times New Roman"/>
          <w:color w:val="auto"/>
          <w:sz w:val="28"/>
          <w:szCs w:val="28"/>
          <w:lang w:val="uk-UA"/>
        </w:rPr>
        <w:t>6</w:t>
      </w:r>
      <w:r w:rsidR="008F2B52" w:rsidRPr="006E6ECE">
        <w:rPr>
          <w:rFonts w:cs="Times New Roman"/>
          <w:color w:val="auto"/>
          <w:sz w:val="28"/>
          <w:szCs w:val="28"/>
          <w:lang w:val="uk-UA"/>
        </w:rPr>
        <w:t xml:space="preserve"> пг/мл та </w:t>
      </w:r>
      <w:r w:rsidR="008F2B52">
        <w:rPr>
          <w:rFonts w:cs="Times New Roman"/>
          <w:color w:val="auto"/>
          <w:sz w:val="28"/>
          <w:szCs w:val="28"/>
          <w:lang w:val="uk-UA"/>
        </w:rPr>
        <w:t>6408</w:t>
      </w:r>
      <w:r w:rsidR="008F2B52" w:rsidRPr="006E6ECE">
        <w:rPr>
          <w:rFonts w:cs="Times New Roman"/>
          <w:color w:val="auto"/>
          <w:sz w:val="28"/>
          <w:szCs w:val="28"/>
          <w:lang w:val="uk-UA"/>
        </w:rPr>
        <w:t>,</w:t>
      </w:r>
      <w:r w:rsidR="008F2B52">
        <w:rPr>
          <w:rFonts w:cs="Times New Roman"/>
          <w:color w:val="auto"/>
          <w:sz w:val="28"/>
          <w:szCs w:val="28"/>
          <w:lang w:val="uk-UA"/>
        </w:rPr>
        <w:t>1</w:t>
      </w:r>
      <w:r w:rsidR="008F2B52" w:rsidRPr="006E6ECE">
        <w:rPr>
          <w:rFonts w:cs="Times New Roman"/>
          <w:color w:val="auto"/>
          <w:sz w:val="28"/>
          <w:szCs w:val="28"/>
          <w:lang w:val="uk-UA"/>
        </w:rPr>
        <w:t> пг/мл</w:t>
      </w:r>
      <w:r w:rsidR="008F2B52" w:rsidRPr="00C9499E">
        <w:rPr>
          <w:rFonts w:cs="Times New Roman"/>
          <w:color w:val="auto"/>
          <w:sz w:val="28"/>
          <w:szCs w:val="28"/>
          <w:lang w:val="uk-UA"/>
        </w:rPr>
        <w:t xml:space="preserve"> (табл. 4</w:t>
      </w:r>
      <w:r w:rsidR="007B7163">
        <w:rPr>
          <w:rFonts w:cs="Times New Roman"/>
          <w:color w:val="auto"/>
          <w:sz w:val="28"/>
          <w:szCs w:val="28"/>
          <w:lang w:val="uk-UA"/>
        </w:rPr>
        <w:t>.</w:t>
      </w:r>
      <w:r w:rsidR="00EA04B5">
        <w:rPr>
          <w:rFonts w:cs="Times New Roman"/>
          <w:color w:val="auto"/>
          <w:sz w:val="28"/>
          <w:szCs w:val="28"/>
          <w:lang w:val="uk-UA"/>
        </w:rPr>
        <w:t>2</w:t>
      </w:r>
      <w:r w:rsidR="001E4162">
        <w:rPr>
          <w:rFonts w:cs="Times New Roman"/>
          <w:color w:val="auto"/>
          <w:sz w:val="28"/>
          <w:szCs w:val="28"/>
          <w:lang w:val="uk-UA"/>
        </w:rPr>
        <w:t>2</w:t>
      </w:r>
      <w:r w:rsidR="007B7163" w:rsidRPr="007B7163">
        <w:rPr>
          <w:rFonts w:cs="Times New Roman"/>
          <w:color w:val="FFFFFF" w:themeColor="background1"/>
          <w:sz w:val="28"/>
          <w:szCs w:val="28"/>
          <w:lang w:val="uk-UA"/>
        </w:rPr>
        <w:t>!!!</w:t>
      </w:r>
      <w:r w:rsidR="007B7163">
        <w:rPr>
          <w:rFonts w:cs="Times New Roman"/>
          <w:color w:val="auto"/>
          <w:sz w:val="28"/>
          <w:szCs w:val="28"/>
          <w:lang w:val="uk-UA"/>
        </w:rPr>
        <w:t>)</w:t>
      </w:r>
      <w:r w:rsidRPr="00C9499E">
        <w:rPr>
          <w:rFonts w:cs="Times New Roman"/>
          <w:color w:val="auto"/>
          <w:sz w:val="28"/>
          <w:szCs w:val="28"/>
          <w:lang w:val="uk-UA"/>
        </w:rPr>
        <w:t>.</w:t>
      </w:r>
    </w:p>
    <w:p w:rsidR="008F3EA3" w:rsidRPr="00A178DF" w:rsidRDefault="008F3EA3" w:rsidP="008F3EA3">
      <w:pPr>
        <w:pStyle w:val="af2"/>
        <w:widowControl w:val="0"/>
        <w:spacing w:before="0" w:after="0" w:line="360" w:lineRule="auto"/>
        <w:ind w:firstLine="709"/>
        <w:jc w:val="both"/>
        <w:rPr>
          <w:rFonts w:cs="Times New Roman"/>
          <w:sz w:val="28"/>
          <w:szCs w:val="28"/>
          <w:lang w:val="uk-UA"/>
        </w:rPr>
      </w:pPr>
    </w:p>
    <w:p w:rsidR="008F3EA3" w:rsidRPr="00A178DF" w:rsidRDefault="008F3EA3" w:rsidP="008F3EA3">
      <w:pPr>
        <w:spacing w:after="0" w:line="360" w:lineRule="auto"/>
        <w:ind w:firstLine="709"/>
        <w:contextualSpacing/>
        <w:jc w:val="right"/>
        <w:rPr>
          <w:rFonts w:ascii="Times New Roman" w:hAnsi="Times New Roman" w:cs="Times New Roman"/>
          <w:i/>
          <w:sz w:val="28"/>
          <w:szCs w:val="28"/>
          <w:lang w:val="uk-UA"/>
        </w:rPr>
        <w:sectPr w:rsidR="008F3EA3" w:rsidRPr="00A178DF" w:rsidSect="00F869C7">
          <w:headerReference w:type="default" r:id="rId12"/>
          <w:footnotePr>
            <w:pos w:val="beneathText"/>
          </w:footnotePr>
          <w:pgSz w:w="11905" w:h="16837" w:code="9"/>
          <w:pgMar w:top="1134" w:right="851" w:bottom="1134" w:left="1701" w:header="709" w:footer="720" w:gutter="0"/>
          <w:cols w:space="720"/>
          <w:titlePg/>
          <w:docGrid w:linePitch="360"/>
        </w:sectPr>
      </w:pPr>
    </w:p>
    <w:p w:rsidR="008F3EA3" w:rsidRPr="00C9499E" w:rsidRDefault="008F3EA3" w:rsidP="008F3EA3">
      <w:pPr>
        <w:keepNext/>
        <w:keepLines/>
        <w:spacing w:after="0" w:line="360" w:lineRule="auto"/>
        <w:jc w:val="right"/>
        <w:rPr>
          <w:rFonts w:ascii="Times New Roman" w:hAnsi="Times New Roman" w:cs="Times New Roman"/>
          <w:i/>
          <w:sz w:val="28"/>
          <w:szCs w:val="28"/>
          <w:lang w:val="uk-UA"/>
        </w:rPr>
      </w:pPr>
      <w:r w:rsidRPr="00C9499E">
        <w:rPr>
          <w:rFonts w:ascii="Times New Roman" w:hAnsi="Times New Roman" w:cs="Times New Roman"/>
          <w:i/>
          <w:sz w:val="28"/>
          <w:szCs w:val="28"/>
          <w:lang w:val="uk-UA"/>
        </w:rPr>
        <w:lastRenderedPageBreak/>
        <w:t xml:space="preserve">Таблиця </w:t>
      </w:r>
      <w:r>
        <w:rPr>
          <w:rFonts w:ascii="Times New Roman" w:hAnsi="Times New Roman" w:cs="Times New Roman"/>
          <w:i/>
          <w:sz w:val="28"/>
          <w:szCs w:val="28"/>
          <w:lang w:val="uk-UA"/>
        </w:rPr>
        <w:t>4.</w:t>
      </w:r>
      <w:r w:rsidR="00EA04B5">
        <w:rPr>
          <w:rFonts w:ascii="Times New Roman" w:hAnsi="Times New Roman" w:cs="Times New Roman"/>
          <w:i/>
          <w:sz w:val="28"/>
          <w:szCs w:val="28"/>
          <w:lang w:val="uk-UA"/>
        </w:rPr>
        <w:t>2</w:t>
      </w:r>
      <w:r w:rsidR="001E4162">
        <w:rPr>
          <w:rFonts w:ascii="Times New Roman" w:hAnsi="Times New Roman" w:cs="Times New Roman"/>
          <w:i/>
          <w:sz w:val="28"/>
          <w:szCs w:val="28"/>
          <w:lang w:val="uk-UA"/>
        </w:rPr>
        <w:t>2</w:t>
      </w:r>
      <w:r w:rsidRPr="008F67BD">
        <w:rPr>
          <w:rFonts w:ascii="Times New Roman" w:hAnsi="Times New Roman" w:cs="Times New Roman"/>
          <w:i/>
          <w:color w:val="FFFFFF" w:themeColor="background1"/>
          <w:sz w:val="28"/>
          <w:szCs w:val="28"/>
          <w:lang w:val="uk-UA"/>
        </w:rPr>
        <w:t>!!!</w:t>
      </w:r>
    </w:p>
    <w:p w:rsidR="008F3EA3" w:rsidRPr="00863567" w:rsidRDefault="008F3EA3" w:rsidP="008F3EA3">
      <w:pPr>
        <w:keepNext/>
        <w:keepLines/>
        <w:spacing w:after="0" w:line="360" w:lineRule="auto"/>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 xml:space="preserve">Характеристика досліджуваних показників у дітей </w:t>
      </w:r>
      <w:r w:rsidRPr="00863567">
        <w:rPr>
          <w:rFonts w:ascii="Times New Roman" w:hAnsi="Times New Roman" w:cs="Times New Roman"/>
          <w:sz w:val="28"/>
          <w:szCs w:val="28"/>
          <w:lang w:val="uk-UA"/>
        </w:rPr>
        <w:t xml:space="preserve">з </w:t>
      </w:r>
      <w:r w:rsidR="00520E34">
        <w:rPr>
          <w:rFonts w:ascii="Times New Roman" w:hAnsi="Times New Roman" w:cs="Times New Roman"/>
          <w:sz w:val="28"/>
          <w:szCs w:val="28"/>
          <w:lang w:val="uk-UA"/>
        </w:rPr>
        <w:t>виразковою хворобою дванадцятипалої кишки</w:t>
      </w:r>
      <w:r>
        <w:rPr>
          <w:rFonts w:ascii="Times New Roman" w:hAnsi="Times New Roman" w:cs="Times New Roman"/>
          <w:sz w:val="28"/>
          <w:szCs w:val="28"/>
          <w:lang w:val="uk-UA"/>
        </w:rPr>
        <w:br/>
      </w:r>
      <w:r w:rsidRPr="00C9499E">
        <w:rPr>
          <w:rFonts w:ascii="Times New Roman" w:hAnsi="Times New Roman" w:cs="Times New Roman"/>
          <w:sz w:val="28"/>
          <w:szCs w:val="28"/>
          <w:lang w:val="uk-UA"/>
        </w:rPr>
        <w:t xml:space="preserve">за тертилями дефензинів HNP 1–3, </w:t>
      </w:r>
      <w:r w:rsidRPr="001C44AB">
        <w:rPr>
          <w:rFonts w:ascii="Times New Roman" w:hAnsi="Times New Roman" w:cs="Times New Roman"/>
          <w:sz w:val="28"/>
          <w:szCs w:val="28"/>
          <w:lang w:val="en-US"/>
        </w:rPr>
        <w:t>Me</w:t>
      </w:r>
      <w:r w:rsidRPr="00863567">
        <w:rPr>
          <w:rFonts w:ascii="Times New Roman" w:hAnsi="Times New Roman" w:cs="Times New Roman"/>
          <w:sz w:val="28"/>
          <w:szCs w:val="28"/>
          <w:lang w:val="uk-UA"/>
        </w:rPr>
        <w:t xml:space="preserve"> [</w:t>
      </w:r>
      <w:r w:rsidRPr="001C44AB">
        <w:rPr>
          <w:rFonts w:ascii="Times New Roman" w:hAnsi="Times New Roman" w:cs="Times New Roman"/>
          <w:sz w:val="28"/>
          <w:szCs w:val="28"/>
          <w:lang w:val="en-US"/>
        </w:rPr>
        <w:t>LQ</w:t>
      </w:r>
      <w:r w:rsidRPr="00863567">
        <w:rPr>
          <w:rFonts w:ascii="Times New Roman" w:hAnsi="Times New Roman" w:cs="Times New Roman"/>
          <w:sz w:val="28"/>
          <w:szCs w:val="28"/>
          <w:lang w:val="uk-UA"/>
        </w:rPr>
        <w:t xml:space="preserve">; </w:t>
      </w:r>
      <w:r w:rsidRPr="001C44AB">
        <w:rPr>
          <w:rFonts w:ascii="Times New Roman" w:hAnsi="Times New Roman" w:cs="Times New Roman"/>
          <w:sz w:val="28"/>
          <w:szCs w:val="28"/>
          <w:lang w:val="en-US"/>
        </w:rPr>
        <w:t>UQ</w:t>
      </w:r>
      <w:r w:rsidRPr="00863567">
        <w:rPr>
          <w:rFonts w:ascii="Times New Roman" w:hAnsi="Times New Roman" w:cs="Times New Roman"/>
          <w:sz w:val="28"/>
          <w:szCs w:val="28"/>
          <w:lang w:val="uk-UA"/>
        </w:rPr>
        <w:t>]</w:t>
      </w:r>
    </w:p>
    <w:tbl>
      <w:tblPr>
        <w:tblW w:w="152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227"/>
        <w:gridCol w:w="2188"/>
        <w:gridCol w:w="2188"/>
        <w:gridCol w:w="2188"/>
        <w:gridCol w:w="2334"/>
        <w:gridCol w:w="2048"/>
      </w:tblGrid>
      <w:tr w:rsidR="008F3EA3" w:rsidRPr="00C9499E" w:rsidTr="001E4162">
        <w:tc>
          <w:tcPr>
            <w:tcW w:w="2122" w:type="dxa"/>
            <w:vMerge w:val="restart"/>
            <w:shd w:val="clear" w:color="auto" w:fill="auto"/>
          </w:tcPr>
          <w:p w:rsidR="008F3EA3" w:rsidRPr="00C9499E" w:rsidRDefault="008F3EA3" w:rsidP="008F3EA3">
            <w:pPr>
              <w:keepNext/>
              <w:keepLines/>
              <w:spacing w:after="0" w:line="360" w:lineRule="auto"/>
              <w:ind w:right="-120"/>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Показники</w:t>
            </w:r>
          </w:p>
        </w:tc>
        <w:tc>
          <w:tcPr>
            <w:tcW w:w="13173" w:type="dxa"/>
            <w:gridSpan w:val="6"/>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uk-UA"/>
              </w:rPr>
              <w:t>Групи за тертилями рівня дефензинів у крові</w:t>
            </w:r>
          </w:p>
        </w:tc>
      </w:tr>
      <w:tr w:rsidR="008F3EA3" w:rsidRPr="00C9499E" w:rsidTr="001E4162">
        <w:tc>
          <w:tcPr>
            <w:tcW w:w="2122" w:type="dxa"/>
            <w:vMerge/>
            <w:shd w:val="clear" w:color="auto" w:fill="auto"/>
          </w:tcPr>
          <w:p w:rsidR="008F3EA3" w:rsidRPr="00C9499E" w:rsidRDefault="008F3EA3" w:rsidP="008F3EA3">
            <w:pPr>
              <w:keepNext/>
              <w:keepLines/>
              <w:spacing w:after="0" w:line="360" w:lineRule="auto"/>
              <w:ind w:right="-120"/>
              <w:jc w:val="center"/>
              <w:rPr>
                <w:rFonts w:ascii="Times New Roman" w:hAnsi="Times New Roman" w:cs="Times New Roman"/>
                <w:sz w:val="28"/>
                <w:szCs w:val="28"/>
              </w:rPr>
            </w:pPr>
          </w:p>
        </w:tc>
        <w:tc>
          <w:tcPr>
            <w:tcW w:w="4415" w:type="dxa"/>
            <w:gridSpan w:val="2"/>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lang w:val="en-US"/>
              </w:rPr>
            </w:pPr>
            <w:r w:rsidRPr="00C9499E">
              <w:rPr>
                <w:rFonts w:ascii="Times New Roman" w:hAnsi="Times New Roman" w:cs="Times New Roman"/>
                <w:sz w:val="28"/>
                <w:szCs w:val="28"/>
                <w:lang w:val="uk-UA"/>
              </w:rPr>
              <w:t>1 група</w:t>
            </w:r>
          </w:p>
        </w:tc>
        <w:tc>
          <w:tcPr>
            <w:tcW w:w="4376" w:type="dxa"/>
            <w:gridSpan w:val="2"/>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2</w:t>
            </w:r>
            <w:r w:rsidRPr="00C9499E">
              <w:rPr>
                <w:rFonts w:ascii="Times New Roman" w:hAnsi="Times New Roman" w:cs="Times New Roman"/>
                <w:sz w:val="28"/>
                <w:szCs w:val="28"/>
                <w:lang w:val="uk-UA"/>
              </w:rPr>
              <w:t xml:space="preserve"> група</w:t>
            </w:r>
          </w:p>
        </w:tc>
        <w:tc>
          <w:tcPr>
            <w:tcW w:w="4382" w:type="dxa"/>
            <w:gridSpan w:val="2"/>
            <w:shd w:val="clear" w:color="auto" w:fill="auto"/>
          </w:tcPr>
          <w:p w:rsidR="008F3EA3" w:rsidRPr="00C9499E" w:rsidRDefault="008F3EA3" w:rsidP="008F3EA3">
            <w:pPr>
              <w:keepNext/>
              <w:keepLines/>
              <w:spacing w:after="0" w:line="360" w:lineRule="auto"/>
              <w:jc w:val="center"/>
              <w:rPr>
                <w:rFonts w:ascii="Times New Roman" w:hAnsi="Times New Roman" w:cs="Times New Roman"/>
                <w:sz w:val="28"/>
                <w:szCs w:val="28"/>
              </w:rPr>
            </w:pPr>
            <w:r w:rsidRPr="00C9499E">
              <w:rPr>
                <w:rFonts w:ascii="Times New Roman" w:hAnsi="Times New Roman" w:cs="Times New Roman"/>
                <w:sz w:val="28"/>
                <w:szCs w:val="28"/>
                <w:lang w:val="en-US"/>
              </w:rPr>
              <w:t>3</w:t>
            </w:r>
            <w:r w:rsidRPr="00C9499E">
              <w:rPr>
                <w:rFonts w:ascii="Times New Roman" w:hAnsi="Times New Roman" w:cs="Times New Roman"/>
                <w:sz w:val="28"/>
                <w:szCs w:val="28"/>
                <w:lang w:val="uk-UA"/>
              </w:rPr>
              <w:t xml:space="preserve"> група</w:t>
            </w:r>
          </w:p>
        </w:tc>
      </w:tr>
      <w:tr w:rsidR="008F3EA3" w:rsidRPr="00C9499E" w:rsidTr="001E4162">
        <w:tc>
          <w:tcPr>
            <w:tcW w:w="2122" w:type="dxa"/>
            <w:vMerge/>
            <w:shd w:val="clear" w:color="auto" w:fill="auto"/>
          </w:tcPr>
          <w:p w:rsidR="008F3EA3" w:rsidRPr="00C9499E" w:rsidRDefault="008F3EA3" w:rsidP="008F3EA3">
            <w:pPr>
              <w:keepNext/>
              <w:keepLines/>
              <w:spacing w:after="0" w:line="360" w:lineRule="auto"/>
              <w:ind w:right="-120"/>
              <w:jc w:val="center"/>
              <w:rPr>
                <w:rFonts w:ascii="Times New Roman" w:hAnsi="Times New Roman" w:cs="Times New Roman"/>
                <w:sz w:val="28"/>
                <w:szCs w:val="28"/>
              </w:rPr>
            </w:pPr>
          </w:p>
        </w:tc>
        <w:tc>
          <w:tcPr>
            <w:tcW w:w="2227"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188"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188"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188"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c>
          <w:tcPr>
            <w:tcW w:w="2334"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Контроль</w:t>
            </w:r>
          </w:p>
        </w:tc>
        <w:tc>
          <w:tcPr>
            <w:tcW w:w="2048" w:type="dxa"/>
            <w:shd w:val="clear" w:color="auto" w:fill="auto"/>
          </w:tcPr>
          <w:p w:rsidR="008F3EA3" w:rsidRPr="00C9499E" w:rsidRDefault="008F3EA3" w:rsidP="008F3EA3">
            <w:pPr>
              <w:keepNext/>
              <w:keepLines/>
              <w:spacing w:after="0" w:line="360" w:lineRule="auto"/>
              <w:ind w:left="-183" w:right="-149"/>
              <w:jc w:val="center"/>
              <w:rPr>
                <w:rFonts w:ascii="Times New Roman" w:hAnsi="Times New Roman" w:cs="Times New Roman"/>
                <w:sz w:val="28"/>
                <w:szCs w:val="28"/>
                <w:lang w:val="uk-UA"/>
              </w:rPr>
            </w:pPr>
            <w:r w:rsidRPr="00C9499E">
              <w:rPr>
                <w:rFonts w:ascii="Times New Roman" w:hAnsi="Times New Roman" w:cs="Times New Roman"/>
                <w:sz w:val="28"/>
                <w:szCs w:val="28"/>
                <w:lang w:val="uk-UA"/>
              </w:rPr>
              <w:t>Хворі</w:t>
            </w:r>
          </w:p>
        </w:tc>
      </w:tr>
      <w:tr w:rsidR="001D39AF" w:rsidRPr="00C9499E" w:rsidTr="001E4162">
        <w:tc>
          <w:tcPr>
            <w:tcW w:w="2122" w:type="dxa"/>
            <w:shd w:val="clear" w:color="auto" w:fill="auto"/>
            <w:vAlign w:val="center"/>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шлунку</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3,5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3,3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3,6</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4,1</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4,1</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4,1</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3,7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3,7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3,7</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vAlign w:val="center"/>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рН у роті</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6,5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7,5</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6,0</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5,0</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6,0</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5,7</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6,5</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5,3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5,0</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5,8</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5,6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5,5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6,0</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5,5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5,5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6,0</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Муцин, г/л</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0,9</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0,3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0,2</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0,3</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0,3</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0,7</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0,3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0,2</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0,4</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0,4</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0,5</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0,5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0,4</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0,6</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Лізоцим, мкг/мл</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14,3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15,5</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9,1</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7,4</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10,3</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11,7</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10,1</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12,5</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9,7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9,2</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10,1</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10,1</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9,5</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12,5</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9,9</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8,9</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11,0</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ЛФ, Од/л</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104,8</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92,3</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300,8</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108,7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59,6</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452,9</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112,3</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34,6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211,2</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136,8</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33,3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410,7</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368,0</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141,7</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575,6</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77,1</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28,1</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128,6</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rPr>
              <w:t>Магн</w:t>
            </w:r>
            <w:r w:rsidRPr="00C9499E">
              <w:rPr>
                <w:rFonts w:ascii="Times New Roman" w:hAnsi="Times New Roman" w:cs="Times New Roman"/>
                <w:sz w:val="28"/>
                <w:szCs w:val="28"/>
                <w:lang w:val="uk-UA"/>
              </w:rPr>
              <w:t>ій</w:t>
            </w:r>
            <w:r w:rsidRPr="00C9499E">
              <w:rPr>
                <w:rFonts w:ascii="Times New Roman" w:hAnsi="Times New Roman" w:cs="Times New Roman"/>
                <w:sz w:val="28"/>
                <w:szCs w:val="28"/>
                <w:lang w:val="en-US"/>
              </w:rPr>
              <w:t xml:space="preserve">, </w:t>
            </w:r>
            <w:r w:rsidRPr="00C9499E">
              <w:rPr>
                <w:rFonts w:ascii="Times New Roman" w:hAnsi="Times New Roman" w:cs="Times New Roman"/>
                <w:sz w:val="28"/>
                <w:szCs w:val="28"/>
              </w:rPr>
              <w:t>мкмоль/л</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0,57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0,56</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0,61</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0,48</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0,26</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0,61</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0,35</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0,26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0,48</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0,28</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0,27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0,40</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0,32</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0,28</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0,36</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0,31</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0,22</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0,51</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Кальцій</w:t>
            </w:r>
            <w:r w:rsidRPr="00C9499E">
              <w:rPr>
                <w:rFonts w:ascii="Times New Roman" w:hAnsi="Times New Roman" w:cs="Times New Roman"/>
                <w:sz w:val="28"/>
                <w:szCs w:val="28"/>
              </w:rPr>
              <w:t>, ммоль/л</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2,41</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1,35</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2,67</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2,26</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1,73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2,56</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1,96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1,51</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2,33</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1,47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1,17</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1,94</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1,76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2,26</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1,35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1,25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1,36</w:t>
            </w:r>
            <w:r w:rsidRPr="001D39AF">
              <w:rPr>
                <w:rFonts w:ascii="Times New Roman" w:hAnsi="Times New Roman" w:cs="Times New Roman"/>
                <w:sz w:val="28"/>
                <w:szCs w:val="28"/>
                <w:lang w:val="uk-UA"/>
              </w:rPr>
              <w:t>]</w:t>
            </w:r>
          </w:p>
        </w:tc>
      </w:tr>
      <w:tr w:rsidR="001D39AF" w:rsidRPr="00C9499E" w:rsidTr="001E4162">
        <w:tc>
          <w:tcPr>
            <w:tcW w:w="2122" w:type="dxa"/>
            <w:shd w:val="clear" w:color="auto" w:fill="auto"/>
          </w:tcPr>
          <w:p w:rsidR="001D39AF" w:rsidRPr="00C9499E" w:rsidRDefault="001D39AF" w:rsidP="008F3EA3">
            <w:pPr>
              <w:keepNext/>
              <w:keepLines/>
              <w:spacing w:after="0" w:line="360" w:lineRule="auto"/>
              <w:ind w:left="-142" w:right="-120"/>
              <w:jc w:val="both"/>
              <w:rPr>
                <w:rFonts w:ascii="Times New Roman" w:hAnsi="Times New Roman" w:cs="Times New Roman"/>
                <w:sz w:val="28"/>
                <w:szCs w:val="28"/>
              </w:rPr>
            </w:pPr>
            <w:r w:rsidRPr="00C9499E">
              <w:rPr>
                <w:rFonts w:ascii="Times New Roman" w:hAnsi="Times New Roman" w:cs="Times New Roman"/>
                <w:sz w:val="28"/>
                <w:szCs w:val="28"/>
                <w:lang w:val="uk-UA"/>
              </w:rPr>
              <w:t>Фосфор</w:t>
            </w:r>
            <w:r w:rsidRPr="00C9499E">
              <w:rPr>
                <w:rFonts w:ascii="Times New Roman" w:hAnsi="Times New Roman" w:cs="Times New Roman"/>
                <w:sz w:val="28"/>
                <w:szCs w:val="28"/>
              </w:rPr>
              <w:t>, ммоль/л</w:t>
            </w:r>
          </w:p>
        </w:tc>
        <w:tc>
          <w:tcPr>
            <w:tcW w:w="2227" w:type="dxa"/>
            <w:shd w:val="clear" w:color="auto" w:fill="auto"/>
          </w:tcPr>
          <w:p w:rsidR="001D39AF" w:rsidRPr="009B4C07"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2,47</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1,64</w:t>
            </w:r>
            <w:r w:rsidRPr="009B4C07">
              <w:rPr>
                <w:rFonts w:ascii="Times New Roman" w:hAnsi="Times New Roman" w:cs="Times New Roman"/>
                <w:sz w:val="28"/>
                <w:szCs w:val="28"/>
                <w:lang w:val="uk-UA"/>
              </w:rPr>
              <w:t>; </w:t>
            </w:r>
            <w:r w:rsidRPr="00471B5B">
              <w:rPr>
                <w:rFonts w:ascii="Times New Roman" w:hAnsi="Times New Roman" w:cs="Times New Roman"/>
                <w:sz w:val="28"/>
                <w:szCs w:val="28"/>
                <w:lang w:val="uk-UA"/>
              </w:rPr>
              <w:t>2,58</w:t>
            </w:r>
            <w:r w:rsidRPr="009B4C07">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2,00</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1,05</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2,32</w:t>
            </w:r>
            <w:r w:rsidRPr="001D39AF">
              <w:rPr>
                <w:rFonts w:ascii="Times New Roman" w:hAnsi="Times New Roman" w:cs="Times New Roman"/>
                <w:sz w:val="28"/>
                <w:szCs w:val="28"/>
                <w:lang w:val="uk-UA"/>
              </w:rPr>
              <w:t>]</w:t>
            </w:r>
          </w:p>
        </w:tc>
        <w:tc>
          <w:tcPr>
            <w:tcW w:w="2188" w:type="dxa"/>
            <w:shd w:val="clear" w:color="auto" w:fill="auto"/>
          </w:tcPr>
          <w:p w:rsidR="001D39AF" w:rsidRPr="005C0D08"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1,62</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1,36</w:t>
            </w:r>
            <w:r w:rsidRPr="005C0D08">
              <w:rPr>
                <w:rFonts w:ascii="Times New Roman" w:hAnsi="Times New Roman" w:cs="Times New Roman"/>
                <w:sz w:val="28"/>
                <w:szCs w:val="28"/>
                <w:lang w:val="uk-UA"/>
              </w:rPr>
              <w:t>; </w:t>
            </w:r>
            <w:r w:rsidRPr="00471B5B">
              <w:rPr>
                <w:rFonts w:ascii="Times New Roman" w:hAnsi="Times New Roman" w:cs="Times New Roman"/>
                <w:sz w:val="28"/>
                <w:szCs w:val="28"/>
                <w:lang w:val="uk-UA"/>
              </w:rPr>
              <w:t>2,02</w:t>
            </w:r>
            <w:r w:rsidRPr="005C0D08">
              <w:rPr>
                <w:rFonts w:ascii="Times New Roman" w:hAnsi="Times New Roman" w:cs="Times New Roman"/>
                <w:sz w:val="28"/>
                <w:szCs w:val="28"/>
                <w:lang w:val="uk-UA"/>
              </w:rPr>
              <w:t>]</w:t>
            </w:r>
          </w:p>
        </w:tc>
        <w:tc>
          <w:tcPr>
            <w:tcW w:w="218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2,00</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1,66</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2,74</w:t>
            </w:r>
            <w:r w:rsidRPr="001D39AF">
              <w:rPr>
                <w:rFonts w:ascii="Times New Roman" w:hAnsi="Times New Roman" w:cs="Times New Roman"/>
                <w:sz w:val="28"/>
                <w:szCs w:val="28"/>
                <w:lang w:val="uk-UA"/>
              </w:rPr>
              <w:t>]</w:t>
            </w:r>
          </w:p>
        </w:tc>
        <w:tc>
          <w:tcPr>
            <w:tcW w:w="2334" w:type="dxa"/>
            <w:shd w:val="clear" w:color="auto" w:fill="auto"/>
          </w:tcPr>
          <w:p w:rsidR="001D39AF" w:rsidRPr="00F255D9" w:rsidRDefault="001D39AF" w:rsidP="00281B53">
            <w:pPr>
              <w:keepNext/>
              <w:keepLines/>
              <w:spacing w:after="0" w:line="360" w:lineRule="auto"/>
              <w:ind w:left="-183" w:right="-149"/>
              <w:jc w:val="center"/>
              <w:rPr>
                <w:rFonts w:ascii="Times New Roman" w:hAnsi="Times New Roman" w:cs="Times New Roman"/>
                <w:sz w:val="28"/>
                <w:szCs w:val="28"/>
                <w:lang w:val="uk-UA"/>
              </w:rPr>
            </w:pPr>
            <w:r w:rsidRPr="00471B5B">
              <w:rPr>
                <w:rFonts w:ascii="Times New Roman" w:hAnsi="Times New Roman" w:cs="Times New Roman"/>
                <w:sz w:val="28"/>
                <w:szCs w:val="28"/>
                <w:lang w:val="uk-UA"/>
              </w:rPr>
              <w:t>1,56</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1,48</w:t>
            </w:r>
            <w:r w:rsidRPr="00F255D9">
              <w:rPr>
                <w:rFonts w:ascii="Times New Roman" w:hAnsi="Times New Roman" w:cs="Times New Roman"/>
                <w:sz w:val="28"/>
                <w:szCs w:val="28"/>
                <w:lang w:val="uk-UA"/>
              </w:rPr>
              <w:t>; </w:t>
            </w:r>
            <w:r w:rsidRPr="00471B5B">
              <w:rPr>
                <w:rFonts w:ascii="Times New Roman" w:hAnsi="Times New Roman" w:cs="Times New Roman"/>
                <w:sz w:val="28"/>
                <w:szCs w:val="28"/>
                <w:lang w:val="uk-UA"/>
              </w:rPr>
              <w:t>1,73</w:t>
            </w:r>
            <w:r w:rsidRPr="00F255D9">
              <w:rPr>
                <w:rFonts w:ascii="Times New Roman" w:hAnsi="Times New Roman" w:cs="Times New Roman"/>
                <w:sz w:val="28"/>
                <w:szCs w:val="28"/>
                <w:lang w:val="uk-UA"/>
              </w:rPr>
              <w:t>]</w:t>
            </w:r>
          </w:p>
        </w:tc>
        <w:tc>
          <w:tcPr>
            <w:tcW w:w="2048" w:type="dxa"/>
            <w:shd w:val="clear" w:color="auto" w:fill="auto"/>
          </w:tcPr>
          <w:p w:rsidR="001D39AF" w:rsidRPr="001D39AF" w:rsidRDefault="001D39AF" w:rsidP="001D39AF">
            <w:pPr>
              <w:keepNext/>
              <w:keepLines/>
              <w:spacing w:after="0" w:line="360" w:lineRule="auto"/>
              <w:ind w:left="-183" w:right="-149"/>
              <w:jc w:val="center"/>
              <w:rPr>
                <w:rFonts w:ascii="Times New Roman" w:hAnsi="Times New Roman" w:cs="Times New Roman"/>
                <w:sz w:val="28"/>
                <w:szCs w:val="28"/>
                <w:lang w:val="uk-UA"/>
              </w:rPr>
            </w:pPr>
            <w:r w:rsidRPr="0082092E">
              <w:rPr>
                <w:rFonts w:ascii="Times New Roman" w:hAnsi="Times New Roman" w:cs="Times New Roman"/>
                <w:sz w:val="28"/>
                <w:szCs w:val="28"/>
                <w:lang w:val="uk-UA"/>
              </w:rPr>
              <w:t>1,93</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1,24</w:t>
            </w:r>
            <w:r w:rsidRPr="001D39AF">
              <w:rPr>
                <w:rFonts w:ascii="Times New Roman" w:hAnsi="Times New Roman" w:cs="Times New Roman"/>
                <w:sz w:val="28"/>
                <w:szCs w:val="28"/>
                <w:lang w:val="uk-UA"/>
              </w:rPr>
              <w:t>; </w:t>
            </w:r>
            <w:r w:rsidRPr="0082092E">
              <w:rPr>
                <w:rFonts w:ascii="Times New Roman" w:hAnsi="Times New Roman" w:cs="Times New Roman"/>
                <w:sz w:val="28"/>
                <w:szCs w:val="28"/>
                <w:lang w:val="uk-UA"/>
              </w:rPr>
              <w:t>2,30</w:t>
            </w:r>
            <w:r w:rsidRPr="001D39AF">
              <w:rPr>
                <w:rFonts w:ascii="Times New Roman" w:hAnsi="Times New Roman" w:cs="Times New Roman"/>
                <w:sz w:val="28"/>
                <w:szCs w:val="28"/>
                <w:lang w:val="uk-UA"/>
              </w:rPr>
              <w:t>]</w:t>
            </w:r>
          </w:p>
        </w:tc>
      </w:tr>
    </w:tbl>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Примітки:</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1. 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 контролю у тій же тертильній групі вірогідні за р&lt;0,05;</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2. </w:t>
      </w:r>
      <w:r w:rsidRPr="00C9499E">
        <w:rPr>
          <w:rFonts w:ascii="Times New Roman" w:hAnsi="Times New Roman" w:cs="Times New Roman"/>
          <w:sz w:val="28"/>
          <w:szCs w:val="28"/>
          <w:vertAlign w:val="superscript"/>
          <w:lang w:val="uk-UA"/>
        </w:rPr>
        <w:sym w:font="Symbol" w:char="F023"/>
      </w:r>
      <w:r w:rsidRPr="00C9499E">
        <w:rPr>
          <w:rFonts w:ascii="Times New Roman" w:hAnsi="Times New Roman" w:cs="Times New Roman"/>
          <w:sz w:val="28"/>
          <w:szCs w:val="28"/>
          <w:lang w:val="uk-UA"/>
        </w:rPr>
        <w:t xml:space="preserve"> — відмінності відносно першої тертильної групи вірогідні за р&lt;0,05;</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3. 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другої тертильної групи вірогідні за р&lt;0,05;</w:t>
      </w:r>
    </w:p>
    <w:p w:rsidR="008F3EA3" w:rsidRPr="00C9499E" w:rsidRDefault="008F3EA3" w:rsidP="008F3EA3">
      <w:pPr>
        <w:spacing w:after="0" w:line="360" w:lineRule="auto"/>
        <w:jc w:val="both"/>
        <w:rPr>
          <w:rFonts w:ascii="Times New Roman" w:hAnsi="Times New Roman" w:cs="Times New Roman"/>
          <w:sz w:val="28"/>
          <w:szCs w:val="28"/>
          <w:lang w:val="uk-UA"/>
        </w:rPr>
      </w:pPr>
      <w:r w:rsidRPr="00C9499E">
        <w:rPr>
          <w:rFonts w:ascii="Times New Roman" w:hAnsi="Times New Roman" w:cs="Times New Roman"/>
          <w:sz w:val="28"/>
          <w:szCs w:val="28"/>
          <w:lang w:val="uk-UA"/>
        </w:rPr>
        <w:t>4. </w:t>
      </w:r>
      <w:r w:rsidRPr="00C9499E">
        <w:rPr>
          <w:rFonts w:ascii="Times New Roman" w:hAnsi="Times New Roman" w:cs="Times New Roman"/>
          <w:sz w:val="28"/>
          <w:szCs w:val="28"/>
          <w:vertAlign w:val="superscript"/>
          <w:lang w:val="uk-UA"/>
        </w:rPr>
        <w:t>‡</w:t>
      </w:r>
      <w:r w:rsidRPr="00C9499E">
        <w:rPr>
          <w:rFonts w:ascii="Times New Roman" w:hAnsi="Times New Roman" w:cs="Times New Roman"/>
          <w:sz w:val="28"/>
          <w:szCs w:val="28"/>
          <w:lang w:val="uk-UA"/>
        </w:rPr>
        <w:t xml:space="preserve"> — відмінності відносно третьої тертильної групи вірогідні за р&lt;0,05.</w:t>
      </w:r>
    </w:p>
    <w:p w:rsidR="008F3EA3" w:rsidRPr="00A178DF" w:rsidRDefault="00787C55" w:rsidP="008F3EA3">
      <w:pPr>
        <w:spacing w:after="0" w:line="360" w:lineRule="auto"/>
        <w:ind w:firstLine="709"/>
        <w:contextualSpacing/>
        <w:jc w:val="both"/>
        <w:rPr>
          <w:rFonts w:ascii="Times New Roman" w:hAnsi="Times New Roman" w:cs="Times New Roman"/>
          <w:sz w:val="28"/>
          <w:szCs w:val="28"/>
          <w:lang w:val="uk-UA"/>
        </w:rPr>
        <w:sectPr w:rsidR="008F3EA3" w:rsidRPr="00A178DF" w:rsidSect="00F20A2E">
          <w:footnotePr>
            <w:pos w:val="beneathText"/>
          </w:footnotePr>
          <w:pgSz w:w="16837" w:h="11905" w:orient="landscape" w:code="9"/>
          <w:pgMar w:top="1701" w:right="1134" w:bottom="851" w:left="1134" w:header="709" w:footer="720" w:gutter="0"/>
          <w:cols w:space="720"/>
          <w:docGrid w:linePitch="360"/>
        </w:sectPr>
      </w:pPr>
      <w:r w:rsidRPr="00787C55">
        <w:rPr>
          <w:rFonts w:ascii="Times New Roman" w:hAnsi="Times New Roman" w:cs="Times New Roman"/>
          <w:noProof/>
          <w:sz w:val="28"/>
          <w:szCs w:val="28"/>
          <w:lang w:val="uk-UA" w:eastAsia="uk-UA"/>
        </w:rPr>
        <w:pict>
          <v:shape id="_x0000_s1046" type="#_x0000_t202" style="position:absolute;left:0;text-align:left;margin-left:735.45pt;margin-top:516.55pt;width:23.05pt;height:44.15pt;z-index:2516582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3vsAIAALM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" filled="f" stroked="f">
            <v:textbox style="layout-flow:vertical" inset="0,0,0,0">
              <w:txbxContent>
                <w:p w:rsidR="0089423B" w:rsidRDefault="0089423B" w:rsidP="008F3EA3">
                  <w:pPr>
                    <w:jc w:val="right"/>
                  </w:pPr>
                  <w:r w:rsidRPr="00321EE7">
                    <w:rPr>
                      <w:rFonts w:ascii="Times New Roman" w:hAnsi="Times New Roman" w:cs="Times New Roman"/>
                      <w:sz w:val="28"/>
                      <w:szCs w:val="28"/>
                    </w:rPr>
                    <w:fldChar w:fldCharType="begin"/>
                  </w:r>
                  <w:r w:rsidRPr="00321EE7">
                    <w:rPr>
                      <w:rFonts w:ascii="Times New Roman" w:hAnsi="Times New Roman" w:cs="Times New Roman"/>
                      <w:sz w:val="28"/>
                      <w:szCs w:val="28"/>
                    </w:rPr>
                    <w:instrText>PAGE</w:instrText>
                  </w:r>
                  <w:r w:rsidRPr="00C93211">
                    <w:rPr>
                      <w:rFonts w:ascii="Times New Roman" w:hAnsi="Times New Roman" w:cs="Times New Roman"/>
                      <w:sz w:val="28"/>
                      <w:szCs w:val="28"/>
                      <w:lang w:val="uk-UA"/>
                    </w:rPr>
                    <w:instrText xml:space="preserve">   \* </w:instrText>
                  </w:r>
                  <w:r w:rsidRPr="00321EE7">
                    <w:rPr>
                      <w:rFonts w:ascii="Times New Roman" w:hAnsi="Times New Roman" w:cs="Times New Roman"/>
                      <w:sz w:val="28"/>
                      <w:szCs w:val="28"/>
                    </w:rPr>
                    <w:instrText>MERGEFORMAT</w:instrText>
                  </w:r>
                  <w:r w:rsidRPr="00321EE7">
                    <w:rPr>
                      <w:rFonts w:ascii="Times New Roman" w:hAnsi="Times New Roman" w:cs="Times New Roman"/>
                      <w:sz w:val="28"/>
                      <w:szCs w:val="28"/>
                    </w:rPr>
                    <w:fldChar w:fldCharType="separate"/>
                  </w:r>
                  <w:r w:rsidRPr="009C16DE">
                    <w:rPr>
                      <w:rFonts w:ascii="Times New Roman" w:hAnsi="Times New Roman" w:cs="Times New Roman"/>
                      <w:noProof/>
                      <w:sz w:val="28"/>
                      <w:szCs w:val="28"/>
                      <w:lang w:val="uk-UA"/>
                    </w:rPr>
                    <w:t>81</w:t>
                  </w:r>
                  <w:r w:rsidRPr="00321EE7">
                    <w:rPr>
                      <w:rFonts w:ascii="Times New Roman" w:hAnsi="Times New Roman" w:cs="Times New Roman"/>
                      <w:sz w:val="28"/>
                      <w:szCs w:val="28"/>
                    </w:rPr>
                    <w:fldChar w:fldCharType="end"/>
                  </w:r>
                </w:p>
              </w:txbxContent>
            </v:textbox>
            <w10:wrap anchory="page"/>
            <w10:anchorlock/>
          </v:shape>
        </w:pict>
      </w:r>
    </w:p>
    <w:p w:rsidR="008F3EA3" w:rsidRDefault="008F3EA3" w:rsidP="008F3EA3">
      <w:pPr>
        <w:pStyle w:val="af2"/>
        <w:widowControl w:val="0"/>
        <w:spacing w:before="0" w:after="0" w:line="360" w:lineRule="auto"/>
        <w:ind w:firstLine="709"/>
        <w:jc w:val="both"/>
        <w:rPr>
          <w:rFonts w:cs="Times New Roman"/>
          <w:color w:val="auto"/>
          <w:sz w:val="28"/>
          <w:szCs w:val="28"/>
          <w:lang w:val="uk-UA"/>
        </w:rPr>
      </w:pPr>
    </w:p>
    <w:p w:rsidR="00847C04" w:rsidRPr="00A178DF" w:rsidRDefault="00847C04" w:rsidP="008F3EA3">
      <w:pPr>
        <w:pStyle w:val="af2"/>
        <w:widowControl w:val="0"/>
        <w:spacing w:before="0" w:after="0" w:line="360" w:lineRule="auto"/>
        <w:ind w:firstLine="709"/>
        <w:jc w:val="both"/>
        <w:rPr>
          <w:rFonts w:cs="Times New Roman"/>
          <w:sz w:val="28"/>
          <w:szCs w:val="28"/>
          <w:lang w:val="uk-UA"/>
        </w:rPr>
      </w:pPr>
      <w:r w:rsidRPr="00A178DF">
        <w:rPr>
          <w:rFonts w:cs="Times New Roman"/>
          <w:sz w:val="28"/>
          <w:szCs w:val="28"/>
          <w:lang w:val="uk-UA"/>
        </w:rPr>
        <w:t>4</w:t>
      </w:r>
      <w:r w:rsidR="007515F8" w:rsidRPr="00A178DF">
        <w:rPr>
          <w:rFonts w:cs="Times New Roman"/>
          <w:sz w:val="28"/>
          <w:szCs w:val="28"/>
          <w:lang w:val="uk-UA"/>
        </w:rPr>
        <w:t>.5</w:t>
      </w:r>
      <w:r w:rsidRPr="00A178DF">
        <w:rPr>
          <w:rFonts w:cs="Times New Roman"/>
          <w:sz w:val="28"/>
          <w:szCs w:val="28"/>
          <w:lang w:val="uk-UA"/>
        </w:rPr>
        <w:t>. </w:t>
      </w:r>
      <w:r w:rsidR="004C31AF" w:rsidRPr="004C31AF">
        <w:rPr>
          <w:rFonts w:cs="Times New Roman"/>
          <w:color w:val="FFFFFF" w:themeColor="background1"/>
          <w:sz w:val="28"/>
          <w:szCs w:val="28"/>
          <w:lang w:val="uk-UA"/>
        </w:rPr>
        <w:t>!</w:t>
      </w:r>
      <w:bookmarkStart w:id="23" w:name="a4_5"/>
      <w:bookmarkEnd w:id="23"/>
      <w:r w:rsidR="0077497C">
        <w:rPr>
          <w:rFonts w:cs="Times New Roman"/>
          <w:sz w:val="28"/>
          <w:szCs w:val="28"/>
          <w:lang w:val="uk-UA"/>
        </w:rPr>
        <w:t xml:space="preserve">Інтегральна характеристика клінічних та патогенетичних факторів </w:t>
      </w:r>
      <w:r w:rsidR="0077497C" w:rsidRPr="00FC4F37">
        <w:rPr>
          <w:rFonts w:cs="Times New Roman"/>
          <w:sz w:val="28"/>
          <w:szCs w:val="28"/>
          <w:lang w:val="uk-UA"/>
        </w:rPr>
        <w:t>розвитку карієсу зубів у дітей з кислотозалежними хворобами</w:t>
      </w:r>
    </w:p>
    <w:p w:rsidR="00847C04" w:rsidRPr="00A178DF" w:rsidRDefault="00847C04" w:rsidP="00847C04">
      <w:pPr>
        <w:keepNext/>
        <w:keepLines/>
        <w:spacing w:after="0" w:line="360" w:lineRule="auto"/>
        <w:ind w:firstLine="709"/>
        <w:contextualSpacing/>
        <w:jc w:val="both"/>
        <w:rPr>
          <w:rFonts w:ascii="Times New Roman" w:hAnsi="Times New Roman" w:cs="Times New Roman"/>
          <w:sz w:val="28"/>
          <w:szCs w:val="28"/>
          <w:lang w:val="uk-UA"/>
        </w:rPr>
      </w:pPr>
    </w:p>
    <w:p w:rsidR="00747215" w:rsidRDefault="00747215" w:rsidP="00847C04">
      <w:pPr>
        <w:spacing w:after="0" w:line="360" w:lineRule="auto"/>
        <w:ind w:firstLine="709"/>
        <w:contextualSpacing/>
        <w:jc w:val="both"/>
        <w:rPr>
          <w:rFonts w:ascii="Times New Roman" w:hAnsi="Times New Roman" w:cs="Times New Roman"/>
          <w:sz w:val="28"/>
          <w:szCs w:val="28"/>
          <w:lang w:val="uk-UA"/>
        </w:rPr>
      </w:pPr>
    </w:p>
    <w:p w:rsidR="008D205B" w:rsidRPr="00841E9B" w:rsidRDefault="008D205B" w:rsidP="00841E9B">
      <w:pPr>
        <w:spacing w:after="0" w:line="360" w:lineRule="auto"/>
        <w:ind w:firstLine="709"/>
        <w:contextualSpacing/>
        <w:jc w:val="both"/>
        <w:rPr>
          <w:rFonts w:ascii="Times New Roman" w:hAnsi="Times New Roman" w:cs="Times New Roman"/>
          <w:sz w:val="28"/>
          <w:szCs w:val="28"/>
          <w:lang w:val="uk-UA"/>
        </w:rPr>
      </w:pPr>
      <w:r w:rsidRPr="008D205B">
        <w:rPr>
          <w:rFonts w:ascii="Times New Roman" w:hAnsi="Times New Roman" w:cs="Times New Roman"/>
          <w:sz w:val="28"/>
          <w:szCs w:val="28"/>
          <w:lang w:val="uk-UA"/>
        </w:rPr>
        <w:t xml:space="preserve">Кореляційний аналіз серед усього контингента обстежених дітей продемонстрував тенденцію до слабкого негативного зв’язку між рН вмісту шлунку та ротової порожнини на рівні r=-0,35 (р=0,09); всередині окремих нозологічних груп кореляційний зв’язок зберігав негативну спрямованість, проте </w:t>
      </w:r>
      <w:r w:rsidRPr="00841E9B">
        <w:rPr>
          <w:rFonts w:ascii="Times New Roman" w:hAnsi="Times New Roman" w:cs="Times New Roman"/>
          <w:sz w:val="28"/>
          <w:szCs w:val="28"/>
          <w:lang w:val="uk-UA"/>
        </w:rPr>
        <w:t xml:space="preserve">статистична вірогідність цього була невисокою за р&gt;0,21. </w:t>
      </w:r>
    </w:p>
    <w:p w:rsidR="00841E9B" w:rsidRPr="00841E9B" w:rsidRDefault="00841E9B" w:rsidP="00841E9B">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Позитивний статистично вірогідний зв’язок встановлено між показниками дефензинів та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=0,61; р&lt;0,01), лізоциму та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=0,51; р&lt;0,01), кальцію та лізоциму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=0,50; р=0,01), лужної фосфатази та магнію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=0,52; р=0,04), магнію та кальцію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=0,48; р=0,02), магнію та фосфору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=0,64; р&lt;0,01), фосфору та лужної фосфатази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 xml:space="preserve">=0,41; р=0,04). </w:t>
      </w:r>
    </w:p>
    <w:p w:rsidR="00841E9B" w:rsidRPr="00841E9B" w:rsidRDefault="00841E9B" w:rsidP="00841E9B">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У групі дітей з ГЕРХ прямо корелювали показники дефензинів і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=0,71; р&lt;0,05), обернено — дефензинів і лужної фосфатази на рівні тенденції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=-0,62; р=0,10).</w:t>
      </w:r>
    </w:p>
    <w:p w:rsidR="00841E9B" w:rsidRPr="00841E9B" w:rsidRDefault="00841E9B" w:rsidP="00841E9B">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Серед дітей, хворих на ХГД, кореляційні зв’язки не досягли статистично вірогідного рівня, проте виявлено тенденції до кореляції дефензинів з рН шлунку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=-0,39; р=0,19), рН слини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=0,34; р=0,26), муцином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=0,46; р=0,11), лізоцимом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=0,39; р=0,19).</w:t>
      </w:r>
    </w:p>
    <w:p w:rsidR="00841E9B" w:rsidRPr="00841E9B" w:rsidRDefault="00841E9B" w:rsidP="00841E9B">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У пацієнтів з виразковою хворобою звертає на себе увагу негативний сильний кореляційний зв’язок між рН слини та рівнем дефензинів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=-0,96; р=0,04),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=–0,98; р=0,02).</w:t>
      </w:r>
    </w:p>
    <w:p w:rsidR="008D205B" w:rsidRDefault="008D205B" w:rsidP="00847C04">
      <w:pPr>
        <w:spacing w:after="0" w:line="360" w:lineRule="auto"/>
        <w:ind w:firstLine="709"/>
        <w:contextualSpacing/>
        <w:jc w:val="both"/>
        <w:rPr>
          <w:rFonts w:ascii="Times New Roman" w:hAnsi="Times New Roman" w:cs="Times New Roman"/>
          <w:sz w:val="28"/>
          <w:szCs w:val="28"/>
          <w:lang w:val="uk-UA"/>
        </w:rPr>
      </w:pPr>
    </w:p>
    <w:p w:rsidR="00847C04" w:rsidRDefault="00421CD9" w:rsidP="00847C0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р</w:t>
      </w:r>
      <w:r w:rsidRPr="00421CD9">
        <w:rPr>
          <w:rFonts w:ascii="Times New Roman" w:hAnsi="Times New Roman" w:cs="Times New Roman"/>
          <w:sz w:val="28"/>
          <w:szCs w:val="28"/>
          <w:lang w:val="uk-UA"/>
        </w:rPr>
        <w:t xml:space="preserve">озвиток карієсу зубів у дітей з кислотозалежними захворюваннями патогенетично пов’язаний не тільки із кислотністю вмісту ротової порожнини та шлунку, але й характеризується особливостями мікроелементного статусу та стану систем, відповідальних за </w:t>
      </w:r>
      <w:r w:rsidRPr="00421CD9">
        <w:rPr>
          <w:rFonts w:ascii="Times New Roman" w:hAnsi="Times New Roman" w:cs="Times New Roman"/>
          <w:sz w:val="28"/>
          <w:szCs w:val="28"/>
          <w:lang w:val="uk-UA"/>
        </w:rPr>
        <w:lastRenderedPageBreak/>
        <w:t>протимікробний захист і реалізацію механізмів запальної реакції.Одну з ключових ролей у антибактеріальному та запальному механізмах за карієсу зубів у дітей з кислотозалежними хворобами відіграють дефензини HNP</w:t>
      </w:r>
      <w:r>
        <w:rPr>
          <w:rFonts w:ascii="Times New Roman" w:hAnsi="Times New Roman" w:cs="Times New Roman"/>
          <w:sz w:val="28"/>
          <w:szCs w:val="28"/>
          <w:lang w:val="uk-UA"/>
        </w:rPr>
        <w:t> </w:t>
      </w:r>
      <w:r w:rsidRPr="00421CD9">
        <w:rPr>
          <w:rFonts w:ascii="Times New Roman" w:hAnsi="Times New Roman" w:cs="Times New Roman"/>
          <w:sz w:val="28"/>
          <w:szCs w:val="28"/>
          <w:lang w:val="uk-UA"/>
        </w:rPr>
        <w:t>1–3.</w:t>
      </w:r>
    </w:p>
    <w:p w:rsidR="00421CD9" w:rsidRPr="00A178DF" w:rsidRDefault="00421CD9" w:rsidP="00847C04">
      <w:pPr>
        <w:spacing w:after="0" w:line="360" w:lineRule="auto"/>
        <w:ind w:firstLine="709"/>
        <w:contextualSpacing/>
        <w:jc w:val="both"/>
        <w:rPr>
          <w:rFonts w:ascii="Times New Roman" w:hAnsi="Times New Roman" w:cs="Times New Roman"/>
          <w:sz w:val="28"/>
          <w:szCs w:val="28"/>
          <w:lang w:val="uk-UA"/>
        </w:rPr>
      </w:pP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За матеріалами розділу опубліковано:</w:t>
      </w:r>
    </w:p>
    <w:p w:rsidR="005A6812" w:rsidRDefault="005A6812" w:rsidP="0087198F">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spacing w:val="6"/>
          <w:sz w:val="28"/>
          <w:szCs w:val="28"/>
          <w:lang w:val="uk-UA"/>
        </w:rPr>
        <w:t>1. </w:t>
      </w:r>
      <w:r w:rsidRPr="000606D0">
        <w:rPr>
          <w:rFonts w:ascii="Times New Roman" w:hAnsi="Times New Roman"/>
          <w:spacing w:val="6"/>
          <w:sz w:val="28"/>
          <w:szCs w:val="28"/>
          <w:lang w:val="en-US"/>
        </w:rPr>
        <w:t>Karnaukh E.Clinico-pathogenetic markers of dental caries in children with gastroduodenal pathology / E. Karnaukh, R. Nazaryan, V. Gargin // Yale review of education and science. — 20</w:t>
      </w:r>
      <w:r w:rsidRPr="000606D0">
        <w:rPr>
          <w:rFonts w:ascii="Times New Roman" w:hAnsi="Times New Roman"/>
          <w:spacing w:val="6"/>
          <w:sz w:val="28"/>
          <w:szCs w:val="28"/>
          <w:lang w:val="uk-UA"/>
        </w:rPr>
        <w:t>1</w:t>
      </w:r>
      <w:r w:rsidRPr="000606D0">
        <w:rPr>
          <w:rFonts w:ascii="Times New Roman" w:hAnsi="Times New Roman"/>
          <w:spacing w:val="6"/>
          <w:sz w:val="28"/>
          <w:szCs w:val="28"/>
          <w:lang w:val="en-US"/>
        </w:rPr>
        <w:t>5.</w:t>
      </w:r>
      <w:r w:rsidRPr="000606D0">
        <w:rPr>
          <w:rFonts w:ascii="Times New Roman" w:hAnsi="Times New Roman"/>
          <w:spacing w:val="6"/>
          <w:sz w:val="28"/>
          <w:szCs w:val="28"/>
          <w:lang w:val="uk-UA"/>
        </w:rPr>
        <w:t> </w:t>
      </w:r>
      <w:r w:rsidRPr="000606D0">
        <w:rPr>
          <w:rFonts w:ascii="Times New Roman" w:hAnsi="Times New Roman"/>
          <w:spacing w:val="6"/>
          <w:sz w:val="28"/>
          <w:szCs w:val="28"/>
          <w:lang w:val="en-US"/>
        </w:rPr>
        <w:t>— № 1 (16). — P. 490–495.</w:t>
      </w:r>
    </w:p>
    <w:p w:rsidR="00847C04" w:rsidRPr="00A178DF" w:rsidRDefault="005A6812" w:rsidP="00847C0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7198F" w:rsidRPr="00473A3E">
        <w:rPr>
          <w:rFonts w:ascii="Times New Roman" w:hAnsi="Times New Roman" w:cs="Times New Roman"/>
          <w:sz w:val="28"/>
          <w:szCs w:val="28"/>
          <w:lang w:val="en-US"/>
        </w:rPr>
        <w:t>. </w:t>
      </w:r>
      <w:r w:rsidR="00473A3E" w:rsidRPr="00473A3E">
        <w:rPr>
          <w:rFonts w:ascii="Times New Roman" w:hAnsi="Times New Roman" w:cs="Times New Roman"/>
          <w:sz w:val="28"/>
          <w:szCs w:val="28"/>
          <w:lang w:val="en-US"/>
        </w:rPr>
        <w:t>Karnaukh E. V. General systemic factors of dental caries development in children with gastric acid-dependent diseases / E. V. Karnaukh // Ключови въпроси в съвременната наука-2016. — София, 15–22 април, 2016 : Материали за 12-а международна научна практична конференция. — София: «Бял ГРАД-БГ» ООД, 2016. — С. 24–25.</w:t>
      </w:r>
    </w:p>
    <w:p w:rsidR="00847C04" w:rsidRPr="00A178DF" w:rsidRDefault="00847C04" w:rsidP="00847C04">
      <w:pPr>
        <w:spacing w:after="0" w:line="360" w:lineRule="auto"/>
        <w:contextualSpacing/>
        <w:jc w:val="center"/>
        <w:rPr>
          <w:rFonts w:ascii="Times New Roman" w:hAnsi="Times New Roman" w:cs="Times New Roman"/>
          <w:b/>
          <w:sz w:val="28"/>
          <w:szCs w:val="28"/>
          <w:lang w:val="uk-UA"/>
        </w:rPr>
      </w:pPr>
      <w:r w:rsidRPr="00A178DF">
        <w:rPr>
          <w:rFonts w:ascii="Times New Roman" w:hAnsi="Times New Roman" w:cs="Times New Roman"/>
          <w:sz w:val="28"/>
          <w:szCs w:val="28"/>
          <w:lang w:val="uk-UA"/>
        </w:rPr>
        <w:br w:type="page"/>
      </w:r>
      <w:r w:rsidRPr="00A178DF">
        <w:rPr>
          <w:rFonts w:ascii="Times New Roman" w:hAnsi="Times New Roman" w:cs="Times New Roman"/>
          <w:b/>
          <w:sz w:val="28"/>
          <w:szCs w:val="28"/>
          <w:lang w:val="uk-UA"/>
        </w:rPr>
        <w:lastRenderedPageBreak/>
        <w:t>РО</w:t>
      </w:r>
      <w:bookmarkStart w:id="24" w:name="a5_0"/>
      <w:bookmarkEnd w:id="24"/>
      <w:r w:rsidRPr="00A178DF">
        <w:rPr>
          <w:rFonts w:ascii="Times New Roman" w:hAnsi="Times New Roman" w:cs="Times New Roman"/>
          <w:b/>
          <w:sz w:val="28"/>
          <w:szCs w:val="28"/>
          <w:lang w:val="uk-UA"/>
        </w:rPr>
        <w:t>ЗДІЛ 5</w:t>
      </w:r>
    </w:p>
    <w:p w:rsidR="00847C04" w:rsidRPr="00F664A9" w:rsidRDefault="00F664A9" w:rsidP="00847C04">
      <w:pPr>
        <w:spacing w:after="0" w:line="360" w:lineRule="auto"/>
        <w:contextualSpacing/>
        <w:jc w:val="center"/>
        <w:rPr>
          <w:rFonts w:ascii="Times New Roman" w:hAnsi="Times New Roman" w:cs="Times New Roman"/>
          <w:b/>
          <w:sz w:val="28"/>
          <w:szCs w:val="28"/>
          <w:lang w:val="uk-UA"/>
        </w:rPr>
      </w:pPr>
      <w:r w:rsidRPr="00F664A9">
        <w:rPr>
          <w:rFonts w:ascii="Times New Roman" w:hAnsi="Times New Roman" w:cs="Times New Roman"/>
          <w:b/>
          <w:sz w:val="28"/>
          <w:szCs w:val="28"/>
          <w:lang w:val="uk-UA"/>
        </w:rPr>
        <w:t xml:space="preserve">РОЗРОБКА ПРОГРАМИ ДІАГНОСТИКИ, ПРОФІЛАКТИКИ </w:t>
      </w:r>
      <w:r w:rsidR="00E11511">
        <w:rPr>
          <w:rFonts w:ascii="Times New Roman" w:hAnsi="Times New Roman" w:cs="Times New Roman"/>
          <w:b/>
          <w:sz w:val="28"/>
          <w:szCs w:val="28"/>
          <w:lang w:val="uk-UA"/>
        </w:rPr>
        <w:br/>
      </w:r>
      <w:r w:rsidRPr="00F664A9">
        <w:rPr>
          <w:rFonts w:ascii="Times New Roman" w:hAnsi="Times New Roman" w:cs="Times New Roman"/>
          <w:b/>
          <w:sz w:val="28"/>
          <w:szCs w:val="28"/>
          <w:lang w:val="uk-UA"/>
        </w:rPr>
        <w:t xml:space="preserve">ТА ЛІКУВАННЯ КАРІЄСУ ЗУБІВ </w:t>
      </w:r>
      <w:r w:rsidR="00E11511">
        <w:rPr>
          <w:rFonts w:ascii="Times New Roman" w:hAnsi="Times New Roman" w:cs="Times New Roman"/>
          <w:b/>
          <w:sz w:val="28"/>
          <w:szCs w:val="28"/>
          <w:lang w:val="uk-UA"/>
        </w:rPr>
        <w:br/>
      </w:r>
      <w:r w:rsidRPr="00F664A9">
        <w:rPr>
          <w:rFonts w:ascii="Times New Roman" w:hAnsi="Times New Roman" w:cs="Times New Roman"/>
          <w:b/>
          <w:sz w:val="28"/>
          <w:szCs w:val="28"/>
          <w:lang w:val="uk-UA"/>
        </w:rPr>
        <w:t>У ДІТЕЙ З КИСЛОТОЗАЛЕЖНИМИ ХВОРОБАМИ</w:t>
      </w: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p>
    <w:p w:rsidR="00847C04" w:rsidRPr="00A178DF" w:rsidRDefault="00847C04" w:rsidP="00847C04">
      <w:pPr>
        <w:keepNext/>
        <w:keepLine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5.1. </w:t>
      </w:r>
      <w:r w:rsidR="004C31AF" w:rsidRPr="004C31AF">
        <w:rPr>
          <w:rFonts w:ascii="Times New Roman" w:hAnsi="Times New Roman" w:cs="Times New Roman"/>
          <w:color w:val="FFFFFF" w:themeColor="background1"/>
          <w:sz w:val="28"/>
          <w:szCs w:val="28"/>
          <w:lang w:val="uk-UA"/>
        </w:rPr>
        <w:t>!</w:t>
      </w:r>
      <w:bookmarkStart w:id="25" w:name="a5_1"/>
      <w:bookmarkEnd w:id="25"/>
      <w:r w:rsidR="0077497C">
        <w:rPr>
          <w:rFonts w:ascii="Times New Roman" w:hAnsi="Times New Roman" w:cs="Times New Roman"/>
          <w:sz w:val="28"/>
          <w:szCs w:val="28"/>
          <w:lang w:val="uk-UA"/>
        </w:rPr>
        <w:t>Клініко-патогенетичні засади діагностичної дискримінантної моделі розвитку карієсу зубів у дітей з кислотозалежними хворобами</w:t>
      </w: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p>
    <w:p w:rsidR="00B67AA0" w:rsidRDefault="00B67AA0" w:rsidP="00B67AA0">
      <w:pPr>
        <w:keepLine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покрокового дискримінантного аналізу результатів обстеження дітей з карієсом постійних зубів на фоні кислотозалежної патології в однорічній динаміці дозволило розробити математичну модель, в основу якої покладено </w:t>
      </w:r>
      <w:r w:rsidRPr="00E63A97">
        <w:rPr>
          <w:rFonts w:ascii="Times New Roman" w:hAnsi="Times New Roman" w:cs="Times New Roman"/>
          <w:sz w:val="28"/>
          <w:szCs w:val="28"/>
          <w:lang w:val="uk-UA"/>
        </w:rPr>
        <w:t xml:space="preserve">задачу підвищення інформативності діагностики </w:t>
      </w:r>
      <w:r>
        <w:rPr>
          <w:rFonts w:ascii="Times New Roman" w:hAnsi="Times New Roman" w:cs="Times New Roman"/>
          <w:sz w:val="28"/>
          <w:szCs w:val="28"/>
          <w:lang w:val="uk-UA"/>
        </w:rPr>
        <w:t xml:space="preserve">порушень твердих тканин зубу </w:t>
      </w:r>
      <w:r w:rsidRPr="00E63A97">
        <w:rPr>
          <w:rFonts w:ascii="Times New Roman" w:hAnsi="Times New Roman" w:cs="Times New Roman"/>
          <w:sz w:val="28"/>
          <w:szCs w:val="28"/>
          <w:lang w:val="uk-UA"/>
        </w:rPr>
        <w:t xml:space="preserve">шляхом визначення </w:t>
      </w:r>
      <w:r>
        <w:rPr>
          <w:rFonts w:ascii="Times New Roman" w:hAnsi="Times New Roman" w:cs="Times New Roman"/>
          <w:sz w:val="28"/>
          <w:szCs w:val="28"/>
          <w:lang w:val="uk-UA"/>
        </w:rPr>
        <w:t xml:space="preserve">відповідних </w:t>
      </w:r>
      <w:r w:rsidRPr="00E63A97">
        <w:rPr>
          <w:rFonts w:ascii="Times New Roman" w:hAnsi="Times New Roman" w:cs="Times New Roman"/>
          <w:sz w:val="28"/>
          <w:szCs w:val="28"/>
          <w:lang w:val="uk-UA"/>
        </w:rPr>
        <w:t>діагностичних індексів</w:t>
      </w:r>
      <w:r>
        <w:rPr>
          <w:rFonts w:ascii="Times New Roman" w:hAnsi="Times New Roman" w:cs="Times New Roman"/>
          <w:sz w:val="28"/>
          <w:szCs w:val="28"/>
          <w:lang w:val="uk-UA"/>
        </w:rPr>
        <w:t xml:space="preserve">: </w:t>
      </w:r>
    </w:p>
    <w:p w:rsidR="00B67AA0" w:rsidRDefault="00B67AA0" w:rsidP="00B67AA0">
      <w:pPr>
        <w:spacing w:after="0" w:line="360" w:lineRule="auto"/>
        <w:ind w:firstLine="720"/>
        <w:jc w:val="both"/>
        <w:rPr>
          <w:rFonts w:ascii="Times New Roman" w:hAnsi="Times New Roman"/>
          <w:sz w:val="28"/>
          <w:szCs w:val="24"/>
          <w:lang w:eastAsia="ru-RU"/>
        </w:rPr>
      </w:pPr>
      <w:r>
        <w:rPr>
          <w:rFonts w:ascii="Times New Roman" w:hAnsi="Times New Roman"/>
          <w:sz w:val="28"/>
          <w:szCs w:val="24"/>
          <w:lang w:val="uk-UA" w:eastAsia="ru-RU"/>
        </w:rPr>
        <w:t>- </w:t>
      </w:r>
      <w:r>
        <w:rPr>
          <w:rFonts w:ascii="Times New Roman" w:hAnsi="Times New Roman"/>
          <w:sz w:val="28"/>
          <w:szCs w:val="24"/>
          <w:lang w:eastAsia="ru-RU"/>
        </w:rPr>
        <w:t>ДІ=</w:t>
      </w:r>
      <w:r w:rsidRPr="00E17A6A">
        <w:rPr>
          <w:rFonts w:ascii="Times New Roman" w:hAnsi="Times New Roman"/>
          <w:sz w:val="28"/>
          <w:szCs w:val="24"/>
          <w:lang w:eastAsia="ru-RU"/>
        </w:rPr>
        <w:t>15</w:t>
      </w:r>
      <w:r>
        <w:rPr>
          <w:rFonts w:ascii="Times New Roman" w:hAnsi="Times New Roman"/>
          <w:sz w:val="28"/>
          <w:szCs w:val="24"/>
          <w:lang w:eastAsia="ru-RU"/>
        </w:rPr>
        <w:t>,</w:t>
      </w:r>
      <w:r w:rsidRPr="00E17A6A">
        <w:rPr>
          <w:rFonts w:ascii="Times New Roman" w:hAnsi="Times New Roman"/>
          <w:sz w:val="28"/>
          <w:szCs w:val="24"/>
          <w:lang w:eastAsia="ru-RU"/>
        </w:rPr>
        <w:t>9850-0</w:t>
      </w:r>
      <w:r>
        <w:rPr>
          <w:rFonts w:ascii="Times New Roman" w:hAnsi="Times New Roman"/>
          <w:sz w:val="28"/>
          <w:szCs w:val="24"/>
          <w:lang w:eastAsia="ru-RU"/>
        </w:rPr>
        <w:t>,</w:t>
      </w:r>
      <w:r w:rsidRPr="00E17A6A">
        <w:rPr>
          <w:rFonts w:ascii="Times New Roman" w:hAnsi="Times New Roman"/>
          <w:sz w:val="28"/>
          <w:szCs w:val="24"/>
          <w:lang w:eastAsia="ru-RU"/>
        </w:rPr>
        <w:t>0187</w:t>
      </w:r>
      <w:r>
        <w:rPr>
          <w:rFonts w:ascii="Times New Roman" w:hAnsi="Times New Roman"/>
          <w:sz w:val="28"/>
          <w:szCs w:val="24"/>
          <w:lang w:eastAsia="ru-RU"/>
        </w:rPr>
        <w:t>×</w:t>
      </w:r>
      <w:r>
        <w:rPr>
          <w:rFonts w:ascii="Times New Roman" w:hAnsi="Times New Roman"/>
          <w:sz w:val="28"/>
          <w:szCs w:val="24"/>
          <w:lang w:val="uk-UA" w:eastAsia="ru-RU"/>
        </w:rPr>
        <w:t>Х1</w:t>
      </w:r>
      <w:r w:rsidRPr="00E17A6A">
        <w:rPr>
          <w:rFonts w:ascii="Times New Roman" w:hAnsi="Times New Roman"/>
          <w:sz w:val="28"/>
          <w:szCs w:val="24"/>
          <w:lang w:eastAsia="ru-RU"/>
        </w:rPr>
        <w:t>+0</w:t>
      </w:r>
      <w:r>
        <w:rPr>
          <w:rFonts w:ascii="Times New Roman" w:hAnsi="Times New Roman"/>
          <w:sz w:val="28"/>
          <w:szCs w:val="24"/>
          <w:lang w:eastAsia="ru-RU"/>
        </w:rPr>
        <w:t>,</w:t>
      </w:r>
      <w:r w:rsidRPr="00E17A6A">
        <w:rPr>
          <w:rFonts w:ascii="Times New Roman" w:hAnsi="Times New Roman"/>
          <w:sz w:val="28"/>
          <w:szCs w:val="24"/>
          <w:lang w:eastAsia="ru-RU"/>
        </w:rPr>
        <w:t>2006</w:t>
      </w:r>
      <w:r>
        <w:rPr>
          <w:rFonts w:ascii="Times New Roman" w:hAnsi="Times New Roman"/>
          <w:sz w:val="28"/>
          <w:szCs w:val="24"/>
          <w:lang w:eastAsia="ru-RU"/>
        </w:rPr>
        <w:t>×</w:t>
      </w:r>
      <w:r>
        <w:rPr>
          <w:rFonts w:ascii="Times New Roman" w:hAnsi="Times New Roman"/>
          <w:sz w:val="28"/>
          <w:szCs w:val="24"/>
          <w:lang w:val="uk-UA" w:eastAsia="ru-RU"/>
        </w:rPr>
        <w:t>Х2</w:t>
      </w:r>
      <w:r>
        <w:rPr>
          <w:rFonts w:ascii="Times New Roman" w:hAnsi="Times New Roman"/>
          <w:sz w:val="28"/>
          <w:szCs w:val="24"/>
          <w:lang w:eastAsia="ru-RU"/>
        </w:rPr>
        <w:t>–</w:t>
      </w:r>
      <w:r w:rsidRPr="00E17A6A">
        <w:rPr>
          <w:rFonts w:ascii="Times New Roman" w:hAnsi="Times New Roman"/>
          <w:sz w:val="28"/>
          <w:szCs w:val="24"/>
          <w:lang w:eastAsia="ru-RU"/>
        </w:rPr>
        <w:t>1</w:t>
      </w:r>
      <w:r>
        <w:rPr>
          <w:rFonts w:ascii="Times New Roman" w:hAnsi="Times New Roman"/>
          <w:sz w:val="28"/>
          <w:szCs w:val="24"/>
          <w:lang w:eastAsia="ru-RU"/>
        </w:rPr>
        <w:t>,</w:t>
      </w:r>
      <w:r w:rsidRPr="00E17A6A">
        <w:rPr>
          <w:rFonts w:ascii="Times New Roman" w:hAnsi="Times New Roman"/>
          <w:sz w:val="28"/>
          <w:szCs w:val="24"/>
          <w:lang w:eastAsia="ru-RU"/>
        </w:rPr>
        <w:t>9025</w:t>
      </w:r>
      <w:r>
        <w:rPr>
          <w:rFonts w:ascii="Times New Roman" w:hAnsi="Times New Roman"/>
          <w:sz w:val="28"/>
          <w:szCs w:val="24"/>
          <w:lang w:eastAsia="ru-RU"/>
        </w:rPr>
        <w:t>×</w:t>
      </w:r>
      <w:r>
        <w:rPr>
          <w:rFonts w:ascii="Times New Roman" w:hAnsi="Times New Roman"/>
          <w:sz w:val="28"/>
          <w:szCs w:val="24"/>
          <w:lang w:val="uk-UA" w:eastAsia="ru-RU"/>
        </w:rPr>
        <w:t>Х3</w:t>
      </w:r>
      <w:r>
        <w:rPr>
          <w:rFonts w:ascii="Times New Roman" w:hAnsi="Times New Roman"/>
          <w:sz w:val="28"/>
          <w:szCs w:val="24"/>
          <w:lang w:eastAsia="ru-RU"/>
        </w:rPr>
        <w:t>–</w:t>
      </w:r>
      <w:r w:rsidRPr="00E17A6A">
        <w:rPr>
          <w:rFonts w:ascii="Times New Roman" w:hAnsi="Times New Roman"/>
          <w:sz w:val="28"/>
          <w:szCs w:val="24"/>
          <w:lang w:eastAsia="ru-RU"/>
        </w:rPr>
        <w:t>19</w:t>
      </w:r>
      <w:r>
        <w:rPr>
          <w:rFonts w:ascii="Times New Roman" w:hAnsi="Times New Roman"/>
          <w:sz w:val="28"/>
          <w:szCs w:val="24"/>
          <w:lang w:eastAsia="ru-RU"/>
        </w:rPr>
        <w:t>,</w:t>
      </w:r>
      <w:r w:rsidRPr="00E17A6A">
        <w:rPr>
          <w:rFonts w:ascii="Times New Roman" w:hAnsi="Times New Roman"/>
          <w:sz w:val="28"/>
          <w:szCs w:val="24"/>
          <w:lang w:eastAsia="ru-RU"/>
        </w:rPr>
        <w:t>0493</w:t>
      </w:r>
      <w:r>
        <w:rPr>
          <w:rFonts w:ascii="Times New Roman" w:hAnsi="Times New Roman"/>
          <w:sz w:val="28"/>
          <w:szCs w:val="24"/>
          <w:lang w:eastAsia="ru-RU"/>
        </w:rPr>
        <w:t>×</w:t>
      </w:r>
      <w:r>
        <w:rPr>
          <w:rFonts w:ascii="Times New Roman" w:hAnsi="Times New Roman"/>
          <w:sz w:val="28"/>
          <w:szCs w:val="24"/>
          <w:lang w:val="uk-UA" w:eastAsia="ru-RU"/>
        </w:rPr>
        <w:t>Х4</w:t>
      </w:r>
      <w:r>
        <w:rPr>
          <w:rFonts w:ascii="Times New Roman" w:hAnsi="Times New Roman"/>
          <w:sz w:val="28"/>
          <w:szCs w:val="24"/>
          <w:lang w:eastAsia="ru-RU"/>
        </w:rPr>
        <w:t>–</w:t>
      </w:r>
      <w:r w:rsidR="00211E0A">
        <w:rPr>
          <w:rFonts w:ascii="Times New Roman" w:hAnsi="Times New Roman"/>
          <w:sz w:val="28"/>
          <w:szCs w:val="24"/>
          <w:lang w:val="uk-UA" w:eastAsia="ru-RU"/>
        </w:rPr>
        <w:br/>
        <w:t>–</w:t>
      </w:r>
      <w:r w:rsidRPr="00E17A6A">
        <w:rPr>
          <w:rFonts w:ascii="Times New Roman" w:hAnsi="Times New Roman"/>
          <w:sz w:val="28"/>
          <w:szCs w:val="24"/>
          <w:lang w:eastAsia="ru-RU"/>
        </w:rPr>
        <w:t>0</w:t>
      </w:r>
      <w:r>
        <w:rPr>
          <w:rFonts w:ascii="Times New Roman" w:hAnsi="Times New Roman"/>
          <w:sz w:val="28"/>
          <w:szCs w:val="24"/>
          <w:lang w:eastAsia="ru-RU"/>
        </w:rPr>
        <w:t>,</w:t>
      </w:r>
      <w:r w:rsidRPr="00E17A6A">
        <w:rPr>
          <w:rFonts w:ascii="Times New Roman" w:hAnsi="Times New Roman"/>
          <w:sz w:val="28"/>
          <w:szCs w:val="24"/>
          <w:lang w:eastAsia="ru-RU"/>
        </w:rPr>
        <w:t>0025</w:t>
      </w:r>
      <w:r>
        <w:rPr>
          <w:rFonts w:ascii="Times New Roman" w:hAnsi="Times New Roman"/>
          <w:sz w:val="28"/>
          <w:szCs w:val="24"/>
          <w:lang w:eastAsia="ru-RU"/>
        </w:rPr>
        <w:t>×</w:t>
      </w:r>
      <w:r>
        <w:rPr>
          <w:rFonts w:ascii="Times New Roman" w:hAnsi="Times New Roman"/>
          <w:sz w:val="28"/>
          <w:szCs w:val="24"/>
          <w:lang w:val="uk-UA" w:eastAsia="ru-RU"/>
        </w:rPr>
        <w:t>Х5</w:t>
      </w:r>
      <w:r w:rsidR="00E753D5">
        <w:rPr>
          <w:rFonts w:ascii="Times New Roman" w:hAnsi="Times New Roman"/>
          <w:sz w:val="28"/>
          <w:szCs w:val="24"/>
          <w:lang w:val="uk-UA" w:eastAsia="ru-RU"/>
        </w:rPr>
        <w:t>+</w:t>
      </w:r>
      <w:r>
        <w:rPr>
          <w:rFonts w:ascii="Times New Roman" w:hAnsi="Times New Roman"/>
          <w:sz w:val="28"/>
          <w:szCs w:val="24"/>
          <w:lang w:eastAsia="ru-RU"/>
        </w:rPr>
        <w:t>0,354×</w:t>
      </w:r>
      <w:r>
        <w:rPr>
          <w:rFonts w:ascii="Times New Roman" w:hAnsi="Times New Roman"/>
          <w:sz w:val="28"/>
          <w:szCs w:val="24"/>
          <w:lang w:val="uk-UA" w:eastAsia="ru-RU"/>
        </w:rPr>
        <w:t>Х6</w:t>
      </w:r>
      <w:r>
        <w:rPr>
          <w:rFonts w:ascii="Times New Roman" w:hAnsi="Times New Roman"/>
          <w:sz w:val="28"/>
          <w:szCs w:val="24"/>
          <w:lang w:eastAsia="ru-RU"/>
        </w:rPr>
        <w:t>+2,358×</w:t>
      </w:r>
      <w:r>
        <w:rPr>
          <w:rFonts w:ascii="Times New Roman" w:hAnsi="Times New Roman"/>
          <w:sz w:val="28"/>
          <w:szCs w:val="24"/>
          <w:lang w:val="uk-UA" w:eastAsia="ru-RU"/>
        </w:rPr>
        <w:t>Х7</w:t>
      </w:r>
      <w:r>
        <w:rPr>
          <w:rFonts w:ascii="Times New Roman" w:hAnsi="Times New Roman"/>
          <w:sz w:val="28"/>
          <w:szCs w:val="24"/>
          <w:lang w:eastAsia="ru-RU"/>
        </w:rPr>
        <w:t>+1,532×</w:t>
      </w:r>
      <w:r>
        <w:rPr>
          <w:rFonts w:ascii="Times New Roman" w:hAnsi="Times New Roman"/>
          <w:sz w:val="28"/>
          <w:szCs w:val="24"/>
          <w:lang w:val="uk-UA" w:eastAsia="ru-RU"/>
        </w:rPr>
        <w:t>Х8</w:t>
      </w:r>
      <w:r>
        <w:rPr>
          <w:rFonts w:ascii="Times New Roman" w:hAnsi="Times New Roman"/>
          <w:sz w:val="28"/>
          <w:szCs w:val="24"/>
          <w:lang w:eastAsia="ru-RU"/>
        </w:rPr>
        <w:t>–0,354×Х</w:t>
      </w:r>
      <w:r>
        <w:rPr>
          <w:rFonts w:ascii="Times New Roman" w:hAnsi="Times New Roman"/>
          <w:sz w:val="28"/>
          <w:szCs w:val="24"/>
          <w:lang w:val="uk-UA" w:eastAsia="ru-RU"/>
        </w:rPr>
        <w:t>9</w:t>
      </w:r>
      <w:r>
        <w:rPr>
          <w:rFonts w:ascii="Times New Roman" w:hAnsi="Times New Roman"/>
          <w:sz w:val="28"/>
          <w:szCs w:val="24"/>
          <w:lang w:eastAsia="ru-RU"/>
        </w:rPr>
        <w:t>–0,236×</w:t>
      </w:r>
      <w:r>
        <w:rPr>
          <w:rFonts w:ascii="Times New Roman" w:hAnsi="Times New Roman"/>
          <w:sz w:val="28"/>
          <w:szCs w:val="24"/>
          <w:lang w:val="uk-UA" w:eastAsia="ru-RU"/>
        </w:rPr>
        <w:t>Х10</w:t>
      </w:r>
      <w:r>
        <w:rPr>
          <w:rFonts w:ascii="Times New Roman" w:hAnsi="Times New Roman"/>
          <w:sz w:val="28"/>
          <w:szCs w:val="24"/>
          <w:lang w:eastAsia="ru-RU"/>
        </w:rPr>
        <w:t>+</w:t>
      </w:r>
      <w:r w:rsidR="00211E0A">
        <w:rPr>
          <w:rFonts w:ascii="Times New Roman" w:hAnsi="Times New Roman"/>
          <w:sz w:val="28"/>
          <w:szCs w:val="24"/>
          <w:lang w:val="uk-UA" w:eastAsia="ru-RU"/>
        </w:rPr>
        <w:br/>
        <w:t>+</w:t>
      </w:r>
      <w:r>
        <w:rPr>
          <w:rFonts w:ascii="Times New Roman" w:hAnsi="Times New Roman"/>
          <w:sz w:val="28"/>
          <w:szCs w:val="24"/>
          <w:lang w:eastAsia="ru-RU"/>
        </w:rPr>
        <w:t>3,686×</w:t>
      </w:r>
      <w:r>
        <w:rPr>
          <w:rFonts w:ascii="Times New Roman" w:hAnsi="Times New Roman"/>
          <w:sz w:val="28"/>
          <w:szCs w:val="24"/>
          <w:lang w:val="uk-UA" w:eastAsia="ru-RU"/>
        </w:rPr>
        <w:t>Х11</w:t>
      </w:r>
      <w:r w:rsidR="00E753D5">
        <w:rPr>
          <w:rFonts w:ascii="Times New Roman" w:hAnsi="Times New Roman"/>
          <w:sz w:val="28"/>
          <w:szCs w:val="24"/>
          <w:lang w:val="uk-UA" w:eastAsia="ru-RU"/>
        </w:rPr>
        <w:t>+</w:t>
      </w:r>
      <w:r>
        <w:rPr>
          <w:rFonts w:ascii="Times New Roman" w:hAnsi="Times New Roman"/>
          <w:sz w:val="28"/>
          <w:szCs w:val="24"/>
          <w:lang w:eastAsia="ru-RU"/>
        </w:rPr>
        <w:t>1,685×</w:t>
      </w:r>
      <w:r>
        <w:rPr>
          <w:rFonts w:ascii="Times New Roman" w:hAnsi="Times New Roman"/>
          <w:sz w:val="28"/>
          <w:szCs w:val="24"/>
          <w:lang w:val="uk-UA" w:eastAsia="ru-RU"/>
        </w:rPr>
        <w:t>Х12</w:t>
      </w:r>
      <w:r>
        <w:rPr>
          <w:rFonts w:ascii="Times New Roman" w:hAnsi="Times New Roman"/>
          <w:sz w:val="28"/>
          <w:szCs w:val="24"/>
          <w:lang w:eastAsia="ru-RU"/>
        </w:rPr>
        <w:t>+0,982×</w:t>
      </w:r>
      <w:r>
        <w:rPr>
          <w:rFonts w:ascii="Times New Roman" w:hAnsi="Times New Roman"/>
          <w:sz w:val="28"/>
          <w:szCs w:val="24"/>
          <w:lang w:val="uk-UA" w:eastAsia="ru-RU"/>
        </w:rPr>
        <w:t>Х13</w:t>
      </w:r>
      <w:r>
        <w:rPr>
          <w:rFonts w:ascii="Times New Roman" w:hAnsi="Times New Roman"/>
          <w:sz w:val="28"/>
          <w:szCs w:val="24"/>
          <w:lang w:eastAsia="ru-RU"/>
        </w:rPr>
        <w:t>+1,542×</w:t>
      </w:r>
      <w:r>
        <w:rPr>
          <w:rFonts w:ascii="Times New Roman" w:hAnsi="Times New Roman"/>
          <w:sz w:val="28"/>
          <w:szCs w:val="24"/>
          <w:lang w:val="uk-UA" w:eastAsia="ru-RU"/>
        </w:rPr>
        <w:t>Х14</w:t>
      </w:r>
      <w:r>
        <w:rPr>
          <w:rFonts w:ascii="Times New Roman" w:hAnsi="Times New Roman"/>
          <w:sz w:val="28"/>
          <w:szCs w:val="24"/>
          <w:lang w:eastAsia="ru-RU"/>
        </w:rPr>
        <w:t>+0,682×</w:t>
      </w:r>
      <w:r>
        <w:rPr>
          <w:rFonts w:ascii="Times New Roman" w:hAnsi="Times New Roman"/>
          <w:sz w:val="28"/>
          <w:szCs w:val="24"/>
          <w:lang w:val="uk-UA" w:eastAsia="ru-RU"/>
        </w:rPr>
        <w:t>Х15</w:t>
      </w:r>
      <w:r>
        <w:rPr>
          <w:rFonts w:ascii="Times New Roman" w:hAnsi="Times New Roman"/>
          <w:sz w:val="28"/>
          <w:szCs w:val="24"/>
          <w:lang w:eastAsia="ru-RU"/>
        </w:rPr>
        <w:t>+3,986×</w:t>
      </w:r>
      <w:r>
        <w:rPr>
          <w:rFonts w:ascii="Times New Roman" w:hAnsi="Times New Roman"/>
          <w:sz w:val="28"/>
          <w:szCs w:val="24"/>
          <w:lang w:val="uk-UA" w:eastAsia="ru-RU"/>
        </w:rPr>
        <w:t>Х16</w:t>
      </w:r>
      <w:r>
        <w:rPr>
          <w:rFonts w:ascii="Times New Roman" w:hAnsi="Times New Roman"/>
          <w:sz w:val="28"/>
          <w:szCs w:val="24"/>
          <w:lang w:eastAsia="ru-RU"/>
        </w:rPr>
        <w:t>+</w:t>
      </w:r>
      <w:r w:rsidR="00211E0A">
        <w:rPr>
          <w:rFonts w:ascii="Times New Roman" w:hAnsi="Times New Roman"/>
          <w:sz w:val="28"/>
          <w:szCs w:val="24"/>
          <w:lang w:val="uk-UA" w:eastAsia="ru-RU"/>
        </w:rPr>
        <w:br/>
        <w:t>+</w:t>
      </w:r>
      <w:r>
        <w:rPr>
          <w:rFonts w:ascii="Times New Roman" w:hAnsi="Times New Roman"/>
          <w:sz w:val="28"/>
          <w:szCs w:val="24"/>
          <w:lang w:eastAsia="ru-RU"/>
        </w:rPr>
        <w:t>3,268×</w:t>
      </w:r>
      <w:r>
        <w:rPr>
          <w:rFonts w:ascii="Times New Roman" w:hAnsi="Times New Roman"/>
          <w:sz w:val="28"/>
          <w:szCs w:val="24"/>
          <w:lang w:val="uk-UA" w:eastAsia="ru-RU"/>
        </w:rPr>
        <w:t>Х17</w:t>
      </w:r>
      <w:r>
        <w:rPr>
          <w:rFonts w:ascii="Times New Roman" w:hAnsi="Times New Roman"/>
          <w:sz w:val="28"/>
          <w:szCs w:val="24"/>
          <w:lang w:eastAsia="ru-RU"/>
        </w:rPr>
        <w:t>+1,686×</w:t>
      </w:r>
      <w:r>
        <w:rPr>
          <w:rFonts w:ascii="Times New Roman" w:hAnsi="Times New Roman"/>
          <w:sz w:val="28"/>
          <w:szCs w:val="24"/>
          <w:lang w:val="uk-UA" w:eastAsia="ru-RU"/>
        </w:rPr>
        <w:t>Х18</w:t>
      </w:r>
      <w:r w:rsidR="00E753D5">
        <w:rPr>
          <w:rFonts w:ascii="Times New Roman" w:hAnsi="Times New Roman"/>
          <w:sz w:val="28"/>
          <w:szCs w:val="24"/>
          <w:lang w:val="uk-UA" w:eastAsia="ru-RU"/>
        </w:rPr>
        <w:t>+</w:t>
      </w:r>
      <w:r>
        <w:rPr>
          <w:rFonts w:ascii="Times New Roman" w:hAnsi="Times New Roman"/>
          <w:sz w:val="28"/>
          <w:szCs w:val="24"/>
          <w:lang w:eastAsia="ru-RU"/>
        </w:rPr>
        <w:t>0,952×</w:t>
      </w:r>
      <w:r>
        <w:rPr>
          <w:rFonts w:ascii="Times New Roman" w:hAnsi="Times New Roman"/>
          <w:sz w:val="28"/>
          <w:szCs w:val="24"/>
          <w:lang w:val="uk-UA" w:eastAsia="ru-RU"/>
        </w:rPr>
        <w:t>Х20</w:t>
      </w:r>
      <w:r>
        <w:rPr>
          <w:rFonts w:ascii="Times New Roman" w:hAnsi="Times New Roman"/>
          <w:sz w:val="28"/>
          <w:szCs w:val="24"/>
          <w:lang w:eastAsia="ru-RU"/>
        </w:rPr>
        <w:t>+2,865×</w:t>
      </w:r>
      <w:r>
        <w:rPr>
          <w:rFonts w:ascii="Times New Roman" w:hAnsi="Times New Roman"/>
          <w:sz w:val="28"/>
          <w:szCs w:val="24"/>
          <w:lang w:val="uk-UA" w:eastAsia="ru-RU"/>
        </w:rPr>
        <w:t>Х21</w:t>
      </w:r>
      <w:r>
        <w:rPr>
          <w:rFonts w:ascii="Times New Roman" w:hAnsi="Times New Roman"/>
          <w:sz w:val="28"/>
          <w:szCs w:val="24"/>
          <w:lang w:eastAsia="ru-RU"/>
        </w:rPr>
        <w:t>+3,985×</w:t>
      </w:r>
      <w:r>
        <w:rPr>
          <w:rFonts w:ascii="Times New Roman" w:hAnsi="Times New Roman"/>
          <w:sz w:val="28"/>
          <w:szCs w:val="24"/>
          <w:lang w:val="uk-UA" w:eastAsia="ru-RU"/>
        </w:rPr>
        <w:t>Х22</w:t>
      </w:r>
      <w:r>
        <w:rPr>
          <w:rFonts w:ascii="Times New Roman" w:hAnsi="Times New Roman"/>
          <w:sz w:val="28"/>
          <w:szCs w:val="24"/>
          <w:lang w:eastAsia="ru-RU"/>
        </w:rPr>
        <w:t>+2,603×</w:t>
      </w:r>
      <w:r>
        <w:rPr>
          <w:rFonts w:ascii="Times New Roman" w:hAnsi="Times New Roman"/>
          <w:sz w:val="28"/>
          <w:szCs w:val="24"/>
          <w:lang w:val="uk-UA" w:eastAsia="ru-RU"/>
        </w:rPr>
        <w:t>Х23</w:t>
      </w:r>
      <w:r>
        <w:rPr>
          <w:rFonts w:ascii="Times New Roman" w:hAnsi="Times New Roman"/>
          <w:sz w:val="28"/>
          <w:szCs w:val="24"/>
          <w:lang w:eastAsia="ru-RU"/>
        </w:rPr>
        <w:t>+</w:t>
      </w:r>
      <w:r w:rsidR="00211E0A">
        <w:rPr>
          <w:rFonts w:ascii="Times New Roman" w:hAnsi="Times New Roman"/>
          <w:sz w:val="28"/>
          <w:szCs w:val="24"/>
          <w:lang w:val="uk-UA" w:eastAsia="ru-RU"/>
        </w:rPr>
        <w:br/>
        <w:t>+</w:t>
      </w:r>
      <w:r>
        <w:rPr>
          <w:rFonts w:ascii="Times New Roman" w:hAnsi="Times New Roman"/>
          <w:sz w:val="28"/>
          <w:szCs w:val="24"/>
          <w:lang w:eastAsia="ru-RU"/>
        </w:rPr>
        <w:t>2,685×</w:t>
      </w:r>
      <w:r>
        <w:rPr>
          <w:rFonts w:ascii="Times New Roman" w:hAnsi="Times New Roman"/>
          <w:sz w:val="28"/>
          <w:szCs w:val="24"/>
          <w:lang w:val="uk-UA" w:eastAsia="ru-RU"/>
        </w:rPr>
        <w:t>Х24</w:t>
      </w:r>
      <w:r>
        <w:rPr>
          <w:rFonts w:ascii="Times New Roman" w:hAnsi="Times New Roman"/>
          <w:sz w:val="28"/>
          <w:szCs w:val="24"/>
          <w:lang w:eastAsia="ru-RU"/>
        </w:rPr>
        <w:t>+1,836×</w:t>
      </w:r>
      <w:r>
        <w:rPr>
          <w:rFonts w:ascii="Times New Roman" w:hAnsi="Times New Roman"/>
          <w:sz w:val="28"/>
          <w:szCs w:val="24"/>
          <w:lang w:val="uk-UA" w:eastAsia="ru-RU"/>
        </w:rPr>
        <w:t>Х26</w:t>
      </w:r>
      <w:r>
        <w:rPr>
          <w:rFonts w:ascii="Times New Roman" w:hAnsi="Times New Roman"/>
          <w:sz w:val="28"/>
          <w:szCs w:val="24"/>
          <w:lang w:eastAsia="ru-RU"/>
        </w:rPr>
        <w:t>+3,753×</w:t>
      </w:r>
      <w:r>
        <w:rPr>
          <w:rFonts w:ascii="Times New Roman" w:hAnsi="Times New Roman"/>
          <w:sz w:val="28"/>
          <w:szCs w:val="24"/>
          <w:lang w:val="uk-UA" w:eastAsia="ru-RU"/>
        </w:rPr>
        <w:t>Х27</w:t>
      </w:r>
      <w:r>
        <w:rPr>
          <w:rFonts w:ascii="Times New Roman" w:hAnsi="Times New Roman"/>
          <w:sz w:val="28"/>
          <w:szCs w:val="24"/>
          <w:lang w:eastAsia="ru-RU"/>
        </w:rPr>
        <w:t>+3,998×</w:t>
      </w:r>
      <w:r>
        <w:rPr>
          <w:rFonts w:ascii="Times New Roman" w:hAnsi="Times New Roman"/>
          <w:sz w:val="28"/>
          <w:szCs w:val="24"/>
          <w:lang w:val="uk-UA" w:eastAsia="ru-RU"/>
        </w:rPr>
        <w:t>Х28</w:t>
      </w:r>
      <w:r>
        <w:rPr>
          <w:rFonts w:ascii="Times New Roman" w:hAnsi="Times New Roman"/>
          <w:sz w:val="28"/>
          <w:szCs w:val="24"/>
          <w:lang w:eastAsia="ru-RU"/>
        </w:rPr>
        <w:t>+2,834×</w:t>
      </w:r>
      <w:r>
        <w:rPr>
          <w:rFonts w:ascii="Times New Roman" w:hAnsi="Times New Roman"/>
          <w:sz w:val="28"/>
          <w:szCs w:val="24"/>
          <w:lang w:val="uk-UA" w:eastAsia="ru-RU"/>
        </w:rPr>
        <w:t>Х29</w:t>
      </w:r>
      <w:r>
        <w:rPr>
          <w:rFonts w:ascii="Times New Roman" w:hAnsi="Times New Roman"/>
          <w:sz w:val="28"/>
          <w:szCs w:val="24"/>
          <w:lang w:eastAsia="ru-RU"/>
        </w:rPr>
        <w:t>+1,723×</w:t>
      </w:r>
      <w:r>
        <w:rPr>
          <w:rFonts w:ascii="Times New Roman" w:hAnsi="Times New Roman"/>
          <w:sz w:val="28"/>
          <w:szCs w:val="24"/>
          <w:lang w:val="uk-UA" w:eastAsia="ru-RU"/>
        </w:rPr>
        <w:t>Х30</w:t>
      </w:r>
      <w:r>
        <w:rPr>
          <w:rFonts w:ascii="Times New Roman" w:hAnsi="Times New Roman"/>
          <w:sz w:val="28"/>
          <w:szCs w:val="24"/>
          <w:lang w:eastAsia="ru-RU"/>
        </w:rPr>
        <w:t>+</w:t>
      </w:r>
      <w:r w:rsidR="00211E0A">
        <w:rPr>
          <w:rFonts w:ascii="Times New Roman" w:hAnsi="Times New Roman"/>
          <w:sz w:val="28"/>
          <w:szCs w:val="24"/>
          <w:lang w:val="uk-UA" w:eastAsia="ru-RU"/>
        </w:rPr>
        <w:br/>
        <w:t>+</w:t>
      </w:r>
      <w:r>
        <w:rPr>
          <w:rFonts w:ascii="Times New Roman" w:hAnsi="Times New Roman"/>
          <w:sz w:val="28"/>
          <w:szCs w:val="24"/>
          <w:lang w:eastAsia="ru-RU"/>
        </w:rPr>
        <w:t>3,159×</w:t>
      </w:r>
      <w:r>
        <w:rPr>
          <w:rFonts w:ascii="Times New Roman" w:hAnsi="Times New Roman"/>
          <w:sz w:val="28"/>
          <w:szCs w:val="24"/>
          <w:lang w:val="uk-UA" w:eastAsia="ru-RU"/>
        </w:rPr>
        <w:t>Х31</w:t>
      </w:r>
      <w:r w:rsidRPr="000B3C9F">
        <w:rPr>
          <w:rFonts w:ascii="Times New Roman" w:hAnsi="Times New Roman"/>
          <w:sz w:val="28"/>
          <w:szCs w:val="24"/>
          <w:lang w:eastAsia="ru-RU"/>
        </w:rPr>
        <w:t>,</w:t>
      </w:r>
    </w:p>
    <w:p w:rsidR="00B67AA0" w:rsidRPr="00BE7970" w:rsidRDefault="00B67AA0" w:rsidP="00B67AA0">
      <w:pPr>
        <w:spacing w:after="0" w:line="360" w:lineRule="auto"/>
        <w:ind w:firstLine="720"/>
        <w:jc w:val="both"/>
        <w:rPr>
          <w:rFonts w:ascii="Times New Roman" w:hAnsi="Times New Roman"/>
          <w:sz w:val="28"/>
          <w:szCs w:val="24"/>
          <w:lang w:val="uk-UA" w:eastAsia="ru-RU"/>
        </w:rPr>
      </w:pPr>
      <w:r w:rsidRPr="000B3C9F">
        <w:rPr>
          <w:rFonts w:ascii="Times New Roman" w:hAnsi="Times New Roman"/>
          <w:sz w:val="28"/>
          <w:szCs w:val="24"/>
          <w:lang w:eastAsia="ru-RU"/>
        </w:rPr>
        <w:t xml:space="preserve">де </w:t>
      </w:r>
      <w:r>
        <w:rPr>
          <w:rFonts w:ascii="Times New Roman" w:hAnsi="Times New Roman"/>
          <w:sz w:val="28"/>
          <w:szCs w:val="24"/>
          <w:lang w:eastAsia="ru-RU"/>
        </w:rPr>
        <w:t>ДІ </w:t>
      </w:r>
      <w:r w:rsidRPr="000B3C9F">
        <w:rPr>
          <w:rFonts w:ascii="Times New Roman" w:hAnsi="Times New Roman"/>
          <w:sz w:val="28"/>
          <w:szCs w:val="24"/>
          <w:lang w:eastAsia="ru-RU"/>
        </w:rPr>
        <w:t xml:space="preserve">— </w:t>
      </w:r>
      <w:r>
        <w:rPr>
          <w:rFonts w:ascii="Times New Roman" w:hAnsi="Times New Roman"/>
          <w:sz w:val="28"/>
          <w:szCs w:val="24"/>
          <w:lang w:eastAsia="ru-RU"/>
        </w:rPr>
        <w:t>величин</w:t>
      </w:r>
      <w:r w:rsidR="00E753D5">
        <w:rPr>
          <w:rFonts w:ascii="Times New Roman" w:hAnsi="Times New Roman"/>
          <w:sz w:val="28"/>
          <w:szCs w:val="24"/>
          <w:lang w:val="uk-UA" w:eastAsia="ru-RU"/>
        </w:rPr>
        <w:t>а</w:t>
      </w:r>
      <w:r>
        <w:rPr>
          <w:rFonts w:ascii="Times New Roman" w:hAnsi="Times New Roman"/>
          <w:sz w:val="28"/>
          <w:szCs w:val="24"/>
          <w:lang w:eastAsia="ru-RU"/>
        </w:rPr>
        <w:t xml:space="preserve"> діагностичн</w:t>
      </w:r>
      <w:r w:rsidR="00E753D5">
        <w:rPr>
          <w:rFonts w:ascii="Times New Roman" w:hAnsi="Times New Roman"/>
          <w:sz w:val="28"/>
          <w:szCs w:val="24"/>
          <w:lang w:val="uk-UA" w:eastAsia="ru-RU"/>
        </w:rPr>
        <w:t>ого</w:t>
      </w:r>
      <w:r>
        <w:rPr>
          <w:rFonts w:ascii="Times New Roman" w:hAnsi="Times New Roman"/>
          <w:sz w:val="28"/>
          <w:szCs w:val="24"/>
          <w:lang w:eastAsia="ru-RU"/>
        </w:rPr>
        <w:t xml:space="preserve"> індекс</w:t>
      </w:r>
      <w:r w:rsidR="00E753D5">
        <w:rPr>
          <w:rFonts w:ascii="Times New Roman" w:hAnsi="Times New Roman"/>
          <w:sz w:val="28"/>
          <w:szCs w:val="24"/>
          <w:lang w:val="uk-UA" w:eastAsia="ru-RU"/>
        </w:rPr>
        <w:t>у</w:t>
      </w:r>
      <w:r w:rsidR="00B01480">
        <w:rPr>
          <w:rFonts w:ascii="Times New Roman" w:hAnsi="Times New Roman"/>
          <w:sz w:val="28"/>
          <w:szCs w:val="24"/>
          <w:lang w:eastAsia="ru-RU"/>
        </w:rPr>
        <w:t>(у. о.)</w:t>
      </w:r>
      <w:r>
        <w:rPr>
          <w:rFonts w:ascii="Times New Roman" w:hAnsi="Times New Roman"/>
          <w:sz w:val="28"/>
          <w:szCs w:val="24"/>
          <w:lang w:eastAsia="ru-RU"/>
        </w:rPr>
        <w:t xml:space="preserve">, що </w:t>
      </w:r>
      <w:r w:rsidR="00221B63">
        <w:rPr>
          <w:rFonts w:ascii="Times New Roman" w:hAnsi="Times New Roman"/>
          <w:sz w:val="28"/>
          <w:szCs w:val="24"/>
          <w:lang w:val="uk-UA" w:eastAsia="ru-RU"/>
        </w:rPr>
        <w:t xml:space="preserve">оцінює </w:t>
      </w:r>
      <w:r>
        <w:rPr>
          <w:rFonts w:ascii="Times New Roman" w:hAnsi="Times New Roman"/>
          <w:sz w:val="28"/>
          <w:szCs w:val="24"/>
          <w:lang w:val="uk-UA" w:eastAsia="ru-RU"/>
        </w:rPr>
        <w:t xml:space="preserve">вірогідність </w:t>
      </w:r>
      <w:r w:rsidR="00E753D5">
        <w:rPr>
          <w:rFonts w:ascii="Times New Roman" w:hAnsi="Times New Roman"/>
          <w:sz w:val="28"/>
          <w:szCs w:val="24"/>
          <w:lang w:val="uk-UA" w:eastAsia="ru-RU"/>
        </w:rPr>
        <w:t>карієсу постійних зубів у дітей</w:t>
      </w:r>
      <w:r>
        <w:rPr>
          <w:rFonts w:ascii="Times New Roman" w:hAnsi="Times New Roman"/>
          <w:sz w:val="28"/>
          <w:szCs w:val="24"/>
          <w:lang w:eastAsia="ru-RU"/>
        </w:rPr>
        <w:t xml:space="preserve">, </w:t>
      </w:r>
      <w:r>
        <w:rPr>
          <w:rFonts w:ascii="Times New Roman" w:hAnsi="Times New Roman"/>
          <w:sz w:val="28"/>
          <w:szCs w:val="24"/>
          <w:lang w:val="uk-UA" w:eastAsia="ru-RU"/>
        </w:rPr>
        <w:t>Х1</w:t>
      </w:r>
      <w:r>
        <w:rPr>
          <w:rFonts w:ascii="Times New Roman" w:hAnsi="Times New Roman"/>
          <w:sz w:val="28"/>
          <w:szCs w:val="24"/>
          <w:lang w:eastAsia="ru-RU"/>
        </w:rPr>
        <w:t xml:space="preserve"> — </w:t>
      </w:r>
      <w:r w:rsidR="002E0CC7">
        <w:rPr>
          <w:rFonts w:ascii="Times New Roman" w:hAnsi="Times New Roman"/>
          <w:sz w:val="28"/>
          <w:szCs w:val="24"/>
          <w:lang w:val="uk-UA" w:eastAsia="ru-RU"/>
        </w:rPr>
        <w:t>стать дитини (1 — чоловіча, 2 — жіноча)</w:t>
      </w:r>
      <w:r>
        <w:rPr>
          <w:rFonts w:ascii="Times New Roman" w:hAnsi="Times New Roman"/>
          <w:sz w:val="28"/>
          <w:szCs w:val="24"/>
          <w:lang w:eastAsia="ru-RU"/>
        </w:rPr>
        <w:t>,</w:t>
      </w:r>
      <w:r>
        <w:rPr>
          <w:rFonts w:ascii="Times New Roman" w:hAnsi="Times New Roman"/>
          <w:sz w:val="28"/>
          <w:szCs w:val="24"/>
          <w:lang w:val="uk-UA" w:eastAsia="ru-RU"/>
        </w:rPr>
        <w:t xml:space="preserve"> Х2</w:t>
      </w:r>
      <w:r>
        <w:rPr>
          <w:rFonts w:ascii="Times New Roman" w:hAnsi="Times New Roman"/>
          <w:sz w:val="28"/>
          <w:szCs w:val="24"/>
          <w:lang w:eastAsia="ru-RU"/>
        </w:rPr>
        <w:t xml:space="preserve"> — </w:t>
      </w:r>
      <w:r w:rsidR="002E0CC7">
        <w:rPr>
          <w:rFonts w:ascii="Times New Roman" w:hAnsi="Times New Roman"/>
          <w:sz w:val="28"/>
          <w:szCs w:val="24"/>
          <w:lang w:val="uk-UA" w:eastAsia="ru-RU"/>
        </w:rPr>
        <w:t xml:space="preserve">наявність хвороби ШКТ (0 — немає, </w:t>
      </w:r>
      <w:r w:rsidR="000457B9">
        <w:rPr>
          <w:rFonts w:ascii="Times New Roman" w:hAnsi="Times New Roman"/>
          <w:sz w:val="28"/>
          <w:szCs w:val="24"/>
          <w:lang w:val="uk-UA" w:eastAsia="ru-RU"/>
        </w:rPr>
        <w:t>1 — ХГД, 2 — ВХДК, 3 — ГЕРХ)</w:t>
      </w:r>
      <w:r>
        <w:rPr>
          <w:rFonts w:ascii="Times New Roman" w:hAnsi="Times New Roman"/>
          <w:sz w:val="28"/>
          <w:szCs w:val="24"/>
          <w:lang w:eastAsia="ru-RU"/>
        </w:rPr>
        <w:t xml:space="preserve">, </w:t>
      </w:r>
      <w:r>
        <w:rPr>
          <w:rFonts w:ascii="Times New Roman" w:hAnsi="Times New Roman"/>
          <w:sz w:val="28"/>
          <w:szCs w:val="24"/>
          <w:lang w:val="uk-UA" w:eastAsia="ru-RU"/>
        </w:rPr>
        <w:t>Х3</w:t>
      </w:r>
      <w:r>
        <w:rPr>
          <w:rFonts w:ascii="Times New Roman" w:hAnsi="Times New Roman"/>
          <w:sz w:val="28"/>
          <w:szCs w:val="24"/>
          <w:lang w:eastAsia="ru-RU"/>
        </w:rPr>
        <w:t xml:space="preserve"> — </w:t>
      </w:r>
      <w:r w:rsidR="000457B9">
        <w:rPr>
          <w:rFonts w:ascii="Times New Roman" w:hAnsi="Times New Roman"/>
          <w:sz w:val="28"/>
          <w:szCs w:val="24"/>
          <w:lang w:val="uk-UA" w:eastAsia="ru-RU"/>
        </w:rPr>
        <w:t>тривалість гастроентерологічного анамнезу</w:t>
      </w:r>
      <w:r w:rsidR="00CE513E">
        <w:rPr>
          <w:rFonts w:ascii="Times New Roman" w:hAnsi="Times New Roman"/>
          <w:sz w:val="28"/>
          <w:szCs w:val="24"/>
          <w:lang w:val="uk-UA" w:eastAsia="ru-RU"/>
        </w:rPr>
        <w:t xml:space="preserve"> (0 — немає, 1 — до 1 року, 2 — 1–3 роки, 3 — понад 3 роки)</w:t>
      </w:r>
      <w:r>
        <w:rPr>
          <w:rFonts w:ascii="Times New Roman" w:hAnsi="Times New Roman"/>
          <w:sz w:val="28"/>
          <w:szCs w:val="24"/>
          <w:lang w:eastAsia="ru-RU"/>
        </w:rPr>
        <w:t>,</w:t>
      </w:r>
      <w:r>
        <w:rPr>
          <w:rFonts w:ascii="Times New Roman" w:hAnsi="Times New Roman"/>
          <w:sz w:val="28"/>
          <w:szCs w:val="24"/>
          <w:lang w:val="uk-UA" w:eastAsia="ru-RU"/>
        </w:rPr>
        <w:t xml:space="preserve"> Х4</w:t>
      </w:r>
      <w:r>
        <w:rPr>
          <w:rFonts w:ascii="Times New Roman" w:hAnsi="Times New Roman"/>
          <w:sz w:val="28"/>
          <w:szCs w:val="24"/>
          <w:lang w:eastAsia="ru-RU"/>
        </w:rPr>
        <w:t xml:space="preserve"> — </w:t>
      </w:r>
      <w:r w:rsidR="005960A9">
        <w:rPr>
          <w:rFonts w:ascii="Times New Roman" w:hAnsi="Times New Roman"/>
          <w:sz w:val="28"/>
          <w:szCs w:val="24"/>
          <w:lang w:val="uk-UA" w:eastAsia="ru-RU"/>
        </w:rPr>
        <w:t>значення КПУ</w:t>
      </w:r>
      <w:r>
        <w:rPr>
          <w:rFonts w:ascii="Times New Roman" w:hAnsi="Times New Roman"/>
          <w:sz w:val="28"/>
          <w:szCs w:val="24"/>
          <w:lang w:eastAsia="ru-RU"/>
        </w:rPr>
        <w:t>,</w:t>
      </w:r>
      <w:r>
        <w:rPr>
          <w:rFonts w:ascii="Times New Roman" w:hAnsi="Times New Roman"/>
          <w:sz w:val="28"/>
          <w:szCs w:val="24"/>
          <w:lang w:val="uk-UA" w:eastAsia="ru-RU"/>
        </w:rPr>
        <w:t xml:space="preserve"> Х5</w:t>
      </w:r>
      <w:r>
        <w:rPr>
          <w:rFonts w:ascii="Times New Roman" w:hAnsi="Times New Roman"/>
          <w:sz w:val="28"/>
          <w:szCs w:val="24"/>
          <w:lang w:eastAsia="ru-RU"/>
        </w:rPr>
        <w:t xml:space="preserve"> — </w:t>
      </w:r>
      <w:r w:rsidR="005960A9">
        <w:rPr>
          <w:rFonts w:ascii="Times New Roman" w:hAnsi="Times New Roman"/>
          <w:sz w:val="28"/>
          <w:szCs w:val="24"/>
          <w:lang w:val="uk-UA" w:eastAsia="ru-RU"/>
        </w:rPr>
        <w:t xml:space="preserve">значення </w:t>
      </w:r>
      <w:r w:rsidR="005960A9">
        <w:rPr>
          <w:rFonts w:ascii="Times New Roman" w:hAnsi="Times New Roman"/>
          <w:sz w:val="28"/>
          <w:szCs w:val="24"/>
          <w:lang w:val="en-US" w:eastAsia="ru-RU"/>
        </w:rPr>
        <w:t>OHI</w:t>
      </w:r>
      <w:r w:rsidR="005960A9" w:rsidRPr="00863567">
        <w:rPr>
          <w:rFonts w:ascii="Times New Roman" w:hAnsi="Times New Roman"/>
          <w:sz w:val="28"/>
          <w:szCs w:val="24"/>
          <w:lang w:eastAsia="ru-RU"/>
        </w:rPr>
        <w:t>-</w:t>
      </w:r>
      <w:r w:rsidR="005960A9">
        <w:rPr>
          <w:rFonts w:ascii="Times New Roman" w:hAnsi="Times New Roman"/>
          <w:sz w:val="28"/>
          <w:szCs w:val="24"/>
          <w:lang w:val="en-US" w:eastAsia="ru-RU"/>
        </w:rPr>
        <w:t>S</w:t>
      </w:r>
      <w:r>
        <w:rPr>
          <w:rFonts w:ascii="Times New Roman" w:hAnsi="Times New Roman"/>
          <w:sz w:val="28"/>
          <w:szCs w:val="24"/>
          <w:lang w:val="uk-UA" w:eastAsia="ru-RU"/>
        </w:rPr>
        <w:t>, Х6</w:t>
      </w:r>
      <w:r>
        <w:rPr>
          <w:rFonts w:ascii="Times New Roman" w:hAnsi="Times New Roman"/>
          <w:sz w:val="28"/>
          <w:szCs w:val="24"/>
          <w:lang w:eastAsia="ru-RU"/>
        </w:rPr>
        <w:t xml:space="preserve"> — </w:t>
      </w:r>
      <w:r w:rsidR="005960A9">
        <w:rPr>
          <w:rFonts w:ascii="Times New Roman" w:hAnsi="Times New Roman"/>
          <w:sz w:val="28"/>
          <w:szCs w:val="24"/>
          <w:lang w:eastAsia="ru-RU"/>
        </w:rPr>
        <w:t>значення РМА</w:t>
      </w:r>
      <w:r>
        <w:rPr>
          <w:rFonts w:ascii="Times New Roman" w:hAnsi="Times New Roman"/>
          <w:sz w:val="28"/>
          <w:szCs w:val="24"/>
          <w:lang w:eastAsia="ru-RU"/>
        </w:rPr>
        <w:t>,</w:t>
      </w:r>
      <w:r>
        <w:rPr>
          <w:rFonts w:ascii="Times New Roman" w:hAnsi="Times New Roman"/>
          <w:sz w:val="28"/>
          <w:szCs w:val="24"/>
          <w:lang w:val="uk-UA" w:eastAsia="ru-RU"/>
        </w:rPr>
        <w:t xml:space="preserve"> Х7</w:t>
      </w:r>
      <w:r>
        <w:rPr>
          <w:rFonts w:ascii="Times New Roman" w:hAnsi="Times New Roman"/>
          <w:sz w:val="28"/>
          <w:szCs w:val="24"/>
          <w:lang w:eastAsia="ru-RU"/>
        </w:rPr>
        <w:t xml:space="preserve"> — </w:t>
      </w:r>
      <w:r w:rsidR="005960A9">
        <w:rPr>
          <w:rFonts w:ascii="Times New Roman" w:hAnsi="Times New Roman"/>
          <w:sz w:val="28"/>
          <w:szCs w:val="24"/>
          <w:lang w:eastAsia="ru-RU"/>
        </w:rPr>
        <w:t>значення ТЕР</w:t>
      </w:r>
      <w:r>
        <w:rPr>
          <w:rFonts w:ascii="Times New Roman" w:hAnsi="Times New Roman"/>
          <w:sz w:val="28"/>
          <w:szCs w:val="24"/>
          <w:lang w:eastAsia="ru-RU"/>
        </w:rPr>
        <w:t>,</w:t>
      </w:r>
      <w:r>
        <w:rPr>
          <w:rFonts w:ascii="Times New Roman" w:hAnsi="Times New Roman"/>
          <w:sz w:val="28"/>
          <w:szCs w:val="24"/>
          <w:lang w:val="uk-UA" w:eastAsia="ru-RU"/>
        </w:rPr>
        <w:t xml:space="preserve"> Х8</w:t>
      </w:r>
      <w:r>
        <w:rPr>
          <w:rFonts w:ascii="Times New Roman" w:hAnsi="Times New Roman"/>
          <w:sz w:val="28"/>
          <w:szCs w:val="24"/>
          <w:lang w:eastAsia="ru-RU"/>
        </w:rPr>
        <w:t xml:space="preserve"> — </w:t>
      </w:r>
      <w:r w:rsidR="005960A9">
        <w:rPr>
          <w:rFonts w:ascii="Times New Roman" w:hAnsi="Times New Roman"/>
          <w:sz w:val="28"/>
          <w:szCs w:val="24"/>
          <w:lang w:val="uk-UA" w:eastAsia="ru-RU"/>
        </w:rPr>
        <w:t xml:space="preserve">інфікованість </w:t>
      </w:r>
      <w:r w:rsidR="005960A9">
        <w:rPr>
          <w:rFonts w:ascii="Times New Roman" w:hAnsi="Times New Roman"/>
          <w:sz w:val="28"/>
          <w:szCs w:val="24"/>
          <w:lang w:val="en-US" w:eastAsia="ru-RU"/>
        </w:rPr>
        <w:t>H</w:t>
      </w:r>
      <w:r w:rsidR="005960A9" w:rsidRPr="00863567">
        <w:rPr>
          <w:rFonts w:ascii="Times New Roman" w:hAnsi="Times New Roman"/>
          <w:sz w:val="28"/>
          <w:szCs w:val="24"/>
          <w:lang w:eastAsia="ru-RU"/>
        </w:rPr>
        <w:t xml:space="preserve">. </w:t>
      </w:r>
      <w:r w:rsidR="005960A9">
        <w:rPr>
          <w:rFonts w:ascii="Times New Roman" w:hAnsi="Times New Roman"/>
          <w:sz w:val="28"/>
          <w:szCs w:val="24"/>
          <w:lang w:val="en-US" w:eastAsia="ru-RU"/>
        </w:rPr>
        <w:t>pylori</w:t>
      </w:r>
      <w:r w:rsidR="005960A9" w:rsidRPr="00863567">
        <w:rPr>
          <w:rFonts w:ascii="Times New Roman" w:hAnsi="Times New Roman"/>
          <w:sz w:val="28"/>
          <w:szCs w:val="24"/>
          <w:lang w:eastAsia="ru-RU"/>
        </w:rPr>
        <w:t xml:space="preserve"> (0</w:t>
      </w:r>
      <w:r w:rsidR="005960A9">
        <w:rPr>
          <w:rFonts w:ascii="Times New Roman" w:hAnsi="Times New Roman"/>
          <w:sz w:val="28"/>
          <w:szCs w:val="24"/>
          <w:lang w:val="en-US" w:eastAsia="ru-RU"/>
        </w:rPr>
        <w:t> </w:t>
      </w:r>
      <w:r w:rsidR="005960A9" w:rsidRPr="00863567">
        <w:rPr>
          <w:rFonts w:ascii="Times New Roman" w:hAnsi="Times New Roman"/>
          <w:sz w:val="28"/>
          <w:szCs w:val="24"/>
          <w:lang w:eastAsia="ru-RU"/>
        </w:rPr>
        <w:t xml:space="preserve">— </w:t>
      </w:r>
      <w:r w:rsidR="005960A9">
        <w:rPr>
          <w:rFonts w:ascii="Times New Roman" w:hAnsi="Times New Roman"/>
          <w:sz w:val="28"/>
          <w:szCs w:val="24"/>
          <w:lang w:eastAsia="ru-RU"/>
        </w:rPr>
        <w:t>нема</w:t>
      </w:r>
      <w:r w:rsidR="005960A9">
        <w:rPr>
          <w:rFonts w:ascii="Times New Roman" w:hAnsi="Times New Roman"/>
          <w:sz w:val="28"/>
          <w:szCs w:val="24"/>
          <w:lang w:val="uk-UA" w:eastAsia="ru-RU"/>
        </w:rPr>
        <w:t>є, 1 — існує)</w:t>
      </w:r>
      <w:r>
        <w:rPr>
          <w:rFonts w:ascii="Times New Roman" w:hAnsi="Times New Roman"/>
          <w:sz w:val="28"/>
          <w:szCs w:val="24"/>
          <w:lang w:eastAsia="ru-RU"/>
        </w:rPr>
        <w:t>,</w:t>
      </w:r>
      <w:r>
        <w:rPr>
          <w:rFonts w:ascii="Times New Roman" w:hAnsi="Times New Roman"/>
          <w:sz w:val="28"/>
          <w:szCs w:val="24"/>
          <w:lang w:val="uk-UA" w:eastAsia="ru-RU"/>
        </w:rPr>
        <w:t xml:space="preserve"> Х9</w:t>
      </w:r>
      <w:r>
        <w:rPr>
          <w:rFonts w:ascii="Times New Roman" w:hAnsi="Times New Roman"/>
          <w:sz w:val="28"/>
          <w:szCs w:val="24"/>
          <w:lang w:eastAsia="ru-RU"/>
        </w:rPr>
        <w:t xml:space="preserve"> — </w:t>
      </w:r>
      <w:r w:rsidR="005960A9">
        <w:rPr>
          <w:rFonts w:ascii="Times New Roman" w:hAnsi="Times New Roman"/>
          <w:sz w:val="28"/>
          <w:szCs w:val="24"/>
          <w:lang w:val="uk-UA" w:eastAsia="ru-RU"/>
        </w:rPr>
        <w:t>рН стравоходу</w:t>
      </w:r>
      <w:r>
        <w:rPr>
          <w:rFonts w:ascii="Times New Roman" w:hAnsi="Times New Roman"/>
          <w:sz w:val="28"/>
          <w:szCs w:val="24"/>
          <w:lang w:eastAsia="ru-RU"/>
        </w:rPr>
        <w:t>,</w:t>
      </w:r>
      <w:r>
        <w:rPr>
          <w:rFonts w:ascii="Times New Roman" w:hAnsi="Times New Roman"/>
          <w:sz w:val="28"/>
          <w:szCs w:val="24"/>
          <w:lang w:val="uk-UA" w:eastAsia="ru-RU"/>
        </w:rPr>
        <w:t xml:space="preserve"> Х10</w:t>
      </w:r>
      <w:r>
        <w:rPr>
          <w:rFonts w:ascii="Times New Roman" w:hAnsi="Times New Roman"/>
          <w:sz w:val="28"/>
          <w:szCs w:val="24"/>
          <w:lang w:eastAsia="ru-RU"/>
        </w:rPr>
        <w:t xml:space="preserve"> — </w:t>
      </w:r>
      <w:r w:rsidR="005960A9">
        <w:rPr>
          <w:rFonts w:ascii="Times New Roman" w:hAnsi="Times New Roman"/>
          <w:sz w:val="28"/>
          <w:szCs w:val="24"/>
          <w:lang w:val="uk-UA" w:eastAsia="ru-RU"/>
        </w:rPr>
        <w:t>рН шлунку</w:t>
      </w:r>
      <w:r>
        <w:rPr>
          <w:rFonts w:ascii="Times New Roman" w:hAnsi="Times New Roman"/>
          <w:sz w:val="28"/>
          <w:szCs w:val="24"/>
          <w:lang w:eastAsia="ru-RU"/>
        </w:rPr>
        <w:t>,</w:t>
      </w:r>
      <w:r>
        <w:rPr>
          <w:rFonts w:ascii="Times New Roman" w:hAnsi="Times New Roman"/>
          <w:sz w:val="28"/>
          <w:szCs w:val="24"/>
          <w:lang w:val="uk-UA" w:eastAsia="ru-RU"/>
        </w:rPr>
        <w:t xml:space="preserve"> Х11</w:t>
      </w:r>
      <w:r>
        <w:rPr>
          <w:rFonts w:ascii="Times New Roman" w:hAnsi="Times New Roman"/>
          <w:sz w:val="28"/>
          <w:szCs w:val="24"/>
          <w:lang w:eastAsia="ru-RU"/>
        </w:rPr>
        <w:t xml:space="preserve"> — </w:t>
      </w:r>
      <w:r w:rsidR="00D27F40">
        <w:rPr>
          <w:rFonts w:ascii="Times New Roman" w:hAnsi="Times New Roman"/>
          <w:sz w:val="28"/>
          <w:szCs w:val="24"/>
          <w:lang w:val="uk-UA" w:eastAsia="ru-RU"/>
        </w:rPr>
        <w:t>рН слини</w:t>
      </w:r>
      <w:r>
        <w:rPr>
          <w:rFonts w:ascii="Times New Roman" w:hAnsi="Times New Roman"/>
          <w:sz w:val="28"/>
          <w:szCs w:val="24"/>
          <w:lang w:eastAsia="ru-RU"/>
        </w:rPr>
        <w:t>,</w:t>
      </w:r>
      <w:r>
        <w:rPr>
          <w:rFonts w:ascii="Times New Roman" w:hAnsi="Times New Roman"/>
          <w:sz w:val="28"/>
          <w:szCs w:val="24"/>
          <w:lang w:val="uk-UA" w:eastAsia="ru-RU"/>
        </w:rPr>
        <w:t xml:space="preserve"> Х12</w:t>
      </w:r>
      <w:r>
        <w:rPr>
          <w:rFonts w:ascii="Times New Roman" w:hAnsi="Times New Roman"/>
          <w:sz w:val="28"/>
          <w:szCs w:val="24"/>
          <w:lang w:eastAsia="ru-RU"/>
        </w:rPr>
        <w:t xml:space="preserve"> — </w:t>
      </w:r>
      <w:r w:rsidR="00D27F40">
        <w:rPr>
          <w:rFonts w:ascii="Times New Roman" w:hAnsi="Times New Roman"/>
          <w:sz w:val="28"/>
          <w:szCs w:val="24"/>
          <w:lang w:val="uk-UA" w:eastAsia="ru-RU"/>
        </w:rPr>
        <w:t>швидкість салівації, мл/хв.</w:t>
      </w:r>
      <w:r>
        <w:rPr>
          <w:rFonts w:ascii="Times New Roman" w:hAnsi="Times New Roman"/>
          <w:sz w:val="28"/>
          <w:szCs w:val="24"/>
          <w:lang w:eastAsia="ru-RU"/>
        </w:rPr>
        <w:t>,</w:t>
      </w:r>
      <w:r>
        <w:rPr>
          <w:rFonts w:ascii="Times New Roman" w:hAnsi="Times New Roman"/>
          <w:sz w:val="28"/>
          <w:szCs w:val="24"/>
          <w:lang w:val="uk-UA" w:eastAsia="ru-RU"/>
        </w:rPr>
        <w:t xml:space="preserve"> Х13</w:t>
      </w:r>
      <w:r>
        <w:rPr>
          <w:rFonts w:ascii="Times New Roman" w:hAnsi="Times New Roman"/>
          <w:sz w:val="28"/>
          <w:szCs w:val="24"/>
          <w:lang w:eastAsia="ru-RU"/>
        </w:rPr>
        <w:t xml:space="preserve"> — </w:t>
      </w:r>
      <w:r w:rsidR="00D27F40">
        <w:rPr>
          <w:rFonts w:ascii="Times New Roman" w:hAnsi="Times New Roman"/>
          <w:sz w:val="28"/>
          <w:szCs w:val="24"/>
          <w:lang w:val="uk-UA" w:eastAsia="ru-RU"/>
        </w:rPr>
        <w:t>в’язкість слини, у. о.</w:t>
      </w:r>
      <w:r>
        <w:rPr>
          <w:rFonts w:ascii="Times New Roman" w:hAnsi="Times New Roman"/>
          <w:sz w:val="28"/>
          <w:szCs w:val="24"/>
          <w:lang w:eastAsia="ru-RU"/>
        </w:rPr>
        <w:t>,</w:t>
      </w:r>
      <w:r>
        <w:rPr>
          <w:rFonts w:ascii="Times New Roman" w:hAnsi="Times New Roman"/>
          <w:sz w:val="28"/>
          <w:szCs w:val="24"/>
          <w:lang w:val="uk-UA" w:eastAsia="ru-RU"/>
        </w:rPr>
        <w:t xml:space="preserve"> Х14</w:t>
      </w:r>
      <w:r>
        <w:rPr>
          <w:rFonts w:ascii="Times New Roman" w:hAnsi="Times New Roman"/>
          <w:sz w:val="28"/>
          <w:szCs w:val="24"/>
          <w:lang w:eastAsia="ru-RU"/>
        </w:rPr>
        <w:t xml:space="preserve"> — </w:t>
      </w:r>
      <w:r w:rsidR="007133EC">
        <w:rPr>
          <w:rFonts w:ascii="Times New Roman" w:hAnsi="Times New Roman"/>
          <w:sz w:val="28"/>
          <w:szCs w:val="24"/>
          <w:lang w:val="uk-UA" w:eastAsia="ru-RU"/>
        </w:rPr>
        <w:t xml:space="preserve">рівень дефензинів </w:t>
      </w:r>
      <w:r w:rsidR="007133EC" w:rsidRPr="00BF7BEA">
        <w:rPr>
          <w:rFonts w:ascii="Times New Roman" w:hAnsi="Times New Roman" w:cs="Times New Roman"/>
          <w:sz w:val="28"/>
          <w:szCs w:val="28"/>
          <w:lang w:val="uk-UA"/>
        </w:rPr>
        <w:t>HNP 1–3</w:t>
      </w:r>
      <w:r w:rsidR="007133EC">
        <w:rPr>
          <w:rFonts w:ascii="Times New Roman" w:hAnsi="Times New Roman" w:cs="Times New Roman"/>
          <w:sz w:val="28"/>
          <w:szCs w:val="28"/>
          <w:lang w:val="uk-UA"/>
        </w:rPr>
        <w:t xml:space="preserve"> у слині, пг/мл</w:t>
      </w:r>
      <w:r>
        <w:rPr>
          <w:rFonts w:ascii="Times New Roman" w:hAnsi="Times New Roman"/>
          <w:sz w:val="28"/>
          <w:szCs w:val="24"/>
          <w:lang w:eastAsia="ru-RU"/>
        </w:rPr>
        <w:t>,</w:t>
      </w:r>
      <w:r>
        <w:rPr>
          <w:rFonts w:ascii="Times New Roman" w:hAnsi="Times New Roman"/>
          <w:sz w:val="28"/>
          <w:szCs w:val="24"/>
          <w:lang w:val="uk-UA" w:eastAsia="ru-RU"/>
        </w:rPr>
        <w:t xml:space="preserve"> Х15</w:t>
      </w:r>
      <w:r>
        <w:rPr>
          <w:rFonts w:ascii="Times New Roman" w:hAnsi="Times New Roman"/>
          <w:sz w:val="28"/>
          <w:szCs w:val="24"/>
          <w:lang w:eastAsia="ru-RU"/>
        </w:rPr>
        <w:t xml:space="preserve"> — </w:t>
      </w:r>
      <w:r w:rsidR="007133EC">
        <w:rPr>
          <w:rFonts w:ascii="Times New Roman" w:hAnsi="Times New Roman"/>
          <w:sz w:val="28"/>
          <w:szCs w:val="24"/>
          <w:lang w:val="uk-UA" w:eastAsia="ru-RU"/>
        </w:rPr>
        <w:t xml:space="preserve">рівень </w:t>
      </w:r>
      <w:r w:rsidR="007133EC">
        <w:rPr>
          <w:rFonts w:ascii="Times New Roman" w:hAnsi="Times New Roman"/>
          <w:sz w:val="28"/>
          <w:szCs w:val="24"/>
          <w:lang w:val="en-US" w:eastAsia="ru-RU"/>
        </w:rPr>
        <w:t>Ig A</w:t>
      </w:r>
      <w:r w:rsidR="007133EC">
        <w:rPr>
          <w:rFonts w:ascii="Times New Roman" w:hAnsi="Times New Roman"/>
          <w:sz w:val="28"/>
          <w:szCs w:val="24"/>
          <w:lang w:eastAsia="ru-RU"/>
        </w:rPr>
        <w:t>у слин</w:t>
      </w:r>
      <w:r w:rsidR="007133EC">
        <w:rPr>
          <w:rFonts w:ascii="Times New Roman" w:hAnsi="Times New Roman"/>
          <w:sz w:val="28"/>
          <w:szCs w:val="24"/>
          <w:lang w:val="uk-UA" w:eastAsia="ru-RU"/>
        </w:rPr>
        <w:t>і, мг/л</w:t>
      </w:r>
      <w:r>
        <w:rPr>
          <w:rFonts w:ascii="Times New Roman" w:hAnsi="Times New Roman"/>
          <w:sz w:val="28"/>
          <w:szCs w:val="24"/>
          <w:lang w:eastAsia="ru-RU"/>
        </w:rPr>
        <w:t>,</w:t>
      </w:r>
      <w:r>
        <w:rPr>
          <w:rFonts w:ascii="Times New Roman" w:hAnsi="Times New Roman"/>
          <w:sz w:val="28"/>
          <w:szCs w:val="24"/>
          <w:lang w:val="uk-UA" w:eastAsia="ru-RU"/>
        </w:rPr>
        <w:t xml:space="preserve"> Х16</w:t>
      </w:r>
      <w:r>
        <w:rPr>
          <w:rFonts w:ascii="Times New Roman" w:hAnsi="Times New Roman"/>
          <w:sz w:val="28"/>
          <w:szCs w:val="24"/>
          <w:lang w:eastAsia="ru-RU"/>
        </w:rPr>
        <w:t xml:space="preserve"> — </w:t>
      </w:r>
      <w:r w:rsidR="007133EC">
        <w:rPr>
          <w:rFonts w:ascii="Times New Roman" w:hAnsi="Times New Roman"/>
          <w:sz w:val="28"/>
          <w:szCs w:val="24"/>
          <w:lang w:val="uk-UA" w:eastAsia="ru-RU"/>
        </w:rPr>
        <w:t>рівень муцину</w:t>
      </w:r>
      <w:r w:rsidR="0005187E">
        <w:rPr>
          <w:rFonts w:ascii="Times New Roman" w:hAnsi="Times New Roman"/>
          <w:sz w:val="28"/>
          <w:szCs w:val="24"/>
          <w:lang w:val="uk-UA" w:eastAsia="ru-RU"/>
        </w:rPr>
        <w:t xml:space="preserve"> у слині, г/л</w:t>
      </w:r>
      <w:r>
        <w:rPr>
          <w:rFonts w:ascii="Times New Roman" w:hAnsi="Times New Roman"/>
          <w:sz w:val="28"/>
          <w:szCs w:val="24"/>
          <w:lang w:eastAsia="ru-RU"/>
        </w:rPr>
        <w:t>,</w:t>
      </w:r>
      <w:r>
        <w:rPr>
          <w:rFonts w:ascii="Times New Roman" w:hAnsi="Times New Roman"/>
          <w:sz w:val="28"/>
          <w:szCs w:val="24"/>
          <w:lang w:val="uk-UA" w:eastAsia="ru-RU"/>
        </w:rPr>
        <w:t xml:space="preserve"> Х17</w:t>
      </w:r>
      <w:r>
        <w:rPr>
          <w:rFonts w:ascii="Times New Roman" w:hAnsi="Times New Roman"/>
          <w:sz w:val="28"/>
          <w:szCs w:val="24"/>
          <w:lang w:eastAsia="ru-RU"/>
        </w:rPr>
        <w:t xml:space="preserve"> — </w:t>
      </w:r>
      <w:r w:rsidR="0005187E">
        <w:rPr>
          <w:rFonts w:ascii="Times New Roman" w:hAnsi="Times New Roman"/>
          <w:sz w:val="28"/>
          <w:szCs w:val="24"/>
          <w:lang w:val="uk-UA" w:eastAsia="ru-RU"/>
        </w:rPr>
        <w:lastRenderedPageBreak/>
        <w:t>рівнь лізоциму у слині, мкг/мл</w:t>
      </w:r>
      <w:r>
        <w:rPr>
          <w:rFonts w:ascii="Times New Roman" w:hAnsi="Times New Roman"/>
          <w:sz w:val="28"/>
          <w:szCs w:val="24"/>
          <w:lang w:eastAsia="ru-RU"/>
        </w:rPr>
        <w:t>,</w:t>
      </w:r>
      <w:r>
        <w:rPr>
          <w:rFonts w:ascii="Times New Roman" w:hAnsi="Times New Roman"/>
          <w:sz w:val="28"/>
          <w:szCs w:val="24"/>
          <w:lang w:val="uk-UA" w:eastAsia="ru-RU"/>
        </w:rPr>
        <w:t>Х18</w:t>
      </w:r>
      <w:r>
        <w:rPr>
          <w:rFonts w:ascii="Times New Roman" w:hAnsi="Times New Roman"/>
          <w:sz w:val="28"/>
          <w:szCs w:val="24"/>
          <w:lang w:eastAsia="ru-RU"/>
        </w:rPr>
        <w:t xml:space="preserve"> — </w:t>
      </w:r>
      <w:r w:rsidR="0005187E">
        <w:rPr>
          <w:rFonts w:ascii="Times New Roman" w:hAnsi="Times New Roman"/>
          <w:sz w:val="28"/>
          <w:szCs w:val="24"/>
          <w:lang w:val="uk-UA" w:eastAsia="ru-RU"/>
        </w:rPr>
        <w:t>активність лужної фосфатази у слині Од/л</w:t>
      </w:r>
      <w:r>
        <w:rPr>
          <w:rFonts w:ascii="Times New Roman" w:hAnsi="Times New Roman"/>
          <w:sz w:val="28"/>
          <w:szCs w:val="24"/>
          <w:lang w:eastAsia="ru-RU"/>
        </w:rPr>
        <w:t>,</w:t>
      </w:r>
      <w:r>
        <w:rPr>
          <w:rFonts w:ascii="Times New Roman" w:hAnsi="Times New Roman"/>
          <w:sz w:val="28"/>
          <w:szCs w:val="24"/>
          <w:lang w:val="uk-UA" w:eastAsia="ru-RU"/>
        </w:rPr>
        <w:t xml:space="preserve"> Х19</w:t>
      </w:r>
      <w:r>
        <w:rPr>
          <w:rFonts w:ascii="Times New Roman" w:hAnsi="Times New Roman"/>
          <w:sz w:val="28"/>
          <w:szCs w:val="24"/>
          <w:lang w:eastAsia="ru-RU"/>
        </w:rPr>
        <w:t xml:space="preserve"> — </w:t>
      </w:r>
      <w:r w:rsidR="0005187E">
        <w:rPr>
          <w:rFonts w:ascii="Times New Roman" w:hAnsi="Times New Roman"/>
          <w:sz w:val="28"/>
          <w:szCs w:val="24"/>
          <w:lang w:val="uk-UA" w:eastAsia="ru-RU"/>
        </w:rPr>
        <w:t>рівень магнію у слині, мкмоль/л</w:t>
      </w:r>
      <w:r>
        <w:rPr>
          <w:rFonts w:ascii="Times New Roman" w:hAnsi="Times New Roman"/>
          <w:sz w:val="28"/>
          <w:szCs w:val="24"/>
          <w:lang w:eastAsia="ru-RU"/>
        </w:rPr>
        <w:t>,</w:t>
      </w:r>
      <w:r>
        <w:rPr>
          <w:rFonts w:ascii="Times New Roman" w:hAnsi="Times New Roman"/>
          <w:sz w:val="28"/>
          <w:szCs w:val="24"/>
          <w:lang w:val="uk-UA" w:eastAsia="ru-RU"/>
        </w:rPr>
        <w:t xml:space="preserve"> Х20</w:t>
      </w:r>
      <w:r>
        <w:rPr>
          <w:rFonts w:ascii="Times New Roman" w:hAnsi="Times New Roman"/>
          <w:sz w:val="28"/>
          <w:szCs w:val="24"/>
          <w:lang w:eastAsia="ru-RU"/>
        </w:rPr>
        <w:t xml:space="preserve"> — </w:t>
      </w:r>
      <w:r w:rsidR="0005187E">
        <w:rPr>
          <w:rFonts w:ascii="Times New Roman" w:hAnsi="Times New Roman"/>
          <w:sz w:val="28"/>
          <w:szCs w:val="24"/>
          <w:lang w:val="uk-UA" w:eastAsia="ru-RU"/>
        </w:rPr>
        <w:t>рівень кальцію у слині, ммоль/л</w:t>
      </w:r>
      <w:r>
        <w:rPr>
          <w:rFonts w:ascii="Times New Roman" w:hAnsi="Times New Roman"/>
          <w:sz w:val="28"/>
          <w:szCs w:val="24"/>
          <w:lang w:eastAsia="ru-RU"/>
        </w:rPr>
        <w:t>,</w:t>
      </w:r>
      <w:r>
        <w:rPr>
          <w:rFonts w:ascii="Times New Roman" w:hAnsi="Times New Roman"/>
          <w:sz w:val="28"/>
          <w:szCs w:val="24"/>
          <w:lang w:val="uk-UA" w:eastAsia="ru-RU"/>
        </w:rPr>
        <w:t xml:space="preserve"> Х21</w:t>
      </w:r>
      <w:r>
        <w:rPr>
          <w:rFonts w:ascii="Times New Roman" w:hAnsi="Times New Roman"/>
          <w:sz w:val="28"/>
          <w:szCs w:val="24"/>
          <w:lang w:eastAsia="ru-RU"/>
        </w:rPr>
        <w:t xml:space="preserve"> — </w:t>
      </w:r>
      <w:r w:rsidR="0005187E">
        <w:rPr>
          <w:rFonts w:ascii="Times New Roman" w:hAnsi="Times New Roman"/>
          <w:sz w:val="28"/>
          <w:szCs w:val="24"/>
          <w:lang w:val="uk-UA" w:eastAsia="ru-RU"/>
        </w:rPr>
        <w:t>рівень фосфору у слині, ммоль/л</w:t>
      </w:r>
      <w:r>
        <w:rPr>
          <w:rFonts w:ascii="Times New Roman" w:hAnsi="Times New Roman"/>
          <w:sz w:val="28"/>
          <w:szCs w:val="24"/>
          <w:lang w:val="uk-UA" w:eastAsia="ru-RU"/>
        </w:rPr>
        <w:t>.</w:t>
      </w:r>
    </w:p>
    <w:p w:rsidR="00B67AA0" w:rsidRDefault="00B67AA0" w:rsidP="00B67AA0">
      <w:pPr>
        <w:spacing w:after="0" w:line="360" w:lineRule="auto"/>
        <w:ind w:firstLine="720"/>
        <w:jc w:val="both"/>
        <w:rPr>
          <w:rFonts w:ascii="Times New Roman" w:hAnsi="Times New Roman"/>
          <w:sz w:val="28"/>
          <w:szCs w:val="24"/>
          <w:lang w:val="uk-UA" w:eastAsia="ru-RU"/>
        </w:rPr>
      </w:pPr>
      <w:r>
        <w:rPr>
          <w:rFonts w:ascii="Times New Roman" w:hAnsi="Times New Roman"/>
          <w:sz w:val="28"/>
          <w:szCs w:val="24"/>
          <w:lang w:val="uk-UA" w:eastAsia="ru-RU"/>
        </w:rPr>
        <w:t>У</w:t>
      </w:r>
      <w:r w:rsidRPr="00863567">
        <w:rPr>
          <w:rFonts w:ascii="Times New Roman" w:hAnsi="Times New Roman"/>
          <w:sz w:val="28"/>
          <w:szCs w:val="24"/>
          <w:lang w:val="uk-UA" w:eastAsia="ru-RU"/>
        </w:rPr>
        <w:t xml:space="preserve"> випадку, якщо ДІ</w:t>
      </w:r>
      <w:r>
        <w:rPr>
          <w:rFonts w:ascii="Times New Roman" w:hAnsi="Times New Roman"/>
          <w:sz w:val="28"/>
          <w:szCs w:val="24"/>
          <w:lang w:eastAsia="ru-RU"/>
        </w:rPr>
        <w:t> </w:t>
      </w:r>
      <w:r w:rsidRPr="00863567">
        <w:rPr>
          <w:rFonts w:ascii="Times New Roman" w:hAnsi="Times New Roman"/>
          <w:sz w:val="28"/>
          <w:szCs w:val="24"/>
          <w:lang w:val="uk-UA" w:eastAsia="ru-RU"/>
        </w:rPr>
        <w:t xml:space="preserve">&gt;1,621, </w:t>
      </w:r>
      <w:r>
        <w:rPr>
          <w:rFonts w:ascii="Times New Roman" w:hAnsi="Times New Roman"/>
          <w:sz w:val="28"/>
          <w:szCs w:val="24"/>
          <w:lang w:val="uk-UA" w:eastAsia="ru-RU"/>
        </w:rPr>
        <w:t xml:space="preserve">встановлюють високувірогідність розвитку </w:t>
      </w:r>
      <w:r w:rsidR="00221B63">
        <w:rPr>
          <w:rFonts w:ascii="Times New Roman" w:hAnsi="Times New Roman"/>
          <w:sz w:val="28"/>
          <w:szCs w:val="24"/>
          <w:lang w:val="uk-UA" w:eastAsia="ru-RU"/>
        </w:rPr>
        <w:t>карієсу</w:t>
      </w:r>
      <w:r w:rsidRPr="00863567">
        <w:rPr>
          <w:rFonts w:ascii="Times New Roman" w:hAnsi="Times New Roman"/>
          <w:sz w:val="28"/>
          <w:szCs w:val="24"/>
          <w:lang w:val="uk-UA" w:eastAsia="ru-RU"/>
        </w:rPr>
        <w:t>, а якщо ДІ</w:t>
      </w:r>
      <w:r>
        <w:rPr>
          <w:rFonts w:ascii="Times New Roman" w:hAnsi="Times New Roman"/>
          <w:sz w:val="28"/>
          <w:szCs w:val="24"/>
          <w:lang w:eastAsia="ru-RU"/>
        </w:rPr>
        <w:t> </w:t>
      </w:r>
      <w:r w:rsidRPr="00863567">
        <w:rPr>
          <w:rFonts w:ascii="Times New Roman" w:hAnsi="Times New Roman"/>
          <w:sz w:val="28"/>
          <w:szCs w:val="24"/>
          <w:lang w:val="uk-UA" w:eastAsia="ru-RU"/>
        </w:rPr>
        <w:t>≤1,621</w:t>
      </w:r>
      <w:r>
        <w:rPr>
          <w:rFonts w:ascii="Times New Roman" w:hAnsi="Times New Roman"/>
          <w:sz w:val="28"/>
          <w:szCs w:val="24"/>
          <w:lang w:eastAsia="ru-RU"/>
        </w:rPr>
        <w:t> </w:t>
      </w:r>
      <w:r w:rsidRPr="00863567">
        <w:rPr>
          <w:rFonts w:ascii="Times New Roman" w:hAnsi="Times New Roman"/>
          <w:sz w:val="28"/>
          <w:szCs w:val="24"/>
          <w:lang w:val="uk-UA" w:eastAsia="ru-RU"/>
        </w:rPr>
        <w:t xml:space="preserve">— </w:t>
      </w:r>
      <w:r>
        <w:rPr>
          <w:rFonts w:ascii="Times New Roman" w:hAnsi="Times New Roman"/>
          <w:sz w:val="28"/>
          <w:szCs w:val="24"/>
          <w:lang w:val="uk-UA" w:eastAsia="ru-RU"/>
        </w:rPr>
        <w:t>роблять заключення про її невисоку вірогідність</w:t>
      </w:r>
      <w:r w:rsidRPr="00863567">
        <w:rPr>
          <w:rFonts w:ascii="Times New Roman" w:hAnsi="Times New Roman"/>
          <w:sz w:val="28"/>
          <w:szCs w:val="24"/>
          <w:lang w:val="uk-UA" w:eastAsia="ru-RU"/>
        </w:rPr>
        <w:t>.</w:t>
      </w:r>
    </w:p>
    <w:p w:rsidR="00B67AA0" w:rsidRPr="002E0CC7" w:rsidRDefault="00B67AA0" w:rsidP="00B67AA0">
      <w:pPr>
        <w:spacing w:after="0" w:line="360" w:lineRule="auto"/>
        <w:ind w:firstLine="720"/>
        <w:jc w:val="both"/>
        <w:rPr>
          <w:rFonts w:ascii="Times New Roman" w:hAnsi="Times New Roman"/>
          <w:color w:val="FFFFFF" w:themeColor="background1"/>
          <w:sz w:val="28"/>
          <w:szCs w:val="24"/>
          <w:lang w:eastAsia="ru-RU"/>
        </w:rPr>
      </w:pPr>
      <w:r w:rsidRPr="002E0CC7">
        <w:rPr>
          <w:rFonts w:ascii="Times New Roman" w:hAnsi="Times New Roman"/>
          <w:color w:val="FFFFFF" w:themeColor="background1"/>
          <w:sz w:val="28"/>
          <w:szCs w:val="24"/>
          <w:lang w:eastAsia="ru-RU"/>
        </w:rPr>
        <w:t xml:space="preserve">Ефективність способу ілюструють наступні приклади. </w:t>
      </w:r>
    </w:p>
    <w:p w:rsidR="00B67AA0" w:rsidRPr="002E0CC7" w:rsidRDefault="00B67AA0" w:rsidP="00B67AA0">
      <w:pPr>
        <w:spacing w:after="0" w:line="360" w:lineRule="auto"/>
        <w:ind w:firstLine="720"/>
        <w:jc w:val="both"/>
        <w:rPr>
          <w:rFonts w:ascii="Times New Roman" w:hAnsi="Times New Roman"/>
          <w:color w:val="FFFFFF" w:themeColor="background1"/>
          <w:sz w:val="28"/>
          <w:szCs w:val="24"/>
          <w:lang w:eastAsia="ru-RU"/>
        </w:rPr>
      </w:pPr>
      <w:r w:rsidRPr="002E0CC7">
        <w:rPr>
          <w:rFonts w:ascii="Times New Roman" w:hAnsi="Times New Roman"/>
          <w:color w:val="FFFFFF" w:themeColor="background1"/>
          <w:sz w:val="28"/>
          <w:szCs w:val="24"/>
          <w:lang w:eastAsia="ru-RU"/>
        </w:rPr>
        <w:t xml:space="preserve">Приклад 1. </w:t>
      </w:r>
    </w:p>
    <w:p w:rsidR="00B67AA0" w:rsidRPr="002E0CC7" w:rsidRDefault="00B67AA0" w:rsidP="00B67AA0">
      <w:pPr>
        <w:spacing w:after="0" w:line="360" w:lineRule="auto"/>
        <w:ind w:firstLine="720"/>
        <w:jc w:val="both"/>
        <w:rPr>
          <w:rFonts w:ascii="Times New Roman" w:hAnsi="Times New Roman"/>
          <w:color w:val="FFFFFF" w:themeColor="background1"/>
          <w:sz w:val="28"/>
          <w:szCs w:val="24"/>
          <w:lang w:eastAsia="ru-RU"/>
        </w:rPr>
      </w:pPr>
      <w:r w:rsidRPr="002E0CC7">
        <w:rPr>
          <w:rFonts w:ascii="Times New Roman" w:hAnsi="Times New Roman"/>
          <w:color w:val="FFFFFF" w:themeColor="background1"/>
          <w:sz w:val="28"/>
          <w:szCs w:val="24"/>
          <w:lang w:eastAsia="ru-RU"/>
        </w:rPr>
        <w:t xml:space="preserve">Приклад 2. </w:t>
      </w:r>
    </w:p>
    <w:p w:rsidR="00B67AA0" w:rsidRPr="002E0CC7" w:rsidRDefault="00B67AA0" w:rsidP="00B67AA0">
      <w:pPr>
        <w:spacing w:after="0" w:line="360" w:lineRule="auto"/>
        <w:ind w:firstLine="720"/>
        <w:jc w:val="both"/>
        <w:rPr>
          <w:rFonts w:ascii="Times New Roman" w:hAnsi="Times New Roman"/>
          <w:color w:val="FFFFFF" w:themeColor="background1"/>
          <w:sz w:val="28"/>
          <w:szCs w:val="24"/>
          <w:lang w:eastAsia="ru-RU"/>
        </w:rPr>
      </w:pPr>
      <w:r w:rsidRPr="002E0CC7">
        <w:rPr>
          <w:rFonts w:ascii="Times New Roman" w:hAnsi="Times New Roman"/>
          <w:color w:val="FFFFFF" w:themeColor="background1"/>
          <w:sz w:val="28"/>
          <w:szCs w:val="24"/>
          <w:lang w:eastAsia="ru-RU"/>
        </w:rPr>
        <w:t xml:space="preserve">Приклад 3. </w:t>
      </w:r>
    </w:p>
    <w:p w:rsidR="00847C04" w:rsidRPr="00A178DF" w:rsidRDefault="00847C04" w:rsidP="00847C04">
      <w:pPr>
        <w:pStyle w:val="af2"/>
        <w:widowControl w:val="0"/>
        <w:spacing w:before="0" w:after="0" w:line="360" w:lineRule="auto"/>
        <w:ind w:firstLine="709"/>
        <w:jc w:val="both"/>
        <w:rPr>
          <w:rFonts w:cs="Times New Roman"/>
          <w:sz w:val="28"/>
          <w:szCs w:val="28"/>
          <w:lang w:val="uk-UA"/>
        </w:rPr>
      </w:pPr>
    </w:p>
    <w:p w:rsidR="00847C04" w:rsidRPr="00A178DF" w:rsidRDefault="00847C04" w:rsidP="007515F8">
      <w:pPr>
        <w:keepNext/>
        <w:keepLines/>
        <w:tabs>
          <w:tab w:val="left" w:pos="1620"/>
        </w:tabs>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5.2. </w:t>
      </w:r>
      <w:bookmarkStart w:id="26" w:name="a5_2"/>
      <w:bookmarkEnd w:id="26"/>
      <w:r w:rsidR="0077497C">
        <w:rPr>
          <w:rFonts w:ascii="Times New Roman" w:hAnsi="Times New Roman" w:cs="Times New Roman"/>
          <w:sz w:val="28"/>
          <w:szCs w:val="28"/>
          <w:lang w:val="uk-UA"/>
        </w:rPr>
        <w:t xml:space="preserve">Логіко-статистичне обґрунтування </w:t>
      </w:r>
      <w:r w:rsidR="0077497C">
        <w:rPr>
          <w:rFonts w:ascii="Times New Roman" w:hAnsi="Times New Roman"/>
          <w:sz w:val="28"/>
          <w:szCs w:val="28"/>
          <w:lang w:val="uk-UA"/>
        </w:rPr>
        <w:t xml:space="preserve">прогностичного алгоритму оцінки ризику виникнення </w:t>
      </w:r>
      <w:r w:rsidR="0077497C" w:rsidRPr="00853000">
        <w:rPr>
          <w:rFonts w:ascii="Times New Roman" w:hAnsi="Times New Roman"/>
          <w:sz w:val="28"/>
          <w:szCs w:val="28"/>
          <w:lang w:val="uk-UA"/>
        </w:rPr>
        <w:t xml:space="preserve">карієсу зубів </w:t>
      </w:r>
      <w:r w:rsidR="0077497C">
        <w:rPr>
          <w:rFonts w:ascii="Times New Roman" w:hAnsi="Times New Roman"/>
          <w:sz w:val="28"/>
          <w:szCs w:val="28"/>
          <w:lang w:val="uk-UA"/>
        </w:rPr>
        <w:t xml:space="preserve">удітей </w:t>
      </w:r>
      <w:r w:rsidR="0077497C" w:rsidRPr="00853000">
        <w:rPr>
          <w:rFonts w:ascii="Times New Roman" w:hAnsi="Times New Roman"/>
          <w:sz w:val="28"/>
          <w:szCs w:val="28"/>
          <w:lang w:val="uk-UA"/>
        </w:rPr>
        <w:t xml:space="preserve">з </w:t>
      </w:r>
      <w:r w:rsidR="0077497C">
        <w:rPr>
          <w:rFonts w:ascii="Times New Roman" w:hAnsi="Times New Roman"/>
          <w:sz w:val="28"/>
          <w:szCs w:val="28"/>
          <w:lang w:val="uk-UA"/>
        </w:rPr>
        <w:t>кислотозалежними хворобами та результати його клінічної апробації</w:t>
      </w: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p>
    <w:p w:rsidR="00243814" w:rsidRDefault="00243814" w:rsidP="00274C3D">
      <w:pPr>
        <w:spacing w:after="0" w:line="360" w:lineRule="auto"/>
        <w:ind w:firstLine="708"/>
        <w:jc w:val="both"/>
        <w:rPr>
          <w:rFonts w:ascii="Times New Roman" w:hAnsi="Times New Roman" w:cs="Times New Roman"/>
          <w:i/>
          <w:iCs/>
          <w:color w:val="000000"/>
          <w:sz w:val="28"/>
          <w:szCs w:val="28"/>
          <w:lang w:val="uk-UA"/>
        </w:rPr>
      </w:pPr>
      <w:r w:rsidRPr="00384656">
        <w:rPr>
          <w:rFonts w:ascii="Times New Roman" w:hAnsi="Times New Roman" w:cs="Times New Roman"/>
          <w:sz w:val="28"/>
          <w:szCs w:val="28"/>
          <w:lang w:val="uk-UA"/>
        </w:rPr>
        <w:t>Для використання результатів дослідження з метою стратифікації ризику розвитку ускладнень за 2</w:t>
      </w:r>
      <w:r w:rsidR="00F71027">
        <w:rPr>
          <w:rFonts w:ascii="Times New Roman" w:hAnsi="Times New Roman" w:cs="Times New Roman"/>
          <w:sz w:val="28"/>
          <w:szCs w:val="28"/>
          <w:lang w:val="uk-UA"/>
        </w:rPr>
        <w:t>2</w:t>
      </w:r>
      <w:r w:rsidRPr="00384656">
        <w:rPr>
          <w:rFonts w:ascii="Times New Roman" w:hAnsi="Times New Roman" w:cs="Times New Roman"/>
          <w:sz w:val="28"/>
          <w:szCs w:val="28"/>
          <w:lang w:val="uk-UA"/>
        </w:rPr>
        <w:t xml:space="preserve"> клінічн</w:t>
      </w:r>
      <w:r w:rsidR="00F71027">
        <w:rPr>
          <w:rFonts w:ascii="Times New Roman" w:hAnsi="Times New Roman" w:cs="Times New Roman"/>
          <w:sz w:val="28"/>
          <w:szCs w:val="28"/>
          <w:lang w:val="uk-UA"/>
        </w:rPr>
        <w:t>ими</w:t>
      </w:r>
      <w:r w:rsidRPr="00384656">
        <w:rPr>
          <w:rFonts w:ascii="Times New Roman" w:hAnsi="Times New Roman" w:cs="Times New Roman"/>
          <w:sz w:val="28"/>
          <w:szCs w:val="28"/>
          <w:lang w:val="uk-UA"/>
        </w:rPr>
        <w:t xml:space="preserve"> ознак</w:t>
      </w:r>
      <w:r w:rsidR="00F71027">
        <w:rPr>
          <w:rFonts w:ascii="Times New Roman" w:hAnsi="Times New Roman" w:cs="Times New Roman"/>
          <w:sz w:val="28"/>
          <w:szCs w:val="28"/>
          <w:lang w:val="uk-UA"/>
        </w:rPr>
        <w:t>ами</w:t>
      </w:r>
      <w:r w:rsidRPr="00384656">
        <w:rPr>
          <w:rFonts w:ascii="Times New Roman" w:hAnsi="Times New Roman" w:cs="Times New Roman"/>
          <w:sz w:val="28"/>
          <w:szCs w:val="28"/>
          <w:lang w:val="uk-UA"/>
        </w:rPr>
        <w:t xml:space="preserve"> розподілен</w:t>
      </w:r>
      <w:r w:rsidR="00F71027">
        <w:rPr>
          <w:rFonts w:ascii="Times New Roman" w:hAnsi="Times New Roman" w:cs="Times New Roman"/>
          <w:sz w:val="28"/>
          <w:szCs w:val="28"/>
          <w:lang w:val="uk-UA"/>
        </w:rPr>
        <w:t>о</w:t>
      </w:r>
      <w:r w:rsidRPr="00384656">
        <w:rPr>
          <w:rFonts w:ascii="Times New Roman" w:hAnsi="Times New Roman" w:cs="Times New Roman"/>
          <w:sz w:val="28"/>
          <w:szCs w:val="28"/>
          <w:lang w:val="uk-UA"/>
        </w:rPr>
        <w:t xml:space="preserve"> показники інформативності та їх прогностичного значення (табл. </w:t>
      </w:r>
      <w:r>
        <w:rPr>
          <w:rFonts w:ascii="Times New Roman" w:hAnsi="Times New Roman" w:cs="Times New Roman"/>
          <w:sz w:val="28"/>
          <w:szCs w:val="28"/>
          <w:lang w:val="uk-UA"/>
        </w:rPr>
        <w:t>5</w:t>
      </w:r>
      <w:r w:rsidRPr="00384656">
        <w:rPr>
          <w:rFonts w:ascii="Times New Roman" w:hAnsi="Times New Roman" w:cs="Times New Roman"/>
          <w:sz w:val="28"/>
          <w:szCs w:val="28"/>
          <w:lang w:val="uk-UA"/>
        </w:rPr>
        <w:t>.</w:t>
      </w:r>
      <w:r>
        <w:rPr>
          <w:rFonts w:ascii="Times New Roman" w:hAnsi="Times New Roman" w:cs="Times New Roman"/>
          <w:sz w:val="28"/>
          <w:szCs w:val="28"/>
          <w:lang w:val="uk-UA"/>
        </w:rPr>
        <w:t>1</w:t>
      </w:r>
      <w:r w:rsidRPr="00384656">
        <w:rPr>
          <w:rFonts w:ascii="Times New Roman" w:hAnsi="Times New Roman" w:cs="Times New Roman"/>
          <w:sz w:val="28"/>
          <w:szCs w:val="28"/>
          <w:lang w:val="uk-UA"/>
        </w:rPr>
        <w:t>).</w:t>
      </w:r>
    </w:p>
    <w:p w:rsidR="00243814" w:rsidRPr="000D0328" w:rsidRDefault="00243814" w:rsidP="00243814">
      <w:pPr>
        <w:keepNext/>
        <w:keepLines/>
        <w:spacing w:after="0" w:line="360" w:lineRule="auto"/>
        <w:jc w:val="right"/>
        <w:rPr>
          <w:rFonts w:ascii="Times New Roman" w:hAnsi="Times New Roman" w:cs="Times New Roman"/>
          <w:i/>
          <w:iCs/>
          <w:color w:val="000000"/>
          <w:sz w:val="28"/>
          <w:szCs w:val="28"/>
          <w:lang w:val="uk-UA"/>
        </w:rPr>
      </w:pPr>
      <w:r w:rsidRPr="000D0328">
        <w:rPr>
          <w:rFonts w:ascii="Times New Roman" w:hAnsi="Times New Roman" w:cs="Times New Roman"/>
          <w:i/>
          <w:iCs/>
          <w:color w:val="000000"/>
          <w:sz w:val="28"/>
          <w:szCs w:val="28"/>
          <w:lang w:val="uk-UA"/>
        </w:rPr>
        <w:t xml:space="preserve">Таблиця </w:t>
      </w:r>
      <w:r>
        <w:rPr>
          <w:rFonts w:ascii="Times New Roman" w:hAnsi="Times New Roman" w:cs="Times New Roman"/>
          <w:i/>
          <w:iCs/>
          <w:color w:val="000000"/>
          <w:sz w:val="28"/>
          <w:szCs w:val="28"/>
          <w:lang w:val="uk-UA"/>
        </w:rPr>
        <w:t>5</w:t>
      </w:r>
      <w:r w:rsidRPr="000D0328">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1</w:t>
      </w:r>
    </w:p>
    <w:p w:rsidR="00243814" w:rsidRPr="000D0328" w:rsidRDefault="00243814" w:rsidP="00243814">
      <w:pPr>
        <w:keepNext/>
        <w:keepLines/>
        <w:spacing w:after="0" w:line="360" w:lineRule="auto"/>
        <w:jc w:val="center"/>
        <w:rPr>
          <w:rFonts w:ascii="Times New Roman" w:hAnsi="Times New Roman" w:cs="Times New Roman"/>
          <w:b/>
          <w:bCs/>
          <w:color w:val="000000"/>
          <w:sz w:val="28"/>
          <w:szCs w:val="28"/>
          <w:lang w:val="uk-UA"/>
        </w:rPr>
      </w:pPr>
      <w:r w:rsidRPr="000D0328">
        <w:rPr>
          <w:rFonts w:ascii="Times New Roman" w:hAnsi="Times New Roman" w:cs="Times New Roman"/>
          <w:b/>
          <w:bCs/>
          <w:color w:val="000000"/>
          <w:sz w:val="28"/>
          <w:szCs w:val="28"/>
          <w:lang w:val="uk-UA"/>
        </w:rPr>
        <w:t>Ранговий розподіл, прогностичне значення та інформативність</w:t>
      </w:r>
    </w:p>
    <w:p w:rsidR="00243814" w:rsidRPr="000D0328" w:rsidRDefault="00243814" w:rsidP="00243814">
      <w:pPr>
        <w:keepNext/>
        <w:keepLines/>
        <w:spacing w:after="0" w:line="360" w:lineRule="auto"/>
        <w:jc w:val="center"/>
        <w:rPr>
          <w:rFonts w:ascii="Times New Roman" w:hAnsi="Times New Roman" w:cs="Times New Roman"/>
          <w:b/>
          <w:bCs/>
          <w:color w:val="000000"/>
          <w:sz w:val="28"/>
          <w:szCs w:val="28"/>
          <w:lang w:val="uk-UA"/>
        </w:rPr>
      </w:pPr>
      <w:r w:rsidRPr="000D0328">
        <w:rPr>
          <w:rFonts w:ascii="Times New Roman" w:hAnsi="Times New Roman" w:cs="Times New Roman"/>
          <w:b/>
          <w:bCs/>
          <w:color w:val="000000"/>
          <w:sz w:val="28"/>
          <w:szCs w:val="28"/>
          <w:lang w:val="uk-UA"/>
        </w:rPr>
        <w:t>клініко-анамнестичних ознак</w:t>
      </w:r>
    </w:p>
    <w:p w:rsidR="00243814" w:rsidRPr="000D0328" w:rsidRDefault="00243814" w:rsidP="00243814">
      <w:pPr>
        <w:keepNext/>
        <w:keepLines/>
        <w:spacing w:after="0" w:line="360" w:lineRule="auto"/>
        <w:jc w:val="center"/>
        <w:rPr>
          <w:rFonts w:ascii="Times New Roman" w:hAnsi="Times New Roman" w:cs="Times New Roman"/>
          <w:b/>
          <w:bCs/>
          <w:color w:val="000000"/>
          <w:sz w:val="28"/>
          <w:szCs w:val="28"/>
          <w:lang w:val="uk-UA"/>
        </w:rPr>
      </w:pP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6"/>
        <w:gridCol w:w="2835"/>
        <w:gridCol w:w="2863"/>
        <w:gridCol w:w="993"/>
        <w:gridCol w:w="993"/>
        <w:gridCol w:w="851"/>
        <w:gridCol w:w="549"/>
      </w:tblGrid>
      <w:tr w:rsidR="00243814" w:rsidRPr="000D0328" w:rsidTr="00DC0174">
        <w:trPr>
          <w:cantSplit/>
          <w:trHeight w:val="2182"/>
        </w:trPr>
        <w:tc>
          <w:tcPr>
            <w:tcW w:w="426" w:type="dxa"/>
            <w:tcBorders>
              <w:bottom w:val="double" w:sz="4" w:space="0" w:color="auto"/>
            </w:tcBorders>
            <w:textDirection w:val="btLr"/>
            <w:vAlign w:val="center"/>
          </w:tcPr>
          <w:p w:rsidR="00243814" w:rsidRPr="00E15753"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E15753">
              <w:rPr>
                <w:rFonts w:ascii="Times New Roman" w:hAnsi="Times New Roman" w:cs="Times New Roman"/>
                <w:snapToGrid w:val="0"/>
                <w:color w:val="000000"/>
                <w:sz w:val="28"/>
                <w:szCs w:val="28"/>
                <w:lang w:val="uk-UA"/>
              </w:rPr>
              <w:t>Ранг фактора</w:t>
            </w:r>
          </w:p>
        </w:tc>
        <w:tc>
          <w:tcPr>
            <w:tcW w:w="2835"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Pr>
                <w:rFonts w:ascii="Times New Roman" w:hAnsi="Times New Roman" w:cs="Times New Roman"/>
                <w:color w:val="000000"/>
                <w:sz w:val="28"/>
                <w:szCs w:val="28"/>
                <w:lang w:val="uk-UA"/>
              </w:rPr>
              <w:t xml:space="preserve">Ознаки, </w:t>
            </w:r>
            <w:r>
              <w:rPr>
                <w:rFonts w:ascii="Times New Roman" w:hAnsi="Times New Roman" w:cs="Times New Roman"/>
                <w:color w:val="000000"/>
                <w:sz w:val="28"/>
                <w:szCs w:val="28"/>
                <w:lang w:val="uk-UA"/>
              </w:rPr>
              <w:br/>
              <w:t>одиниці виміру</w:t>
            </w:r>
          </w:p>
        </w:tc>
        <w:tc>
          <w:tcPr>
            <w:tcW w:w="286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color w:val="000000"/>
                <w:sz w:val="28"/>
                <w:szCs w:val="28"/>
                <w:lang w:val="uk-UA"/>
              </w:rPr>
            </w:pPr>
            <w:r w:rsidRPr="000D0328">
              <w:rPr>
                <w:rFonts w:ascii="Times New Roman" w:hAnsi="Times New Roman" w:cs="Times New Roman"/>
                <w:snapToGrid w:val="0"/>
                <w:color w:val="000000"/>
                <w:sz w:val="28"/>
                <w:szCs w:val="28"/>
                <w:lang w:val="uk-UA"/>
              </w:rPr>
              <w:t>Градації</w:t>
            </w:r>
          </w:p>
        </w:tc>
        <w:tc>
          <w:tcPr>
            <w:tcW w:w="99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р</w:t>
            </w:r>
          </w:p>
        </w:tc>
        <w:tc>
          <w:tcPr>
            <w:tcW w:w="993"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Інформативність критерія  (біт)</w:t>
            </w:r>
          </w:p>
        </w:tc>
        <w:tc>
          <w:tcPr>
            <w:tcW w:w="851"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Прогностичне значення (пат)</w:t>
            </w:r>
          </w:p>
        </w:tc>
        <w:tc>
          <w:tcPr>
            <w:tcW w:w="549"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Сила впливу (%)</w:t>
            </w:r>
          </w:p>
        </w:tc>
      </w:tr>
      <w:tr w:rsidR="00243814" w:rsidRPr="000D0328" w:rsidTr="00DC0174">
        <w:trPr>
          <w:cantSplit/>
          <w:trHeight w:val="250"/>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c>
          <w:tcPr>
            <w:tcW w:w="2835" w:type="dxa"/>
            <w:vMerge w:val="restart"/>
            <w:tcBorders>
              <w:top w:val="double" w:sz="4" w:space="0" w:color="auto"/>
            </w:tcBorders>
            <w:vAlign w:val="center"/>
          </w:tcPr>
          <w:p w:rsidR="00243814" w:rsidRPr="000D0328" w:rsidRDefault="00274C3D"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рН слини</w:t>
            </w:r>
          </w:p>
        </w:tc>
        <w:tc>
          <w:tcPr>
            <w:tcW w:w="2863" w:type="dxa"/>
            <w:tcBorders>
              <w:top w:val="double" w:sz="4" w:space="0" w:color="auto"/>
            </w:tcBorders>
          </w:tcPr>
          <w:p w:rsidR="00243814" w:rsidRPr="000D0328" w:rsidRDefault="00274C3D" w:rsidP="00274C3D">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більше 6,0</w:t>
            </w:r>
          </w:p>
        </w:tc>
        <w:tc>
          <w:tcPr>
            <w:tcW w:w="993" w:type="dxa"/>
            <w:vMerge w:val="restart"/>
            <w:tcBorders>
              <w:top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r w:rsidRPr="007336A1">
              <w:rPr>
                <w:rFonts w:ascii="Times New Roman" w:hAnsi="Times New Roman" w:cs="Times New Roman"/>
                <w:snapToGrid w:val="0"/>
                <w:color w:val="000000"/>
                <w:sz w:val="28"/>
                <w:szCs w:val="28"/>
                <w:lang w:val="uk-UA"/>
              </w:rPr>
              <w:t>&lt;0,</w:t>
            </w:r>
            <w:r>
              <w:rPr>
                <w:rFonts w:ascii="Times New Roman" w:hAnsi="Times New Roman" w:cs="Times New Roman"/>
                <w:snapToGrid w:val="0"/>
                <w:color w:val="000000"/>
                <w:sz w:val="28"/>
                <w:szCs w:val="28"/>
                <w:lang w:val="uk-UA"/>
              </w:rPr>
              <w:t>0</w:t>
            </w:r>
            <w:r w:rsidRPr="007336A1">
              <w:rPr>
                <w:rFonts w:ascii="Times New Roman" w:hAnsi="Times New Roman" w:cs="Times New Roman"/>
                <w:snapToGrid w:val="0"/>
                <w:color w:val="000000"/>
                <w:sz w:val="28"/>
                <w:szCs w:val="28"/>
                <w:lang w:val="uk-UA"/>
              </w:rPr>
              <w:t>01</w:t>
            </w:r>
          </w:p>
        </w:tc>
        <w:tc>
          <w:tcPr>
            <w:tcW w:w="993" w:type="dxa"/>
            <w:tcBorders>
              <w:top w:val="double" w:sz="4" w:space="0" w:color="auto"/>
            </w:tcBorders>
          </w:tcPr>
          <w:p w:rsidR="00243814" w:rsidRPr="007336A1" w:rsidRDefault="00243814" w:rsidP="00DC0174">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0,404</w:t>
            </w:r>
          </w:p>
        </w:tc>
        <w:tc>
          <w:tcPr>
            <w:tcW w:w="851" w:type="dxa"/>
            <w:tcBorders>
              <w:top w:val="double" w:sz="4" w:space="0" w:color="auto"/>
            </w:tcBorders>
          </w:tcPr>
          <w:p w:rsidR="00243814" w:rsidRPr="007336A1" w:rsidRDefault="00243814" w:rsidP="00DC0174">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-8,9</w:t>
            </w:r>
          </w:p>
        </w:tc>
        <w:tc>
          <w:tcPr>
            <w:tcW w:w="549" w:type="dxa"/>
            <w:vMerge w:val="restart"/>
            <w:tcBorders>
              <w:top w:val="double" w:sz="4" w:space="0" w:color="auto"/>
            </w:tcBorders>
            <w:vAlign w:val="center"/>
          </w:tcPr>
          <w:p w:rsidR="00243814" w:rsidRPr="007336A1" w:rsidRDefault="00243814" w:rsidP="00DC0174">
            <w:pPr>
              <w:spacing w:after="0" w:line="360" w:lineRule="auto"/>
              <w:jc w:val="right"/>
              <w:rPr>
                <w:rFonts w:ascii="Times New Roman" w:hAnsi="Times New Roman" w:cs="Times New Roman"/>
                <w:snapToGrid w:val="0"/>
                <w:color w:val="000000"/>
                <w:sz w:val="28"/>
                <w:szCs w:val="28"/>
                <w:lang w:val="uk-UA"/>
              </w:rPr>
            </w:pPr>
          </w:p>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sidRPr="007336A1">
              <w:rPr>
                <w:rFonts w:ascii="Times New Roman" w:hAnsi="Times New Roman" w:cs="Times New Roman"/>
                <w:snapToGrid w:val="0"/>
                <w:color w:val="000000"/>
                <w:sz w:val="28"/>
                <w:szCs w:val="28"/>
                <w:lang w:val="uk-UA"/>
              </w:rPr>
              <w:t>38</w:t>
            </w: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8016FF" w:rsidRDefault="00274C3D" w:rsidP="00DC0174">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5,8–6,0</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7336A1" w:rsidRDefault="00243814" w:rsidP="00DC0174">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3,173</w:t>
            </w:r>
          </w:p>
        </w:tc>
        <w:tc>
          <w:tcPr>
            <w:tcW w:w="851" w:type="dxa"/>
          </w:tcPr>
          <w:p w:rsidR="00243814" w:rsidRPr="007336A1" w:rsidRDefault="00243814" w:rsidP="00DC0174">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+4,0</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8016FF" w:rsidRDefault="00274C3D" w:rsidP="00DC0174">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5,6–5,8</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7336A1" w:rsidRDefault="00243814" w:rsidP="00DC0174">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2,468</w:t>
            </w:r>
          </w:p>
        </w:tc>
        <w:tc>
          <w:tcPr>
            <w:tcW w:w="851" w:type="dxa"/>
          </w:tcPr>
          <w:p w:rsidR="00243814" w:rsidRPr="007336A1"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+4,1</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187715" w:rsidRDefault="00274C3D"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менше 5,6</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1,137</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+9,5</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bl>
    <w:p w:rsidR="00243814" w:rsidRPr="000D0328" w:rsidRDefault="00243814" w:rsidP="00243814">
      <w:pPr>
        <w:spacing w:after="0" w:line="360" w:lineRule="auto"/>
        <w:jc w:val="right"/>
        <w:rPr>
          <w:rFonts w:ascii="Times New Roman" w:hAnsi="Times New Roman" w:cs="Times New Roman"/>
          <w:i/>
          <w:iCs/>
          <w:snapToGrid w:val="0"/>
          <w:color w:val="000000"/>
          <w:sz w:val="28"/>
          <w:szCs w:val="28"/>
          <w:lang w:val="uk-UA"/>
        </w:rPr>
      </w:pPr>
      <w:r w:rsidRPr="000D0328">
        <w:rPr>
          <w:rFonts w:ascii="Times New Roman" w:hAnsi="Times New Roman" w:cs="Times New Roman"/>
          <w:i/>
          <w:iCs/>
          <w:snapToGrid w:val="0"/>
          <w:color w:val="000000"/>
          <w:sz w:val="28"/>
          <w:szCs w:val="28"/>
          <w:lang w:val="uk-UA"/>
        </w:rPr>
        <w:br w:type="page"/>
      </w:r>
      <w:r w:rsidRPr="000D0328">
        <w:rPr>
          <w:rFonts w:ascii="Times New Roman" w:hAnsi="Times New Roman" w:cs="Times New Roman"/>
          <w:i/>
          <w:iCs/>
          <w:snapToGrid w:val="0"/>
          <w:color w:val="000000"/>
          <w:sz w:val="28"/>
          <w:szCs w:val="28"/>
          <w:lang w:val="uk-UA"/>
        </w:rPr>
        <w:lastRenderedPageBreak/>
        <w:t xml:space="preserve">Продовж. табл. </w:t>
      </w:r>
      <w:r>
        <w:rPr>
          <w:rFonts w:ascii="Times New Roman" w:hAnsi="Times New Roman" w:cs="Times New Roman"/>
          <w:i/>
          <w:iCs/>
          <w:color w:val="000000"/>
          <w:sz w:val="28"/>
          <w:szCs w:val="28"/>
          <w:lang w:val="uk-UA"/>
        </w:rPr>
        <w:t>5</w:t>
      </w:r>
      <w:r w:rsidRPr="000D0328">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1</w:t>
      </w: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6"/>
        <w:gridCol w:w="2835"/>
        <w:gridCol w:w="2863"/>
        <w:gridCol w:w="993"/>
        <w:gridCol w:w="993"/>
        <w:gridCol w:w="851"/>
        <w:gridCol w:w="549"/>
      </w:tblGrid>
      <w:tr w:rsidR="00243814" w:rsidRPr="000D0328" w:rsidTr="00DC0174">
        <w:trPr>
          <w:cantSplit/>
          <w:trHeight w:val="2182"/>
        </w:trPr>
        <w:tc>
          <w:tcPr>
            <w:tcW w:w="426" w:type="dxa"/>
            <w:tcBorders>
              <w:bottom w:val="double" w:sz="4" w:space="0" w:color="auto"/>
            </w:tcBorders>
            <w:textDirection w:val="btLr"/>
            <w:vAlign w:val="center"/>
          </w:tcPr>
          <w:p w:rsidR="00243814" w:rsidRPr="00E15753"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E15753">
              <w:rPr>
                <w:rFonts w:ascii="Times New Roman" w:hAnsi="Times New Roman" w:cs="Times New Roman"/>
                <w:snapToGrid w:val="0"/>
                <w:color w:val="000000"/>
                <w:sz w:val="28"/>
                <w:szCs w:val="28"/>
                <w:lang w:val="uk-UA"/>
              </w:rPr>
              <w:t>Ранг фактора</w:t>
            </w:r>
          </w:p>
        </w:tc>
        <w:tc>
          <w:tcPr>
            <w:tcW w:w="2835"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Pr>
                <w:rFonts w:ascii="Times New Roman" w:hAnsi="Times New Roman" w:cs="Times New Roman"/>
                <w:color w:val="000000"/>
                <w:sz w:val="28"/>
                <w:szCs w:val="28"/>
                <w:lang w:val="uk-UA"/>
              </w:rPr>
              <w:t>Ознаки</w:t>
            </w:r>
          </w:p>
        </w:tc>
        <w:tc>
          <w:tcPr>
            <w:tcW w:w="286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color w:val="000000"/>
                <w:sz w:val="28"/>
                <w:szCs w:val="28"/>
                <w:lang w:val="uk-UA"/>
              </w:rPr>
            </w:pPr>
            <w:r w:rsidRPr="000D0328">
              <w:rPr>
                <w:rFonts w:ascii="Times New Roman" w:hAnsi="Times New Roman" w:cs="Times New Roman"/>
                <w:snapToGrid w:val="0"/>
                <w:color w:val="000000"/>
                <w:sz w:val="28"/>
                <w:szCs w:val="28"/>
                <w:lang w:val="uk-UA"/>
              </w:rPr>
              <w:t>Градації</w:t>
            </w:r>
          </w:p>
        </w:tc>
        <w:tc>
          <w:tcPr>
            <w:tcW w:w="99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р</w:t>
            </w:r>
          </w:p>
        </w:tc>
        <w:tc>
          <w:tcPr>
            <w:tcW w:w="993"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Інформативність критерія  (біт)</w:t>
            </w:r>
          </w:p>
        </w:tc>
        <w:tc>
          <w:tcPr>
            <w:tcW w:w="851"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Прогностичне значення (пат)</w:t>
            </w:r>
          </w:p>
        </w:tc>
        <w:tc>
          <w:tcPr>
            <w:tcW w:w="549"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Сила впливу (%)</w:t>
            </w:r>
          </w:p>
        </w:tc>
      </w:tr>
      <w:tr w:rsidR="00243814" w:rsidRPr="000D0328" w:rsidTr="00DC0174">
        <w:trPr>
          <w:cantSplit/>
          <w:trHeight w:val="250"/>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p>
        </w:tc>
        <w:tc>
          <w:tcPr>
            <w:tcW w:w="2835" w:type="dxa"/>
            <w:vMerge w:val="restart"/>
            <w:tcBorders>
              <w:top w:val="double" w:sz="4" w:space="0" w:color="auto"/>
            </w:tcBorders>
            <w:vAlign w:val="center"/>
          </w:tcPr>
          <w:p w:rsidR="00243814" w:rsidRPr="000D0328" w:rsidRDefault="00087B48"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sz w:val="28"/>
                <w:szCs w:val="24"/>
                <w:lang w:val="uk-UA" w:eastAsia="ru-RU"/>
              </w:rPr>
              <w:t xml:space="preserve">Рівень дефензинів </w:t>
            </w:r>
            <w:r w:rsidRPr="00BF7BEA">
              <w:rPr>
                <w:rFonts w:ascii="Times New Roman" w:hAnsi="Times New Roman" w:cs="Times New Roman"/>
                <w:sz w:val="28"/>
                <w:szCs w:val="28"/>
                <w:lang w:val="uk-UA"/>
              </w:rPr>
              <w:t>HNP 1–3</w:t>
            </w:r>
            <w:r>
              <w:rPr>
                <w:rFonts w:ascii="Times New Roman" w:hAnsi="Times New Roman" w:cs="Times New Roman"/>
                <w:sz w:val="28"/>
                <w:szCs w:val="28"/>
                <w:lang w:val="uk-UA"/>
              </w:rPr>
              <w:t xml:space="preserve"> у слині, пг/мл</w:t>
            </w:r>
          </w:p>
        </w:tc>
        <w:tc>
          <w:tcPr>
            <w:tcW w:w="2863" w:type="dxa"/>
            <w:tcBorders>
              <w:top w:val="double" w:sz="4" w:space="0" w:color="auto"/>
            </w:tcBorders>
            <w:vAlign w:val="center"/>
          </w:tcPr>
          <w:p w:rsidR="00243814" w:rsidRPr="00F87593" w:rsidRDefault="00087B48" w:rsidP="00DC0174">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 </w:t>
            </w:r>
            <w:r w:rsidRPr="00087B48">
              <w:rPr>
                <w:rFonts w:ascii="Times New Roman" w:hAnsi="Times New Roman" w:cs="Times New Roman"/>
                <w:color w:val="000000"/>
                <w:sz w:val="28"/>
                <w:szCs w:val="28"/>
                <w:lang w:val="uk-UA"/>
              </w:rPr>
              <w:t>4081,2</w:t>
            </w:r>
          </w:p>
        </w:tc>
        <w:tc>
          <w:tcPr>
            <w:tcW w:w="993" w:type="dxa"/>
            <w:vMerge w:val="restart"/>
            <w:tcBorders>
              <w:top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r w:rsidRPr="007336A1">
              <w:rPr>
                <w:rFonts w:ascii="Times New Roman" w:hAnsi="Times New Roman" w:cs="Times New Roman"/>
                <w:snapToGrid w:val="0"/>
                <w:color w:val="000000"/>
                <w:sz w:val="28"/>
                <w:szCs w:val="28"/>
                <w:lang w:val="uk-UA"/>
              </w:rPr>
              <w:t>&lt;0,</w:t>
            </w:r>
            <w:r>
              <w:rPr>
                <w:rFonts w:ascii="Times New Roman" w:hAnsi="Times New Roman" w:cs="Times New Roman"/>
                <w:snapToGrid w:val="0"/>
                <w:color w:val="000000"/>
                <w:sz w:val="28"/>
                <w:szCs w:val="28"/>
                <w:lang w:val="uk-UA"/>
              </w:rPr>
              <w:t>0</w:t>
            </w:r>
            <w:r w:rsidRPr="007336A1">
              <w:rPr>
                <w:rFonts w:ascii="Times New Roman" w:hAnsi="Times New Roman" w:cs="Times New Roman"/>
                <w:snapToGrid w:val="0"/>
                <w:color w:val="000000"/>
                <w:sz w:val="28"/>
                <w:szCs w:val="28"/>
                <w:lang w:val="uk-UA"/>
              </w:rPr>
              <w:t>01</w:t>
            </w:r>
          </w:p>
        </w:tc>
        <w:tc>
          <w:tcPr>
            <w:tcW w:w="993" w:type="dxa"/>
            <w:tcBorders>
              <w:top w:val="double" w:sz="4" w:space="0" w:color="auto"/>
            </w:tcBorders>
          </w:tcPr>
          <w:p w:rsidR="00243814" w:rsidRPr="00E00A98" w:rsidRDefault="00243814" w:rsidP="00DC0174">
            <w:pPr>
              <w:keepLines/>
              <w:spacing w:after="0" w:line="360" w:lineRule="auto"/>
              <w:jc w:val="right"/>
              <w:rPr>
                <w:rFonts w:ascii="Times New Roman" w:hAnsi="Times New Roman" w:cs="Times New Roman"/>
                <w:color w:val="000000"/>
                <w:sz w:val="28"/>
                <w:szCs w:val="28"/>
                <w:lang w:val="uk-UA"/>
              </w:rPr>
            </w:pPr>
            <w:r w:rsidRPr="00E00A98">
              <w:rPr>
                <w:rFonts w:ascii="Times New Roman" w:hAnsi="Times New Roman" w:cs="Times New Roman"/>
                <w:color w:val="000000"/>
                <w:sz w:val="28"/>
                <w:szCs w:val="28"/>
                <w:lang w:val="uk-UA"/>
              </w:rPr>
              <w:t>3,190</w:t>
            </w:r>
          </w:p>
        </w:tc>
        <w:tc>
          <w:tcPr>
            <w:tcW w:w="851" w:type="dxa"/>
            <w:tcBorders>
              <w:top w:val="double" w:sz="4" w:space="0" w:color="auto"/>
            </w:tcBorders>
          </w:tcPr>
          <w:p w:rsidR="00243814" w:rsidRPr="00042960" w:rsidRDefault="00243814" w:rsidP="00DC0174">
            <w:pPr>
              <w:keepLines/>
              <w:spacing w:after="0" w:line="360" w:lineRule="auto"/>
              <w:jc w:val="right"/>
              <w:rPr>
                <w:rFonts w:ascii="Times New Roman" w:hAnsi="Times New Roman" w:cs="Times New Roman"/>
                <w:color w:val="000000"/>
                <w:sz w:val="28"/>
                <w:szCs w:val="28"/>
                <w:lang w:val="uk-UA"/>
              </w:rPr>
            </w:pPr>
            <w:r w:rsidRPr="00042960">
              <w:rPr>
                <w:rFonts w:ascii="Times New Roman" w:hAnsi="Times New Roman" w:cs="Times New Roman"/>
                <w:color w:val="000000"/>
                <w:sz w:val="28"/>
                <w:szCs w:val="28"/>
                <w:lang w:val="uk-UA"/>
              </w:rPr>
              <w:t>-3,3</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37</w:t>
            </w: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243814" w:rsidRPr="00F87593" w:rsidRDefault="00087B48" w:rsidP="00DC0174">
            <w:pPr>
              <w:keepLines/>
              <w:spacing w:after="0" w:line="360" w:lineRule="auto"/>
              <w:rPr>
                <w:rFonts w:ascii="Times New Roman" w:hAnsi="Times New Roman" w:cs="Times New Roman"/>
                <w:color w:val="000000"/>
                <w:sz w:val="28"/>
                <w:szCs w:val="28"/>
                <w:lang w:val="uk-UA"/>
              </w:rPr>
            </w:pPr>
            <w:r w:rsidRPr="00087B48">
              <w:rPr>
                <w:rFonts w:ascii="Times New Roman" w:hAnsi="Times New Roman" w:cs="Times New Roman"/>
                <w:color w:val="000000"/>
                <w:sz w:val="28"/>
                <w:szCs w:val="28"/>
                <w:lang w:val="uk-UA"/>
              </w:rPr>
              <w:t>4081,2</w:t>
            </w:r>
            <w:r>
              <w:rPr>
                <w:rFonts w:ascii="Times New Roman" w:hAnsi="Times New Roman" w:cs="Times New Roman"/>
                <w:color w:val="000000"/>
                <w:sz w:val="28"/>
                <w:szCs w:val="28"/>
                <w:lang w:val="uk-UA"/>
              </w:rPr>
              <w:t>–</w:t>
            </w:r>
            <w:r w:rsidRPr="00087B48">
              <w:rPr>
                <w:rFonts w:ascii="Times New Roman" w:hAnsi="Times New Roman" w:cs="Times New Roman"/>
                <w:color w:val="000000"/>
                <w:sz w:val="28"/>
                <w:szCs w:val="28"/>
                <w:lang w:val="uk-UA"/>
              </w:rPr>
              <w:t>6274,5</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E00A98" w:rsidRDefault="00243814" w:rsidP="00DC0174">
            <w:pPr>
              <w:keepLines/>
              <w:spacing w:after="0" w:line="360" w:lineRule="auto"/>
              <w:jc w:val="right"/>
              <w:rPr>
                <w:rFonts w:ascii="Times New Roman" w:hAnsi="Times New Roman" w:cs="Times New Roman"/>
                <w:color w:val="000000"/>
                <w:sz w:val="28"/>
                <w:szCs w:val="28"/>
                <w:lang w:val="uk-UA"/>
              </w:rPr>
            </w:pPr>
            <w:r w:rsidRPr="00E00A98">
              <w:rPr>
                <w:rFonts w:ascii="Times New Roman" w:hAnsi="Times New Roman" w:cs="Times New Roman"/>
                <w:color w:val="000000"/>
                <w:sz w:val="28"/>
                <w:szCs w:val="28"/>
                <w:lang w:val="uk-UA"/>
              </w:rPr>
              <w:t>0,117</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2,5</w:t>
            </w:r>
          </w:p>
        </w:tc>
        <w:tc>
          <w:tcPr>
            <w:tcW w:w="549"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Borders>
              <w:bottom w:val="double" w:sz="4" w:space="0" w:color="auto"/>
            </w:tcBorders>
            <w:vAlign w:val="center"/>
          </w:tcPr>
          <w:p w:rsidR="00243814" w:rsidRPr="00F87593" w:rsidRDefault="00087B48" w:rsidP="00DC0174">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понад </w:t>
            </w:r>
            <w:r w:rsidRPr="00087B48">
              <w:rPr>
                <w:rFonts w:ascii="Times New Roman" w:hAnsi="Times New Roman" w:cs="Times New Roman"/>
                <w:color w:val="000000"/>
                <w:sz w:val="28"/>
                <w:szCs w:val="28"/>
                <w:lang w:val="uk-UA"/>
              </w:rPr>
              <w:t>6274,5</w:t>
            </w:r>
          </w:p>
        </w:tc>
        <w:tc>
          <w:tcPr>
            <w:tcW w:w="993"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Borders>
              <w:bottom w:val="double" w:sz="4" w:space="0" w:color="auto"/>
            </w:tcBorders>
          </w:tcPr>
          <w:p w:rsidR="00243814" w:rsidRPr="00E00A98" w:rsidRDefault="00243814" w:rsidP="00DC0174">
            <w:pPr>
              <w:keepLines/>
              <w:spacing w:after="0" w:line="360" w:lineRule="auto"/>
              <w:jc w:val="right"/>
              <w:rPr>
                <w:rFonts w:ascii="Times New Roman" w:hAnsi="Times New Roman" w:cs="Times New Roman"/>
                <w:color w:val="000000"/>
                <w:sz w:val="28"/>
                <w:szCs w:val="28"/>
                <w:lang w:val="uk-UA"/>
              </w:rPr>
            </w:pPr>
            <w:r w:rsidRPr="00E00A98">
              <w:rPr>
                <w:rFonts w:ascii="Times New Roman" w:hAnsi="Times New Roman" w:cs="Times New Roman"/>
                <w:color w:val="000000"/>
                <w:sz w:val="28"/>
                <w:szCs w:val="28"/>
                <w:lang w:val="uk-UA"/>
              </w:rPr>
              <w:t>1,392</w:t>
            </w:r>
          </w:p>
        </w:tc>
        <w:tc>
          <w:tcPr>
            <w:tcW w:w="851" w:type="dxa"/>
            <w:tcBorders>
              <w:bottom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+4,8</w:t>
            </w:r>
          </w:p>
        </w:tc>
        <w:tc>
          <w:tcPr>
            <w:tcW w:w="549"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3</w:t>
            </w:r>
          </w:p>
        </w:tc>
        <w:tc>
          <w:tcPr>
            <w:tcW w:w="2835" w:type="dxa"/>
            <w:vMerge w:val="restart"/>
            <w:tcBorders>
              <w:top w:val="double" w:sz="4" w:space="0" w:color="auto"/>
            </w:tcBorders>
            <w:vAlign w:val="center"/>
          </w:tcPr>
          <w:p w:rsidR="00243814" w:rsidRPr="000D0328" w:rsidRDefault="00485957" w:rsidP="00DC0174">
            <w:pPr>
              <w:spacing w:after="0" w:line="360" w:lineRule="auto"/>
              <w:rPr>
                <w:rFonts w:ascii="Times New Roman" w:hAnsi="Times New Roman" w:cs="Times New Roman"/>
                <w:snapToGrid w:val="0"/>
                <w:color w:val="000000"/>
                <w:sz w:val="28"/>
                <w:szCs w:val="28"/>
                <w:lang w:val="uk-UA"/>
              </w:rPr>
            </w:pPr>
            <w:r w:rsidRPr="00485957">
              <w:rPr>
                <w:rFonts w:ascii="Times New Roman" w:hAnsi="Times New Roman" w:cs="Times New Roman"/>
                <w:snapToGrid w:val="0"/>
                <w:color w:val="000000"/>
                <w:sz w:val="28"/>
                <w:szCs w:val="28"/>
                <w:lang w:val="uk-UA"/>
              </w:rPr>
              <w:t>Інфікованість H. pylori</w:t>
            </w:r>
          </w:p>
        </w:tc>
        <w:tc>
          <w:tcPr>
            <w:tcW w:w="2863" w:type="dxa"/>
            <w:tcBorders>
              <w:top w:val="double" w:sz="4" w:space="0" w:color="auto"/>
            </w:tcBorders>
          </w:tcPr>
          <w:p w:rsidR="00243814" w:rsidRPr="00187715" w:rsidRDefault="00485957" w:rsidP="00485957">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w:t>
            </w:r>
          </w:p>
        </w:tc>
        <w:tc>
          <w:tcPr>
            <w:tcW w:w="993" w:type="dxa"/>
            <w:vMerge w:val="restart"/>
            <w:tcBorders>
              <w:top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r w:rsidRPr="007336A1">
              <w:rPr>
                <w:rFonts w:ascii="Times New Roman" w:hAnsi="Times New Roman" w:cs="Times New Roman"/>
                <w:snapToGrid w:val="0"/>
                <w:color w:val="000000"/>
                <w:sz w:val="28"/>
                <w:szCs w:val="28"/>
                <w:lang w:val="uk-UA"/>
              </w:rPr>
              <w:t>&lt;0,</w:t>
            </w:r>
            <w:r>
              <w:rPr>
                <w:rFonts w:ascii="Times New Roman" w:hAnsi="Times New Roman" w:cs="Times New Roman"/>
                <w:snapToGrid w:val="0"/>
                <w:color w:val="000000"/>
                <w:sz w:val="28"/>
                <w:szCs w:val="28"/>
                <w:lang w:val="uk-UA"/>
              </w:rPr>
              <w:t>0</w:t>
            </w:r>
            <w:r w:rsidRPr="007336A1">
              <w:rPr>
                <w:rFonts w:ascii="Times New Roman" w:hAnsi="Times New Roman" w:cs="Times New Roman"/>
                <w:snapToGrid w:val="0"/>
                <w:color w:val="000000"/>
                <w:sz w:val="28"/>
                <w:szCs w:val="28"/>
                <w:lang w:val="uk-UA"/>
              </w:rPr>
              <w:t>01</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2,204</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-8,0</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30</w:t>
            </w:r>
          </w:p>
        </w:tc>
      </w:tr>
      <w:tr w:rsidR="00243814" w:rsidRPr="000D0328" w:rsidTr="00DC0174">
        <w:trPr>
          <w:cantSplit/>
          <w:trHeight w:val="250"/>
        </w:trPr>
        <w:tc>
          <w:tcPr>
            <w:tcW w:w="426" w:type="dxa"/>
            <w:vMerge/>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p>
        </w:tc>
        <w:tc>
          <w:tcPr>
            <w:tcW w:w="2835" w:type="dxa"/>
            <w:vMerge/>
            <w:tcBorders>
              <w:bottom w:val="double" w:sz="4" w:space="0" w:color="auto"/>
            </w:tcBorders>
            <w:vAlign w:val="center"/>
          </w:tcPr>
          <w:p w:rsidR="00243814" w:rsidRDefault="00243814" w:rsidP="00DC0174">
            <w:pPr>
              <w:spacing w:after="0" w:line="360" w:lineRule="auto"/>
              <w:rPr>
                <w:rFonts w:ascii="Times New Roman" w:hAnsi="Times New Roman"/>
                <w:sz w:val="28"/>
                <w:szCs w:val="24"/>
                <w:lang w:val="uk-UA" w:eastAsia="ru-RU"/>
              </w:rPr>
            </w:pPr>
          </w:p>
        </w:tc>
        <w:tc>
          <w:tcPr>
            <w:tcW w:w="2863" w:type="dxa"/>
            <w:tcBorders>
              <w:top w:val="single" w:sz="4" w:space="0" w:color="auto"/>
              <w:bottom w:val="double" w:sz="4" w:space="0" w:color="auto"/>
            </w:tcBorders>
          </w:tcPr>
          <w:p w:rsidR="00243814" w:rsidRDefault="00485957"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w:t>
            </w:r>
          </w:p>
        </w:tc>
        <w:tc>
          <w:tcPr>
            <w:tcW w:w="993" w:type="dxa"/>
            <w:vMerge/>
            <w:tcBorders>
              <w:bottom w:val="double" w:sz="4" w:space="0" w:color="auto"/>
            </w:tcBorders>
            <w:vAlign w:val="center"/>
          </w:tcPr>
          <w:p w:rsidR="00243814" w:rsidRPr="007336A1" w:rsidRDefault="00243814" w:rsidP="00DC0174">
            <w:pPr>
              <w:spacing w:after="0" w:line="360" w:lineRule="auto"/>
              <w:jc w:val="center"/>
              <w:rPr>
                <w:rFonts w:ascii="Times New Roman" w:hAnsi="Times New Roman" w:cs="Times New Roman"/>
                <w:snapToGrid w:val="0"/>
                <w:color w:val="000000"/>
                <w:sz w:val="28"/>
                <w:szCs w:val="28"/>
                <w:lang w:val="uk-UA"/>
              </w:rPr>
            </w:pPr>
          </w:p>
        </w:tc>
        <w:tc>
          <w:tcPr>
            <w:tcW w:w="993" w:type="dxa"/>
            <w:tcBorders>
              <w:top w:val="single" w:sz="4" w:space="0" w:color="auto"/>
              <w:bottom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2,138</w:t>
            </w:r>
          </w:p>
        </w:tc>
        <w:tc>
          <w:tcPr>
            <w:tcW w:w="851" w:type="dxa"/>
            <w:tcBorders>
              <w:top w:val="single" w:sz="4" w:space="0" w:color="auto"/>
              <w:bottom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c>
          <w:tcPr>
            <w:tcW w:w="549" w:type="dxa"/>
            <w:vMerge/>
            <w:tcBorders>
              <w:bottom w:val="double" w:sz="4" w:space="0" w:color="auto"/>
            </w:tcBorders>
            <w:vAlign w:val="center"/>
          </w:tcPr>
          <w:p w:rsidR="00243814"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val="restart"/>
            <w:tcBorders>
              <w:top w:val="double" w:sz="4" w:space="0" w:color="auto"/>
              <w:bottom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4</w:t>
            </w:r>
          </w:p>
        </w:tc>
        <w:tc>
          <w:tcPr>
            <w:tcW w:w="2835" w:type="dxa"/>
            <w:vMerge w:val="restart"/>
            <w:tcBorders>
              <w:top w:val="double" w:sz="4" w:space="0" w:color="auto"/>
              <w:bottom w:val="double" w:sz="4" w:space="0" w:color="auto"/>
            </w:tcBorders>
            <w:vAlign w:val="center"/>
          </w:tcPr>
          <w:p w:rsidR="00243814" w:rsidRPr="000D0328" w:rsidRDefault="004B0586"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Н</w:t>
            </w:r>
            <w:r w:rsidRPr="004B0586">
              <w:rPr>
                <w:rFonts w:ascii="Times New Roman" w:hAnsi="Times New Roman" w:cs="Times New Roman"/>
                <w:snapToGrid w:val="0"/>
                <w:color w:val="000000"/>
                <w:sz w:val="28"/>
                <w:szCs w:val="28"/>
                <w:lang w:val="uk-UA"/>
              </w:rPr>
              <w:t>аявність хвороби ШКТ</w:t>
            </w:r>
          </w:p>
        </w:tc>
        <w:tc>
          <w:tcPr>
            <w:tcW w:w="2863" w:type="dxa"/>
            <w:tcBorders>
              <w:top w:val="double" w:sz="4" w:space="0" w:color="auto"/>
            </w:tcBorders>
          </w:tcPr>
          <w:p w:rsidR="00243814" w:rsidRPr="003404CB" w:rsidRDefault="004B0586"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w:t>
            </w:r>
          </w:p>
        </w:tc>
        <w:tc>
          <w:tcPr>
            <w:tcW w:w="993" w:type="dxa"/>
            <w:vMerge w:val="restart"/>
            <w:tcBorders>
              <w:top w:val="double" w:sz="4" w:space="0" w:color="auto"/>
              <w:bottom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r w:rsidRPr="007336A1">
              <w:rPr>
                <w:rFonts w:ascii="Times New Roman" w:hAnsi="Times New Roman" w:cs="Times New Roman"/>
                <w:snapToGrid w:val="0"/>
                <w:color w:val="000000"/>
                <w:sz w:val="28"/>
                <w:szCs w:val="28"/>
                <w:lang w:val="uk-UA"/>
              </w:rPr>
              <w:t>&lt;0,</w:t>
            </w:r>
            <w:r>
              <w:rPr>
                <w:rFonts w:ascii="Times New Roman" w:hAnsi="Times New Roman" w:cs="Times New Roman"/>
                <w:snapToGrid w:val="0"/>
                <w:color w:val="000000"/>
                <w:sz w:val="28"/>
                <w:szCs w:val="28"/>
                <w:lang w:val="uk-UA"/>
              </w:rPr>
              <w:t>0</w:t>
            </w:r>
            <w:r w:rsidRPr="007336A1">
              <w:rPr>
                <w:rFonts w:ascii="Times New Roman" w:hAnsi="Times New Roman" w:cs="Times New Roman"/>
                <w:snapToGrid w:val="0"/>
                <w:color w:val="000000"/>
                <w:sz w:val="28"/>
                <w:szCs w:val="28"/>
                <w:lang w:val="uk-UA"/>
              </w:rPr>
              <w:t>01</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0,520</w:t>
            </w:r>
          </w:p>
        </w:tc>
        <w:tc>
          <w:tcPr>
            <w:tcW w:w="851" w:type="dxa"/>
            <w:tcBorders>
              <w:top w:val="double" w:sz="4" w:space="0" w:color="auto"/>
            </w:tcBorders>
          </w:tcPr>
          <w:p w:rsidR="00243814" w:rsidRPr="00D9528D" w:rsidRDefault="00FB1640"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243814">
              <w:rPr>
                <w:rFonts w:ascii="Times New Roman" w:hAnsi="Times New Roman" w:cs="Times New Roman"/>
                <w:color w:val="000000"/>
                <w:sz w:val="28"/>
                <w:szCs w:val="28"/>
                <w:lang w:val="uk-UA"/>
              </w:rPr>
              <w:t>4</w:t>
            </w:r>
            <w:r w:rsidR="00243814" w:rsidRPr="00D9528D">
              <w:rPr>
                <w:rFonts w:ascii="Times New Roman" w:hAnsi="Times New Roman" w:cs="Times New Roman"/>
                <w:color w:val="000000"/>
                <w:sz w:val="28"/>
                <w:szCs w:val="28"/>
                <w:lang w:val="uk-UA"/>
              </w:rPr>
              <w:t>,0</w:t>
            </w:r>
          </w:p>
        </w:tc>
        <w:tc>
          <w:tcPr>
            <w:tcW w:w="549" w:type="dxa"/>
            <w:vMerge w:val="restart"/>
            <w:tcBorders>
              <w:top w:val="double" w:sz="4" w:space="0" w:color="auto"/>
              <w:bottom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29</w:t>
            </w:r>
          </w:p>
        </w:tc>
      </w:tr>
      <w:tr w:rsidR="00FB1640" w:rsidRPr="000D0328" w:rsidTr="00DC0174">
        <w:trPr>
          <w:cantSplit/>
          <w:trHeight w:val="250"/>
        </w:trPr>
        <w:tc>
          <w:tcPr>
            <w:tcW w:w="426" w:type="dxa"/>
            <w:vMerge/>
            <w:tcBorders>
              <w:top w:val="double" w:sz="4" w:space="0" w:color="auto"/>
              <w:bottom w:val="double" w:sz="4" w:space="0" w:color="auto"/>
            </w:tcBorders>
            <w:vAlign w:val="center"/>
          </w:tcPr>
          <w:p w:rsidR="00FB1640" w:rsidRPr="000D0328" w:rsidRDefault="00FB1640"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bottom w:val="double" w:sz="4" w:space="0" w:color="auto"/>
            </w:tcBorders>
            <w:vAlign w:val="center"/>
          </w:tcPr>
          <w:p w:rsidR="00FB1640" w:rsidRPr="000D0328" w:rsidRDefault="00FB1640" w:rsidP="00DC0174">
            <w:pPr>
              <w:spacing w:after="0" w:line="360" w:lineRule="auto"/>
              <w:rPr>
                <w:rFonts w:ascii="Times New Roman" w:hAnsi="Times New Roman" w:cs="Times New Roman"/>
                <w:snapToGrid w:val="0"/>
                <w:color w:val="000000"/>
                <w:sz w:val="28"/>
                <w:szCs w:val="28"/>
                <w:lang w:val="uk-UA"/>
              </w:rPr>
            </w:pPr>
          </w:p>
        </w:tc>
        <w:tc>
          <w:tcPr>
            <w:tcW w:w="2863" w:type="dxa"/>
          </w:tcPr>
          <w:p w:rsidR="00FB1640" w:rsidRPr="00E00662" w:rsidRDefault="004B0586"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ХГД</w:t>
            </w:r>
          </w:p>
        </w:tc>
        <w:tc>
          <w:tcPr>
            <w:tcW w:w="993" w:type="dxa"/>
            <w:vMerge/>
            <w:tcBorders>
              <w:top w:val="double" w:sz="4" w:space="0" w:color="auto"/>
              <w:bottom w:val="double" w:sz="4" w:space="0" w:color="auto"/>
            </w:tcBorders>
            <w:vAlign w:val="center"/>
          </w:tcPr>
          <w:p w:rsidR="00FB1640" w:rsidRPr="000D0328" w:rsidRDefault="00FB1640" w:rsidP="00DC0174">
            <w:pPr>
              <w:spacing w:after="0" w:line="360" w:lineRule="auto"/>
              <w:rPr>
                <w:rFonts w:ascii="Times New Roman" w:hAnsi="Times New Roman" w:cs="Times New Roman"/>
                <w:snapToGrid w:val="0"/>
                <w:color w:val="000000"/>
                <w:sz w:val="28"/>
                <w:szCs w:val="28"/>
                <w:lang w:val="uk-UA"/>
              </w:rPr>
            </w:pPr>
          </w:p>
        </w:tc>
        <w:tc>
          <w:tcPr>
            <w:tcW w:w="993" w:type="dxa"/>
          </w:tcPr>
          <w:p w:rsidR="00FB1640" w:rsidRPr="00D9528D" w:rsidRDefault="00FB1640"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1,075</w:t>
            </w:r>
          </w:p>
        </w:tc>
        <w:tc>
          <w:tcPr>
            <w:tcW w:w="851" w:type="dxa"/>
          </w:tcPr>
          <w:p w:rsidR="00FB1640" w:rsidRDefault="00FB1640"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w:t>
            </w:r>
          </w:p>
        </w:tc>
        <w:tc>
          <w:tcPr>
            <w:tcW w:w="549" w:type="dxa"/>
            <w:vMerge/>
            <w:tcBorders>
              <w:top w:val="double" w:sz="4" w:space="0" w:color="auto"/>
              <w:bottom w:val="double" w:sz="4" w:space="0" w:color="auto"/>
            </w:tcBorders>
            <w:vAlign w:val="center"/>
          </w:tcPr>
          <w:p w:rsidR="00FB1640" w:rsidRPr="000D0328" w:rsidRDefault="00FB1640" w:rsidP="00DC0174">
            <w:pPr>
              <w:spacing w:after="0" w:line="360" w:lineRule="auto"/>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bottom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E00662" w:rsidRDefault="004B0586"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ВХДК</w:t>
            </w:r>
          </w:p>
        </w:tc>
        <w:tc>
          <w:tcPr>
            <w:tcW w:w="993"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1,714</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7,5</w:t>
            </w:r>
          </w:p>
        </w:tc>
        <w:tc>
          <w:tcPr>
            <w:tcW w:w="549"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bottom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533884" w:rsidRDefault="004B0586"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ГЕРХ</w:t>
            </w:r>
          </w:p>
        </w:tc>
        <w:tc>
          <w:tcPr>
            <w:tcW w:w="993"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1,137</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10</w:t>
            </w:r>
            <w:r w:rsidRPr="00D9528D">
              <w:rPr>
                <w:rFonts w:ascii="Times New Roman" w:hAnsi="Times New Roman" w:cs="Times New Roman"/>
                <w:color w:val="000000"/>
                <w:sz w:val="28"/>
                <w:szCs w:val="28"/>
                <w:lang w:val="uk-UA"/>
              </w:rPr>
              <w:t>,0</w:t>
            </w:r>
          </w:p>
        </w:tc>
        <w:tc>
          <w:tcPr>
            <w:tcW w:w="549" w:type="dxa"/>
            <w:vMerge/>
            <w:tcBorders>
              <w:top w:val="double" w:sz="4" w:space="0" w:color="auto"/>
              <w:bottom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r>
      <w:tr w:rsidR="00243814" w:rsidRPr="000D0328" w:rsidTr="005E1C70">
        <w:trPr>
          <w:cantSplit/>
          <w:trHeight w:val="719"/>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5</w:t>
            </w:r>
          </w:p>
        </w:tc>
        <w:tc>
          <w:tcPr>
            <w:tcW w:w="2835" w:type="dxa"/>
            <w:vMerge w:val="restart"/>
            <w:tcBorders>
              <w:top w:val="double" w:sz="4" w:space="0" w:color="auto"/>
            </w:tcBorders>
            <w:vAlign w:val="center"/>
          </w:tcPr>
          <w:p w:rsidR="00243814" w:rsidRPr="005E1C70" w:rsidRDefault="005E1C70"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Обтяженість гастроентерологічного анамнезу</w:t>
            </w:r>
          </w:p>
        </w:tc>
        <w:tc>
          <w:tcPr>
            <w:tcW w:w="2863" w:type="dxa"/>
            <w:tcBorders>
              <w:top w:val="double" w:sz="4" w:space="0" w:color="auto"/>
            </w:tcBorders>
            <w:vAlign w:val="center"/>
          </w:tcPr>
          <w:p w:rsidR="00243814" w:rsidRPr="00C25204" w:rsidRDefault="005E1C70" w:rsidP="00DC0174">
            <w:pPr>
              <w:spacing w:after="0" w:line="360" w:lineRule="auto"/>
              <w:ind w:right="-7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w:t>
            </w:r>
          </w:p>
        </w:tc>
        <w:tc>
          <w:tcPr>
            <w:tcW w:w="993" w:type="dxa"/>
            <w:vMerge w:val="restart"/>
            <w:tcBorders>
              <w:top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&lt;0,01</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0,778</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-5,2</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9</w:t>
            </w:r>
          </w:p>
        </w:tc>
      </w:tr>
      <w:tr w:rsidR="00243814" w:rsidRPr="000D0328" w:rsidTr="00DC0174">
        <w:trPr>
          <w:cantSplit/>
          <w:trHeight w:val="2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243814" w:rsidRPr="000D0328" w:rsidRDefault="005E1C70"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0,267</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+2,0</w:t>
            </w:r>
          </w:p>
        </w:tc>
        <w:tc>
          <w:tcPr>
            <w:tcW w:w="549"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6</w:t>
            </w:r>
          </w:p>
        </w:tc>
        <w:tc>
          <w:tcPr>
            <w:tcW w:w="2835" w:type="dxa"/>
            <w:vMerge w:val="restart"/>
            <w:tcBorders>
              <w:top w:val="double" w:sz="4" w:space="0" w:color="auto"/>
            </w:tcBorders>
            <w:vAlign w:val="center"/>
          </w:tcPr>
          <w:p w:rsidR="00243814" w:rsidRPr="000D0328" w:rsidRDefault="007D4415" w:rsidP="00DC0174">
            <w:pPr>
              <w:spacing w:after="0" w:line="360" w:lineRule="auto"/>
              <w:rPr>
                <w:rFonts w:ascii="Times New Roman" w:hAnsi="Times New Roman" w:cs="Times New Roman"/>
                <w:snapToGrid w:val="0"/>
                <w:color w:val="000000"/>
                <w:sz w:val="28"/>
                <w:szCs w:val="28"/>
                <w:lang w:val="uk-UA"/>
              </w:rPr>
            </w:pPr>
            <w:r w:rsidRPr="007D4415">
              <w:rPr>
                <w:rFonts w:ascii="Times New Roman" w:hAnsi="Times New Roman" w:cs="Times New Roman"/>
                <w:snapToGrid w:val="0"/>
                <w:color w:val="000000"/>
                <w:sz w:val="28"/>
                <w:szCs w:val="28"/>
                <w:lang w:val="uk-UA"/>
              </w:rPr>
              <w:t>Тривалість гастроентерологічного анамнезу</w:t>
            </w:r>
          </w:p>
        </w:tc>
        <w:tc>
          <w:tcPr>
            <w:tcW w:w="2863" w:type="dxa"/>
            <w:tcBorders>
              <w:top w:val="double" w:sz="4" w:space="0" w:color="auto"/>
            </w:tcBorders>
          </w:tcPr>
          <w:p w:rsidR="00243814" w:rsidRPr="003404CB" w:rsidRDefault="007D4415"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sz w:val="28"/>
                <w:szCs w:val="24"/>
                <w:lang w:val="uk-UA" w:eastAsia="ru-RU"/>
              </w:rPr>
              <w:t>до 1 року</w:t>
            </w:r>
          </w:p>
        </w:tc>
        <w:tc>
          <w:tcPr>
            <w:tcW w:w="993" w:type="dxa"/>
            <w:vMerge w:val="restart"/>
            <w:tcBorders>
              <w:top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&lt;0,01</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0,097</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-5,4</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8</w:t>
            </w: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C25204" w:rsidRDefault="007D4415" w:rsidP="00DC0174">
            <w:pPr>
              <w:keepLines/>
              <w:spacing w:after="0" w:line="360" w:lineRule="auto"/>
              <w:jc w:val="both"/>
              <w:rPr>
                <w:rFonts w:ascii="Times New Roman" w:hAnsi="Times New Roman" w:cs="Times New Roman"/>
                <w:color w:val="000000"/>
                <w:sz w:val="28"/>
                <w:szCs w:val="28"/>
                <w:lang w:val="en-US"/>
              </w:rPr>
            </w:pPr>
            <w:r>
              <w:rPr>
                <w:rFonts w:ascii="Times New Roman" w:hAnsi="Times New Roman"/>
                <w:sz w:val="28"/>
                <w:szCs w:val="24"/>
                <w:lang w:val="uk-UA" w:eastAsia="ru-RU"/>
              </w:rPr>
              <w:t>1–3 роки</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0,737</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C25204" w:rsidRDefault="007D4415" w:rsidP="00DC0174">
            <w:pPr>
              <w:keepLines/>
              <w:spacing w:after="0" w:line="360" w:lineRule="auto"/>
              <w:jc w:val="both"/>
              <w:rPr>
                <w:rFonts w:ascii="Times New Roman" w:hAnsi="Times New Roman" w:cs="Times New Roman"/>
                <w:color w:val="000000"/>
                <w:sz w:val="28"/>
                <w:szCs w:val="28"/>
                <w:lang w:val="en-US"/>
              </w:rPr>
            </w:pPr>
            <w:r>
              <w:rPr>
                <w:rFonts w:ascii="Times New Roman" w:hAnsi="Times New Roman"/>
                <w:sz w:val="28"/>
                <w:szCs w:val="24"/>
                <w:lang w:val="uk-UA" w:eastAsia="ru-RU"/>
              </w:rPr>
              <w:t>понад 3 років</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0,136</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+2,2</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val="restart"/>
            <w:tcBorders>
              <w:top w:val="double" w:sz="4" w:space="0" w:color="auto"/>
            </w:tcBorders>
            <w:vAlign w:val="center"/>
          </w:tcPr>
          <w:p w:rsidR="00243814" w:rsidRPr="000D0328" w:rsidRDefault="00243814" w:rsidP="00DC0174">
            <w:pPr>
              <w:keepNext/>
              <w:keepLines/>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7</w:t>
            </w:r>
          </w:p>
        </w:tc>
        <w:tc>
          <w:tcPr>
            <w:tcW w:w="2835" w:type="dxa"/>
            <w:vMerge w:val="restart"/>
            <w:tcBorders>
              <w:top w:val="double" w:sz="4" w:space="0" w:color="auto"/>
            </w:tcBorders>
            <w:vAlign w:val="center"/>
          </w:tcPr>
          <w:p w:rsidR="00243814" w:rsidRPr="00AE35EC" w:rsidRDefault="00447054" w:rsidP="00DC0174">
            <w:pPr>
              <w:keepNext/>
              <w:keepLines/>
              <w:spacing w:after="0" w:line="360" w:lineRule="auto"/>
              <w:rPr>
                <w:rFonts w:ascii="Times New Roman" w:hAnsi="Times New Roman" w:cs="Times New Roman"/>
                <w:snapToGrid w:val="0"/>
                <w:color w:val="000000"/>
                <w:sz w:val="28"/>
                <w:szCs w:val="28"/>
                <w:lang w:val="uk-UA"/>
              </w:rPr>
            </w:pPr>
            <w:r w:rsidRPr="00447054">
              <w:rPr>
                <w:rFonts w:ascii="Times New Roman" w:hAnsi="Times New Roman" w:cs="Times New Roman"/>
                <w:snapToGrid w:val="0"/>
                <w:color w:val="000000"/>
                <w:sz w:val="28"/>
                <w:szCs w:val="28"/>
                <w:lang w:val="uk-UA"/>
              </w:rPr>
              <w:t>КПУ</w:t>
            </w:r>
            <w:r>
              <w:rPr>
                <w:rFonts w:ascii="Times New Roman" w:hAnsi="Times New Roman" w:cs="Times New Roman"/>
                <w:snapToGrid w:val="0"/>
                <w:color w:val="000000"/>
                <w:sz w:val="28"/>
                <w:szCs w:val="28"/>
                <w:lang w:val="uk-UA"/>
              </w:rPr>
              <w:t>, у. о.</w:t>
            </w:r>
          </w:p>
        </w:tc>
        <w:tc>
          <w:tcPr>
            <w:tcW w:w="2863" w:type="dxa"/>
            <w:tcBorders>
              <w:top w:val="double" w:sz="4" w:space="0" w:color="auto"/>
            </w:tcBorders>
          </w:tcPr>
          <w:p w:rsidR="00243814" w:rsidRPr="00C44AEC" w:rsidRDefault="00510357"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w:t>
            </w:r>
          </w:p>
        </w:tc>
        <w:tc>
          <w:tcPr>
            <w:tcW w:w="993" w:type="dxa"/>
            <w:vMerge w:val="restart"/>
            <w:tcBorders>
              <w:top w:val="double" w:sz="4" w:space="0" w:color="auto"/>
            </w:tcBorders>
            <w:vAlign w:val="center"/>
          </w:tcPr>
          <w:p w:rsidR="00243814" w:rsidRPr="000D0328" w:rsidRDefault="00243814" w:rsidP="00DC0174">
            <w:pPr>
              <w:keepNext/>
              <w:keepLines/>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&lt;0,05</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0,592</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-6,0</w:t>
            </w:r>
          </w:p>
        </w:tc>
        <w:tc>
          <w:tcPr>
            <w:tcW w:w="549" w:type="dxa"/>
            <w:vMerge w:val="restart"/>
            <w:tcBorders>
              <w:top w:val="double" w:sz="4" w:space="0" w:color="auto"/>
            </w:tcBorders>
            <w:vAlign w:val="center"/>
          </w:tcPr>
          <w:p w:rsidR="00243814" w:rsidRPr="000D0328" w:rsidRDefault="00243814" w:rsidP="00DC0174">
            <w:pPr>
              <w:keepNext/>
              <w:keepLines/>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8</w:t>
            </w: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C44AEC" w:rsidRDefault="00510357"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3–5</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0,019</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-0,5</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C44AEC" w:rsidRDefault="008D10DF"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6–10</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0,506</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+4,0</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84950" w:rsidRPr="000D0328" w:rsidTr="00D55076">
        <w:trPr>
          <w:cantSplit/>
          <w:trHeight w:val="250"/>
        </w:trPr>
        <w:tc>
          <w:tcPr>
            <w:tcW w:w="426" w:type="dxa"/>
            <w:vMerge w:val="restart"/>
            <w:tcBorders>
              <w:top w:val="double" w:sz="4" w:space="0" w:color="auto"/>
            </w:tcBorders>
            <w:vAlign w:val="center"/>
          </w:tcPr>
          <w:p w:rsidR="00284950" w:rsidRPr="000D0328" w:rsidRDefault="00284950"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8</w:t>
            </w:r>
          </w:p>
        </w:tc>
        <w:tc>
          <w:tcPr>
            <w:tcW w:w="2835" w:type="dxa"/>
            <w:vMerge w:val="restart"/>
            <w:tcBorders>
              <w:top w:val="double" w:sz="4" w:space="0" w:color="auto"/>
            </w:tcBorders>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ТЕР, %</w:t>
            </w:r>
          </w:p>
        </w:tc>
        <w:tc>
          <w:tcPr>
            <w:tcW w:w="2863" w:type="dxa"/>
            <w:tcBorders>
              <w:top w:val="double" w:sz="4" w:space="0" w:color="auto"/>
            </w:tcBorders>
          </w:tcPr>
          <w:p w:rsidR="00284950" w:rsidRPr="00896A1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30</w:t>
            </w:r>
          </w:p>
        </w:tc>
        <w:tc>
          <w:tcPr>
            <w:tcW w:w="993" w:type="dxa"/>
            <w:vMerge w:val="restart"/>
            <w:tcBorders>
              <w:top w:val="double" w:sz="4" w:space="0" w:color="auto"/>
            </w:tcBorders>
            <w:vAlign w:val="center"/>
          </w:tcPr>
          <w:p w:rsidR="00284950" w:rsidRPr="00042960"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r w:rsidRPr="00417530">
              <w:rPr>
                <w:rFonts w:ascii="Times New Roman" w:hAnsi="Times New Roman" w:cs="Times New Roman"/>
                <w:snapToGrid w:val="0"/>
                <w:color w:val="000000"/>
                <w:sz w:val="28"/>
                <w:szCs w:val="28"/>
                <w:lang w:val="uk-UA"/>
              </w:rPr>
              <w:t>&lt;0,05</w:t>
            </w:r>
          </w:p>
        </w:tc>
        <w:tc>
          <w:tcPr>
            <w:tcW w:w="993" w:type="dxa"/>
            <w:tcBorders>
              <w:top w:val="double" w:sz="4" w:space="0" w:color="auto"/>
            </w:tcBorders>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0,354</w:t>
            </w:r>
          </w:p>
        </w:tc>
        <w:tc>
          <w:tcPr>
            <w:tcW w:w="851" w:type="dxa"/>
            <w:tcBorders>
              <w:top w:val="double" w:sz="4" w:space="0" w:color="auto"/>
            </w:tcBorders>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-5,2</w:t>
            </w:r>
          </w:p>
        </w:tc>
        <w:tc>
          <w:tcPr>
            <w:tcW w:w="549" w:type="dxa"/>
            <w:vMerge w:val="restart"/>
            <w:tcBorders>
              <w:top w:val="double" w:sz="4" w:space="0" w:color="auto"/>
            </w:tcBorders>
            <w:vAlign w:val="center"/>
          </w:tcPr>
          <w:p w:rsidR="00284950" w:rsidRPr="000D0328" w:rsidRDefault="00284950" w:rsidP="00D55076">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3</w:t>
            </w:r>
          </w:p>
        </w:tc>
      </w:tr>
      <w:tr w:rsidR="00284950" w:rsidRPr="000D0328" w:rsidTr="00D55076">
        <w:trPr>
          <w:cantSplit/>
          <w:trHeight w:val="250"/>
        </w:trPr>
        <w:tc>
          <w:tcPr>
            <w:tcW w:w="426" w:type="dxa"/>
            <w:vMerge/>
            <w:tcBorders>
              <w:top w:val="double" w:sz="4" w:space="0" w:color="auto"/>
            </w:tcBorders>
            <w:vAlign w:val="center"/>
          </w:tcPr>
          <w:p w:rsidR="00284950" w:rsidRPr="000D0328" w:rsidRDefault="00284950"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c>
          <w:tcPr>
            <w:tcW w:w="2863" w:type="dxa"/>
          </w:tcPr>
          <w:p w:rsidR="00284950" w:rsidRPr="00896A1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40–50</w:t>
            </w:r>
          </w:p>
        </w:tc>
        <w:tc>
          <w:tcPr>
            <w:tcW w:w="993" w:type="dxa"/>
            <w:vMerge/>
            <w:tcBorders>
              <w:top w:val="double" w:sz="4" w:space="0" w:color="auto"/>
            </w:tcBorders>
            <w:vAlign w:val="center"/>
          </w:tcPr>
          <w:p w:rsidR="00284950" w:rsidRPr="000D0328"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0,045</w:t>
            </w:r>
          </w:p>
        </w:tc>
        <w:tc>
          <w:tcPr>
            <w:tcW w:w="851"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+0,7</w:t>
            </w:r>
          </w:p>
        </w:tc>
        <w:tc>
          <w:tcPr>
            <w:tcW w:w="549" w:type="dxa"/>
            <w:vMerge/>
            <w:tcBorders>
              <w:top w:val="double" w:sz="4" w:space="0" w:color="auto"/>
            </w:tcBorders>
            <w:vAlign w:val="center"/>
          </w:tcPr>
          <w:p w:rsidR="00284950" w:rsidRPr="000D0328" w:rsidRDefault="00284950" w:rsidP="00D55076">
            <w:pPr>
              <w:spacing w:after="0" w:line="360" w:lineRule="auto"/>
              <w:jc w:val="right"/>
              <w:rPr>
                <w:rFonts w:ascii="Times New Roman" w:hAnsi="Times New Roman" w:cs="Times New Roman"/>
                <w:snapToGrid w:val="0"/>
                <w:color w:val="000000"/>
                <w:sz w:val="28"/>
                <w:szCs w:val="28"/>
                <w:lang w:val="uk-UA"/>
              </w:rPr>
            </w:pPr>
          </w:p>
        </w:tc>
      </w:tr>
      <w:tr w:rsidR="00284950" w:rsidRPr="000D0328" w:rsidTr="00D55076">
        <w:trPr>
          <w:cantSplit/>
          <w:trHeight w:val="250"/>
        </w:trPr>
        <w:tc>
          <w:tcPr>
            <w:tcW w:w="426" w:type="dxa"/>
            <w:vMerge/>
            <w:tcBorders>
              <w:top w:val="double" w:sz="4" w:space="0" w:color="auto"/>
            </w:tcBorders>
            <w:vAlign w:val="center"/>
          </w:tcPr>
          <w:p w:rsidR="00284950" w:rsidRPr="000D0328" w:rsidRDefault="00284950"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c>
          <w:tcPr>
            <w:tcW w:w="2863" w:type="dxa"/>
          </w:tcPr>
          <w:p w:rsidR="00284950" w:rsidRPr="00896A1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60–70</w:t>
            </w:r>
          </w:p>
        </w:tc>
        <w:tc>
          <w:tcPr>
            <w:tcW w:w="993" w:type="dxa"/>
            <w:vMerge/>
            <w:tcBorders>
              <w:top w:val="double" w:sz="4" w:space="0" w:color="auto"/>
            </w:tcBorders>
            <w:vAlign w:val="center"/>
          </w:tcPr>
          <w:p w:rsidR="00284950" w:rsidRPr="000D0328"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0,187</w:t>
            </w:r>
          </w:p>
        </w:tc>
        <w:tc>
          <w:tcPr>
            <w:tcW w:w="851"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c>
          <w:tcPr>
            <w:tcW w:w="549" w:type="dxa"/>
            <w:vMerge/>
            <w:tcBorders>
              <w:top w:val="double" w:sz="4" w:space="0" w:color="auto"/>
            </w:tcBorders>
            <w:vAlign w:val="center"/>
          </w:tcPr>
          <w:p w:rsidR="00284950" w:rsidRPr="000D0328" w:rsidRDefault="00284950" w:rsidP="00D55076">
            <w:pPr>
              <w:spacing w:after="0" w:line="360" w:lineRule="auto"/>
              <w:jc w:val="right"/>
              <w:rPr>
                <w:rFonts w:ascii="Times New Roman" w:hAnsi="Times New Roman" w:cs="Times New Roman"/>
                <w:snapToGrid w:val="0"/>
                <w:color w:val="000000"/>
                <w:sz w:val="28"/>
                <w:szCs w:val="28"/>
                <w:lang w:val="uk-UA"/>
              </w:rPr>
            </w:pPr>
          </w:p>
        </w:tc>
      </w:tr>
      <w:tr w:rsidR="00284950" w:rsidRPr="000D0328" w:rsidTr="00D55076">
        <w:trPr>
          <w:cantSplit/>
          <w:trHeight w:val="250"/>
        </w:trPr>
        <w:tc>
          <w:tcPr>
            <w:tcW w:w="426" w:type="dxa"/>
            <w:vMerge/>
            <w:tcBorders>
              <w:top w:val="double" w:sz="4" w:space="0" w:color="auto"/>
            </w:tcBorders>
            <w:vAlign w:val="center"/>
          </w:tcPr>
          <w:p w:rsidR="00284950" w:rsidRPr="000D0328" w:rsidRDefault="00284950"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c>
          <w:tcPr>
            <w:tcW w:w="2863" w:type="dxa"/>
          </w:tcPr>
          <w:p w:rsidR="00284950" w:rsidRPr="00896A1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70</w:t>
            </w:r>
          </w:p>
        </w:tc>
        <w:tc>
          <w:tcPr>
            <w:tcW w:w="993" w:type="dxa"/>
            <w:vMerge/>
            <w:tcBorders>
              <w:top w:val="double" w:sz="4" w:space="0" w:color="auto"/>
            </w:tcBorders>
            <w:vAlign w:val="center"/>
          </w:tcPr>
          <w:p w:rsidR="00284950" w:rsidRPr="000D0328"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0,254</w:t>
            </w:r>
          </w:p>
        </w:tc>
        <w:tc>
          <w:tcPr>
            <w:tcW w:w="851"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+3,9</w:t>
            </w:r>
          </w:p>
        </w:tc>
        <w:tc>
          <w:tcPr>
            <w:tcW w:w="549" w:type="dxa"/>
            <w:vMerge/>
            <w:tcBorders>
              <w:top w:val="double" w:sz="4" w:space="0" w:color="auto"/>
            </w:tcBorders>
            <w:vAlign w:val="center"/>
          </w:tcPr>
          <w:p w:rsidR="00284950" w:rsidRPr="000D0328" w:rsidRDefault="00284950" w:rsidP="00D55076">
            <w:pPr>
              <w:spacing w:after="0" w:line="360" w:lineRule="auto"/>
              <w:jc w:val="right"/>
              <w:rPr>
                <w:rFonts w:ascii="Times New Roman" w:hAnsi="Times New Roman" w:cs="Times New Roman"/>
                <w:snapToGrid w:val="0"/>
                <w:color w:val="000000"/>
                <w:sz w:val="28"/>
                <w:szCs w:val="28"/>
                <w:lang w:val="uk-UA"/>
              </w:rPr>
            </w:pPr>
          </w:p>
        </w:tc>
      </w:tr>
    </w:tbl>
    <w:p w:rsidR="00243814" w:rsidRDefault="00243814" w:rsidP="00243814">
      <w:pPr>
        <w:suppressAutoHyphens w:val="0"/>
        <w:spacing w:after="0" w:line="240" w:lineRule="auto"/>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br w:type="page"/>
      </w:r>
    </w:p>
    <w:p w:rsidR="00243814" w:rsidRPr="000D0328" w:rsidRDefault="00243814" w:rsidP="00243814">
      <w:pPr>
        <w:spacing w:after="0" w:line="360" w:lineRule="auto"/>
        <w:jc w:val="right"/>
        <w:rPr>
          <w:rFonts w:ascii="Times New Roman" w:hAnsi="Times New Roman" w:cs="Times New Roman"/>
          <w:i/>
          <w:iCs/>
          <w:snapToGrid w:val="0"/>
          <w:color w:val="000000"/>
          <w:sz w:val="28"/>
          <w:szCs w:val="28"/>
          <w:lang w:val="uk-UA"/>
        </w:rPr>
      </w:pPr>
      <w:r w:rsidRPr="000D0328">
        <w:rPr>
          <w:rFonts w:ascii="Times New Roman" w:hAnsi="Times New Roman" w:cs="Times New Roman"/>
          <w:i/>
          <w:iCs/>
          <w:snapToGrid w:val="0"/>
          <w:color w:val="000000"/>
          <w:sz w:val="28"/>
          <w:szCs w:val="28"/>
          <w:lang w:val="uk-UA"/>
        </w:rPr>
        <w:lastRenderedPageBreak/>
        <w:t>Продовж. табл.</w:t>
      </w:r>
      <w:r>
        <w:rPr>
          <w:rFonts w:ascii="Times New Roman" w:hAnsi="Times New Roman" w:cs="Times New Roman"/>
          <w:i/>
          <w:iCs/>
          <w:color w:val="000000"/>
          <w:sz w:val="28"/>
          <w:szCs w:val="28"/>
          <w:lang w:val="uk-UA"/>
        </w:rPr>
        <w:t>5</w:t>
      </w:r>
      <w:r w:rsidRPr="000D0328">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1</w:t>
      </w: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6"/>
        <w:gridCol w:w="2835"/>
        <w:gridCol w:w="2863"/>
        <w:gridCol w:w="993"/>
        <w:gridCol w:w="993"/>
        <w:gridCol w:w="851"/>
        <w:gridCol w:w="549"/>
      </w:tblGrid>
      <w:tr w:rsidR="00243814" w:rsidRPr="000D0328" w:rsidTr="00DC0174">
        <w:trPr>
          <w:cantSplit/>
          <w:trHeight w:val="2182"/>
        </w:trPr>
        <w:tc>
          <w:tcPr>
            <w:tcW w:w="426" w:type="dxa"/>
            <w:tcBorders>
              <w:bottom w:val="double" w:sz="4" w:space="0" w:color="auto"/>
            </w:tcBorders>
            <w:textDirection w:val="btLr"/>
            <w:vAlign w:val="center"/>
          </w:tcPr>
          <w:p w:rsidR="00243814" w:rsidRPr="00E15753"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E15753">
              <w:rPr>
                <w:rFonts w:ascii="Times New Roman" w:hAnsi="Times New Roman" w:cs="Times New Roman"/>
                <w:snapToGrid w:val="0"/>
                <w:color w:val="000000"/>
                <w:sz w:val="28"/>
                <w:szCs w:val="28"/>
                <w:lang w:val="uk-UA"/>
              </w:rPr>
              <w:t>Ранг фактора</w:t>
            </w:r>
          </w:p>
        </w:tc>
        <w:tc>
          <w:tcPr>
            <w:tcW w:w="2835"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Pr>
                <w:rFonts w:ascii="Times New Roman" w:hAnsi="Times New Roman" w:cs="Times New Roman"/>
                <w:color w:val="000000"/>
                <w:sz w:val="28"/>
                <w:szCs w:val="28"/>
                <w:lang w:val="uk-UA"/>
              </w:rPr>
              <w:t>Ознаки</w:t>
            </w:r>
          </w:p>
        </w:tc>
        <w:tc>
          <w:tcPr>
            <w:tcW w:w="286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color w:val="000000"/>
                <w:sz w:val="28"/>
                <w:szCs w:val="28"/>
                <w:lang w:val="uk-UA"/>
              </w:rPr>
            </w:pPr>
            <w:r w:rsidRPr="000D0328">
              <w:rPr>
                <w:rFonts w:ascii="Times New Roman" w:hAnsi="Times New Roman" w:cs="Times New Roman"/>
                <w:snapToGrid w:val="0"/>
                <w:color w:val="000000"/>
                <w:sz w:val="28"/>
                <w:szCs w:val="28"/>
                <w:lang w:val="uk-UA"/>
              </w:rPr>
              <w:t>Градації</w:t>
            </w:r>
          </w:p>
        </w:tc>
        <w:tc>
          <w:tcPr>
            <w:tcW w:w="99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р</w:t>
            </w:r>
          </w:p>
        </w:tc>
        <w:tc>
          <w:tcPr>
            <w:tcW w:w="993"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Інформативність критерія  (біт)</w:t>
            </w:r>
          </w:p>
        </w:tc>
        <w:tc>
          <w:tcPr>
            <w:tcW w:w="851"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Прогностичне значення (пат)</w:t>
            </w:r>
          </w:p>
        </w:tc>
        <w:tc>
          <w:tcPr>
            <w:tcW w:w="549"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Сила впливу (%)</w:t>
            </w:r>
          </w:p>
        </w:tc>
      </w:tr>
      <w:tr w:rsidR="00284950" w:rsidRPr="000D0328" w:rsidTr="00D55076">
        <w:trPr>
          <w:cantSplit/>
          <w:trHeight w:val="250"/>
        </w:trPr>
        <w:tc>
          <w:tcPr>
            <w:tcW w:w="426" w:type="dxa"/>
            <w:vMerge w:val="restart"/>
            <w:tcBorders>
              <w:top w:val="double" w:sz="4" w:space="0" w:color="auto"/>
            </w:tcBorders>
            <w:vAlign w:val="center"/>
          </w:tcPr>
          <w:p w:rsidR="00284950" w:rsidRPr="000D0328" w:rsidRDefault="00284950"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9</w:t>
            </w:r>
          </w:p>
        </w:tc>
        <w:tc>
          <w:tcPr>
            <w:tcW w:w="2835" w:type="dxa"/>
            <w:vMerge w:val="restart"/>
            <w:tcBorders>
              <w:top w:val="double" w:sz="4" w:space="0" w:color="auto"/>
            </w:tcBorders>
            <w:vAlign w:val="center"/>
          </w:tcPr>
          <w:p w:rsidR="00284950" w:rsidRPr="008D10DF" w:rsidRDefault="00284950"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OHI-S</w:t>
            </w:r>
            <w:r>
              <w:rPr>
                <w:rFonts w:ascii="Times New Roman" w:hAnsi="Times New Roman" w:cs="Times New Roman"/>
                <w:color w:val="000000"/>
                <w:sz w:val="28"/>
                <w:szCs w:val="28"/>
                <w:lang w:val="uk-UA"/>
              </w:rPr>
              <w:t>, у. о.</w:t>
            </w:r>
          </w:p>
        </w:tc>
        <w:tc>
          <w:tcPr>
            <w:tcW w:w="2863" w:type="dxa"/>
            <w:tcBorders>
              <w:top w:val="double" w:sz="4" w:space="0" w:color="auto"/>
            </w:tcBorders>
          </w:tcPr>
          <w:p w:rsidR="00284950" w:rsidRPr="006705F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0–0,6</w:t>
            </w:r>
          </w:p>
        </w:tc>
        <w:tc>
          <w:tcPr>
            <w:tcW w:w="993" w:type="dxa"/>
            <w:vMerge w:val="restart"/>
            <w:tcBorders>
              <w:top w:val="double" w:sz="4" w:space="0" w:color="auto"/>
            </w:tcBorders>
            <w:vAlign w:val="center"/>
          </w:tcPr>
          <w:p w:rsidR="00284950" w:rsidRPr="00042960"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r w:rsidRPr="00417530">
              <w:rPr>
                <w:rFonts w:ascii="Times New Roman" w:hAnsi="Times New Roman" w:cs="Times New Roman"/>
                <w:snapToGrid w:val="0"/>
                <w:color w:val="000000"/>
                <w:sz w:val="28"/>
                <w:szCs w:val="28"/>
                <w:lang w:val="uk-UA"/>
              </w:rPr>
              <w:t>&lt;0,05</w:t>
            </w:r>
          </w:p>
        </w:tc>
        <w:tc>
          <w:tcPr>
            <w:tcW w:w="993" w:type="dxa"/>
            <w:tcBorders>
              <w:top w:val="double" w:sz="4" w:space="0" w:color="auto"/>
            </w:tcBorders>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0,131</w:t>
            </w:r>
          </w:p>
        </w:tc>
        <w:tc>
          <w:tcPr>
            <w:tcW w:w="851" w:type="dxa"/>
            <w:tcBorders>
              <w:top w:val="double" w:sz="4" w:space="0" w:color="auto"/>
            </w:tcBorders>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c>
          <w:tcPr>
            <w:tcW w:w="549" w:type="dxa"/>
            <w:vMerge w:val="restart"/>
            <w:tcBorders>
              <w:top w:val="double" w:sz="4" w:space="0" w:color="auto"/>
            </w:tcBorders>
            <w:vAlign w:val="center"/>
          </w:tcPr>
          <w:p w:rsidR="00284950" w:rsidRPr="000D0328" w:rsidRDefault="00284950" w:rsidP="00D55076">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3</w:t>
            </w:r>
          </w:p>
        </w:tc>
      </w:tr>
      <w:tr w:rsidR="00284950" w:rsidRPr="000D0328" w:rsidTr="00D55076">
        <w:trPr>
          <w:cantSplit/>
          <w:trHeight w:val="250"/>
        </w:trPr>
        <w:tc>
          <w:tcPr>
            <w:tcW w:w="426" w:type="dxa"/>
            <w:vMerge/>
            <w:vAlign w:val="center"/>
          </w:tcPr>
          <w:p w:rsidR="00284950" w:rsidRPr="000D0328" w:rsidRDefault="00284950"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c>
          <w:tcPr>
            <w:tcW w:w="2863" w:type="dxa"/>
          </w:tcPr>
          <w:p w:rsidR="00284950" w:rsidRPr="006705F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0,7–1,6</w:t>
            </w:r>
          </w:p>
        </w:tc>
        <w:tc>
          <w:tcPr>
            <w:tcW w:w="993" w:type="dxa"/>
            <w:vMerge/>
            <w:vAlign w:val="center"/>
          </w:tcPr>
          <w:p w:rsidR="00284950" w:rsidRPr="000D0328"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0,195</w:t>
            </w:r>
          </w:p>
        </w:tc>
        <w:tc>
          <w:tcPr>
            <w:tcW w:w="851"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-0,7</w:t>
            </w:r>
          </w:p>
        </w:tc>
        <w:tc>
          <w:tcPr>
            <w:tcW w:w="549" w:type="dxa"/>
            <w:vMerge/>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r>
      <w:tr w:rsidR="00284950" w:rsidRPr="000D0328" w:rsidTr="00D55076">
        <w:trPr>
          <w:cantSplit/>
          <w:trHeight w:val="250"/>
        </w:trPr>
        <w:tc>
          <w:tcPr>
            <w:tcW w:w="426" w:type="dxa"/>
            <w:vMerge/>
            <w:vAlign w:val="center"/>
          </w:tcPr>
          <w:p w:rsidR="00284950" w:rsidRPr="000D0328" w:rsidRDefault="00284950"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c>
          <w:tcPr>
            <w:tcW w:w="2863" w:type="dxa"/>
          </w:tcPr>
          <w:p w:rsidR="00284950" w:rsidRPr="006705F7"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1,7–2,5</w:t>
            </w:r>
          </w:p>
        </w:tc>
        <w:tc>
          <w:tcPr>
            <w:tcW w:w="993" w:type="dxa"/>
            <w:vMerge/>
            <w:vAlign w:val="center"/>
          </w:tcPr>
          <w:p w:rsidR="00284950" w:rsidRPr="000D0328"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0,323</w:t>
            </w:r>
          </w:p>
        </w:tc>
        <w:tc>
          <w:tcPr>
            <w:tcW w:w="851"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+3,2</w:t>
            </w:r>
          </w:p>
        </w:tc>
        <w:tc>
          <w:tcPr>
            <w:tcW w:w="549" w:type="dxa"/>
            <w:vMerge/>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r>
      <w:tr w:rsidR="00284950" w:rsidRPr="000D0328" w:rsidTr="00D55076">
        <w:trPr>
          <w:cantSplit/>
          <w:trHeight w:val="250"/>
        </w:trPr>
        <w:tc>
          <w:tcPr>
            <w:tcW w:w="426" w:type="dxa"/>
            <w:vMerge/>
            <w:vAlign w:val="center"/>
          </w:tcPr>
          <w:p w:rsidR="00284950" w:rsidRPr="000D0328" w:rsidRDefault="00284950"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c>
          <w:tcPr>
            <w:tcW w:w="2863" w:type="dxa"/>
          </w:tcPr>
          <w:p w:rsidR="00284950" w:rsidRDefault="00284950"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2,5</w:t>
            </w:r>
          </w:p>
        </w:tc>
        <w:tc>
          <w:tcPr>
            <w:tcW w:w="993" w:type="dxa"/>
            <w:vMerge/>
            <w:vAlign w:val="center"/>
          </w:tcPr>
          <w:p w:rsidR="00284950" w:rsidRPr="000D0328" w:rsidRDefault="00284950" w:rsidP="00D55076">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0,496</w:t>
            </w:r>
          </w:p>
        </w:tc>
        <w:tc>
          <w:tcPr>
            <w:tcW w:w="851" w:type="dxa"/>
          </w:tcPr>
          <w:p w:rsidR="00284950" w:rsidRPr="00D9528D" w:rsidRDefault="00284950"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+7,3</w:t>
            </w:r>
          </w:p>
        </w:tc>
        <w:tc>
          <w:tcPr>
            <w:tcW w:w="549" w:type="dxa"/>
            <w:vMerge/>
            <w:vAlign w:val="center"/>
          </w:tcPr>
          <w:p w:rsidR="00284950" w:rsidRPr="000D0328" w:rsidRDefault="00284950" w:rsidP="00D55076">
            <w:pPr>
              <w:spacing w:after="0" w:line="360" w:lineRule="auto"/>
              <w:rPr>
                <w:rFonts w:ascii="Times New Roman" w:hAnsi="Times New Roman" w:cs="Times New Roman"/>
                <w:snapToGrid w:val="0"/>
                <w:color w:val="000000"/>
                <w:sz w:val="28"/>
                <w:szCs w:val="28"/>
                <w:lang w:val="uk-UA"/>
              </w:rPr>
            </w:pPr>
          </w:p>
        </w:tc>
      </w:tr>
      <w:tr w:rsidR="00284950" w:rsidRPr="000D0328" w:rsidTr="00DC0174">
        <w:trPr>
          <w:cantSplit/>
          <w:trHeight w:val="250"/>
        </w:trPr>
        <w:tc>
          <w:tcPr>
            <w:tcW w:w="426" w:type="dxa"/>
            <w:vMerge w:val="restart"/>
            <w:tcBorders>
              <w:top w:val="double" w:sz="4" w:space="0" w:color="auto"/>
            </w:tcBorders>
            <w:vAlign w:val="center"/>
          </w:tcPr>
          <w:p w:rsidR="00284950" w:rsidRPr="000D0328" w:rsidRDefault="00284950" w:rsidP="00DC0174">
            <w:pPr>
              <w:suppressAutoHyphens w:val="0"/>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10</w:t>
            </w:r>
          </w:p>
        </w:tc>
        <w:tc>
          <w:tcPr>
            <w:tcW w:w="2835" w:type="dxa"/>
            <w:vMerge w:val="restart"/>
            <w:tcBorders>
              <w:top w:val="double" w:sz="4" w:space="0" w:color="auto"/>
            </w:tcBorders>
            <w:vAlign w:val="center"/>
          </w:tcPr>
          <w:p w:rsidR="00284950" w:rsidRPr="000D0328" w:rsidRDefault="00471614" w:rsidP="0047161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Концентрація кальцію в слині, ммоль/л</w:t>
            </w:r>
          </w:p>
        </w:tc>
        <w:tc>
          <w:tcPr>
            <w:tcW w:w="2863" w:type="dxa"/>
            <w:tcBorders>
              <w:top w:val="double" w:sz="4" w:space="0" w:color="auto"/>
            </w:tcBorders>
          </w:tcPr>
          <w:p w:rsidR="00284950" w:rsidRPr="00A45F56" w:rsidRDefault="00471614" w:rsidP="0047161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2,44</w:t>
            </w:r>
          </w:p>
        </w:tc>
        <w:tc>
          <w:tcPr>
            <w:tcW w:w="993" w:type="dxa"/>
            <w:vMerge w:val="restart"/>
            <w:tcBorders>
              <w:top w:val="double" w:sz="4" w:space="0" w:color="auto"/>
            </w:tcBorders>
            <w:vAlign w:val="center"/>
          </w:tcPr>
          <w:p w:rsidR="00284950" w:rsidRPr="00042960" w:rsidRDefault="00284950" w:rsidP="00DC0174">
            <w:pPr>
              <w:keepNext/>
              <w:keepLines/>
              <w:spacing w:after="0" w:line="360" w:lineRule="auto"/>
              <w:jc w:val="center"/>
              <w:rPr>
                <w:rFonts w:ascii="Times New Roman" w:hAnsi="Times New Roman" w:cs="Times New Roman"/>
                <w:snapToGrid w:val="0"/>
                <w:color w:val="000000"/>
                <w:sz w:val="28"/>
                <w:szCs w:val="28"/>
                <w:lang w:val="uk-UA"/>
              </w:rPr>
            </w:pPr>
            <w:r w:rsidRPr="00417530">
              <w:rPr>
                <w:rFonts w:ascii="Times New Roman" w:hAnsi="Times New Roman" w:cs="Times New Roman"/>
                <w:snapToGrid w:val="0"/>
                <w:color w:val="000000"/>
                <w:sz w:val="28"/>
                <w:szCs w:val="28"/>
                <w:lang w:val="uk-UA"/>
              </w:rPr>
              <w:t>&lt;0,05</w:t>
            </w:r>
          </w:p>
        </w:tc>
        <w:tc>
          <w:tcPr>
            <w:tcW w:w="993" w:type="dxa"/>
            <w:tcBorders>
              <w:top w:val="double" w:sz="4" w:space="0" w:color="auto"/>
            </w:tcBorders>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0,052</w:t>
            </w:r>
          </w:p>
        </w:tc>
        <w:tc>
          <w:tcPr>
            <w:tcW w:w="851" w:type="dxa"/>
            <w:tcBorders>
              <w:top w:val="double" w:sz="4" w:space="0" w:color="auto"/>
            </w:tcBorders>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c>
          <w:tcPr>
            <w:tcW w:w="549" w:type="dxa"/>
            <w:vMerge w:val="restart"/>
            <w:tcBorders>
              <w:top w:val="double" w:sz="4" w:space="0" w:color="auto"/>
            </w:tcBorders>
            <w:vAlign w:val="center"/>
          </w:tcPr>
          <w:p w:rsidR="00284950" w:rsidRPr="000D0328" w:rsidRDefault="00284950"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p>
        </w:tc>
      </w:tr>
      <w:tr w:rsidR="00284950" w:rsidRPr="000D0328" w:rsidTr="00DC0174">
        <w:trPr>
          <w:cantSplit/>
          <w:trHeight w:val="250"/>
        </w:trPr>
        <w:tc>
          <w:tcPr>
            <w:tcW w:w="426" w:type="dxa"/>
            <w:vMerge/>
            <w:tcBorders>
              <w:top w:val="double" w:sz="4" w:space="0" w:color="auto"/>
            </w:tcBorders>
            <w:vAlign w:val="center"/>
          </w:tcPr>
          <w:p w:rsidR="00284950" w:rsidRPr="000D0328" w:rsidRDefault="00284950"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84950" w:rsidRPr="000D0328" w:rsidRDefault="00284950" w:rsidP="00DC0174">
            <w:pPr>
              <w:spacing w:after="0" w:line="360" w:lineRule="auto"/>
              <w:rPr>
                <w:rFonts w:ascii="Times New Roman" w:hAnsi="Times New Roman" w:cs="Times New Roman"/>
                <w:snapToGrid w:val="0"/>
                <w:color w:val="000000"/>
                <w:sz w:val="28"/>
                <w:szCs w:val="28"/>
                <w:lang w:val="uk-UA"/>
              </w:rPr>
            </w:pPr>
          </w:p>
        </w:tc>
        <w:tc>
          <w:tcPr>
            <w:tcW w:w="2863" w:type="dxa"/>
          </w:tcPr>
          <w:p w:rsidR="00284950" w:rsidRPr="00A45F56" w:rsidRDefault="00471614"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1,41–2,44</w:t>
            </w:r>
          </w:p>
        </w:tc>
        <w:tc>
          <w:tcPr>
            <w:tcW w:w="993" w:type="dxa"/>
            <w:vMerge/>
            <w:tcBorders>
              <w:top w:val="double" w:sz="4" w:space="0" w:color="auto"/>
            </w:tcBorders>
            <w:vAlign w:val="center"/>
          </w:tcPr>
          <w:p w:rsidR="00284950" w:rsidRPr="000D0328" w:rsidRDefault="00284950" w:rsidP="00DC0174">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5</w:t>
            </w:r>
            <w:r w:rsidRPr="00D9528D">
              <w:rPr>
                <w:rFonts w:ascii="Times New Roman" w:hAnsi="Times New Roman" w:cs="Times New Roman"/>
                <w:color w:val="000000"/>
                <w:sz w:val="28"/>
                <w:szCs w:val="28"/>
                <w:lang w:val="uk-UA"/>
              </w:rPr>
              <w:t>79</w:t>
            </w:r>
          </w:p>
        </w:tc>
        <w:tc>
          <w:tcPr>
            <w:tcW w:w="851" w:type="dxa"/>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2,0</w:t>
            </w:r>
          </w:p>
        </w:tc>
        <w:tc>
          <w:tcPr>
            <w:tcW w:w="549" w:type="dxa"/>
            <w:vMerge/>
            <w:tcBorders>
              <w:top w:val="double" w:sz="4" w:space="0" w:color="auto"/>
            </w:tcBorders>
            <w:vAlign w:val="center"/>
          </w:tcPr>
          <w:p w:rsidR="00284950" w:rsidRPr="000D0328" w:rsidRDefault="00284950" w:rsidP="00DC0174">
            <w:pPr>
              <w:spacing w:after="0" w:line="360" w:lineRule="auto"/>
              <w:jc w:val="right"/>
              <w:rPr>
                <w:rFonts w:ascii="Times New Roman" w:hAnsi="Times New Roman" w:cs="Times New Roman"/>
                <w:snapToGrid w:val="0"/>
                <w:color w:val="000000"/>
                <w:sz w:val="28"/>
                <w:szCs w:val="28"/>
                <w:lang w:val="uk-UA"/>
              </w:rPr>
            </w:pPr>
          </w:p>
        </w:tc>
      </w:tr>
      <w:tr w:rsidR="00284950" w:rsidRPr="000D0328" w:rsidTr="00DC0174">
        <w:trPr>
          <w:cantSplit/>
          <w:trHeight w:val="250"/>
        </w:trPr>
        <w:tc>
          <w:tcPr>
            <w:tcW w:w="426" w:type="dxa"/>
            <w:vMerge/>
            <w:tcBorders>
              <w:top w:val="double" w:sz="4" w:space="0" w:color="auto"/>
            </w:tcBorders>
            <w:vAlign w:val="center"/>
          </w:tcPr>
          <w:p w:rsidR="00284950" w:rsidRPr="000D0328" w:rsidRDefault="00284950"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84950" w:rsidRPr="000D0328" w:rsidRDefault="00284950" w:rsidP="00DC0174">
            <w:pPr>
              <w:spacing w:after="0" w:line="360" w:lineRule="auto"/>
              <w:rPr>
                <w:rFonts w:ascii="Times New Roman" w:hAnsi="Times New Roman" w:cs="Times New Roman"/>
                <w:snapToGrid w:val="0"/>
                <w:color w:val="000000"/>
                <w:sz w:val="28"/>
                <w:szCs w:val="28"/>
                <w:lang w:val="uk-UA"/>
              </w:rPr>
            </w:pPr>
          </w:p>
        </w:tc>
        <w:tc>
          <w:tcPr>
            <w:tcW w:w="2863" w:type="dxa"/>
          </w:tcPr>
          <w:p w:rsidR="00284950" w:rsidRPr="00A45F56" w:rsidRDefault="00471614"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1,41</w:t>
            </w:r>
          </w:p>
        </w:tc>
        <w:tc>
          <w:tcPr>
            <w:tcW w:w="993" w:type="dxa"/>
            <w:vMerge/>
            <w:tcBorders>
              <w:top w:val="double" w:sz="4" w:space="0" w:color="auto"/>
            </w:tcBorders>
            <w:vAlign w:val="center"/>
          </w:tcPr>
          <w:p w:rsidR="00284950" w:rsidRPr="000D0328" w:rsidRDefault="00284950" w:rsidP="00DC0174">
            <w:pPr>
              <w:keepNext/>
              <w:keepLines/>
              <w:spacing w:after="0" w:line="360" w:lineRule="auto"/>
              <w:jc w:val="center"/>
              <w:rPr>
                <w:rFonts w:ascii="Times New Roman" w:hAnsi="Times New Roman" w:cs="Times New Roman"/>
                <w:snapToGrid w:val="0"/>
                <w:color w:val="000000"/>
                <w:sz w:val="28"/>
                <w:szCs w:val="28"/>
                <w:lang w:val="uk-UA"/>
              </w:rPr>
            </w:pPr>
          </w:p>
        </w:tc>
        <w:tc>
          <w:tcPr>
            <w:tcW w:w="993" w:type="dxa"/>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0,465</w:t>
            </w:r>
          </w:p>
        </w:tc>
        <w:tc>
          <w:tcPr>
            <w:tcW w:w="851" w:type="dxa"/>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+3,6</w:t>
            </w:r>
          </w:p>
        </w:tc>
        <w:tc>
          <w:tcPr>
            <w:tcW w:w="549" w:type="dxa"/>
            <w:vMerge/>
            <w:tcBorders>
              <w:top w:val="double" w:sz="4" w:space="0" w:color="auto"/>
            </w:tcBorders>
            <w:vAlign w:val="center"/>
          </w:tcPr>
          <w:p w:rsidR="00284950" w:rsidRPr="000D0328" w:rsidRDefault="00284950" w:rsidP="00DC0174">
            <w:pPr>
              <w:spacing w:after="0" w:line="360" w:lineRule="auto"/>
              <w:jc w:val="right"/>
              <w:rPr>
                <w:rFonts w:ascii="Times New Roman" w:hAnsi="Times New Roman" w:cs="Times New Roman"/>
                <w:snapToGrid w:val="0"/>
                <w:color w:val="000000"/>
                <w:sz w:val="28"/>
                <w:szCs w:val="28"/>
                <w:lang w:val="uk-UA"/>
              </w:rPr>
            </w:pPr>
          </w:p>
        </w:tc>
      </w:tr>
      <w:tr w:rsidR="00284950" w:rsidRPr="000D0328" w:rsidTr="00DC0174">
        <w:trPr>
          <w:cantSplit/>
          <w:trHeight w:val="250"/>
        </w:trPr>
        <w:tc>
          <w:tcPr>
            <w:tcW w:w="426" w:type="dxa"/>
            <w:vMerge w:val="restart"/>
            <w:tcBorders>
              <w:top w:val="double" w:sz="4" w:space="0" w:color="auto"/>
            </w:tcBorders>
            <w:vAlign w:val="center"/>
          </w:tcPr>
          <w:p w:rsidR="00284950" w:rsidRPr="000D0328" w:rsidRDefault="00284950"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11</w:t>
            </w:r>
          </w:p>
        </w:tc>
        <w:tc>
          <w:tcPr>
            <w:tcW w:w="2835" w:type="dxa"/>
            <w:vMerge w:val="restart"/>
            <w:tcBorders>
              <w:top w:val="double" w:sz="4" w:space="0" w:color="auto"/>
            </w:tcBorders>
            <w:vAlign w:val="center"/>
          </w:tcPr>
          <w:p w:rsidR="00284950" w:rsidRPr="000D0328" w:rsidRDefault="007F10DA"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Концентрація кальцію в слині, ммоль/л</w:t>
            </w:r>
          </w:p>
        </w:tc>
        <w:tc>
          <w:tcPr>
            <w:tcW w:w="2863" w:type="dxa"/>
            <w:tcBorders>
              <w:top w:val="double" w:sz="4" w:space="0" w:color="auto"/>
            </w:tcBorders>
          </w:tcPr>
          <w:p w:rsidR="00284950" w:rsidRPr="00896A17" w:rsidRDefault="007F10DA"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2,19</w:t>
            </w:r>
          </w:p>
        </w:tc>
        <w:tc>
          <w:tcPr>
            <w:tcW w:w="993" w:type="dxa"/>
            <w:vMerge w:val="restart"/>
            <w:tcBorders>
              <w:top w:val="double" w:sz="4" w:space="0" w:color="auto"/>
            </w:tcBorders>
            <w:vAlign w:val="center"/>
          </w:tcPr>
          <w:p w:rsidR="00284950" w:rsidRPr="00042960" w:rsidRDefault="00284950" w:rsidP="00DC0174">
            <w:pPr>
              <w:keepNext/>
              <w:keepLines/>
              <w:spacing w:after="0" w:line="360" w:lineRule="auto"/>
              <w:jc w:val="center"/>
              <w:rPr>
                <w:rFonts w:ascii="Times New Roman" w:hAnsi="Times New Roman" w:cs="Times New Roman"/>
                <w:snapToGrid w:val="0"/>
                <w:color w:val="000000"/>
                <w:sz w:val="28"/>
                <w:szCs w:val="28"/>
                <w:lang w:val="uk-UA"/>
              </w:rPr>
            </w:pPr>
            <w:r w:rsidRPr="00417530">
              <w:rPr>
                <w:rFonts w:ascii="Times New Roman" w:hAnsi="Times New Roman" w:cs="Times New Roman"/>
                <w:snapToGrid w:val="0"/>
                <w:color w:val="000000"/>
                <w:sz w:val="28"/>
                <w:szCs w:val="28"/>
                <w:lang w:val="uk-UA"/>
              </w:rPr>
              <w:t>&lt;0,</w:t>
            </w:r>
            <w:r>
              <w:rPr>
                <w:rFonts w:ascii="Times New Roman" w:hAnsi="Times New Roman" w:cs="Times New Roman"/>
                <w:snapToGrid w:val="0"/>
                <w:color w:val="000000"/>
                <w:sz w:val="28"/>
                <w:szCs w:val="28"/>
                <w:lang w:val="uk-UA"/>
              </w:rPr>
              <w:t>10</w:t>
            </w:r>
          </w:p>
        </w:tc>
        <w:tc>
          <w:tcPr>
            <w:tcW w:w="993" w:type="dxa"/>
            <w:tcBorders>
              <w:top w:val="double" w:sz="4" w:space="0" w:color="auto"/>
            </w:tcBorders>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0,052</w:t>
            </w:r>
          </w:p>
        </w:tc>
        <w:tc>
          <w:tcPr>
            <w:tcW w:w="851" w:type="dxa"/>
            <w:tcBorders>
              <w:top w:val="double" w:sz="4" w:space="0" w:color="auto"/>
            </w:tcBorders>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-1,0</w:t>
            </w:r>
          </w:p>
        </w:tc>
        <w:tc>
          <w:tcPr>
            <w:tcW w:w="549" w:type="dxa"/>
            <w:vMerge w:val="restart"/>
            <w:tcBorders>
              <w:top w:val="double" w:sz="4" w:space="0" w:color="auto"/>
            </w:tcBorders>
            <w:vAlign w:val="center"/>
          </w:tcPr>
          <w:p w:rsidR="00284950" w:rsidRPr="000D0328" w:rsidRDefault="00284950"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p>
        </w:tc>
      </w:tr>
      <w:tr w:rsidR="007F10DA" w:rsidRPr="000D0328" w:rsidTr="00DC0174">
        <w:trPr>
          <w:cantSplit/>
          <w:trHeight w:val="250"/>
        </w:trPr>
        <w:tc>
          <w:tcPr>
            <w:tcW w:w="426" w:type="dxa"/>
            <w:vMerge/>
            <w:tcBorders>
              <w:top w:val="double" w:sz="4" w:space="0" w:color="auto"/>
            </w:tcBorders>
            <w:vAlign w:val="center"/>
          </w:tcPr>
          <w:p w:rsidR="007F10DA" w:rsidRPr="000D0328" w:rsidRDefault="007F10DA"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7F10DA" w:rsidRPr="000D0328" w:rsidRDefault="007F10DA" w:rsidP="00DC0174">
            <w:pPr>
              <w:spacing w:after="0" w:line="360" w:lineRule="auto"/>
              <w:rPr>
                <w:rFonts w:ascii="Times New Roman" w:hAnsi="Times New Roman" w:cs="Times New Roman"/>
                <w:snapToGrid w:val="0"/>
                <w:color w:val="000000"/>
                <w:sz w:val="28"/>
                <w:szCs w:val="28"/>
                <w:lang w:val="uk-UA"/>
              </w:rPr>
            </w:pPr>
          </w:p>
        </w:tc>
        <w:tc>
          <w:tcPr>
            <w:tcW w:w="2863" w:type="dxa"/>
          </w:tcPr>
          <w:p w:rsidR="007F10DA" w:rsidRPr="005D7F79" w:rsidRDefault="007F10DA"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1,43–2,19</w:t>
            </w:r>
          </w:p>
        </w:tc>
        <w:tc>
          <w:tcPr>
            <w:tcW w:w="993" w:type="dxa"/>
            <w:vMerge/>
            <w:tcBorders>
              <w:top w:val="double" w:sz="4" w:space="0" w:color="auto"/>
            </w:tcBorders>
            <w:vAlign w:val="center"/>
          </w:tcPr>
          <w:p w:rsidR="007F10DA" w:rsidRPr="000D0328" w:rsidRDefault="007F10DA" w:rsidP="00DC0174">
            <w:pPr>
              <w:spacing w:after="0" w:line="360" w:lineRule="auto"/>
              <w:rPr>
                <w:rFonts w:ascii="Times New Roman" w:hAnsi="Times New Roman" w:cs="Times New Roman"/>
                <w:snapToGrid w:val="0"/>
                <w:color w:val="000000"/>
                <w:sz w:val="28"/>
                <w:szCs w:val="28"/>
                <w:lang w:val="uk-UA"/>
              </w:rPr>
            </w:pPr>
          </w:p>
        </w:tc>
        <w:tc>
          <w:tcPr>
            <w:tcW w:w="993" w:type="dxa"/>
          </w:tcPr>
          <w:p w:rsidR="007F10DA" w:rsidRPr="00D9528D" w:rsidRDefault="007F10DA"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0,163</w:t>
            </w:r>
          </w:p>
        </w:tc>
        <w:tc>
          <w:tcPr>
            <w:tcW w:w="851" w:type="dxa"/>
          </w:tcPr>
          <w:p w:rsidR="007F10DA" w:rsidRPr="00D9528D" w:rsidRDefault="007F10DA"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+0,8</w:t>
            </w:r>
          </w:p>
        </w:tc>
        <w:tc>
          <w:tcPr>
            <w:tcW w:w="549" w:type="dxa"/>
            <w:vMerge/>
            <w:tcBorders>
              <w:top w:val="double" w:sz="4" w:space="0" w:color="auto"/>
            </w:tcBorders>
            <w:vAlign w:val="center"/>
          </w:tcPr>
          <w:p w:rsidR="007F10DA" w:rsidRPr="000D0328" w:rsidRDefault="007F10DA" w:rsidP="00DC0174">
            <w:pPr>
              <w:spacing w:after="0" w:line="360" w:lineRule="auto"/>
              <w:jc w:val="right"/>
              <w:rPr>
                <w:rFonts w:ascii="Times New Roman" w:hAnsi="Times New Roman" w:cs="Times New Roman"/>
                <w:snapToGrid w:val="0"/>
                <w:color w:val="000000"/>
                <w:sz w:val="28"/>
                <w:szCs w:val="28"/>
                <w:lang w:val="uk-UA"/>
              </w:rPr>
            </w:pPr>
          </w:p>
        </w:tc>
      </w:tr>
      <w:tr w:rsidR="00284950" w:rsidRPr="000D0328" w:rsidTr="00DC0174">
        <w:trPr>
          <w:cantSplit/>
          <w:trHeight w:val="250"/>
        </w:trPr>
        <w:tc>
          <w:tcPr>
            <w:tcW w:w="426" w:type="dxa"/>
            <w:vMerge/>
            <w:tcBorders>
              <w:top w:val="double" w:sz="4" w:space="0" w:color="auto"/>
            </w:tcBorders>
            <w:vAlign w:val="center"/>
          </w:tcPr>
          <w:p w:rsidR="00284950" w:rsidRPr="000D0328" w:rsidRDefault="00284950"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84950" w:rsidRPr="000D0328" w:rsidRDefault="00284950" w:rsidP="00DC0174">
            <w:pPr>
              <w:spacing w:after="0" w:line="360" w:lineRule="auto"/>
              <w:rPr>
                <w:rFonts w:ascii="Times New Roman" w:hAnsi="Times New Roman" w:cs="Times New Roman"/>
                <w:snapToGrid w:val="0"/>
                <w:color w:val="000000"/>
                <w:sz w:val="28"/>
                <w:szCs w:val="28"/>
                <w:lang w:val="uk-UA"/>
              </w:rPr>
            </w:pPr>
          </w:p>
        </w:tc>
        <w:tc>
          <w:tcPr>
            <w:tcW w:w="2863" w:type="dxa"/>
          </w:tcPr>
          <w:p w:rsidR="00284950" w:rsidRPr="005D7F79" w:rsidRDefault="007F10DA"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1,43</w:t>
            </w:r>
          </w:p>
        </w:tc>
        <w:tc>
          <w:tcPr>
            <w:tcW w:w="993" w:type="dxa"/>
            <w:vMerge/>
            <w:tcBorders>
              <w:top w:val="double" w:sz="4" w:space="0" w:color="auto"/>
            </w:tcBorders>
            <w:vAlign w:val="center"/>
          </w:tcPr>
          <w:p w:rsidR="00284950" w:rsidRPr="000D0328" w:rsidRDefault="00284950" w:rsidP="00DC0174">
            <w:pPr>
              <w:spacing w:after="0" w:line="360" w:lineRule="auto"/>
              <w:rPr>
                <w:rFonts w:ascii="Times New Roman" w:hAnsi="Times New Roman" w:cs="Times New Roman"/>
                <w:snapToGrid w:val="0"/>
                <w:color w:val="000000"/>
                <w:sz w:val="28"/>
                <w:szCs w:val="28"/>
                <w:lang w:val="uk-UA"/>
              </w:rPr>
            </w:pPr>
          </w:p>
        </w:tc>
        <w:tc>
          <w:tcPr>
            <w:tcW w:w="993" w:type="dxa"/>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0,494</w:t>
            </w:r>
          </w:p>
        </w:tc>
        <w:tc>
          <w:tcPr>
            <w:tcW w:w="851" w:type="dxa"/>
          </w:tcPr>
          <w:p w:rsidR="00284950" w:rsidRPr="00D9528D" w:rsidRDefault="00284950"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+6,8</w:t>
            </w:r>
          </w:p>
        </w:tc>
        <w:tc>
          <w:tcPr>
            <w:tcW w:w="549" w:type="dxa"/>
            <w:vMerge/>
            <w:tcBorders>
              <w:top w:val="double" w:sz="4" w:space="0" w:color="auto"/>
            </w:tcBorders>
            <w:vAlign w:val="center"/>
          </w:tcPr>
          <w:p w:rsidR="00284950" w:rsidRPr="000D0328" w:rsidRDefault="00284950" w:rsidP="00DC0174">
            <w:pPr>
              <w:spacing w:after="0" w:line="360" w:lineRule="auto"/>
              <w:jc w:val="right"/>
              <w:rPr>
                <w:rFonts w:ascii="Times New Roman" w:hAnsi="Times New Roman" w:cs="Times New Roman"/>
                <w:snapToGrid w:val="0"/>
                <w:color w:val="000000"/>
                <w:sz w:val="28"/>
                <w:szCs w:val="28"/>
                <w:lang w:val="uk-UA"/>
              </w:rPr>
            </w:pPr>
          </w:p>
        </w:tc>
      </w:tr>
      <w:tr w:rsidR="00284950" w:rsidRPr="000D0328" w:rsidTr="00DC0174">
        <w:trPr>
          <w:cantSplit/>
          <w:trHeight w:val="492"/>
        </w:trPr>
        <w:tc>
          <w:tcPr>
            <w:tcW w:w="426" w:type="dxa"/>
            <w:vMerge w:val="restart"/>
            <w:tcBorders>
              <w:top w:val="double" w:sz="4" w:space="0" w:color="auto"/>
            </w:tcBorders>
            <w:vAlign w:val="center"/>
          </w:tcPr>
          <w:p w:rsidR="00284950" w:rsidRPr="000D0328" w:rsidRDefault="00284950"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12</w:t>
            </w:r>
          </w:p>
        </w:tc>
        <w:tc>
          <w:tcPr>
            <w:tcW w:w="2835" w:type="dxa"/>
            <w:vMerge w:val="restart"/>
            <w:tcBorders>
              <w:top w:val="double" w:sz="4" w:space="0" w:color="auto"/>
            </w:tcBorders>
            <w:vAlign w:val="center"/>
          </w:tcPr>
          <w:p w:rsidR="00284950" w:rsidRPr="000D0328" w:rsidRDefault="00BC54E8"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РМА, %</w:t>
            </w:r>
          </w:p>
        </w:tc>
        <w:tc>
          <w:tcPr>
            <w:tcW w:w="2863" w:type="dxa"/>
            <w:tcBorders>
              <w:top w:val="double" w:sz="4" w:space="0" w:color="auto"/>
            </w:tcBorders>
            <w:vAlign w:val="center"/>
          </w:tcPr>
          <w:p w:rsidR="00284950" w:rsidRPr="000D0328" w:rsidRDefault="00BC54E8" w:rsidP="00DC0174">
            <w:pPr>
              <w:spacing w:after="0" w:line="360" w:lineRule="auto"/>
              <w:ind w:right="-7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w:t>
            </w:r>
          </w:p>
        </w:tc>
        <w:tc>
          <w:tcPr>
            <w:tcW w:w="993" w:type="dxa"/>
            <w:vMerge w:val="restart"/>
            <w:tcBorders>
              <w:top w:val="double" w:sz="4" w:space="0" w:color="auto"/>
            </w:tcBorders>
            <w:vAlign w:val="center"/>
          </w:tcPr>
          <w:p w:rsidR="00284950" w:rsidRDefault="00284950"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284950" w:rsidRPr="00D9528D" w:rsidRDefault="00BC54E8"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0,084</w:t>
            </w:r>
          </w:p>
        </w:tc>
        <w:tc>
          <w:tcPr>
            <w:tcW w:w="851" w:type="dxa"/>
            <w:tcBorders>
              <w:top w:val="double" w:sz="4" w:space="0" w:color="auto"/>
            </w:tcBorders>
          </w:tcPr>
          <w:p w:rsidR="00284950" w:rsidRPr="00D9528D" w:rsidRDefault="00BC54E8"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-0,8</w:t>
            </w:r>
          </w:p>
        </w:tc>
        <w:tc>
          <w:tcPr>
            <w:tcW w:w="549" w:type="dxa"/>
            <w:vMerge w:val="restart"/>
            <w:tcBorders>
              <w:top w:val="double" w:sz="4" w:space="0" w:color="auto"/>
            </w:tcBorders>
            <w:vAlign w:val="center"/>
          </w:tcPr>
          <w:p w:rsidR="00284950" w:rsidRPr="000D0328" w:rsidRDefault="00284950"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p>
        </w:tc>
      </w:tr>
      <w:tr w:rsidR="00BC54E8" w:rsidRPr="000D0328" w:rsidTr="00DC0174">
        <w:trPr>
          <w:cantSplit/>
          <w:trHeight w:val="492"/>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BC54E8" w:rsidRPr="000D0328" w:rsidRDefault="00BC54E8"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1–30</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BC54E8" w:rsidRPr="00D9528D" w:rsidRDefault="00BC54E8"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0,000</w:t>
            </w:r>
          </w:p>
        </w:tc>
        <w:tc>
          <w:tcPr>
            <w:tcW w:w="851" w:type="dxa"/>
          </w:tcPr>
          <w:p w:rsidR="00BC54E8" w:rsidRPr="00D9528D" w:rsidRDefault="00BC54E8"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492"/>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BC54E8" w:rsidRPr="000D0328" w:rsidRDefault="00BC54E8"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31–60</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0,011</w:t>
            </w:r>
          </w:p>
        </w:tc>
        <w:tc>
          <w:tcPr>
            <w:tcW w:w="851"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+0,6</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492"/>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BC54E8" w:rsidRPr="000D0328" w:rsidRDefault="00BC54E8"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60</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0,015</w:t>
            </w:r>
          </w:p>
        </w:tc>
        <w:tc>
          <w:tcPr>
            <w:tcW w:w="851"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1,1</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394"/>
        </w:trPr>
        <w:tc>
          <w:tcPr>
            <w:tcW w:w="426" w:type="dxa"/>
            <w:vMerge w:val="restart"/>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13</w:t>
            </w:r>
          </w:p>
        </w:tc>
        <w:tc>
          <w:tcPr>
            <w:tcW w:w="2835" w:type="dxa"/>
            <w:vMerge w:val="restart"/>
            <w:tcBorders>
              <w:top w:val="double" w:sz="4" w:space="0" w:color="auto"/>
            </w:tcBorders>
            <w:vAlign w:val="center"/>
          </w:tcPr>
          <w:p w:rsidR="00BC54E8" w:rsidRPr="000D0328" w:rsidRDefault="0042121F"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Стать</w:t>
            </w:r>
          </w:p>
        </w:tc>
        <w:tc>
          <w:tcPr>
            <w:tcW w:w="2863" w:type="dxa"/>
            <w:tcBorders>
              <w:top w:val="double" w:sz="4" w:space="0" w:color="auto"/>
            </w:tcBorders>
            <w:vAlign w:val="center"/>
          </w:tcPr>
          <w:p w:rsidR="00BC54E8" w:rsidRPr="00E343D0" w:rsidRDefault="0042121F" w:rsidP="00DC0174">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жіноча</w:t>
            </w:r>
          </w:p>
        </w:tc>
        <w:tc>
          <w:tcPr>
            <w:tcW w:w="993" w:type="dxa"/>
            <w:vMerge w:val="restart"/>
            <w:tcBorders>
              <w:top w:val="double" w:sz="4" w:space="0" w:color="auto"/>
            </w:tcBorders>
            <w:vAlign w:val="center"/>
          </w:tcPr>
          <w:p w:rsidR="00BC54E8" w:rsidRDefault="00BC54E8"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vAlign w:val="center"/>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0,003</w:t>
            </w:r>
          </w:p>
        </w:tc>
        <w:tc>
          <w:tcPr>
            <w:tcW w:w="851" w:type="dxa"/>
            <w:tcBorders>
              <w:top w:val="double" w:sz="4" w:space="0" w:color="auto"/>
            </w:tcBorders>
            <w:vAlign w:val="center"/>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w:t>
            </w:r>
          </w:p>
        </w:tc>
        <w:tc>
          <w:tcPr>
            <w:tcW w:w="549" w:type="dxa"/>
            <w:vMerge w:val="restart"/>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BC54E8" w:rsidRPr="000D0328" w:rsidTr="00DC0174">
        <w:trPr>
          <w:cantSplit/>
          <w:trHeight w:val="250"/>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BC54E8" w:rsidRPr="00E343D0" w:rsidRDefault="0042121F" w:rsidP="00DC0174">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чоловіча</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vAlign w:val="center"/>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0,020</w:t>
            </w:r>
          </w:p>
        </w:tc>
        <w:tc>
          <w:tcPr>
            <w:tcW w:w="851" w:type="dxa"/>
            <w:vAlign w:val="center"/>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+1,0</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250"/>
        </w:trPr>
        <w:tc>
          <w:tcPr>
            <w:tcW w:w="426" w:type="dxa"/>
            <w:vMerge w:val="restart"/>
            <w:tcBorders>
              <w:top w:val="double" w:sz="4" w:space="0" w:color="auto"/>
            </w:tcBorders>
            <w:vAlign w:val="center"/>
          </w:tcPr>
          <w:p w:rsidR="00BC54E8" w:rsidRPr="000D0328" w:rsidRDefault="00BC54E8"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14</w:t>
            </w:r>
          </w:p>
        </w:tc>
        <w:tc>
          <w:tcPr>
            <w:tcW w:w="2835" w:type="dxa"/>
            <w:vMerge w:val="restart"/>
            <w:tcBorders>
              <w:top w:val="double" w:sz="4" w:space="0" w:color="auto"/>
            </w:tcBorders>
            <w:vAlign w:val="center"/>
          </w:tcPr>
          <w:p w:rsidR="00BC54E8" w:rsidRPr="000D0328" w:rsidRDefault="007A53BC"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Р</w:t>
            </w:r>
            <w:r w:rsidRPr="007A53BC">
              <w:rPr>
                <w:rFonts w:ascii="Times New Roman" w:hAnsi="Times New Roman" w:cs="Times New Roman"/>
                <w:snapToGrid w:val="0"/>
                <w:color w:val="000000"/>
                <w:sz w:val="28"/>
                <w:szCs w:val="28"/>
                <w:lang w:val="uk-UA"/>
              </w:rPr>
              <w:t>івень магнію у слині, мкмоль/л</w:t>
            </w:r>
          </w:p>
        </w:tc>
        <w:tc>
          <w:tcPr>
            <w:tcW w:w="2863" w:type="dxa"/>
            <w:tcBorders>
              <w:top w:val="double" w:sz="4" w:space="0" w:color="auto"/>
            </w:tcBorders>
          </w:tcPr>
          <w:p w:rsidR="00BC54E8" w:rsidRPr="007374E7" w:rsidRDefault="007A53BC"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0,56</w:t>
            </w:r>
          </w:p>
        </w:tc>
        <w:tc>
          <w:tcPr>
            <w:tcW w:w="993" w:type="dxa"/>
            <w:vMerge w:val="restart"/>
            <w:tcBorders>
              <w:top w:val="double" w:sz="4" w:space="0" w:color="auto"/>
            </w:tcBorders>
            <w:vAlign w:val="center"/>
          </w:tcPr>
          <w:p w:rsidR="00BC54E8" w:rsidRDefault="00BC54E8"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0,038</w:t>
            </w:r>
          </w:p>
        </w:tc>
        <w:tc>
          <w:tcPr>
            <w:tcW w:w="851" w:type="dxa"/>
            <w:tcBorders>
              <w:top w:val="double" w:sz="4" w:space="0" w:color="auto"/>
            </w:tcBorders>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-0,8</w:t>
            </w:r>
          </w:p>
        </w:tc>
        <w:tc>
          <w:tcPr>
            <w:tcW w:w="549" w:type="dxa"/>
            <w:vMerge w:val="restart"/>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BC54E8" w:rsidRPr="000D0328" w:rsidTr="00DC0174">
        <w:trPr>
          <w:cantSplit/>
          <w:trHeight w:val="250"/>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tcPr>
          <w:p w:rsidR="00BC54E8" w:rsidRPr="007374E7" w:rsidRDefault="007A53BC"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0,30–0,56</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0,070</w:t>
            </w:r>
          </w:p>
        </w:tc>
        <w:tc>
          <w:tcPr>
            <w:tcW w:w="851"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+1,2</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250"/>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tcPr>
          <w:p w:rsidR="00BC54E8" w:rsidRPr="007374E7" w:rsidRDefault="007A53BC" w:rsidP="007A53BC">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0,30</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w:t>
            </w:r>
            <w:r>
              <w:rPr>
                <w:rFonts w:ascii="Times New Roman" w:hAnsi="Times New Roman" w:cs="Times New Roman"/>
                <w:color w:val="000000"/>
                <w:sz w:val="28"/>
                <w:szCs w:val="28"/>
                <w:lang w:val="uk-UA"/>
              </w:rPr>
              <w:t>83</w:t>
            </w:r>
          </w:p>
        </w:tc>
        <w:tc>
          <w:tcPr>
            <w:tcW w:w="851"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2,2</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250"/>
        </w:trPr>
        <w:tc>
          <w:tcPr>
            <w:tcW w:w="426" w:type="dxa"/>
            <w:vMerge w:val="restart"/>
            <w:tcBorders>
              <w:top w:val="double" w:sz="4" w:space="0" w:color="auto"/>
            </w:tcBorders>
            <w:vAlign w:val="center"/>
          </w:tcPr>
          <w:p w:rsidR="00BC54E8" w:rsidRPr="000D0328" w:rsidRDefault="00BC54E8"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15</w:t>
            </w:r>
          </w:p>
        </w:tc>
        <w:tc>
          <w:tcPr>
            <w:tcW w:w="2835" w:type="dxa"/>
            <w:vMerge w:val="restart"/>
            <w:tcBorders>
              <w:top w:val="double" w:sz="4" w:space="0" w:color="auto"/>
            </w:tcBorders>
            <w:vAlign w:val="center"/>
          </w:tcPr>
          <w:p w:rsidR="00BC54E8" w:rsidRPr="000D0328" w:rsidRDefault="00205B9C"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В’язкість слини, у. о.</w:t>
            </w:r>
          </w:p>
        </w:tc>
        <w:tc>
          <w:tcPr>
            <w:tcW w:w="2863" w:type="dxa"/>
            <w:tcBorders>
              <w:top w:val="double" w:sz="4" w:space="0" w:color="auto"/>
            </w:tcBorders>
          </w:tcPr>
          <w:p w:rsidR="00BC54E8" w:rsidRPr="009811F4" w:rsidRDefault="00205B9C"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1,6</w:t>
            </w:r>
          </w:p>
        </w:tc>
        <w:tc>
          <w:tcPr>
            <w:tcW w:w="993" w:type="dxa"/>
            <w:vMerge w:val="restart"/>
            <w:tcBorders>
              <w:top w:val="double" w:sz="4" w:space="0" w:color="auto"/>
            </w:tcBorders>
            <w:vAlign w:val="center"/>
          </w:tcPr>
          <w:p w:rsidR="00BC54E8" w:rsidRDefault="00BC54E8"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0,004</w:t>
            </w:r>
          </w:p>
        </w:tc>
        <w:tc>
          <w:tcPr>
            <w:tcW w:w="851" w:type="dxa"/>
            <w:tcBorders>
              <w:top w:val="double" w:sz="4" w:space="0" w:color="auto"/>
            </w:tcBorders>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0,2</w:t>
            </w:r>
          </w:p>
        </w:tc>
        <w:tc>
          <w:tcPr>
            <w:tcW w:w="549" w:type="dxa"/>
            <w:vMerge w:val="restart"/>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205B9C" w:rsidRPr="000D0328" w:rsidTr="00DC0174">
        <w:trPr>
          <w:cantSplit/>
          <w:trHeight w:val="250"/>
        </w:trPr>
        <w:tc>
          <w:tcPr>
            <w:tcW w:w="426" w:type="dxa"/>
            <w:vMerge/>
            <w:tcBorders>
              <w:top w:val="double" w:sz="4" w:space="0" w:color="auto"/>
            </w:tcBorders>
            <w:vAlign w:val="center"/>
          </w:tcPr>
          <w:p w:rsidR="00205B9C" w:rsidRPr="000D0328" w:rsidRDefault="00205B9C"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05B9C" w:rsidRPr="000D0328" w:rsidRDefault="00205B9C" w:rsidP="00DC0174">
            <w:pPr>
              <w:spacing w:after="0" w:line="360" w:lineRule="auto"/>
              <w:rPr>
                <w:rFonts w:ascii="Times New Roman" w:hAnsi="Times New Roman" w:cs="Times New Roman"/>
                <w:snapToGrid w:val="0"/>
                <w:color w:val="000000"/>
                <w:sz w:val="28"/>
                <w:szCs w:val="28"/>
                <w:lang w:val="uk-UA"/>
              </w:rPr>
            </w:pPr>
          </w:p>
        </w:tc>
        <w:tc>
          <w:tcPr>
            <w:tcW w:w="2863" w:type="dxa"/>
          </w:tcPr>
          <w:p w:rsidR="00205B9C" w:rsidRPr="0004684B" w:rsidRDefault="00205B9C"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1,6–1,9</w:t>
            </w:r>
          </w:p>
        </w:tc>
        <w:tc>
          <w:tcPr>
            <w:tcW w:w="993" w:type="dxa"/>
            <w:vMerge/>
            <w:tcBorders>
              <w:top w:val="double" w:sz="4" w:space="0" w:color="auto"/>
            </w:tcBorders>
            <w:vAlign w:val="center"/>
          </w:tcPr>
          <w:p w:rsidR="00205B9C" w:rsidRPr="000D0328" w:rsidRDefault="00205B9C"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205B9C" w:rsidRPr="00D9528D" w:rsidRDefault="00205B9C"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0,028</w:t>
            </w:r>
          </w:p>
        </w:tc>
        <w:tc>
          <w:tcPr>
            <w:tcW w:w="851" w:type="dxa"/>
          </w:tcPr>
          <w:p w:rsidR="00205B9C" w:rsidRDefault="00205B9C"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-0,1</w:t>
            </w:r>
          </w:p>
        </w:tc>
        <w:tc>
          <w:tcPr>
            <w:tcW w:w="549" w:type="dxa"/>
            <w:vMerge/>
            <w:tcBorders>
              <w:top w:val="double" w:sz="4" w:space="0" w:color="auto"/>
            </w:tcBorders>
            <w:vAlign w:val="center"/>
          </w:tcPr>
          <w:p w:rsidR="00205B9C" w:rsidRPr="000D0328" w:rsidRDefault="00205B9C" w:rsidP="00DC0174">
            <w:pPr>
              <w:spacing w:after="0" w:line="360" w:lineRule="auto"/>
              <w:jc w:val="right"/>
              <w:rPr>
                <w:rFonts w:ascii="Times New Roman" w:hAnsi="Times New Roman" w:cs="Times New Roman"/>
                <w:snapToGrid w:val="0"/>
                <w:color w:val="000000"/>
                <w:sz w:val="28"/>
                <w:szCs w:val="28"/>
                <w:lang w:val="uk-UA"/>
              </w:rPr>
            </w:pPr>
          </w:p>
        </w:tc>
      </w:tr>
      <w:tr w:rsidR="00BC54E8" w:rsidRPr="000D0328" w:rsidTr="00DC0174">
        <w:trPr>
          <w:cantSplit/>
          <w:trHeight w:val="250"/>
        </w:trPr>
        <w:tc>
          <w:tcPr>
            <w:tcW w:w="426" w:type="dxa"/>
            <w:vMerge/>
            <w:tcBorders>
              <w:top w:val="double" w:sz="4" w:space="0" w:color="auto"/>
            </w:tcBorders>
            <w:vAlign w:val="center"/>
          </w:tcPr>
          <w:p w:rsidR="00BC54E8" w:rsidRPr="000D0328" w:rsidRDefault="00BC54E8"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C54E8" w:rsidRPr="000D0328" w:rsidRDefault="00BC54E8" w:rsidP="00DC0174">
            <w:pPr>
              <w:spacing w:after="0" w:line="360" w:lineRule="auto"/>
              <w:rPr>
                <w:rFonts w:ascii="Times New Roman" w:hAnsi="Times New Roman" w:cs="Times New Roman"/>
                <w:snapToGrid w:val="0"/>
                <w:color w:val="000000"/>
                <w:sz w:val="28"/>
                <w:szCs w:val="28"/>
                <w:lang w:val="uk-UA"/>
              </w:rPr>
            </w:pPr>
          </w:p>
        </w:tc>
        <w:tc>
          <w:tcPr>
            <w:tcW w:w="2863" w:type="dxa"/>
          </w:tcPr>
          <w:p w:rsidR="00BC54E8" w:rsidRPr="0004684B" w:rsidRDefault="00205B9C"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1,9</w:t>
            </w:r>
          </w:p>
        </w:tc>
        <w:tc>
          <w:tcPr>
            <w:tcW w:w="993" w:type="dxa"/>
            <w:vMerge/>
            <w:tcBorders>
              <w:top w:val="double" w:sz="4" w:space="0" w:color="auto"/>
            </w:tcBorders>
            <w:vAlign w:val="center"/>
          </w:tcPr>
          <w:p w:rsidR="00BC54E8" w:rsidRPr="000D0328" w:rsidRDefault="00BC54E8"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0,041</w:t>
            </w:r>
          </w:p>
        </w:tc>
        <w:tc>
          <w:tcPr>
            <w:tcW w:w="851" w:type="dxa"/>
          </w:tcPr>
          <w:p w:rsidR="00BC54E8" w:rsidRPr="00D9528D" w:rsidRDefault="00BC54E8"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2,0</w:t>
            </w:r>
          </w:p>
        </w:tc>
        <w:tc>
          <w:tcPr>
            <w:tcW w:w="549" w:type="dxa"/>
            <w:vMerge/>
            <w:tcBorders>
              <w:top w:val="double" w:sz="4" w:space="0" w:color="auto"/>
            </w:tcBorders>
            <w:vAlign w:val="center"/>
          </w:tcPr>
          <w:p w:rsidR="00BC54E8" w:rsidRPr="000D0328" w:rsidRDefault="00BC54E8" w:rsidP="00DC0174">
            <w:pPr>
              <w:spacing w:after="0" w:line="360" w:lineRule="auto"/>
              <w:jc w:val="right"/>
              <w:rPr>
                <w:rFonts w:ascii="Times New Roman" w:hAnsi="Times New Roman" w:cs="Times New Roman"/>
                <w:snapToGrid w:val="0"/>
                <w:color w:val="000000"/>
                <w:sz w:val="28"/>
                <w:szCs w:val="28"/>
                <w:lang w:val="uk-UA"/>
              </w:rPr>
            </w:pPr>
          </w:p>
        </w:tc>
      </w:tr>
    </w:tbl>
    <w:p w:rsidR="00243814" w:rsidRDefault="00243814" w:rsidP="00243814">
      <w:pPr>
        <w:rPr>
          <w:lang w:val="uk-UA"/>
        </w:rPr>
      </w:pPr>
      <w:r>
        <w:br w:type="page"/>
      </w:r>
    </w:p>
    <w:p w:rsidR="00243814" w:rsidRPr="000D0328" w:rsidRDefault="00243814" w:rsidP="00243814">
      <w:pPr>
        <w:spacing w:after="0" w:line="360" w:lineRule="auto"/>
        <w:jc w:val="right"/>
        <w:rPr>
          <w:rFonts w:ascii="Times New Roman" w:hAnsi="Times New Roman" w:cs="Times New Roman"/>
          <w:i/>
          <w:iCs/>
          <w:snapToGrid w:val="0"/>
          <w:color w:val="000000"/>
          <w:sz w:val="28"/>
          <w:szCs w:val="28"/>
          <w:lang w:val="uk-UA"/>
        </w:rPr>
      </w:pPr>
      <w:r w:rsidRPr="000D0328">
        <w:rPr>
          <w:rFonts w:ascii="Times New Roman" w:hAnsi="Times New Roman" w:cs="Times New Roman"/>
          <w:i/>
          <w:iCs/>
          <w:snapToGrid w:val="0"/>
          <w:color w:val="000000"/>
          <w:sz w:val="28"/>
          <w:szCs w:val="28"/>
          <w:lang w:val="uk-UA"/>
        </w:rPr>
        <w:lastRenderedPageBreak/>
        <w:t xml:space="preserve">Продовж. табл. </w:t>
      </w:r>
      <w:r>
        <w:rPr>
          <w:rFonts w:ascii="Times New Roman" w:hAnsi="Times New Roman" w:cs="Times New Roman"/>
          <w:i/>
          <w:iCs/>
          <w:color w:val="000000"/>
          <w:sz w:val="28"/>
          <w:szCs w:val="28"/>
          <w:lang w:val="uk-UA"/>
        </w:rPr>
        <w:t>5</w:t>
      </w:r>
      <w:r w:rsidRPr="000D0328">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1</w:t>
      </w: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6"/>
        <w:gridCol w:w="2835"/>
        <w:gridCol w:w="2863"/>
        <w:gridCol w:w="993"/>
        <w:gridCol w:w="993"/>
        <w:gridCol w:w="851"/>
        <w:gridCol w:w="549"/>
      </w:tblGrid>
      <w:tr w:rsidR="00243814" w:rsidRPr="000D0328" w:rsidTr="00DC0174">
        <w:trPr>
          <w:cantSplit/>
          <w:trHeight w:val="2182"/>
        </w:trPr>
        <w:tc>
          <w:tcPr>
            <w:tcW w:w="426" w:type="dxa"/>
            <w:tcBorders>
              <w:bottom w:val="double" w:sz="4" w:space="0" w:color="auto"/>
            </w:tcBorders>
            <w:textDirection w:val="btLr"/>
            <w:vAlign w:val="center"/>
          </w:tcPr>
          <w:p w:rsidR="00243814" w:rsidRPr="00E15753"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E15753">
              <w:rPr>
                <w:rFonts w:ascii="Times New Roman" w:hAnsi="Times New Roman" w:cs="Times New Roman"/>
                <w:snapToGrid w:val="0"/>
                <w:color w:val="000000"/>
                <w:sz w:val="28"/>
                <w:szCs w:val="28"/>
                <w:lang w:val="uk-UA"/>
              </w:rPr>
              <w:t>Ранг фактора</w:t>
            </w:r>
          </w:p>
        </w:tc>
        <w:tc>
          <w:tcPr>
            <w:tcW w:w="2835"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Pr>
                <w:rFonts w:ascii="Times New Roman" w:hAnsi="Times New Roman" w:cs="Times New Roman"/>
                <w:color w:val="000000"/>
                <w:sz w:val="28"/>
                <w:szCs w:val="28"/>
                <w:lang w:val="uk-UA"/>
              </w:rPr>
              <w:t>Ознаки</w:t>
            </w:r>
          </w:p>
        </w:tc>
        <w:tc>
          <w:tcPr>
            <w:tcW w:w="286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color w:val="000000"/>
                <w:sz w:val="28"/>
                <w:szCs w:val="28"/>
                <w:lang w:val="uk-UA"/>
              </w:rPr>
            </w:pPr>
            <w:r w:rsidRPr="000D0328">
              <w:rPr>
                <w:rFonts w:ascii="Times New Roman" w:hAnsi="Times New Roman" w:cs="Times New Roman"/>
                <w:snapToGrid w:val="0"/>
                <w:color w:val="000000"/>
                <w:sz w:val="28"/>
                <w:szCs w:val="28"/>
                <w:lang w:val="uk-UA"/>
              </w:rPr>
              <w:t>Градації</w:t>
            </w:r>
          </w:p>
        </w:tc>
        <w:tc>
          <w:tcPr>
            <w:tcW w:w="993" w:type="dxa"/>
            <w:tcBorders>
              <w:bottom w:val="double" w:sz="4" w:space="0" w:color="auto"/>
            </w:tcBorders>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р</w:t>
            </w:r>
          </w:p>
        </w:tc>
        <w:tc>
          <w:tcPr>
            <w:tcW w:w="993"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Інформативність критерія  (біт)</w:t>
            </w:r>
          </w:p>
        </w:tc>
        <w:tc>
          <w:tcPr>
            <w:tcW w:w="851"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Прогностичне значення (пат)</w:t>
            </w:r>
          </w:p>
        </w:tc>
        <w:tc>
          <w:tcPr>
            <w:tcW w:w="549" w:type="dxa"/>
            <w:tcBorders>
              <w:bottom w:val="double" w:sz="4" w:space="0" w:color="auto"/>
            </w:tcBorders>
            <w:textDirection w:val="btLr"/>
            <w:vAlign w:val="center"/>
          </w:tcPr>
          <w:p w:rsidR="00243814" w:rsidRPr="000D0328" w:rsidRDefault="00243814" w:rsidP="00DC0174">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Сила впливу (%)</w:t>
            </w:r>
          </w:p>
        </w:tc>
      </w:tr>
      <w:tr w:rsidR="00BD468D" w:rsidRPr="000D0328" w:rsidTr="00D55076">
        <w:trPr>
          <w:cantSplit/>
          <w:trHeight w:val="250"/>
        </w:trPr>
        <w:tc>
          <w:tcPr>
            <w:tcW w:w="426" w:type="dxa"/>
            <w:vMerge w:val="restart"/>
            <w:tcBorders>
              <w:top w:val="double" w:sz="4" w:space="0" w:color="auto"/>
            </w:tcBorders>
            <w:vAlign w:val="center"/>
          </w:tcPr>
          <w:p w:rsidR="00BD468D" w:rsidRPr="000D0328" w:rsidRDefault="00BD468D" w:rsidP="00D55076">
            <w:pPr>
              <w:suppressAutoHyphens w:val="0"/>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16</w:t>
            </w:r>
          </w:p>
        </w:tc>
        <w:tc>
          <w:tcPr>
            <w:tcW w:w="2835" w:type="dxa"/>
            <w:vMerge w:val="restart"/>
            <w:tcBorders>
              <w:top w:val="double" w:sz="4" w:space="0" w:color="auto"/>
            </w:tcBorders>
            <w:vAlign w:val="center"/>
          </w:tcPr>
          <w:p w:rsidR="00BD468D" w:rsidRPr="000D0328" w:rsidRDefault="00BD468D" w:rsidP="00D55076">
            <w:pPr>
              <w:spacing w:after="0" w:line="360" w:lineRule="auto"/>
              <w:rPr>
                <w:rFonts w:ascii="Times New Roman" w:hAnsi="Times New Roman" w:cs="Times New Roman"/>
                <w:snapToGrid w:val="0"/>
                <w:color w:val="000000"/>
                <w:sz w:val="28"/>
                <w:szCs w:val="28"/>
                <w:lang w:val="uk-UA"/>
              </w:rPr>
            </w:pPr>
            <w:r w:rsidRPr="00BD468D">
              <w:rPr>
                <w:rFonts w:ascii="Times New Roman" w:hAnsi="Times New Roman" w:cs="Times New Roman"/>
                <w:snapToGrid w:val="0"/>
                <w:color w:val="000000"/>
                <w:sz w:val="28"/>
                <w:szCs w:val="28"/>
                <w:lang w:val="uk-UA"/>
              </w:rPr>
              <w:t>Активність лужної фосфатази у слині Од/л</w:t>
            </w:r>
          </w:p>
        </w:tc>
        <w:tc>
          <w:tcPr>
            <w:tcW w:w="2863" w:type="dxa"/>
            <w:tcBorders>
              <w:top w:val="double" w:sz="4" w:space="0" w:color="auto"/>
            </w:tcBorders>
          </w:tcPr>
          <w:p w:rsidR="00BD468D" w:rsidRPr="003404CB" w:rsidRDefault="00BD468D"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97,4–388,9</w:t>
            </w:r>
          </w:p>
        </w:tc>
        <w:tc>
          <w:tcPr>
            <w:tcW w:w="993" w:type="dxa"/>
            <w:vMerge w:val="restart"/>
            <w:tcBorders>
              <w:top w:val="double" w:sz="4" w:space="0" w:color="auto"/>
            </w:tcBorders>
            <w:vAlign w:val="center"/>
          </w:tcPr>
          <w:p w:rsidR="00BD468D" w:rsidRDefault="00BD468D" w:rsidP="00D55076">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0,014</w:t>
            </w:r>
          </w:p>
        </w:tc>
        <w:tc>
          <w:tcPr>
            <w:tcW w:w="851" w:type="dxa"/>
            <w:tcBorders>
              <w:top w:val="double" w:sz="4" w:space="0" w:color="auto"/>
            </w:tcBorders>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0,5</w:t>
            </w:r>
          </w:p>
        </w:tc>
        <w:tc>
          <w:tcPr>
            <w:tcW w:w="549" w:type="dxa"/>
            <w:vMerge w:val="restart"/>
            <w:tcBorders>
              <w:top w:val="double" w:sz="4" w:space="0" w:color="auto"/>
            </w:tcBorders>
            <w:vAlign w:val="center"/>
          </w:tcPr>
          <w:p w:rsidR="00BD468D" w:rsidRPr="000D0328" w:rsidRDefault="00BD468D" w:rsidP="00D55076">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BD468D" w:rsidRPr="000D0328" w:rsidTr="00D55076">
        <w:trPr>
          <w:cantSplit/>
          <w:trHeight w:val="250"/>
        </w:trPr>
        <w:tc>
          <w:tcPr>
            <w:tcW w:w="426" w:type="dxa"/>
            <w:vMerge/>
            <w:tcBorders>
              <w:top w:val="double" w:sz="4" w:space="0" w:color="auto"/>
            </w:tcBorders>
            <w:vAlign w:val="center"/>
          </w:tcPr>
          <w:p w:rsidR="00BD468D" w:rsidRPr="000D0328" w:rsidRDefault="00BD468D"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D468D" w:rsidRPr="000D0328" w:rsidRDefault="00BD468D" w:rsidP="00D55076">
            <w:pPr>
              <w:spacing w:after="0" w:line="360" w:lineRule="auto"/>
              <w:rPr>
                <w:rFonts w:ascii="Times New Roman" w:hAnsi="Times New Roman" w:cs="Times New Roman"/>
                <w:snapToGrid w:val="0"/>
                <w:color w:val="000000"/>
                <w:sz w:val="28"/>
                <w:szCs w:val="28"/>
                <w:lang w:val="uk-UA"/>
              </w:rPr>
            </w:pPr>
          </w:p>
        </w:tc>
        <w:tc>
          <w:tcPr>
            <w:tcW w:w="2863" w:type="dxa"/>
          </w:tcPr>
          <w:p w:rsidR="00BD468D" w:rsidRPr="00A61765" w:rsidRDefault="00BD468D"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388,9</w:t>
            </w:r>
          </w:p>
        </w:tc>
        <w:tc>
          <w:tcPr>
            <w:tcW w:w="993" w:type="dxa"/>
            <w:vMerge/>
            <w:tcBorders>
              <w:top w:val="double" w:sz="4" w:space="0" w:color="auto"/>
            </w:tcBorders>
            <w:vAlign w:val="center"/>
          </w:tcPr>
          <w:p w:rsidR="00BD468D" w:rsidRPr="000D0328" w:rsidRDefault="00BD468D" w:rsidP="00D55076">
            <w:pPr>
              <w:spacing w:after="0" w:line="360" w:lineRule="auto"/>
              <w:jc w:val="center"/>
              <w:rPr>
                <w:rFonts w:ascii="Times New Roman" w:hAnsi="Times New Roman" w:cs="Times New Roman"/>
                <w:snapToGrid w:val="0"/>
                <w:color w:val="000000"/>
                <w:sz w:val="28"/>
                <w:szCs w:val="28"/>
                <w:lang w:val="uk-UA"/>
              </w:rPr>
            </w:pPr>
          </w:p>
        </w:tc>
        <w:tc>
          <w:tcPr>
            <w:tcW w:w="993"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0,001</w:t>
            </w:r>
          </w:p>
        </w:tc>
        <w:tc>
          <w:tcPr>
            <w:tcW w:w="851"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0,1</w:t>
            </w:r>
          </w:p>
        </w:tc>
        <w:tc>
          <w:tcPr>
            <w:tcW w:w="549" w:type="dxa"/>
            <w:vMerge/>
            <w:tcBorders>
              <w:top w:val="double" w:sz="4" w:space="0" w:color="auto"/>
            </w:tcBorders>
            <w:vAlign w:val="center"/>
          </w:tcPr>
          <w:p w:rsidR="00BD468D" w:rsidRPr="000D0328" w:rsidRDefault="00BD468D" w:rsidP="00D55076">
            <w:pPr>
              <w:spacing w:after="0" w:line="360" w:lineRule="auto"/>
              <w:jc w:val="right"/>
              <w:rPr>
                <w:rFonts w:ascii="Times New Roman" w:hAnsi="Times New Roman" w:cs="Times New Roman"/>
                <w:snapToGrid w:val="0"/>
                <w:color w:val="000000"/>
                <w:sz w:val="28"/>
                <w:szCs w:val="28"/>
                <w:lang w:val="uk-UA"/>
              </w:rPr>
            </w:pPr>
          </w:p>
        </w:tc>
      </w:tr>
      <w:tr w:rsidR="00BD468D" w:rsidRPr="000D0328" w:rsidTr="00D55076">
        <w:trPr>
          <w:cantSplit/>
          <w:trHeight w:val="250"/>
        </w:trPr>
        <w:tc>
          <w:tcPr>
            <w:tcW w:w="426" w:type="dxa"/>
            <w:vMerge/>
            <w:tcBorders>
              <w:top w:val="double" w:sz="4" w:space="0" w:color="auto"/>
            </w:tcBorders>
            <w:vAlign w:val="center"/>
          </w:tcPr>
          <w:p w:rsidR="00BD468D" w:rsidRPr="000D0328" w:rsidRDefault="00BD468D"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D468D" w:rsidRPr="000D0328" w:rsidRDefault="00BD468D" w:rsidP="00D55076">
            <w:pPr>
              <w:spacing w:after="0" w:line="360" w:lineRule="auto"/>
              <w:rPr>
                <w:rFonts w:ascii="Times New Roman" w:hAnsi="Times New Roman" w:cs="Times New Roman"/>
                <w:snapToGrid w:val="0"/>
                <w:color w:val="000000"/>
                <w:sz w:val="28"/>
                <w:szCs w:val="28"/>
                <w:lang w:val="uk-UA"/>
              </w:rPr>
            </w:pPr>
          </w:p>
        </w:tc>
        <w:tc>
          <w:tcPr>
            <w:tcW w:w="2863" w:type="dxa"/>
          </w:tcPr>
          <w:p w:rsidR="00BD468D" w:rsidRPr="00A61765" w:rsidRDefault="00BD468D"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97,4</w:t>
            </w:r>
          </w:p>
        </w:tc>
        <w:tc>
          <w:tcPr>
            <w:tcW w:w="993" w:type="dxa"/>
            <w:vMerge/>
            <w:tcBorders>
              <w:top w:val="double" w:sz="4" w:space="0" w:color="auto"/>
            </w:tcBorders>
            <w:vAlign w:val="center"/>
          </w:tcPr>
          <w:p w:rsidR="00BD468D" w:rsidRPr="000D0328" w:rsidRDefault="00BD468D" w:rsidP="00D55076">
            <w:pPr>
              <w:spacing w:after="0" w:line="360" w:lineRule="auto"/>
              <w:jc w:val="center"/>
              <w:rPr>
                <w:rFonts w:ascii="Times New Roman" w:hAnsi="Times New Roman" w:cs="Times New Roman"/>
                <w:snapToGrid w:val="0"/>
                <w:color w:val="000000"/>
                <w:sz w:val="28"/>
                <w:szCs w:val="28"/>
                <w:lang w:val="uk-UA"/>
              </w:rPr>
            </w:pPr>
          </w:p>
        </w:tc>
        <w:tc>
          <w:tcPr>
            <w:tcW w:w="993"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0,088</w:t>
            </w:r>
          </w:p>
        </w:tc>
        <w:tc>
          <w:tcPr>
            <w:tcW w:w="851"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5,6</w:t>
            </w:r>
          </w:p>
        </w:tc>
        <w:tc>
          <w:tcPr>
            <w:tcW w:w="549" w:type="dxa"/>
            <w:vMerge/>
            <w:tcBorders>
              <w:top w:val="double" w:sz="4" w:space="0" w:color="auto"/>
            </w:tcBorders>
            <w:vAlign w:val="center"/>
          </w:tcPr>
          <w:p w:rsidR="00BD468D" w:rsidRPr="000D0328" w:rsidRDefault="00BD468D" w:rsidP="00D55076">
            <w:pPr>
              <w:spacing w:after="0" w:line="360" w:lineRule="auto"/>
              <w:jc w:val="right"/>
              <w:rPr>
                <w:rFonts w:ascii="Times New Roman" w:hAnsi="Times New Roman" w:cs="Times New Roman"/>
                <w:snapToGrid w:val="0"/>
                <w:color w:val="000000"/>
                <w:sz w:val="28"/>
                <w:szCs w:val="28"/>
                <w:lang w:val="uk-UA"/>
              </w:rPr>
            </w:pPr>
          </w:p>
        </w:tc>
      </w:tr>
      <w:tr w:rsidR="00BD468D" w:rsidRPr="000D0328" w:rsidTr="00D55076">
        <w:trPr>
          <w:cantSplit/>
          <w:trHeight w:val="250"/>
        </w:trPr>
        <w:tc>
          <w:tcPr>
            <w:tcW w:w="426" w:type="dxa"/>
            <w:vMerge w:val="restart"/>
            <w:tcBorders>
              <w:top w:val="double" w:sz="4" w:space="0" w:color="auto"/>
            </w:tcBorders>
            <w:vAlign w:val="center"/>
          </w:tcPr>
          <w:p w:rsidR="00BD468D" w:rsidRPr="000D0328" w:rsidRDefault="00BD468D"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17</w:t>
            </w:r>
          </w:p>
        </w:tc>
        <w:tc>
          <w:tcPr>
            <w:tcW w:w="2835" w:type="dxa"/>
            <w:vMerge w:val="restart"/>
            <w:tcBorders>
              <w:top w:val="double" w:sz="4" w:space="0" w:color="auto"/>
            </w:tcBorders>
            <w:vAlign w:val="center"/>
          </w:tcPr>
          <w:p w:rsidR="00BD468D" w:rsidRPr="000D0328" w:rsidRDefault="003E4AC9" w:rsidP="00D55076">
            <w:pPr>
              <w:spacing w:after="0" w:line="360" w:lineRule="auto"/>
              <w:rPr>
                <w:rFonts w:ascii="Times New Roman" w:hAnsi="Times New Roman" w:cs="Times New Roman"/>
                <w:snapToGrid w:val="0"/>
                <w:color w:val="000000"/>
                <w:sz w:val="28"/>
                <w:szCs w:val="28"/>
                <w:lang w:val="uk-UA"/>
              </w:rPr>
            </w:pPr>
            <w:r w:rsidRPr="003E4AC9">
              <w:rPr>
                <w:rFonts w:ascii="Times New Roman" w:hAnsi="Times New Roman" w:cs="Times New Roman"/>
                <w:snapToGrid w:val="0"/>
                <w:color w:val="000000"/>
                <w:sz w:val="28"/>
                <w:szCs w:val="28"/>
                <w:lang w:val="uk-UA"/>
              </w:rPr>
              <w:t>Швидкість салівації, мл/хв.</w:t>
            </w:r>
          </w:p>
        </w:tc>
        <w:tc>
          <w:tcPr>
            <w:tcW w:w="2863" w:type="dxa"/>
            <w:tcBorders>
              <w:top w:val="double" w:sz="4" w:space="0" w:color="auto"/>
            </w:tcBorders>
            <w:vAlign w:val="center"/>
          </w:tcPr>
          <w:p w:rsidR="00BD468D" w:rsidRPr="000D0328" w:rsidRDefault="003E4AC9" w:rsidP="00D55076">
            <w:pPr>
              <w:spacing w:after="0" w:line="360" w:lineRule="auto"/>
              <w:ind w:right="-7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1,49</w:t>
            </w:r>
          </w:p>
        </w:tc>
        <w:tc>
          <w:tcPr>
            <w:tcW w:w="993" w:type="dxa"/>
            <w:vMerge w:val="restart"/>
            <w:tcBorders>
              <w:top w:val="double" w:sz="4" w:space="0" w:color="auto"/>
            </w:tcBorders>
            <w:vAlign w:val="center"/>
          </w:tcPr>
          <w:p w:rsidR="00BD468D" w:rsidRDefault="00BD468D" w:rsidP="00D55076">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0,002</w:t>
            </w:r>
          </w:p>
        </w:tc>
        <w:tc>
          <w:tcPr>
            <w:tcW w:w="851" w:type="dxa"/>
            <w:tcBorders>
              <w:top w:val="double" w:sz="4" w:space="0" w:color="auto"/>
            </w:tcBorders>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-0,2</w:t>
            </w:r>
          </w:p>
        </w:tc>
        <w:tc>
          <w:tcPr>
            <w:tcW w:w="549" w:type="dxa"/>
            <w:vMerge w:val="restart"/>
            <w:tcBorders>
              <w:top w:val="double" w:sz="4" w:space="0" w:color="auto"/>
            </w:tcBorders>
            <w:vAlign w:val="center"/>
          </w:tcPr>
          <w:p w:rsidR="00BD468D" w:rsidRPr="000D0328" w:rsidRDefault="00BD468D" w:rsidP="00D55076">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BD468D" w:rsidRPr="000D0328" w:rsidTr="00D55076">
        <w:trPr>
          <w:cantSplit/>
          <w:trHeight w:val="250"/>
        </w:trPr>
        <w:tc>
          <w:tcPr>
            <w:tcW w:w="426" w:type="dxa"/>
            <w:vMerge/>
            <w:tcBorders>
              <w:top w:val="double" w:sz="4" w:space="0" w:color="auto"/>
            </w:tcBorders>
            <w:vAlign w:val="center"/>
          </w:tcPr>
          <w:p w:rsidR="00BD468D" w:rsidRPr="000D0328" w:rsidRDefault="00BD468D"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D468D" w:rsidRPr="000D0328" w:rsidRDefault="00BD468D" w:rsidP="00D55076">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BD468D" w:rsidRPr="000D0328" w:rsidRDefault="003E4AC9" w:rsidP="00D5507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1,39–1,46</w:t>
            </w:r>
          </w:p>
        </w:tc>
        <w:tc>
          <w:tcPr>
            <w:tcW w:w="993" w:type="dxa"/>
            <w:vMerge/>
            <w:tcBorders>
              <w:top w:val="double" w:sz="4" w:space="0" w:color="auto"/>
            </w:tcBorders>
            <w:vAlign w:val="center"/>
          </w:tcPr>
          <w:p w:rsidR="00BD468D" w:rsidRPr="000D0328" w:rsidRDefault="00BD468D" w:rsidP="00D55076">
            <w:pPr>
              <w:spacing w:after="0" w:line="360" w:lineRule="auto"/>
              <w:jc w:val="center"/>
              <w:rPr>
                <w:rFonts w:ascii="Times New Roman" w:hAnsi="Times New Roman" w:cs="Times New Roman"/>
                <w:snapToGrid w:val="0"/>
                <w:color w:val="000000"/>
                <w:sz w:val="28"/>
                <w:szCs w:val="28"/>
                <w:lang w:val="uk-UA"/>
              </w:rPr>
            </w:pPr>
          </w:p>
        </w:tc>
        <w:tc>
          <w:tcPr>
            <w:tcW w:w="993"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0,008</w:t>
            </w:r>
          </w:p>
        </w:tc>
        <w:tc>
          <w:tcPr>
            <w:tcW w:w="851"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+0,5</w:t>
            </w:r>
          </w:p>
        </w:tc>
        <w:tc>
          <w:tcPr>
            <w:tcW w:w="549" w:type="dxa"/>
            <w:vMerge/>
            <w:tcBorders>
              <w:top w:val="double" w:sz="4" w:space="0" w:color="auto"/>
            </w:tcBorders>
            <w:vAlign w:val="center"/>
          </w:tcPr>
          <w:p w:rsidR="00BD468D" w:rsidRPr="000D0328" w:rsidRDefault="00BD468D" w:rsidP="00D55076">
            <w:pPr>
              <w:spacing w:after="0" w:line="360" w:lineRule="auto"/>
              <w:jc w:val="right"/>
              <w:rPr>
                <w:rFonts w:ascii="Times New Roman" w:hAnsi="Times New Roman" w:cs="Times New Roman"/>
                <w:snapToGrid w:val="0"/>
                <w:color w:val="000000"/>
                <w:sz w:val="28"/>
                <w:szCs w:val="28"/>
                <w:lang w:val="uk-UA"/>
              </w:rPr>
            </w:pPr>
          </w:p>
        </w:tc>
      </w:tr>
      <w:tr w:rsidR="00BD468D" w:rsidRPr="000D0328" w:rsidTr="00D55076">
        <w:trPr>
          <w:cantSplit/>
          <w:trHeight w:val="250"/>
        </w:trPr>
        <w:tc>
          <w:tcPr>
            <w:tcW w:w="426" w:type="dxa"/>
            <w:vMerge/>
            <w:tcBorders>
              <w:top w:val="double" w:sz="4" w:space="0" w:color="auto"/>
            </w:tcBorders>
            <w:vAlign w:val="center"/>
          </w:tcPr>
          <w:p w:rsidR="00BD468D" w:rsidRPr="000D0328" w:rsidRDefault="00BD468D"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BD468D" w:rsidRPr="000D0328" w:rsidRDefault="00BD468D" w:rsidP="00D55076">
            <w:pPr>
              <w:spacing w:after="0" w:line="360" w:lineRule="auto"/>
              <w:rPr>
                <w:rFonts w:ascii="Times New Roman" w:hAnsi="Times New Roman" w:cs="Times New Roman"/>
                <w:snapToGrid w:val="0"/>
                <w:color w:val="000000"/>
                <w:sz w:val="28"/>
                <w:szCs w:val="28"/>
                <w:lang w:val="uk-UA"/>
              </w:rPr>
            </w:pPr>
          </w:p>
        </w:tc>
        <w:tc>
          <w:tcPr>
            <w:tcW w:w="2863" w:type="dxa"/>
          </w:tcPr>
          <w:p w:rsidR="00BD468D" w:rsidRPr="00B12408" w:rsidRDefault="003E4AC9"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1,39</w:t>
            </w:r>
          </w:p>
        </w:tc>
        <w:tc>
          <w:tcPr>
            <w:tcW w:w="993" w:type="dxa"/>
            <w:vMerge/>
            <w:tcBorders>
              <w:top w:val="double" w:sz="4" w:space="0" w:color="auto"/>
            </w:tcBorders>
            <w:vAlign w:val="center"/>
          </w:tcPr>
          <w:p w:rsidR="00BD468D" w:rsidRPr="000D0328" w:rsidRDefault="00BD468D" w:rsidP="00D55076">
            <w:pPr>
              <w:spacing w:after="0" w:line="360" w:lineRule="auto"/>
              <w:jc w:val="center"/>
              <w:rPr>
                <w:rFonts w:ascii="Times New Roman" w:hAnsi="Times New Roman" w:cs="Times New Roman"/>
                <w:snapToGrid w:val="0"/>
                <w:color w:val="000000"/>
                <w:sz w:val="28"/>
                <w:szCs w:val="28"/>
                <w:lang w:val="uk-UA"/>
              </w:rPr>
            </w:pPr>
          </w:p>
        </w:tc>
        <w:tc>
          <w:tcPr>
            <w:tcW w:w="993"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0,183</w:t>
            </w:r>
          </w:p>
        </w:tc>
        <w:tc>
          <w:tcPr>
            <w:tcW w:w="851" w:type="dxa"/>
          </w:tcPr>
          <w:p w:rsidR="00BD468D" w:rsidRPr="00D9528D" w:rsidRDefault="00BD468D"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+2,5</w:t>
            </w:r>
          </w:p>
        </w:tc>
        <w:tc>
          <w:tcPr>
            <w:tcW w:w="549" w:type="dxa"/>
            <w:vMerge/>
            <w:tcBorders>
              <w:top w:val="double" w:sz="4" w:space="0" w:color="auto"/>
            </w:tcBorders>
            <w:vAlign w:val="center"/>
          </w:tcPr>
          <w:p w:rsidR="00BD468D" w:rsidRPr="000D0328" w:rsidRDefault="00BD468D" w:rsidP="00D55076">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492"/>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18</w:t>
            </w:r>
          </w:p>
        </w:tc>
        <w:tc>
          <w:tcPr>
            <w:tcW w:w="2835" w:type="dxa"/>
            <w:vMerge w:val="restart"/>
            <w:tcBorders>
              <w:top w:val="double" w:sz="4" w:space="0" w:color="auto"/>
            </w:tcBorders>
            <w:vAlign w:val="center"/>
          </w:tcPr>
          <w:p w:rsidR="00243814" w:rsidRPr="000D0328" w:rsidRDefault="009E36F5"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рН у стравоході</w:t>
            </w:r>
          </w:p>
        </w:tc>
        <w:tc>
          <w:tcPr>
            <w:tcW w:w="2863" w:type="dxa"/>
            <w:tcBorders>
              <w:top w:val="double" w:sz="4" w:space="0" w:color="auto"/>
            </w:tcBorders>
            <w:vAlign w:val="center"/>
          </w:tcPr>
          <w:p w:rsidR="00243814" w:rsidRPr="000D0328" w:rsidRDefault="009E36F5" w:rsidP="00DC0174">
            <w:pPr>
              <w:spacing w:after="0" w:line="360" w:lineRule="auto"/>
              <w:ind w:right="-7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3,7 і більше</w:t>
            </w:r>
          </w:p>
        </w:tc>
        <w:tc>
          <w:tcPr>
            <w:tcW w:w="993" w:type="dxa"/>
            <w:vMerge w:val="restart"/>
            <w:tcBorders>
              <w:top w:val="double" w:sz="4" w:space="0" w:color="auto"/>
            </w:tcBorders>
            <w:vAlign w:val="center"/>
          </w:tcPr>
          <w:p w:rsidR="00243814" w:rsidRDefault="00243814"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0,034</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-0,6</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9E36F5" w:rsidRPr="000D0328" w:rsidTr="009E36F5">
        <w:trPr>
          <w:cantSplit/>
          <w:trHeight w:val="357"/>
        </w:trPr>
        <w:tc>
          <w:tcPr>
            <w:tcW w:w="426" w:type="dxa"/>
            <w:vMerge/>
            <w:tcBorders>
              <w:top w:val="double" w:sz="4" w:space="0" w:color="auto"/>
            </w:tcBorders>
            <w:vAlign w:val="center"/>
          </w:tcPr>
          <w:p w:rsidR="009E36F5" w:rsidRPr="000D0328" w:rsidRDefault="009E36F5"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9E36F5" w:rsidRPr="000D0328" w:rsidRDefault="009E36F5"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9E36F5" w:rsidRPr="000D0328" w:rsidRDefault="009E36F5"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3,7</w:t>
            </w:r>
          </w:p>
        </w:tc>
        <w:tc>
          <w:tcPr>
            <w:tcW w:w="993" w:type="dxa"/>
            <w:vMerge/>
            <w:tcBorders>
              <w:top w:val="double" w:sz="4" w:space="0" w:color="auto"/>
            </w:tcBorders>
            <w:vAlign w:val="center"/>
          </w:tcPr>
          <w:p w:rsidR="009E36F5" w:rsidRPr="000D0328" w:rsidRDefault="009E36F5"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9E36F5" w:rsidRPr="00D9528D" w:rsidRDefault="009E36F5"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0,130</w:t>
            </w:r>
          </w:p>
        </w:tc>
        <w:tc>
          <w:tcPr>
            <w:tcW w:w="851" w:type="dxa"/>
          </w:tcPr>
          <w:p w:rsidR="009E36F5" w:rsidRPr="00D9528D" w:rsidRDefault="009E36F5"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+2,4</w:t>
            </w:r>
          </w:p>
        </w:tc>
        <w:tc>
          <w:tcPr>
            <w:tcW w:w="549" w:type="dxa"/>
            <w:vMerge/>
            <w:tcBorders>
              <w:top w:val="double" w:sz="4" w:space="0" w:color="auto"/>
            </w:tcBorders>
            <w:vAlign w:val="center"/>
          </w:tcPr>
          <w:p w:rsidR="009E36F5" w:rsidRPr="000D0328" w:rsidRDefault="009E36F5"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492"/>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19</w:t>
            </w:r>
          </w:p>
        </w:tc>
        <w:tc>
          <w:tcPr>
            <w:tcW w:w="2835" w:type="dxa"/>
            <w:vMerge w:val="restart"/>
            <w:tcBorders>
              <w:top w:val="double" w:sz="4" w:space="0" w:color="auto"/>
            </w:tcBorders>
            <w:vAlign w:val="center"/>
          </w:tcPr>
          <w:p w:rsidR="00243814" w:rsidRPr="000D0328" w:rsidRDefault="000F7CB4"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 xml:space="preserve">Концентрація </w:t>
            </w:r>
            <w:r>
              <w:rPr>
                <w:rFonts w:ascii="Times New Roman" w:hAnsi="Times New Roman"/>
                <w:sz w:val="28"/>
                <w:szCs w:val="24"/>
                <w:lang w:val="en-US" w:eastAsia="ru-RU"/>
              </w:rPr>
              <w:t>Ig A</w:t>
            </w:r>
            <w:r>
              <w:rPr>
                <w:rFonts w:ascii="Times New Roman" w:hAnsi="Times New Roman"/>
                <w:sz w:val="28"/>
                <w:szCs w:val="24"/>
                <w:lang w:eastAsia="ru-RU"/>
              </w:rPr>
              <w:t>у слин</w:t>
            </w:r>
            <w:r>
              <w:rPr>
                <w:rFonts w:ascii="Times New Roman" w:hAnsi="Times New Roman"/>
                <w:sz w:val="28"/>
                <w:szCs w:val="24"/>
                <w:lang w:val="uk-UA" w:eastAsia="ru-RU"/>
              </w:rPr>
              <w:t>і, мг/л</w:t>
            </w:r>
          </w:p>
        </w:tc>
        <w:tc>
          <w:tcPr>
            <w:tcW w:w="2863" w:type="dxa"/>
            <w:tcBorders>
              <w:top w:val="double" w:sz="4" w:space="0" w:color="auto"/>
            </w:tcBorders>
            <w:vAlign w:val="center"/>
          </w:tcPr>
          <w:p w:rsidR="00243814" w:rsidRPr="000D0328" w:rsidRDefault="000F7CB4" w:rsidP="00DC0174">
            <w:pPr>
              <w:spacing w:after="0" w:line="360" w:lineRule="auto"/>
              <w:ind w:right="-7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159</w:t>
            </w:r>
          </w:p>
        </w:tc>
        <w:tc>
          <w:tcPr>
            <w:tcW w:w="993" w:type="dxa"/>
            <w:vMerge w:val="restart"/>
            <w:tcBorders>
              <w:top w:val="double" w:sz="4" w:space="0" w:color="auto"/>
            </w:tcBorders>
            <w:vAlign w:val="center"/>
          </w:tcPr>
          <w:p w:rsidR="00243814" w:rsidRDefault="00243814"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0,081</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9E36F5" w:rsidRPr="000D0328" w:rsidTr="00DC0174">
        <w:trPr>
          <w:cantSplit/>
          <w:trHeight w:val="492"/>
        </w:trPr>
        <w:tc>
          <w:tcPr>
            <w:tcW w:w="426" w:type="dxa"/>
            <w:vMerge/>
            <w:tcBorders>
              <w:top w:val="double" w:sz="4" w:space="0" w:color="auto"/>
            </w:tcBorders>
            <w:vAlign w:val="center"/>
          </w:tcPr>
          <w:p w:rsidR="009E36F5" w:rsidRPr="000D0328" w:rsidRDefault="009E36F5"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9E36F5" w:rsidRPr="000D0328" w:rsidRDefault="009E36F5"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9E36F5" w:rsidRPr="000D0328" w:rsidRDefault="000F7CB4"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159–239</w:t>
            </w:r>
          </w:p>
        </w:tc>
        <w:tc>
          <w:tcPr>
            <w:tcW w:w="993" w:type="dxa"/>
            <w:vMerge/>
            <w:tcBorders>
              <w:top w:val="double" w:sz="4" w:space="0" w:color="auto"/>
            </w:tcBorders>
            <w:vAlign w:val="center"/>
          </w:tcPr>
          <w:p w:rsidR="009E36F5" w:rsidRPr="000D0328" w:rsidRDefault="009E36F5"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9E36F5" w:rsidRPr="000F7CB4" w:rsidRDefault="000F7CB4" w:rsidP="000F7CB4">
            <w:pPr>
              <w:keepLines/>
              <w:spacing w:after="0" w:line="36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123</w:t>
            </w:r>
          </w:p>
        </w:tc>
        <w:tc>
          <w:tcPr>
            <w:tcW w:w="851" w:type="dxa"/>
          </w:tcPr>
          <w:p w:rsidR="009E36F5" w:rsidRPr="00D9528D" w:rsidRDefault="000F7CB4"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+0,3</w:t>
            </w:r>
          </w:p>
        </w:tc>
        <w:tc>
          <w:tcPr>
            <w:tcW w:w="549" w:type="dxa"/>
            <w:vMerge/>
            <w:tcBorders>
              <w:top w:val="double" w:sz="4" w:space="0" w:color="auto"/>
            </w:tcBorders>
            <w:vAlign w:val="center"/>
          </w:tcPr>
          <w:p w:rsidR="009E36F5" w:rsidRPr="000D0328" w:rsidRDefault="009E36F5"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492"/>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243814" w:rsidRPr="000D0328" w:rsidRDefault="000F7CB4"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239</w:t>
            </w:r>
          </w:p>
        </w:tc>
        <w:tc>
          <w:tcPr>
            <w:tcW w:w="993" w:type="dxa"/>
            <w:vMerge/>
            <w:tcBorders>
              <w:top w:val="double" w:sz="4" w:space="0" w:color="auto"/>
            </w:tcBorders>
            <w:vAlign w:val="center"/>
          </w:tcPr>
          <w:p w:rsidR="00243814" w:rsidRPr="000D0328" w:rsidRDefault="00243814" w:rsidP="00DC0174">
            <w:pPr>
              <w:spacing w:after="0" w:line="360" w:lineRule="auto"/>
              <w:jc w:val="center"/>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w:t>
            </w:r>
            <w:r>
              <w:rPr>
                <w:rFonts w:ascii="Times New Roman" w:hAnsi="Times New Roman" w:cs="Times New Roman"/>
                <w:color w:val="000000"/>
                <w:sz w:val="28"/>
                <w:szCs w:val="28"/>
                <w:lang w:val="uk-UA"/>
              </w:rPr>
              <w:t>89</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3</w:t>
            </w:r>
            <w:r w:rsidRPr="00D9528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7</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val="restart"/>
            <w:tcBorders>
              <w:top w:val="double" w:sz="4" w:space="0" w:color="auto"/>
            </w:tcBorders>
            <w:vAlign w:val="center"/>
          </w:tcPr>
          <w:p w:rsidR="00243814" w:rsidRPr="000D0328" w:rsidRDefault="00243814" w:rsidP="00DC0174">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20</w:t>
            </w:r>
          </w:p>
        </w:tc>
        <w:tc>
          <w:tcPr>
            <w:tcW w:w="2835" w:type="dxa"/>
            <w:vMerge w:val="restart"/>
            <w:tcBorders>
              <w:top w:val="double" w:sz="4" w:space="0" w:color="auto"/>
            </w:tcBorders>
            <w:vAlign w:val="center"/>
          </w:tcPr>
          <w:p w:rsidR="00243814" w:rsidRPr="000D0328" w:rsidRDefault="00A855EF" w:rsidP="00DC0174">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 xml:space="preserve">Концентрація </w:t>
            </w:r>
            <w:r w:rsidRPr="00A855EF">
              <w:rPr>
                <w:rFonts w:ascii="Times New Roman" w:hAnsi="Times New Roman" w:cs="Times New Roman"/>
                <w:snapToGrid w:val="0"/>
                <w:color w:val="000000"/>
                <w:sz w:val="28"/>
                <w:szCs w:val="28"/>
                <w:lang w:val="uk-UA"/>
              </w:rPr>
              <w:t>муцину у слині, г/л</w:t>
            </w:r>
          </w:p>
        </w:tc>
        <w:tc>
          <w:tcPr>
            <w:tcW w:w="2863" w:type="dxa"/>
            <w:tcBorders>
              <w:top w:val="double" w:sz="4" w:space="0" w:color="auto"/>
            </w:tcBorders>
          </w:tcPr>
          <w:p w:rsidR="00243814" w:rsidRPr="000569F6" w:rsidRDefault="00A855EF"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0,69</w:t>
            </w:r>
          </w:p>
        </w:tc>
        <w:tc>
          <w:tcPr>
            <w:tcW w:w="993" w:type="dxa"/>
            <w:vMerge w:val="restart"/>
            <w:tcBorders>
              <w:top w:val="double" w:sz="4" w:space="0" w:color="auto"/>
            </w:tcBorders>
            <w:vAlign w:val="center"/>
          </w:tcPr>
          <w:p w:rsidR="00243814" w:rsidRDefault="00243814" w:rsidP="00DC0174">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0,262</w:t>
            </w:r>
          </w:p>
        </w:tc>
        <w:tc>
          <w:tcPr>
            <w:tcW w:w="851" w:type="dxa"/>
            <w:tcBorders>
              <w:top w:val="double" w:sz="4" w:space="0" w:color="auto"/>
            </w:tcBorders>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-2,9</w:t>
            </w:r>
          </w:p>
        </w:tc>
        <w:tc>
          <w:tcPr>
            <w:tcW w:w="549" w:type="dxa"/>
            <w:vMerge w:val="restart"/>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243814" w:rsidRPr="000D0328" w:rsidRDefault="00A855EF" w:rsidP="00DC0174">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0,42–0,69</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0,009</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0,9</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243814" w:rsidRPr="000D0328" w:rsidTr="00DC0174">
        <w:trPr>
          <w:cantSplit/>
          <w:trHeight w:val="250"/>
        </w:trPr>
        <w:tc>
          <w:tcPr>
            <w:tcW w:w="426" w:type="dxa"/>
            <w:vMerge/>
            <w:tcBorders>
              <w:top w:val="double" w:sz="4" w:space="0" w:color="auto"/>
            </w:tcBorders>
            <w:vAlign w:val="center"/>
          </w:tcPr>
          <w:p w:rsidR="00243814" w:rsidRPr="000D0328" w:rsidRDefault="00243814" w:rsidP="00DC0174">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2863" w:type="dxa"/>
          </w:tcPr>
          <w:p w:rsidR="00243814" w:rsidRPr="00B12408" w:rsidRDefault="00A855EF" w:rsidP="00DC0174">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0,42</w:t>
            </w:r>
          </w:p>
        </w:tc>
        <w:tc>
          <w:tcPr>
            <w:tcW w:w="993" w:type="dxa"/>
            <w:vMerge/>
            <w:tcBorders>
              <w:top w:val="double" w:sz="4" w:space="0" w:color="auto"/>
            </w:tcBorders>
            <w:vAlign w:val="center"/>
          </w:tcPr>
          <w:p w:rsidR="00243814" w:rsidRPr="000D0328" w:rsidRDefault="00243814" w:rsidP="00DC0174">
            <w:pPr>
              <w:spacing w:after="0" w:line="360" w:lineRule="auto"/>
              <w:rPr>
                <w:rFonts w:ascii="Times New Roman" w:hAnsi="Times New Roman" w:cs="Times New Roman"/>
                <w:snapToGrid w:val="0"/>
                <w:color w:val="000000"/>
                <w:sz w:val="28"/>
                <w:szCs w:val="28"/>
                <w:lang w:val="uk-UA"/>
              </w:rPr>
            </w:pPr>
          </w:p>
        </w:tc>
        <w:tc>
          <w:tcPr>
            <w:tcW w:w="993"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0,135</w:t>
            </w:r>
          </w:p>
        </w:tc>
        <w:tc>
          <w:tcPr>
            <w:tcW w:w="851" w:type="dxa"/>
          </w:tcPr>
          <w:p w:rsidR="00243814" w:rsidRPr="00D9528D" w:rsidRDefault="00243814" w:rsidP="00DC0174">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+1,4</w:t>
            </w:r>
          </w:p>
        </w:tc>
        <w:tc>
          <w:tcPr>
            <w:tcW w:w="549" w:type="dxa"/>
            <w:vMerge/>
            <w:tcBorders>
              <w:top w:val="double" w:sz="4" w:space="0" w:color="auto"/>
            </w:tcBorders>
            <w:vAlign w:val="center"/>
          </w:tcPr>
          <w:p w:rsidR="00243814" w:rsidRPr="000D0328" w:rsidRDefault="00243814" w:rsidP="00DC0174">
            <w:pPr>
              <w:spacing w:after="0" w:line="360" w:lineRule="auto"/>
              <w:jc w:val="right"/>
              <w:rPr>
                <w:rFonts w:ascii="Times New Roman" w:hAnsi="Times New Roman" w:cs="Times New Roman"/>
                <w:snapToGrid w:val="0"/>
                <w:color w:val="000000"/>
                <w:sz w:val="28"/>
                <w:szCs w:val="28"/>
                <w:lang w:val="uk-UA"/>
              </w:rPr>
            </w:pPr>
          </w:p>
        </w:tc>
      </w:tr>
      <w:tr w:rsidR="00F71027" w:rsidRPr="000D0328" w:rsidTr="00D55076">
        <w:trPr>
          <w:cantSplit/>
          <w:trHeight w:val="250"/>
        </w:trPr>
        <w:tc>
          <w:tcPr>
            <w:tcW w:w="426" w:type="dxa"/>
            <w:vMerge w:val="restart"/>
            <w:tcBorders>
              <w:top w:val="double" w:sz="4" w:space="0" w:color="auto"/>
            </w:tcBorders>
            <w:vAlign w:val="center"/>
          </w:tcPr>
          <w:p w:rsidR="00F71027" w:rsidRPr="000D0328" w:rsidRDefault="00F71027" w:rsidP="00237142">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r w:rsidR="00237142">
              <w:rPr>
                <w:rFonts w:ascii="Times New Roman" w:hAnsi="Times New Roman" w:cs="Times New Roman"/>
                <w:snapToGrid w:val="0"/>
                <w:color w:val="000000"/>
                <w:sz w:val="28"/>
                <w:szCs w:val="28"/>
                <w:lang w:val="uk-UA"/>
              </w:rPr>
              <w:t>1</w:t>
            </w:r>
          </w:p>
        </w:tc>
        <w:tc>
          <w:tcPr>
            <w:tcW w:w="2835" w:type="dxa"/>
            <w:vMerge w:val="restart"/>
            <w:tcBorders>
              <w:top w:val="double" w:sz="4" w:space="0" w:color="auto"/>
            </w:tcBorders>
            <w:vAlign w:val="center"/>
          </w:tcPr>
          <w:p w:rsidR="00F71027" w:rsidRPr="000D0328" w:rsidRDefault="00A855E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рН шлунку</w:t>
            </w:r>
          </w:p>
        </w:tc>
        <w:tc>
          <w:tcPr>
            <w:tcW w:w="2863" w:type="dxa"/>
            <w:tcBorders>
              <w:top w:val="double" w:sz="4" w:space="0" w:color="auto"/>
            </w:tcBorders>
          </w:tcPr>
          <w:p w:rsidR="00F71027" w:rsidRPr="000569F6" w:rsidRDefault="00A855E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3,9</w:t>
            </w:r>
          </w:p>
        </w:tc>
        <w:tc>
          <w:tcPr>
            <w:tcW w:w="993" w:type="dxa"/>
            <w:vMerge w:val="restart"/>
            <w:tcBorders>
              <w:top w:val="double" w:sz="4" w:space="0" w:color="auto"/>
            </w:tcBorders>
            <w:vAlign w:val="center"/>
          </w:tcPr>
          <w:p w:rsidR="00F71027" w:rsidRDefault="00F71027" w:rsidP="00D55076">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0,262</w:t>
            </w:r>
          </w:p>
        </w:tc>
        <w:tc>
          <w:tcPr>
            <w:tcW w:w="851" w:type="dxa"/>
            <w:tcBorders>
              <w:top w:val="double" w:sz="4" w:space="0" w:color="auto"/>
            </w:tcBorders>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-2,9</w:t>
            </w:r>
          </w:p>
        </w:tc>
        <w:tc>
          <w:tcPr>
            <w:tcW w:w="549" w:type="dxa"/>
            <w:vMerge w:val="restart"/>
            <w:tcBorders>
              <w:top w:val="double" w:sz="4" w:space="0" w:color="auto"/>
            </w:tcBorders>
            <w:vAlign w:val="center"/>
          </w:tcPr>
          <w:p w:rsidR="00F71027" w:rsidRPr="000D0328" w:rsidRDefault="00F71027" w:rsidP="00D55076">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F71027" w:rsidRPr="000D0328" w:rsidTr="00D55076">
        <w:trPr>
          <w:cantSplit/>
          <w:trHeight w:val="250"/>
        </w:trPr>
        <w:tc>
          <w:tcPr>
            <w:tcW w:w="426" w:type="dxa"/>
            <w:vMerge/>
            <w:tcBorders>
              <w:top w:val="double" w:sz="4" w:space="0" w:color="auto"/>
            </w:tcBorders>
            <w:vAlign w:val="center"/>
          </w:tcPr>
          <w:p w:rsidR="00F71027" w:rsidRPr="000D0328" w:rsidRDefault="00F71027"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F71027" w:rsidRPr="000D0328" w:rsidRDefault="00A855EF" w:rsidP="00D5507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3,5–3,9</w:t>
            </w:r>
          </w:p>
        </w:tc>
        <w:tc>
          <w:tcPr>
            <w:tcW w:w="993"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993"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0,009</w:t>
            </w:r>
          </w:p>
        </w:tc>
        <w:tc>
          <w:tcPr>
            <w:tcW w:w="851"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0,9</w:t>
            </w:r>
          </w:p>
        </w:tc>
        <w:tc>
          <w:tcPr>
            <w:tcW w:w="549" w:type="dxa"/>
            <w:vMerge/>
            <w:tcBorders>
              <w:top w:val="double" w:sz="4" w:space="0" w:color="auto"/>
            </w:tcBorders>
            <w:vAlign w:val="center"/>
          </w:tcPr>
          <w:p w:rsidR="00F71027" w:rsidRPr="000D0328" w:rsidRDefault="00F71027" w:rsidP="00D55076">
            <w:pPr>
              <w:spacing w:after="0" w:line="360" w:lineRule="auto"/>
              <w:jc w:val="right"/>
              <w:rPr>
                <w:rFonts w:ascii="Times New Roman" w:hAnsi="Times New Roman" w:cs="Times New Roman"/>
                <w:snapToGrid w:val="0"/>
                <w:color w:val="000000"/>
                <w:sz w:val="28"/>
                <w:szCs w:val="28"/>
                <w:lang w:val="uk-UA"/>
              </w:rPr>
            </w:pPr>
          </w:p>
        </w:tc>
      </w:tr>
      <w:tr w:rsidR="00F71027" w:rsidRPr="000D0328" w:rsidTr="00D55076">
        <w:trPr>
          <w:cantSplit/>
          <w:trHeight w:val="250"/>
        </w:trPr>
        <w:tc>
          <w:tcPr>
            <w:tcW w:w="426" w:type="dxa"/>
            <w:vMerge/>
            <w:tcBorders>
              <w:top w:val="double" w:sz="4" w:space="0" w:color="auto"/>
            </w:tcBorders>
            <w:vAlign w:val="center"/>
          </w:tcPr>
          <w:p w:rsidR="00F71027" w:rsidRPr="000D0328" w:rsidRDefault="00F71027"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2863" w:type="dxa"/>
          </w:tcPr>
          <w:p w:rsidR="00F71027" w:rsidRPr="00B12408" w:rsidRDefault="00A855E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3,5</w:t>
            </w:r>
          </w:p>
        </w:tc>
        <w:tc>
          <w:tcPr>
            <w:tcW w:w="993"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993"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0,135</w:t>
            </w:r>
          </w:p>
        </w:tc>
        <w:tc>
          <w:tcPr>
            <w:tcW w:w="851"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+1,4</w:t>
            </w:r>
          </w:p>
        </w:tc>
        <w:tc>
          <w:tcPr>
            <w:tcW w:w="549" w:type="dxa"/>
            <w:vMerge/>
            <w:tcBorders>
              <w:top w:val="double" w:sz="4" w:space="0" w:color="auto"/>
            </w:tcBorders>
            <w:vAlign w:val="center"/>
          </w:tcPr>
          <w:p w:rsidR="00F71027" w:rsidRPr="000D0328" w:rsidRDefault="00F71027" w:rsidP="00D55076">
            <w:pPr>
              <w:spacing w:after="0" w:line="360" w:lineRule="auto"/>
              <w:jc w:val="right"/>
              <w:rPr>
                <w:rFonts w:ascii="Times New Roman" w:hAnsi="Times New Roman" w:cs="Times New Roman"/>
                <w:snapToGrid w:val="0"/>
                <w:color w:val="000000"/>
                <w:sz w:val="28"/>
                <w:szCs w:val="28"/>
                <w:lang w:val="uk-UA"/>
              </w:rPr>
            </w:pPr>
          </w:p>
        </w:tc>
      </w:tr>
      <w:tr w:rsidR="00F71027" w:rsidRPr="000D0328" w:rsidTr="00D55076">
        <w:trPr>
          <w:cantSplit/>
          <w:trHeight w:val="250"/>
        </w:trPr>
        <w:tc>
          <w:tcPr>
            <w:tcW w:w="426" w:type="dxa"/>
            <w:vMerge w:val="restart"/>
            <w:tcBorders>
              <w:top w:val="double" w:sz="4" w:space="0" w:color="auto"/>
            </w:tcBorders>
            <w:vAlign w:val="center"/>
          </w:tcPr>
          <w:p w:rsidR="00F71027" w:rsidRPr="000D0328" w:rsidRDefault="00F71027"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r w:rsidR="00237142">
              <w:rPr>
                <w:rFonts w:ascii="Times New Roman" w:hAnsi="Times New Roman" w:cs="Times New Roman"/>
                <w:snapToGrid w:val="0"/>
                <w:color w:val="000000"/>
                <w:sz w:val="28"/>
                <w:szCs w:val="28"/>
                <w:lang w:val="uk-UA"/>
              </w:rPr>
              <w:t>2</w:t>
            </w:r>
          </w:p>
        </w:tc>
        <w:tc>
          <w:tcPr>
            <w:tcW w:w="2835" w:type="dxa"/>
            <w:vMerge w:val="restart"/>
            <w:tcBorders>
              <w:top w:val="double" w:sz="4" w:space="0" w:color="auto"/>
            </w:tcBorders>
            <w:vAlign w:val="center"/>
          </w:tcPr>
          <w:p w:rsidR="00F71027" w:rsidRPr="000D0328" w:rsidRDefault="00A855E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 xml:space="preserve">Концентрація </w:t>
            </w:r>
            <w:r>
              <w:rPr>
                <w:rFonts w:ascii="Times New Roman" w:hAnsi="Times New Roman"/>
                <w:sz w:val="28"/>
                <w:szCs w:val="24"/>
                <w:lang w:val="uk-UA" w:eastAsia="ru-RU"/>
              </w:rPr>
              <w:t>лізоциму у слині, мкг/мл</w:t>
            </w:r>
          </w:p>
        </w:tc>
        <w:tc>
          <w:tcPr>
            <w:tcW w:w="2863" w:type="dxa"/>
            <w:tcBorders>
              <w:top w:val="double" w:sz="4" w:space="0" w:color="auto"/>
            </w:tcBorders>
          </w:tcPr>
          <w:p w:rsidR="00F71027" w:rsidRPr="000569F6" w:rsidRDefault="00A855E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14,3</w:t>
            </w:r>
          </w:p>
        </w:tc>
        <w:tc>
          <w:tcPr>
            <w:tcW w:w="993" w:type="dxa"/>
            <w:vMerge w:val="restart"/>
            <w:tcBorders>
              <w:top w:val="double" w:sz="4" w:space="0" w:color="auto"/>
            </w:tcBorders>
            <w:vAlign w:val="center"/>
          </w:tcPr>
          <w:p w:rsidR="00F71027" w:rsidRDefault="00F71027" w:rsidP="00D55076">
            <w:pPr>
              <w:jc w:val="center"/>
            </w:pPr>
            <w:r w:rsidRPr="00A90096">
              <w:rPr>
                <w:rFonts w:ascii="Times New Roman" w:hAnsi="Times New Roman" w:cs="Times New Roman"/>
                <w:snapToGrid w:val="0"/>
                <w:color w:val="000000"/>
                <w:sz w:val="28"/>
                <w:szCs w:val="28"/>
                <w:lang w:val="uk-UA"/>
              </w:rPr>
              <w:t>&lt;0,10</w:t>
            </w:r>
          </w:p>
        </w:tc>
        <w:tc>
          <w:tcPr>
            <w:tcW w:w="993" w:type="dxa"/>
            <w:tcBorders>
              <w:top w:val="double" w:sz="4" w:space="0" w:color="auto"/>
            </w:tcBorders>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0,262</w:t>
            </w:r>
          </w:p>
        </w:tc>
        <w:tc>
          <w:tcPr>
            <w:tcW w:w="851" w:type="dxa"/>
            <w:tcBorders>
              <w:top w:val="double" w:sz="4" w:space="0" w:color="auto"/>
            </w:tcBorders>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-2,9</w:t>
            </w:r>
          </w:p>
        </w:tc>
        <w:tc>
          <w:tcPr>
            <w:tcW w:w="549" w:type="dxa"/>
            <w:vMerge w:val="restart"/>
            <w:tcBorders>
              <w:top w:val="double" w:sz="4" w:space="0" w:color="auto"/>
            </w:tcBorders>
            <w:vAlign w:val="center"/>
          </w:tcPr>
          <w:p w:rsidR="00F71027" w:rsidRPr="000D0328" w:rsidRDefault="00F71027" w:rsidP="00D55076">
            <w:pPr>
              <w:spacing w:after="0" w:line="36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r>
      <w:tr w:rsidR="00F71027" w:rsidRPr="000D0328" w:rsidTr="00D55076">
        <w:trPr>
          <w:cantSplit/>
          <w:trHeight w:val="250"/>
        </w:trPr>
        <w:tc>
          <w:tcPr>
            <w:tcW w:w="426" w:type="dxa"/>
            <w:vMerge/>
            <w:tcBorders>
              <w:top w:val="double" w:sz="4" w:space="0" w:color="auto"/>
            </w:tcBorders>
            <w:vAlign w:val="center"/>
          </w:tcPr>
          <w:p w:rsidR="00F71027" w:rsidRPr="000D0328" w:rsidRDefault="00F71027"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2863" w:type="dxa"/>
            <w:vAlign w:val="center"/>
          </w:tcPr>
          <w:p w:rsidR="00F71027" w:rsidRPr="000D0328" w:rsidRDefault="00A855EF" w:rsidP="00D5507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10,1–14,3</w:t>
            </w:r>
          </w:p>
        </w:tc>
        <w:tc>
          <w:tcPr>
            <w:tcW w:w="993"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993"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0,009</w:t>
            </w:r>
          </w:p>
        </w:tc>
        <w:tc>
          <w:tcPr>
            <w:tcW w:w="851"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0,9</w:t>
            </w:r>
          </w:p>
        </w:tc>
        <w:tc>
          <w:tcPr>
            <w:tcW w:w="549" w:type="dxa"/>
            <w:vMerge/>
            <w:tcBorders>
              <w:top w:val="double" w:sz="4" w:space="0" w:color="auto"/>
            </w:tcBorders>
            <w:vAlign w:val="center"/>
          </w:tcPr>
          <w:p w:rsidR="00F71027" w:rsidRPr="000D0328" w:rsidRDefault="00F71027" w:rsidP="00D55076">
            <w:pPr>
              <w:spacing w:after="0" w:line="360" w:lineRule="auto"/>
              <w:jc w:val="right"/>
              <w:rPr>
                <w:rFonts w:ascii="Times New Roman" w:hAnsi="Times New Roman" w:cs="Times New Roman"/>
                <w:snapToGrid w:val="0"/>
                <w:color w:val="000000"/>
                <w:sz w:val="28"/>
                <w:szCs w:val="28"/>
                <w:lang w:val="uk-UA"/>
              </w:rPr>
            </w:pPr>
          </w:p>
        </w:tc>
      </w:tr>
      <w:tr w:rsidR="00F71027" w:rsidRPr="000D0328" w:rsidTr="00D55076">
        <w:trPr>
          <w:cantSplit/>
          <w:trHeight w:val="250"/>
        </w:trPr>
        <w:tc>
          <w:tcPr>
            <w:tcW w:w="426" w:type="dxa"/>
            <w:vMerge/>
            <w:tcBorders>
              <w:top w:val="double" w:sz="4" w:space="0" w:color="auto"/>
            </w:tcBorders>
            <w:vAlign w:val="center"/>
          </w:tcPr>
          <w:p w:rsidR="00F71027" w:rsidRPr="000D0328" w:rsidRDefault="00F71027" w:rsidP="00D55076">
            <w:pPr>
              <w:suppressAutoHyphens w:val="0"/>
              <w:spacing w:after="0" w:line="360" w:lineRule="auto"/>
              <w:rPr>
                <w:rFonts w:ascii="Times New Roman" w:hAnsi="Times New Roman" w:cs="Times New Roman"/>
                <w:snapToGrid w:val="0"/>
                <w:color w:val="000000"/>
                <w:sz w:val="28"/>
                <w:szCs w:val="28"/>
                <w:lang w:val="uk-UA"/>
              </w:rPr>
            </w:pPr>
          </w:p>
        </w:tc>
        <w:tc>
          <w:tcPr>
            <w:tcW w:w="2835"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2863" w:type="dxa"/>
          </w:tcPr>
          <w:p w:rsidR="00F71027" w:rsidRPr="00B12408" w:rsidRDefault="00A855E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10,1</w:t>
            </w:r>
          </w:p>
        </w:tc>
        <w:tc>
          <w:tcPr>
            <w:tcW w:w="993" w:type="dxa"/>
            <w:vMerge/>
            <w:tcBorders>
              <w:top w:val="double" w:sz="4" w:space="0" w:color="auto"/>
            </w:tcBorders>
            <w:vAlign w:val="center"/>
          </w:tcPr>
          <w:p w:rsidR="00F71027" w:rsidRPr="000D0328" w:rsidRDefault="00F71027" w:rsidP="00D55076">
            <w:pPr>
              <w:spacing w:after="0" w:line="360" w:lineRule="auto"/>
              <w:rPr>
                <w:rFonts w:ascii="Times New Roman" w:hAnsi="Times New Roman" w:cs="Times New Roman"/>
                <w:snapToGrid w:val="0"/>
                <w:color w:val="000000"/>
                <w:sz w:val="28"/>
                <w:szCs w:val="28"/>
                <w:lang w:val="uk-UA"/>
              </w:rPr>
            </w:pPr>
          </w:p>
        </w:tc>
        <w:tc>
          <w:tcPr>
            <w:tcW w:w="993"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0,135</w:t>
            </w:r>
          </w:p>
        </w:tc>
        <w:tc>
          <w:tcPr>
            <w:tcW w:w="851" w:type="dxa"/>
          </w:tcPr>
          <w:p w:rsidR="00F71027" w:rsidRPr="00D9528D" w:rsidRDefault="00F71027"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+1,4</w:t>
            </w:r>
          </w:p>
        </w:tc>
        <w:tc>
          <w:tcPr>
            <w:tcW w:w="549" w:type="dxa"/>
            <w:vMerge/>
            <w:tcBorders>
              <w:top w:val="double" w:sz="4" w:space="0" w:color="auto"/>
            </w:tcBorders>
            <w:vAlign w:val="center"/>
          </w:tcPr>
          <w:p w:rsidR="00F71027" w:rsidRPr="000D0328" w:rsidRDefault="00F71027" w:rsidP="00D55076">
            <w:pPr>
              <w:spacing w:after="0" w:line="360" w:lineRule="auto"/>
              <w:jc w:val="right"/>
              <w:rPr>
                <w:rFonts w:ascii="Times New Roman" w:hAnsi="Times New Roman" w:cs="Times New Roman"/>
                <w:snapToGrid w:val="0"/>
                <w:color w:val="000000"/>
                <w:sz w:val="28"/>
                <w:szCs w:val="28"/>
                <w:lang w:val="uk-UA"/>
              </w:rPr>
            </w:pPr>
          </w:p>
        </w:tc>
      </w:tr>
    </w:tbl>
    <w:p w:rsidR="00243814" w:rsidRPr="00A178DF" w:rsidRDefault="00243814" w:rsidP="00243814">
      <w:pPr>
        <w:spacing w:after="0" w:line="360" w:lineRule="auto"/>
        <w:ind w:firstLine="709"/>
        <w:contextualSpacing/>
        <w:jc w:val="both"/>
        <w:rPr>
          <w:rFonts w:ascii="Times New Roman" w:hAnsi="Times New Roman" w:cs="Times New Roman"/>
          <w:sz w:val="28"/>
          <w:szCs w:val="28"/>
          <w:lang w:val="uk-UA"/>
        </w:rPr>
      </w:pPr>
    </w:p>
    <w:p w:rsidR="00243814" w:rsidRDefault="00243814" w:rsidP="00243814">
      <w:pPr>
        <w:spacing w:after="0" w:line="360" w:lineRule="auto"/>
        <w:ind w:firstLine="708"/>
        <w:jc w:val="both"/>
        <w:rPr>
          <w:rFonts w:ascii="Times New Roman" w:hAnsi="Times New Roman" w:cs="Times New Roman"/>
          <w:sz w:val="28"/>
          <w:szCs w:val="28"/>
          <w:lang w:val="uk-UA"/>
        </w:rPr>
      </w:pPr>
      <w:r w:rsidRPr="00D64A29">
        <w:rPr>
          <w:rFonts w:ascii="Times New Roman" w:hAnsi="Times New Roman" w:cs="Times New Roman"/>
          <w:sz w:val="28"/>
          <w:szCs w:val="28"/>
          <w:lang w:val="uk-UA"/>
        </w:rPr>
        <w:t>За даними вивчення частоти окремих клініко-анамнестичних факторів і прогностич</w:t>
      </w:r>
      <w:r w:rsidRPr="00D64A29">
        <w:rPr>
          <w:rFonts w:ascii="Times New Roman" w:hAnsi="Times New Roman" w:cs="Times New Roman"/>
          <w:sz w:val="28"/>
          <w:szCs w:val="28"/>
          <w:lang w:val="uk-UA"/>
        </w:rPr>
        <w:softHyphen/>
        <w:t xml:space="preserve">ного значення кожного із критеріїв опрацьовано алгоритм для </w:t>
      </w:r>
      <w:r w:rsidRPr="00D64A29">
        <w:rPr>
          <w:rFonts w:ascii="Times New Roman" w:hAnsi="Times New Roman" w:cs="Times New Roman"/>
          <w:sz w:val="28"/>
          <w:szCs w:val="28"/>
          <w:lang w:val="uk-UA"/>
        </w:rPr>
        <w:lastRenderedPageBreak/>
        <w:t>прогнозування</w:t>
      </w:r>
      <w:r>
        <w:rPr>
          <w:rFonts w:ascii="Times New Roman" w:hAnsi="Times New Roman" w:cs="Times New Roman"/>
          <w:sz w:val="28"/>
          <w:szCs w:val="28"/>
          <w:lang w:val="uk-UA"/>
        </w:rPr>
        <w:t xml:space="preserve"> динаміки розвитку </w:t>
      </w:r>
      <w:r w:rsidR="0024751E">
        <w:rPr>
          <w:rFonts w:ascii="Times New Roman" w:hAnsi="Times New Roman" w:cs="Times New Roman"/>
          <w:sz w:val="28"/>
          <w:szCs w:val="28"/>
          <w:lang w:val="uk-UA"/>
        </w:rPr>
        <w:t xml:space="preserve">й прогресування карієсу постійних зубів у дітей </w:t>
      </w:r>
      <w:r>
        <w:rPr>
          <w:rFonts w:ascii="Times New Roman" w:hAnsi="Times New Roman" w:cs="Times New Roman"/>
          <w:sz w:val="28"/>
          <w:szCs w:val="28"/>
          <w:lang w:val="uk-UA"/>
        </w:rPr>
        <w:t xml:space="preserve">з урахуванням </w:t>
      </w:r>
      <w:r w:rsidR="0024751E">
        <w:rPr>
          <w:rFonts w:ascii="Times New Roman" w:hAnsi="Times New Roman" w:cs="Times New Roman"/>
          <w:sz w:val="28"/>
          <w:szCs w:val="28"/>
          <w:lang w:val="uk-UA"/>
        </w:rPr>
        <w:t>клініко-патогенетичних факторів та наявності кислотозалежної патології</w:t>
      </w:r>
      <w:r>
        <w:rPr>
          <w:rFonts w:ascii="Times New Roman" w:hAnsi="Times New Roman" w:cs="Times New Roman"/>
          <w:sz w:val="28"/>
          <w:szCs w:val="28"/>
          <w:lang w:val="uk-UA"/>
        </w:rPr>
        <w:t>.</w:t>
      </w:r>
    </w:p>
    <w:p w:rsidR="00243814" w:rsidRPr="005F6EDA" w:rsidRDefault="00243814" w:rsidP="00243814">
      <w:pPr>
        <w:spacing w:after="0" w:line="360" w:lineRule="auto"/>
        <w:ind w:firstLine="708"/>
        <w:jc w:val="both"/>
        <w:rPr>
          <w:rFonts w:ascii="Times New Roman" w:hAnsi="Times New Roman" w:cs="Times New Roman"/>
          <w:sz w:val="28"/>
          <w:szCs w:val="28"/>
          <w:lang w:val="uk-UA"/>
        </w:rPr>
      </w:pPr>
      <w:r w:rsidRPr="005F6EDA">
        <w:rPr>
          <w:rFonts w:ascii="Times New Roman" w:hAnsi="Times New Roman" w:cs="Times New Roman"/>
          <w:sz w:val="28"/>
          <w:szCs w:val="28"/>
          <w:lang w:val="uk-UA"/>
        </w:rPr>
        <w:t>Структурно алгоритм має вигляд таблиці, яка включає клініко-анамне</w:t>
      </w:r>
      <w:r w:rsidRPr="005F6EDA">
        <w:rPr>
          <w:rFonts w:ascii="Times New Roman" w:hAnsi="Times New Roman" w:cs="Times New Roman"/>
          <w:sz w:val="28"/>
          <w:szCs w:val="28"/>
          <w:lang w:val="uk-UA"/>
        </w:rPr>
        <w:softHyphen/>
        <w:t xml:space="preserve">стичні ознаки та відповідні їм прогностичні коефіцієнти (табл. </w:t>
      </w:r>
      <w:r>
        <w:rPr>
          <w:rFonts w:ascii="Times New Roman" w:hAnsi="Times New Roman" w:cs="Times New Roman"/>
          <w:sz w:val="28"/>
          <w:szCs w:val="28"/>
          <w:lang w:val="uk-UA"/>
        </w:rPr>
        <w:t>5</w:t>
      </w:r>
      <w:r w:rsidRPr="005F6EDA">
        <w:rPr>
          <w:rFonts w:ascii="Times New Roman" w:hAnsi="Times New Roman" w:cs="Times New Roman"/>
          <w:sz w:val="28"/>
          <w:szCs w:val="28"/>
          <w:lang w:val="uk-UA"/>
        </w:rPr>
        <w:t>.</w:t>
      </w:r>
      <w:r>
        <w:rPr>
          <w:rFonts w:ascii="Times New Roman" w:hAnsi="Times New Roman" w:cs="Times New Roman"/>
          <w:sz w:val="28"/>
          <w:szCs w:val="28"/>
          <w:lang w:val="uk-UA"/>
        </w:rPr>
        <w:t>2</w:t>
      </w:r>
      <w:r w:rsidRPr="005F6EDA">
        <w:rPr>
          <w:rFonts w:ascii="Times New Roman" w:hAnsi="Times New Roman" w:cs="Times New Roman"/>
          <w:sz w:val="28"/>
          <w:szCs w:val="28"/>
          <w:lang w:val="uk-UA"/>
        </w:rPr>
        <w:t>) і шкалу оцінки результату прогнозування.</w:t>
      </w:r>
    </w:p>
    <w:p w:rsidR="00243814" w:rsidRPr="00FF26BB" w:rsidRDefault="00243814" w:rsidP="00243814">
      <w:pPr>
        <w:keepNext/>
        <w:keepLines/>
        <w:spacing w:after="0" w:line="360" w:lineRule="auto"/>
        <w:ind w:firstLine="720"/>
        <w:jc w:val="right"/>
        <w:rPr>
          <w:rFonts w:ascii="Times New Roman" w:hAnsi="Times New Roman" w:cs="Times New Roman"/>
          <w:i/>
          <w:iCs/>
          <w:color w:val="000000"/>
          <w:sz w:val="28"/>
          <w:szCs w:val="28"/>
          <w:lang w:val="uk-UA"/>
        </w:rPr>
      </w:pPr>
      <w:r w:rsidRPr="00FF26BB">
        <w:rPr>
          <w:rFonts w:ascii="Times New Roman" w:hAnsi="Times New Roman" w:cs="Times New Roman"/>
          <w:i/>
          <w:iCs/>
          <w:color w:val="000000"/>
          <w:sz w:val="28"/>
          <w:szCs w:val="28"/>
          <w:lang w:val="uk-UA"/>
        </w:rPr>
        <w:t xml:space="preserve">Таблиця </w:t>
      </w:r>
      <w:r>
        <w:rPr>
          <w:rFonts w:ascii="Times New Roman" w:hAnsi="Times New Roman" w:cs="Times New Roman"/>
          <w:i/>
          <w:iCs/>
          <w:color w:val="000000"/>
          <w:sz w:val="28"/>
          <w:szCs w:val="28"/>
          <w:lang w:val="uk-UA"/>
        </w:rPr>
        <w:t>5</w:t>
      </w:r>
      <w:r w:rsidRPr="00FF26BB">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2</w:t>
      </w:r>
    </w:p>
    <w:p w:rsidR="00243814" w:rsidRPr="00FF26BB" w:rsidRDefault="00111847" w:rsidP="00243814">
      <w:pPr>
        <w:keepNext/>
        <w:keepLines/>
        <w:spacing w:after="0" w:line="360" w:lineRule="auto"/>
        <w:ind w:left="36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Прогностичний а</w:t>
      </w:r>
      <w:r w:rsidR="00243814" w:rsidRPr="00FF26BB">
        <w:rPr>
          <w:rFonts w:ascii="Times New Roman" w:hAnsi="Times New Roman" w:cs="Times New Roman"/>
          <w:b/>
          <w:bCs/>
          <w:color w:val="000000"/>
          <w:sz w:val="28"/>
          <w:szCs w:val="28"/>
          <w:lang w:val="uk-UA"/>
        </w:rPr>
        <w:t xml:space="preserve">лгоритм оцінки ризику </w:t>
      </w:r>
      <w:r>
        <w:rPr>
          <w:rFonts w:ascii="Times New Roman" w:hAnsi="Times New Roman" w:cs="Times New Roman"/>
          <w:b/>
          <w:bCs/>
          <w:color w:val="000000"/>
          <w:sz w:val="28"/>
          <w:szCs w:val="28"/>
          <w:lang w:val="uk-UA"/>
        </w:rPr>
        <w:t>прогресування</w:t>
      </w:r>
      <w:r w:rsidR="000B1A36">
        <w:rPr>
          <w:rFonts w:ascii="Times New Roman" w:hAnsi="Times New Roman" w:cs="Times New Roman"/>
          <w:b/>
          <w:bCs/>
          <w:color w:val="000000"/>
          <w:sz w:val="28"/>
          <w:szCs w:val="28"/>
          <w:lang w:val="uk-UA"/>
        </w:rPr>
        <w:t xml:space="preserve"> карієсу</w:t>
      </w:r>
      <w:r w:rsidR="00243814">
        <w:rPr>
          <w:rFonts w:ascii="Times New Roman" w:hAnsi="Times New Roman" w:cs="Times New Roman"/>
          <w:b/>
          <w:bCs/>
          <w:sz w:val="28"/>
          <w:szCs w:val="28"/>
          <w:lang w:val="uk-UA"/>
        </w:rPr>
        <w:br/>
      </w:r>
      <w:r w:rsidR="000B1A36">
        <w:rPr>
          <w:rFonts w:ascii="Times New Roman" w:hAnsi="Times New Roman" w:cs="Times New Roman"/>
          <w:b/>
          <w:bCs/>
          <w:color w:val="000000"/>
          <w:sz w:val="28"/>
          <w:szCs w:val="28"/>
          <w:lang w:val="uk-UA"/>
        </w:rPr>
        <w:t>у дітей</w:t>
      </w:r>
      <w:r w:rsidR="000B1A36">
        <w:rPr>
          <w:rFonts w:ascii="Times New Roman" w:hAnsi="Times New Roman" w:cs="Times New Roman"/>
          <w:b/>
          <w:bCs/>
          <w:sz w:val="28"/>
          <w:szCs w:val="28"/>
          <w:lang w:val="uk-UA"/>
        </w:rPr>
        <w:t xml:space="preserve"> з кислотозалежною патологією</w:t>
      </w:r>
    </w:p>
    <w:p w:rsidR="00737E8F" w:rsidRPr="000D0328" w:rsidRDefault="00737E8F" w:rsidP="00737E8F">
      <w:pPr>
        <w:keepNext/>
        <w:keepLines/>
        <w:spacing w:after="0" w:line="360" w:lineRule="auto"/>
        <w:jc w:val="center"/>
        <w:rPr>
          <w:rFonts w:ascii="Times New Roman" w:hAnsi="Times New Roman" w:cs="Times New Roman"/>
          <w:b/>
          <w:bCs/>
          <w:color w:val="000000"/>
          <w:sz w:val="28"/>
          <w:szCs w:val="28"/>
          <w:lang w:val="uk-UA"/>
        </w:rPr>
      </w:pPr>
    </w:p>
    <w:tbl>
      <w:tblPr>
        <w:tblW w:w="93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62"/>
        <w:gridCol w:w="2977"/>
        <w:gridCol w:w="2977"/>
        <w:gridCol w:w="2268"/>
      </w:tblGrid>
      <w:tr w:rsidR="00737E8F" w:rsidRPr="000D0328" w:rsidTr="00737E8F">
        <w:trPr>
          <w:cantSplit/>
          <w:trHeight w:val="208"/>
        </w:trPr>
        <w:tc>
          <w:tcPr>
            <w:tcW w:w="1162" w:type="dxa"/>
            <w:tcBorders>
              <w:bottom w:val="double" w:sz="4" w:space="0" w:color="auto"/>
            </w:tcBorders>
            <w:vAlign w:val="center"/>
          </w:tcPr>
          <w:p w:rsidR="00737E8F" w:rsidRPr="00E15753" w:rsidRDefault="00737E8F" w:rsidP="00D55076">
            <w:pPr>
              <w:keepNext/>
              <w:keepLines/>
              <w:spacing w:after="0" w:line="360" w:lineRule="auto"/>
              <w:ind w:right="-30"/>
              <w:jc w:val="center"/>
              <w:rPr>
                <w:rFonts w:ascii="Times New Roman" w:hAnsi="Times New Roman" w:cs="Times New Roman"/>
                <w:snapToGrid w:val="0"/>
                <w:color w:val="000000"/>
                <w:sz w:val="28"/>
                <w:szCs w:val="28"/>
                <w:lang w:val="uk-UA"/>
              </w:rPr>
            </w:pPr>
            <w:r w:rsidRPr="00E15753">
              <w:rPr>
                <w:rFonts w:ascii="Times New Roman" w:hAnsi="Times New Roman" w:cs="Times New Roman"/>
                <w:snapToGrid w:val="0"/>
                <w:color w:val="000000"/>
                <w:sz w:val="28"/>
                <w:szCs w:val="28"/>
                <w:lang w:val="uk-UA"/>
              </w:rPr>
              <w:t>Ранг фактора</w:t>
            </w:r>
          </w:p>
        </w:tc>
        <w:tc>
          <w:tcPr>
            <w:tcW w:w="2977" w:type="dxa"/>
            <w:tcBorders>
              <w:bottom w:val="double" w:sz="4" w:space="0" w:color="auto"/>
            </w:tcBorders>
            <w:vAlign w:val="center"/>
          </w:tcPr>
          <w:p w:rsidR="00737E8F" w:rsidRPr="000D0328" w:rsidRDefault="00737E8F" w:rsidP="00D55076">
            <w:pPr>
              <w:keepNext/>
              <w:keepLines/>
              <w:spacing w:after="0" w:line="360" w:lineRule="auto"/>
              <w:ind w:right="-30"/>
              <w:jc w:val="center"/>
              <w:rPr>
                <w:rFonts w:ascii="Times New Roman" w:hAnsi="Times New Roman" w:cs="Times New Roman"/>
                <w:snapToGrid w:val="0"/>
                <w:color w:val="000000"/>
                <w:sz w:val="28"/>
                <w:szCs w:val="28"/>
                <w:lang w:val="uk-UA"/>
              </w:rPr>
            </w:pPr>
            <w:r>
              <w:rPr>
                <w:rFonts w:ascii="Times New Roman" w:hAnsi="Times New Roman" w:cs="Times New Roman"/>
                <w:color w:val="000000"/>
                <w:sz w:val="28"/>
                <w:szCs w:val="28"/>
                <w:lang w:val="uk-UA"/>
              </w:rPr>
              <w:t xml:space="preserve">Ознаки, </w:t>
            </w:r>
            <w:r>
              <w:rPr>
                <w:rFonts w:ascii="Times New Roman" w:hAnsi="Times New Roman" w:cs="Times New Roman"/>
                <w:color w:val="000000"/>
                <w:sz w:val="28"/>
                <w:szCs w:val="28"/>
                <w:lang w:val="uk-UA"/>
              </w:rPr>
              <w:br/>
              <w:t>одиниці виміру</w:t>
            </w:r>
          </w:p>
        </w:tc>
        <w:tc>
          <w:tcPr>
            <w:tcW w:w="2977" w:type="dxa"/>
            <w:tcBorders>
              <w:bottom w:val="double" w:sz="4" w:space="0" w:color="auto"/>
            </w:tcBorders>
            <w:vAlign w:val="center"/>
          </w:tcPr>
          <w:p w:rsidR="00737E8F" w:rsidRPr="000D0328" w:rsidRDefault="00737E8F" w:rsidP="00D55076">
            <w:pPr>
              <w:keepNext/>
              <w:keepLines/>
              <w:spacing w:after="0" w:line="360" w:lineRule="auto"/>
              <w:ind w:right="-30"/>
              <w:jc w:val="center"/>
              <w:rPr>
                <w:rFonts w:ascii="Times New Roman" w:hAnsi="Times New Roman" w:cs="Times New Roman"/>
                <w:color w:val="000000"/>
                <w:sz w:val="28"/>
                <w:szCs w:val="28"/>
                <w:lang w:val="uk-UA"/>
              </w:rPr>
            </w:pPr>
            <w:r w:rsidRPr="000D0328">
              <w:rPr>
                <w:rFonts w:ascii="Times New Roman" w:hAnsi="Times New Roman" w:cs="Times New Roman"/>
                <w:snapToGrid w:val="0"/>
                <w:color w:val="000000"/>
                <w:sz w:val="28"/>
                <w:szCs w:val="28"/>
                <w:lang w:val="uk-UA"/>
              </w:rPr>
              <w:t>Градації</w:t>
            </w:r>
          </w:p>
        </w:tc>
        <w:tc>
          <w:tcPr>
            <w:tcW w:w="2268" w:type="dxa"/>
            <w:tcBorders>
              <w:bottom w:val="double" w:sz="4" w:space="0" w:color="auto"/>
            </w:tcBorders>
            <w:vAlign w:val="center"/>
          </w:tcPr>
          <w:p w:rsidR="00737E8F" w:rsidRPr="000D0328" w:rsidRDefault="00737E8F" w:rsidP="00D55076">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Прогностичне значення (пат)</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w:t>
            </w:r>
          </w:p>
        </w:tc>
        <w:tc>
          <w:tcPr>
            <w:tcW w:w="2977" w:type="dxa"/>
            <w:vMerge w:val="restart"/>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рН слини</w:t>
            </w:r>
          </w:p>
        </w:tc>
        <w:tc>
          <w:tcPr>
            <w:tcW w:w="2977" w:type="dxa"/>
            <w:tcBorders>
              <w:top w:val="double" w:sz="4" w:space="0" w:color="auto"/>
            </w:tcBorders>
          </w:tcPr>
          <w:p w:rsidR="00737E8F" w:rsidRPr="000D0328" w:rsidRDefault="00737E8F"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більше 6,0</w:t>
            </w:r>
          </w:p>
        </w:tc>
        <w:tc>
          <w:tcPr>
            <w:tcW w:w="2268" w:type="dxa"/>
            <w:tcBorders>
              <w:top w:val="double" w:sz="4" w:space="0" w:color="auto"/>
            </w:tcBorders>
          </w:tcPr>
          <w:p w:rsidR="00737E8F" w:rsidRPr="007336A1" w:rsidRDefault="00737E8F" w:rsidP="00D55076">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-8,9</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8016FF" w:rsidRDefault="00737E8F"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5,8–6,0</w:t>
            </w:r>
          </w:p>
        </w:tc>
        <w:tc>
          <w:tcPr>
            <w:tcW w:w="2268" w:type="dxa"/>
          </w:tcPr>
          <w:p w:rsidR="00737E8F" w:rsidRPr="007336A1" w:rsidRDefault="00737E8F" w:rsidP="00D55076">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+4,0</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8016FF" w:rsidRDefault="00737E8F"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5,6–5,8</w:t>
            </w:r>
          </w:p>
        </w:tc>
        <w:tc>
          <w:tcPr>
            <w:tcW w:w="2268" w:type="dxa"/>
          </w:tcPr>
          <w:p w:rsidR="00737E8F" w:rsidRPr="007336A1"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+4,1</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187715"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менше 5,6</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7336A1">
              <w:rPr>
                <w:rFonts w:ascii="Times New Roman" w:hAnsi="Times New Roman" w:cs="Times New Roman"/>
                <w:color w:val="000000"/>
                <w:sz w:val="28"/>
                <w:szCs w:val="28"/>
                <w:lang w:val="uk-UA"/>
              </w:rPr>
              <w:t>+9,5</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2</w:t>
            </w:r>
          </w:p>
        </w:tc>
        <w:tc>
          <w:tcPr>
            <w:tcW w:w="2977" w:type="dxa"/>
            <w:vMerge w:val="restart"/>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sz w:val="28"/>
                <w:szCs w:val="24"/>
                <w:lang w:val="uk-UA" w:eastAsia="ru-RU"/>
              </w:rPr>
              <w:t xml:space="preserve">Рівень дефензинів </w:t>
            </w:r>
            <w:r w:rsidRPr="00BF7BEA">
              <w:rPr>
                <w:rFonts w:ascii="Times New Roman" w:hAnsi="Times New Roman" w:cs="Times New Roman"/>
                <w:sz w:val="28"/>
                <w:szCs w:val="28"/>
                <w:lang w:val="uk-UA"/>
              </w:rPr>
              <w:t>HNP 1–3</w:t>
            </w:r>
            <w:r>
              <w:rPr>
                <w:rFonts w:ascii="Times New Roman" w:hAnsi="Times New Roman" w:cs="Times New Roman"/>
                <w:sz w:val="28"/>
                <w:szCs w:val="28"/>
                <w:lang w:val="uk-UA"/>
              </w:rPr>
              <w:t xml:space="preserve"> у слині, пг/мл</w:t>
            </w:r>
          </w:p>
        </w:tc>
        <w:tc>
          <w:tcPr>
            <w:tcW w:w="2977" w:type="dxa"/>
            <w:tcBorders>
              <w:top w:val="double" w:sz="4" w:space="0" w:color="auto"/>
            </w:tcBorders>
            <w:vAlign w:val="center"/>
          </w:tcPr>
          <w:p w:rsidR="00737E8F" w:rsidRPr="00F87593" w:rsidRDefault="00737E8F"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 </w:t>
            </w:r>
            <w:r w:rsidRPr="00087B48">
              <w:rPr>
                <w:rFonts w:ascii="Times New Roman" w:hAnsi="Times New Roman" w:cs="Times New Roman"/>
                <w:color w:val="000000"/>
                <w:sz w:val="28"/>
                <w:szCs w:val="28"/>
                <w:lang w:val="uk-UA"/>
              </w:rPr>
              <w:t>4081,2</w:t>
            </w:r>
          </w:p>
        </w:tc>
        <w:tc>
          <w:tcPr>
            <w:tcW w:w="2268" w:type="dxa"/>
            <w:tcBorders>
              <w:top w:val="double" w:sz="4" w:space="0" w:color="auto"/>
            </w:tcBorders>
          </w:tcPr>
          <w:p w:rsidR="00737E8F" w:rsidRPr="00042960" w:rsidRDefault="00737E8F" w:rsidP="00D55076">
            <w:pPr>
              <w:keepLines/>
              <w:spacing w:after="0" w:line="360" w:lineRule="auto"/>
              <w:jc w:val="right"/>
              <w:rPr>
                <w:rFonts w:ascii="Times New Roman" w:hAnsi="Times New Roman" w:cs="Times New Roman"/>
                <w:color w:val="000000"/>
                <w:sz w:val="28"/>
                <w:szCs w:val="28"/>
                <w:lang w:val="uk-UA"/>
              </w:rPr>
            </w:pPr>
            <w:r w:rsidRPr="00042960">
              <w:rPr>
                <w:rFonts w:ascii="Times New Roman" w:hAnsi="Times New Roman" w:cs="Times New Roman"/>
                <w:color w:val="000000"/>
                <w:sz w:val="28"/>
                <w:szCs w:val="28"/>
                <w:lang w:val="uk-UA"/>
              </w:rPr>
              <w:t>-3,3</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vAlign w:val="center"/>
          </w:tcPr>
          <w:p w:rsidR="00737E8F" w:rsidRPr="00F87593" w:rsidRDefault="00737E8F" w:rsidP="00D55076">
            <w:pPr>
              <w:keepLines/>
              <w:spacing w:after="0" w:line="360" w:lineRule="auto"/>
              <w:rPr>
                <w:rFonts w:ascii="Times New Roman" w:hAnsi="Times New Roman" w:cs="Times New Roman"/>
                <w:color w:val="000000"/>
                <w:sz w:val="28"/>
                <w:szCs w:val="28"/>
                <w:lang w:val="uk-UA"/>
              </w:rPr>
            </w:pPr>
            <w:r w:rsidRPr="00087B48">
              <w:rPr>
                <w:rFonts w:ascii="Times New Roman" w:hAnsi="Times New Roman" w:cs="Times New Roman"/>
                <w:color w:val="000000"/>
                <w:sz w:val="28"/>
                <w:szCs w:val="28"/>
                <w:lang w:val="uk-UA"/>
              </w:rPr>
              <w:t>4081,2</w:t>
            </w:r>
            <w:r>
              <w:rPr>
                <w:rFonts w:ascii="Times New Roman" w:hAnsi="Times New Roman" w:cs="Times New Roman"/>
                <w:color w:val="000000"/>
                <w:sz w:val="28"/>
                <w:szCs w:val="28"/>
                <w:lang w:val="uk-UA"/>
              </w:rPr>
              <w:t>–</w:t>
            </w:r>
            <w:r w:rsidRPr="00087B48">
              <w:rPr>
                <w:rFonts w:ascii="Times New Roman" w:hAnsi="Times New Roman" w:cs="Times New Roman"/>
                <w:color w:val="000000"/>
                <w:sz w:val="28"/>
                <w:szCs w:val="28"/>
                <w:lang w:val="uk-UA"/>
              </w:rPr>
              <w:t>6274,5</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2,5</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bottom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Borders>
              <w:bottom w:val="double" w:sz="4" w:space="0" w:color="auto"/>
            </w:tcBorders>
            <w:vAlign w:val="center"/>
          </w:tcPr>
          <w:p w:rsidR="00737E8F" w:rsidRPr="00F87593" w:rsidRDefault="00737E8F"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понад </w:t>
            </w:r>
            <w:r w:rsidRPr="00087B48">
              <w:rPr>
                <w:rFonts w:ascii="Times New Roman" w:hAnsi="Times New Roman" w:cs="Times New Roman"/>
                <w:color w:val="000000"/>
                <w:sz w:val="28"/>
                <w:szCs w:val="28"/>
                <w:lang w:val="uk-UA"/>
              </w:rPr>
              <w:t>6274,5</w:t>
            </w:r>
          </w:p>
        </w:tc>
        <w:tc>
          <w:tcPr>
            <w:tcW w:w="2268" w:type="dxa"/>
            <w:tcBorders>
              <w:bottom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+4,8</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3</w:t>
            </w:r>
          </w:p>
        </w:tc>
        <w:tc>
          <w:tcPr>
            <w:tcW w:w="2977" w:type="dxa"/>
            <w:vMerge w:val="restart"/>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sidRPr="00485957">
              <w:rPr>
                <w:rFonts w:ascii="Times New Roman" w:hAnsi="Times New Roman" w:cs="Times New Roman"/>
                <w:snapToGrid w:val="0"/>
                <w:color w:val="000000"/>
                <w:sz w:val="28"/>
                <w:szCs w:val="28"/>
                <w:lang w:val="uk-UA"/>
              </w:rPr>
              <w:t>Інфікованість H. pylori</w:t>
            </w:r>
          </w:p>
        </w:tc>
        <w:tc>
          <w:tcPr>
            <w:tcW w:w="2977" w:type="dxa"/>
            <w:tcBorders>
              <w:top w:val="double" w:sz="4" w:space="0" w:color="auto"/>
            </w:tcBorders>
          </w:tcPr>
          <w:p w:rsidR="00737E8F" w:rsidRPr="00187715"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-8,0</w:t>
            </w:r>
          </w:p>
        </w:tc>
      </w:tr>
      <w:tr w:rsidR="00737E8F" w:rsidRPr="000D0328" w:rsidTr="00737E8F">
        <w:trPr>
          <w:cantSplit/>
          <w:trHeight w:val="250"/>
        </w:trPr>
        <w:tc>
          <w:tcPr>
            <w:tcW w:w="1162" w:type="dxa"/>
            <w:vMerge/>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p>
        </w:tc>
        <w:tc>
          <w:tcPr>
            <w:tcW w:w="2977" w:type="dxa"/>
            <w:vMerge/>
            <w:tcBorders>
              <w:bottom w:val="double" w:sz="4" w:space="0" w:color="auto"/>
            </w:tcBorders>
            <w:vAlign w:val="center"/>
          </w:tcPr>
          <w:p w:rsidR="00737E8F" w:rsidRDefault="00737E8F" w:rsidP="00D55076">
            <w:pPr>
              <w:spacing w:after="0" w:line="360" w:lineRule="auto"/>
              <w:rPr>
                <w:rFonts w:ascii="Times New Roman" w:hAnsi="Times New Roman"/>
                <w:sz w:val="28"/>
                <w:szCs w:val="24"/>
                <w:lang w:val="uk-UA" w:eastAsia="ru-RU"/>
              </w:rPr>
            </w:pPr>
          </w:p>
        </w:tc>
        <w:tc>
          <w:tcPr>
            <w:tcW w:w="2977" w:type="dxa"/>
            <w:tcBorders>
              <w:top w:val="single" w:sz="4" w:space="0" w:color="auto"/>
              <w:bottom w:val="double" w:sz="4" w:space="0" w:color="auto"/>
            </w:tcBorders>
          </w:tcPr>
          <w:p w:rsidR="00737E8F"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w:t>
            </w:r>
          </w:p>
        </w:tc>
        <w:tc>
          <w:tcPr>
            <w:tcW w:w="2268" w:type="dxa"/>
            <w:tcBorders>
              <w:top w:val="single" w:sz="4" w:space="0" w:color="auto"/>
              <w:bottom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737E8F" w:rsidRPr="000D0328" w:rsidTr="00737E8F">
        <w:trPr>
          <w:cantSplit/>
          <w:trHeight w:val="250"/>
        </w:trPr>
        <w:tc>
          <w:tcPr>
            <w:tcW w:w="1162" w:type="dxa"/>
            <w:vMerge w:val="restart"/>
            <w:tcBorders>
              <w:top w:val="double" w:sz="4" w:space="0" w:color="auto"/>
              <w:bottom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4</w:t>
            </w:r>
          </w:p>
        </w:tc>
        <w:tc>
          <w:tcPr>
            <w:tcW w:w="2977" w:type="dxa"/>
            <w:vMerge w:val="restart"/>
            <w:tcBorders>
              <w:top w:val="double" w:sz="4" w:space="0" w:color="auto"/>
              <w:bottom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Н</w:t>
            </w:r>
            <w:r w:rsidRPr="004B0586">
              <w:rPr>
                <w:rFonts w:ascii="Times New Roman" w:hAnsi="Times New Roman" w:cs="Times New Roman"/>
                <w:snapToGrid w:val="0"/>
                <w:color w:val="000000"/>
                <w:sz w:val="28"/>
                <w:szCs w:val="28"/>
                <w:lang w:val="uk-UA"/>
              </w:rPr>
              <w:t>аявність хвороби ШКТ</w:t>
            </w:r>
          </w:p>
        </w:tc>
        <w:tc>
          <w:tcPr>
            <w:tcW w:w="2977" w:type="dxa"/>
            <w:tcBorders>
              <w:top w:val="double" w:sz="4" w:space="0" w:color="auto"/>
            </w:tcBorders>
          </w:tcPr>
          <w:p w:rsidR="00737E8F" w:rsidRPr="003404CB"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D9528D">
              <w:rPr>
                <w:rFonts w:ascii="Times New Roman" w:hAnsi="Times New Roman" w:cs="Times New Roman"/>
                <w:color w:val="000000"/>
                <w:sz w:val="28"/>
                <w:szCs w:val="28"/>
                <w:lang w:val="uk-UA"/>
              </w:rPr>
              <w:t>,0</w:t>
            </w:r>
          </w:p>
        </w:tc>
      </w:tr>
      <w:tr w:rsidR="00737E8F" w:rsidRPr="000D0328" w:rsidTr="00737E8F">
        <w:trPr>
          <w:cantSplit/>
          <w:trHeight w:val="250"/>
        </w:trPr>
        <w:tc>
          <w:tcPr>
            <w:tcW w:w="1162" w:type="dxa"/>
            <w:vMerge/>
            <w:tcBorders>
              <w:top w:val="double" w:sz="4" w:space="0" w:color="auto"/>
              <w:bottom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bottom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E00662"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ХГД</w:t>
            </w:r>
          </w:p>
        </w:tc>
        <w:tc>
          <w:tcPr>
            <w:tcW w:w="2268" w:type="dxa"/>
          </w:tcPr>
          <w:p w:rsidR="00737E8F"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w:t>
            </w:r>
          </w:p>
        </w:tc>
      </w:tr>
      <w:tr w:rsidR="00737E8F" w:rsidRPr="000D0328" w:rsidTr="00737E8F">
        <w:trPr>
          <w:cantSplit/>
          <w:trHeight w:val="250"/>
        </w:trPr>
        <w:tc>
          <w:tcPr>
            <w:tcW w:w="1162" w:type="dxa"/>
            <w:vMerge/>
            <w:tcBorders>
              <w:top w:val="double" w:sz="4" w:space="0" w:color="auto"/>
              <w:bottom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bottom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E00662"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ВХДК</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7,5</w:t>
            </w:r>
          </w:p>
        </w:tc>
      </w:tr>
      <w:tr w:rsidR="00737E8F" w:rsidRPr="000D0328" w:rsidTr="00737E8F">
        <w:trPr>
          <w:cantSplit/>
          <w:trHeight w:val="250"/>
        </w:trPr>
        <w:tc>
          <w:tcPr>
            <w:tcW w:w="1162" w:type="dxa"/>
            <w:vMerge/>
            <w:tcBorders>
              <w:top w:val="double" w:sz="4" w:space="0" w:color="auto"/>
              <w:bottom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bottom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533884"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ГЕРХ</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10</w:t>
            </w:r>
            <w:r w:rsidRPr="00D9528D">
              <w:rPr>
                <w:rFonts w:ascii="Times New Roman" w:hAnsi="Times New Roman" w:cs="Times New Roman"/>
                <w:color w:val="000000"/>
                <w:sz w:val="28"/>
                <w:szCs w:val="28"/>
                <w:lang w:val="uk-UA"/>
              </w:rPr>
              <w:t>,0</w:t>
            </w:r>
          </w:p>
        </w:tc>
      </w:tr>
      <w:tr w:rsidR="00737E8F" w:rsidRPr="000D0328" w:rsidTr="00737E8F">
        <w:trPr>
          <w:cantSplit/>
          <w:trHeight w:val="719"/>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5</w:t>
            </w:r>
          </w:p>
        </w:tc>
        <w:tc>
          <w:tcPr>
            <w:tcW w:w="2977" w:type="dxa"/>
            <w:vMerge w:val="restart"/>
            <w:tcBorders>
              <w:top w:val="double" w:sz="4" w:space="0" w:color="auto"/>
            </w:tcBorders>
            <w:vAlign w:val="center"/>
          </w:tcPr>
          <w:p w:rsidR="00737E8F" w:rsidRPr="005E1C70" w:rsidRDefault="00737E8F" w:rsidP="00D5507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Обтяженість гастроентерологічного анамнезу</w:t>
            </w:r>
          </w:p>
        </w:tc>
        <w:tc>
          <w:tcPr>
            <w:tcW w:w="2977" w:type="dxa"/>
            <w:tcBorders>
              <w:top w:val="double" w:sz="4" w:space="0" w:color="auto"/>
            </w:tcBorders>
            <w:vAlign w:val="center"/>
          </w:tcPr>
          <w:p w:rsidR="00737E8F" w:rsidRPr="00C25204" w:rsidRDefault="00737E8F" w:rsidP="00D55076">
            <w:pPr>
              <w:spacing w:after="0" w:line="360" w:lineRule="auto"/>
              <w:ind w:right="-7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ні</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-5,2</w:t>
            </w:r>
          </w:p>
        </w:tc>
      </w:tr>
      <w:tr w:rsidR="00737E8F" w:rsidRPr="000D0328" w:rsidTr="00737E8F">
        <w:trPr>
          <w:cantSplit/>
          <w:trHeight w:val="2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vAlign w:val="center"/>
          </w:tcPr>
          <w:p w:rsidR="00737E8F" w:rsidRPr="000D0328" w:rsidRDefault="00737E8F" w:rsidP="00D55076">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+2,0</w:t>
            </w:r>
          </w:p>
        </w:tc>
      </w:tr>
    </w:tbl>
    <w:p w:rsidR="00737E8F" w:rsidRDefault="00737E8F">
      <w:pPr>
        <w:rPr>
          <w:lang w:val="uk-UA"/>
        </w:rPr>
      </w:pPr>
      <w:r>
        <w:br w:type="page"/>
      </w:r>
    </w:p>
    <w:p w:rsidR="00737E8F" w:rsidRPr="00737E8F" w:rsidRDefault="00737E8F" w:rsidP="00737E8F">
      <w:pPr>
        <w:spacing w:after="0" w:line="360" w:lineRule="auto"/>
        <w:jc w:val="right"/>
        <w:rPr>
          <w:lang w:val="uk-UA"/>
        </w:rPr>
      </w:pPr>
      <w:r w:rsidRPr="000D0328">
        <w:rPr>
          <w:rFonts w:ascii="Times New Roman" w:hAnsi="Times New Roman" w:cs="Times New Roman"/>
          <w:i/>
          <w:iCs/>
          <w:snapToGrid w:val="0"/>
          <w:color w:val="000000"/>
          <w:sz w:val="28"/>
          <w:szCs w:val="28"/>
          <w:lang w:val="uk-UA"/>
        </w:rPr>
        <w:lastRenderedPageBreak/>
        <w:t xml:space="preserve">Продовж. табл. </w:t>
      </w:r>
      <w:r>
        <w:rPr>
          <w:rFonts w:ascii="Times New Roman" w:hAnsi="Times New Roman" w:cs="Times New Roman"/>
          <w:i/>
          <w:iCs/>
          <w:color w:val="000000"/>
          <w:sz w:val="28"/>
          <w:szCs w:val="28"/>
          <w:lang w:val="uk-UA"/>
        </w:rPr>
        <w:t>5</w:t>
      </w:r>
      <w:r w:rsidRPr="000D0328">
        <w:rPr>
          <w:rFonts w:ascii="Times New Roman" w:hAnsi="Times New Roman" w:cs="Times New Roman"/>
          <w:i/>
          <w:iCs/>
          <w:color w:val="000000"/>
          <w:sz w:val="28"/>
          <w:szCs w:val="28"/>
          <w:lang w:val="uk-UA"/>
        </w:rPr>
        <w:t>.</w:t>
      </w:r>
      <w:r>
        <w:rPr>
          <w:rFonts w:ascii="Times New Roman" w:hAnsi="Times New Roman" w:cs="Times New Roman"/>
          <w:i/>
          <w:iCs/>
          <w:color w:val="000000"/>
          <w:sz w:val="28"/>
          <w:szCs w:val="28"/>
          <w:lang w:val="uk-UA"/>
        </w:rPr>
        <w:t>2</w:t>
      </w:r>
    </w:p>
    <w:tbl>
      <w:tblPr>
        <w:tblW w:w="93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62"/>
        <w:gridCol w:w="2977"/>
        <w:gridCol w:w="2977"/>
        <w:gridCol w:w="2268"/>
      </w:tblGrid>
      <w:tr w:rsidR="00737E8F" w:rsidRPr="000D0328" w:rsidTr="00D55076">
        <w:trPr>
          <w:cantSplit/>
          <w:trHeight w:val="208"/>
        </w:trPr>
        <w:tc>
          <w:tcPr>
            <w:tcW w:w="1162" w:type="dxa"/>
            <w:tcBorders>
              <w:bottom w:val="double" w:sz="4" w:space="0" w:color="auto"/>
            </w:tcBorders>
            <w:vAlign w:val="center"/>
          </w:tcPr>
          <w:p w:rsidR="00737E8F" w:rsidRPr="00E15753" w:rsidRDefault="00737E8F" w:rsidP="00D55076">
            <w:pPr>
              <w:keepNext/>
              <w:keepLines/>
              <w:spacing w:after="0" w:line="360" w:lineRule="auto"/>
              <w:ind w:right="-30"/>
              <w:jc w:val="center"/>
              <w:rPr>
                <w:rFonts w:ascii="Times New Roman" w:hAnsi="Times New Roman" w:cs="Times New Roman"/>
                <w:snapToGrid w:val="0"/>
                <w:color w:val="000000"/>
                <w:sz w:val="28"/>
                <w:szCs w:val="28"/>
                <w:lang w:val="uk-UA"/>
              </w:rPr>
            </w:pPr>
            <w:r w:rsidRPr="00E15753">
              <w:rPr>
                <w:rFonts w:ascii="Times New Roman" w:hAnsi="Times New Roman" w:cs="Times New Roman"/>
                <w:snapToGrid w:val="0"/>
                <w:color w:val="000000"/>
                <w:sz w:val="28"/>
                <w:szCs w:val="28"/>
                <w:lang w:val="uk-UA"/>
              </w:rPr>
              <w:t>Ранг фактора</w:t>
            </w:r>
          </w:p>
        </w:tc>
        <w:tc>
          <w:tcPr>
            <w:tcW w:w="2977" w:type="dxa"/>
            <w:tcBorders>
              <w:bottom w:val="double" w:sz="4" w:space="0" w:color="auto"/>
            </w:tcBorders>
            <w:vAlign w:val="center"/>
          </w:tcPr>
          <w:p w:rsidR="00737E8F" w:rsidRPr="000D0328" w:rsidRDefault="00737E8F" w:rsidP="00D55076">
            <w:pPr>
              <w:keepNext/>
              <w:keepLines/>
              <w:spacing w:after="0" w:line="360" w:lineRule="auto"/>
              <w:ind w:right="-30"/>
              <w:jc w:val="center"/>
              <w:rPr>
                <w:rFonts w:ascii="Times New Roman" w:hAnsi="Times New Roman" w:cs="Times New Roman"/>
                <w:snapToGrid w:val="0"/>
                <w:color w:val="000000"/>
                <w:sz w:val="28"/>
                <w:szCs w:val="28"/>
                <w:lang w:val="uk-UA"/>
              </w:rPr>
            </w:pPr>
            <w:r>
              <w:rPr>
                <w:rFonts w:ascii="Times New Roman" w:hAnsi="Times New Roman" w:cs="Times New Roman"/>
                <w:color w:val="000000"/>
                <w:sz w:val="28"/>
                <w:szCs w:val="28"/>
                <w:lang w:val="uk-UA"/>
              </w:rPr>
              <w:t xml:space="preserve">Ознаки, </w:t>
            </w:r>
            <w:r>
              <w:rPr>
                <w:rFonts w:ascii="Times New Roman" w:hAnsi="Times New Roman" w:cs="Times New Roman"/>
                <w:color w:val="000000"/>
                <w:sz w:val="28"/>
                <w:szCs w:val="28"/>
                <w:lang w:val="uk-UA"/>
              </w:rPr>
              <w:br/>
              <w:t>одиниці виміру</w:t>
            </w:r>
          </w:p>
        </w:tc>
        <w:tc>
          <w:tcPr>
            <w:tcW w:w="2977" w:type="dxa"/>
            <w:tcBorders>
              <w:bottom w:val="double" w:sz="4" w:space="0" w:color="auto"/>
            </w:tcBorders>
            <w:vAlign w:val="center"/>
          </w:tcPr>
          <w:p w:rsidR="00737E8F" w:rsidRPr="000D0328" w:rsidRDefault="00737E8F" w:rsidP="00D55076">
            <w:pPr>
              <w:keepNext/>
              <w:keepLines/>
              <w:spacing w:after="0" w:line="360" w:lineRule="auto"/>
              <w:ind w:right="-30"/>
              <w:jc w:val="center"/>
              <w:rPr>
                <w:rFonts w:ascii="Times New Roman" w:hAnsi="Times New Roman" w:cs="Times New Roman"/>
                <w:color w:val="000000"/>
                <w:sz w:val="28"/>
                <w:szCs w:val="28"/>
                <w:lang w:val="uk-UA"/>
              </w:rPr>
            </w:pPr>
            <w:r w:rsidRPr="000D0328">
              <w:rPr>
                <w:rFonts w:ascii="Times New Roman" w:hAnsi="Times New Roman" w:cs="Times New Roman"/>
                <w:snapToGrid w:val="0"/>
                <w:color w:val="000000"/>
                <w:sz w:val="28"/>
                <w:szCs w:val="28"/>
                <w:lang w:val="uk-UA"/>
              </w:rPr>
              <w:t>Градації</w:t>
            </w:r>
          </w:p>
        </w:tc>
        <w:tc>
          <w:tcPr>
            <w:tcW w:w="2268" w:type="dxa"/>
            <w:tcBorders>
              <w:bottom w:val="double" w:sz="4" w:space="0" w:color="auto"/>
            </w:tcBorders>
            <w:vAlign w:val="center"/>
          </w:tcPr>
          <w:p w:rsidR="00737E8F" w:rsidRPr="000D0328" w:rsidRDefault="00737E8F" w:rsidP="00D55076">
            <w:pPr>
              <w:keepNext/>
              <w:keepLines/>
              <w:spacing w:after="0" w:line="360" w:lineRule="auto"/>
              <w:ind w:right="-30"/>
              <w:jc w:val="center"/>
              <w:rPr>
                <w:rFonts w:ascii="Times New Roman" w:hAnsi="Times New Roman" w:cs="Times New Roman"/>
                <w:snapToGrid w:val="0"/>
                <w:color w:val="000000"/>
                <w:sz w:val="28"/>
                <w:szCs w:val="28"/>
                <w:lang w:val="uk-UA"/>
              </w:rPr>
            </w:pPr>
            <w:r w:rsidRPr="000D0328">
              <w:rPr>
                <w:rFonts w:ascii="Times New Roman" w:hAnsi="Times New Roman" w:cs="Times New Roman"/>
                <w:snapToGrid w:val="0"/>
                <w:color w:val="000000"/>
                <w:sz w:val="28"/>
                <w:szCs w:val="28"/>
                <w:lang w:val="uk-UA"/>
              </w:rPr>
              <w:t>Прогностичне значення (пат)</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6</w:t>
            </w:r>
          </w:p>
        </w:tc>
        <w:tc>
          <w:tcPr>
            <w:tcW w:w="2977" w:type="dxa"/>
            <w:vMerge w:val="restart"/>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sidRPr="007D4415">
              <w:rPr>
                <w:rFonts w:ascii="Times New Roman" w:hAnsi="Times New Roman" w:cs="Times New Roman"/>
                <w:snapToGrid w:val="0"/>
                <w:color w:val="000000"/>
                <w:sz w:val="28"/>
                <w:szCs w:val="28"/>
                <w:lang w:val="uk-UA"/>
              </w:rPr>
              <w:t>Тривалість гастроентерологічного анамнезу</w:t>
            </w:r>
          </w:p>
        </w:tc>
        <w:tc>
          <w:tcPr>
            <w:tcW w:w="2977" w:type="dxa"/>
            <w:tcBorders>
              <w:top w:val="double" w:sz="4" w:space="0" w:color="auto"/>
            </w:tcBorders>
          </w:tcPr>
          <w:p w:rsidR="00737E8F" w:rsidRPr="003404CB"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sz w:val="28"/>
                <w:szCs w:val="24"/>
                <w:lang w:val="uk-UA" w:eastAsia="ru-RU"/>
              </w:rPr>
              <w:t>до 1 року</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-5,4</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C25204" w:rsidRDefault="00737E8F" w:rsidP="00D55076">
            <w:pPr>
              <w:keepLines/>
              <w:spacing w:after="0" w:line="360" w:lineRule="auto"/>
              <w:jc w:val="both"/>
              <w:rPr>
                <w:rFonts w:ascii="Times New Roman" w:hAnsi="Times New Roman" w:cs="Times New Roman"/>
                <w:color w:val="000000"/>
                <w:sz w:val="28"/>
                <w:szCs w:val="28"/>
                <w:lang w:val="en-US"/>
              </w:rPr>
            </w:pPr>
            <w:r>
              <w:rPr>
                <w:rFonts w:ascii="Times New Roman" w:hAnsi="Times New Roman"/>
                <w:sz w:val="28"/>
                <w:szCs w:val="24"/>
                <w:lang w:val="uk-UA" w:eastAsia="ru-RU"/>
              </w:rPr>
              <w:t>1–3 роки</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C25204" w:rsidRDefault="00737E8F" w:rsidP="00D55076">
            <w:pPr>
              <w:keepLines/>
              <w:spacing w:after="0" w:line="360" w:lineRule="auto"/>
              <w:jc w:val="both"/>
              <w:rPr>
                <w:rFonts w:ascii="Times New Roman" w:hAnsi="Times New Roman" w:cs="Times New Roman"/>
                <w:color w:val="000000"/>
                <w:sz w:val="28"/>
                <w:szCs w:val="28"/>
                <w:lang w:val="en-US"/>
              </w:rPr>
            </w:pPr>
            <w:r>
              <w:rPr>
                <w:rFonts w:ascii="Times New Roman" w:hAnsi="Times New Roman"/>
                <w:sz w:val="28"/>
                <w:szCs w:val="24"/>
                <w:lang w:val="uk-UA" w:eastAsia="ru-RU"/>
              </w:rPr>
              <w:t>понад 3 років</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+2,2</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keepNext/>
              <w:keepLines/>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7</w:t>
            </w:r>
          </w:p>
        </w:tc>
        <w:tc>
          <w:tcPr>
            <w:tcW w:w="2977" w:type="dxa"/>
            <w:vMerge w:val="restart"/>
            <w:tcBorders>
              <w:top w:val="double" w:sz="4" w:space="0" w:color="auto"/>
            </w:tcBorders>
            <w:vAlign w:val="center"/>
          </w:tcPr>
          <w:p w:rsidR="00737E8F" w:rsidRPr="00AE35EC" w:rsidRDefault="00737E8F" w:rsidP="00D55076">
            <w:pPr>
              <w:keepNext/>
              <w:keepLines/>
              <w:spacing w:after="0" w:line="360" w:lineRule="auto"/>
              <w:rPr>
                <w:rFonts w:ascii="Times New Roman" w:hAnsi="Times New Roman" w:cs="Times New Roman"/>
                <w:snapToGrid w:val="0"/>
                <w:color w:val="000000"/>
                <w:sz w:val="28"/>
                <w:szCs w:val="28"/>
                <w:lang w:val="uk-UA"/>
              </w:rPr>
            </w:pPr>
            <w:r w:rsidRPr="00447054">
              <w:rPr>
                <w:rFonts w:ascii="Times New Roman" w:hAnsi="Times New Roman" w:cs="Times New Roman"/>
                <w:snapToGrid w:val="0"/>
                <w:color w:val="000000"/>
                <w:sz w:val="28"/>
                <w:szCs w:val="28"/>
                <w:lang w:val="uk-UA"/>
              </w:rPr>
              <w:t>КПУ</w:t>
            </w:r>
            <w:r>
              <w:rPr>
                <w:rFonts w:ascii="Times New Roman" w:hAnsi="Times New Roman" w:cs="Times New Roman"/>
                <w:snapToGrid w:val="0"/>
                <w:color w:val="000000"/>
                <w:sz w:val="28"/>
                <w:szCs w:val="28"/>
                <w:lang w:val="uk-UA"/>
              </w:rPr>
              <w:t>, у. о.</w:t>
            </w:r>
          </w:p>
        </w:tc>
        <w:tc>
          <w:tcPr>
            <w:tcW w:w="2977" w:type="dxa"/>
            <w:tcBorders>
              <w:top w:val="double" w:sz="4" w:space="0" w:color="auto"/>
            </w:tcBorders>
          </w:tcPr>
          <w:p w:rsidR="00737E8F" w:rsidRPr="00C44AEC"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-6,0</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C44AEC"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3–5</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-0,5</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C44AEC"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6–10</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+4,0</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8</w:t>
            </w:r>
          </w:p>
        </w:tc>
        <w:tc>
          <w:tcPr>
            <w:tcW w:w="2977" w:type="dxa"/>
            <w:vMerge w:val="restart"/>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ТЕР, %</w:t>
            </w:r>
          </w:p>
        </w:tc>
        <w:tc>
          <w:tcPr>
            <w:tcW w:w="2977" w:type="dxa"/>
            <w:tcBorders>
              <w:top w:val="double" w:sz="4" w:space="0" w:color="auto"/>
            </w:tcBorders>
          </w:tcPr>
          <w:p w:rsidR="00737E8F" w:rsidRPr="00896A1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30</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-5,2</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896A1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40–50</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+0,7</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896A1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60–70</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896A1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70</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+3,9</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D55076">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9</w:t>
            </w:r>
          </w:p>
        </w:tc>
        <w:tc>
          <w:tcPr>
            <w:tcW w:w="2977" w:type="dxa"/>
            <w:vMerge w:val="restart"/>
            <w:tcBorders>
              <w:top w:val="double" w:sz="4" w:space="0" w:color="auto"/>
            </w:tcBorders>
            <w:vAlign w:val="center"/>
          </w:tcPr>
          <w:p w:rsidR="00737E8F" w:rsidRPr="008D10DF" w:rsidRDefault="00737E8F" w:rsidP="00D55076">
            <w:pPr>
              <w:keepLines/>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OHI-S</w:t>
            </w:r>
            <w:r>
              <w:rPr>
                <w:rFonts w:ascii="Times New Roman" w:hAnsi="Times New Roman" w:cs="Times New Roman"/>
                <w:color w:val="000000"/>
                <w:sz w:val="28"/>
                <w:szCs w:val="28"/>
                <w:lang w:val="uk-UA"/>
              </w:rPr>
              <w:t>, у. о.</w:t>
            </w:r>
          </w:p>
        </w:tc>
        <w:tc>
          <w:tcPr>
            <w:tcW w:w="2977" w:type="dxa"/>
            <w:tcBorders>
              <w:top w:val="double" w:sz="4" w:space="0" w:color="auto"/>
            </w:tcBorders>
          </w:tcPr>
          <w:p w:rsidR="00737E8F" w:rsidRPr="006705F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0–0,6</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r>
      <w:tr w:rsidR="00737E8F" w:rsidRPr="000D0328" w:rsidTr="00737E8F">
        <w:trPr>
          <w:cantSplit/>
          <w:trHeight w:val="250"/>
        </w:trPr>
        <w:tc>
          <w:tcPr>
            <w:tcW w:w="1162" w:type="dxa"/>
            <w:vMerge/>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6705F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0,7–1,6</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-0,7</w:t>
            </w:r>
          </w:p>
        </w:tc>
      </w:tr>
      <w:tr w:rsidR="00737E8F" w:rsidRPr="000D0328" w:rsidTr="00737E8F">
        <w:trPr>
          <w:cantSplit/>
          <w:trHeight w:val="250"/>
        </w:trPr>
        <w:tc>
          <w:tcPr>
            <w:tcW w:w="1162" w:type="dxa"/>
            <w:vMerge/>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6705F7"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1,7–2,5</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+3,2</w:t>
            </w:r>
          </w:p>
        </w:tc>
      </w:tr>
      <w:tr w:rsidR="00737E8F" w:rsidRPr="000D0328" w:rsidTr="00737E8F">
        <w:trPr>
          <w:cantSplit/>
          <w:trHeight w:val="250"/>
        </w:trPr>
        <w:tc>
          <w:tcPr>
            <w:tcW w:w="1162" w:type="dxa"/>
            <w:vMerge/>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2,5</w:t>
            </w:r>
          </w:p>
        </w:tc>
        <w:tc>
          <w:tcPr>
            <w:tcW w:w="2268" w:type="dxa"/>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+7,3</w:t>
            </w:r>
          </w:p>
        </w:tc>
      </w:tr>
      <w:tr w:rsidR="00737E8F" w:rsidRPr="000D0328" w:rsidTr="00737E8F">
        <w:trPr>
          <w:cantSplit/>
          <w:trHeight w:val="250"/>
        </w:trPr>
        <w:tc>
          <w:tcPr>
            <w:tcW w:w="1162" w:type="dxa"/>
            <w:vMerge w:val="restart"/>
            <w:tcBorders>
              <w:top w:val="double" w:sz="4" w:space="0" w:color="auto"/>
            </w:tcBorders>
            <w:vAlign w:val="center"/>
          </w:tcPr>
          <w:p w:rsidR="00737E8F" w:rsidRPr="000D0328" w:rsidRDefault="00737E8F" w:rsidP="00737E8F">
            <w:pPr>
              <w:suppressAutoHyphens w:val="0"/>
              <w:spacing w:after="0" w:line="360" w:lineRule="auto"/>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10</w:t>
            </w:r>
          </w:p>
        </w:tc>
        <w:tc>
          <w:tcPr>
            <w:tcW w:w="2977" w:type="dxa"/>
            <w:vMerge w:val="restart"/>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Концентрація кальцію в слині, ммоль/л</w:t>
            </w:r>
          </w:p>
        </w:tc>
        <w:tc>
          <w:tcPr>
            <w:tcW w:w="2977" w:type="dxa"/>
            <w:tcBorders>
              <w:top w:val="double" w:sz="4" w:space="0" w:color="auto"/>
            </w:tcBorders>
          </w:tcPr>
          <w:p w:rsidR="00737E8F" w:rsidRPr="00A45F56"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понад 2,44</w:t>
            </w:r>
          </w:p>
        </w:tc>
        <w:tc>
          <w:tcPr>
            <w:tcW w:w="2268" w:type="dxa"/>
            <w:tcBorders>
              <w:top w:val="double" w:sz="4" w:space="0" w:color="auto"/>
            </w:tcBorders>
          </w:tcPr>
          <w:p w:rsidR="00737E8F" w:rsidRPr="00D9528D" w:rsidRDefault="00737E8F" w:rsidP="00D55076">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-1,3</w:t>
            </w:r>
          </w:p>
        </w:tc>
      </w:tr>
      <w:tr w:rsidR="00737E8F" w:rsidRPr="000D0328" w:rsidTr="00737E8F">
        <w:trPr>
          <w:cantSplit/>
          <w:trHeight w:val="250"/>
        </w:trPr>
        <w:tc>
          <w:tcPr>
            <w:tcW w:w="1162" w:type="dxa"/>
            <w:vMerge/>
            <w:tcBorders>
              <w:top w:val="double" w:sz="4" w:space="0" w:color="auto"/>
            </w:tcBorders>
            <w:vAlign w:val="center"/>
          </w:tcPr>
          <w:p w:rsidR="00737E8F" w:rsidRPr="000D0328" w:rsidRDefault="00737E8F"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737E8F" w:rsidRPr="000D0328" w:rsidRDefault="00737E8F" w:rsidP="00D55076">
            <w:pPr>
              <w:spacing w:after="0" w:line="360" w:lineRule="auto"/>
              <w:rPr>
                <w:rFonts w:ascii="Times New Roman" w:hAnsi="Times New Roman" w:cs="Times New Roman"/>
                <w:snapToGrid w:val="0"/>
                <w:color w:val="000000"/>
                <w:sz w:val="28"/>
                <w:szCs w:val="28"/>
                <w:lang w:val="uk-UA"/>
              </w:rPr>
            </w:pPr>
          </w:p>
        </w:tc>
        <w:tc>
          <w:tcPr>
            <w:tcW w:w="2977" w:type="dxa"/>
          </w:tcPr>
          <w:p w:rsidR="00737E8F" w:rsidRPr="00A45F56" w:rsidRDefault="00737E8F"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1,41–2,44</w:t>
            </w:r>
          </w:p>
        </w:tc>
        <w:tc>
          <w:tcPr>
            <w:tcW w:w="2268" w:type="dxa"/>
          </w:tcPr>
          <w:p w:rsidR="00737E8F" w:rsidRPr="00D9528D" w:rsidRDefault="00C578EF" w:rsidP="00C578EF">
            <w:pPr>
              <w:keepLines/>
              <w:spacing w:after="0"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9528D">
              <w:rPr>
                <w:rFonts w:ascii="Times New Roman" w:hAnsi="Times New Roman" w:cs="Times New Roman"/>
                <w:color w:val="000000"/>
                <w:sz w:val="28"/>
                <w:szCs w:val="28"/>
                <w:lang w:val="uk-UA"/>
              </w:rPr>
              <w:t>0,9</w:t>
            </w:r>
          </w:p>
        </w:tc>
      </w:tr>
      <w:tr w:rsidR="009815D4" w:rsidRPr="000D0328" w:rsidTr="009815D4">
        <w:trPr>
          <w:cantSplit/>
          <w:trHeight w:val="419"/>
        </w:trPr>
        <w:tc>
          <w:tcPr>
            <w:tcW w:w="1162" w:type="dxa"/>
            <w:vMerge/>
            <w:tcBorders>
              <w:top w:val="double" w:sz="4" w:space="0" w:color="auto"/>
            </w:tcBorders>
            <w:vAlign w:val="center"/>
          </w:tcPr>
          <w:p w:rsidR="009815D4" w:rsidRPr="000D0328" w:rsidRDefault="009815D4" w:rsidP="00D55076">
            <w:pPr>
              <w:suppressAutoHyphens w:val="0"/>
              <w:spacing w:after="0" w:line="360" w:lineRule="auto"/>
              <w:rPr>
                <w:rFonts w:ascii="Times New Roman" w:hAnsi="Times New Roman" w:cs="Times New Roman"/>
                <w:snapToGrid w:val="0"/>
                <w:color w:val="000000"/>
                <w:sz w:val="28"/>
                <w:szCs w:val="28"/>
                <w:lang w:val="uk-UA"/>
              </w:rPr>
            </w:pPr>
          </w:p>
        </w:tc>
        <w:tc>
          <w:tcPr>
            <w:tcW w:w="2977" w:type="dxa"/>
            <w:vMerge/>
            <w:tcBorders>
              <w:top w:val="double" w:sz="4" w:space="0" w:color="auto"/>
            </w:tcBorders>
            <w:vAlign w:val="center"/>
          </w:tcPr>
          <w:p w:rsidR="009815D4" w:rsidRPr="000D0328" w:rsidRDefault="009815D4" w:rsidP="00D55076">
            <w:pPr>
              <w:spacing w:after="0" w:line="360" w:lineRule="auto"/>
              <w:rPr>
                <w:rFonts w:ascii="Times New Roman" w:hAnsi="Times New Roman" w:cs="Times New Roman"/>
                <w:snapToGrid w:val="0"/>
                <w:color w:val="000000"/>
                <w:sz w:val="28"/>
                <w:szCs w:val="28"/>
                <w:lang w:val="uk-UA"/>
              </w:rPr>
            </w:pPr>
          </w:p>
        </w:tc>
        <w:tc>
          <w:tcPr>
            <w:tcW w:w="2977" w:type="dxa"/>
          </w:tcPr>
          <w:p w:rsidR="009815D4" w:rsidRPr="00A45F56" w:rsidRDefault="009815D4" w:rsidP="00D55076">
            <w:pPr>
              <w:keepLine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1,41</w:t>
            </w:r>
          </w:p>
        </w:tc>
        <w:tc>
          <w:tcPr>
            <w:tcW w:w="2268" w:type="dxa"/>
          </w:tcPr>
          <w:p w:rsidR="009815D4" w:rsidRPr="00D9528D" w:rsidRDefault="009815D4" w:rsidP="00C578EF">
            <w:pPr>
              <w:keepLines/>
              <w:spacing w:after="0" w:line="360" w:lineRule="auto"/>
              <w:jc w:val="right"/>
              <w:rPr>
                <w:rFonts w:ascii="Times New Roman" w:hAnsi="Times New Roman" w:cs="Times New Roman"/>
                <w:color w:val="000000"/>
                <w:sz w:val="28"/>
                <w:szCs w:val="28"/>
                <w:lang w:val="uk-UA"/>
              </w:rPr>
            </w:pPr>
            <w:r w:rsidRPr="00D9528D">
              <w:rPr>
                <w:rFonts w:ascii="Times New Roman" w:hAnsi="Times New Roman" w:cs="Times New Roman"/>
                <w:color w:val="000000"/>
                <w:sz w:val="28"/>
                <w:szCs w:val="28"/>
                <w:lang w:val="uk-UA"/>
              </w:rPr>
              <w:t>+1,4</w:t>
            </w:r>
          </w:p>
        </w:tc>
      </w:tr>
    </w:tbl>
    <w:p w:rsidR="00737E8F" w:rsidRDefault="00737E8F" w:rsidP="00243814">
      <w:pPr>
        <w:keepNext/>
        <w:keepLines/>
        <w:spacing w:after="0" w:line="360" w:lineRule="auto"/>
        <w:jc w:val="center"/>
        <w:rPr>
          <w:rFonts w:ascii="Times New Roman" w:hAnsi="Times New Roman" w:cs="Times New Roman"/>
          <w:b/>
          <w:bCs/>
          <w:color w:val="000000"/>
          <w:sz w:val="28"/>
          <w:szCs w:val="28"/>
          <w:lang w:val="uk-UA"/>
        </w:rPr>
      </w:pPr>
    </w:p>
    <w:p w:rsidR="00243814" w:rsidRPr="00AE4EA1" w:rsidRDefault="00243814" w:rsidP="0024381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t>За кожною клінічною ознакою визначали її наявність чи відсутність, а відповідні прогностичні коефіцієнти додавали.</w:t>
      </w:r>
    </w:p>
    <w:p w:rsidR="00243814" w:rsidRPr="00AE4EA1" w:rsidRDefault="00243814" w:rsidP="0024381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t>Порогова сума для вибору однієї з двох гіпотез склала 19,8, що визначено згідно формул</w:t>
      </w:r>
      <w:r>
        <w:rPr>
          <w:rFonts w:ascii="Times New Roman" w:eastAsia="TimesNewRomanPSMT" w:hAnsi="Times New Roman" w:cs="Times New Roman"/>
          <w:color w:val="000000"/>
          <w:sz w:val="28"/>
          <w:szCs w:val="28"/>
          <w:lang w:val="uk-UA"/>
        </w:rPr>
        <w:t>і</w:t>
      </w:r>
      <w:r w:rsidRPr="00AE4EA1">
        <w:rPr>
          <w:rFonts w:ascii="Times New Roman" w:eastAsia="TimesNewRomanPSMT" w:hAnsi="Times New Roman" w:cs="Times New Roman"/>
          <w:color w:val="000000"/>
          <w:sz w:val="28"/>
          <w:szCs w:val="28"/>
          <w:lang w:val="uk-UA"/>
        </w:rPr>
        <w:t xml:space="preserve"> (1-α)/β, де α — припустима помилка першого роду (помилка пропуску розвитку </w:t>
      </w:r>
      <w:r>
        <w:rPr>
          <w:rFonts w:ascii="Times New Roman" w:eastAsia="TimesNewRomanPSMT" w:hAnsi="Times New Roman" w:cs="Times New Roman"/>
          <w:color w:val="000000"/>
          <w:sz w:val="28"/>
          <w:szCs w:val="28"/>
          <w:lang w:val="uk-UA"/>
        </w:rPr>
        <w:t>порушень</w:t>
      </w:r>
      <w:r w:rsidRPr="00AE4EA1">
        <w:rPr>
          <w:rFonts w:ascii="Times New Roman" w:eastAsia="TimesNewRomanPSMT" w:hAnsi="Times New Roman" w:cs="Times New Roman"/>
          <w:color w:val="000000"/>
          <w:sz w:val="28"/>
          <w:szCs w:val="28"/>
          <w:lang w:val="uk-UA"/>
        </w:rPr>
        <w:t xml:space="preserve">, її було обрано більш жорстко — 0,01); β — припустима помилка другого роду (помилкове прогнозування </w:t>
      </w:r>
      <w:r>
        <w:rPr>
          <w:rFonts w:ascii="Times New Roman" w:eastAsia="TimesNewRomanPSMT" w:hAnsi="Times New Roman" w:cs="Times New Roman"/>
          <w:color w:val="000000"/>
          <w:sz w:val="28"/>
          <w:szCs w:val="28"/>
          <w:lang w:val="uk-UA"/>
        </w:rPr>
        <w:t>порушень</w:t>
      </w:r>
      <w:r w:rsidRPr="00AE4EA1">
        <w:rPr>
          <w:rFonts w:ascii="Times New Roman" w:eastAsia="TimesNewRomanPSMT" w:hAnsi="Times New Roman" w:cs="Times New Roman"/>
          <w:color w:val="000000"/>
          <w:sz w:val="28"/>
          <w:szCs w:val="28"/>
          <w:lang w:val="uk-UA"/>
        </w:rPr>
        <w:t xml:space="preserve">, її було обрано менш жорстко — 0,05). </w:t>
      </w:r>
    </w:p>
    <w:p w:rsidR="00243814" w:rsidRPr="00AE4EA1" w:rsidRDefault="00243814" w:rsidP="0024381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lastRenderedPageBreak/>
        <w:t>По досягненню порогової суми коефіцієнтів з використанням шкали визначали групу ризику:</w:t>
      </w:r>
    </w:p>
    <w:p w:rsidR="00243814" w:rsidRPr="00AE4EA1" w:rsidRDefault="00243814" w:rsidP="0024381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t>- якщо сума прогностичних коефіцієнтів дорівнює або нижча, ніж -19,8, ризик мінімальний;</w:t>
      </w:r>
    </w:p>
    <w:p w:rsidR="00243814" w:rsidRPr="00AE4EA1" w:rsidRDefault="00243814" w:rsidP="0024381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t>- якщо сума прогностичних коефіцієнтів більша -19,8 і нижча 19,8, ризик невизначений;</w:t>
      </w:r>
    </w:p>
    <w:p w:rsidR="00243814" w:rsidRPr="00AE4EA1" w:rsidRDefault="00243814" w:rsidP="0024381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t>- якщо сума прогностичних коефіцієнтів дорівнює або вища, ніж 19,8, ризик високий.</w:t>
      </w:r>
    </w:p>
    <w:p w:rsidR="00243814" w:rsidRPr="003221CC" w:rsidRDefault="00243814" w:rsidP="00243814">
      <w:pPr>
        <w:spacing w:after="0" w:line="360" w:lineRule="auto"/>
        <w:ind w:firstLine="708"/>
        <w:jc w:val="both"/>
        <w:rPr>
          <w:rFonts w:ascii="Times New Roman" w:hAnsi="Times New Roman" w:cs="Times New Roman"/>
          <w:sz w:val="28"/>
          <w:szCs w:val="28"/>
          <w:lang w:val="uk-UA"/>
        </w:rPr>
      </w:pPr>
      <w:r w:rsidRPr="003221CC">
        <w:rPr>
          <w:rFonts w:ascii="Times New Roman" w:hAnsi="Times New Roman" w:cs="Times New Roman"/>
          <w:sz w:val="28"/>
          <w:szCs w:val="28"/>
          <w:lang w:val="uk-UA"/>
        </w:rPr>
        <w:t>Застосування пропонованого способу ілюструють наступні приклади.</w:t>
      </w:r>
    </w:p>
    <w:p w:rsidR="00243814" w:rsidRPr="00D55076" w:rsidRDefault="00243814" w:rsidP="00243814">
      <w:pPr>
        <w:spacing w:after="0" w:line="360" w:lineRule="auto"/>
        <w:ind w:firstLine="708"/>
        <w:jc w:val="both"/>
        <w:rPr>
          <w:rFonts w:ascii="Times New Roman" w:hAnsi="Times New Roman" w:cs="Times New Roman"/>
          <w:sz w:val="28"/>
          <w:szCs w:val="28"/>
          <w:lang w:val="uk-UA"/>
        </w:rPr>
      </w:pPr>
      <w:r w:rsidRPr="003221CC">
        <w:rPr>
          <w:rFonts w:ascii="Times New Roman" w:hAnsi="Times New Roman" w:cs="Times New Roman"/>
          <w:sz w:val="28"/>
          <w:szCs w:val="28"/>
          <w:lang w:val="uk-UA"/>
        </w:rPr>
        <w:t>Приклад</w:t>
      </w:r>
      <w:r>
        <w:rPr>
          <w:rFonts w:ascii="Times New Roman" w:hAnsi="Times New Roman" w:cs="Times New Roman"/>
          <w:sz w:val="28"/>
          <w:szCs w:val="28"/>
          <w:lang w:val="uk-UA"/>
        </w:rPr>
        <w:t> </w:t>
      </w:r>
      <w:r w:rsidRPr="003221CC">
        <w:rPr>
          <w:rFonts w:ascii="Times New Roman" w:hAnsi="Times New Roman" w:cs="Times New Roman"/>
          <w:sz w:val="28"/>
          <w:szCs w:val="28"/>
          <w:lang w:val="uk-UA"/>
        </w:rPr>
        <w:t xml:space="preserve">1 (високий </w:t>
      </w:r>
      <w:r w:rsidRPr="00D55076">
        <w:rPr>
          <w:rFonts w:ascii="Times New Roman" w:hAnsi="Times New Roman" w:cs="Times New Roman"/>
          <w:sz w:val="28"/>
          <w:szCs w:val="28"/>
          <w:lang w:val="uk-UA"/>
        </w:rPr>
        <w:t xml:space="preserve">ризик): </w:t>
      </w:r>
      <w:r w:rsidR="00D55076">
        <w:rPr>
          <w:rFonts w:ascii="Times New Roman" w:hAnsi="Times New Roman" w:cs="Times New Roman"/>
          <w:sz w:val="28"/>
          <w:szCs w:val="28"/>
          <w:lang w:val="uk-UA"/>
        </w:rPr>
        <w:t>4,0</w:t>
      </w:r>
      <w:r w:rsidRPr="00D55076">
        <w:rPr>
          <w:rFonts w:ascii="Times New Roman" w:hAnsi="Times New Roman" w:cs="Times New Roman"/>
          <w:sz w:val="28"/>
          <w:szCs w:val="28"/>
          <w:lang w:val="uk-UA"/>
        </w:rPr>
        <w:t>+</w:t>
      </w:r>
      <w:r w:rsidR="00D55076">
        <w:rPr>
          <w:rFonts w:ascii="Times New Roman" w:hAnsi="Times New Roman" w:cs="Times New Roman"/>
          <w:sz w:val="28"/>
          <w:szCs w:val="28"/>
          <w:lang w:val="uk-UA"/>
        </w:rPr>
        <w:t>2,5</w:t>
      </w:r>
      <w:r w:rsidRPr="00D55076">
        <w:rPr>
          <w:rFonts w:ascii="Times New Roman" w:hAnsi="Times New Roman" w:cs="Times New Roman"/>
          <w:sz w:val="28"/>
          <w:szCs w:val="28"/>
          <w:lang w:val="uk-UA"/>
        </w:rPr>
        <w:t>+</w:t>
      </w:r>
      <w:r w:rsidR="00D55076">
        <w:rPr>
          <w:rFonts w:ascii="Times New Roman" w:hAnsi="Times New Roman" w:cs="Times New Roman"/>
          <w:sz w:val="28"/>
          <w:szCs w:val="28"/>
          <w:lang w:val="uk-UA"/>
        </w:rPr>
        <w:t>2,7+10+2,0</w:t>
      </w:r>
      <w:r w:rsidRPr="00D55076">
        <w:rPr>
          <w:rFonts w:ascii="Times New Roman" w:hAnsi="Times New Roman" w:cs="Times New Roman"/>
          <w:sz w:val="28"/>
          <w:szCs w:val="28"/>
          <w:lang w:val="uk-UA"/>
        </w:rPr>
        <w:t>=</w:t>
      </w:r>
      <w:r w:rsidR="00D55076">
        <w:rPr>
          <w:rFonts w:ascii="Times New Roman" w:hAnsi="Times New Roman" w:cs="Times New Roman"/>
          <w:sz w:val="28"/>
          <w:szCs w:val="28"/>
          <w:lang w:val="uk-UA"/>
        </w:rPr>
        <w:t>21,2</w:t>
      </w:r>
      <w:r w:rsidRPr="00D55076">
        <w:rPr>
          <w:rFonts w:ascii="Times New Roman" w:hAnsi="Times New Roman" w:cs="Times New Roman"/>
          <w:sz w:val="28"/>
          <w:szCs w:val="28"/>
          <w:lang w:val="uk-UA"/>
        </w:rPr>
        <w:t>. Досягнуто порогове значення, прогностичне заключення — високий ризик порушень.</w:t>
      </w:r>
    </w:p>
    <w:p w:rsidR="00243814" w:rsidRPr="00D55076" w:rsidRDefault="00243814" w:rsidP="00243814">
      <w:pPr>
        <w:spacing w:after="0" w:line="360" w:lineRule="auto"/>
        <w:ind w:firstLine="708"/>
        <w:jc w:val="both"/>
        <w:rPr>
          <w:rFonts w:ascii="Times New Roman" w:hAnsi="Times New Roman" w:cs="Times New Roman"/>
          <w:sz w:val="28"/>
          <w:szCs w:val="28"/>
          <w:lang w:val="uk-UA"/>
        </w:rPr>
      </w:pPr>
      <w:r w:rsidRPr="00D55076">
        <w:rPr>
          <w:rFonts w:ascii="Times New Roman" w:hAnsi="Times New Roman" w:cs="Times New Roman"/>
          <w:sz w:val="28"/>
          <w:szCs w:val="28"/>
          <w:lang w:val="uk-UA"/>
        </w:rPr>
        <w:t xml:space="preserve">Приклад 2 (низький ризик): </w:t>
      </w:r>
      <w:r w:rsidR="00111847">
        <w:rPr>
          <w:rFonts w:ascii="Times New Roman" w:hAnsi="Times New Roman" w:cs="Times New Roman"/>
          <w:sz w:val="28"/>
          <w:szCs w:val="28"/>
          <w:lang w:val="uk-UA"/>
        </w:rPr>
        <w:t>-8,9</w:t>
      </w:r>
      <w:r w:rsidRPr="00D55076">
        <w:rPr>
          <w:rFonts w:ascii="Times New Roman" w:hAnsi="Times New Roman" w:cs="Times New Roman"/>
          <w:sz w:val="28"/>
          <w:szCs w:val="28"/>
          <w:lang w:val="uk-UA"/>
        </w:rPr>
        <w:t>+</w:t>
      </w:r>
      <w:r w:rsidR="00111847">
        <w:rPr>
          <w:rFonts w:ascii="Times New Roman" w:hAnsi="Times New Roman" w:cs="Times New Roman"/>
          <w:sz w:val="28"/>
          <w:szCs w:val="28"/>
          <w:lang w:val="uk-UA"/>
        </w:rPr>
        <w:t>(-3,3)</w:t>
      </w:r>
      <w:r w:rsidRPr="00D55076">
        <w:rPr>
          <w:rFonts w:ascii="Times New Roman" w:hAnsi="Times New Roman" w:cs="Times New Roman"/>
          <w:sz w:val="28"/>
          <w:szCs w:val="28"/>
          <w:lang w:val="uk-UA"/>
        </w:rPr>
        <w:t>+</w:t>
      </w:r>
      <w:r w:rsidR="00111847">
        <w:rPr>
          <w:rFonts w:ascii="Times New Roman" w:hAnsi="Times New Roman" w:cs="Times New Roman"/>
          <w:sz w:val="28"/>
          <w:szCs w:val="28"/>
          <w:lang w:val="uk-UA"/>
        </w:rPr>
        <w:t>(-8,0)</w:t>
      </w:r>
      <w:r w:rsidRPr="00D55076">
        <w:rPr>
          <w:rFonts w:ascii="Times New Roman" w:hAnsi="Times New Roman" w:cs="Times New Roman"/>
          <w:sz w:val="28"/>
          <w:szCs w:val="28"/>
          <w:lang w:val="uk-UA"/>
        </w:rPr>
        <w:t>=</w:t>
      </w:r>
      <w:r w:rsidR="00111847">
        <w:rPr>
          <w:rFonts w:ascii="Times New Roman" w:hAnsi="Times New Roman" w:cs="Times New Roman"/>
          <w:sz w:val="28"/>
          <w:szCs w:val="28"/>
          <w:lang w:val="uk-UA"/>
        </w:rPr>
        <w:t>-20,2</w:t>
      </w:r>
      <w:r w:rsidRPr="00D55076">
        <w:rPr>
          <w:rFonts w:ascii="Times New Roman" w:hAnsi="Times New Roman" w:cs="Times New Roman"/>
          <w:sz w:val="28"/>
          <w:szCs w:val="28"/>
          <w:lang w:val="uk-UA"/>
        </w:rPr>
        <w:t>. Досягнуто порогове значення, прогностичне заключення — низький ризик порушень.</w:t>
      </w:r>
    </w:p>
    <w:p w:rsidR="00243814" w:rsidRDefault="00243814" w:rsidP="00243814">
      <w:pPr>
        <w:spacing w:after="0" w:line="360" w:lineRule="auto"/>
        <w:ind w:firstLine="708"/>
        <w:jc w:val="both"/>
        <w:rPr>
          <w:rFonts w:ascii="Times New Roman" w:hAnsi="Times New Roman" w:cs="Times New Roman"/>
          <w:sz w:val="28"/>
          <w:szCs w:val="28"/>
          <w:lang w:val="uk-UA"/>
        </w:rPr>
      </w:pPr>
      <w:r w:rsidRPr="00D55076">
        <w:rPr>
          <w:rFonts w:ascii="Times New Roman" w:hAnsi="Times New Roman" w:cs="Times New Roman"/>
          <w:sz w:val="28"/>
          <w:szCs w:val="28"/>
          <w:lang w:val="uk-UA"/>
        </w:rPr>
        <w:t xml:space="preserve">Приклад 3 (невизначений ризик): </w:t>
      </w:r>
      <w:r w:rsidR="00D03EEB">
        <w:rPr>
          <w:rFonts w:ascii="Times New Roman" w:hAnsi="Times New Roman" w:cs="Times New Roman"/>
          <w:sz w:val="28"/>
          <w:szCs w:val="28"/>
          <w:lang w:val="uk-UA"/>
        </w:rPr>
        <w:t>4,0</w:t>
      </w:r>
      <w:r w:rsidRPr="00D55076">
        <w:rPr>
          <w:rFonts w:ascii="Times New Roman" w:hAnsi="Times New Roman" w:cs="Times New Roman"/>
          <w:sz w:val="28"/>
          <w:szCs w:val="28"/>
          <w:lang w:val="uk-UA"/>
        </w:rPr>
        <w:t>+</w:t>
      </w:r>
      <w:r w:rsidR="00D03EEB">
        <w:rPr>
          <w:rFonts w:ascii="Times New Roman" w:hAnsi="Times New Roman" w:cs="Times New Roman"/>
          <w:sz w:val="28"/>
          <w:szCs w:val="28"/>
          <w:lang w:val="uk-UA"/>
        </w:rPr>
        <w:t>(</w:t>
      </w:r>
      <w:r w:rsidR="00D03EEB">
        <w:rPr>
          <w:rFonts w:ascii="Times New Roman" w:hAnsi="Times New Roman" w:cs="Times New Roman"/>
          <w:sz w:val="28"/>
          <w:szCs w:val="28"/>
          <w:lang w:val="uk-UA"/>
        </w:rPr>
        <w:noBreakHyphen/>
        <w:t>3,3)</w:t>
      </w:r>
      <w:r w:rsidRPr="00D55076">
        <w:rPr>
          <w:rFonts w:ascii="Times New Roman" w:hAnsi="Times New Roman" w:cs="Times New Roman"/>
          <w:sz w:val="28"/>
          <w:szCs w:val="28"/>
          <w:lang w:val="uk-UA"/>
        </w:rPr>
        <w:t>+</w:t>
      </w:r>
      <w:r w:rsidR="00D03EEB">
        <w:rPr>
          <w:rFonts w:ascii="Times New Roman" w:hAnsi="Times New Roman" w:cs="Times New Roman"/>
          <w:sz w:val="28"/>
          <w:szCs w:val="28"/>
          <w:lang w:val="uk-UA"/>
        </w:rPr>
        <w:t>2,7+2,1+2,0+(</w:t>
      </w:r>
      <w:r w:rsidR="00D03EEB">
        <w:rPr>
          <w:rFonts w:ascii="Times New Roman" w:hAnsi="Times New Roman" w:cs="Times New Roman"/>
          <w:sz w:val="28"/>
          <w:szCs w:val="28"/>
          <w:lang w:val="uk-UA"/>
        </w:rPr>
        <w:noBreakHyphen/>
        <w:t>5,4)+</w:t>
      </w:r>
      <w:r w:rsidR="00D03EEB">
        <w:rPr>
          <w:rFonts w:ascii="Times New Roman" w:hAnsi="Times New Roman" w:cs="Times New Roman"/>
          <w:sz w:val="28"/>
          <w:szCs w:val="28"/>
          <w:lang w:val="uk-UA"/>
        </w:rPr>
        <w:br/>
        <w:t>+(</w:t>
      </w:r>
      <w:r w:rsidR="00D03EEB">
        <w:rPr>
          <w:rFonts w:ascii="Times New Roman" w:hAnsi="Times New Roman" w:cs="Times New Roman"/>
          <w:sz w:val="28"/>
          <w:szCs w:val="28"/>
          <w:lang w:val="uk-UA"/>
        </w:rPr>
        <w:noBreakHyphen/>
        <w:t>0,5)+0,7-0,7</w:t>
      </w:r>
      <w:r w:rsidR="00C578EF">
        <w:rPr>
          <w:rFonts w:ascii="Times New Roman" w:hAnsi="Times New Roman" w:cs="Times New Roman"/>
          <w:sz w:val="28"/>
          <w:szCs w:val="28"/>
          <w:lang w:val="uk-UA"/>
        </w:rPr>
        <w:t>+0,9</w:t>
      </w:r>
      <w:r w:rsidRPr="00D55076">
        <w:rPr>
          <w:rFonts w:ascii="Times New Roman" w:hAnsi="Times New Roman" w:cs="Times New Roman"/>
          <w:sz w:val="28"/>
          <w:szCs w:val="28"/>
          <w:lang w:val="uk-UA"/>
        </w:rPr>
        <w:t>=</w:t>
      </w:r>
      <w:r w:rsidR="00C578EF">
        <w:rPr>
          <w:rFonts w:ascii="Times New Roman" w:hAnsi="Times New Roman" w:cs="Times New Roman"/>
          <w:sz w:val="28"/>
          <w:szCs w:val="28"/>
          <w:lang w:val="uk-UA"/>
        </w:rPr>
        <w:t>3,2</w:t>
      </w:r>
      <w:r w:rsidRPr="00D55076">
        <w:rPr>
          <w:rFonts w:ascii="Times New Roman" w:hAnsi="Times New Roman" w:cs="Times New Roman"/>
          <w:sz w:val="28"/>
          <w:szCs w:val="28"/>
          <w:lang w:val="uk-UA"/>
        </w:rPr>
        <w:t xml:space="preserve">. Питання </w:t>
      </w:r>
      <w:r w:rsidRPr="003221CC">
        <w:rPr>
          <w:rFonts w:ascii="Times New Roman" w:hAnsi="Times New Roman" w:cs="Times New Roman"/>
          <w:sz w:val="28"/>
          <w:szCs w:val="28"/>
          <w:lang w:val="uk-UA"/>
        </w:rPr>
        <w:t xml:space="preserve">алгоритму вичерпано, порогове значення не досягнуто, прогностичне заключення — ризик </w:t>
      </w:r>
      <w:r>
        <w:rPr>
          <w:rFonts w:ascii="Times New Roman" w:hAnsi="Times New Roman" w:cs="Times New Roman"/>
          <w:sz w:val="28"/>
          <w:szCs w:val="28"/>
          <w:lang w:val="uk-UA"/>
        </w:rPr>
        <w:t xml:space="preserve">порушень </w:t>
      </w:r>
      <w:r w:rsidRPr="003221CC">
        <w:rPr>
          <w:rFonts w:ascii="Times New Roman" w:hAnsi="Times New Roman" w:cs="Times New Roman"/>
          <w:sz w:val="28"/>
          <w:szCs w:val="28"/>
          <w:lang w:val="uk-UA"/>
        </w:rPr>
        <w:t>не визначений.</w:t>
      </w:r>
    </w:p>
    <w:p w:rsidR="000B1A36" w:rsidRDefault="000B1A36" w:rsidP="00243814">
      <w:pPr>
        <w:spacing w:after="0" w:line="360" w:lineRule="auto"/>
        <w:ind w:firstLine="709"/>
        <w:contextualSpacing/>
        <w:jc w:val="both"/>
        <w:rPr>
          <w:rFonts w:ascii="Times New Roman" w:hAnsi="Times New Roman" w:cs="Times New Roman"/>
          <w:sz w:val="28"/>
          <w:szCs w:val="28"/>
          <w:lang w:val="uk-UA"/>
        </w:rPr>
      </w:pPr>
    </w:p>
    <w:p w:rsidR="00243814" w:rsidRDefault="00243814" w:rsidP="00243814">
      <w:pPr>
        <w:spacing w:after="0" w:line="360" w:lineRule="auto"/>
        <w:ind w:firstLine="709"/>
        <w:contextualSpacing/>
        <w:jc w:val="both"/>
        <w:rPr>
          <w:rFonts w:ascii="Times New Roman" w:hAnsi="Times New Roman" w:cs="Times New Roman"/>
          <w:sz w:val="28"/>
          <w:szCs w:val="28"/>
          <w:lang w:val="uk-UA"/>
        </w:rPr>
      </w:pPr>
      <w:r w:rsidRPr="00C32357">
        <w:rPr>
          <w:rFonts w:ascii="Times New Roman" w:hAnsi="Times New Roman" w:cs="Times New Roman"/>
          <w:sz w:val="28"/>
          <w:szCs w:val="28"/>
          <w:lang w:val="uk-UA"/>
        </w:rPr>
        <w:t xml:space="preserve">Фактичну прогностичну потужність заявленого способу оцінки </w:t>
      </w:r>
      <w:r>
        <w:rPr>
          <w:rFonts w:ascii="Times New Roman" w:hAnsi="Times New Roman" w:cs="Times New Roman"/>
          <w:sz w:val="28"/>
          <w:szCs w:val="28"/>
          <w:lang w:val="uk-UA"/>
        </w:rPr>
        <w:t xml:space="preserve">динаміки розвитку </w:t>
      </w:r>
      <w:r w:rsidR="000B1A36">
        <w:rPr>
          <w:rFonts w:ascii="Times New Roman" w:hAnsi="Times New Roman" w:cs="Times New Roman"/>
          <w:sz w:val="28"/>
          <w:szCs w:val="28"/>
          <w:lang w:val="uk-UA"/>
        </w:rPr>
        <w:t>карієсу постійних зубів</w:t>
      </w:r>
      <w:r>
        <w:rPr>
          <w:rFonts w:ascii="Times New Roman" w:hAnsi="Times New Roman" w:cs="Times New Roman"/>
          <w:sz w:val="28"/>
          <w:szCs w:val="28"/>
          <w:lang w:val="uk-UA"/>
        </w:rPr>
        <w:t xml:space="preserve"> з урахуванням </w:t>
      </w:r>
      <w:r w:rsidR="000B1A36">
        <w:rPr>
          <w:rFonts w:ascii="Times New Roman" w:hAnsi="Times New Roman" w:cs="Times New Roman"/>
          <w:sz w:val="28"/>
          <w:szCs w:val="28"/>
          <w:lang w:val="uk-UA"/>
        </w:rPr>
        <w:t>наявності кислотозалежної патології та параметрів клініко-патогенетичних факторів</w:t>
      </w:r>
      <w:r w:rsidRPr="00C32357">
        <w:rPr>
          <w:rFonts w:ascii="Times New Roman" w:hAnsi="Times New Roman" w:cs="Times New Roman"/>
          <w:sz w:val="28"/>
          <w:szCs w:val="28"/>
          <w:lang w:val="uk-UA"/>
        </w:rPr>
        <w:t xml:space="preserve"> проведено шляхом </w:t>
      </w:r>
      <w:r w:rsidR="00A67DC0">
        <w:rPr>
          <w:rFonts w:ascii="Times New Roman" w:hAnsi="Times New Roman" w:cs="Times New Roman"/>
          <w:sz w:val="28"/>
          <w:szCs w:val="28"/>
          <w:lang w:val="uk-UA"/>
        </w:rPr>
        <w:t xml:space="preserve">однорічного </w:t>
      </w:r>
      <w:r w:rsidRPr="00C32357">
        <w:rPr>
          <w:rFonts w:ascii="Times New Roman" w:hAnsi="Times New Roman" w:cs="Times New Roman"/>
          <w:sz w:val="28"/>
          <w:szCs w:val="28"/>
          <w:lang w:val="uk-UA"/>
        </w:rPr>
        <w:t xml:space="preserve">спостереження за </w:t>
      </w:r>
      <w:r w:rsidR="000B1A36">
        <w:rPr>
          <w:rFonts w:ascii="Times New Roman" w:hAnsi="Times New Roman" w:cs="Times New Roman"/>
          <w:sz w:val="28"/>
          <w:szCs w:val="28"/>
          <w:lang w:val="uk-UA"/>
        </w:rPr>
        <w:t>дітьми</w:t>
      </w:r>
      <w:r>
        <w:rPr>
          <w:rFonts w:ascii="Times New Roman" w:hAnsi="Times New Roman" w:cs="Times New Roman"/>
          <w:sz w:val="28"/>
          <w:szCs w:val="28"/>
          <w:lang w:val="uk-UA"/>
        </w:rPr>
        <w:t>.</w:t>
      </w:r>
    </w:p>
    <w:p w:rsidR="00243814" w:rsidRDefault="00243814" w:rsidP="00243814">
      <w:pPr>
        <w:spacing w:after="0" w:line="360" w:lineRule="auto"/>
        <w:ind w:firstLine="709"/>
        <w:contextualSpacing/>
        <w:jc w:val="both"/>
        <w:rPr>
          <w:rFonts w:ascii="Times New Roman" w:hAnsi="Times New Roman" w:cs="Times New Roman"/>
          <w:sz w:val="28"/>
          <w:szCs w:val="28"/>
          <w:lang w:val="uk-UA"/>
        </w:rPr>
      </w:pPr>
      <w:r w:rsidRPr="005158B5">
        <w:rPr>
          <w:rFonts w:ascii="Times New Roman" w:hAnsi="Times New Roman" w:cs="Times New Roman"/>
          <w:sz w:val="28"/>
          <w:szCs w:val="28"/>
          <w:lang w:val="uk-UA"/>
        </w:rPr>
        <w:t>Загалом, за весь час спостереження у вірогідно більшій кількості випадків встановлено</w:t>
      </w:r>
      <w:r>
        <w:rPr>
          <w:rFonts w:ascii="Times New Roman" w:hAnsi="Times New Roman" w:cs="Times New Roman"/>
          <w:sz w:val="28"/>
          <w:szCs w:val="28"/>
          <w:lang w:val="uk-UA"/>
        </w:rPr>
        <w:t xml:space="preserve"> високий </w:t>
      </w:r>
      <w:r w:rsidRPr="005158B5">
        <w:rPr>
          <w:rFonts w:ascii="Times New Roman" w:hAnsi="Times New Roman" w:cs="Times New Roman"/>
          <w:sz w:val="28"/>
          <w:szCs w:val="28"/>
          <w:lang w:val="uk-UA"/>
        </w:rPr>
        <w:t>прогностичний ризик (р</w:t>
      </w:r>
      <w:r>
        <w:rPr>
          <w:rFonts w:ascii="Times New Roman" w:hAnsi="Times New Roman" w:cs="Times New Roman"/>
          <w:sz w:val="28"/>
          <w:szCs w:val="28"/>
          <w:lang w:val="uk-UA"/>
        </w:rPr>
        <w:t>=0,01</w:t>
      </w:r>
      <w:r w:rsidRPr="005158B5">
        <w:rPr>
          <w:rFonts w:ascii="Times New Roman" w:hAnsi="Times New Roman" w:cs="Times New Roman"/>
          <w:sz w:val="28"/>
          <w:szCs w:val="28"/>
          <w:lang w:val="uk-UA"/>
        </w:rPr>
        <w:t>).</w:t>
      </w:r>
    </w:p>
    <w:p w:rsidR="00243814" w:rsidRPr="00A1620E" w:rsidRDefault="00243814" w:rsidP="00243814">
      <w:pPr>
        <w:spacing w:after="0" w:line="360" w:lineRule="auto"/>
        <w:ind w:firstLine="709"/>
        <w:contextualSpacing/>
        <w:jc w:val="both"/>
        <w:rPr>
          <w:rFonts w:ascii="Times New Roman" w:hAnsi="Times New Roman" w:cs="Times New Roman"/>
          <w:sz w:val="28"/>
          <w:szCs w:val="28"/>
          <w:lang w:val="uk-UA"/>
        </w:rPr>
      </w:pPr>
      <w:r w:rsidRPr="005F2D32">
        <w:rPr>
          <w:rFonts w:ascii="Times New Roman" w:hAnsi="Times New Roman" w:cs="Times New Roman"/>
          <w:sz w:val="28"/>
          <w:szCs w:val="28"/>
          <w:lang w:val="uk-UA"/>
        </w:rPr>
        <w:t xml:space="preserve">За фактичного розвитку </w:t>
      </w:r>
      <w:r w:rsidR="00B82CB1">
        <w:rPr>
          <w:rFonts w:ascii="Times New Roman" w:hAnsi="Times New Roman" w:cs="Times New Roman"/>
          <w:sz w:val="28"/>
          <w:szCs w:val="28"/>
          <w:lang w:val="uk-UA"/>
        </w:rPr>
        <w:t xml:space="preserve">і прогресування карієсуйого </w:t>
      </w:r>
      <w:r w:rsidRPr="005F2D32">
        <w:rPr>
          <w:rFonts w:ascii="Times New Roman" w:hAnsi="Times New Roman" w:cs="Times New Roman"/>
          <w:sz w:val="28"/>
          <w:szCs w:val="28"/>
          <w:lang w:val="uk-UA"/>
        </w:rPr>
        <w:t>ризик оцінений як високий у переважній більшості випадків (</w:t>
      </w:r>
      <w:r>
        <w:rPr>
          <w:rFonts w:ascii="Times New Roman" w:hAnsi="Times New Roman" w:cs="Times New Roman"/>
          <w:sz w:val="28"/>
          <w:szCs w:val="28"/>
          <w:lang w:val="uk-UA"/>
        </w:rPr>
        <w:t>84,3 </w:t>
      </w:r>
      <w:r w:rsidRPr="005F2D32">
        <w:rPr>
          <w:rFonts w:ascii="Times New Roman" w:hAnsi="Times New Roman" w:cs="Times New Roman"/>
          <w:sz w:val="28"/>
          <w:szCs w:val="28"/>
          <w:lang w:val="uk-UA"/>
        </w:rPr>
        <w:t>%), помилкове ж встановлення мінімального ризику мало місце в</w:t>
      </w:r>
      <w:r w:rsidR="00B82CB1">
        <w:rPr>
          <w:rFonts w:ascii="Times New Roman" w:hAnsi="Times New Roman" w:cs="Times New Roman"/>
          <w:sz w:val="28"/>
          <w:szCs w:val="28"/>
          <w:lang w:val="uk-UA"/>
        </w:rPr>
        <w:t>3</w:t>
      </w:r>
      <w:r w:rsidRPr="005F2D32">
        <w:rPr>
          <w:rFonts w:ascii="Times New Roman" w:hAnsi="Times New Roman" w:cs="Times New Roman"/>
          <w:sz w:val="28"/>
          <w:szCs w:val="28"/>
          <w:lang w:val="uk-UA"/>
        </w:rPr>
        <w:t>випадк</w:t>
      </w:r>
      <w:r>
        <w:rPr>
          <w:rFonts w:ascii="Times New Roman" w:hAnsi="Times New Roman" w:cs="Times New Roman"/>
          <w:sz w:val="28"/>
          <w:szCs w:val="28"/>
          <w:lang w:val="uk-UA"/>
        </w:rPr>
        <w:t>ах</w:t>
      </w:r>
      <w:r w:rsidRPr="005F2D32">
        <w:rPr>
          <w:rFonts w:ascii="Times New Roman" w:hAnsi="Times New Roman" w:cs="Times New Roman"/>
          <w:sz w:val="28"/>
          <w:szCs w:val="28"/>
          <w:lang w:val="uk-UA"/>
        </w:rPr>
        <w:t xml:space="preserve"> (</w:t>
      </w:r>
      <w:r w:rsidR="00B82CB1">
        <w:rPr>
          <w:rFonts w:ascii="Times New Roman" w:hAnsi="Times New Roman" w:cs="Times New Roman"/>
          <w:sz w:val="28"/>
          <w:szCs w:val="28"/>
          <w:lang w:val="uk-UA"/>
        </w:rPr>
        <w:t>3</w:t>
      </w:r>
      <w:r>
        <w:rPr>
          <w:rFonts w:ascii="Times New Roman" w:hAnsi="Times New Roman" w:cs="Times New Roman"/>
          <w:sz w:val="28"/>
          <w:szCs w:val="28"/>
          <w:lang w:val="uk-UA"/>
        </w:rPr>
        <w:t>,</w:t>
      </w:r>
      <w:r w:rsidR="00B82CB1">
        <w:rPr>
          <w:rFonts w:ascii="Times New Roman" w:hAnsi="Times New Roman" w:cs="Times New Roman"/>
          <w:sz w:val="28"/>
          <w:szCs w:val="28"/>
          <w:lang w:val="uk-UA"/>
        </w:rPr>
        <w:t>2</w:t>
      </w:r>
      <w:r>
        <w:rPr>
          <w:rFonts w:ascii="Times New Roman" w:hAnsi="Times New Roman" w:cs="Times New Roman"/>
          <w:sz w:val="28"/>
          <w:szCs w:val="28"/>
          <w:lang w:val="uk-UA"/>
        </w:rPr>
        <w:t> </w:t>
      </w:r>
      <w:r w:rsidRPr="005F2D32">
        <w:rPr>
          <w:rFonts w:ascii="Times New Roman" w:hAnsi="Times New Roman" w:cs="Times New Roman"/>
          <w:sz w:val="28"/>
          <w:szCs w:val="28"/>
          <w:lang w:val="uk-UA"/>
        </w:rPr>
        <w:t xml:space="preserve">%), що є клінічно допустимим (табл. </w:t>
      </w:r>
      <w:r>
        <w:rPr>
          <w:rFonts w:ascii="Times New Roman" w:hAnsi="Times New Roman" w:cs="Times New Roman"/>
          <w:sz w:val="28"/>
          <w:szCs w:val="28"/>
          <w:lang w:val="uk-UA"/>
        </w:rPr>
        <w:t>5</w:t>
      </w:r>
      <w:r w:rsidRPr="005F2D32">
        <w:rPr>
          <w:rFonts w:ascii="Times New Roman" w:hAnsi="Times New Roman" w:cs="Times New Roman"/>
          <w:sz w:val="28"/>
          <w:szCs w:val="28"/>
          <w:lang w:val="uk-UA"/>
        </w:rPr>
        <w:t>.</w:t>
      </w:r>
      <w:r>
        <w:rPr>
          <w:rFonts w:ascii="Times New Roman" w:hAnsi="Times New Roman" w:cs="Times New Roman"/>
          <w:sz w:val="28"/>
          <w:szCs w:val="28"/>
          <w:lang w:val="uk-UA"/>
        </w:rPr>
        <w:t>3</w:t>
      </w:r>
      <w:r w:rsidRPr="005F2D32">
        <w:rPr>
          <w:rFonts w:ascii="Times New Roman" w:hAnsi="Times New Roman" w:cs="Times New Roman"/>
          <w:sz w:val="28"/>
          <w:szCs w:val="28"/>
          <w:lang w:val="uk-UA"/>
        </w:rPr>
        <w:t>).</w:t>
      </w:r>
    </w:p>
    <w:p w:rsidR="00243814" w:rsidRPr="00A1620E" w:rsidRDefault="00243814" w:rsidP="00243814">
      <w:pPr>
        <w:keepNext/>
        <w:keepLines/>
        <w:spacing w:after="0" w:line="360" w:lineRule="auto"/>
        <w:ind w:firstLine="708"/>
        <w:jc w:val="right"/>
        <w:rPr>
          <w:rFonts w:ascii="Times New Roman" w:hAnsi="Times New Roman" w:cs="Times New Roman"/>
          <w:i/>
          <w:iCs/>
          <w:sz w:val="28"/>
          <w:szCs w:val="28"/>
          <w:lang w:val="uk-UA"/>
        </w:rPr>
      </w:pPr>
      <w:r w:rsidRPr="00A1620E">
        <w:rPr>
          <w:rFonts w:ascii="Times New Roman" w:hAnsi="Times New Roman" w:cs="Times New Roman"/>
          <w:i/>
          <w:iCs/>
          <w:sz w:val="28"/>
          <w:szCs w:val="28"/>
          <w:lang w:val="uk-UA"/>
        </w:rPr>
        <w:lastRenderedPageBreak/>
        <w:t xml:space="preserve">Таблиця </w:t>
      </w:r>
      <w:r>
        <w:rPr>
          <w:rFonts w:ascii="Times New Roman" w:hAnsi="Times New Roman" w:cs="Times New Roman"/>
          <w:i/>
          <w:iCs/>
          <w:sz w:val="28"/>
          <w:szCs w:val="28"/>
          <w:lang w:val="uk-UA"/>
        </w:rPr>
        <w:t>5</w:t>
      </w:r>
      <w:r w:rsidRPr="00A1620E">
        <w:rPr>
          <w:rFonts w:ascii="Times New Roman" w:hAnsi="Times New Roman" w:cs="Times New Roman"/>
          <w:i/>
          <w:iCs/>
          <w:sz w:val="28"/>
          <w:szCs w:val="28"/>
          <w:lang w:val="uk-UA"/>
        </w:rPr>
        <w:t>.</w:t>
      </w:r>
      <w:r>
        <w:rPr>
          <w:rFonts w:ascii="Times New Roman" w:hAnsi="Times New Roman" w:cs="Times New Roman"/>
          <w:i/>
          <w:iCs/>
          <w:sz w:val="28"/>
          <w:szCs w:val="28"/>
          <w:lang w:val="uk-UA"/>
        </w:rPr>
        <w:t>3</w:t>
      </w:r>
    </w:p>
    <w:p w:rsidR="00243814" w:rsidRPr="00A1620E" w:rsidRDefault="00243814" w:rsidP="00243814">
      <w:pPr>
        <w:keepNext/>
        <w:keepLines/>
        <w:spacing w:after="0" w:line="360" w:lineRule="auto"/>
        <w:jc w:val="center"/>
        <w:rPr>
          <w:rFonts w:ascii="Times New Roman" w:hAnsi="Times New Roman" w:cs="Times New Roman"/>
          <w:b/>
          <w:bCs/>
          <w:sz w:val="28"/>
          <w:szCs w:val="28"/>
          <w:lang w:val="uk-UA"/>
        </w:rPr>
      </w:pPr>
      <w:r w:rsidRPr="00A1620E">
        <w:rPr>
          <w:rFonts w:ascii="Times New Roman" w:hAnsi="Times New Roman" w:cs="Times New Roman"/>
          <w:b/>
          <w:bCs/>
          <w:sz w:val="28"/>
          <w:szCs w:val="28"/>
          <w:lang w:val="uk-UA"/>
        </w:rPr>
        <w:t xml:space="preserve">Результати розрахунків за алгоритмом оцінки </w:t>
      </w:r>
      <w:r w:rsidR="009422BD">
        <w:rPr>
          <w:rFonts w:ascii="Times New Roman" w:hAnsi="Times New Roman" w:cs="Times New Roman"/>
          <w:b/>
          <w:bCs/>
          <w:sz w:val="28"/>
          <w:szCs w:val="28"/>
          <w:lang w:val="uk-UA"/>
        </w:rPr>
        <w:br/>
      </w:r>
      <w:r w:rsidRPr="00A1620E">
        <w:rPr>
          <w:rFonts w:ascii="Times New Roman" w:hAnsi="Times New Roman" w:cs="Times New Roman"/>
          <w:b/>
          <w:bCs/>
          <w:sz w:val="28"/>
          <w:szCs w:val="28"/>
          <w:lang w:val="uk-UA"/>
        </w:rPr>
        <w:t xml:space="preserve">ризику розвитку </w:t>
      </w:r>
      <w:r w:rsidR="00B82CB1">
        <w:rPr>
          <w:rFonts w:ascii="Times New Roman" w:hAnsi="Times New Roman" w:cs="Times New Roman"/>
          <w:b/>
          <w:bCs/>
          <w:sz w:val="28"/>
          <w:szCs w:val="28"/>
          <w:lang w:val="uk-UA"/>
        </w:rPr>
        <w:t xml:space="preserve">і прогресування </w:t>
      </w:r>
      <w:r w:rsidR="000B1A36">
        <w:rPr>
          <w:rFonts w:ascii="Times New Roman" w:hAnsi="Times New Roman" w:cs="Times New Roman"/>
          <w:b/>
          <w:bCs/>
          <w:sz w:val="28"/>
          <w:szCs w:val="28"/>
          <w:lang w:val="uk-UA"/>
        </w:rPr>
        <w:t xml:space="preserve">карієсу постійних зубів </w:t>
      </w:r>
      <w:r w:rsidR="009422BD">
        <w:rPr>
          <w:rFonts w:ascii="Times New Roman" w:hAnsi="Times New Roman" w:cs="Times New Roman"/>
          <w:b/>
          <w:bCs/>
          <w:sz w:val="28"/>
          <w:szCs w:val="28"/>
          <w:lang w:val="uk-UA"/>
        </w:rPr>
        <w:br/>
      </w:r>
      <w:r>
        <w:rPr>
          <w:rFonts w:ascii="Times New Roman" w:hAnsi="Times New Roman" w:cs="Times New Roman"/>
          <w:b/>
          <w:bCs/>
          <w:sz w:val="28"/>
          <w:szCs w:val="28"/>
          <w:lang w:val="uk-UA"/>
        </w:rPr>
        <w:t>у дітей</w:t>
      </w:r>
      <w:r w:rsidR="000B1A36">
        <w:rPr>
          <w:rFonts w:ascii="Times New Roman" w:hAnsi="Times New Roman" w:cs="Times New Roman"/>
          <w:b/>
          <w:bCs/>
          <w:sz w:val="28"/>
          <w:szCs w:val="28"/>
          <w:lang w:val="uk-UA"/>
        </w:rPr>
        <w:t xml:space="preserve"> з кислотозалежною патологією</w:t>
      </w:r>
      <w:r w:rsidR="009422BD">
        <w:rPr>
          <w:rFonts w:ascii="Times New Roman" w:hAnsi="Times New Roman" w:cs="Times New Roman"/>
          <w:b/>
          <w:bCs/>
          <w:sz w:val="28"/>
          <w:szCs w:val="28"/>
          <w:lang w:val="uk-UA"/>
        </w:rPr>
        <w:br/>
        <w:t>за</w:t>
      </w:r>
      <w:r w:rsidR="00CC49E4">
        <w:rPr>
          <w:rFonts w:ascii="Times New Roman" w:hAnsi="Times New Roman" w:cs="Times New Roman"/>
          <w:b/>
          <w:bCs/>
          <w:sz w:val="28"/>
          <w:szCs w:val="28"/>
          <w:lang w:val="uk-UA"/>
        </w:rPr>
        <w:t>порівняння</w:t>
      </w:r>
      <w:r w:rsidRPr="00A1620E">
        <w:rPr>
          <w:rFonts w:ascii="Times New Roman" w:hAnsi="Times New Roman" w:cs="Times New Roman"/>
          <w:b/>
          <w:bCs/>
          <w:sz w:val="28"/>
          <w:szCs w:val="28"/>
          <w:lang w:val="uk-UA"/>
        </w:rPr>
        <w:t xml:space="preserve"> з даними фактичного спостереження пацієнтів</w:t>
      </w:r>
    </w:p>
    <w:p w:rsidR="00243814" w:rsidRPr="00303D82" w:rsidRDefault="00243814" w:rsidP="00243814">
      <w:pPr>
        <w:keepNext/>
        <w:keepLines/>
        <w:spacing w:after="0" w:line="360" w:lineRule="auto"/>
        <w:jc w:val="center"/>
        <w:rPr>
          <w:rFonts w:ascii="Times New Roman" w:hAnsi="Times New Roman" w:cs="Times New Roman"/>
          <w:b/>
          <w:bCs/>
          <w:sz w:val="28"/>
          <w:szCs w:val="28"/>
          <w:lang w:val="uk-UA"/>
        </w:rPr>
      </w:pPr>
    </w:p>
    <w:tbl>
      <w:tblPr>
        <w:tblW w:w="94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4"/>
        <w:gridCol w:w="989"/>
        <w:gridCol w:w="887"/>
        <w:gridCol w:w="994"/>
        <w:gridCol w:w="930"/>
        <w:gridCol w:w="984"/>
        <w:gridCol w:w="706"/>
        <w:gridCol w:w="900"/>
        <w:gridCol w:w="846"/>
      </w:tblGrid>
      <w:tr w:rsidR="00243814" w:rsidRPr="00A1620E" w:rsidTr="00DC0174">
        <w:tc>
          <w:tcPr>
            <w:tcW w:w="2194" w:type="dxa"/>
            <w:vMerge w:val="restart"/>
            <w:vAlign w:val="center"/>
          </w:tcPr>
          <w:p w:rsidR="00243814" w:rsidRPr="00A1620E" w:rsidRDefault="00243814" w:rsidP="00434476">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 xml:space="preserve">Фактичний розвиток </w:t>
            </w:r>
            <w:r w:rsidR="00434476">
              <w:rPr>
                <w:rFonts w:ascii="Times New Roman" w:hAnsi="Times New Roman" w:cs="Times New Roman"/>
                <w:sz w:val="28"/>
                <w:szCs w:val="28"/>
                <w:lang w:val="uk-UA"/>
              </w:rPr>
              <w:t>карієсу</w:t>
            </w:r>
          </w:p>
        </w:tc>
        <w:tc>
          <w:tcPr>
            <w:tcW w:w="5490" w:type="dxa"/>
            <w:gridSpan w:val="6"/>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Прогностична о</w:t>
            </w:r>
            <w:r w:rsidRPr="00A1620E">
              <w:rPr>
                <w:rFonts w:ascii="Times New Roman" w:hAnsi="Times New Roman" w:cs="Times New Roman"/>
                <w:sz w:val="28"/>
                <w:szCs w:val="28"/>
                <w:lang w:val="uk-UA"/>
              </w:rPr>
              <w:t>цінка ризику</w:t>
            </w:r>
          </w:p>
        </w:tc>
        <w:tc>
          <w:tcPr>
            <w:tcW w:w="1746" w:type="dxa"/>
            <w:gridSpan w:val="2"/>
            <w:vMerge w:val="restart"/>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ВСЬОГО</w:t>
            </w:r>
          </w:p>
        </w:tc>
      </w:tr>
      <w:tr w:rsidR="00243814" w:rsidRPr="00A1620E" w:rsidTr="00DC0174">
        <w:tc>
          <w:tcPr>
            <w:tcW w:w="2194" w:type="dxa"/>
            <w:vMerge/>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p>
        </w:tc>
        <w:tc>
          <w:tcPr>
            <w:tcW w:w="1876" w:type="dxa"/>
            <w:gridSpan w:val="2"/>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Мінімальний</w:t>
            </w:r>
          </w:p>
        </w:tc>
        <w:tc>
          <w:tcPr>
            <w:tcW w:w="1924" w:type="dxa"/>
            <w:gridSpan w:val="2"/>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Невизначений</w:t>
            </w:r>
          </w:p>
        </w:tc>
        <w:tc>
          <w:tcPr>
            <w:tcW w:w="1690" w:type="dxa"/>
            <w:gridSpan w:val="2"/>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Високий</w:t>
            </w:r>
          </w:p>
        </w:tc>
        <w:tc>
          <w:tcPr>
            <w:tcW w:w="1746" w:type="dxa"/>
            <w:gridSpan w:val="2"/>
            <w:vMerge/>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p>
        </w:tc>
      </w:tr>
      <w:tr w:rsidR="00243814" w:rsidRPr="00A1620E" w:rsidTr="00DC0174">
        <w:tc>
          <w:tcPr>
            <w:tcW w:w="2194" w:type="dxa"/>
            <w:vMerge/>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p>
        </w:tc>
        <w:tc>
          <w:tcPr>
            <w:tcW w:w="989"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Абс.</w:t>
            </w:r>
          </w:p>
        </w:tc>
        <w:tc>
          <w:tcPr>
            <w:tcW w:w="887"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w:t>
            </w:r>
          </w:p>
        </w:tc>
        <w:tc>
          <w:tcPr>
            <w:tcW w:w="994"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Абс.</w:t>
            </w:r>
          </w:p>
        </w:tc>
        <w:tc>
          <w:tcPr>
            <w:tcW w:w="930"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w:t>
            </w:r>
          </w:p>
        </w:tc>
        <w:tc>
          <w:tcPr>
            <w:tcW w:w="984"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Абс.</w:t>
            </w:r>
          </w:p>
        </w:tc>
        <w:tc>
          <w:tcPr>
            <w:tcW w:w="706"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w:t>
            </w:r>
          </w:p>
        </w:tc>
        <w:tc>
          <w:tcPr>
            <w:tcW w:w="900"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Абс.</w:t>
            </w:r>
          </w:p>
        </w:tc>
        <w:tc>
          <w:tcPr>
            <w:tcW w:w="846" w:type="dxa"/>
            <w:vAlign w:val="center"/>
          </w:tcPr>
          <w:p w:rsidR="00243814" w:rsidRPr="00A1620E" w:rsidRDefault="00243814" w:rsidP="00DC0174">
            <w:pPr>
              <w:keepNext/>
              <w:keepLines/>
              <w:spacing w:after="0" w:line="360" w:lineRule="auto"/>
              <w:jc w:val="center"/>
              <w:rPr>
                <w:rFonts w:ascii="Times New Roman" w:hAnsi="Times New Roman" w:cs="Times New Roman"/>
                <w:sz w:val="28"/>
                <w:szCs w:val="28"/>
                <w:lang w:val="uk-UA"/>
              </w:rPr>
            </w:pPr>
            <w:r w:rsidRPr="00A1620E">
              <w:rPr>
                <w:rFonts w:ascii="Times New Roman" w:hAnsi="Times New Roman" w:cs="Times New Roman"/>
                <w:sz w:val="28"/>
                <w:szCs w:val="28"/>
                <w:lang w:val="uk-UA"/>
              </w:rPr>
              <w:t>%</w:t>
            </w:r>
          </w:p>
        </w:tc>
      </w:tr>
      <w:tr w:rsidR="00243814" w:rsidRPr="00A1620E" w:rsidTr="00DC0174">
        <w:tc>
          <w:tcPr>
            <w:tcW w:w="2194" w:type="dxa"/>
            <w:vAlign w:val="center"/>
          </w:tcPr>
          <w:p w:rsidR="00243814" w:rsidRPr="00A1620E" w:rsidRDefault="00243814" w:rsidP="00434476">
            <w:pPr>
              <w:spacing w:after="0" w:line="360" w:lineRule="auto"/>
              <w:rPr>
                <w:rFonts w:ascii="Times New Roman" w:hAnsi="Times New Roman" w:cs="Times New Roman"/>
                <w:sz w:val="28"/>
                <w:szCs w:val="28"/>
                <w:lang w:val="uk-UA"/>
              </w:rPr>
            </w:pPr>
            <w:r w:rsidRPr="00A1620E">
              <w:rPr>
                <w:rFonts w:ascii="Times New Roman" w:hAnsi="Times New Roman" w:cs="Times New Roman"/>
                <w:sz w:val="28"/>
                <w:szCs w:val="28"/>
                <w:lang w:val="uk-UA"/>
              </w:rPr>
              <w:t>Розвину</w:t>
            </w:r>
            <w:r w:rsidR="00434476">
              <w:rPr>
                <w:rFonts w:ascii="Times New Roman" w:hAnsi="Times New Roman" w:cs="Times New Roman"/>
                <w:sz w:val="28"/>
                <w:szCs w:val="28"/>
                <w:lang w:val="uk-UA"/>
              </w:rPr>
              <w:t>в</w:t>
            </w:r>
            <w:r w:rsidRPr="00A1620E">
              <w:rPr>
                <w:rFonts w:ascii="Times New Roman" w:hAnsi="Times New Roman" w:cs="Times New Roman"/>
                <w:sz w:val="28"/>
                <w:szCs w:val="28"/>
                <w:lang w:val="uk-UA"/>
              </w:rPr>
              <w:t>ся</w:t>
            </w:r>
          </w:p>
        </w:tc>
        <w:tc>
          <w:tcPr>
            <w:tcW w:w="989" w:type="dxa"/>
            <w:vAlign w:val="center"/>
          </w:tcPr>
          <w:p w:rsidR="00243814" w:rsidRPr="00A1620E" w:rsidRDefault="00B82CB1"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87" w:type="dxa"/>
            <w:vAlign w:val="center"/>
          </w:tcPr>
          <w:p w:rsidR="00243814" w:rsidRPr="00A1620E" w:rsidRDefault="00B82CB1" w:rsidP="00B82CB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243814">
              <w:rPr>
                <w:rFonts w:ascii="Times New Roman" w:hAnsi="Times New Roman" w:cs="Times New Roman"/>
                <w:sz w:val="28"/>
                <w:szCs w:val="28"/>
                <w:lang w:val="uk-UA"/>
              </w:rPr>
              <w:t>,</w:t>
            </w:r>
            <w:r>
              <w:rPr>
                <w:rFonts w:ascii="Times New Roman" w:hAnsi="Times New Roman" w:cs="Times New Roman"/>
                <w:sz w:val="28"/>
                <w:szCs w:val="28"/>
                <w:lang w:val="uk-UA"/>
              </w:rPr>
              <w:t>2</w:t>
            </w:r>
          </w:p>
        </w:tc>
        <w:tc>
          <w:tcPr>
            <w:tcW w:w="994" w:type="dxa"/>
            <w:vAlign w:val="center"/>
          </w:tcPr>
          <w:p w:rsidR="00243814" w:rsidRPr="00A1620E" w:rsidRDefault="00B82CB1"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30" w:type="dxa"/>
            <w:vAlign w:val="center"/>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984" w:type="dxa"/>
            <w:vAlign w:val="center"/>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706"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83,5</w:t>
            </w:r>
          </w:p>
        </w:tc>
        <w:tc>
          <w:tcPr>
            <w:tcW w:w="900" w:type="dxa"/>
            <w:vAlign w:val="center"/>
          </w:tcPr>
          <w:p w:rsidR="00243814" w:rsidRPr="00A1620E" w:rsidRDefault="00434476"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846"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r>
      <w:tr w:rsidR="00243814" w:rsidRPr="00A1620E" w:rsidTr="00DC0174">
        <w:tc>
          <w:tcPr>
            <w:tcW w:w="2194" w:type="dxa"/>
            <w:vAlign w:val="center"/>
          </w:tcPr>
          <w:p w:rsidR="00243814" w:rsidRPr="00A1620E" w:rsidRDefault="00243814" w:rsidP="00434476">
            <w:pPr>
              <w:spacing w:after="0" w:line="360" w:lineRule="auto"/>
              <w:rPr>
                <w:rFonts w:ascii="Times New Roman" w:hAnsi="Times New Roman" w:cs="Times New Roman"/>
                <w:sz w:val="28"/>
                <w:szCs w:val="28"/>
                <w:lang w:val="uk-UA"/>
              </w:rPr>
            </w:pPr>
            <w:r w:rsidRPr="00A1620E">
              <w:rPr>
                <w:rFonts w:ascii="Times New Roman" w:hAnsi="Times New Roman" w:cs="Times New Roman"/>
                <w:sz w:val="28"/>
                <w:szCs w:val="28"/>
                <w:lang w:val="uk-UA"/>
              </w:rPr>
              <w:t>Не розвину</w:t>
            </w:r>
            <w:r w:rsidR="00434476">
              <w:rPr>
                <w:rFonts w:ascii="Times New Roman" w:hAnsi="Times New Roman" w:cs="Times New Roman"/>
                <w:sz w:val="28"/>
                <w:szCs w:val="28"/>
                <w:lang w:val="uk-UA"/>
              </w:rPr>
              <w:t>в</w:t>
            </w:r>
            <w:r w:rsidRPr="00A1620E">
              <w:rPr>
                <w:rFonts w:ascii="Times New Roman" w:hAnsi="Times New Roman" w:cs="Times New Roman"/>
                <w:sz w:val="28"/>
                <w:szCs w:val="28"/>
                <w:lang w:val="uk-UA"/>
              </w:rPr>
              <w:t>ся</w:t>
            </w:r>
          </w:p>
        </w:tc>
        <w:tc>
          <w:tcPr>
            <w:tcW w:w="989" w:type="dxa"/>
            <w:vAlign w:val="center"/>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87"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35,3</w:t>
            </w:r>
          </w:p>
        </w:tc>
        <w:tc>
          <w:tcPr>
            <w:tcW w:w="994" w:type="dxa"/>
            <w:vAlign w:val="center"/>
          </w:tcPr>
          <w:p w:rsidR="00243814" w:rsidRPr="00A1620E" w:rsidRDefault="00434476"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30"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w:t>
            </w:r>
          </w:p>
        </w:tc>
        <w:tc>
          <w:tcPr>
            <w:tcW w:w="984" w:type="dxa"/>
            <w:vAlign w:val="center"/>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6"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41,2</w:t>
            </w:r>
          </w:p>
        </w:tc>
        <w:tc>
          <w:tcPr>
            <w:tcW w:w="900" w:type="dxa"/>
            <w:vAlign w:val="center"/>
          </w:tcPr>
          <w:p w:rsidR="00243814" w:rsidRPr="00A1620E" w:rsidRDefault="00434476"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846"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r>
      <w:tr w:rsidR="00243814" w:rsidRPr="00A1620E" w:rsidTr="00DC0174">
        <w:tc>
          <w:tcPr>
            <w:tcW w:w="2194" w:type="dxa"/>
            <w:vAlign w:val="center"/>
          </w:tcPr>
          <w:p w:rsidR="00243814" w:rsidRPr="00A1620E" w:rsidRDefault="00243814" w:rsidP="00DC0174">
            <w:pPr>
              <w:spacing w:after="0" w:line="360" w:lineRule="auto"/>
              <w:rPr>
                <w:rFonts w:ascii="Times New Roman" w:hAnsi="Times New Roman" w:cs="Times New Roman"/>
                <w:sz w:val="28"/>
                <w:szCs w:val="28"/>
                <w:lang w:val="en-US"/>
              </w:rPr>
            </w:pPr>
            <w:r w:rsidRPr="00A1620E">
              <w:rPr>
                <w:rFonts w:ascii="Times New Roman" w:hAnsi="Times New Roman" w:cs="Times New Roman"/>
                <w:sz w:val="28"/>
                <w:szCs w:val="28"/>
                <w:lang w:val="uk-UA"/>
              </w:rPr>
              <w:t>ВСЬОГО</w:t>
            </w:r>
          </w:p>
        </w:tc>
        <w:tc>
          <w:tcPr>
            <w:tcW w:w="989" w:type="dxa"/>
            <w:vAlign w:val="center"/>
          </w:tcPr>
          <w:p w:rsidR="00243814" w:rsidRPr="00A1620E" w:rsidRDefault="00B82CB1"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87"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p>
        </w:tc>
        <w:tc>
          <w:tcPr>
            <w:tcW w:w="994" w:type="dxa"/>
            <w:vAlign w:val="center"/>
          </w:tcPr>
          <w:p w:rsidR="00243814" w:rsidRPr="00A1620E" w:rsidRDefault="00B82CB1"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30"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984" w:type="dxa"/>
            <w:vAlign w:val="center"/>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p>
        </w:tc>
        <w:tc>
          <w:tcPr>
            <w:tcW w:w="706"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76,9</w:t>
            </w:r>
          </w:p>
        </w:tc>
        <w:tc>
          <w:tcPr>
            <w:tcW w:w="900" w:type="dxa"/>
            <w:vAlign w:val="center"/>
          </w:tcPr>
          <w:p w:rsidR="00243814" w:rsidRPr="00A1620E" w:rsidRDefault="00434476"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846" w:type="dxa"/>
          </w:tcPr>
          <w:p w:rsidR="00243814" w:rsidRPr="00A1620E" w:rsidRDefault="00243814" w:rsidP="00DC01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r>
    </w:tbl>
    <w:p w:rsidR="00243814" w:rsidRPr="00493D24" w:rsidRDefault="00243814" w:rsidP="00243814">
      <w:pPr>
        <w:spacing w:after="0" w:line="360" w:lineRule="auto"/>
        <w:jc w:val="center"/>
        <w:rPr>
          <w:rFonts w:ascii="Times New Roman" w:hAnsi="Times New Roman" w:cs="Times New Roman"/>
          <w:b/>
          <w:bCs/>
          <w:sz w:val="28"/>
          <w:szCs w:val="28"/>
          <w:lang w:val="en-US"/>
        </w:rPr>
      </w:pPr>
    </w:p>
    <w:p w:rsidR="00243814" w:rsidRPr="00493D24" w:rsidRDefault="00243814" w:rsidP="00243814">
      <w:pPr>
        <w:spacing w:after="0" w:line="360" w:lineRule="auto"/>
        <w:ind w:firstLine="709"/>
        <w:contextualSpacing/>
        <w:jc w:val="both"/>
        <w:rPr>
          <w:rFonts w:ascii="Times New Roman" w:hAnsi="Times New Roman" w:cs="Times New Roman"/>
          <w:sz w:val="28"/>
          <w:szCs w:val="28"/>
          <w:lang w:val="uk-UA"/>
        </w:rPr>
      </w:pPr>
      <w:r w:rsidRPr="00493D24">
        <w:rPr>
          <w:rFonts w:ascii="Times New Roman" w:hAnsi="Times New Roman" w:cs="Times New Roman"/>
          <w:sz w:val="28"/>
          <w:szCs w:val="28"/>
          <w:lang w:val="uk-UA"/>
        </w:rPr>
        <w:t>Серед контингенту осіб, у яких не розвину</w:t>
      </w:r>
      <w:r w:rsidR="009422BD">
        <w:rPr>
          <w:rFonts w:ascii="Times New Roman" w:hAnsi="Times New Roman" w:cs="Times New Roman"/>
          <w:sz w:val="28"/>
          <w:szCs w:val="28"/>
          <w:lang w:val="uk-UA"/>
        </w:rPr>
        <w:t>в</w:t>
      </w:r>
      <w:r w:rsidRPr="00493D24">
        <w:rPr>
          <w:rFonts w:ascii="Times New Roman" w:hAnsi="Times New Roman" w:cs="Times New Roman"/>
          <w:sz w:val="28"/>
          <w:szCs w:val="28"/>
          <w:lang w:val="uk-UA"/>
        </w:rPr>
        <w:t xml:space="preserve">ся </w:t>
      </w:r>
      <w:r w:rsidR="009422BD">
        <w:rPr>
          <w:rFonts w:ascii="Times New Roman" w:hAnsi="Times New Roman" w:cs="Times New Roman"/>
          <w:sz w:val="28"/>
          <w:szCs w:val="28"/>
          <w:lang w:val="uk-UA"/>
        </w:rPr>
        <w:t>і не прогресував карієс</w:t>
      </w:r>
      <w:r w:rsidRPr="00493D24">
        <w:rPr>
          <w:rFonts w:ascii="Times New Roman" w:hAnsi="Times New Roman" w:cs="Times New Roman"/>
          <w:sz w:val="28"/>
          <w:szCs w:val="28"/>
          <w:lang w:val="uk-UA"/>
        </w:rPr>
        <w:t>, відсоток співпад</w:t>
      </w:r>
      <w:r>
        <w:rPr>
          <w:rFonts w:ascii="Times New Roman" w:hAnsi="Times New Roman" w:cs="Times New Roman"/>
          <w:sz w:val="28"/>
          <w:szCs w:val="28"/>
          <w:lang w:val="uk-UA"/>
        </w:rPr>
        <w:t>і</w:t>
      </w:r>
      <w:r w:rsidRPr="00493D24">
        <w:rPr>
          <w:rFonts w:ascii="Times New Roman" w:hAnsi="Times New Roman" w:cs="Times New Roman"/>
          <w:sz w:val="28"/>
          <w:szCs w:val="28"/>
          <w:lang w:val="uk-UA"/>
        </w:rPr>
        <w:t>ння оцінки ризику був</w:t>
      </w:r>
      <w:r>
        <w:rPr>
          <w:rFonts w:ascii="Times New Roman" w:hAnsi="Times New Roman" w:cs="Times New Roman"/>
          <w:sz w:val="28"/>
          <w:szCs w:val="28"/>
          <w:lang w:val="uk-UA"/>
        </w:rPr>
        <w:t xml:space="preserve"> 35,3 %</w:t>
      </w:r>
      <w:r w:rsidRPr="00493D24">
        <w:rPr>
          <w:rFonts w:ascii="Times New Roman" w:hAnsi="Times New Roman" w:cs="Times New Roman"/>
          <w:sz w:val="28"/>
          <w:szCs w:val="28"/>
          <w:lang w:val="uk-UA"/>
        </w:rPr>
        <w:t xml:space="preserve"> (</w:t>
      </w:r>
      <w:r>
        <w:rPr>
          <w:rFonts w:ascii="Times New Roman" w:hAnsi="Times New Roman" w:cs="Times New Roman"/>
          <w:sz w:val="28"/>
          <w:szCs w:val="28"/>
          <w:lang w:val="uk-UA"/>
        </w:rPr>
        <w:t>35,3 </w:t>
      </w:r>
      <w:r w:rsidRPr="00493D24">
        <w:rPr>
          <w:rFonts w:ascii="Times New Roman" w:hAnsi="Times New Roman" w:cs="Times New Roman"/>
          <w:sz w:val="28"/>
          <w:szCs w:val="28"/>
          <w:lang w:val="uk-UA"/>
        </w:rPr>
        <w:t>% проти</w:t>
      </w:r>
      <w:r w:rsidR="00B82CB1">
        <w:rPr>
          <w:rFonts w:ascii="Times New Roman" w:hAnsi="Times New Roman" w:cs="Times New Roman"/>
          <w:sz w:val="28"/>
          <w:szCs w:val="28"/>
          <w:lang w:val="uk-UA"/>
        </w:rPr>
        <w:t>3</w:t>
      </w:r>
      <w:r>
        <w:rPr>
          <w:rFonts w:ascii="Times New Roman" w:hAnsi="Times New Roman" w:cs="Times New Roman"/>
          <w:sz w:val="28"/>
          <w:szCs w:val="28"/>
          <w:lang w:val="uk-UA"/>
        </w:rPr>
        <w:t>,</w:t>
      </w:r>
      <w:r w:rsidR="00B82CB1">
        <w:rPr>
          <w:rFonts w:ascii="Times New Roman" w:hAnsi="Times New Roman" w:cs="Times New Roman"/>
          <w:sz w:val="28"/>
          <w:szCs w:val="28"/>
          <w:lang w:val="uk-UA"/>
        </w:rPr>
        <w:t>2</w:t>
      </w:r>
      <w:r>
        <w:rPr>
          <w:rFonts w:ascii="Times New Roman" w:hAnsi="Times New Roman" w:cs="Times New Roman"/>
          <w:sz w:val="28"/>
          <w:szCs w:val="28"/>
          <w:lang w:val="uk-UA"/>
        </w:rPr>
        <w:t> </w:t>
      </w:r>
      <w:r w:rsidRPr="00493D24">
        <w:rPr>
          <w:rFonts w:ascii="Times New Roman" w:hAnsi="Times New Roman" w:cs="Times New Roman"/>
          <w:sz w:val="28"/>
          <w:szCs w:val="28"/>
          <w:lang w:val="uk-UA"/>
        </w:rPr>
        <w:t xml:space="preserve">%, </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sidRPr="00493D24">
        <w:rPr>
          <w:rFonts w:ascii="Times New Roman" w:hAnsi="Times New Roman" w:cs="Times New Roman"/>
          <w:sz w:val="28"/>
          <w:szCs w:val="28"/>
          <w:lang w:val="uk-UA"/>
        </w:rPr>
        <w:t>р</w:t>
      </w:r>
      <w:r>
        <w:rPr>
          <w:rFonts w:ascii="Times New Roman" w:hAnsi="Times New Roman" w:cs="Times New Roman"/>
          <w:sz w:val="28"/>
          <w:szCs w:val="28"/>
          <w:lang w:val="uk-UA"/>
        </w:rPr>
        <w:t>&lt;0,01</w:t>
      </w:r>
      <w:r w:rsidRPr="00493D24">
        <w:rPr>
          <w:rFonts w:ascii="Times New Roman" w:hAnsi="Times New Roman" w:cs="Times New Roman"/>
          <w:sz w:val="28"/>
          <w:szCs w:val="28"/>
          <w:lang w:val="uk-UA"/>
        </w:rPr>
        <w:t xml:space="preserve">), помилкове визначення високого ризику </w:t>
      </w:r>
      <w:r>
        <w:rPr>
          <w:rFonts w:ascii="Times New Roman" w:hAnsi="Times New Roman" w:cs="Times New Roman"/>
          <w:sz w:val="28"/>
          <w:szCs w:val="28"/>
          <w:lang w:val="uk-UA"/>
        </w:rPr>
        <w:t>41,2 %</w:t>
      </w:r>
      <w:r w:rsidRPr="00493D24">
        <w:rPr>
          <w:rFonts w:ascii="Times New Roman" w:hAnsi="Times New Roman" w:cs="Times New Roman"/>
          <w:sz w:val="28"/>
          <w:szCs w:val="28"/>
          <w:lang w:val="uk-UA"/>
        </w:rPr>
        <w:t>.</w:t>
      </w:r>
    </w:p>
    <w:p w:rsidR="00243814" w:rsidRDefault="00243814" w:rsidP="00243814">
      <w:pPr>
        <w:spacing w:after="0" w:line="360" w:lineRule="auto"/>
        <w:ind w:firstLine="709"/>
        <w:contextualSpacing/>
        <w:jc w:val="both"/>
        <w:rPr>
          <w:rFonts w:ascii="Times New Roman" w:hAnsi="Times New Roman" w:cs="Times New Roman"/>
          <w:sz w:val="28"/>
          <w:szCs w:val="28"/>
          <w:lang w:val="uk-UA"/>
        </w:rPr>
      </w:pPr>
      <w:r w:rsidRPr="003A02B3">
        <w:rPr>
          <w:rFonts w:ascii="Times New Roman" w:hAnsi="Times New Roman" w:cs="Times New Roman"/>
          <w:sz w:val="28"/>
          <w:szCs w:val="28"/>
          <w:lang w:val="uk-UA"/>
        </w:rPr>
        <w:t xml:space="preserve">Таким чином, розроблений прогностичний алгоритм розширює арсенал засобів та підвищує ефективність прогнозування розвитку </w:t>
      </w:r>
      <w:r w:rsidR="00B92A3B">
        <w:rPr>
          <w:rFonts w:ascii="Times New Roman" w:hAnsi="Times New Roman" w:cs="Times New Roman"/>
          <w:sz w:val="28"/>
          <w:szCs w:val="28"/>
          <w:lang w:val="uk-UA"/>
        </w:rPr>
        <w:t xml:space="preserve">й прогресування кардієсу постійних зубів </w:t>
      </w:r>
      <w:r w:rsidRPr="003A02B3">
        <w:rPr>
          <w:rFonts w:ascii="Times New Roman" w:hAnsi="Times New Roman" w:cs="Times New Roman"/>
          <w:sz w:val="28"/>
          <w:szCs w:val="28"/>
          <w:lang w:val="uk-UA"/>
        </w:rPr>
        <w:t>у дітей, що обумовлює доцільність його практичного застосування у цій категорії пацієнтів.</w:t>
      </w:r>
    </w:p>
    <w:p w:rsidR="00847C04" w:rsidRDefault="00847C04" w:rsidP="00847C04">
      <w:pPr>
        <w:spacing w:after="0" w:line="360" w:lineRule="auto"/>
        <w:ind w:firstLine="709"/>
        <w:contextualSpacing/>
        <w:jc w:val="both"/>
        <w:rPr>
          <w:rFonts w:ascii="Times New Roman" w:hAnsi="Times New Roman" w:cs="Times New Roman"/>
          <w:sz w:val="28"/>
          <w:szCs w:val="28"/>
          <w:lang w:val="uk-UA"/>
        </w:rPr>
      </w:pPr>
    </w:p>
    <w:p w:rsidR="009478DA" w:rsidRPr="00A178DF" w:rsidRDefault="009478DA" w:rsidP="00847C04">
      <w:pPr>
        <w:spacing w:after="0" w:line="360" w:lineRule="auto"/>
        <w:ind w:firstLine="709"/>
        <w:contextualSpacing/>
        <w:jc w:val="both"/>
        <w:rPr>
          <w:rFonts w:ascii="Times New Roman" w:hAnsi="Times New Roman" w:cs="Times New Roman"/>
          <w:sz w:val="28"/>
          <w:szCs w:val="28"/>
          <w:lang w:val="uk-UA"/>
        </w:rPr>
      </w:pPr>
    </w:p>
    <w:p w:rsidR="00847C04" w:rsidRPr="00A178DF" w:rsidRDefault="00847C04" w:rsidP="00847C04">
      <w:pPr>
        <w:spacing w:after="0" w:line="360" w:lineRule="auto"/>
        <w:ind w:firstLine="709"/>
        <w:contextualSpacing/>
        <w:jc w:val="both"/>
        <w:rPr>
          <w:rFonts w:ascii="Times New Roman" w:hAnsi="Times New Roman" w:cs="Times New Roman"/>
          <w:sz w:val="28"/>
          <w:szCs w:val="28"/>
          <w:lang w:val="uk-UA"/>
        </w:rPr>
      </w:pPr>
      <w:r w:rsidRPr="00A178DF">
        <w:rPr>
          <w:rFonts w:ascii="Times New Roman" w:hAnsi="Times New Roman" w:cs="Times New Roman"/>
          <w:sz w:val="28"/>
          <w:szCs w:val="28"/>
          <w:lang w:val="uk-UA"/>
        </w:rPr>
        <w:t>За матеріалами розділу опубліковано:</w:t>
      </w:r>
    </w:p>
    <w:p w:rsidR="005A6812" w:rsidRPr="005A6812" w:rsidRDefault="005A6812" w:rsidP="005A681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5A6812">
        <w:rPr>
          <w:rFonts w:ascii="Times New Roman" w:hAnsi="Times New Roman" w:cs="Times New Roman"/>
          <w:sz w:val="28"/>
          <w:szCs w:val="28"/>
          <w:lang w:val="uk-UA"/>
        </w:rPr>
        <w:t>Назарян</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Р.</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С. Клініко-патогенетичні аспекти карієсу зубів у дітей з кислото залежними захворюваннями / Р.</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С.</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Назарян, О.</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В.</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Карнаух // Проблеми екологічної та медичної генетики і клінічної імунології. — 2014.</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 №</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4 (124). — С.</w:t>
      </w:r>
      <w:r w:rsidRPr="005A6812">
        <w:rPr>
          <w:rFonts w:ascii="Times New Roman" w:hAnsi="Times New Roman" w:cs="Times New Roman"/>
          <w:sz w:val="28"/>
          <w:szCs w:val="28"/>
          <w:lang w:val="en-US"/>
        </w:rPr>
        <w:t> </w:t>
      </w:r>
      <w:r w:rsidRPr="005A6812">
        <w:rPr>
          <w:rFonts w:ascii="Times New Roman" w:hAnsi="Times New Roman" w:cs="Times New Roman"/>
          <w:sz w:val="28"/>
          <w:szCs w:val="28"/>
          <w:lang w:val="uk-UA"/>
        </w:rPr>
        <w:t>112–120.</w:t>
      </w:r>
    </w:p>
    <w:p w:rsidR="00847C04" w:rsidRDefault="005A6812" w:rsidP="005A681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w:t>
      </w:r>
      <w:r w:rsidRPr="005A6812">
        <w:rPr>
          <w:rFonts w:ascii="Times New Roman" w:hAnsi="Times New Roman" w:cs="Times New Roman"/>
          <w:sz w:val="28"/>
          <w:szCs w:val="28"/>
          <w:lang w:val="en-US"/>
        </w:rPr>
        <w:t>Karnaukh E. Clinico-pathogenetic markers of dental caries in children with gastroduodenal pathology / E. Karnaukh, R. Nazaryan, V. Gargin // Yale review of education and science. — 2015. </w:t>
      </w:r>
      <w:r>
        <w:rPr>
          <w:rFonts w:ascii="Times New Roman" w:hAnsi="Times New Roman" w:cs="Times New Roman"/>
          <w:sz w:val="28"/>
          <w:szCs w:val="28"/>
          <w:lang w:val="en-US"/>
        </w:rPr>
        <w:t>— № 1 (16). — P. 490–495.</w:t>
      </w:r>
      <w:r w:rsidR="00473A3E">
        <w:rPr>
          <w:rFonts w:ascii="Times New Roman" w:hAnsi="Times New Roman" w:cs="Times New Roman"/>
          <w:sz w:val="28"/>
          <w:szCs w:val="28"/>
          <w:lang w:val="uk-UA"/>
        </w:rPr>
        <w:br w:type="page"/>
      </w:r>
    </w:p>
    <w:p w:rsidR="005A6812" w:rsidRPr="00E87CAE" w:rsidRDefault="005A6812" w:rsidP="005A6812">
      <w:pPr>
        <w:spacing w:after="0" w:line="360" w:lineRule="auto"/>
        <w:contextualSpacing/>
        <w:jc w:val="center"/>
        <w:rPr>
          <w:rFonts w:ascii="Times New Roman" w:hAnsi="Times New Roman" w:cs="Times New Roman"/>
          <w:b/>
          <w:sz w:val="28"/>
          <w:szCs w:val="28"/>
          <w:lang w:val="uk-UA"/>
        </w:rPr>
      </w:pPr>
      <w:r w:rsidRPr="00E87CAE">
        <w:rPr>
          <w:rFonts w:ascii="Times New Roman" w:hAnsi="Times New Roman" w:cs="Times New Roman"/>
          <w:b/>
          <w:sz w:val="28"/>
          <w:szCs w:val="28"/>
          <w:lang w:val="uk-UA"/>
        </w:rPr>
        <w:lastRenderedPageBreak/>
        <w:t>РОЗДІЛ</w:t>
      </w:r>
      <w:bookmarkStart w:id="27" w:name="a6_0"/>
      <w:bookmarkEnd w:id="27"/>
      <w:r w:rsidRPr="00E87CAE">
        <w:rPr>
          <w:rFonts w:ascii="Times New Roman" w:hAnsi="Times New Roman" w:cs="Times New Roman"/>
          <w:b/>
          <w:sz w:val="28"/>
          <w:szCs w:val="28"/>
          <w:lang w:val="uk-UA"/>
        </w:rPr>
        <w:t xml:space="preserve"> 6</w:t>
      </w:r>
    </w:p>
    <w:p w:rsidR="00473A3E" w:rsidRPr="00E87CAE" w:rsidRDefault="005A6812" w:rsidP="005A6812">
      <w:pPr>
        <w:spacing w:after="0" w:line="360" w:lineRule="auto"/>
        <w:contextualSpacing/>
        <w:jc w:val="center"/>
        <w:rPr>
          <w:rFonts w:ascii="Times New Roman" w:hAnsi="Times New Roman" w:cs="Times New Roman"/>
          <w:b/>
          <w:sz w:val="28"/>
          <w:szCs w:val="28"/>
          <w:lang w:val="uk-UA"/>
        </w:rPr>
      </w:pPr>
      <w:r w:rsidRPr="00E87CAE">
        <w:rPr>
          <w:rFonts w:ascii="Times New Roman" w:hAnsi="Times New Roman" w:cs="Times New Roman"/>
          <w:b/>
          <w:sz w:val="28"/>
          <w:szCs w:val="28"/>
          <w:lang w:val="uk-UA"/>
        </w:rPr>
        <w:t xml:space="preserve">ОЦІНКА ЕФЕКТИВНОСТІ </w:t>
      </w:r>
      <w:r w:rsidR="00E87CAE">
        <w:rPr>
          <w:rFonts w:ascii="Times New Roman" w:hAnsi="Times New Roman" w:cs="Times New Roman"/>
          <w:b/>
          <w:sz w:val="28"/>
          <w:szCs w:val="28"/>
          <w:lang w:val="uk-UA"/>
        </w:rPr>
        <w:br/>
        <w:t xml:space="preserve">ЛІКУВАЛЬНО-ПРОФІЛАКТИЧНИХ ЗАХОДІВ ЩОДО </w:t>
      </w:r>
      <w:r w:rsidRPr="00E87CAE">
        <w:rPr>
          <w:rFonts w:ascii="Times New Roman" w:hAnsi="Times New Roman" w:cs="Times New Roman"/>
          <w:b/>
          <w:sz w:val="28"/>
          <w:szCs w:val="28"/>
          <w:lang w:val="uk-UA"/>
        </w:rPr>
        <w:t xml:space="preserve">КАРІЄСУ ЗУБІВ У ДІТЕЙ З КИСЛОТОЗАЛЕЖНИМИ ЗАХВОРЮВАННЯМИ </w:t>
      </w:r>
      <w:r w:rsidR="00E87CAE">
        <w:rPr>
          <w:rFonts w:ascii="Times New Roman" w:hAnsi="Times New Roman" w:cs="Times New Roman"/>
          <w:b/>
          <w:sz w:val="28"/>
          <w:szCs w:val="28"/>
          <w:lang w:val="uk-UA"/>
        </w:rPr>
        <w:br/>
      </w:r>
      <w:r w:rsidRPr="00E87CAE">
        <w:rPr>
          <w:rFonts w:ascii="Times New Roman" w:hAnsi="Times New Roman" w:cs="Times New Roman"/>
          <w:b/>
          <w:sz w:val="28"/>
          <w:szCs w:val="28"/>
          <w:lang w:val="uk-UA"/>
        </w:rPr>
        <w:t>ІЗ ДОДАТКОВИМ ЗАСТОСУВАННЯМ КОМПЛЕКСНОГО ГОМЕОПАТИЧНОГО ПРЕПАРАТУ</w:t>
      </w:r>
    </w:p>
    <w:p w:rsidR="005A6812" w:rsidRDefault="005A6812" w:rsidP="00F22365">
      <w:pPr>
        <w:spacing w:after="0" w:line="360" w:lineRule="auto"/>
        <w:ind w:firstLine="709"/>
        <w:contextualSpacing/>
        <w:jc w:val="both"/>
        <w:rPr>
          <w:rFonts w:ascii="Times New Roman" w:hAnsi="Times New Roman" w:cs="Times New Roman"/>
          <w:sz w:val="28"/>
          <w:szCs w:val="28"/>
          <w:lang w:val="uk-UA"/>
        </w:rPr>
      </w:pPr>
    </w:p>
    <w:p w:rsidR="005A6812" w:rsidRDefault="002F2382" w:rsidP="00F22365">
      <w:pPr>
        <w:spacing w:after="0" w:line="360" w:lineRule="auto"/>
        <w:ind w:firstLine="709"/>
        <w:contextualSpacing/>
        <w:jc w:val="both"/>
        <w:rPr>
          <w:rFonts w:ascii="Times New Roman" w:eastAsia="TimesNewRomanPSMT" w:hAnsi="Times New Roman"/>
          <w:color w:val="000000"/>
          <w:spacing w:val="6"/>
          <w:sz w:val="28"/>
          <w:szCs w:val="28"/>
          <w:lang w:val="uk-UA"/>
        </w:rPr>
      </w:pPr>
      <w:r>
        <w:rPr>
          <w:rFonts w:ascii="Times New Roman" w:hAnsi="Times New Roman" w:cs="Times New Roman"/>
          <w:sz w:val="28"/>
          <w:szCs w:val="28"/>
          <w:lang w:val="uk-UA"/>
        </w:rPr>
        <w:t>В</w:t>
      </w:r>
      <w:r w:rsidRPr="002F2382">
        <w:rPr>
          <w:rFonts w:ascii="Times New Roman" w:hAnsi="Times New Roman" w:cs="Times New Roman"/>
          <w:sz w:val="28"/>
          <w:szCs w:val="28"/>
          <w:lang w:val="uk-UA"/>
        </w:rPr>
        <w:t>становлен</w:t>
      </w:r>
      <w:r>
        <w:rPr>
          <w:rFonts w:ascii="Times New Roman" w:hAnsi="Times New Roman" w:cs="Times New Roman"/>
          <w:sz w:val="28"/>
          <w:szCs w:val="28"/>
          <w:lang w:val="uk-UA"/>
        </w:rPr>
        <w:t>і</w:t>
      </w:r>
      <w:r w:rsidRPr="002F2382">
        <w:rPr>
          <w:rFonts w:ascii="Times New Roman" w:hAnsi="Times New Roman" w:cs="Times New Roman"/>
          <w:sz w:val="28"/>
          <w:szCs w:val="28"/>
          <w:lang w:val="uk-UA"/>
        </w:rPr>
        <w:t xml:space="preserve"> фактори ризику розвитку каріозного процесу у дітей </w:t>
      </w:r>
      <w:r>
        <w:rPr>
          <w:rFonts w:ascii="Times New Roman" w:hAnsi="Times New Roman" w:cs="Times New Roman"/>
          <w:sz w:val="28"/>
          <w:szCs w:val="28"/>
          <w:lang w:val="uk-UA"/>
        </w:rPr>
        <w:t>і</w:t>
      </w:r>
      <w:r w:rsidRPr="002F2382">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захворюваннями ШКТ, які супроводжуються гастроезофагеальним рефлюксом, </w:t>
      </w:r>
      <w:r w:rsidR="005A6812">
        <w:rPr>
          <w:rFonts w:ascii="Times New Roman" w:hAnsi="Times New Roman" w:cs="Times New Roman"/>
          <w:sz w:val="28"/>
          <w:szCs w:val="28"/>
          <w:lang w:val="uk-UA"/>
        </w:rPr>
        <w:t>стали клініко-патогенетичним обґрунтуванням доцільності призначення</w:t>
      </w:r>
      <w:r>
        <w:rPr>
          <w:rFonts w:ascii="Times New Roman" w:hAnsi="Times New Roman" w:cs="Times New Roman"/>
          <w:sz w:val="28"/>
          <w:szCs w:val="28"/>
          <w:lang w:val="uk-UA"/>
        </w:rPr>
        <w:t>,</w:t>
      </w:r>
      <w:r w:rsidR="005A6812">
        <w:rPr>
          <w:rFonts w:ascii="Times New Roman" w:hAnsi="Times New Roman" w:cs="Times New Roman"/>
          <w:sz w:val="28"/>
          <w:szCs w:val="28"/>
          <w:lang w:val="uk-UA"/>
        </w:rPr>
        <w:t xml:space="preserve"> на додаток до стандартних лікувально-профілактичних заходів</w:t>
      </w:r>
      <w:r>
        <w:rPr>
          <w:rFonts w:ascii="Times New Roman" w:hAnsi="Times New Roman" w:cs="Times New Roman"/>
          <w:sz w:val="28"/>
          <w:szCs w:val="28"/>
          <w:lang w:val="uk-UA"/>
        </w:rPr>
        <w:t>,</w:t>
      </w:r>
      <w:r w:rsidR="005A6812">
        <w:rPr>
          <w:rFonts w:ascii="Times New Roman" w:hAnsi="Times New Roman" w:cs="Times New Roman"/>
          <w:sz w:val="28"/>
          <w:szCs w:val="28"/>
          <w:lang w:val="uk-UA"/>
        </w:rPr>
        <w:t xml:space="preserve"> ко</w:t>
      </w:r>
      <w:r>
        <w:rPr>
          <w:rFonts w:ascii="Times New Roman" w:hAnsi="Times New Roman" w:cs="Times New Roman"/>
          <w:sz w:val="28"/>
          <w:szCs w:val="28"/>
          <w:lang w:val="uk-UA"/>
        </w:rPr>
        <w:t xml:space="preserve">мплексного </w:t>
      </w:r>
      <w:r w:rsidR="005A6812">
        <w:rPr>
          <w:rFonts w:ascii="Times New Roman" w:hAnsi="Times New Roman" w:cs="Times New Roman"/>
          <w:sz w:val="28"/>
          <w:szCs w:val="28"/>
          <w:lang w:val="uk-UA"/>
        </w:rPr>
        <w:t xml:space="preserve">гомеопатичного препарату </w:t>
      </w:r>
      <w:r w:rsidRPr="000606D0">
        <w:rPr>
          <w:rFonts w:ascii="Times New Roman" w:eastAsia="TimesNewRomanPSMT" w:hAnsi="Times New Roman"/>
          <w:color w:val="000000"/>
          <w:spacing w:val="6"/>
          <w:sz w:val="28"/>
          <w:szCs w:val="28"/>
          <w:lang w:val="uk-UA"/>
        </w:rPr>
        <w:t>«Бебінорм»</w:t>
      </w:r>
      <w:r w:rsidR="00352E61">
        <w:rPr>
          <w:rFonts w:ascii="Times New Roman" w:eastAsia="TimesNewRomanPSMT" w:hAnsi="Times New Roman"/>
          <w:color w:val="000000"/>
          <w:spacing w:val="6"/>
          <w:sz w:val="28"/>
          <w:szCs w:val="28"/>
          <w:lang w:val="uk-UA"/>
        </w:rPr>
        <w:t xml:space="preserve">, </w:t>
      </w:r>
      <w:r w:rsidR="00352E61" w:rsidRPr="00352E61">
        <w:rPr>
          <w:rFonts w:ascii="Times New Roman" w:eastAsia="TimesNewRomanPSMT" w:hAnsi="Times New Roman"/>
          <w:color w:val="000000"/>
          <w:spacing w:val="6"/>
          <w:sz w:val="28"/>
          <w:szCs w:val="28"/>
          <w:lang w:val="uk-UA"/>
        </w:rPr>
        <w:t xml:space="preserve">щодо якого </w:t>
      </w:r>
      <w:r w:rsidR="007F5A62">
        <w:rPr>
          <w:rFonts w:ascii="Times New Roman" w:eastAsia="TimesNewRomanPSMT" w:hAnsi="Times New Roman"/>
          <w:color w:val="000000"/>
          <w:spacing w:val="6"/>
          <w:sz w:val="28"/>
          <w:szCs w:val="28"/>
          <w:lang w:val="uk-UA"/>
        </w:rPr>
        <w:t xml:space="preserve">зокрема </w:t>
      </w:r>
      <w:r w:rsidR="00352E61" w:rsidRPr="00352E61">
        <w:rPr>
          <w:rFonts w:ascii="Times New Roman" w:eastAsia="TimesNewRomanPSMT" w:hAnsi="Times New Roman"/>
          <w:color w:val="000000"/>
          <w:spacing w:val="6"/>
          <w:sz w:val="28"/>
          <w:szCs w:val="28"/>
          <w:lang w:val="uk-UA"/>
        </w:rPr>
        <w:t>описаний вплив на місцевий імунітет у порожнині рота</w:t>
      </w:r>
      <w:r>
        <w:rPr>
          <w:rFonts w:ascii="Times New Roman" w:eastAsia="TimesNewRomanPSMT" w:hAnsi="Times New Roman"/>
          <w:color w:val="000000"/>
          <w:spacing w:val="6"/>
          <w:sz w:val="28"/>
          <w:szCs w:val="28"/>
          <w:lang w:val="uk-UA"/>
        </w:rPr>
        <w:t>.</w:t>
      </w:r>
      <w:r w:rsidR="007F5A62" w:rsidRPr="007F5A62">
        <w:rPr>
          <w:rFonts w:ascii="Times New Roman" w:eastAsia="TimesNewRomanPSMT" w:hAnsi="Times New Roman"/>
          <w:color w:val="FFFFFF" w:themeColor="background1"/>
          <w:spacing w:val="6"/>
          <w:sz w:val="28"/>
          <w:szCs w:val="28"/>
          <w:lang w:val="uk-UA"/>
        </w:rPr>
        <w:t>[!!!]</w:t>
      </w:r>
    </w:p>
    <w:p w:rsidR="00352E61" w:rsidRDefault="007C69AF" w:rsidP="007C69AF">
      <w:pPr>
        <w:spacing w:after="0" w:line="360" w:lineRule="auto"/>
        <w:ind w:firstLine="709"/>
        <w:contextualSpacing/>
        <w:jc w:val="both"/>
        <w:rPr>
          <w:rFonts w:ascii="Times New Roman" w:hAnsi="Times New Roman" w:cs="Times New Roman"/>
          <w:sz w:val="28"/>
          <w:szCs w:val="28"/>
          <w:lang w:val="uk-UA"/>
        </w:rPr>
      </w:pPr>
      <w:r w:rsidRPr="007C69AF">
        <w:rPr>
          <w:rFonts w:ascii="Times New Roman" w:hAnsi="Times New Roman" w:cs="Times New Roman"/>
          <w:sz w:val="28"/>
          <w:szCs w:val="28"/>
          <w:lang w:val="uk-UA"/>
        </w:rPr>
        <w:t>З метою оцінки можливостей поліпшення лікування карієсу постійних зубів у дітей з кислотозалежними захворюваннями, що супроводжуються гастроезофагеальним рефлюксом, у контингенті дітей з гастроентерологічною патологією було сформовано лікувальні групи шляхом рандомізованого відбору 33 дітей із зіставлюваними клінічною характеристикою та прогностичною моделлю. У лікувальній групі порівняння (15 пацієнтів) проведено традиційні профілактичні антикаріозні заходи (чистка зубів 2 рази на день, застосування зубних паст із фтором, ополіскувачів тощо), а у основній лікувальній групі (18 дітей) — традиційні заходи і додатково ком</w:t>
      </w:r>
      <w:r>
        <w:rPr>
          <w:rFonts w:ascii="Times New Roman" w:hAnsi="Times New Roman" w:cs="Times New Roman"/>
          <w:sz w:val="28"/>
          <w:szCs w:val="28"/>
          <w:lang w:val="uk-UA"/>
        </w:rPr>
        <w:t xml:space="preserve">бінований </w:t>
      </w:r>
      <w:r w:rsidRPr="007C69AF">
        <w:rPr>
          <w:rFonts w:ascii="Times New Roman" w:hAnsi="Times New Roman" w:cs="Times New Roman"/>
          <w:sz w:val="28"/>
          <w:szCs w:val="28"/>
          <w:lang w:val="uk-UA"/>
        </w:rPr>
        <w:t>препарат</w:t>
      </w:r>
      <w:r>
        <w:rPr>
          <w:rFonts w:ascii="Times New Roman" w:hAnsi="Times New Roman" w:cs="Times New Roman"/>
          <w:sz w:val="28"/>
          <w:szCs w:val="28"/>
          <w:lang w:val="uk-UA"/>
        </w:rPr>
        <w:t>.</w:t>
      </w:r>
    </w:p>
    <w:p w:rsidR="008635E7" w:rsidRPr="008635E7" w:rsidRDefault="008635E7" w:rsidP="008635E7">
      <w:pPr>
        <w:spacing w:after="0" w:line="360" w:lineRule="auto"/>
        <w:ind w:firstLine="709"/>
        <w:contextualSpacing/>
        <w:jc w:val="both"/>
        <w:rPr>
          <w:rFonts w:ascii="Times New Roman" w:hAnsi="Times New Roman" w:cs="Times New Roman"/>
          <w:sz w:val="28"/>
          <w:szCs w:val="28"/>
          <w:lang w:val="uk-UA"/>
        </w:rPr>
      </w:pPr>
      <w:r w:rsidRPr="008635E7">
        <w:rPr>
          <w:rFonts w:ascii="Times New Roman" w:hAnsi="Times New Roman" w:cs="Times New Roman"/>
          <w:sz w:val="28"/>
          <w:szCs w:val="28"/>
          <w:lang w:val="uk-UA"/>
        </w:rPr>
        <w:t>В динам</w:t>
      </w:r>
      <w:r>
        <w:rPr>
          <w:rFonts w:ascii="Times New Roman" w:hAnsi="Times New Roman" w:cs="Times New Roman"/>
          <w:sz w:val="28"/>
          <w:szCs w:val="28"/>
          <w:lang w:val="uk-UA"/>
        </w:rPr>
        <w:t>іці</w:t>
      </w:r>
      <w:r w:rsidRPr="008635E7">
        <w:rPr>
          <w:rFonts w:ascii="Times New Roman" w:hAnsi="Times New Roman" w:cs="Times New Roman"/>
          <w:sz w:val="28"/>
          <w:szCs w:val="28"/>
          <w:lang w:val="uk-UA"/>
        </w:rPr>
        <w:t xml:space="preserve"> л</w:t>
      </w:r>
      <w:r>
        <w:rPr>
          <w:rFonts w:ascii="Times New Roman" w:hAnsi="Times New Roman" w:cs="Times New Roman"/>
          <w:sz w:val="28"/>
          <w:szCs w:val="28"/>
          <w:lang w:val="uk-UA"/>
        </w:rPr>
        <w:t>ікування в</w:t>
      </w:r>
      <w:r w:rsidRPr="008635E7">
        <w:rPr>
          <w:rFonts w:ascii="Times New Roman" w:hAnsi="Times New Roman" w:cs="Times New Roman"/>
          <w:sz w:val="28"/>
          <w:szCs w:val="28"/>
          <w:lang w:val="uk-UA"/>
        </w:rPr>
        <w:t xml:space="preserve">становлено </w:t>
      </w:r>
      <w:r>
        <w:rPr>
          <w:rFonts w:ascii="Times New Roman" w:hAnsi="Times New Roman" w:cs="Times New Roman"/>
          <w:sz w:val="28"/>
          <w:szCs w:val="28"/>
          <w:lang w:val="uk-UA"/>
        </w:rPr>
        <w:t>зниження усі</w:t>
      </w:r>
      <w:r w:rsidRPr="008635E7">
        <w:rPr>
          <w:rFonts w:ascii="Times New Roman" w:hAnsi="Times New Roman" w:cs="Times New Roman"/>
          <w:sz w:val="28"/>
          <w:szCs w:val="28"/>
          <w:lang w:val="uk-UA"/>
        </w:rPr>
        <w:t xml:space="preserve">х </w:t>
      </w:r>
      <w:r>
        <w:rPr>
          <w:rFonts w:ascii="Times New Roman" w:hAnsi="Times New Roman" w:cs="Times New Roman"/>
          <w:sz w:val="28"/>
          <w:szCs w:val="28"/>
          <w:lang w:val="uk-UA"/>
        </w:rPr>
        <w:t>і</w:t>
      </w:r>
      <w:r w:rsidRPr="008635E7">
        <w:rPr>
          <w:rFonts w:ascii="Times New Roman" w:hAnsi="Times New Roman" w:cs="Times New Roman"/>
          <w:sz w:val="28"/>
          <w:szCs w:val="28"/>
          <w:lang w:val="uk-UA"/>
        </w:rPr>
        <w:t>ндексн</w:t>
      </w:r>
      <w:r>
        <w:rPr>
          <w:rFonts w:ascii="Times New Roman" w:hAnsi="Times New Roman" w:cs="Times New Roman"/>
          <w:sz w:val="28"/>
          <w:szCs w:val="28"/>
          <w:lang w:val="uk-UA"/>
        </w:rPr>
        <w:t>и</w:t>
      </w:r>
      <w:r w:rsidRPr="008635E7">
        <w:rPr>
          <w:rFonts w:ascii="Times New Roman" w:hAnsi="Times New Roman" w:cs="Times New Roman"/>
          <w:sz w:val="28"/>
          <w:szCs w:val="28"/>
          <w:lang w:val="uk-UA"/>
        </w:rPr>
        <w:t>х показ</w:t>
      </w:r>
      <w:r>
        <w:rPr>
          <w:rFonts w:ascii="Times New Roman" w:hAnsi="Times New Roman" w:cs="Times New Roman"/>
          <w:sz w:val="28"/>
          <w:szCs w:val="28"/>
          <w:lang w:val="uk-UA"/>
        </w:rPr>
        <w:t>ників</w:t>
      </w:r>
      <w:r w:rsidRPr="008635E7">
        <w:rPr>
          <w:rFonts w:ascii="Times New Roman" w:hAnsi="Times New Roman" w:cs="Times New Roman"/>
          <w:sz w:val="28"/>
          <w:szCs w:val="28"/>
          <w:lang w:val="uk-UA"/>
        </w:rPr>
        <w:t xml:space="preserve"> стоматолог</w:t>
      </w:r>
      <w:r>
        <w:rPr>
          <w:rFonts w:ascii="Times New Roman" w:hAnsi="Times New Roman" w:cs="Times New Roman"/>
          <w:sz w:val="28"/>
          <w:szCs w:val="28"/>
          <w:lang w:val="uk-UA"/>
        </w:rPr>
        <w:t>і</w:t>
      </w:r>
      <w:r w:rsidRPr="008635E7">
        <w:rPr>
          <w:rFonts w:ascii="Times New Roman" w:hAnsi="Times New Roman" w:cs="Times New Roman"/>
          <w:sz w:val="28"/>
          <w:szCs w:val="28"/>
          <w:lang w:val="uk-UA"/>
        </w:rPr>
        <w:t>ч</w:t>
      </w:r>
      <w:r>
        <w:rPr>
          <w:rFonts w:ascii="Times New Roman" w:hAnsi="Times New Roman" w:cs="Times New Roman"/>
          <w:sz w:val="28"/>
          <w:szCs w:val="28"/>
          <w:lang w:val="uk-UA"/>
        </w:rPr>
        <w:t xml:space="preserve">ного </w:t>
      </w:r>
      <w:r w:rsidRPr="008635E7">
        <w:rPr>
          <w:rFonts w:ascii="Times New Roman" w:hAnsi="Times New Roman" w:cs="Times New Roman"/>
          <w:sz w:val="28"/>
          <w:szCs w:val="28"/>
          <w:lang w:val="uk-UA"/>
        </w:rPr>
        <w:t>статус</w:t>
      </w:r>
      <w:r>
        <w:rPr>
          <w:rFonts w:ascii="Times New Roman" w:hAnsi="Times New Roman" w:cs="Times New Roman"/>
          <w:sz w:val="28"/>
          <w:szCs w:val="28"/>
          <w:lang w:val="uk-UA"/>
        </w:rPr>
        <w:t>у (табл. 6.1)</w:t>
      </w:r>
      <w:r w:rsidRPr="008635E7">
        <w:rPr>
          <w:rFonts w:ascii="Times New Roman" w:hAnsi="Times New Roman" w:cs="Times New Roman"/>
          <w:sz w:val="28"/>
          <w:szCs w:val="28"/>
          <w:lang w:val="uk-UA"/>
        </w:rPr>
        <w:t xml:space="preserve">. </w:t>
      </w:r>
    </w:p>
    <w:p w:rsidR="007C69AF" w:rsidRDefault="008635E7" w:rsidP="008635E7">
      <w:pPr>
        <w:spacing w:after="0" w:line="360" w:lineRule="auto"/>
        <w:ind w:firstLine="709"/>
        <w:contextualSpacing/>
        <w:jc w:val="both"/>
        <w:rPr>
          <w:rFonts w:ascii="Times New Roman" w:hAnsi="Times New Roman" w:cs="Times New Roman"/>
          <w:sz w:val="28"/>
          <w:szCs w:val="28"/>
          <w:lang w:val="uk-UA"/>
        </w:rPr>
      </w:pPr>
      <w:r w:rsidRPr="008635E7">
        <w:rPr>
          <w:rFonts w:ascii="Times New Roman" w:hAnsi="Times New Roman" w:cs="Times New Roman"/>
          <w:sz w:val="28"/>
          <w:szCs w:val="28"/>
          <w:lang w:val="uk-UA"/>
        </w:rPr>
        <w:t>Прич</w:t>
      </w:r>
      <w:r>
        <w:rPr>
          <w:rFonts w:ascii="Times New Roman" w:hAnsi="Times New Roman" w:cs="Times New Roman"/>
          <w:sz w:val="28"/>
          <w:szCs w:val="28"/>
          <w:lang w:val="uk-UA"/>
        </w:rPr>
        <w:t>о</w:t>
      </w:r>
      <w:r w:rsidRPr="008635E7">
        <w:rPr>
          <w:rFonts w:ascii="Times New Roman" w:hAnsi="Times New Roman" w:cs="Times New Roman"/>
          <w:sz w:val="28"/>
          <w:szCs w:val="28"/>
          <w:lang w:val="uk-UA"/>
        </w:rPr>
        <w:t>м</w:t>
      </w:r>
      <w:r>
        <w:rPr>
          <w:rFonts w:ascii="Times New Roman" w:hAnsi="Times New Roman" w:cs="Times New Roman"/>
          <w:sz w:val="28"/>
          <w:szCs w:val="28"/>
          <w:lang w:val="uk-UA"/>
        </w:rPr>
        <w:t>у</w:t>
      </w:r>
      <w:r w:rsidRPr="008635E7">
        <w:rPr>
          <w:rFonts w:ascii="Times New Roman" w:hAnsi="Times New Roman" w:cs="Times New Roman"/>
          <w:sz w:val="28"/>
          <w:szCs w:val="28"/>
          <w:lang w:val="uk-UA"/>
        </w:rPr>
        <w:t xml:space="preserve">, </w:t>
      </w:r>
      <w:r>
        <w:rPr>
          <w:rFonts w:ascii="Times New Roman" w:hAnsi="Times New Roman" w:cs="Times New Roman"/>
          <w:sz w:val="28"/>
          <w:szCs w:val="28"/>
          <w:lang w:val="uk-UA"/>
        </w:rPr>
        <w:t>пр</w:t>
      </w:r>
      <w:r w:rsidRPr="008635E7">
        <w:rPr>
          <w:rFonts w:ascii="Times New Roman" w:hAnsi="Times New Roman" w:cs="Times New Roman"/>
          <w:sz w:val="28"/>
          <w:szCs w:val="28"/>
          <w:lang w:val="uk-UA"/>
        </w:rPr>
        <w:t>о в</w:t>
      </w:r>
      <w:r>
        <w:rPr>
          <w:rFonts w:ascii="Times New Roman" w:hAnsi="Times New Roman" w:cs="Times New Roman"/>
          <w:sz w:val="28"/>
          <w:szCs w:val="28"/>
          <w:lang w:val="uk-UA"/>
        </w:rPr>
        <w:t>и</w:t>
      </w:r>
      <w:r w:rsidRPr="008635E7">
        <w:rPr>
          <w:rFonts w:ascii="Times New Roman" w:hAnsi="Times New Roman" w:cs="Times New Roman"/>
          <w:sz w:val="28"/>
          <w:szCs w:val="28"/>
          <w:lang w:val="uk-UA"/>
        </w:rPr>
        <w:t>сок</w:t>
      </w:r>
      <w:r>
        <w:rPr>
          <w:rFonts w:ascii="Times New Roman" w:hAnsi="Times New Roman" w:cs="Times New Roman"/>
          <w:sz w:val="28"/>
          <w:szCs w:val="28"/>
          <w:lang w:val="uk-UA"/>
        </w:rPr>
        <w:t xml:space="preserve">у </w:t>
      </w:r>
      <w:r w:rsidRPr="008635E7">
        <w:rPr>
          <w:rFonts w:ascii="Times New Roman" w:hAnsi="Times New Roman" w:cs="Times New Roman"/>
          <w:sz w:val="28"/>
          <w:szCs w:val="28"/>
          <w:lang w:val="uk-UA"/>
        </w:rPr>
        <w:t>кл</w:t>
      </w:r>
      <w:r>
        <w:rPr>
          <w:rFonts w:ascii="Times New Roman" w:hAnsi="Times New Roman" w:cs="Times New Roman"/>
          <w:sz w:val="28"/>
          <w:szCs w:val="28"/>
          <w:lang w:val="uk-UA"/>
        </w:rPr>
        <w:t>і</w:t>
      </w:r>
      <w:r w:rsidRPr="008635E7">
        <w:rPr>
          <w:rFonts w:ascii="Times New Roman" w:hAnsi="Times New Roman" w:cs="Times New Roman"/>
          <w:sz w:val="28"/>
          <w:szCs w:val="28"/>
          <w:lang w:val="uk-UA"/>
        </w:rPr>
        <w:t>н</w:t>
      </w:r>
      <w:r>
        <w:rPr>
          <w:rFonts w:ascii="Times New Roman" w:hAnsi="Times New Roman" w:cs="Times New Roman"/>
          <w:sz w:val="28"/>
          <w:szCs w:val="28"/>
          <w:lang w:val="uk-UA"/>
        </w:rPr>
        <w:t>і</w:t>
      </w:r>
      <w:r w:rsidRPr="008635E7">
        <w:rPr>
          <w:rFonts w:ascii="Times New Roman" w:hAnsi="Times New Roman" w:cs="Times New Roman"/>
          <w:sz w:val="28"/>
          <w:szCs w:val="28"/>
          <w:lang w:val="uk-UA"/>
        </w:rPr>
        <w:t>ч</w:t>
      </w:r>
      <w:r>
        <w:rPr>
          <w:rFonts w:ascii="Times New Roman" w:hAnsi="Times New Roman" w:cs="Times New Roman"/>
          <w:sz w:val="28"/>
          <w:szCs w:val="28"/>
          <w:lang w:val="uk-UA"/>
        </w:rPr>
        <w:t>ну е</w:t>
      </w:r>
      <w:r w:rsidRPr="008635E7">
        <w:rPr>
          <w:rFonts w:ascii="Times New Roman" w:hAnsi="Times New Roman" w:cs="Times New Roman"/>
          <w:sz w:val="28"/>
          <w:szCs w:val="28"/>
          <w:lang w:val="uk-UA"/>
        </w:rPr>
        <w:t>фективн</w:t>
      </w:r>
      <w:r>
        <w:rPr>
          <w:rFonts w:ascii="Times New Roman" w:hAnsi="Times New Roman" w:cs="Times New Roman"/>
          <w:sz w:val="28"/>
          <w:szCs w:val="28"/>
          <w:lang w:val="uk-UA"/>
        </w:rPr>
        <w:t>і</w:t>
      </w:r>
      <w:r w:rsidRPr="008635E7">
        <w:rPr>
          <w:rFonts w:ascii="Times New Roman" w:hAnsi="Times New Roman" w:cs="Times New Roman"/>
          <w:sz w:val="28"/>
          <w:szCs w:val="28"/>
          <w:lang w:val="uk-UA"/>
        </w:rPr>
        <w:t>ст</w:t>
      </w:r>
      <w:r>
        <w:rPr>
          <w:rFonts w:ascii="Times New Roman" w:hAnsi="Times New Roman" w:cs="Times New Roman"/>
          <w:sz w:val="28"/>
          <w:szCs w:val="28"/>
          <w:lang w:val="uk-UA"/>
        </w:rPr>
        <w:t xml:space="preserve">ьзапропонованого сопособу </w:t>
      </w:r>
      <w:r w:rsidRPr="008635E7">
        <w:rPr>
          <w:rFonts w:ascii="Times New Roman" w:hAnsi="Times New Roman" w:cs="Times New Roman"/>
          <w:sz w:val="28"/>
          <w:szCs w:val="28"/>
          <w:lang w:val="uk-UA"/>
        </w:rPr>
        <w:t>л</w:t>
      </w:r>
      <w:r>
        <w:rPr>
          <w:rFonts w:ascii="Times New Roman" w:hAnsi="Times New Roman" w:cs="Times New Roman"/>
          <w:sz w:val="28"/>
          <w:szCs w:val="28"/>
          <w:lang w:val="uk-UA"/>
        </w:rPr>
        <w:t xml:space="preserve">ікування саме за досліджуваної патології свідчить той </w:t>
      </w:r>
      <w:r w:rsidRPr="008635E7">
        <w:rPr>
          <w:rFonts w:ascii="Times New Roman" w:hAnsi="Times New Roman" w:cs="Times New Roman"/>
          <w:sz w:val="28"/>
          <w:szCs w:val="28"/>
          <w:lang w:val="uk-UA"/>
        </w:rPr>
        <w:t xml:space="preserve">факт, </w:t>
      </w:r>
      <w:r>
        <w:rPr>
          <w:rFonts w:ascii="Times New Roman" w:hAnsi="Times New Roman" w:cs="Times New Roman"/>
          <w:sz w:val="28"/>
          <w:szCs w:val="28"/>
          <w:lang w:val="uk-UA"/>
        </w:rPr>
        <w:t>щ</w:t>
      </w:r>
      <w:r w:rsidRPr="008635E7">
        <w:rPr>
          <w:rFonts w:ascii="Times New Roman" w:hAnsi="Times New Roman" w:cs="Times New Roman"/>
          <w:sz w:val="28"/>
          <w:szCs w:val="28"/>
          <w:lang w:val="uk-UA"/>
        </w:rPr>
        <w:t>о контрольн</w:t>
      </w:r>
      <w:r>
        <w:rPr>
          <w:rFonts w:ascii="Times New Roman" w:hAnsi="Times New Roman" w:cs="Times New Roman"/>
          <w:sz w:val="28"/>
          <w:szCs w:val="28"/>
          <w:lang w:val="uk-UA"/>
        </w:rPr>
        <w:t>и</w:t>
      </w:r>
      <w:r w:rsidRPr="008635E7">
        <w:rPr>
          <w:rFonts w:ascii="Times New Roman" w:hAnsi="Times New Roman" w:cs="Times New Roman"/>
          <w:sz w:val="28"/>
          <w:szCs w:val="28"/>
          <w:lang w:val="uk-UA"/>
        </w:rPr>
        <w:t>х значен</w:t>
      </w:r>
      <w:r>
        <w:rPr>
          <w:rFonts w:ascii="Times New Roman" w:hAnsi="Times New Roman" w:cs="Times New Roman"/>
          <w:sz w:val="28"/>
          <w:szCs w:val="28"/>
          <w:lang w:val="uk-UA"/>
        </w:rPr>
        <w:t>ь</w:t>
      </w:r>
      <w:r w:rsidRPr="008635E7">
        <w:rPr>
          <w:rFonts w:ascii="Times New Roman" w:hAnsi="Times New Roman" w:cs="Times New Roman"/>
          <w:sz w:val="28"/>
          <w:szCs w:val="28"/>
          <w:lang w:val="uk-UA"/>
        </w:rPr>
        <w:t xml:space="preserve"> дос</w:t>
      </w:r>
      <w:r>
        <w:rPr>
          <w:rFonts w:ascii="Times New Roman" w:hAnsi="Times New Roman" w:cs="Times New Roman"/>
          <w:sz w:val="28"/>
          <w:szCs w:val="28"/>
          <w:lang w:val="uk-UA"/>
        </w:rPr>
        <w:t>я</w:t>
      </w:r>
      <w:r w:rsidRPr="008635E7">
        <w:rPr>
          <w:rFonts w:ascii="Times New Roman" w:hAnsi="Times New Roman" w:cs="Times New Roman"/>
          <w:sz w:val="28"/>
          <w:szCs w:val="28"/>
          <w:lang w:val="uk-UA"/>
        </w:rPr>
        <w:t>гли т</w:t>
      </w:r>
      <w:r>
        <w:rPr>
          <w:rFonts w:ascii="Times New Roman" w:hAnsi="Times New Roman" w:cs="Times New Roman"/>
          <w:sz w:val="28"/>
          <w:szCs w:val="28"/>
          <w:lang w:val="uk-UA"/>
        </w:rPr>
        <w:t>і</w:t>
      </w:r>
      <w:r w:rsidRPr="008635E7">
        <w:rPr>
          <w:rFonts w:ascii="Times New Roman" w:hAnsi="Times New Roman" w:cs="Times New Roman"/>
          <w:sz w:val="28"/>
          <w:szCs w:val="28"/>
          <w:lang w:val="uk-UA"/>
        </w:rPr>
        <w:t xml:space="preserve"> показ</w:t>
      </w:r>
      <w:r>
        <w:rPr>
          <w:rFonts w:ascii="Times New Roman" w:hAnsi="Times New Roman" w:cs="Times New Roman"/>
          <w:sz w:val="28"/>
          <w:szCs w:val="28"/>
          <w:lang w:val="uk-UA"/>
        </w:rPr>
        <w:t>ники</w:t>
      </w:r>
      <w:r w:rsidRPr="008635E7">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8635E7">
        <w:rPr>
          <w:rFonts w:ascii="Times New Roman" w:hAnsi="Times New Roman" w:cs="Times New Roman"/>
          <w:sz w:val="28"/>
          <w:szCs w:val="28"/>
          <w:lang w:val="uk-UA"/>
        </w:rPr>
        <w:t xml:space="preserve"> прямо </w:t>
      </w:r>
      <w:r>
        <w:rPr>
          <w:rFonts w:ascii="Times New Roman" w:hAnsi="Times New Roman" w:cs="Times New Roman"/>
          <w:sz w:val="28"/>
          <w:szCs w:val="28"/>
          <w:lang w:val="uk-UA"/>
        </w:rPr>
        <w:t xml:space="preserve">чинепрямо відображають </w:t>
      </w:r>
      <w:r w:rsidRPr="008635E7">
        <w:rPr>
          <w:rFonts w:ascii="Times New Roman" w:hAnsi="Times New Roman" w:cs="Times New Roman"/>
          <w:sz w:val="28"/>
          <w:szCs w:val="28"/>
          <w:lang w:val="uk-UA"/>
        </w:rPr>
        <w:t>ст</w:t>
      </w:r>
      <w:r>
        <w:rPr>
          <w:rFonts w:ascii="Times New Roman" w:hAnsi="Times New Roman" w:cs="Times New Roman"/>
          <w:sz w:val="28"/>
          <w:szCs w:val="28"/>
          <w:lang w:val="uk-UA"/>
        </w:rPr>
        <w:t>а</w:t>
      </w:r>
      <w:r w:rsidRPr="008635E7">
        <w:rPr>
          <w:rFonts w:ascii="Times New Roman" w:hAnsi="Times New Roman" w:cs="Times New Roman"/>
          <w:sz w:val="28"/>
          <w:szCs w:val="28"/>
          <w:lang w:val="uk-UA"/>
        </w:rPr>
        <w:t>н</w:t>
      </w:r>
      <w:r>
        <w:rPr>
          <w:rFonts w:ascii="Times New Roman" w:hAnsi="Times New Roman" w:cs="Times New Roman"/>
          <w:sz w:val="28"/>
          <w:szCs w:val="28"/>
          <w:lang w:val="uk-UA"/>
        </w:rPr>
        <w:t xml:space="preserve"> тверди</w:t>
      </w:r>
      <w:r w:rsidRPr="008635E7">
        <w:rPr>
          <w:rFonts w:ascii="Times New Roman" w:hAnsi="Times New Roman" w:cs="Times New Roman"/>
          <w:sz w:val="28"/>
          <w:szCs w:val="28"/>
          <w:lang w:val="uk-UA"/>
        </w:rPr>
        <w:t>х ткан</w:t>
      </w:r>
      <w:r>
        <w:rPr>
          <w:rFonts w:ascii="Times New Roman" w:hAnsi="Times New Roman" w:cs="Times New Roman"/>
          <w:sz w:val="28"/>
          <w:szCs w:val="28"/>
          <w:lang w:val="uk-UA"/>
        </w:rPr>
        <w:t>ин</w:t>
      </w:r>
      <w:r w:rsidRPr="008635E7">
        <w:rPr>
          <w:rFonts w:ascii="Times New Roman" w:hAnsi="Times New Roman" w:cs="Times New Roman"/>
          <w:sz w:val="28"/>
          <w:szCs w:val="28"/>
          <w:lang w:val="uk-UA"/>
        </w:rPr>
        <w:t xml:space="preserve"> зуб</w:t>
      </w:r>
      <w:r>
        <w:rPr>
          <w:rFonts w:ascii="Times New Roman" w:hAnsi="Times New Roman" w:cs="Times New Roman"/>
          <w:sz w:val="28"/>
          <w:szCs w:val="28"/>
          <w:lang w:val="uk-UA"/>
        </w:rPr>
        <w:t>у</w:t>
      </w:r>
      <w:r w:rsidRPr="008635E7">
        <w:rPr>
          <w:rFonts w:ascii="Times New Roman" w:hAnsi="Times New Roman" w:cs="Times New Roman"/>
          <w:sz w:val="28"/>
          <w:szCs w:val="28"/>
          <w:lang w:val="uk-UA"/>
        </w:rPr>
        <w:t>.</w:t>
      </w:r>
    </w:p>
    <w:p w:rsidR="008635E7" w:rsidRDefault="008635E7" w:rsidP="008635E7">
      <w:pPr>
        <w:spacing w:after="0" w:line="360" w:lineRule="auto"/>
        <w:ind w:firstLine="709"/>
        <w:contextualSpacing/>
        <w:jc w:val="both"/>
        <w:rPr>
          <w:rFonts w:ascii="Times New Roman" w:hAnsi="Times New Roman" w:cs="Times New Roman"/>
          <w:sz w:val="28"/>
          <w:szCs w:val="28"/>
          <w:lang w:val="uk-UA"/>
        </w:rPr>
      </w:pPr>
    </w:p>
    <w:p w:rsidR="008635E7" w:rsidRPr="008635E7" w:rsidRDefault="008635E7" w:rsidP="00FA1289">
      <w:pPr>
        <w:keepNext/>
        <w:keepLines/>
        <w:spacing w:after="0" w:line="360" w:lineRule="auto"/>
        <w:ind w:firstLine="709"/>
        <w:contextualSpacing/>
        <w:jc w:val="right"/>
        <w:rPr>
          <w:rFonts w:ascii="Times New Roman" w:hAnsi="Times New Roman" w:cs="Times New Roman"/>
          <w:i/>
          <w:sz w:val="28"/>
          <w:szCs w:val="28"/>
          <w:lang w:val="uk-UA"/>
        </w:rPr>
      </w:pPr>
      <w:r w:rsidRPr="008635E7">
        <w:rPr>
          <w:rFonts w:ascii="Times New Roman" w:hAnsi="Times New Roman" w:cs="Times New Roman"/>
          <w:i/>
          <w:sz w:val="28"/>
          <w:szCs w:val="28"/>
          <w:lang w:val="uk-UA"/>
        </w:rPr>
        <w:lastRenderedPageBreak/>
        <w:t>Таблиця 6.1</w:t>
      </w:r>
    </w:p>
    <w:p w:rsidR="008635E7" w:rsidRPr="008635E7" w:rsidRDefault="008635E7" w:rsidP="00FA1289">
      <w:pPr>
        <w:keepNext/>
        <w:keepLines/>
        <w:spacing w:after="0" w:line="360" w:lineRule="auto"/>
        <w:contextualSpacing/>
        <w:jc w:val="center"/>
        <w:rPr>
          <w:rFonts w:ascii="Times New Roman" w:hAnsi="Times New Roman" w:cs="Times New Roman"/>
          <w:b/>
          <w:sz w:val="28"/>
          <w:szCs w:val="28"/>
          <w:lang w:val="uk-UA"/>
        </w:rPr>
      </w:pPr>
      <w:r w:rsidRPr="008635E7">
        <w:rPr>
          <w:rFonts w:ascii="Times New Roman" w:hAnsi="Times New Roman" w:cs="Times New Roman"/>
          <w:b/>
          <w:sz w:val="28"/>
          <w:szCs w:val="28"/>
          <w:lang w:val="uk-UA"/>
        </w:rPr>
        <w:t xml:space="preserve">Індексні показники у дітей з карієсом </w:t>
      </w:r>
      <w:r w:rsidRPr="008635E7">
        <w:rPr>
          <w:rFonts w:ascii="Times New Roman" w:hAnsi="Times New Roman" w:cs="Times New Roman"/>
          <w:b/>
          <w:sz w:val="28"/>
          <w:szCs w:val="28"/>
          <w:lang w:val="uk-UA"/>
        </w:rPr>
        <w:br/>
        <w:t>та кислотозалежною патологією на фоні лікування, Me [LQ; UQ]</w:t>
      </w:r>
    </w:p>
    <w:p w:rsidR="008635E7" w:rsidRDefault="008635E7" w:rsidP="00FA1289">
      <w:pPr>
        <w:keepNext/>
        <w:keepLines/>
        <w:spacing w:after="0" w:line="360" w:lineRule="auto"/>
        <w:contextualSpacing/>
        <w:jc w:val="both"/>
        <w:rPr>
          <w:rFonts w:ascii="Times New Roman" w:hAnsi="Times New Roman" w:cs="Times New Roman"/>
          <w:sz w:val="28"/>
          <w:szCs w:val="28"/>
          <w:lang w:val="uk-UA"/>
        </w:rPr>
      </w:pPr>
    </w:p>
    <w:tbl>
      <w:tblPr>
        <w:tblStyle w:val="af6"/>
        <w:tblW w:w="5000" w:type="pct"/>
        <w:tblLook w:val="0600"/>
      </w:tblPr>
      <w:tblGrid>
        <w:gridCol w:w="1254"/>
        <w:gridCol w:w="1178"/>
        <w:gridCol w:w="1292"/>
        <w:gridCol w:w="1200"/>
        <w:gridCol w:w="1043"/>
        <w:gridCol w:w="1360"/>
        <w:gridCol w:w="1121"/>
        <w:gridCol w:w="1121"/>
      </w:tblGrid>
      <w:tr w:rsidR="00FA1289" w:rsidRPr="008635E7" w:rsidTr="00FA1289">
        <w:trPr>
          <w:trHeight w:val="908"/>
        </w:trPr>
        <w:tc>
          <w:tcPr>
            <w:tcW w:w="652" w:type="pct"/>
            <w:vMerge w:val="restart"/>
            <w:vAlign w:val="center"/>
            <w:hideMark/>
          </w:tcPr>
          <w:p w:rsidR="008635E7" w:rsidRPr="008635E7" w:rsidRDefault="008635E7" w:rsidP="009478DA">
            <w:pPr>
              <w:spacing w:after="0" w:line="360" w:lineRule="auto"/>
              <w:ind w:left="-115" w:right="-146"/>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rPr>
              <w:t>Показники</w:t>
            </w:r>
          </w:p>
        </w:tc>
        <w:tc>
          <w:tcPr>
            <w:tcW w:w="514" w:type="pct"/>
            <w:vMerge w:val="restart"/>
            <w:vAlign w:val="center"/>
            <w:hideMark/>
          </w:tcPr>
          <w:p w:rsidR="008635E7" w:rsidRPr="008635E7" w:rsidRDefault="008635E7" w:rsidP="00FA1289">
            <w:pPr>
              <w:spacing w:after="0" w:line="360" w:lineRule="auto"/>
              <w:ind w:left="-61" w:right="-194"/>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rPr>
              <w:t xml:space="preserve">Контроль, </w:t>
            </w:r>
            <w:r w:rsidRPr="008635E7">
              <w:rPr>
                <w:rFonts w:ascii="Times New Roman" w:hAnsi="Times New Roman" w:cs="Times New Roman"/>
                <w:sz w:val="28"/>
                <w:szCs w:val="28"/>
                <w:lang w:val="en-US"/>
              </w:rPr>
              <w:t>n=20</w:t>
            </w:r>
          </w:p>
        </w:tc>
        <w:tc>
          <w:tcPr>
            <w:tcW w:w="1900" w:type="pct"/>
            <w:gridSpan w:val="3"/>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bCs/>
                <w:sz w:val="28"/>
                <w:szCs w:val="28"/>
                <w:lang w:val="uk-UA"/>
              </w:rPr>
              <w:t>Основна лікувальна група</w:t>
            </w:r>
            <w:r w:rsidRPr="008635E7">
              <w:rPr>
                <w:rFonts w:ascii="Times New Roman" w:hAnsi="Times New Roman" w:cs="Times New Roman"/>
                <w:bCs/>
                <w:sz w:val="28"/>
                <w:szCs w:val="28"/>
              </w:rPr>
              <w:t>,</w:t>
            </w:r>
            <w:r w:rsidRPr="008635E7">
              <w:rPr>
                <w:rFonts w:ascii="Times New Roman" w:hAnsi="Times New Roman" w:cs="Times New Roman"/>
                <w:bCs/>
                <w:sz w:val="28"/>
                <w:szCs w:val="28"/>
              </w:rPr>
              <w:br/>
            </w:r>
            <w:r w:rsidRPr="008635E7">
              <w:rPr>
                <w:rFonts w:ascii="Times New Roman" w:hAnsi="Times New Roman" w:cs="Times New Roman"/>
                <w:bCs/>
                <w:sz w:val="28"/>
                <w:szCs w:val="28"/>
                <w:lang w:val="en-US"/>
              </w:rPr>
              <w:t>n</w:t>
            </w:r>
            <w:r w:rsidRPr="008635E7">
              <w:rPr>
                <w:rFonts w:ascii="Times New Roman" w:hAnsi="Times New Roman" w:cs="Times New Roman"/>
                <w:bCs/>
                <w:sz w:val="28"/>
                <w:szCs w:val="28"/>
              </w:rPr>
              <w:t>=</w:t>
            </w:r>
            <w:r w:rsidRPr="008635E7">
              <w:rPr>
                <w:rFonts w:ascii="Times New Roman" w:hAnsi="Times New Roman" w:cs="Times New Roman"/>
                <w:bCs/>
                <w:sz w:val="28"/>
                <w:szCs w:val="28"/>
                <w:lang w:val="uk-UA"/>
              </w:rPr>
              <w:t>18</w:t>
            </w:r>
          </w:p>
        </w:tc>
        <w:tc>
          <w:tcPr>
            <w:tcW w:w="1934" w:type="pct"/>
            <w:gridSpan w:val="3"/>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bCs/>
                <w:sz w:val="28"/>
                <w:szCs w:val="28"/>
                <w:lang w:val="uk-UA"/>
              </w:rPr>
              <w:t>Лікувальна група порівняння</w:t>
            </w:r>
            <w:r w:rsidRPr="008635E7">
              <w:rPr>
                <w:rFonts w:ascii="Times New Roman" w:hAnsi="Times New Roman" w:cs="Times New Roman"/>
                <w:bCs/>
                <w:sz w:val="28"/>
                <w:szCs w:val="28"/>
              </w:rPr>
              <w:t>,</w:t>
            </w:r>
            <w:r w:rsidRPr="008635E7">
              <w:rPr>
                <w:rFonts w:ascii="Times New Roman" w:hAnsi="Times New Roman" w:cs="Times New Roman"/>
                <w:bCs/>
                <w:sz w:val="28"/>
                <w:szCs w:val="28"/>
              </w:rPr>
              <w:br/>
            </w:r>
            <w:r w:rsidRPr="008635E7">
              <w:rPr>
                <w:rFonts w:ascii="Times New Roman" w:hAnsi="Times New Roman" w:cs="Times New Roman"/>
                <w:bCs/>
                <w:sz w:val="28"/>
                <w:szCs w:val="28"/>
                <w:lang w:val="en-US"/>
              </w:rPr>
              <w:t>n</w:t>
            </w:r>
            <w:r w:rsidRPr="008635E7">
              <w:rPr>
                <w:rFonts w:ascii="Times New Roman" w:hAnsi="Times New Roman" w:cs="Times New Roman"/>
                <w:bCs/>
                <w:sz w:val="28"/>
                <w:szCs w:val="28"/>
              </w:rPr>
              <w:t>=</w:t>
            </w:r>
            <w:r w:rsidRPr="008635E7">
              <w:rPr>
                <w:rFonts w:ascii="Times New Roman" w:hAnsi="Times New Roman" w:cs="Times New Roman"/>
                <w:bCs/>
                <w:sz w:val="28"/>
                <w:szCs w:val="28"/>
                <w:lang w:val="uk-UA"/>
              </w:rPr>
              <w:t>15</w:t>
            </w:r>
          </w:p>
        </w:tc>
      </w:tr>
      <w:tr w:rsidR="00FA1289" w:rsidRPr="008635E7" w:rsidTr="00FA1289">
        <w:trPr>
          <w:trHeight w:val="908"/>
        </w:trPr>
        <w:tc>
          <w:tcPr>
            <w:tcW w:w="652" w:type="pct"/>
            <w:vMerge/>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p>
        </w:tc>
        <w:tc>
          <w:tcPr>
            <w:tcW w:w="514" w:type="pct"/>
            <w:vMerge/>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p>
        </w:tc>
        <w:tc>
          <w:tcPr>
            <w:tcW w:w="693" w:type="pct"/>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lang w:val="uk-UA"/>
              </w:rPr>
              <w:t>ГЕРХ</w:t>
            </w:r>
          </w:p>
        </w:tc>
        <w:tc>
          <w:tcPr>
            <w:tcW w:w="645" w:type="pct"/>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lang w:val="uk-UA"/>
              </w:rPr>
              <w:t>ХГД</w:t>
            </w:r>
          </w:p>
        </w:tc>
        <w:tc>
          <w:tcPr>
            <w:tcW w:w="562" w:type="pct"/>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lang w:val="uk-UA"/>
              </w:rPr>
              <w:t>ВХДК</w:t>
            </w:r>
          </w:p>
        </w:tc>
        <w:tc>
          <w:tcPr>
            <w:tcW w:w="728" w:type="pct"/>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lang w:val="uk-UA"/>
              </w:rPr>
              <w:t>ГЕРХ</w:t>
            </w:r>
          </w:p>
        </w:tc>
        <w:tc>
          <w:tcPr>
            <w:tcW w:w="603" w:type="pct"/>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lang w:val="uk-UA"/>
              </w:rPr>
              <w:t>ХГД</w:t>
            </w:r>
          </w:p>
        </w:tc>
        <w:tc>
          <w:tcPr>
            <w:tcW w:w="603" w:type="pct"/>
            <w:vAlign w:val="center"/>
            <w:hideMark/>
          </w:tcPr>
          <w:p w:rsidR="008635E7" w:rsidRPr="008635E7" w:rsidRDefault="008635E7" w:rsidP="00FA1289">
            <w:pPr>
              <w:spacing w:after="0" w:line="360" w:lineRule="auto"/>
              <w:contextualSpacing/>
              <w:jc w:val="center"/>
              <w:rPr>
                <w:rFonts w:ascii="Times New Roman" w:hAnsi="Times New Roman" w:cs="Times New Roman"/>
                <w:sz w:val="28"/>
                <w:szCs w:val="28"/>
                <w:lang w:val="uk-UA"/>
              </w:rPr>
            </w:pPr>
            <w:r w:rsidRPr="008635E7">
              <w:rPr>
                <w:rFonts w:ascii="Times New Roman" w:hAnsi="Times New Roman" w:cs="Times New Roman"/>
                <w:sz w:val="28"/>
                <w:szCs w:val="28"/>
                <w:lang w:val="uk-UA"/>
              </w:rPr>
              <w:t>ВХДК</w:t>
            </w:r>
          </w:p>
        </w:tc>
      </w:tr>
      <w:tr w:rsidR="00FA1289" w:rsidRPr="008635E7" w:rsidTr="00FA1289">
        <w:trPr>
          <w:trHeight w:val="908"/>
        </w:trPr>
        <w:tc>
          <w:tcPr>
            <w:tcW w:w="652" w:type="pct"/>
            <w:vAlign w:val="center"/>
            <w:hideMark/>
          </w:tcPr>
          <w:p w:rsidR="008635E7" w:rsidRPr="008635E7" w:rsidRDefault="008635E7" w:rsidP="00FA1289">
            <w:pPr>
              <w:spacing w:after="0" w:line="360" w:lineRule="auto"/>
              <w:ind w:left="-118" w:right="-153"/>
              <w:contextualSpacing/>
              <w:rPr>
                <w:rFonts w:ascii="Times New Roman" w:hAnsi="Times New Roman" w:cs="Times New Roman"/>
                <w:sz w:val="28"/>
                <w:szCs w:val="28"/>
                <w:lang w:val="uk-UA"/>
              </w:rPr>
            </w:pPr>
            <w:r w:rsidRPr="008635E7">
              <w:rPr>
                <w:rFonts w:ascii="Times New Roman" w:hAnsi="Times New Roman" w:cs="Times New Roman"/>
                <w:sz w:val="28"/>
                <w:szCs w:val="28"/>
              </w:rPr>
              <w:t>КПУ, у. о.</w:t>
            </w:r>
          </w:p>
        </w:tc>
        <w:tc>
          <w:tcPr>
            <w:tcW w:w="514"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uk-UA"/>
              </w:rPr>
              <w:br/>
              <w:t>[</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w:t>
            </w:r>
          </w:p>
        </w:tc>
        <w:tc>
          <w:tcPr>
            <w:tcW w:w="69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0</w:t>
            </w:r>
            <w:r w:rsidR="00FA1289" w:rsidRPr="00FA1289">
              <w:rPr>
                <w:rFonts w:ascii="Times New Roman" w:hAnsi="Times New Roman" w:cs="Times New Roman"/>
                <w:spacing w:val="-6"/>
                <w:sz w:val="27"/>
                <w:szCs w:val="27"/>
              </w:rPr>
              <w:br/>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rPr>
              <w:t xml:space="preserve">; </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vertAlign w:val="superscript"/>
                <w:lang w:val="en-US"/>
              </w:rPr>
              <w:t xml:space="preserve"> #</w:t>
            </w:r>
          </w:p>
        </w:tc>
        <w:tc>
          <w:tcPr>
            <w:tcW w:w="645"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1</w:t>
            </w:r>
            <w:r w:rsidRPr="00FA1289">
              <w:rPr>
                <w:rFonts w:ascii="Times New Roman" w:hAnsi="Times New Roman" w:cs="Times New Roman"/>
                <w:spacing w:val="-6"/>
                <w:sz w:val="27"/>
                <w:szCs w:val="27"/>
              </w:rPr>
              <w:br/>
              <w:t>[1; 2]</w:t>
            </w:r>
            <w:r w:rsidRPr="00FA1289">
              <w:rPr>
                <w:rFonts w:ascii="Times New Roman" w:hAnsi="Times New Roman" w:cs="Times New Roman"/>
                <w:spacing w:val="-6"/>
                <w:sz w:val="27"/>
                <w:szCs w:val="27"/>
                <w:vertAlign w:val="superscript"/>
                <w:lang w:val="en-US"/>
              </w:rPr>
              <w:t xml:space="preserve"> #</w:t>
            </w:r>
          </w:p>
        </w:tc>
        <w:tc>
          <w:tcPr>
            <w:tcW w:w="562"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1,5</w:t>
            </w:r>
            <w:r w:rsidRPr="00FA1289">
              <w:rPr>
                <w:rFonts w:ascii="Times New Roman" w:hAnsi="Times New Roman" w:cs="Times New Roman"/>
                <w:spacing w:val="-6"/>
                <w:sz w:val="27"/>
                <w:szCs w:val="27"/>
              </w:rPr>
              <w:br/>
              <w:t>[</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 xml:space="preserve">; </w:t>
            </w: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vertAlign w:val="superscript"/>
                <w:lang w:val="en-US"/>
              </w:rPr>
              <w:t>#</w:t>
            </w:r>
          </w:p>
        </w:tc>
        <w:tc>
          <w:tcPr>
            <w:tcW w:w="728"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uk-UA"/>
              </w:rPr>
              <w:t>7 </w:t>
            </w:r>
            <w:r w:rsidRPr="00FA1289">
              <w:rPr>
                <w:rFonts w:ascii="Times New Roman" w:hAnsi="Times New Roman" w:cs="Times New Roman"/>
                <w:spacing w:val="-6"/>
                <w:sz w:val="27"/>
                <w:szCs w:val="27"/>
                <w:lang w:val="uk-UA"/>
              </w:rPr>
              <w:br/>
              <w:t>[6; 7]</w:t>
            </w:r>
            <w:r w:rsidRPr="00FA1289">
              <w:rPr>
                <w:rFonts w:ascii="Times New Roman" w:hAnsi="Times New Roman" w:cs="Times New Roman"/>
                <w:spacing w:val="-6"/>
                <w:sz w:val="27"/>
                <w:szCs w:val="27"/>
                <w:vertAlign w:val="superscript"/>
                <w:lang w:val="uk-UA"/>
              </w:rPr>
              <w:t>*</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br/>
            </w:r>
            <w:r w:rsidRPr="00FA1289">
              <w:rPr>
                <w:rFonts w:ascii="Times New Roman" w:hAnsi="Times New Roman" w:cs="Times New Roman"/>
                <w:spacing w:val="-6"/>
                <w:sz w:val="27"/>
                <w:szCs w:val="27"/>
                <w:lang w:val="en-US"/>
              </w:rPr>
              <w:t>[1; 2]</w:t>
            </w:r>
            <w:r w:rsidRPr="00FA1289">
              <w:rPr>
                <w:rFonts w:ascii="Times New Roman" w:hAnsi="Times New Roman" w:cs="Times New Roman"/>
                <w:spacing w:val="-6"/>
                <w:sz w:val="27"/>
                <w:szCs w:val="27"/>
                <w:vertAlign w:val="superscript"/>
                <w:lang w:val="uk-UA"/>
              </w:rPr>
              <w:t>*</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4</w:t>
            </w:r>
            <w:r w:rsidRPr="00FA1289">
              <w:rPr>
                <w:rFonts w:ascii="Times New Roman" w:hAnsi="Times New Roman" w:cs="Times New Roman"/>
                <w:spacing w:val="-6"/>
                <w:sz w:val="27"/>
                <w:szCs w:val="27"/>
              </w:rPr>
              <w:br/>
            </w:r>
            <w:r w:rsidRPr="00FA1289">
              <w:rPr>
                <w:rFonts w:ascii="Times New Roman" w:hAnsi="Times New Roman" w:cs="Times New Roman"/>
                <w:spacing w:val="-6"/>
                <w:sz w:val="27"/>
                <w:szCs w:val="27"/>
                <w:lang w:val="en-US"/>
              </w:rPr>
              <w:t>[3; 4]</w:t>
            </w:r>
            <w:r w:rsidRPr="00FA1289">
              <w:rPr>
                <w:rFonts w:ascii="Times New Roman" w:hAnsi="Times New Roman" w:cs="Times New Roman"/>
                <w:spacing w:val="-6"/>
                <w:sz w:val="27"/>
                <w:szCs w:val="27"/>
                <w:vertAlign w:val="superscript"/>
                <w:lang w:val="uk-UA"/>
              </w:rPr>
              <w:t>*</w:t>
            </w:r>
          </w:p>
        </w:tc>
      </w:tr>
      <w:tr w:rsidR="00FA1289" w:rsidRPr="008635E7" w:rsidTr="00FA1289">
        <w:trPr>
          <w:trHeight w:val="968"/>
        </w:trPr>
        <w:tc>
          <w:tcPr>
            <w:tcW w:w="652" w:type="pct"/>
            <w:vAlign w:val="center"/>
            <w:hideMark/>
          </w:tcPr>
          <w:p w:rsidR="008635E7" w:rsidRPr="008635E7" w:rsidRDefault="008635E7" w:rsidP="00FA1289">
            <w:pPr>
              <w:spacing w:after="0" w:line="360" w:lineRule="auto"/>
              <w:ind w:left="-118" w:right="-153"/>
              <w:contextualSpacing/>
              <w:rPr>
                <w:rFonts w:ascii="Times New Roman" w:hAnsi="Times New Roman" w:cs="Times New Roman"/>
                <w:sz w:val="28"/>
                <w:szCs w:val="28"/>
                <w:lang w:val="uk-UA"/>
              </w:rPr>
            </w:pPr>
            <w:r w:rsidRPr="008635E7">
              <w:rPr>
                <w:rFonts w:ascii="Times New Roman" w:hAnsi="Times New Roman" w:cs="Times New Roman"/>
                <w:sz w:val="28"/>
                <w:szCs w:val="28"/>
                <w:lang w:val="en-US"/>
              </w:rPr>
              <w:t>OHI-S</w:t>
            </w:r>
            <w:r w:rsidRPr="008635E7">
              <w:rPr>
                <w:rFonts w:ascii="Times New Roman" w:hAnsi="Times New Roman" w:cs="Times New Roman"/>
                <w:sz w:val="28"/>
                <w:szCs w:val="28"/>
              </w:rPr>
              <w:t>, у</w:t>
            </w:r>
            <w:r w:rsidRPr="008635E7">
              <w:rPr>
                <w:rFonts w:ascii="Times New Roman" w:hAnsi="Times New Roman" w:cs="Times New Roman"/>
                <w:sz w:val="28"/>
                <w:szCs w:val="28"/>
                <w:lang w:val="en-US"/>
              </w:rPr>
              <w:t>.</w:t>
            </w:r>
            <w:r w:rsidRPr="008635E7">
              <w:rPr>
                <w:rFonts w:ascii="Times New Roman" w:hAnsi="Times New Roman" w:cs="Times New Roman"/>
                <w:sz w:val="28"/>
                <w:szCs w:val="28"/>
              </w:rPr>
              <w:t>о.</w:t>
            </w:r>
          </w:p>
        </w:tc>
        <w:tc>
          <w:tcPr>
            <w:tcW w:w="514"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uk-UA"/>
              </w:rPr>
              <w:t>0 </w:t>
            </w:r>
            <w:r w:rsidRPr="00FA1289">
              <w:rPr>
                <w:rFonts w:ascii="Times New Roman" w:hAnsi="Times New Roman" w:cs="Times New Roman"/>
                <w:spacing w:val="-6"/>
                <w:sz w:val="27"/>
                <w:szCs w:val="27"/>
                <w:lang w:val="en-US"/>
              </w:rPr>
              <w:br/>
            </w:r>
            <w:r w:rsidRPr="00FA1289">
              <w:rPr>
                <w:rFonts w:ascii="Times New Roman" w:hAnsi="Times New Roman" w:cs="Times New Roman"/>
                <w:spacing w:val="-6"/>
                <w:sz w:val="27"/>
                <w:szCs w:val="27"/>
                <w:lang w:val="uk-UA"/>
              </w:rPr>
              <w:t>[0; 0,1]</w:t>
            </w:r>
          </w:p>
        </w:tc>
        <w:tc>
          <w:tcPr>
            <w:tcW w:w="69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rPr>
              <w:t xml:space="preserve">,7 </w:t>
            </w:r>
            <w:r w:rsidRPr="00FA1289">
              <w:rPr>
                <w:rFonts w:ascii="Times New Roman" w:hAnsi="Times New Roman" w:cs="Times New Roman"/>
                <w:spacing w:val="-6"/>
                <w:sz w:val="27"/>
                <w:szCs w:val="27"/>
              </w:rPr>
              <w:br/>
              <w:t>[</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lang w:val="en-US"/>
              </w:rPr>
              <w:t>5</w:t>
            </w:r>
            <w:r w:rsidRPr="00FA1289">
              <w:rPr>
                <w:rFonts w:ascii="Times New Roman" w:hAnsi="Times New Roman" w:cs="Times New Roman"/>
                <w:spacing w:val="-6"/>
                <w:sz w:val="27"/>
                <w:szCs w:val="27"/>
              </w:rPr>
              <w:t>;</w:t>
            </w:r>
            <w:r w:rsid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lang w:val="en-US"/>
              </w:rPr>
              <w:t>8</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vertAlign w:val="superscript"/>
                <w:lang w:val="uk-UA"/>
              </w:rPr>
              <w:t>*</w:t>
            </w:r>
          </w:p>
        </w:tc>
        <w:tc>
          <w:tcPr>
            <w:tcW w:w="645" w:type="pct"/>
            <w:vAlign w:val="center"/>
            <w:hideMark/>
          </w:tcPr>
          <w:p w:rsidR="008635E7" w:rsidRPr="00FA1289" w:rsidRDefault="008635E7" w:rsidP="00FA1289">
            <w:pPr>
              <w:spacing w:after="0" w:line="360" w:lineRule="auto"/>
              <w:ind w:left="-156"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0,7 </w:t>
            </w:r>
            <w:r w:rsidRPr="00FA1289">
              <w:rPr>
                <w:rFonts w:ascii="Times New Roman" w:hAnsi="Times New Roman" w:cs="Times New Roman"/>
                <w:spacing w:val="-6"/>
                <w:sz w:val="27"/>
                <w:szCs w:val="27"/>
              </w:rPr>
              <w:br/>
              <w:t>[0,7;</w:t>
            </w:r>
            <w:r w:rsid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rPr>
              <w:t>0,8]</w:t>
            </w:r>
            <w:r w:rsidRPr="00FA1289">
              <w:rPr>
                <w:rFonts w:ascii="Times New Roman" w:hAnsi="Times New Roman" w:cs="Times New Roman"/>
                <w:spacing w:val="-6"/>
                <w:sz w:val="27"/>
                <w:szCs w:val="27"/>
                <w:vertAlign w:val="superscript"/>
                <w:lang w:val="uk-UA"/>
              </w:rPr>
              <w:t>*</w:t>
            </w:r>
          </w:p>
        </w:tc>
        <w:tc>
          <w:tcPr>
            <w:tcW w:w="562"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1,</w:t>
            </w: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br/>
              <w:t>[1,7; 2,0]</w:t>
            </w:r>
            <w:r w:rsidRPr="00FA1289">
              <w:rPr>
                <w:rFonts w:ascii="Times New Roman" w:hAnsi="Times New Roman" w:cs="Times New Roman"/>
                <w:spacing w:val="-6"/>
                <w:sz w:val="27"/>
                <w:szCs w:val="27"/>
                <w:vertAlign w:val="superscript"/>
                <w:lang w:val="uk-UA"/>
              </w:rPr>
              <w:t>*</w:t>
            </w:r>
          </w:p>
        </w:tc>
        <w:tc>
          <w:tcPr>
            <w:tcW w:w="728" w:type="pct"/>
            <w:vAlign w:val="center"/>
            <w:hideMark/>
          </w:tcPr>
          <w:p w:rsidR="008635E7" w:rsidRPr="00FA1289" w:rsidRDefault="008635E7" w:rsidP="00FA1289">
            <w:pPr>
              <w:spacing w:after="0" w:line="360" w:lineRule="auto"/>
              <w:ind w:left="-149"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lang w:val="en-US"/>
              </w:rPr>
              <w:t>9</w:t>
            </w:r>
            <w:r w:rsidRPr="00FA1289">
              <w:rPr>
                <w:rFonts w:ascii="Times New Roman" w:hAnsi="Times New Roman" w:cs="Times New Roman"/>
                <w:spacing w:val="-6"/>
                <w:sz w:val="27"/>
                <w:szCs w:val="27"/>
              </w:rPr>
              <w:br/>
              <w:t>[3,4;</w:t>
            </w:r>
            <w:r w:rsid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rPr>
              <w:t>3,6]</w:t>
            </w:r>
            <w:r w:rsidRPr="00FA1289">
              <w:rPr>
                <w:rFonts w:ascii="Times New Roman" w:hAnsi="Times New Roman" w:cs="Times New Roman"/>
                <w:spacing w:val="-6"/>
                <w:sz w:val="27"/>
                <w:szCs w:val="27"/>
                <w:vertAlign w:val="superscript"/>
                <w:lang w:val="uk-UA"/>
              </w:rPr>
              <w:t>*</w:t>
            </w:r>
          </w:p>
        </w:tc>
        <w:tc>
          <w:tcPr>
            <w:tcW w:w="603" w:type="pct"/>
            <w:vAlign w:val="center"/>
            <w:hideMark/>
          </w:tcPr>
          <w:p w:rsidR="008635E7" w:rsidRPr="00FA1289" w:rsidRDefault="008635E7" w:rsidP="00FA1289">
            <w:pPr>
              <w:spacing w:after="0" w:line="360" w:lineRule="auto"/>
              <w:ind w:left="-139"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0,7 </w:t>
            </w:r>
            <w:r w:rsidRPr="00FA1289">
              <w:rPr>
                <w:rFonts w:ascii="Times New Roman" w:hAnsi="Times New Roman" w:cs="Times New Roman"/>
                <w:spacing w:val="-6"/>
                <w:sz w:val="27"/>
                <w:szCs w:val="27"/>
              </w:rPr>
              <w:br/>
              <w:t>[0,7;</w:t>
            </w:r>
            <w:r w:rsid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rPr>
              <w:t>0,8]</w:t>
            </w:r>
            <w:r w:rsidRPr="00FA1289">
              <w:rPr>
                <w:rFonts w:ascii="Times New Roman" w:hAnsi="Times New Roman" w:cs="Times New Roman"/>
                <w:spacing w:val="-6"/>
                <w:sz w:val="27"/>
                <w:szCs w:val="27"/>
                <w:vertAlign w:val="superscript"/>
                <w:lang w:val="uk-UA"/>
              </w:rPr>
              <w:t>*</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2,0 </w:t>
            </w:r>
            <w:r w:rsidRPr="00FA1289">
              <w:rPr>
                <w:rFonts w:ascii="Times New Roman" w:hAnsi="Times New Roman" w:cs="Times New Roman"/>
                <w:spacing w:val="-6"/>
                <w:sz w:val="27"/>
                <w:szCs w:val="27"/>
              </w:rPr>
              <w:br/>
              <w:t>[1,7;</w:t>
            </w:r>
            <w:r w:rsid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rPr>
              <w:t>2,7]</w:t>
            </w:r>
            <w:r w:rsidRPr="00FA1289">
              <w:rPr>
                <w:rFonts w:ascii="Times New Roman" w:hAnsi="Times New Roman" w:cs="Times New Roman"/>
                <w:spacing w:val="-6"/>
                <w:sz w:val="27"/>
                <w:szCs w:val="27"/>
                <w:vertAlign w:val="superscript"/>
                <w:lang w:val="uk-UA"/>
              </w:rPr>
              <w:t>*</w:t>
            </w:r>
          </w:p>
        </w:tc>
      </w:tr>
      <w:tr w:rsidR="00FA1289" w:rsidRPr="008635E7" w:rsidTr="00FA1289">
        <w:trPr>
          <w:trHeight w:val="970"/>
        </w:trPr>
        <w:tc>
          <w:tcPr>
            <w:tcW w:w="652" w:type="pct"/>
            <w:vAlign w:val="center"/>
            <w:hideMark/>
          </w:tcPr>
          <w:p w:rsidR="008635E7" w:rsidRPr="008635E7" w:rsidRDefault="008635E7" w:rsidP="00FA1289">
            <w:pPr>
              <w:spacing w:after="0" w:line="360" w:lineRule="auto"/>
              <w:ind w:left="-118" w:right="-153"/>
              <w:contextualSpacing/>
              <w:rPr>
                <w:rFonts w:ascii="Times New Roman" w:hAnsi="Times New Roman" w:cs="Times New Roman"/>
                <w:sz w:val="28"/>
                <w:szCs w:val="28"/>
                <w:lang w:val="uk-UA"/>
              </w:rPr>
            </w:pPr>
            <w:r w:rsidRPr="008635E7">
              <w:rPr>
                <w:rFonts w:ascii="Times New Roman" w:hAnsi="Times New Roman" w:cs="Times New Roman"/>
                <w:sz w:val="28"/>
                <w:szCs w:val="28"/>
              </w:rPr>
              <w:t>РМА, %</w:t>
            </w:r>
          </w:p>
        </w:tc>
        <w:tc>
          <w:tcPr>
            <w:tcW w:w="514"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uk-UA"/>
              </w:rPr>
              <w:br/>
              <w:t>[</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w:t>
            </w:r>
          </w:p>
        </w:tc>
        <w:tc>
          <w:tcPr>
            <w:tcW w:w="69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27</w:t>
            </w:r>
            <w:r w:rsidRPr="00FA1289">
              <w:rPr>
                <w:rFonts w:ascii="Times New Roman" w:hAnsi="Times New Roman" w:cs="Times New Roman"/>
                <w:spacing w:val="-6"/>
                <w:sz w:val="27"/>
                <w:szCs w:val="27"/>
              </w:rPr>
              <w:br/>
              <w:t xml:space="preserve"> [25; 30]</w:t>
            </w:r>
            <w:r w:rsidRPr="00FA1289">
              <w:rPr>
                <w:rFonts w:ascii="Times New Roman" w:hAnsi="Times New Roman" w:cs="Times New Roman"/>
                <w:spacing w:val="-6"/>
                <w:sz w:val="27"/>
                <w:szCs w:val="27"/>
                <w:vertAlign w:val="superscript"/>
                <w:lang w:val="uk-UA"/>
              </w:rPr>
              <w:t xml:space="preserve"> *</w:t>
            </w:r>
          </w:p>
        </w:tc>
        <w:tc>
          <w:tcPr>
            <w:tcW w:w="645"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6</w:t>
            </w:r>
            <w:r w:rsidRPr="00FA1289">
              <w:rPr>
                <w:rFonts w:ascii="Times New Roman" w:hAnsi="Times New Roman" w:cs="Times New Roman"/>
                <w:spacing w:val="-6"/>
                <w:sz w:val="27"/>
                <w:szCs w:val="27"/>
              </w:rPr>
              <w:br/>
              <w:t xml:space="preserve"> [4; 9]</w:t>
            </w:r>
            <w:r w:rsidRPr="00FA1289">
              <w:rPr>
                <w:rFonts w:ascii="Times New Roman" w:hAnsi="Times New Roman" w:cs="Times New Roman"/>
                <w:spacing w:val="-6"/>
                <w:sz w:val="27"/>
                <w:szCs w:val="27"/>
                <w:vertAlign w:val="superscript"/>
                <w:lang w:val="uk-UA"/>
              </w:rPr>
              <w:t xml:space="preserve"> *</w:t>
            </w:r>
          </w:p>
        </w:tc>
        <w:tc>
          <w:tcPr>
            <w:tcW w:w="562"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20 </w:t>
            </w:r>
            <w:r w:rsidRPr="00FA1289">
              <w:rPr>
                <w:rFonts w:ascii="Times New Roman" w:hAnsi="Times New Roman" w:cs="Times New Roman"/>
                <w:spacing w:val="-6"/>
                <w:sz w:val="27"/>
                <w:szCs w:val="27"/>
              </w:rPr>
              <w:br/>
              <w:t>[16; 22]</w:t>
            </w:r>
            <w:r w:rsidRPr="00FA1289">
              <w:rPr>
                <w:rFonts w:ascii="Times New Roman" w:hAnsi="Times New Roman" w:cs="Times New Roman"/>
                <w:spacing w:val="-6"/>
                <w:sz w:val="27"/>
                <w:szCs w:val="27"/>
                <w:vertAlign w:val="superscript"/>
                <w:lang w:val="uk-UA"/>
              </w:rPr>
              <w:t xml:space="preserve"> *</w:t>
            </w:r>
          </w:p>
        </w:tc>
        <w:tc>
          <w:tcPr>
            <w:tcW w:w="728"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30 </w:t>
            </w:r>
            <w:r w:rsidRPr="00FA1289">
              <w:rPr>
                <w:rFonts w:ascii="Times New Roman" w:hAnsi="Times New Roman" w:cs="Times New Roman"/>
                <w:spacing w:val="-6"/>
                <w:sz w:val="27"/>
                <w:szCs w:val="27"/>
              </w:rPr>
              <w:br/>
              <w:t>[27; 31]</w:t>
            </w:r>
            <w:r w:rsidRPr="00FA1289">
              <w:rPr>
                <w:rFonts w:ascii="Times New Roman" w:hAnsi="Times New Roman" w:cs="Times New Roman"/>
                <w:spacing w:val="-6"/>
                <w:sz w:val="27"/>
                <w:szCs w:val="27"/>
                <w:vertAlign w:val="superscript"/>
                <w:lang w:val="uk-UA"/>
              </w:rPr>
              <w:t xml:space="preserve"> *</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7</w:t>
            </w:r>
            <w:r w:rsidRPr="00FA1289">
              <w:rPr>
                <w:rFonts w:ascii="Times New Roman" w:hAnsi="Times New Roman" w:cs="Times New Roman"/>
                <w:spacing w:val="-6"/>
                <w:sz w:val="27"/>
                <w:szCs w:val="27"/>
              </w:rPr>
              <w:br/>
              <w:t>[5; 10]</w:t>
            </w:r>
            <w:r w:rsidRPr="00FA1289">
              <w:rPr>
                <w:rFonts w:ascii="Times New Roman" w:hAnsi="Times New Roman" w:cs="Times New Roman"/>
                <w:spacing w:val="-6"/>
                <w:sz w:val="27"/>
                <w:szCs w:val="27"/>
                <w:vertAlign w:val="superscript"/>
                <w:lang w:val="uk-UA"/>
              </w:rPr>
              <w:t xml:space="preserve"> *</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23</w:t>
            </w:r>
            <w:r w:rsidRPr="00FA1289">
              <w:rPr>
                <w:rFonts w:ascii="Times New Roman" w:hAnsi="Times New Roman" w:cs="Times New Roman"/>
                <w:spacing w:val="-6"/>
                <w:sz w:val="27"/>
                <w:szCs w:val="27"/>
              </w:rPr>
              <w:br/>
              <w:t>[22; 23]</w:t>
            </w:r>
            <w:r w:rsidRPr="00FA1289">
              <w:rPr>
                <w:rFonts w:ascii="Times New Roman" w:hAnsi="Times New Roman" w:cs="Times New Roman"/>
                <w:spacing w:val="-6"/>
                <w:sz w:val="27"/>
                <w:szCs w:val="27"/>
                <w:vertAlign w:val="superscript"/>
                <w:lang w:val="uk-UA"/>
              </w:rPr>
              <w:t xml:space="preserve"> *</w:t>
            </w:r>
          </w:p>
        </w:tc>
      </w:tr>
      <w:tr w:rsidR="00FA1289" w:rsidRPr="008635E7" w:rsidTr="00FA1289">
        <w:trPr>
          <w:trHeight w:val="958"/>
        </w:trPr>
        <w:tc>
          <w:tcPr>
            <w:tcW w:w="652" w:type="pct"/>
            <w:vAlign w:val="center"/>
            <w:hideMark/>
          </w:tcPr>
          <w:p w:rsidR="008635E7" w:rsidRPr="008635E7" w:rsidRDefault="008635E7" w:rsidP="00FA1289">
            <w:pPr>
              <w:spacing w:after="0" w:line="360" w:lineRule="auto"/>
              <w:ind w:left="-118" w:right="-153"/>
              <w:contextualSpacing/>
              <w:rPr>
                <w:rFonts w:ascii="Times New Roman" w:hAnsi="Times New Roman" w:cs="Times New Roman"/>
                <w:sz w:val="28"/>
                <w:szCs w:val="28"/>
                <w:lang w:val="uk-UA"/>
              </w:rPr>
            </w:pPr>
            <w:r w:rsidRPr="008635E7">
              <w:rPr>
                <w:rFonts w:ascii="Times New Roman" w:hAnsi="Times New Roman" w:cs="Times New Roman"/>
                <w:sz w:val="28"/>
                <w:szCs w:val="28"/>
                <w:lang w:val="uk-UA"/>
              </w:rPr>
              <w:t>ТЕР, %</w:t>
            </w:r>
          </w:p>
        </w:tc>
        <w:tc>
          <w:tcPr>
            <w:tcW w:w="514"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10 </w:t>
            </w:r>
            <w:r w:rsidRPr="00FA1289">
              <w:rPr>
                <w:rFonts w:ascii="Times New Roman" w:hAnsi="Times New Roman" w:cs="Times New Roman"/>
                <w:spacing w:val="-6"/>
                <w:sz w:val="27"/>
                <w:szCs w:val="27"/>
                <w:lang w:val="en-US"/>
              </w:rPr>
              <w:br/>
            </w:r>
            <w:r w:rsidRPr="00FA1289">
              <w:rPr>
                <w:rFonts w:ascii="Times New Roman" w:hAnsi="Times New Roman" w:cs="Times New Roman"/>
                <w:spacing w:val="-6"/>
                <w:sz w:val="27"/>
                <w:szCs w:val="27"/>
              </w:rPr>
              <w:t>[10; 15]</w:t>
            </w:r>
          </w:p>
        </w:tc>
        <w:tc>
          <w:tcPr>
            <w:tcW w:w="69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 xml:space="preserve">0 </w:t>
            </w:r>
            <w:r w:rsidRPr="00FA1289">
              <w:rPr>
                <w:rFonts w:ascii="Times New Roman" w:hAnsi="Times New Roman" w:cs="Times New Roman"/>
                <w:spacing w:val="-6"/>
                <w:sz w:val="27"/>
                <w:szCs w:val="27"/>
              </w:rPr>
              <w:br/>
              <w:t>[</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 xml:space="preserve">0; </w:t>
            </w: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t>0]</w:t>
            </w:r>
            <w:r w:rsidRPr="00FA1289">
              <w:rPr>
                <w:rFonts w:ascii="Times New Roman" w:hAnsi="Times New Roman" w:cs="Times New Roman"/>
                <w:spacing w:val="-6"/>
                <w:sz w:val="27"/>
                <w:szCs w:val="27"/>
                <w:vertAlign w:val="superscript"/>
                <w:lang w:val="en-US"/>
              </w:rPr>
              <w:t xml:space="preserve"> #</w:t>
            </w:r>
          </w:p>
        </w:tc>
        <w:tc>
          <w:tcPr>
            <w:tcW w:w="645"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 xml:space="preserve">0 </w:t>
            </w:r>
            <w:r w:rsidRPr="00FA1289">
              <w:rPr>
                <w:rFonts w:ascii="Times New Roman" w:hAnsi="Times New Roman" w:cs="Times New Roman"/>
                <w:spacing w:val="-6"/>
                <w:sz w:val="27"/>
                <w:szCs w:val="27"/>
              </w:rPr>
              <w:br/>
              <w:t>[</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0;</w:t>
            </w:r>
            <w:r w:rsidR="00FA1289"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0]</w:t>
            </w:r>
            <w:r w:rsidRPr="00FA1289">
              <w:rPr>
                <w:rFonts w:ascii="Times New Roman" w:hAnsi="Times New Roman" w:cs="Times New Roman"/>
                <w:spacing w:val="-6"/>
                <w:sz w:val="27"/>
                <w:szCs w:val="27"/>
                <w:vertAlign w:val="superscript"/>
                <w:lang w:val="en-US"/>
              </w:rPr>
              <w:t xml:space="preserve"> #</w:t>
            </w:r>
          </w:p>
        </w:tc>
        <w:tc>
          <w:tcPr>
            <w:tcW w:w="562"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t>0</w:t>
            </w:r>
            <w:r w:rsidRPr="00FA1289">
              <w:rPr>
                <w:rFonts w:ascii="Times New Roman" w:hAnsi="Times New Roman" w:cs="Times New Roman"/>
                <w:spacing w:val="-6"/>
                <w:sz w:val="27"/>
                <w:szCs w:val="27"/>
              </w:rPr>
              <w:br/>
              <w:t>[</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0;</w:t>
            </w:r>
            <w:r w:rsidR="00FA1289"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en-US"/>
              </w:rPr>
              <w:t>20</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vertAlign w:val="superscript"/>
                <w:lang w:val="uk-UA"/>
              </w:rPr>
              <w:t>*</w:t>
            </w:r>
            <w:r w:rsidRPr="00FA1289">
              <w:rPr>
                <w:rFonts w:ascii="Times New Roman" w:hAnsi="Times New Roman" w:cs="Times New Roman"/>
                <w:spacing w:val="-6"/>
                <w:sz w:val="27"/>
                <w:szCs w:val="27"/>
                <w:vertAlign w:val="superscript"/>
                <w:lang w:val="en-US"/>
              </w:rPr>
              <w:t>#</w:t>
            </w:r>
          </w:p>
        </w:tc>
        <w:tc>
          <w:tcPr>
            <w:tcW w:w="728"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 xml:space="preserve">90 </w:t>
            </w:r>
            <w:r w:rsidRPr="00FA1289">
              <w:rPr>
                <w:rFonts w:ascii="Times New Roman" w:hAnsi="Times New Roman" w:cs="Times New Roman"/>
                <w:spacing w:val="-6"/>
                <w:sz w:val="27"/>
                <w:szCs w:val="27"/>
              </w:rPr>
              <w:br/>
              <w:t>[90; 90]</w:t>
            </w:r>
            <w:r w:rsidRPr="00FA1289">
              <w:rPr>
                <w:rFonts w:ascii="Times New Roman" w:hAnsi="Times New Roman" w:cs="Times New Roman"/>
                <w:spacing w:val="-6"/>
                <w:sz w:val="27"/>
                <w:szCs w:val="27"/>
                <w:vertAlign w:val="superscript"/>
                <w:lang w:val="uk-UA"/>
              </w:rPr>
              <w:t xml:space="preserve"> *</w:t>
            </w:r>
            <w:r w:rsidRPr="00FA1289">
              <w:rPr>
                <w:rFonts w:ascii="Times New Roman" w:hAnsi="Times New Roman" w:cs="Times New Roman"/>
                <w:spacing w:val="-6"/>
                <w:sz w:val="27"/>
                <w:szCs w:val="27"/>
                <w:vertAlign w:val="superscript"/>
                <w:lang w:val="en-US"/>
              </w:rPr>
              <w:t>#</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40</w:t>
            </w:r>
            <w:r w:rsidRPr="00FA1289">
              <w:rPr>
                <w:rFonts w:ascii="Times New Roman" w:hAnsi="Times New Roman" w:cs="Times New Roman"/>
                <w:spacing w:val="-6"/>
                <w:sz w:val="27"/>
                <w:szCs w:val="27"/>
              </w:rPr>
              <w:br/>
              <w:t>[40; 40]</w:t>
            </w:r>
          </w:p>
        </w:tc>
        <w:tc>
          <w:tcPr>
            <w:tcW w:w="603" w:type="pct"/>
            <w:vAlign w:val="center"/>
            <w:hideMark/>
          </w:tcPr>
          <w:p w:rsidR="008635E7" w:rsidRPr="00FA1289" w:rsidRDefault="00FA1289"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70</w:t>
            </w:r>
            <w:r w:rsidRPr="00FA1289">
              <w:rPr>
                <w:rFonts w:ascii="Times New Roman" w:hAnsi="Times New Roman" w:cs="Times New Roman"/>
                <w:spacing w:val="-6"/>
                <w:sz w:val="27"/>
                <w:szCs w:val="27"/>
              </w:rPr>
              <w:br/>
            </w:r>
            <w:r w:rsidR="008635E7" w:rsidRPr="00FA1289">
              <w:rPr>
                <w:rFonts w:ascii="Times New Roman" w:hAnsi="Times New Roman" w:cs="Times New Roman"/>
                <w:spacing w:val="-6"/>
                <w:sz w:val="27"/>
                <w:szCs w:val="27"/>
              </w:rPr>
              <w:t>[60; 70]</w:t>
            </w:r>
          </w:p>
        </w:tc>
      </w:tr>
      <w:tr w:rsidR="00FA1289" w:rsidRPr="008635E7" w:rsidTr="00FA1289">
        <w:trPr>
          <w:trHeight w:val="835"/>
        </w:trPr>
        <w:tc>
          <w:tcPr>
            <w:tcW w:w="652" w:type="pct"/>
            <w:vAlign w:val="center"/>
            <w:hideMark/>
          </w:tcPr>
          <w:p w:rsidR="008635E7" w:rsidRPr="008635E7" w:rsidRDefault="008635E7" w:rsidP="00FA1289">
            <w:pPr>
              <w:spacing w:after="0" w:line="360" w:lineRule="auto"/>
              <w:ind w:left="-118" w:right="-153"/>
              <w:contextualSpacing/>
              <w:rPr>
                <w:rFonts w:ascii="Times New Roman" w:hAnsi="Times New Roman" w:cs="Times New Roman"/>
                <w:sz w:val="28"/>
                <w:szCs w:val="28"/>
                <w:lang w:val="uk-UA"/>
              </w:rPr>
            </w:pPr>
            <w:r w:rsidRPr="008635E7">
              <w:rPr>
                <w:rFonts w:ascii="Times New Roman" w:hAnsi="Times New Roman" w:cs="Times New Roman"/>
                <w:sz w:val="28"/>
                <w:szCs w:val="28"/>
                <w:lang w:val="en-US"/>
              </w:rPr>
              <w:t xml:space="preserve">Schiff, </w:t>
            </w:r>
            <w:r w:rsidRPr="008635E7">
              <w:rPr>
                <w:rFonts w:ascii="Times New Roman" w:hAnsi="Times New Roman" w:cs="Times New Roman"/>
                <w:sz w:val="28"/>
                <w:szCs w:val="28"/>
              </w:rPr>
              <w:t>у.о.</w:t>
            </w:r>
          </w:p>
        </w:tc>
        <w:tc>
          <w:tcPr>
            <w:tcW w:w="514"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uk-UA"/>
              </w:rPr>
              <w:br/>
              <w:t>[</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lang w:val="uk-UA"/>
              </w:rPr>
              <w:t>; </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lang w:val="uk-UA"/>
              </w:rPr>
              <w:t>]</w:t>
            </w:r>
          </w:p>
        </w:tc>
        <w:tc>
          <w:tcPr>
            <w:tcW w:w="69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br/>
              <w:t xml:space="preserve"> [</w:t>
            </w:r>
            <w:r w:rsidRPr="00FA1289">
              <w:rPr>
                <w:rFonts w:ascii="Times New Roman" w:hAnsi="Times New Roman" w:cs="Times New Roman"/>
                <w:spacing w:val="-6"/>
                <w:sz w:val="27"/>
                <w:szCs w:val="27"/>
                <w:lang w:val="en-US"/>
              </w:rPr>
              <w:t>0</w:t>
            </w:r>
            <w:r w:rsidRPr="00FA1289">
              <w:rPr>
                <w:rFonts w:ascii="Times New Roman" w:hAnsi="Times New Roman" w:cs="Times New Roman"/>
                <w:spacing w:val="-6"/>
                <w:sz w:val="27"/>
                <w:szCs w:val="27"/>
              </w:rPr>
              <w:t xml:space="preserve">; </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vertAlign w:val="superscript"/>
                <w:lang w:val="en-US"/>
              </w:rPr>
              <w:t xml:space="preserve"> #</w:t>
            </w:r>
          </w:p>
        </w:tc>
        <w:tc>
          <w:tcPr>
            <w:tcW w:w="645"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br/>
              <w:t xml:space="preserve"> [1; </w:t>
            </w:r>
            <w:r w:rsidRPr="00FA1289">
              <w:rPr>
                <w:rFonts w:ascii="Times New Roman" w:hAnsi="Times New Roman" w:cs="Times New Roman"/>
                <w:spacing w:val="-6"/>
                <w:sz w:val="27"/>
                <w:szCs w:val="27"/>
                <w:lang w:val="en-US"/>
              </w:rPr>
              <w:t>1</w:t>
            </w:r>
            <w:r w:rsidRPr="00FA1289">
              <w:rPr>
                <w:rFonts w:ascii="Times New Roman" w:hAnsi="Times New Roman" w:cs="Times New Roman"/>
                <w:spacing w:val="-6"/>
                <w:sz w:val="27"/>
                <w:szCs w:val="27"/>
              </w:rPr>
              <w:t>]</w:t>
            </w:r>
            <w:r w:rsidRPr="00FA1289">
              <w:rPr>
                <w:rFonts w:ascii="Times New Roman" w:hAnsi="Times New Roman" w:cs="Times New Roman"/>
                <w:spacing w:val="-6"/>
                <w:sz w:val="27"/>
                <w:szCs w:val="27"/>
                <w:vertAlign w:val="superscript"/>
                <w:lang w:val="en-US"/>
              </w:rPr>
              <w:t xml:space="preserve"> #</w:t>
            </w:r>
          </w:p>
        </w:tc>
        <w:tc>
          <w:tcPr>
            <w:tcW w:w="562"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1</w:t>
            </w:r>
            <w:r w:rsidRPr="00FA1289">
              <w:rPr>
                <w:rFonts w:ascii="Times New Roman" w:hAnsi="Times New Roman" w:cs="Times New Roman"/>
                <w:spacing w:val="-6"/>
                <w:sz w:val="27"/>
                <w:szCs w:val="27"/>
              </w:rPr>
              <w:br/>
              <w:t xml:space="preserve"> [1; 2]</w:t>
            </w:r>
            <w:r w:rsidRPr="00FA1289">
              <w:rPr>
                <w:rFonts w:ascii="Times New Roman" w:hAnsi="Times New Roman" w:cs="Times New Roman"/>
                <w:spacing w:val="-6"/>
                <w:sz w:val="27"/>
                <w:szCs w:val="27"/>
                <w:vertAlign w:val="superscript"/>
                <w:lang w:val="uk-UA"/>
              </w:rPr>
              <w:t>*</w:t>
            </w:r>
            <w:r w:rsidRPr="00FA1289">
              <w:rPr>
                <w:rFonts w:ascii="Times New Roman" w:hAnsi="Times New Roman" w:cs="Times New Roman"/>
                <w:spacing w:val="-6"/>
                <w:sz w:val="27"/>
                <w:szCs w:val="27"/>
                <w:vertAlign w:val="superscript"/>
                <w:lang w:val="en-US"/>
              </w:rPr>
              <w:t>#</w:t>
            </w:r>
          </w:p>
        </w:tc>
        <w:tc>
          <w:tcPr>
            <w:tcW w:w="728"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uk-UA"/>
              </w:rPr>
              <w:t>3 </w:t>
            </w:r>
            <w:r w:rsidRPr="00FA1289">
              <w:rPr>
                <w:rFonts w:ascii="Times New Roman" w:hAnsi="Times New Roman" w:cs="Times New Roman"/>
                <w:spacing w:val="-6"/>
                <w:sz w:val="27"/>
                <w:szCs w:val="27"/>
                <w:lang w:val="uk-UA"/>
              </w:rPr>
              <w:br/>
              <w:t>[2; 3]</w:t>
            </w:r>
            <w:r w:rsidRPr="00FA1289">
              <w:rPr>
                <w:rFonts w:ascii="Times New Roman" w:hAnsi="Times New Roman" w:cs="Times New Roman"/>
                <w:spacing w:val="-6"/>
                <w:sz w:val="27"/>
                <w:szCs w:val="27"/>
                <w:vertAlign w:val="superscript"/>
                <w:lang w:val="uk-UA"/>
              </w:rPr>
              <w:t>*</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lang w:val="en-US"/>
              </w:rPr>
              <w:t>2</w:t>
            </w:r>
            <w:r w:rsidRPr="00FA1289">
              <w:rPr>
                <w:rFonts w:ascii="Times New Roman" w:hAnsi="Times New Roman" w:cs="Times New Roman"/>
                <w:spacing w:val="-6"/>
                <w:sz w:val="27"/>
                <w:szCs w:val="27"/>
              </w:rPr>
              <w:br/>
            </w:r>
            <w:r w:rsidRPr="00FA1289">
              <w:rPr>
                <w:rFonts w:ascii="Times New Roman" w:hAnsi="Times New Roman" w:cs="Times New Roman"/>
                <w:spacing w:val="-6"/>
                <w:sz w:val="27"/>
                <w:szCs w:val="27"/>
                <w:lang w:val="en-US"/>
              </w:rPr>
              <w:t xml:space="preserve"> [1; 2]</w:t>
            </w:r>
          </w:p>
        </w:tc>
        <w:tc>
          <w:tcPr>
            <w:tcW w:w="603" w:type="pct"/>
            <w:vAlign w:val="center"/>
            <w:hideMark/>
          </w:tcPr>
          <w:p w:rsidR="008635E7" w:rsidRPr="00FA1289" w:rsidRDefault="008635E7" w:rsidP="00FA1289">
            <w:pPr>
              <w:spacing w:after="0" w:line="360" w:lineRule="auto"/>
              <w:ind w:left="-61" w:right="-130"/>
              <w:contextualSpacing/>
              <w:jc w:val="center"/>
              <w:rPr>
                <w:rFonts w:ascii="Times New Roman" w:hAnsi="Times New Roman" w:cs="Times New Roman"/>
                <w:spacing w:val="-6"/>
                <w:sz w:val="27"/>
                <w:szCs w:val="27"/>
                <w:lang w:val="uk-UA"/>
              </w:rPr>
            </w:pPr>
            <w:r w:rsidRPr="00FA1289">
              <w:rPr>
                <w:rFonts w:ascii="Times New Roman" w:hAnsi="Times New Roman" w:cs="Times New Roman"/>
                <w:spacing w:val="-6"/>
                <w:sz w:val="27"/>
                <w:szCs w:val="27"/>
              </w:rPr>
              <w:t>2</w:t>
            </w:r>
            <w:r w:rsidRPr="00FA1289">
              <w:rPr>
                <w:rFonts w:ascii="Times New Roman" w:hAnsi="Times New Roman" w:cs="Times New Roman"/>
                <w:spacing w:val="-6"/>
                <w:sz w:val="27"/>
                <w:szCs w:val="27"/>
              </w:rPr>
              <w:br/>
            </w:r>
            <w:r w:rsidRPr="00FA1289">
              <w:rPr>
                <w:rFonts w:ascii="Times New Roman" w:hAnsi="Times New Roman" w:cs="Times New Roman"/>
                <w:spacing w:val="-6"/>
                <w:sz w:val="27"/>
                <w:szCs w:val="27"/>
                <w:lang w:val="en-US"/>
              </w:rPr>
              <w:t xml:space="preserve"> [</w:t>
            </w:r>
            <w:r w:rsidRPr="00FA1289">
              <w:rPr>
                <w:rFonts w:ascii="Times New Roman" w:hAnsi="Times New Roman" w:cs="Times New Roman"/>
                <w:spacing w:val="-6"/>
                <w:sz w:val="27"/>
                <w:szCs w:val="27"/>
              </w:rPr>
              <w:t>1</w:t>
            </w:r>
            <w:r w:rsidRPr="00FA1289">
              <w:rPr>
                <w:rFonts w:ascii="Times New Roman" w:hAnsi="Times New Roman" w:cs="Times New Roman"/>
                <w:spacing w:val="-6"/>
                <w:sz w:val="27"/>
                <w:szCs w:val="27"/>
                <w:lang w:val="en-US"/>
              </w:rPr>
              <w:t xml:space="preserve">; </w:t>
            </w:r>
            <w:r w:rsidRPr="00FA1289">
              <w:rPr>
                <w:rFonts w:ascii="Times New Roman" w:hAnsi="Times New Roman" w:cs="Times New Roman"/>
                <w:spacing w:val="-6"/>
                <w:sz w:val="27"/>
                <w:szCs w:val="27"/>
              </w:rPr>
              <w:t>2</w:t>
            </w:r>
            <w:r w:rsidRPr="00FA1289">
              <w:rPr>
                <w:rFonts w:ascii="Times New Roman" w:hAnsi="Times New Roman" w:cs="Times New Roman"/>
                <w:spacing w:val="-6"/>
                <w:sz w:val="27"/>
                <w:szCs w:val="27"/>
                <w:lang w:val="en-US"/>
              </w:rPr>
              <w:t>]</w:t>
            </w:r>
          </w:p>
        </w:tc>
      </w:tr>
    </w:tbl>
    <w:p w:rsidR="008635E7" w:rsidRDefault="008635E7" w:rsidP="008635E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p>
    <w:p w:rsidR="00FA1289" w:rsidRPr="00FA1289" w:rsidRDefault="008635E7" w:rsidP="00FA128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A1289">
        <w:rPr>
          <w:rFonts w:ascii="Times New Roman" w:hAnsi="Times New Roman" w:cs="Times New Roman"/>
          <w:sz w:val="28"/>
          <w:szCs w:val="28"/>
          <w:lang w:val="uk-UA"/>
        </w:rPr>
        <w:t> </w:t>
      </w:r>
      <w:r w:rsidR="00FA1289" w:rsidRPr="00FA1289">
        <w:rPr>
          <w:rFonts w:ascii="Times New Roman" w:hAnsi="Times New Roman" w:cs="Times New Roman"/>
          <w:sz w:val="28"/>
          <w:szCs w:val="28"/>
          <w:vertAlign w:val="superscript"/>
          <w:lang w:val="uk-UA"/>
        </w:rPr>
        <w:t>*</w:t>
      </w:r>
      <w:r w:rsidR="00FA1289" w:rsidRPr="00FA1289">
        <w:rPr>
          <w:rFonts w:ascii="Times New Roman" w:hAnsi="Times New Roman" w:cs="Times New Roman"/>
          <w:sz w:val="28"/>
          <w:szCs w:val="28"/>
          <w:lang w:val="uk-UA"/>
        </w:rPr>
        <w:t>- відмінність відносно групи контролю вірогідна за р&lt;0,05</w:t>
      </w:r>
      <w:r w:rsidR="00FA1289">
        <w:rPr>
          <w:rFonts w:ascii="Times New Roman" w:hAnsi="Times New Roman" w:cs="Times New Roman"/>
          <w:sz w:val="28"/>
          <w:szCs w:val="28"/>
          <w:lang w:val="uk-UA"/>
        </w:rPr>
        <w:t>;</w:t>
      </w:r>
    </w:p>
    <w:p w:rsidR="00FA1289" w:rsidRPr="00FA1289" w:rsidRDefault="00FA1289" w:rsidP="00FA128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FA1289">
        <w:rPr>
          <w:rFonts w:ascii="Times New Roman" w:hAnsi="Times New Roman" w:cs="Times New Roman"/>
          <w:sz w:val="28"/>
          <w:szCs w:val="28"/>
          <w:vertAlign w:val="superscript"/>
          <w:lang w:val="uk-UA"/>
        </w:rPr>
        <w:t>#</w:t>
      </w:r>
      <w:r w:rsidRPr="00FA1289">
        <w:rPr>
          <w:rFonts w:ascii="Times New Roman" w:hAnsi="Times New Roman" w:cs="Times New Roman"/>
          <w:sz w:val="28"/>
          <w:szCs w:val="28"/>
          <w:lang w:val="uk-UA"/>
        </w:rPr>
        <w:t>- відмінність відносно групи стандартного лікування вірогідна за р&lt;0,05</w:t>
      </w:r>
    </w:p>
    <w:p w:rsidR="008635E7" w:rsidRDefault="008635E7" w:rsidP="008635E7">
      <w:pPr>
        <w:spacing w:after="0" w:line="360" w:lineRule="auto"/>
        <w:ind w:firstLine="709"/>
        <w:contextualSpacing/>
        <w:jc w:val="both"/>
        <w:rPr>
          <w:rFonts w:ascii="Times New Roman" w:hAnsi="Times New Roman" w:cs="Times New Roman"/>
          <w:sz w:val="28"/>
          <w:szCs w:val="28"/>
          <w:lang w:val="uk-UA"/>
        </w:rPr>
      </w:pPr>
    </w:p>
    <w:p w:rsidR="008635E7" w:rsidRDefault="00FA1289" w:rsidP="008635E7">
      <w:pPr>
        <w:spacing w:after="0" w:line="360" w:lineRule="auto"/>
        <w:ind w:firstLine="709"/>
        <w:contextualSpacing/>
        <w:jc w:val="both"/>
        <w:rPr>
          <w:rFonts w:ascii="Times New Roman" w:hAnsi="Times New Roman" w:cs="Times New Roman"/>
          <w:sz w:val="28"/>
          <w:szCs w:val="28"/>
          <w:lang w:val="uk-UA"/>
        </w:rPr>
      </w:pPr>
      <w:r w:rsidRPr="00FA1289">
        <w:rPr>
          <w:rFonts w:ascii="Times New Roman" w:hAnsi="Times New Roman" w:cs="Times New Roman"/>
          <w:sz w:val="28"/>
          <w:szCs w:val="28"/>
          <w:lang w:val="uk-UA"/>
        </w:rPr>
        <w:t>П</w:t>
      </w:r>
      <w:r>
        <w:rPr>
          <w:rFonts w:ascii="Times New Roman" w:hAnsi="Times New Roman" w:cs="Times New Roman"/>
          <w:sz w:val="28"/>
          <w:szCs w:val="28"/>
          <w:lang w:val="uk-UA"/>
        </w:rPr>
        <w:t>ідвищення я</w:t>
      </w:r>
      <w:r w:rsidRPr="00FA1289">
        <w:rPr>
          <w:rFonts w:ascii="Times New Roman" w:hAnsi="Times New Roman" w:cs="Times New Roman"/>
          <w:sz w:val="28"/>
          <w:szCs w:val="28"/>
          <w:lang w:val="uk-UA"/>
        </w:rPr>
        <w:t>к</w:t>
      </w:r>
      <w:r>
        <w:rPr>
          <w:rFonts w:ascii="Times New Roman" w:hAnsi="Times New Roman" w:cs="Times New Roman"/>
          <w:sz w:val="28"/>
          <w:szCs w:val="28"/>
          <w:lang w:val="uk-UA"/>
        </w:rPr>
        <w:t xml:space="preserve">ості </w:t>
      </w:r>
      <w:r w:rsidRPr="00FA1289">
        <w:rPr>
          <w:rFonts w:ascii="Times New Roman" w:hAnsi="Times New Roman" w:cs="Times New Roman"/>
          <w:sz w:val="28"/>
          <w:szCs w:val="28"/>
          <w:lang w:val="uk-UA"/>
        </w:rPr>
        <w:t>жи</w:t>
      </w:r>
      <w:r>
        <w:rPr>
          <w:rFonts w:ascii="Times New Roman" w:hAnsi="Times New Roman" w:cs="Times New Roman"/>
          <w:sz w:val="28"/>
          <w:szCs w:val="28"/>
          <w:lang w:val="uk-UA"/>
        </w:rPr>
        <w:t xml:space="preserve">ття </w:t>
      </w:r>
      <w:r w:rsidRPr="00FA1289">
        <w:rPr>
          <w:rFonts w:ascii="Times New Roman" w:hAnsi="Times New Roman" w:cs="Times New Roman"/>
          <w:sz w:val="28"/>
          <w:szCs w:val="28"/>
          <w:lang w:val="uk-UA"/>
        </w:rPr>
        <w:t>характериз</w:t>
      </w:r>
      <w:r>
        <w:rPr>
          <w:rFonts w:ascii="Times New Roman" w:hAnsi="Times New Roman" w:cs="Times New Roman"/>
          <w:sz w:val="28"/>
          <w:szCs w:val="28"/>
          <w:lang w:val="uk-UA"/>
        </w:rPr>
        <w:t>увалося</w:t>
      </w:r>
      <w:r w:rsidRPr="00FA1289">
        <w:rPr>
          <w:rFonts w:ascii="Times New Roman" w:hAnsi="Times New Roman" w:cs="Times New Roman"/>
          <w:sz w:val="28"/>
          <w:szCs w:val="28"/>
          <w:lang w:val="uk-UA"/>
        </w:rPr>
        <w:t xml:space="preserve"> б</w:t>
      </w:r>
      <w:r>
        <w:rPr>
          <w:rFonts w:ascii="Times New Roman" w:hAnsi="Times New Roman" w:cs="Times New Roman"/>
          <w:sz w:val="28"/>
          <w:szCs w:val="28"/>
          <w:lang w:val="uk-UA"/>
        </w:rPr>
        <w:t>і</w:t>
      </w:r>
      <w:r w:rsidRPr="00FA1289">
        <w:rPr>
          <w:rFonts w:ascii="Times New Roman" w:hAnsi="Times New Roman" w:cs="Times New Roman"/>
          <w:sz w:val="28"/>
          <w:szCs w:val="28"/>
          <w:lang w:val="uk-UA"/>
        </w:rPr>
        <w:t>л</w:t>
      </w:r>
      <w:r>
        <w:rPr>
          <w:rFonts w:ascii="Times New Roman" w:hAnsi="Times New Roman" w:cs="Times New Roman"/>
          <w:sz w:val="28"/>
          <w:szCs w:val="28"/>
          <w:lang w:val="uk-UA"/>
        </w:rPr>
        <w:t xml:space="preserve">ьш </w:t>
      </w:r>
      <w:r w:rsidRPr="00FA1289">
        <w:rPr>
          <w:rFonts w:ascii="Times New Roman" w:hAnsi="Times New Roman" w:cs="Times New Roman"/>
          <w:sz w:val="28"/>
          <w:szCs w:val="28"/>
          <w:lang w:val="uk-UA"/>
        </w:rPr>
        <w:t>в</w:t>
      </w:r>
      <w:r>
        <w:rPr>
          <w:rFonts w:ascii="Times New Roman" w:hAnsi="Times New Roman" w:cs="Times New Roman"/>
          <w:sz w:val="28"/>
          <w:szCs w:val="28"/>
          <w:lang w:val="uk-UA"/>
        </w:rPr>
        <w:t>и</w:t>
      </w:r>
      <w:r w:rsidRPr="00FA1289">
        <w:rPr>
          <w:rFonts w:ascii="Times New Roman" w:hAnsi="Times New Roman" w:cs="Times New Roman"/>
          <w:sz w:val="28"/>
          <w:szCs w:val="28"/>
          <w:lang w:val="uk-UA"/>
        </w:rPr>
        <w:t>ра</w:t>
      </w:r>
      <w:r>
        <w:rPr>
          <w:rFonts w:ascii="Times New Roman" w:hAnsi="Times New Roman" w:cs="Times New Roman"/>
          <w:sz w:val="28"/>
          <w:szCs w:val="28"/>
          <w:lang w:val="uk-UA"/>
        </w:rPr>
        <w:t xml:space="preserve">зними </w:t>
      </w:r>
      <w:r w:rsidRPr="00FA1289">
        <w:rPr>
          <w:rFonts w:ascii="Times New Roman" w:hAnsi="Times New Roman" w:cs="Times New Roman"/>
          <w:sz w:val="28"/>
          <w:szCs w:val="28"/>
          <w:lang w:val="uk-UA"/>
        </w:rPr>
        <w:t>по</w:t>
      </w:r>
      <w:r>
        <w:rPr>
          <w:rFonts w:ascii="Times New Roman" w:hAnsi="Times New Roman" w:cs="Times New Roman"/>
          <w:sz w:val="28"/>
          <w:szCs w:val="28"/>
          <w:lang w:val="uk-UA"/>
        </w:rPr>
        <w:t>зитивними змінами</w:t>
      </w:r>
      <w:r w:rsidRPr="00FA1289">
        <w:rPr>
          <w:rFonts w:ascii="Times New Roman" w:hAnsi="Times New Roman" w:cs="Times New Roman"/>
          <w:sz w:val="28"/>
          <w:szCs w:val="28"/>
          <w:lang w:val="uk-UA"/>
        </w:rPr>
        <w:t>, особ</w:t>
      </w:r>
      <w:r>
        <w:rPr>
          <w:rFonts w:ascii="Times New Roman" w:hAnsi="Times New Roman" w:cs="Times New Roman"/>
          <w:sz w:val="28"/>
          <w:szCs w:val="28"/>
          <w:lang w:val="uk-UA"/>
        </w:rPr>
        <w:t xml:space="preserve">ливо у </w:t>
      </w:r>
      <w:r w:rsidRPr="00FA1289">
        <w:rPr>
          <w:rFonts w:ascii="Times New Roman" w:hAnsi="Times New Roman" w:cs="Times New Roman"/>
          <w:sz w:val="28"/>
          <w:szCs w:val="28"/>
          <w:lang w:val="uk-UA"/>
        </w:rPr>
        <w:t>психо</w:t>
      </w:r>
      <w:r>
        <w:rPr>
          <w:rFonts w:ascii="Times New Roman" w:hAnsi="Times New Roman" w:cs="Times New Roman"/>
          <w:sz w:val="28"/>
          <w:szCs w:val="28"/>
          <w:lang w:val="uk-UA"/>
        </w:rPr>
        <w:t>е</w:t>
      </w:r>
      <w:r w:rsidRPr="00FA1289">
        <w:rPr>
          <w:rFonts w:ascii="Times New Roman" w:hAnsi="Times New Roman" w:cs="Times New Roman"/>
          <w:sz w:val="28"/>
          <w:szCs w:val="28"/>
          <w:lang w:val="uk-UA"/>
        </w:rPr>
        <w:t>моц</w:t>
      </w:r>
      <w:r>
        <w:rPr>
          <w:rFonts w:ascii="Times New Roman" w:hAnsi="Times New Roman" w:cs="Times New Roman"/>
          <w:sz w:val="28"/>
          <w:szCs w:val="28"/>
          <w:lang w:val="uk-UA"/>
        </w:rPr>
        <w:t xml:space="preserve">ійній </w:t>
      </w:r>
      <w:r w:rsidRPr="00FA1289">
        <w:rPr>
          <w:rFonts w:ascii="Times New Roman" w:hAnsi="Times New Roman" w:cs="Times New Roman"/>
          <w:sz w:val="28"/>
          <w:szCs w:val="28"/>
          <w:lang w:val="uk-UA"/>
        </w:rPr>
        <w:t>сфер</w:t>
      </w:r>
      <w:r>
        <w:rPr>
          <w:rFonts w:ascii="Times New Roman" w:hAnsi="Times New Roman" w:cs="Times New Roman"/>
          <w:sz w:val="28"/>
          <w:szCs w:val="28"/>
          <w:lang w:val="uk-UA"/>
        </w:rPr>
        <w:t>і</w:t>
      </w:r>
      <w:r w:rsidRPr="00FA1289">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FA1289">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із</w:t>
      </w:r>
      <w:r w:rsidRPr="00FA1289">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датковим застосуванням </w:t>
      </w:r>
      <w:r w:rsidRPr="00FA1289">
        <w:rPr>
          <w:rFonts w:ascii="Times New Roman" w:hAnsi="Times New Roman" w:cs="Times New Roman"/>
          <w:sz w:val="28"/>
          <w:szCs w:val="28"/>
          <w:lang w:val="uk-UA"/>
        </w:rPr>
        <w:t>комб</w:t>
      </w:r>
      <w:r>
        <w:rPr>
          <w:rFonts w:ascii="Times New Roman" w:hAnsi="Times New Roman" w:cs="Times New Roman"/>
          <w:sz w:val="28"/>
          <w:szCs w:val="28"/>
          <w:lang w:val="uk-UA"/>
        </w:rPr>
        <w:t>і</w:t>
      </w:r>
      <w:r w:rsidRPr="00FA1289">
        <w:rPr>
          <w:rFonts w:ascii="Times New Roman" w:hAnsi="Times New Roman" w:cs="Times New Roman"/>
          <w:sz w:val="28"/>
          <w:szCs w:val="28"/>
          <w:lang w:val="uk-UA"/>
        </w:rPr>
        <w:t>нованого препарата</w:t>
      </w:r>
      <w:r>
        <w:rPr>
          <w:rFonts w:ascii="Times New Roman" w:hAnsi="Times New Roman" w:cs="Times New Roman"/>
          <w:sz w:val="28"/>
          <w:szCs w:val="28"/>
          <w:lang w:val="uk-UA"/>
        </w:rPr>
        <w:t xml:space="preserve"> (рис. 6.1)</w:t>
      </w:r>
      <w:r w:rsidRPr="00FA1289">
        <w:rPr>
          <w:rFonts w:ascii="Times New Roman" w:hAnsi="Times New Roman" w:cs="Times New Roman"/>
          <w:sz w:val="28"/>
          <w:szCs w:val="28"/>
          <w:lang w:val="uk-UA"/>
        </w:rPr>
        <w:t>.</w:t>
      </w:r>
    </w:p>
    <w:p w:rsidR="00FA1289" w:rsidRPr="007C69AF" w:rsidRDefault="004B5E16" w:rsidP="004B5E16">
      <w:pPr>
        <w:spacing w:after="0" w:line="360" w:lineRule="auto"/>
        <w:contextualSpacing/>
        <w:jc w:val="both"/>
        <w:rPr>
          <w:rFonts w:ascii="Times New Roman" w:hAnsi="Times New Roman" w:cs="Times New Roman"/>
          <w:sz w:val="28"/>
          <w:szCs w:val="28"/>
          <w:lang w:val="uk-UA"/>
        </w:rPr>
      </w:pPr>
      <w:r w:rsidRPr="004B5E16">
        <w:rPr>
          <w:rFonts w:ascii="Times New Roman" w:hAnsi="Times New Roman" w:cs="Times New Roman"/>
          <w:noProof/>
          <w:sz w:val="28"/>
          <w:szCs w:val="28"/>
          <w:lang w:eastAsia="ru-RU"/>
        </w:rPr>
        <w:lastRenderedPageBreak/>
        <w:drawing>
          <wp:inline distT="0" distB="0" distL="0" distR="0">
            <wp:extent cx="5939155" cy="4072255"/>
            <wp:effectExtent l="0" t="0" r="444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5E16" w:rsidRDefault="003F4538" w:rsidP="007C69A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 6.1 </w:t>
      </w:r>
      <w:r w:rsidRPr="003F4538">
        <w:rPr>
          <w:rFonts w:ascii="Times New Roman" w:hAnsi="Times New Roman" w:cs="Times New Roman"/>
          <w:sz w:val="28"/>
          <w:szCs w:val="28"/>
          <w:lang w:val="uk-UA"/>
        </w:rPr>
        <w:t xml:space="preserve">Якість життя, пов’язана зі здоров’ям, у дітей з карієсом </w:t>
      </w:r>
      <w:r w:rsidRPr="003F4538">
        <w:rPr>
          <w:rFonts w:ascii="Times New Roman" w:hAnsi="Times New Roman" w:cs="Times New Roman"/>
          <w:sz w:val="28"/>
          <w:szCs w:val="28"/>
          <w:lang w:val="uk-UA"/>
        </w:rPr>
        <w:br/>
        <w:t>та кислотозалежною патологією на фоні лікування, Me</w:t>
      </w:r>
    </w:p>
    <w:p w:rsidR="007C1EE8" w:rsidRPr="00D82868" w:rsidRDefault="007C1EE8" w:rsidP="007C1EE8">
      <w:pPr>
        <w:spacing w:after="0" w:line="360" w:lineRule="auto"/>
        <w:ind w:firstLine="709"/>
        <w:contextualSpacing/>
        <w:jc w:val="both"/>
        <w:rPr>
          <w:rFonts w:ascii="Times New Roman" w:hAnsi="Times New Roman" w:cs="Times New Roman"/>
          <w:sz w:val="28"/>
          <w:szCs w:val="28"/>
          <w:lang w:val="uk-UA"/>
        </w:rPr>
      </w:pPr>
      <w:r w:rsidRPr="00D82868">
        <w:rPr>
          <w:rFonts w:ascii="Times New Roman" w:hAnsi="Times New Roman" w:cs="Times New Roman"/>
          <w:sz w:val="28"/>
          <w:szCs w:val="28"/>
          <w:lang w:val="uk-UA"/>
        </w:rPr>
        <w:t>Примітки:</w:t>
      </w:r>
      <w:r w:rsidRPr="007C1EE8">
        <w:rPr>
          <w:rFonts w:ascii="Times New Roman" w:hAnsi="Times New Roman" w:cs="Times New Roman"/>
          <w:color w:val="FFFFFF" w:themeColor="background1"/>
          <w:sz w:val="28"/>
          <w:szCs w:val="28"/>
          <w:lang w:val="uk-UA"/>
        </w:rPr>
        <w:t>!!!</w:t>
      </w:r>
    </w:p>
    <w:p w:rsidR="007C1EE8" w:rsidRPr="00D82868" w:rsidRDefault="007C1EE8" w:rsidP="007C1EE8">
      <w:pPr>
        <w:spacing w:after="0" w:line="360" w:lineRule="auto"/>
        <w:ind w:firstLine="709"/>
        <w:contextualSpacing/>
        <w:jc w:val="both"/>
        <w:rPr>
          <w:rFonts w:ascii="Times New Roman" w:hAnsi="Times New Roman" w:cs="Times New Roman"/>
          <w:sz w:val="28"/>
          <w:szCs w:val="28"/>
          <w:lang w:val="uk-UA"/>
        </w:rPr>
      </w:pPr>
      <w:r w:rsidRPr="00D82868">
        <w:rPr>
          <w:rFonts w:ascii="Times New Roman" w:hAnsi="Times New Roman" w:cs="Times New Roman"/>
          <w:sz w:val="28"/>
          <w:szCs w:val="28"/>
          <w:lang w:val="uk-UA"/>
        </w:rPr>
        <w:t>1. </w:t>
      </w:r>
      <w:r w:rsidRPr="00D82868">
        <w:rPr>
          <w:rFonts w:ascii="Times New Roman" w:hAnsi="Times New Roman" w:cs="Times New Roman"/>
          <w:sz w:val="28"/>
          <w:szCs w:val="28"/>
          <w:vertAlign w:val="superscript"/>
          <w:lang w:val="uk-UA"/>
        </w:rPr>
        <w:t>*</w:t>
      </w:r>
      <w:r w:rsidRPr="00D82868">
        <w:rPr>
          <w:rFonts w:ascii="Times New Roman" w:hAnsi="Times New Roman" w:cs="Times New Roman"/>
          <w:sz w:val="28"/>
          <w:szCs w:val="28"/>
          <w:lang w:val="uk-UA"/>
        </w:rPr>
        <w:t>- відмінність відносно групи контролю вірогідна за р&lt;0,05;</w:t>
      </w:r>
    </w:p>
    <w:p w:rsidR="007C1EE8" w:rsidRPr="00D82868" w:rsidRDefault="007C1EE8" w:rsidP="007C1EE8">
      <w:pPr>
        <w:spacing w:after="0" w:line="360" w:lineRule="auto"/>
        <w:ind w:firstLine="709"/>
        <w:contextualSpacing/>
        <w:jc w:val="both"/>
        <w:rPr>
          <w:rFonts w:ascii="Times New Roman" w:hAnsi="Times New Roman" w:cs="Times New Roman"/>
          <w:sz w:val="28"/>
          <w:szCs w:val="28"/>
          <w:lang w:val="uk-UA"/>
        </w:rPr>
      </w:pPr>
      <w:r w:rsidRPr="00D82868">
        <w:rPr>
          <w:rFonts w:ascii="Times New Roman" w:hAnsi="Times New Roman" w:cs="Times New Roman"/>
          <w:sz w:val="28"/>
          <w:szCs w:val="28"/>
          <w:lang w:val="uk-UA"/>
        </w:rPr>
        <w:t>2. </w:t>
      </w:r>
      <w:r w:rsidRPr="00D82868">
        <w:rPr>
          <w:rFonts w:ascii="Times New Roman" w:hAnsi="Times New Roman" w:cs="Times New Roman"/>
          <w:sz w:val="28"/>
          <w:szCs w:val="28"/>
          <w:vertAlign w:val="superscript"/>
          <w:lang w:val="uk-UA"/>
        </w:rPr>
        <w:t>#</w:t>
      </w:r>
      <w:r w:rsidRPr="00D82868">
        <w:rPr>
          <w:rFonts w:ascii="Times New Roman" w:hAnsi="Times New Roman" w:cs="Times New Roman"/>
          <w:sz w:val="28"/>
          <w:szCs w:val="28"/>
          <w:lang w:val="uk-UA"/>
        </w:rPr>
        <w:t>- відмінність відносно групи стандартного лікування вірогідна за р&lt;0,05</w:t>
      </w:r>
    </w:p>
    <w:p w:rsidR="004B5E16" w:rsidRDefault="004B5E16" w:rsidP="007C69AF">
      <w:pPr>
        <w:spacing w:after="0" w:line="360" w:lineRule="auto"/>
        <w:ind w:firstLine="709"/>
        <w:contextualSpacing/>
        <w:jc w:val="both"/>
        <w:rPr>
          <w:rFonts w:ascii="Times New Roman" w:hAnsi="Times New Roman" w:cs="Times New Roman"/>
          <w:sz w:val="28"/>
          <w:szCs w:val="28"/>
          <w:lang w:val="uk-UA"/>
        </w:rPr>
      </w:pPr>
    </w:p>
    <w:p w:rsidR="003F4538" w:rsidRDefault="001E2F7D" w:rsidP="001E2F7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Відносна частота </w:t>
      </w:r>
      <w:r w:rsidRPr="001E2F7D">
        <w:rPr>
          <w:rFonts w:ascii="Times New Roman" w:hAnsi="Times New Roman" w:cs="Times New Roman"/>
          <w:sz w:val="28"/>
          <w:szCs w:val="28"/>
          <w:lang w:val="uk-UA"/>
        </w:rPr>
        <w:t>в</w:t>
      </w:r>
      <w:r>
        <w:rPr>
          <w:rFonts w:ascii="Times New Roman" w:hAnsi="Times New Roman" w:cs="Times New Roman"/>
          <w:sz w:val="28"/>
          <w:szCs w:val="28"/>
          <w:lang w:val="uk-UA"/>
        </w:rPr>
        <w:t xml:space="preserve">иникнення каріозного ураження в динаміці двох років іїї залежність від способу лікування відрізнялася у </w:t>
      </w:r>
      <w:r w:rsidRPr="001E2F7D">
        <w:rPr>
          <w:rFonts w:ascii="Times New Roman" w:hAnsi="Times New Roman" w:cs="Times New Roman"/>
          <w:sz w:val="28"/>
          <w:szCs w:val="28"/>
          <w:lang w:val="uk-UA"/>
        </w:rPr>
        <w:t>за</w:t>
      </w:r>
      <w:r>
        <w:rPr>
          <w:rFonts w:ascii="Times New Roman" w:hAnsi="Times New Roman" w:cs="Times New Roman"/>
          <w:sz w:val="28"/>
          <w:szCs w:val="28"/>
          <w:lang w:val="uk-UA"/>
        </w:rPr>
        <w:t xml:space="preserve">лежності від рівня дефензинів </w:t>
      </w:r>
      <w:r w:rsidR="00A43062" w:rsidRPr="00BF7BEA">
        <w:rPr>
          <w:rFonts w:ascii="Times New Roman" w:hAnsi="Times New Roman" w:cs="Times New Roman"/>
          <w:sz w:val="28"/>
          <w:szCs w:val="28"/>
          <w:lang w:val="uk-UA"/>
        </w:rPr>
        <w:t>HNP 1–3</w:t>
      </w:r>
      <w:r w:rsidRPr="001E2F7D">
        <w:rPr>
          <w:rFonts w:ascii="Times New Roman" w:hAnsi="Times New Roman" w:cs="Times New Roman"/>
          <w:sz w:val="28"/>
          <w:szCs w:val="28"/>
          <w:lang w:val="uk-UA"/>
        </w:rPr>
        <w:t>до л</w:t>
      </w:r>
      <w:r>
        <w:rPr>
          <w:rFonts w:ascii="Times New Roman" w:hAnsi="Times New Roman" w:cs="Times New Roman"/>
          <w:sz w:val="28"/>
          <w:szCs w:val="28"/>
          <w:lang w:val="uk-UA"/>
        </w:rPr>
        <w:t>ікування</w:t>
      </w:r>
      <w:r w:rsidRPr="001E2F7D">
        <w:rPr>
          <w:rFonts w:ascii="Times New Roman" w:hAnsi="Times New Roman" w:cs="Times New Roman"/>
          <w:sz w:val="28"/>
          <w:szCs w:val="28"/>
          <w:lang w:val="uk-UA"/>
        </w:rPr>
        <w:t>.Для пац</w:t>
      </w:r>
      <w:r>
        <w:rPr>
          <w:rFonts w:ascii="Times New Roman" w:hAnsi="Times New Roman" w:cs="Times New Roman"/>
          <w:sz w:val="28"/>
          <w:szCs w:val="28"/>
          <w:lang w:val="uk-UA"/>
        </w:rPr>
        <w:t>ієнтів звисоким і помірним вихідним рівнем дефензинів</w:t>
      </w:r>
      <w:r w:rsidR="00A43062" w:rsidRPr="00BF7BEA">
        <w:rPr>
          <w:rFonts w:ascii="Times New Roman" w:hAnsi="Times New Roman" w:cs="Times New Roman"/>
          <w:sz w:val="28"/>
          <w:szCs w:val="28"/>
          <w:lang w:val="uk-UA"/>
        </w:rPr>
        <w:t>HNP 1–3</w:t>
      </w:r>
      <w:r>
        <w:rPr>
          <w:rFonts w:ascii="Times New Roman" w:hAnsi="Times New Roman" w:cs="Times New Roman"/>
          <w:sz w:val="28"/>
          <w:szCs w:val="28"/>
          <w:lang w:val="uk-UA"/>
        </w:rPr>
        <w:t xml:space="preserve"> вірогідність виникнення карієсу </w:t>
      </w:r>
      <w:r w:rsidRPr="001E2F7D">
        <w:rPr>
          <w:rFonts w:ascii="Times New Roman" w:hAnsi="Times New Roman" w:cs="Times New Roman"/>
          <w:sz w:val="28"/>
          <w:szCs w:val="28"/>
          <w:lang w:val="uk-UA"/>
        </w:rPr>
        <w:t xml:space="preserve">не </w:t>
      </w:r>
      <w:r>
        <w:rPr>
          <w:rFonts w:ascii="Times New Roman" w:hAnsi="Times New Roman" w:cs="Times New Roman"/>
          <w:sz w:val="28"/>
          <w:szCs w:val="28"/>
          <w:lang w:val="uk-UA"/>
        </w:rPr>
        <w:t>залежала від факту призначення комбінованого гомеопатичного лікарського засобу</w:t>
      </w:r>
      <w:r w:rsidRPr="001E2F7D">
        <w:rPr>
          <w:rFonts w:ascii="Times New Roman" w:hAnsi="Times New Roman" w:cs="Times New Roman"/>
          <w:sz w:val="28"/>
          <w:szCs w:val="28"/>
          <w:lang w:val="uk-UA"/>
        </w:rPr>
        <w:t>.Однако для пац</w:t>
      </w:r>
      <w:r>
        <w:rPr>
          <w:rFonts w:ascii="Times New Roman" w:hAnsi="Times New Roman" w:cs="Times New Roman"/>
          <w:sz w:val="28"/>
          <w:szCs w:val="28"/>
          <w:lang w:val="uk-UA"/>
        </w:rPr>
        <w:t>іє</w:t>
      </w:r>
      <w:r w:rsidRPr="001E2F7D">
        <w:rPr>
          <w:rFonts w:ascii="Times New Roman" w:hAnsi="Times New Roman" w:cs="Times New Roman"/>
          <w:sz w:val="28"/>
          <w:szCs w:val="28"/>
          <w:lang w:val="uk-UA"/>
        </w:rPr>
        <w:t>нт</w:t>
      </w:r>
      <w:r>
        <w:rPr>
          <w:rFonts w:ascii="Times New Roman" w:hAnsi="Times New Roman" w:cs="Times New Roman"/>
          <w:sz w:val="28"/>
          <w:szCs w:val="28"/>
          <w:lang w:val="uk-UA"/>
        </w:rPr>
        <w:t>і</w:t>
      </w:r>
      <w:r w:rsidRPr="001E2F7D">
        <w:rPr>
          <w:rFonts w:ascii="Times New Roman" w:hAnsi="Times New Roman" w:cs="Times New Roman"/>
          <w:sz w:val="28"/>
          <w:szCs w:val="28"/>
          <w:lang w:val="uk-UA"/>
        </w:rPr>
        <w:t xml:space="preserve">в </w:t>
      </w:r>
      <w:r>
        <w:rPr>
          <w:rFonts w:ascii="Times New Roman" w:hAnsi="Times New Roman" w:cs="Times New Roman"/>
          <w:sz w:val="28"/>
          <w:szCs w:val="28"/>
          <w:lang w:val="uk-UA"/>
        </w:rPr>
        <w:t>знизьким рівнем дефензинів</w:t>
      </w:r>
      <w:r w:rsidR="00A43062" w:rsidRPr="00BF7BEA">
        <w:rPr>
          <w:rFonts w:ascii="Times New Roman" w:hAnsi="Times New Roman" w:cs="Times New Roman"/>
          <w:sz w:val="28"/>
          <w:szCs w:val="28"/>
          <w:lang w:val="uk-UA"/>
        </w:rPr>
        <w:t>HNP 1–3</w:t>
      </w:r>
      <w:r w:rsidRPr="001E2F7D">
        <w:rPr>
          <w:rFonts w:ascii="Times New Roman" w:hAnsi="Times New Roman" w:cs="Times New Roman"/>
          <w:sz w:val="28"/>
          <w:szCs w:val="28"/>
          <w:lang w:val="uk-UA"/>
        </w:rPr>
        <w:t>ри</w:t>
      </w:r>
      <w:r>
        <w:rPr>
          <w:rFonts w:ascii="Times New Roman" w:hAnsi="Times New Roman" w:cs="Times New Roman"/>
          <w:sz w:val="28"/>
          <w:szCs w:val="28"/>
          <w:lang w:val="uk-UA"/>
        </w:rPr>
        <w:t xml:space="preserve">зик виникнення карієсу </w:t>
      </w:r>
      <w:r w:rsidRPr="001E2F7D">
        <w:rPr>
          <w:rFonts w:ascii="Times New Roman" w:hAnsi="Times New Roman" w:cs="Times New Roman"/>
          <w:sz w:val="28"/>
          <w:szCs w:val="28"/>
          <w:lang w:val="uk-UA"/>
        </w:rPr>
        <w:t xml:space="preserve">значимо </w:t>
      </w:r>
      <w:r>
        <w:rPr>
          <w:rFonts w:ascii="Times New Roman" w:hAnsi="Times New Roman" w:cs="Times New Roman"/>
          <w:sz w:val="28"/>
          <w:szCs w:val="28"/>
          <w:lang w:val="uk-UA"/>
        </w:rPr>
        <w:t>знижувався</w:t>
      </w:r>
      <w:r w:rsidRPr="001E2F7D">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у якості лікування було обрано спосіб із застосуванням комбінованого гомеопатичного лікарського засобу</w:t>
      </w:r>
      <w:r w:rsidRPr="001E2F7D">
        <w:rPr>
          <w:rFonts w:ascii="Times New Roman" w:hAnsi="Times New Roman" w:cs="Times New Roman"/>
          <w:sz w:val="28"/>
          <w:szCs w:val="28"/>
          <w:lang w:val="uk-UA"/>
        </w:rPr>
        <w:t>.</w:t>
      </w:r>
    </w:p>
    <w:p w:rsidR="001E2F7D" w:rsidRDefault="001E2F7D" w:rsidP="001E2F7D">
      <w:pPr>
        <w:spacing w:after="0" w:line="360" w:lineRule="auto"/>
        <w:ind w:firstLine="709"/>
        <w:contextualSpacing/>
        <w:jc w:val="both"/>
        <w:rPr>
          <w:rFonts w:ascii="Times New Roman" w:hAnsi="Times New Roman" w:cs="Times New Roman"/>
          <w:sz w:val="28"/>
          <w:szCs w:val="28"/>
          <w:lang w:val="uk-UA"/>
        </w:rPr>
      </w:pPr>
      <w:r w:rsidRPr="001E2F7D">
        <w:rPr>
          <w:rFonts w:ascii="Times New Roman" w:hAnsi="Times New Roman" w:cs="Times New Roman"/>
          <w:sz w:val="28"/>
          <w:szCs w:val="28"/>
          <w:lang w:val="uk-UA"/>
        </w:rPr>
        <w:lastRenderedPageBreak/>
        <w:t>В ход</w:t>
      </w:r>
      <w:r>
        <w:rPr>
          <w:rFonts w:ascii="Times New Roman" w:hAnsi="Times New Roman" w:cs="Times New Roman"/>
          <w:sz w:val="28"/>
          <w:szCs w:val="28"/>
          <w:lang w:val="uk-UA"/>
        </w:rPr>
        <w:t>і</w:t>
      </w:r>
      <w:r w:rsidRPr="001E2F7D">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н</w:t>
      </w:r>
      <w:r w:rsidRPr="001E2F7D">
        <w:rPr>
          <w:rFonts w:ascii="Times New Roman" w:hAnsi="Times New Roman" w:cs="Times New Roman"/>
          <w:sz w:val="28"/>
          <w:szCs w:val="28"/>
          <w:lang w:val="uk-UA"/>
        </w:rPr>
        <w:t>я статистич</w:t>
      </w:r>
      <w:r>
        <w:rPr>
          <w:rFonts w:ascii="Times New Roman" w:hAnsi="Times New Roman" w:cs="Times New Roman"/>
          <w:sz w:val="28"/>
          <w:szCs w:val="28"/>
          <w:lang w:val="uk-UA"/>
        </w:rPr>
        <w:t>н</w:t>
      </w:r>
      <w:r w:rsidRPr="001E2F7D">
        <w:rPr>
          <w:rFonts w:ascii="Times New Roman" w:hAnsi="Times New Roman" w:cs="Times New Roman"/>
          <w:sz w:val="28"/>
          <w:szCs w:val="28"/>
          <w:lang w:val="uk-UA"/>
        </w:rPr>
        <w:t>ого анал</w:t>
      </w:r>
      <w:r>
        <w:rPr>
          <w:rFonts w:ascii="Times New Roman" w:hAnsi="Times New Roman" w:cs="Times New Roman"/>
          <w:sz w:val="28"/>
          <w:szCs w:val="28"/>
          <w:lang w:val="uk-UA"/>
        </w:rPr>
        <w:t>і</w:t>
      </w:r>
      <w:r w:rsidRPr="001E2F7D">
        <w:rPr>
          <w:rFonts w:ascii="Times New Roman" w:hAnsi="Times New Roman" w:cs="Times New Roman"/>
          <w:sz w:val="28"/>
          <w:szCs w:val="28"/>
          <w:lang w:val="uk-UA"/>
        </w:rPr>
        <w:t>з</w:t>
      </w:r>
      <w:r>
        <w:rPr>
          <w:rFonts w:ascii="Times New Roman" w:hAnsi="Times New Roman" w:cs="Times New Roman"/>
          <w:sz w:val="28"/>
          <w:szCs w:val="28"/>
          <w:lang w:val="uk-UA"/>
        </w:rPr>
        <w:t>у</w:t>
      </w:r>
      <w:r w:rsidRPr="001E2F7D">
        <w:rPr>
          <w:rFonts w:ascii="Times New Roman" w:hAnsi="Times New Roman" w:cs="Times New Roman"/>
          <w:sz w:val="28"/>
          <w:szCs w:val="28"/>
          <w:lang w:val="uk-UA"/>
        </w:rPr>
        <w:t xml:space="preserve"> до</w:t>
      </w:r>
      <w:r>
        <w:rPr>
          <w:rFonts w:ascii="Times New Roman" w:hAnsi="Times New Roman" w:cs="Times New Roman"/>
          <w:sz w:val="28"/>
          <w:szCs w:val="28"/>
          <w:lang w:val="uk-UA"/>
        </w:rPr>
        <w:t>ведено переважання способу із додатковим застосуванням комбінованого гомеопатичного лікарського засобу у порівнянні зі стандартним лікуванням</w:t>
      </w:r>
      <w:r w:rsidRPr="001E2F7D">
        <w:rPr>
          <w:rFonts w:ascii="Times New Roman" w:hAnsi="Times New Roman" w:cs="Times New Roman"/>
          <w:sz w:val="28"/>
          <w:szCs w:val="28"/>
          <w:lang w:val="uk-UA"/>
        </w:rPr>
        <w:t xml:space="preserve">. </w:t>
      </w:r>
    </w:p>
    <w:p w:rsidR="001E2F7D" w:rsidRDefault="001E2F7D" w:rsidP="001E2F7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Знайдено граничну точку рівня дефензинів </w:t>
      </w:r>
      <w:r w:rsidR="00A43062" w:rsidRPr="00BF7BEA">
        <w:rPr>
          <w:rFonts w:ascii="Times New Roman" w:hAnsi="Times New Roman" w:cs="Times New Roman"/>
          <w:sz w:val="28"/>
          <w:szCs w:val="28"/>
          <w:lang w:val="uk-UA"/>
        </w:rPr>
        <w:t>HNP 1–3</w:t>
      </w:r>
      <w:r>
        <w:rPr>
          <w:rFonts w:ascii="Times New Roman" w:hAnsi="Times New Roman" w:cs="Times New Roman"/>
          <w:sz w:val="28"/>
          <w:szCs w:val="28"/>
          <w:lang w:val="uk-UA"/>
        </w:rPr>
        <w:t xml:space="preserve">у слині, рівну </w:t>
      </w:r>
      <w:r w:rsidR="00A43062">
        <w:rPr>
          <w:rFonts w:ascii="Times New Roman" w:hAnsi="Times New Roman" w:cs="Times New Roman"/>
          <w:sz w:val="28"/>
          <w:szCs w:val="28"/>
          <w:lang w:val="uk-UA"/>
        </w:rPr>
        <w:t xml:space="preserve">4081,2 пг/мл. </w:t>
      </w:r>
      <w:r w:rsidRPr="001E2F7D">
        <w:rPr>
          <w:rFonts w:ascii="Times New Roman" w:hAnsi="Times New Roman" w:cs="Times New Roman"/>
          <w:sz w:val="28"/>
          <w:szCs w:val="28"/>
          <w:lang w:val="uk-UA"/>
        </w:rPr>
        <w:t>Для пац</w:t>
      </w:r>
      <w:r w:rsidR="00A43062">
        <w:rPr>
          <w:rFonts w:ascii="Times New Roman" w:hAnsi="Times New Roman" w:cs="Times New Roman"/>
          <w:sz w:val="28"/>
          <w:szCs w:val="28"/>
          <w:lang w:val="uk-UA"/>
        </w:rPr>
        <w:t xml:space="preserve">ієнтів, що мають рівень дефензинів </w:t>
      </w:r>
      <w:r w:rsidR="00A43062" w:rsidRPr="00BF7BEA">
        <w:rPr>
          <w:rFonts w:ascii="Times New Roman" w:hAnsi="Times New Roman" w:cs="Times New Roman"/>
          <w:sz w:val="28"/>
          <w:szCs w:val="28"/>
          <w:lang w:val="uk-UA"/>
        </w:rPr>
        <w:t>HNP 1–3</w:t>
      </w:r>
      <w:r w:rsidRPr="001E2F7D">
        <w:rPr>
          <w:rFonts w:ascii="Times New Roman" w:hAnsi="Times New Roman" w:cs="Times New Roman"/>
          <w:sz w:val="28"/>
          <w:szCs w:val="28"/>
          <w:lang w:val="uk-UA"/>
        </w:rPr>
        <w:t xml:space="preserve">, </w:t>
      </w:r>
      <w:r w:rsidR="00A43062">
        <w:rPr>
          <w:rFonts w:ascii="Times New Roman" w:hAnsi="Times New Roman" w:cs="Times New Roman"/>
          <w:sz w:val="28"/>
          <w:szCs w:val="28"/>
          <w:lang w:val="uk-UA"/>
        </w:rPr>
        <w:t xml:space="preserve">меншу за граничне значення, застосування комбінованого гомеопатичного лікарського препарата </w:t>
      </w:r>
      <w:r w:rsidRPr="001E2F7D">
        <w:rPr>
          <w:rFonts w:ascii="Times New Roman" w:hAnsi="Times New Roman" w:cs="Times New Roman"/>
          <w:sz w:val="28"/>
          <w:szCs w:val="28"/>
          <w:lang w:val="uk-UA"/>
        </w:rPr>
        <w:t xml:space="preserve">максимально </w:t>
      </w:r>
      <w:r w:rsidR="00A43062">
        <w:rPr>
          <w:rFonts w:ascii="Times New Roman" w:hAnsi="Times New Roman" w:cs="Times New Roman"/>
          <w:sz w:val="28"/>
          <w:szCs w:val="28"/>
          <w:lang w:val="uk-UA"/>
        </w:rPr>
        <w:t xml:space="preserve">знижує ризик </w:t>
      </w:r>
      <w:r w:rsidRPr="001E2F7D">
        <w:rPr>
          <w:rFonts w:ascii="Times New Roman" w:hAnsi="Times New Roman" w:cs="Times New Roman"/>
          <w:sz w:val="28"/>
          <w:szCs w:val="28"/>
          <w:lang w:val="uk-UA"/>
        </w:rPr>
        <w:t>в</w:t>
      </w:r>
      <w:r w:rsidR="00A43062">
        <w:rPr>
          <w:rFonts w:ascii="Times New Roman" w:hAnsi="Times New Roman" w:cs="Times New Roman"/>
          <w:sz w:val="28"/>
          <w:szCs w:val="28"/>
          <w:lang w:val="uk-UA"/>
        </w:rPr>
        <w:t>иникнення карієсу у дворічній динаміці (</w:t>
      </w:r>
      <w:r w:rsidRPr="001E2F7D">
        <w:rPr>
          <w:rFonts w:ascii="Times New Roman" w:hAnsi="Times New Roman" w:cs="Times New Roman"/>
          <w:sz w:val="28"/>
          <w:szCs w:val="28"/>
          <w:lang w:val="uk-UA"/>
        </w:rPr>
        <w:t>RR=0</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55 (0</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38</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 xml:space="preserve"> 0</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 xml:space="preserve">8) для </w:t>
      </w:r>
      <w:r w:rsidR="00A43062">
        <w:rPr>
          <w:rFonts w:ascii="Times New Roman" w:hAnsi="Times New Roman" w:cs="Times New Roman"/>
          <w:sz w:val="28"/>
          <w:szCs w:val="28"/>
          <w:lang w:val="uk-UA"/>
        </w:rPr>
        <w:t>основної лікувальної групи і</w:t>
      </w:r>
      <w:r w:rsidRPr="001E2F7D">
        <w:rPr>
          <w:rFonts w:ascii="Times New Roman" w:hAnsi="Times New Roman" w:cs="Times New Roman"/>
          <w:sz w:val="28"/>
          <w:szCs w:val="28"/>
          <w:lang w:val="uk-UA"/>
        </w:rPr>
        <w:t xml:space="preserve"> RR=0</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49 (0</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31, 0</w:t>
      </w:r>
      <w:r w:rsidR="00A43062">
        <w:rPr>
          <w:rFonts w:ascii="Times New Roman" w:hAnsi="Times New Roman" w:cs="Times New Roman"/>
          <w:sz w:val="28"/>
          <w:szCs w:val="28"/>
          <w:lang w:val="uk-UA"/>
        </w:rPr>
        <w:t>,</w:t>
      </w:r>
      <w:r w:rsidRPr="001E2F7D">
        <w:rPr>
          <w:rFonts w:ascii="Times New Roman" w:hAnsi="Times New Roman" w:cs="Times New Roman"/>
          <w:sz w:val="28"/>
          <w:szCs w:val="28"/>
          <w:lang w:val="uk-UA"/>
        </w:rPr>
        <w:t xml:space="preserve">77) для </w:t>
      </w:r>
      <w:r w:rsidR="00A43062">
        <w:rPr>
          <w:rFonts w:ascii="Times New Roman" w:hAnsi="Times New Roman" w:cs="Times New Roman"/>
          <w:sz w:val="28"/>
          <w:szCs w:val="28"/>
          <w:lang w:val="uk-UA"/>
        </w:rPr>
        <w:t>лікувальної групи порівняння)</w:t>
      </w:r>
      <w:r w:rsidRPr="001E2F7D">
        <w:rPr>
          <w:rFonts w:ascii="Times New Roman" w:hAnsi="Times New Roman" w:cs="Times New Roman"/>
          <w:sz w:val="28"/>
          <w:szCs w:val="28"/>
          <w:lang w:val="uk-UA"/>
        </w:rPr>
        <w:t>.</w:t>
      </w:r>
    </w:p>
    <w:p w:rsidR="007C69AF" w:rsidRPr="007C69AF" w:rsidRDefault="007C69AF" w:rsidP="007C69AF">
      <w:pPr>
        <w:spacing w:after="0" w:line="360" w:lineRule="auto"/>
        <w:ind w:firstLine="709"/>
        <w:contextualSpacing/>
        <w:jc w:val="both"/>
        <w:rPr>
          <w:rFonts w:ascii="Times New Roman" w:hAnsi="Times New Roman" w:cs="Times New Roman"/>
          <w:sz w:val="28"/>
          <w:szCs w:val="28"/>
          <w:lang w:val="uk-UA"/>
        </w:rPr>
      </w:pPr>
      <w:r w:rsidRPr="007C69AF">
        <w:rPr>
          <w:rFonts w:ascii="Times New Roman" w:hAnsi="Times New Roman" w:cs="Times New Roman"/>
          <w:sz w:val="28"/>
          <w:szCs w:val="28"/>
          <w:lang w:val="uk-UA"/>
        </w:rPr>
        <w:t>Таким чином, оцінка клінічного стану пацієнтів у динаміці двох років дозволила встановити більш виразну стабілізацію каріозного процесу у дітей основної лікувальної групи.</w:t>
      </w:r>
    </w:p>
    <w:p w:rsidR="007C69AF" w:rsidRDefault="007C69AF" w:rsidP="007C69AF">
      <w:pPr>
        <w:spacing w:after="0" w:line="360" w:lineRule="auto"/>
        <w:ind w:firstLine="709"/>
        <w:contextualSpacing/>
        <w:jc w:val="both"/>
        <w:rPr>
          <w:rFonts w:ascii="Times New Roman" w:hAnsi="Times New Roman" w:cs="Times New Roman"/>
          <w:sz w:val="28"/>
          <w:szCs w:val="28"/>
          <w:lang w:val="uk-UA"/>
        </w:rPr>
      </w:pPr>
    </w:p>
    <w:p w:rsidR="007C69AF" w:rsidRPr="001D6778" w:rsidRDefault="007C69AF" w:rsidP="007C69AF">
      <w:pPr>
        <w:spacing w:after="0" w:line="360" w:lineRule="auto"/>
        <w:ind w:firstLine="709"/>
        <w:contextualSpacing/>
        <w:jc w:val="both"/>
        <w:rPr>
          <w:rFonts w:ascii="Times New Roman" w:hAnsi="Times New Roman" w:cs="Times New Roman"/>
          <w:color w:val="FFFFFF" w:themeColor="background1"/>
          <w:sz w:val="28"/>
          <w:szCs w:val="28"/>
          <w:lang w:val="uk-UA"/>
        </w:rPr>
      </w:pPr>
      <w:r w:rsidRPr="001D6778">
        <w:rPr>
          <w:rFonts w:ascii="Times New Roman" w:hAnsi="Times New Roman" w:cs="Times New Roman"/>
          <w:color w:val="FFFFFF" w:themeColor="background1"/>
          <w:sz w:val="28"/>
          <w:szCs w:val="28"/>
          <w:lang w:val="uk-UA"/>
        </w:rPr>
        <w:t>За матеріалами розділу опубліковано:</w:t>
      </w:r>
    </w:p>
    <w:p w:rsidR="007C69AF" w:rsidRPr="001D6778" w:rsidRDefault="007C69AF" w:rsidP="007C69AF">
      <w:pPr>
        <w:spacing w:after="0" w:line="360" w:lineRule="auto"/>
        <w:ind w:firstLine="709"/>
        <w:contextualSpacing/>
        <w:jc w:val="both"/>
        <w:rPr>
          <w:rFonts w:ascii="Times New Roman" w:hAnsi="Times New Roman" w:cs="Times New Roman"/>
          <w:color w:val="FFFFFF" w:themeColor="background1"/>
          <w:sz w:val="28"/>
          <w:szCs w:val="28"/>
          <w:lang w:val="uk-UA"/>
        </w:rPr>
      </w:pPr>
      <w:r w:rsidRPr="001D6778">
        <w:rPr>
          <w:rFonts w:ascii="Times New Roman" w:hAnsi="Times New Roman" w:cs="Times New Roman"/>
          <w:color w:val="FFFFFF" w:themeColor="background1"/>
          <w:sz w:val="28"/>
          <w:szCs w:val="28"/>
          <w:lang w:val="uk-UA"/>
        </w:rPr>
        <w:t>1. Карнаух О. В. Застосування препарату «Бебінорм» у комплексі лікувально-профілактичних заходів щодо карієсу постійних зубів у дітей з кислотозалежними хворобами / О. В. Карнаух // Медицина сьогодні і завтра. — 2015. — № 4. — С. !!!.</w:t>
      </w:r>
    </w:p>
    <w:p w:rsidR="007C69AF" w:rsidRPr="001D6778" w:rsidRDefault="007C69AF" w:rsidP="007C69AF">
      <w:pPr>
        <w:spacing w:after="0" w:line="360" w:lineRule="auto"/>
        <w:ind w:firstLine="709"/>
        <w:contextualSpacing/>
        <w:jc w:val="both"/>
        <w:rPr>
          <w:rFonts w:ascii="Times New Roman" w:hAnsi="Times New Roman" w:cs="Times New Roman"/>
          <w:color w:val="FFFFFF" w:themeColor="background1"/>
          <w:sz w:val="28"/>
          <w:szCs w:val="28"/>
          <w:lang w:val="uk-UA"/>
        </w:rPr>
      </w:pPr>
      <w:r w:rsidRPr="001D6778">
        <w:rPr>
          <w:rFonts w:ascii="Times New Roman" w:hAnsi="Times New Roman" w:cs="Times New Roman"/>
          <w:color w:val="FFFFFF" w:themeColor="background1"/>
          <w:sz w:val="28"/>
          <w:szCs w:val="28"/>
          <w:lang w:val="uk-UA"/>
        </w:rPr>
        <w:t>2. Карнаух О. В. Оптимізація діагностики, профілактики та лікування карієсу постійних зубів у дітей з кислотозалежними захворюваннями, що супроводжуються гастроезофагеальним рефлюксом / О. В. Карнаух // Медицина сьогодні і завтра. — 2016. — № 1. — С. !!!.</w:t>
      </w:r>
    </w:p>
    <w:p w:rsidR="000D74E7" w:rsidRPr="0077497C" w:rsidRDefault="005A115D" w:rsidP="00B403B9">
      <w:pPr>
        <w:pStyle w:val="aa"/>
        <w:keepNext/>
        <w:keepLines/>
        <w:pageBreakBefore/>
        <w:spacing w:line="360" w:lineRule="auto"/>
        <w:contextualSpacing/>
        <w:jc w:val="center"/>
        <w:rPr>
          <w:rFonts w:cs="Times New Roman"/>
          <w:b/>
          <w:sz w:val="28"/>
          <w:szCs w:val="28"/>
          <w:highlight w:val="yellow"/>
        </w:rPr>
      </w:pPr>
      <w:r w:rsidRPr="0077497C">
        <w:rPr>
          <w:rFonts w:cs="Times New Roman"/>
          <w:b/>
          <w:sz w:val="28"/>
          <w:szCs w:val="28"/>
        </w:rPr>
        <w:lastRenderedPageBreak/>
        <w:t>ЗА</w:t>
      </w:r>
      <w:bookmarkStart w:id="28" w:name="a6_zakluch"/>
      <w:bookmarkEnd w:id="28"/>
      <w:r w:rsidRPr="0077497C">
        <w:rPr>
          <w:rFonts w:cs="Times New Roman"/>
          <w:b/>
          <w:sz w:val="28"/>
          <w:szCs w:val="28"/>
        </w:rPr>
        <w:t>КЛЮЧЕННЯ</w:t>
      </w:r>
      <w:r w:rsidR="00FE6678" w:rsidRPr="0077497C">
        <w:rPr>
          <w:rFonts w:cs="Times New Roman"/>
          <w:b/>
          <w:sz w:val="28"/>
          <w:szCs w:val="28"/>
        </w:rPr>
        <w:br/>
      </w:r>
      <w:r w:rsidR="00847C04" w:rsidRPr="0077497C">
        <w:rPr>
          <w:rFonts w:cs="Times New Roman"/>
          <w:b/>
          <w:sz w:val="28"/>
          <w:szCs w:val="28"/>
        </w:rPr>
        <w:t xml:space="preserve">ТА </w:t>
      </w:r>
      <w:r w:rsidR="00FE6678" w:rsidRPr="0077497C">
        <w:rPr>
          <w:rFonts w:cs="Times New Roman"/>
          <w:b/>
          <w:sz w:val="28"/>
          <w:szCs w:val="28"/>
        </w:rPr>
        <w:t>ОБГОВОРЕННЯ ОДЕРЖАНИХ РЕЗУЛЬТАТІВ</w:t>
      </w:r>
    </w:p>
    <w:p w:rsidR="00DB16F8" w:rsidRPr="00A178DF" w:rsidRDefault="00DB16F8">
      <w:pPr>
        <w:widowControl w:val="0"/>
        <w:spacing w:after="0" w:line="360" w:lineRule="auto"/>
        <w:ind w:firstLine="709"/>
        <w:jc w:val="both"/>
        <w:rPr>
          <w:rFonts w:ascii="Times New Roman" w:hAnsi="Times New Roman" w:cs="Times New Roman"/>
          <w:sz w:val="28"/>
          <w:szCs w:val="28"/>
          <w:lang w:val="uk-UA"/>
        </w:rPr>
      </w:pPr>
    </w:p>
    <w:p w:rsidR="00281B53" w:rsidRPr="0059001A" w:rsidRDefault="00281B53" w:rsidP="00281B53">
      <w:pPr>
        <w:spacing w:after="0" w:line="360" w:lineRule="auto"/>
        <w:ind w:firstLine="709"/>
        <w:jc w:val="both"/>
        <w:rPr>
          <w:rFonts w:ascii="Times New Roman" w:hAnsi="Times New Roman" w:cs="Times New Roman"/>
          <w:sz w:val="28"/>
          <w:szCs w:val="28"/>
          <w:lang w:val="uk-UA"/>
        </w:rPr>
      </w:pPr>
      <w:r w:rsidRPr="00F90F4E">
        <w:rPr>
          <w:rFonts w:ascii="Times New Roman" w:hAnsi="Times New Roman" w:cs="Times New Roman"/>
          <w:sz w:val="28"/>
          <w:szCs w:val="28"/>
          <w:lang w:val="uk-UA"/>
        </w:rPr>
        <w:t>Я</w:t>
      </w:r>
      <w:r>
        <w:rPr>
          <w:rFonts w:ascii="Times New Roman" w:hAnsi="Times New Roman" w:cs="Times New Roman"/>
          <w:sz w:val="28"/>
          <w:szCs w:val="28"/>
          <w:lang w:val="uk-UA"/>
        </w:rPr>
        <w:t xml:space="preserve">к загалом, так і, зокрема, </w:t>
      </w:r>
      <w:r w:rsidRPr="0059001A">
        <w:rPr>
          <w:rFonts w:ascii="Times New Roman" w:hAnsi="Times New Roman" w:cs="Times New Roman"/>
          <w:sz w:val="28"/>
          <w:szCs w:val="28"/>
          <w:lang w:val="uk-UA"/>
        </w:rPr>
        <w:t xml:space="preserve">в дитячій стоматології </w:t>
      </w:r>
      <w:r w:rsidR="00204FB2" w:rsidRPr="0059001A">
        <w:rPr>
          <w:rFonts w:ascii="Times New Roman" w:hAnsi="Times New Roman" w:cs="Times New Roman"/>
          <w:sz w:val="28"/>
          <w:szCs w:val="28"/>
          <w:lang w:val="uk-UA"/>
        </w:rPr>
        <w:t xml:space="preserve">однією з важливих проблем залишається </w:t>
      </w:r>
      <w:r w:rsidR="00204FB2">
        <w:rPr>
          <w:rFonts w:ascii="Times New Roman" w:hAnsi="Times New Roman" w:cs="Times New Roman"/>
          <w:sz w:val="28"/>
          <w:szCs w:val="28"/>
          <w:lang w:val="uk-UA"/>
        </w:rPr>
        <w:t>к</w:t>
      </w:r>
      <w:r w:rsidRPr="0059001A">
        <w:rPr>
          <w:rFonts w:ascii="Times New Roman" w:hAnsi="Times New Roman" w:cs="Times New Roman"/>
          <w:sz w:val="28"/>
          <w:szCs w:val="28"/>
          <w:lang w:val="uk-UA"/>
        </w:rPr>
        <w:t xml:space="preserve">арієс зубів </w:t>
      </w:r>
      <w:r>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_Ref433111876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_Ref431744217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2</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_Ref433084460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3</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_Ref433083416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4</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r w:rsidR="00F0143C">
        <w:rPr>
          <w:rFonts w:ascii="Times New Roman" w:hAnsi="Times New Roman" w:cs="Times New Roman"/>
          <w:sz w:val="28"/>
          <w:szCs w:val="28"/>
          <w:lang w:val="uk-UA"/>
        </w:rPr>
        <w:t xml:space="preserve">, </w:t>
      </w:r>
      <w:r w:rsidR="006D56BD">
        <w:rPr>
          <w:rFonts w:ascii="Times New Roman" w:hAnsi="Times New Roman" w:cs="Times New Roman"/>
          <w:sz w:val="28"/>
          <w:szCs w:val="28"/>
          <w:lang w:val="uk-UA"/>
        </w:rPr>
        <w:t>зокрема,</w:t>
      </w:r>
      <w:r>
        <w:rPr>
          <w:rFonts w:ascii="Times New Roman" w:hAnsi="Times New Roman" w:cs="Times New Roman"/>
          <w:sz w:val="28"/>
          <w:szCs w:val="28"/>
          <w:lang w:val="uk-UA"/>
        </w:rPr>
        <w:t>за</w:t>
      </w:r>
      <w:r w:rsidRPr="0059001A">
        <w:rPr>
          <w:rFonts w:ascii="Times New Roman" w:hAnsi="Times New Roman" w:cs="Times New Roman"/>
          <w:sz w:val="28"/>
          <w:szCs w:val="28"/>
          <w:lang w:val="uk-UA"/>
        </w:rPr>
        <w:t xml:space="preserve"> поєднан</w:t>
      </w:r>
      <w:r>
        <w:rPr>
          <w:rFonts w:ascii="Times New Roman" w:hAnsi="Times New Roman" w:cs="Times New Roman"/>
          <w:sz w:val="28"/>
          <w:szCs w:val="28"/>
          <w:lang w:val="uk-UA"/>
        </w:rPr>
        <w:t>ої</w:t>
      </w:r>
      <w:r w:rsidRPr="0059001A">
        <w:rPr>
          <w:rFonts w:ascii="Times New Roman" w:hAnsi="Times New Roman" w:cs="Times New Roman"/>
          <w:sz w:val="28"/>
          <w:szCs w:val="28"/>
          <w:lang w:val="uk-UA"/>
        </w:rPr>
        <w:t xml:space="preserve"> патології </w:t>
      </w:r>
      <w:r>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_Ref431749033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5</w:t>
      </w:r>
      <w:r w:rsidR="00787C55">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r w:rsidRPr="0059001A">
        <w:rPr>
          <w:rFonts w:ascii="Times New Roman" w:hAnsi="Times New Roman" w:cs="Times New Roman"/>
          <w:sz w:val="28"/>
          <w:szCs w:val="28"/>
          <w:lang w:val="uk-UA"/>
        </w:rPr>
        <w:t>,</w:t>
      </w:r>
      <w:r w:rsidR="006D56BD">
        <w:rPr>
          <w:rFonts w:ascii="Times New Roman" w:hAnsi="Times New Roman" w:cs="Times New Roman"/>
          <w:sz w:val="28"/>
          <w:szCs w:val="28"/>
          <w:lang w:val="uk-UA"/>
        </w:rPr>
        <w:t>особливо</w:t>
      </w:r>
      <w:r w:rsidR="00F0143C">
        <w:rPr>
          <w:rFonts w:ascii="Times New Roman" w:hAnsi="Times New Roman" w:cs="Times New Roman"/>
          <w:sz w:val="28"/>
          <w:szCs w:val="28"/>
          <w:lang w:val="uk-UA"/>
        </w:rPr>
        <w:t xml:space="preserve"> за гастроентерологічних захворювань верхньої частини шлунково-кишкового тракту</w:t>
      </w:r>
      <w:r w:rsidR="00753941">
        <w:rPr>
          <w:rFonts w:ascii="Times New Roman" w:hAnsi="Times New Roman" w:cs="Times New Roman"/>
          <w:sz w:val="28"/>
          <w:szCs w:val="28"/>
          <w:lang w:val="uk-UA"/>
        </w:rPr>
        <w:t xml:space="preserve">, які </w:t>
      </w:r>
      <w:r w:rsidR="00753941" w:rsidRPr="0059001A">
        <w:rPr>
          <w:rFonts w:ascii="Times New Roman" w:hAnsi="Times New Roman" w:cs="Times New Roman"/>
          <w:sz w:val="28"/>
          <w:szCs w:val="28"/>
          <w:lang w:val="uk-UA"/>
        </w:rPr>
        <w:t>займають значне місце в структурі дитячої соматичної патології</w:t>
      </w:r>
      <w:r w:rsidR="006D56BD">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6D56BD">
        <w:rPr>
          <w:rFonts w:ascii="Times New Roman" w:hAnsi="Times New Roman" w:cs="Times New Roman"/>
          <w:sz w:val="28"/>
          <w:szCs w:val="28"/>
          <w:lang w:val="uk-UA"/>
        </w:rPr>
        <w:instrText xml:space="preserve"> REF _Ref433076226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6</w:t>
      </w:r>
      <w:r w:rsidR="00787C55">
        <w:rPr>
          <w:rFonts w:ascii="Times New Roman" w:hAnsi="Times New Roman" w:cs="Times New Roman"/>
          <w:sz w:val="28"/>
          <w:szCs w:val="28"/>
          <w:lang w:val="uk-UA"/>
        </w:rPr>
        <w:fldChar w:fldCharType="end"/>
      </w:r>
      <w:r w:rsidR="006D56BD">
        <w:rPr>
          <w:rFonts w:ascii="Times New Roman" w:hAnsi="Times New Roman" w:cs="Times New Roman"/>
          <w:sz w:val="28"/>
          <w:szCs w:val="28"/>
          <w:lang w:val="uk-UA"/>
        </w:rPr>
        <w:t>]</w:t>
      </w:r>
      <w:r w:rsidR="00F0143C">
        <w:rPr>
          <w:rFonts w:ascii="Times New Roman" w:hAnsi="Times New Roman" w:cs="Times New Roman"/>
          <w:sz w:val="28"/>
          <w:szCs w:val="28"/>
          <w:lang w:val="uk-UA"/>
        </w:rPr>
        <w:t>,</w:t>
      </w:r>
      <w:r w:rsidRPr="0059001A">
        <w:rPr>
          <w:rFonts w:ascii="Times New Roman" w:hAnsi="Times New Roman" w:cs="Times New Roman"/>
          <w:sz w:val="28"/>
          <w:szCs w:val="28"/>
          <w:lang w:val="uk-UA"/>
        </w:rPr>
        <w:t xml:space="preserve"> що обумовлює актуальність </w:t>
      </w:r>
      <w:r>
        <w:rPr>
          <w:rFonts w:ascii="Times New Roman" w:hAnsi="Times New Roman" w:cs="Times New Roman"/>
          <w:sz w:val="28"/>
          <w:szCs w:val="28"/>
          <w:lang w:val="uk-UA"/>
        </w:rPr>
        <w:t>розв’язання</w:t>
      </w:r>
      <w:r w:rsidRPr="0059001A">
        <w:rPr>
          <w:rFonts w:ascii="Times New Roman" w:hAnsi="Times New Roman" w:cs="Times New Roman"/>
          <w:sz w:val="28"/>
          <w:szCs w:val="28"/>
          <w:lang w:val="uk-UA"/>
        </w:rPr>
        <w:t xml:space="preserve"> цих питань в даний час. </w:t>
      </w:r>
    </w:p>
    <w:p w:rsidR="00281B53" w:rsidRPr="0059001A" w:rsidRDefault="0024335A" w:rsidP="00281B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9001A">
        <w:rPr>
          <w:rFonts w:ascii="Times New Roman" w:hAnsi="Times New Roman" w:cs="Times New Roman"/>
          <w:sz w:val="28"/>
          <w:szCs w:val="28"/>
          <w:lang w:val="uk-UA"/>
        </w:rPr>
        <w:t xml:space="preserve">рояву захворювань ШКТ, що супроводжуються </w:t>
      </w:r>
      <w:r>
        <w:rPr>
          <w:rFonts w:ascii="Times New Roman" w:hAnsi="Times New Roman" w:cs="Times New Roman"/>
          <w:sz w:val="28"/>
          <w:szCs w:val="28"/>
          <w:lang w:val="uk-UA"/>
        </w:rPr>
        <w:t>ГЕР</w:t>
      </w:r>
      <w:r w:rsidRPr="0059001A">
        <w:rPr>
          <w:rFonts w:ascii="Times New Roman" w:hAnsi="Times New Roman" w:cs="Times New Roman"/>
          <w:sz w:val="28"/>
          <w:szCs w:val="28"/>
          <w:lang w:val="uk-UA"/>
        </w:rPr>
        <w:t xml:space="preserve">, в порожнині рота </w:t>
      </w:r>
      <w:r>
        <w:rPr>
          <w:rFonts w:ascii="Times New Roman" w:hAnsi="Times New Roman" w:cs="Times New Roman"/>
          <w:sz w:val="28"/>
          <w:szCs w:val="28"/>
          <w:lang w:val="uk-UA"/>
        </w:rPr>
        <w:t>в</w:t>
      </w:r>
      <w:r w:rsidR="00281B53" w:rsidRPr="0059001A">
        <w:rPr>
          <w:rFonts w:ascii="Times New Roman" w:hAnsi="Times New Roman" w:cs="Times New Roman"/>
          <w:sz w:val="28"/>
          <w:szCs w:val="28"/>
          <w:lang w:val="uk-UA"/>
        </w:rPr>
        <w:t xml:space="preserve"> останні роки приділяється особлива увага. </w:t>
      </w:r>
      <w:r w:rsidR="00FC3D5C">
        <w:rPr>
          <w:rFonts w:ascii="Times New Roman" w:hAnsi="Times New Roman" w:cs="Times New Roman"/>
          <w:sz w:val="28"/>
          <w:szCs w:val="28"/>
          <w:lang w:val="uk-UA"/>
        </w:rPr>
        <w:t>За</w:t>
      </w:r>
      <w:r w:rsidR="00281B53" w:rsidRPr="0059001A">
        <w:rPr>
          <w:rFonts w:ascii="Times New Roman" w:hAnsi="Times New Roman" w:cs="Times New Roman"/>
          <w:sz w:val="28"/>
          <w:szCs w:val="28"/>
          <w:lang w:val="uk-UA"/>
        </w:rPr>
        <w:t xml:space="preserve"> патологі</w:t>
      </w:r>
      <w:r w:rsidR="00FC3D5C">
        <w:rPr>
          <w:rFonts w:ascii="Times New Roman" w:hAnsi="Times New Roman" w:cs="Times New Roman"/>
          <w:sz w:val="28"/>
          <w:szCs w:val="28"/>
          <w:lang w:val="uk-UA"/>
        </w:rPr>
        <w:t>ї</w:t>
      </w:r>
      <w:r w:rsidR="00281B53" w:rsidRPr="0059001A">
        <w:rPr>
          <w:rFonts w:ascii="Times New Roman" w:hAnsi="Times New Roman" w:cs="Times New Roman"/>
          <w:sz w:val="28"/>
          <w:szCs w:val="28"/>
          <w:lang w:val="uk-UA"/>
        </w:rPr>
        <w:t xml:space="preserve"> стравоходу і шлунку встановл</w:t>
      </w:r>
      <w:r w:rsidR="00FC3D5C">
        <w:rPr>
          <w:rFonts w:ascii="Times New Roman" w:hAnsi="Times New Roman" w:cs="Times New Roman"/>
          <w:sz w:val="28"/>
          <w:szCs w:val="28"/>
          <w:lang w:val="uk-UA"/>
        </w:rPr>
        <w:t>ено</w:t>
      </w:r>
      <w:r w:rsidR="00281B53" w:rsidRPr="0059001A">
        <w:rPr>
          <w:rFonts w:ascii="Times New Roman" w:hAnsi="Times New Roman" w:cs="Times New Roman"/>
          <w:sz w:val="28"/>
          <w:szCs w:val="28"/>
          <w:lang w:val="uk-UA"/>
        </w:rPr>
        <w:t xml:space="preserve"> схильність до генералізації запального процесу, виражені зміни з боку слизової оболонки порожнини рота і червоної облямівки губ, а також розвиток хронічного рецидивуючого афтозного стоматиту</w:t>
      </w:r>
      <w:r w:rsidR="00281B53">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281B53">
        <w:rPr>
          <w:rFonts w:ascii="Times New Roman" w:hAnsi="Times New Roman" w:cs="Times New Roman"/>
          <w:sz w:val="28"/>
          <w:szCs w:val="28"/>
          <w:lang w:val="uk-UA"/>
        </w:rPr>
        <w:instrText xml:space="preserve"> REF _Ref433076226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6</w:t>
      </w:r>
      <w:r w:rsidR="00787C55">
        <w:rPr>
          <w:rFonts w:ascii="Times New Roman" w:hAnsi="Times New Roman" w:cs="Times New Roman"/>
          <w:sz w:val="28"/>
          <w:szCs w:val="28"/>
          <w:lang w:val="uk-UA"/>
        </w:rPr>
        <w:fldChar w:fldCharType="end"/>
      </w:r>
      <w:r w:rsidR="00281B53">
        <w:rPr>
          <w:rFonts w:ascii="Times New Roman" w:hAnsi="Times New Roman" w:cs="Times New Roman"/>
          <w:sz w:val="28"/>
          <w:szCs w:val="28"/>
          <w:lang w:val="uk-UA"/>
        </w:rPr>
        <w:t>]</w:t>
      </w:r>
      <w:r w:rsidR="00281B53" w:rsidRPr="0059001A">
        <w:rPr>
          <w:rFonts w:ascii="Times New Roman" w:hAnsi="Times New Roman" w:cs="Times New Roman"/>
          <w:sz w:val="28"/>
          <w:szCs w:val="28"/>
          <w:lang w:val="uk-UA"/>
        </w:rPr>
        <w:t>. Анатомічно і функціонально порожнин</w:t>
      </w:r>
      <w:r w:rsidR="00281B53">
        <w:rPr>
          <w:rFonts w:ascii="Times New Roman" w:hAnsi="Times New Roman" w:cs="Times New Roman"/>
          <w:sz w:val="28"/>
          <w:szCs w:val="28"/>
          <w:lang w:val="uk-UA"/>
        </w:rPr>
        <w:t>а</w:t>
      </w:r>
      <w:r w:rsidR="00281B53" w:rsidRPr="0059001A">
        <w:rPr>
          <w:rFonts w:ascii="Times New Roman" w:hAnsi="Times New Roman" w:cs="Times New Roman"/>
          <w:sz w:val="28"/>
          <w:szCs w:val="28"/>
          <w:lang w:val="uk-UA"/>
        </w:rPr>
        <w:t xml:space="preserve"> рота пов</w:t>
      </w:r>
      <w:r w:rsidR="00281B53">
        <w:rPr>
          <w:rFonts w:ascii="Times New Roman" w:hAnsi="Times New Roman" w:cs="Times New Roman"/>
          <w:sz w:val="28"/>
          <w:szCs w:val="28"/>
          <w:lang w:val="uk-UA"/>
        </w:rPr>
        <w:t>’</w:t>
      </w:r>
      <w:r w:rsidR="00281B53" w:rsidRPr="0059001A">
        <w:rPr>
          <w:rFonts w:ascii="Times New Roman" w:hAnsi="Times New Roman" w:cs="Times New Roman"/>
          <w:sz w:val="28"/>
          <w:szCs w:val="28"/>
          <w:lang w:val="uk-UA"/>
        </w:rPr>
        <w:t>язана з</w:t>
      </w:r>
      <w:r w:rsidR="00281B53">
        <w:rPr>
          <w:rFonts w:ascii="Times New Roman" w:hAnsi="Times New Roman" w:cs="Times New Roman"/>
          <w:sz w:val="28"/>
          <w:szCs w:val="28"/>
          <w:lang w:val="uk-UA"/>
        </w:rPr>
        <w:t>і</w:t>
      </w:r>
      <w:r w:rsidR="00281B53" w:rsidRPr="0059001A">
        <w:rPr>
          <w:rFonts w:ascii="Times New Roman" w:hAnsi="Times New Roman" w:cs="Times New Roman"/>
          <w:sz w:val="28"/>
          <w:szCs w:val="28"/>
          <w:lang w:val="uk-UA"/>
        </w:rPr>
        <w:t xml:space="preserve"> стравоходом, тому патологія </w:t>
      </w:r>
      <w:r w:rsidR="00F77337">
        <w:rPr>
          <w:rFonts w:ascii="Times New Roman" w:hAnsi="Times New Roman" w:cs="Times New Roman"/>
          <w:sz w:val="28"/>
          <w:szCs w:val="28"/>
          <w:lang w:val="uk-UA"/>
        </w:rPr>
        <w:t xml:space="preserve">шлунку й </w:t>
      </w:r>
      <w:r w:rsidR="00281B53" w:rsidRPr="0059001A">
        <w:rPr>
          <w:rFonts w:ascii="Times New Roman" w:hAnsi="Times New Roman" w:cs="Times New Roman"/>
          <w:sz w:val="28"/>
          <w:szCs w:val="28"/>
          <w:lang w:val="uk-UA"/>
        </w:rPr>
        <w:t xml:space="preserve">стравоходу </w:t>
      </w:r>
      <w:r w:rsidR="00B67609">
        <w:rPr>
          <w:rFonts w:ascii="Times New Roman" w:hAnsi="Times New Roman" w:cs="Times New Roman"/>
          <w:sz w:val="28"/>
          <w:szCs w:val="28"/>
          <w:lang w:val="uk-UA"/>
        </w:rPr>
        <w:t xml:space="preserve">з ГЕР </w:t>
      </w:r>
      <w:r w:rsidR="00281B53" w:rsidRPr="0059001A">
        <w:rPr>
          <w:rFonts w:ascii="Times New Roman" w:hAnsi="Times New Roman" w:cs="Times New Roman"/>
          <w:sz w:val="28"/>
          <w:szCs w:val="28"/>
          <w:lang w:val="uk-UA"/>
        </w:rPr>
        <w:t xml:space="preserve">не може не відбитися на стані тканин пародонту </w:t>
      </w:r>
      <w:r w:rsidR="00281B53">
        <w:rPr>
          <w:rFonts w:ascii="Times New Roman" w:hAnsi="Times New Roman" w:cs="Times New Roman"/>
          <w:sz w:val="28"/>
          <w:szCs w:val="28"/>
          <w:lang w:val="uk-UA"/>
        </w:rPr>
        <w:t>[</w:t>
      </w:r>
      <w:r w:rsidR="00787C55">
        <w:rPr>
          <w:rFonts w:ascii="Times New Roman" w:hAnsi="Times New Roman" w:cs="Times New Roman"/>
          <w:sz w:val="28"/>
          <w:szCs w:val="28"/>
          <w:lang w:val="uk-UA"/>
        </w:rPr>
        <w:fldChar w:fldCharType="begin"/>
      </w:r>
      <w:r w:rsidR="00281B53">
        <w:rPr>
          <w:rFonts w:ascii="Times New Roman" w:hAnsi="Times New Roman" w:cs="Times New Roman"/>
          <w:sz w:val="28"/>
          <w:szCs w:val="28"/>
          <w:lang w:val="uk-UA"/>
        </w:rPr>
        <w:instrText xml:space="preserve"> REF _Ref433827384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8</w:t>
      </w:r>
      <w:r w:rsidR="00787C55">
        <w:rPr>
          <w:rFonts w:ascii="Times New Roman" w:hAnsi="Times New Roman" w:cs="Times New Roman"/>
          <w:sz w:val="28"/>
          <w:szCs w:val="28"/>
          <w:lang w:val="uk-UA"/>
        </w:rPr>
        <w:fldChar w:fldCharType="end"/>
      </w:r>
      <w:r w:rsidR="00281B53">
        <w:rPr>
          <w:rFonts w:ascii="Times New Roman" w:hAnsi="Times New Roman" w:cs="Times New Roman"/>
          <w:sz w:val="28"/>
          <w:szCs w:val="28"/>
          <w:lang w:val="uk-UA"/>
        </w:rPr>
        <w:t>]</w:t>
      </w:r>
      <w:r w:rsidR="00FC3D5C">
        <w:rPr>
          <w:rFonts w:ascii="Times New Roman" w:hAnsi="Times New Roman" w:cs="Times New Roman"/>
          <w:sz w:val="28"/>
          <w:szCs w:val="28"/>
          <w:lang w:val="uk-UA"/>
        </w:rPr>
        <w:t xml:space="preserve">, </w:t>
      </w:r>
      <w:r w:rsidR="00281B53">
        <w:rPr>
          <w:rFonts w:ascii="Times New Roman" w:hAnsi="Times New Roman" w:cs="Times New Roman"/>
          <w:sz w:val="28"/>
          <w:szCs w:val="28"/>
          <w:lang w:val="uk-UA"/>
        </w:rPr>
        <w:t>язика [</w:t>
      </w:r>
      <w:r w:rsidR="00787C55">
        <w:rPr>
          <w:rFonts w:ascii="Times New Roman" w:hAnsi="Times New Roman" w:cs="Times New Roman"/>
          <w:sz w:val="28"/>
          <w:szCs w:val="28"/>
          <w:lang w:val="uk-UA"/>
        </w:rPr>
        <w:fldChar w:fldCharType="begin"/>
      </w:r>
      <w:r w:rsidR="00281B53">
        <w:rPr>
          <w:rFonts w:ascii="Times New Roman" w:hAnsi="Times New Roman" w:cs="Times New Roman"/>
          <w:sz w:val="28"/>
          <w:szCs w:val="28"/>
          <w:lang w:val="uk-UA"/>
        </w:rPr>
        <w:instrText xml:space="preserve"> REF _Ref435419969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10</w:t>
      </w:r>
      <w:r w:rsidR="00787C55">
        <w:rPr>
          <w:rFonts w:ascii="Times New Roman" w:hAnsi="Times New Roman" w:cs="Times New Roman"/>
          <w:sz w:val="28"/>
          <w:szCs w:val="28"/>
          <w:lang w:val="uk-UA"/>
        </w:rPr>
        <w:fldChar w:fldCharType="end"/>
      </w:r>
      <w:r w:rsidR="00281B53">
        <w:rPr>
          <w:rFonts w:ascii="Times New Roman" w:hAnsi="Times New Roman" w:cs="Times New Roman"/>
          <w:sz w:val="28"/>
          <w:szCs w:val="28"/>
          <w:lang w:val="uk-UA"/>
        </w:rPr>
        <w:t>]</w:t>
      </w:r>
      <w:r w:rsidR="00B67609">
        <w:rPr>
          <w:rFonts w:ascii="Times New Roman" w:hAnsi="Times New Roman" w:cs="Times New Roman"/>
          <w:sz w:val="28"/>
          <w:szCs w:val="28"/>
          <w:lang w:val="uk-UA"/>
        </w:rPr>
        <w:t>, твердих тканин зубів</w:t>
      </w:r>
      <w:r w:rsidR="00281B53" w:rsidRPr="0059001A">
        <w:rPr>
          <w:rFonts w:ascii="Times New Roman" w:hAnsi="Times New Roman" w:cs="Times New Roman"/>
          <w:sz w:val="28"/>
          <w:szCs w:val="28"/>
          <w:lang w:val="uk-UA"/>
        </w:rPr>
        <w:t xml:space="preserve">. </w:t>
      </w:r>
    </w:p>
    <w:p w:rsidR="00281B53" w:rsidRPr="0059001A" w:rsidRDefault="00B67609" w:rsidP="00281B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81B53" w:rsidRPr="0059001A">
        <w:rPr>
          <w:rFonts w:ascii="Times New Roman" w:hAnsi="Times New Roman" w:cs="Times New Roman"/>
          <w:sz w:val="28"/>
          <w:szCs w:val="28"/>
          <w:lang w:val="uk-UA"/>
        </w:rPr>
        <w:t xml:space="preserve"> огляду на недостатню вивченість даної проблеми, суперечливість наявних відомостей і нечисленність вітчизняних </w:t>
      </w:r>
      <w:r w:rsidR="00281B53">
        <w:rPr>
          <w:rFonts w:ascii="Times New Roman" w:hAnsi="Times New Roman" w:cs="Times New Roman"/>
          <w:sz w:val="28"/>
          <w:szCs w:val="28"/>
          <w:lang w:val="uk-UA"/>
        </w:rPr>
        <w:t xml:space="preserve">та закордонних </w:t>
      </w:r>
      <w:r w:rsidR="00281B53" w:rsidRPr="0059001A">
        <w:rPr>
          <w:rFonts w:ascii="Times New Roman" w:hAnsi="Times New Roman" w:cs="Times New Roman"/>
          <w:sz w:val="28"/>
          <w:szCs w:val="28"/>
          <w:lang w:val="uk-UA"/>
        </w:rPr>
        <w:t xml:space="preserve">досліджень з високим рівнем доказовості, </w:t>
      </w:r>
      <w:r w:rsidR="00A922FC">
        <w:rPr>
          <w:rFonts w:ascii="Times New Roman" w:hAnsi="Times New Roman" w:cs="Times New Roman"/>
          <w:sz w:val="28"/>
          <w:szCs w:val="28"/>
          <w:lang w:val="uk-UA"/>
        </w:rPr>
        <w:t xml:space="preserve">проведено дослідження </w:t>
      </w:r>
      <w:r>
        <w:rPr>
          <w:rFonts w:ascii="Times New Roman" w:hAnsi="Times New Roman" w:cs="Times New Roman"/>
          <w:sz w:val="28"/>
          <w:szCs w:val="28"/>
          <w:lang w:val="uk-UA"/>
        </w:rPr>
        <w:t xml:space="preserve">з метою </w:t>
      </w:r>
      <w:r w:rsidRPr="00B67609">
        <w:rPr>
          <w:rFonts w:ascii="Times New Roman" w:hAnsi="Times New Roman" w:cs="Times New Roman"/>
          <w:sz w:val="28"/>
          <w:szCs w:val="28"/>
          <w:lang w:val="uk-UA"/>
        </w:rPr>
        <w:t>підвищення ефективності діагностики, профілактики та лікування карієсу постійних зубів у дітей з кислотозалежними захворюваннями, що супроводжуються гастроезофагеальним рефлюксом, шляхом раннього виявлення імунологічних маркерів карієсу та їх корекції.</w:t>
      </w:r>
    </w:p>
    <w:p w:rsidR="00281B53" w:rsidRPr="00863567" w:rsidRDefault="004F63A7" w:rsidP="00C11F0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Досягненню </w:t>
      </w:r>
      <w:r w:rsidR="00C11F08" w:rsidRPr="00863567">
        <w:rPr>
          <w:rFonts w:ascii="Times New Roman" w:hAnsi="Times New Roman" w:cs="Times New Roman"/>
          <w:sz w:val="28"/>
          <w:szCs w:val="28"/>
          <w:lang w:val="uk-UA"/>
        </w:rPr>
        <w:t xml:space="preserve">поставленої мети сформульовано </w:t>
      </w:r>
      <w:r w:rsidRPr="00863567">
        <w:rPr>
          <w:rFonts w:ascii="Times New Roman" w:hAnsi="Times New Roman" w:cs="Times New Roman"/>
          <w:sz w:val="28"/>
          <w:szCs w:val="28"/>
          <w:lang w:val="uk-UA"/>
        </w:rPr>
        <w:t>завдання</w:t>
      </w:r>
      <w:r>
        <w:rPr>
          <w:rFonts w:ascii="Times New Roman" w:hAnsi="Times New Roman" w:cs="Times New Roman"/>
          <w:sz w:val="28"/>
          <w:szCs w:val="28"/>
          <w:lang w:val="uk-UA"/>
        </w:rPr>
        <w:t xml:space="preserve"> в</w:t>
      </w:r>
      <w:r w:rsidR="00C11F08" w:rsidRPr="00863567">
        <w:rPr>
          <w:rFonts w:ascii="Times New Roman" w:hAnsi="Times New Roman" w:cs="Times New Roman"/>
          <w:sz w:val="28"/>
          <w:szCs w:val="28"/>
          <w:lang w:val="uk-UA"/>
        </w:rPr>
        <w:t>ивчити стоматологічний статус дітей з хворобами верхніх відділів ШКТ, що супроводжуються гастроезофагеальним рефлюксом;</w:t>
      </w:r>
      <w:r>
        <w:rPr>
          <w:rFonts w:ascii="Times New Roman" w:hAnsi="Times New Roman" w:cs="Times New Roman"/>
          <w:sz w:val="28"/>
          <w:szCs w:val="28"/>
          <w:lang w:val="uk-UA"/>
        </w:rPr>
        <w:t xml:space="preserve"> в</w:t>
      </w:r>
      <w:r w:rsidR="00C11F08" w:rsidRPr="00863567">
        <w:rPr>
          <w:rFonts w:ascii="Times New Roman" w:hAnsi="Times New Roman" w:cs="Times New Roman"/>
          <w:sz w:val="28"/>
          <w:szCs w:val="28"/>
          <w:lang w:val="uk-UA"/>
        </w:rPr>
        <w:t>становити інтенсивність каріозного процесу у дітей з кислотозалежними захворюваннями, що супроводжуються гастроезофагеальним рефлюксом, особливості його клінічного прояву;</w:t>
      </w:r>
      <w:r>
        <w:rPr>
          <w:rFonts w:ascii="Times New Roman" w:hAnsi="Times New Roman" w:cs="Times New Roman"/>
          <w:sz w:val="28"/>
          <w:szCs w:val="28"/>
          <w:lang w:val="uk-UA"/>
        </w:rPr>
        <w:t xml:space="preserve"> в</w:t>
      </w:r>
      <w:r w:rsidR="00C11F08" w:rsidRPr="00863567">
        <w:rPr>
          <w:rFonts w:ascii="Times New Roman" w:hAnsi="Times New Roman" w:cs="Times New Roman"/>
          <w:sz w:val="28"/>
          <w:szCs w:val="28"/>
          <w:lang w:val="uk-UA"/>
        </w:rPr>
        <w:t xml:space="preserve">изначити у дітей з кислотозалежними </w:t>
      </w:r>
      <w:r w:rsidR="00C11F08" w:rsidRPr="00863567">
        <w:rPr>
          <w:rFonts w:ascii="Times New Roman" w:hAnsi="Times New Roman" w:cs="Times New Roman"/>
          <w:sz w:val="28"/>
          <w:szCs w:val="28"/>
          <w:lang w:val="uk-UA"/>
        </w:rPr>
        <w:lastRenderedPageBreak/>
        <w:t>захворюваннями, що супроводжуються гастроезофагеальним рефлюксом, значення загальних і місцевих факторів розвитку карієсу, пов’язаних з тривалістю основного захворювання, наявності гастроезофагеального рефлюксу;</w:t>
      </w:r>
      <w:r>
        <w:rPr>
          <w:rFonts w:ascii="Times New Roman" w:hAnsi="Times New Roman" w:cs="Times New Roman"/>
          <w:sz w:val="28"/>
          <w:szCs w:val="28"/>
          <w:lang w:val="uk-UA"/>
        </w:rPr>
        <w:t xml:space="preserve"> д</w:t>
      </w:r>
      <w:r w:rsidR="00C11F08" w:rsidRPr="00863567">
        <w:rPr>
          <w:rFonts w:ascii="Times New Roman" w:hAnsi="Times New Roman" w:cs="Times New Roman"/>
          <w:sz w:val="28"/>
          <w:szCs w:val="28"/>
          <w:lang w:val="uk-UA"/>
        </w:rPr>
        <w:t>ослідити біофізичні, біохімічні та імунозапальні показники ротової рідини у пацієнтів з патологією верхніх відділів ШКТ, що супроводжуються гастроезофагеальним рефлюксом;</w:t>
      </w:r>
      <w:r>
        <w:rPr>
          <w:rFonts w:ascii="Times New Roman" w:hAnsi="Times New Roman" w:cs="Times New Roman"/>
          <w:sz w:val="28"/>
          <w:szCs w:val="28"/>
          <w:lang w:val="uk-UA"/>
        </w:rPr>
        <w:t xml:space="preserve"> р</w:t>
      </w:r>
      <w:r w:rsidR="00C11F08" w:rsidRPr="00863567">
        <w:rPr>
          <w:rFonts w:ascii="Times New Roman" w:hAnsi="Times New Roman" w:cs="Times New Roman"/>
          <w:sz w:val="28"/>
          <w:szCs w:val="28"/>
          <w:lang w:val="uk-UA"/>
        </w:rPr>
        <w:t>озробити програму діагностики, профілактики та лікування карієсу зубів для пацієнтів з патологією верхніх відділів ШКТ, що супроводжуються гастроезофагеальним рефлюксом.</w:t>
      </w:r>
    </w:p>
    <w:p w:rsidR="00281B53" w:rsidRDefault="00EA06C9" w:rsidP="00F223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Застосовано </w:t>
      </w:r>
      <w:r w:rsidRPr="00EA06C9">
        <w:rPr>
          <w:rFonts w:ascii="Times New Roman" w:hAnsi="Times New Roman" w:cs="Times New Roman"/>
          <w:sz w:val="28"/>
          <w:szCs w:val="28"/>
          <w:lang w:val="uk-UA"/>
        </w:rPr>
        <w:t>імуноферментні (дефензини HNP 1–3), імунологічні (імуноглобулін А), біохімічні (концентрації кальцію, магнію, фтору), біофізичні (швидкість салівації, в’язкість, кислотність) показники слини, стан порожнини рота за індексними показниками КПУ, OHI-S, РМА, стійкістю емалі у тесті ТЕР, чутливістю зубів у пробі Shiff.</w:t>
      </w:r>
    </w:p>
    <w:p w:rsidR="00494028" w:rsidRDefault="002F41E0" w:rsidP="00F22365">
      <w:pPr>
        <w:spacing w:after="0" w:line="360" w:lineRule="auto"/>
        <w:ind w:firstLine="709"/>
        <w:contextualSpacing/>
        <w:jc w:val="both"/>
        <w:rPr>
          <w:rFonts w:ascii="Times New Roman" w:hAnsi="Times New Roman" w:cs="Times New Roman"/>
          <w:sz w:val="28"/>
          <w:szCs w:val="28"/>
          <w:lang w:val="uk-UA"/>
        </w:rPr>
      </w:pPr>
      <w:r w:rsidRPr="002F41E0">
        <w:rPr>
          <w:rFonts w:ascii="Times New Roman" w:hAnsi="Times New Roman" w:cs="Times New Roman"/>
          <w:sz w:val="28"/>
          <w:szCs w:val="28"/>
          <w:lang w:val="uk-UA"/>
        </w:rPr>
        <w:t>Проведен</w:t>
      </w:r>
      <w:r>
        <w:rPr>
          <w:rFonts w:ascii="Times New Roman" w:hAnsi="Times New Roman" w:cs="Times New Roman"/>
          <w:sz w:val="28"/>
          <w:szCs w:val="28"/>
          <w:lang w:val="uk-UA"/>
        </w:rPr>
        <w:t>о</w:t>
      </w:r>
      <w:r w:rsidRPr="002F41E0">
        <w:rPr>
          <w:rFonts w:ascii="Times New Roman" w:hAnsi="Times New Roman" w:cs="Times New Roman"/>
          <w:sz w:val="28"/>
          <w:szCs w:val="28"/>
          <w:lang w:val="uk-UA"/>
        </w:rPr>
        <w:t xml:space="preserve"> проспективн</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xml:space="preserve"> рандомізован</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xml:space="preserve"> одночасн</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xml:space="preserve"> («зрізов</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та динамічн</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xml:space="preserve"> (лонгітюдн</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когортн</w:t>
      </w:r>
      <w:r>
        <w:rPr>
          <w:rFonts w:ascii="Times New Roman" w:hAnsi="Times New Roman" w:cs="Times New Roman"/>
          <w:sz w:val="28"/>
          <w:szCs w:val="28"/>
          <w:lang w:val="uk-UA"/>
        </w:rPr>
        <w:t>е</w:t>
      </w:r>
      <w:r w:rsidRPr="002F41E0">
        <w:rPr>
          <w:rFonts w:ascii="Times New Roman" w:hAnsi="Times New Roman" w:cs="Times New Roman"/>
          <w:sz w:val="28"/>
          <w:szCs w:val="28"/>
          <w:lang w:val="uk-UA"/>
        </w:rPr>
        <w:t xml:space="preserve"> контрольован</w:t>
      </w:r>
      <w:r>
        <w:rPr>
          <w:rFonts w:ascii="Times New Roman" w:hAnsi="Times New Roman" w:cs="Times New Roman"/>
          <w:sz w:val="28"/>
          <w:szCs w:val="28"/>
          <w:lang w:val="uk-UA"/>
        </w:rPr>
        <w:t>е дослідження</w:t>
      </w:r>
      <w:r w:rsidR="00A8345E">
        <w:rPr>
          <w:rFonts w:ascii="Times New Roman" w:hAnsi="Times New Roman" w:cs="Times New Roman"/>
          <w:sz w:val="28"/>
          <w:szCs w:val="28"/>
          <w:lang w:val="uk-UA"/>
        </w:rPr>
        <w:t xml:space="preserve"> за участю 112 </w:t>
      </w:r>
      <w:r w:rsidR="00F61032">
        <w:rPr>
          <w:rFonts w:ascii="Times New Roman" w:hAnsi="Times New Roman" w:cs="Times New Roman"/>
          <w:sz w:val="28"/>
          <w:szCs w:val="28"/>
          <w:lang w:val="uk-UA"/>
        </w:rPr>
        <w:t>дітей</w:t>
      </w:r>
      <w:r w:rsidR="00EC6D10">
        <w:rPr>
          <w:rFonts w:ascii="Times New Roman" w:hAnsi="Times New Roman" w:cs="Times New Roman"/>
          <w:sz w:val="28"/>
          <w:szCs w:val="28"/>
          <w:lang w:val="uk-UA"/>
        </w:rPr>
        <w:t xml:space="preserve"> віком 14 [10; 16] років</w:t>
      </w:r>
      <w:r w:rsidR="00F61032">
        <w:rPr>
          <w:rFonts w:ascii="Times New Roman" w:hAnsi="Times New Roman" w:cs="Times New Roman"/>
          <w:sz w:val="28"/>
          <w:szCs w:val="28"/>
          <w:lang w:val="uk-UA"/>
        </w:rPr>
        <w:t xml:space="preserve">, </w:t>
      </w:r>
      <w:r w:rsidR="00553E64">
        <w:rPr>
          <w:rFonts w:ascii="Times New Roman" w:hAnsi="Times New Roman" w:cs="Times New Roman"/>
          <w:sz w:val="28"/>
          <w:szCs w:val="28"/>
          <w:lang w:val="uk-UA"/>
        </w:rPr>
        <w:t xml:space="preserve">з них </w:t>
      </w:r>
      <w:r w:rsidR="00F61032">
        <w:rPr>
          <w:rFonts w:ascii="Times New Roman" w:hAnsi="Times New Roman" w:cs="Times New Roman"/>
          <w:sz w:val="28"/>
          <w:szCs w:val="28"/>
          <w:lang w:val="uk-UA"/>
        </w:rPr>
        <w:t>66 хлопців, 46 дівчат</w:t>
      </w:r>
      <w:r w:rsidR="001F46FA">
        <w:rPr>
          <w:rFonts w:ascii="Times New Roman" w:hAnsi="Times New Roman" w:cs="Times New Roman"/>
          <w:sz w:val="28"/>
          <w:szCs w:val="28"/>
          <w:lang w:val="uk-UA"/>
        </w:rPr>
        <w:t>.</w:t>
      </w:r>
    </w:p>
    <w:p w:rsidR="00D07F06" w:rsidRDefault="00D07F06" w:rsidP="00F22365">
      <w:pPr>
        <w:spacing w:after="0" w:line="360" w:lineRule="auto"/>
        <w:ind w:firstLine="709"/>
        <w:contextualSpacing/>
        <w:jc w:val="both"/>
        <w:rPr>
          <w:rFonts w:ascii="Times New Roman" w:hAnsi="Times New Roman" w:cs="Times New Roman"/>
          <w:sz w:val="28"/>
          <w:szCs w:val="28"/>
          <w:lang w:val="uk-UA"/>
        </w:rPr>
      </w:pPr>
      <w:r w:rsidRPr="00D07F06">
        <w:rPr>
          <w:rFonts w:ascii="Times New Roman" w:hAnsi="Times New Roman" w:cs="Times New Roman"/>
          <w:sz w:val="28"/>
          <w:szCs w:val="28"/>
          <w:lang w:val="uk-UA"/>
        </w:rPr>
        <w:t xml:space="preserve">З 88 осіб з патологією ШКТ у 17 (19,3 %) дітей встановлено діагноз гастроезофагеальної рефлюксної хвороби (ГЕРХ), у 56 (63,6 %) осіб — хронічний гастродуоденіт (ХГД), у 15 (17,1 %) дітей — виразкову хворобу дванадцятипалої кишки (ВХДК). Групу контролю склали 24 практично здорові дитини. </w:t>
      </w:r>
    </w:p>
    <w:p w:rsidR="00A36E72" w:rsidRDefault="00A36E72" w:rsidP="00A36E7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Серед усього контингенту 112 дітей каріозне ураження постійних зубів виявлено безпосередньо під час обстеження або в анамнезі у переважній (</w:t>
      </w:r>
      <w:r>
        <w:rPr>
          <w:rFonts w:ascii="Symbol" w:hAnsi="Symbol" w:cs="Times New Roman"/>
          <w:sz w:val="28"/>
          <w:szCs w:val="28"/>
          <w:lang w:val="uk-UA"/>
        </w:rPr>
        <w:t></w:t>
      </w:r>
      <w:r>
        <w:rPr>
          <w:rFonts w:ascii="Times New Roman" w:hAnsi="Times New Roman" w:cs="Times New Roman"/>
          <w:sz w:val="28"/>
          <w:szCs w:val="28"/>
          <w:lang w:val="uk-UA"/>
        </w:rPr>
        <w:t>=8,5; р&lt;0,05) більшості випадків — 86 (76,8 %).</w:t>
      </w:r>
    </w:p>
    <w:p w:rsidR="00A36E72" w:rsidRPr="00A13AFC" w:rsidRDefault="00A36E72" w:rsidP="00A36E72">
      <w:pPr>
        <w:spacing w:after="0" w:line="360" w:lineRule="auto"/>
        <w:ind w:firstLine="709"/>
        <w:contextualSpacing/>
        <w:jc w:val="both"/>
        <w:rPr>
          <w:rFonts w:ascii="Times New Roman" w:hAnsi="Times New Roman" w:cs="Times New Roman"/>
          <w:sz w:val="28"/>
          <w:szCs w:val="28"/>
          <w:lang w:val="uk-UA"/>
        </w:rPr>
      </w:pPr>
      <w:r w:rsidRPr="00ED562C">
        <w:rPr>
          <w:rFonts w:ascii="Times New Roman" w:hAnsi="Times New Roman" w:cs="Times New Roman"/>
          <w:sz w:val="28"/>
          <w:szCs w:val="28"/>
          <w:lang w:val="uk-UA"/>
        </w:rPr>
        <w:t>Розподіл обстеженого контингенту за нозологічною приналежністю та наявністю карієсу постійних зубів</w:t>
      </w:r>
      <w:r>
        <w:rPr>
          <w:rFonts w:ascii="Times New Roman" w:hAnsi="Times New Roman" w:cs="Times New Roman"/>
          <w:sz w:val="28"/>
          <w:szCs w:val="28"/>
          <w:lang w:val="uk-UA"/>
        </w:rPr>
        <w:t xml:space="preserve"> дозволив виявити істотно вищу частоту карієсу за кислотозалежної патології ШКТ, ніж у контрольній групі осіб без хвороб травної системи</w:t>
      </w:r>
      <w:r w:rsidR="00C30023">
        <w:rPr>
          <w:rFonts w:ascii="Times New Roman" w:hAnsi="Times New Roman" w:cs="Times New Roman"/>
          <w:sz w:val="28"/>
          <w:szCs w:val="28"/>
          <w:lang w:val="uk-UA"/>
        </w:rPr>
        <w:t>: за ГЕРХ 94,1 % проти 20,8 %</w:t>
      </w:r>
      <w:r w:rsidR="004A13F7">
        <w:rPr>
          <w:rFonts w:ascii="Times New Roman" w:hAnsi="Times New Roman" w:cs="Times New Roman"/>
          <w:sz w:val="28"/>
          <w:szCs w:val="28"/>
          <w:lang w:val="uk-UA"/>
        </w:rPr>
        <w:t xml:space="preserve"> відповідно</w:t>
      </w:r>
      <w:r w:rsidR="00C30023">
        <w:rPr>
          <w:rFonts w:ascii="Times New Roman" w:hAnsi="Times New Roman" w:cs="Times New Roman"/>
          <w:sz w:val="28"/>
          <w:szCs w:val="28"/>
          <w:lang w:val="uk-UA"/>
        </w:rPr>
        <w:t>; за ХГД 91,1 % проти 20,8 %</w:t>
      </w:r>
      <w:r w:rsidR="004A13F7">
        <w:rPr>
          <w:rFonts w:ascii="Times New Roman" w:hAnsi="Times New Roman" w:cs="Times New Roman"/>
          <w:sz w:val="28"/>
          <w:szCs w:val="28"/>
          <w:lang w:val="uk-UA"/>
        </w:rPr>
        <w:t xml:space="preserve"> відповідно</w:t>
      </w:r>
      <w:r w:rsidR="00C30023">
        <w:rPr>
          <w:rFonts w:ascii="Times New Roman" w:hAnsi="Times New Roman" w:cs="Times New Roman"/>
          <w:sz w:val="28"/>
          <w:szCs w:val="28"/>
          <w:lang w:val="uk-UA"/>
        </w:rPr>
        <w:t>; за ВХДК 93,3 % проти 20,8 %</w:t>
      </w:r>
      <w:r w:rsidR="004A13F7">
        <w:rPr>
          <w:rFonts w:ascii="Times New Roman" w:hAnsi="Times New Roman" w:cs="Times New Roman"/>
          <w:sz w:val="28"/>
          <w:szCs w:val="28"/>
          <w:lang w:val="uk-UA"/>
        </w:rPr>
        <w:t xml:space="preserve"> відповідно</w:t>
      </w:r>
      <w:r>
        <w:rPr>
          <w:rFonts w:ascii="Times New Roman" w:hAnsi="Times New Roman" w:cs="Times New Roman"/>
          <w:sz w:val="28"/>
          <w:szCs w:val="28"/>
          <w:lang w:val="uk-UA"/>
        </w:rPr>
        <w:t>.</w:t>
      </w:r>
    </w:p>
    <w:p w:rsidR="00A13AFC" w:rsidRPr="00A13AFC" w:rsidRDefault="00A13AFC" w:rsidP="00A36E72">
      <w:pPr>
        <w:spacing w:after="0" w:line="360" w:lineRule="auto"/>
        <w:ind w:firstLine="709"/>
        <w:contextualSpacing/>
        <w:jc w:val="both"/>
        <w:rPr>
          <w:rFonts w:ascii="Times New Roman" w:hAnsi="Times New Roman" w:cs="Times New Roman"/>
          <w:sz w:val="28"/>
          <w:szCs w:val="28"/>
          <w:lang w:val="uk-UA"/>
        </w:rPr>
      </w:pPr>
      <w:r w:rsidRPr="00A13AFC">
        <w:rPr>
          <w:rFonts w:ascii="Times New Roman" w:hAnsi="Times New Roman" w:cs="Times New Roman"/>
          <w:sz w:val="28"/>
          <w:szCs w:val="28"/>
          <w:lang w:val="uk-UA"/>
        </w:rPr>
        <w:lastRenderedPageBreak/>
        <w:t xml:space="preserve">За винятком групи пацієнтів з ГЕРХ, за патології ШКТ карієс вірогідно частіше виявляли серед осіб чоловічої статі, ніж серед жіночої (за ХГД </w:t>
      </w:r>
      <w:r w:rsidR="004A13F7">
        <w:rPr>
          <w:rFonts w:ascii="Times New Roman" w:hAnsi="Times New Roman" w:cs="Times New Roman"/>
          <w:sz w:val="28"/>
          <w:szCs w:val="28"/>
          <w:lang w:val="uk-UA"/>
        </w:rPr>
        <w:t>62,7 % проти 37,3 %</w:t>
      </w:r>
      <w:r w:rsidR="004F53F9">
        <w:rPr>
          <w:rFonts w:ascii="Times New Roman" w:hAnsi="Times New Roman" w:cs="Times New Roman"/>
          <w:sz w:val="28"/>
          <w:szCs w:val="28"/>
          <w:lang w:val="uk-UA"/>
        </w:rPr>
        <w:t xml:space="preserve"> відповідно</w:t>
      </w:r>
      <w:r w:rsidR="004A13F7">
        <w:rPr>
          <w:rFonts w:ascii="Times New Roman" w:hAnsi="Times New Roman" w:cs="Times New Roman"/>
          <w:sz w:val="28"/>
          <w:szCs w:val="28"/>
          <w:lang w:val="uk-UA"/>
        </w:rPr>
        <w:t xml:space="preserve">; </w:t>
      </w:r>
      <w:r>
        <w:rPr>
          <w:rFonts w:ascii="Symbol" w:hAnsi="Symbol" w:cs="Times New Roman"/>
          <w:sz w:val="28"/>
          <w:szCs w:val="28"/>
          <w:lang w:val="uk-UA"/>
        </w:rPr>
        <w:t></w:t>
      </w:r>
      <w:r w:rsidRPr="00A13AFC">
        <w:rPr>
          <w:rFonts w:ascii="Times New Roman" w:hAnsi="Times New Roman" w:cs="Times New Roman"/>
          <w:sz w:val="28"/>
          <w:szCs w:val="28"/>
          <w:lang w:val="uk-UA"/>
        </w:rPr>
        <w:t xml:space="preserve">=2,6; р&lt;0,01, за ВХДК </w:t>
      </w:r>
      <w:r w:rsidR="004A13F7">
        <w:rPr>
          <w:rFonts w:ascii="Times New Roman" w:hAnsi="Times New Roman" w:cs="Times New Roman"/>
          <w:sz w:val="28"/>
          <w:szCs w:val="28"/>
          <w:lang w:val="uk-UA"/>
        </w:rPr>
        <w:t>71,4 % проти 28,6 %</w:t>
      </w:r>
      <w:r w:rsidR="004F53F9">
        <w:rPr>
          <w:rFonts w:ascii="Times New Roman" w:hAnsi="Times New Roman" w:cs="Times New Roman"/>
          <w:sz w:val="28"/>
          <w:szCs w:val="28"/>
          <w:lang w:val="uk-UA"/>
        </w:rPr>
        <w:t xml:space="preserve"> відповідно</w:t>
      </w:r>
      <w:r w:rsidR="004A13F7">
        <w:rPr>
          <w:rFonts w:ascii="Times New Roman" w:hAnsi="Times New Roman" w:cs="Times New Roman"/>
          <w:sz w:val="28"/>
          <w:szCs w:val="28"/>
          <w:lang w:val="uk-UA"/>
        </w:rPr>
        <w:t xml:space="preserve">; </w:t>
      </w:r>
      <w:r>
        <w:rPr>
          <w:rFonts w:ascii="Symbol" w:hAnsi="Symbol" w:cs="Times New Roman"/>
          <w:sz w:val="28"/>
          <w:szCs w:val="28"/>
          <w:lang w:val="uk-UA"/>
        </w:rPr>
        <w:t></w:t>
      </w:r>
      <w:r w:rsidRPr="00A13AFC">
        <w:rPr>
          <w:rFonts w:ascii="Times New Roman" w:hAnsi="Times New Roman" w:cs="Times New Roman"/>
          <w:sz w:val="28"/>
          <w:szCs w:val="28"/>
          <w:lang w:val="uk-UA"/>
        </w:rPr>
        <w:t xml:space="preserve">=2,3; р&lt;0,01). У контрольній групі спостерігалася протилежна закономірність, </w:t>
      </w:r>
      <w:r w:rsidR="004F53F9">
        <w:rPr>
          <w:rFonts w:ascii="Times New Roman" w:hAnsi="Times New Roman" w:cs="Times New Roman"/>
          <w:sz w:val="28"/>
          <w:szCs w:val="28"/>
          <w:lang w:val="uk-UA"/>
        </w:rPr>
        <w:t xml:space="preserve">20 % проти 80 % відповідно; </w:t>
      </w:r>
      <w:r>
        <w:rPr>
          <w:rFonts w:ascii="Symbol" w:hAnsi="Symbol" w:cs="Times New Roman"/>
          <w:sz w:val="28"/>
          <w:szCs w:val="28"/>
          <w:lang w:val="uk-UA"/>
        </w:rPr>
        <w:t></w:t>
      </w:r>
      <w:r w:rsidRPr="00A13AFC">
        <w:rPr>
          <w:rFonts w:ascii="Times New Roman" w:hAnsi="Times New Roman" w:cs="Times New Roman"/>
          <w:sz w:val="28"/>
          <w:szCs w:val="28"/>
          <w:lang w:val="uk-UA"/>
        </w:rPr>
        <w:t xml:space="preserve">=2,0; р&lt;0,05 </w:t>
      </w:r>
    </w:p>
    <w:p w:rsidR="00494028" w:rsidRPr="007305A4" w:rsidRDefault="003C5E65" w:rsidP="00F223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нозологічною приналежністю як загалом, так і у окремо серед осіб чоловічої та жіночої статей переважну більшість склали діти з ХГД:</w:t>
      </w:r>
      <w:r w:rsidR="00F07F75">
        <w:rPr>
          <w:rFonts w:ascii="Times New Roman" w:hAnsi="Times New Roman" w:cs="Times New Roman"/>
          <w:sz w:val="28"/>
          <w:szCs w:val="28"/>
          <w:lang w:val="uk-UA"/>
        </w:rPr>
        <w:t xml:space="preserve"> серед чоловіків</w:t>
      </w:r>
      <w:r>
        <w:rPr>
          <w:rFonts w:ascii="Times New Roman" w:hAnsi="Times New Roman" w:cs="Times New Roman"/>
          <w:sz w:val="28"/>
          <w:szCs w:val="28"/>
          <w:lang w:val="uk-UA"/>
        </w:rPr>
        <w:t xml:space="preserve"> 62,7 % проти 2,</w:t>
      </w:r>
      <w:r w:rsidRPr="007305A4">
        <w:rPr>
          <w:rFonts w:ascii="Times New Roman" w:hAnsi="Times New Roman" w:cs="Times New Roman"/>
          <w:sz w:val="28"/>
          <w:szCs w:val="28"/>
          <w:lang w:val="uk-UA"/>
        </w:rPr>
        <w:t>0 %</w:t>
      </w:r>
      <w:r w:rsidR="00F07F75" w:rsidRPr="007305A4">
        <w:rPr>
          <w:rFonts w:ascii="Times New Roman" w:hAnsi="Times New Roman" w:cs="Times New Roman"/>
          <w:sz w:val="28"/>
          <w:szCs w:val="28"/>
          <w:lang w:val="uk-UA"/>
        </w:rPr>
        <w:t xml:space="preserve"> у контролі</w:t>
      </w:r>
      <w:r w:rsidRPr="007305A4">
        <w:rPr>
          <w:rFonts w:ascii="Times New Roman" w:hAnsi="Times New Roman" w:cs="Times New Roman"/>
          <w:sz w:val="28"/>
          <w:szCs w:val="28"/>
          <w:lang w:val="uk-UA"/>
        </w:rPr>
        <w:t>, р&lt;0,05</w:t>
      </w:r>
      <w:r w:rsidR="00F07F75" w:rsidRPr="007305A4">
        <w:rPr>
          <w:rFonts w:ascii="Times New Roman" w:hAnsi="Times New Roman" w:cs="Times New Roman"/>
          <w:sz w:val="28"/>
          <w:szCs w:val="28"/>
          <w:lang w:val="uk-UA"/>
        </w:rPr>
        <w:t>; 62,7 % проти 15,7 % за ГЕРХ</w:t>
      </w:r>
      <w:r w:rsidR="00622997" w:rsidRPr="007305A4">
        <w:rPr>
          <w:rFonts w:ascii="Times New Roman" w:hAnsi="Times New Roman" w:cs="Times New Roman"/>
          <w:sz w:val="28"/>
          <w:szCs w:val="28"/>
          <w:lang w:val="uk-UA"/>
        </w:rPr>
        <w:t>, р&lt;0,05</w:t>
      </w:r>
      <w:r w:rsidR="00F07F75" w:rsidRPr="007305A4">
        <w:rPr>
          <w:rFonts w:ascii="Times New Roman" w:hAnsi="Times New Roman" w:cs="Times New Roman"/>
          <w:sz w:val="28"/>
          <w:szCs w:val="28"/>
          <w:lang w:val="uk-UA"/>
        </w:rPr>
        <w:t>; серед жінок 54,3 % проти 22,9 % за ГЕРХ</w:t>
      </w:r>
      <w:r w:rsidR="00622997" w:rsidRPr="007305A4">
        <w:rPr>
          <w:rFonts w:ascii="Times New Roman" w:hAnsi="Times New Roman" w:cs="Times New Roman"/>
          <w:sz w:val="28"/>
          <w:szCs w:val="28"/>
          <w:lang w:val="uk-UA"/>
        </w:rPr>
        <w:t>, р&lt;0,05.</w:t>
      </w:r>
    </w:p>
    <w:p w:rsidR="00622997" w:rsidRDefault="007305A4" w:rsidP="00F22365">
      <w:pPr>
        <w:spacing w:after="0" w:line="360" w:lineRule="auto"/>
        <w:ind w:firstLine="709"/>
        <w:contextualSpacing/>
        <w:jc w:val="both"/>
        <w:rPr>
          <w:rFonts w:ascii="Times New Roman" w:hAnsi="Times New Roman" w:cs="Times New Roman"/>
          <w:sz w:val="28"/>
          <w:szCs w:val="28"/>
          <w:lang w:val="uk-UA"/>
        </w:rPr>
      </w:pPr>
      <w:r w:rsidRPr="007305A4">
        <w:rPr>
          <w:rFonts w:ascii="Times New Roman" w:hAnsi="Times New Roman" w:cs="Times New Roman"/>
          <w:sz w:val="28"/>
          <w:szCs w:val="28"/>
          <w:lang w:val="uk-UA"/>
        </w:rPr>
        <w:t>Карієс постійних зубів вірогідно частіше виявляли серед дітей вікової категорії 15 і більше років (</w:t>
      </w:r>
      <w:r>
        <w:rPr>
          <w:rFonts w:ascii="Symbol" w:hAnsi="Symbol" w:cs="Times New Roman"/>
          <w:sz w:val="28"/>
          <w:szCs w:val="28"/>
          <w:lang w:val="uk-UA"/>
        </w:rPr>
        <w:t></w:t>
      </w:r>
      <w:r w:rsidRPr="007305A4">
        <w:rPr>
          <w:rFonts w:ascii="Times New Roman" w:hAnsi="Times New Roman" w:cs="Times New Roman"/>
          <w:sz w:val="28"/>
          <w:szCs w:val="28"/>
          <w:lang w:val="uk-UA"/>
        </w:rPr>
        <w:t>≥2,7; р&lt;0,01)</w:t>
      </w:r>
      <w:r w:rsidR="000C3C54">
        <w:rPr>
          <w:rFonts w:ascii="Times New Roman" w:hAnsi="Times New Roman" w:cs="Times New Roman"/>
          <w:sz w:val="28"/>
          <w:szCs w:val="28"/>
          <w:lang w:val="uk-UA"/>
        </w:rPr>
        <w:t>.</w:t>
      </w:r>
    </w:p>
    <w:p w:rsidR="000C3C54" w:rsidRDefault="000C3C54" w:rsidP="00F223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нозологічною приналежністю як загалом, так і у окремо серед осіб вікових контингентів переважну більшість склали діти з ХГД.</w:t>
      </w:r>
    </w:p>
    <w:p w:rsidR="000C3C54" w:rsidRDefault="00136A78" w:rsidP="00F223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Вірогідно частіше карієс розвивався по мірі зростання тривалості перебігу ГЕРХ (у обох групах, р&lt;0,01), ВХДК (у обох групах, р&lt;0,05), загалом за гастроентерологічної патології зростання частоти карієсу вірогідне при порівнянні груп з тривалістю анамнезу хвороб ШКТ до 1 року проти 1–3 років (р&lt;0,05).</w:t>
      </w:r>
    </w:p>
    <w:p w:rsidR="00F76738" w:rsidRDefault="00F76738" w:rsidP="00F7673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серед усіх 112 обстежених дітей показник КПУ склав 1 [1; 3] у. о., варіюючи у діапазоні 0–7 у. о.. Порівняння величини показника КПУ серед усіх дітей з гастроентерологічною патологією та відносно здорових у цьому сенсі осіб групи контролю демонструє вірогідно вищі значення за кислотозалежних хвороб: 2 [1; 4] у. о. проти </w:t>
      </w:r>
      <w:r w:rsidRPr="00ED474E">
        <w:rPr>
          <w:rFonts w:ascii="Times New Roman" w:hAnsi="Times New Roman" w:cs="Times New Roman"/>
          <w:sz w:val="28"/>
          <w:szCs w:val="28"/>
          <w:lang w:val="uk-UA"/>
        </w:rPr>
        <w:t>0</w:t>
      </w:r>
      <w:r>
        <w:rPr>
          <w:rFonts w:ascii="Times New Roman" w:hAnsi="Times New Roman" w:cs="Times New Roman"/>
          <w:sz w:val="28"/>
          <w:szCs w:val="28"/>
          <w:lang w:val="uk-UA"/>
        </w:rPr>
        <w:t> </w:t>
      </w:r>
      <w:r w:rsidRPr="00ED474E">
        <w:rPr>
          <w:rFonts w:ascii="Times New Roman" w:hAnsi="Times New Roman" w:cs="Times New Roman"/>
          <w:sz w:val="28"/>
          <w:szCs w:val="28"/>
          <w:lang w:val="uk-UA"/>
        </w:rPr>
        <w:t>[0; 0]</w:t>
      </w:r>
      <w:r>
        <w:rPr>
          <w:rFonts w:ascii="Times New Roman" w:hAnsi="Times New Roman" w:cs="Times New Roman"/>
          <w:sz w:val="28"/>
          <w:szCs w:val="28"/>
          <w:lang w:val="uk-UA"/>
        </w:rPr>
        <w:t> у. о. відповідно, р&lt;0,01.</w:t>
      </w:r>
    </w:p>
    <w:p w:rsidR="00F76738" w:rsidRDefault="00F76738" w:rsidP="00F7673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Слід відзначити, що деякі відмінності не досягли статистично значимого рівня, демонструючи, тим не менше, відповідні тенденції. Так, порівняння показника КПУ серед дітей з тривалістю гастроентерологічного анамнезу до 1 року проти 1–3 років має тенденцію до росту по мірі збільшення тривалості хвороб ШКТ, р=0,07.</w:t>
      </w:r>
    </w:p>
    <w:p w:rsidR="00A606AB" w:rsidRDefault="00A606AB" w:rsidP="00A606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Значення індексу гігієни порожнини рота загалом серед усіх 112 обстежених дітей склало 0,7 [0,5; 1,7] у. о., причому в контингенті пацієнтів з хворобами ШКТ показник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набував більших значень порівняно з контрольною групою дітей без гастроентерологічної патології, 0,8 [0,7; 1,8] у. о. проти 0 [0; 0,1] у.о. відповідно, </w:t>
      </w:r>
      <w:r w:rsidR="00913D7C">
        <w:rPr>
          <w:rFonts w:ascii="Times New Roman" w:hAnsi="Times New Roman" w:cs="Times New Roman"/>
          <w:sz w:val="28"/>
          <w:szCs w:val="28"/>
          <w:lang w:val="uk-UA"/>
        </w:rPr>
        <w:t xml:space="preserve">р&lt;0,01. </w:t>
      </w:r>
    </w:p>
    <w:p w:rsidR="00BA606E" w:rsidRPr="00913D7C" w:rsidRDefault="00BA606E" w:rsidP="00A606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Ранжування за величиною показника </w:t>
      </w:r>
      <w:r>
        <w:rPr>
          <w:rFonts w:ascii="Times New Roman" w:hAnsi="Times New Roman" w:cs="Times New Roman"/>
          <w:sz w:val="28"/>
          <w:szCs w:val="28"/>
          <w:lang w:val="en-US"/>
        </w:rPr>
        <w:t>OHI</w:t>
      </w:r>
      <w:r w:rsidRPr="00863567">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встановило </w:t>
      </w:r>
      <w:r>
        <w:rPr>
          <w:rFonts w:ascii="Times New Roman" w:hAnsi="Times New Roman" w:cs="Times New Roman"/>
          <w:sz w:val="28"/>
          <w:szCs w:val="28"/>
          <w:lang w:val="uk-UA"/>
        </w:rPr>
        <w:t xml:space="preserve">загальну закономірність із </w:t>
      </w:r>
      <w:r>
        <w:rPr>
          <w:rFonts w:ascii="Times New Roman" w:hAnsi="Times New Roman" w:cs="Times New Roman"/>
          <w:sz w:val="28"/>
          <w:szCs w:val="28"/>
        </w:rPr>
        <w:t>перш</w:t>
      </w:r>
      <w:r>
        <w:rPr>
          <w:rFonts w:ascii="Times New Roman" w:hAnsi="Times New Roman" w:cs="Times New Roman"/>
          <w:sz w:val="28"/>
          <w:szCs w:val="28"/>
          <w:lang w:val="uk-UA"/>
        </w:rPr>
        <w:t>им</w:t>
      </w:r>
      <w:r>
        <w:rPr>
          <w:rFonts w:ascii="Times New Roman" w:hAnsi="Times New Roman" w:cs="Times New Roman"/>
          <w:sz w:val="28"/>
          <w:szCs w:val="28"/>
        </w:rPr>
        <w:t xml:space="preserve"> рангов</w:t>
      </w:r>
      <w:r>
        <w:rPr>
          <w:rFonts w:ascii="Times New Roman" w:hAnsi="Times New Roman" w:cs="Times New Roman"/>
          <w:sz w:val="28"/>
          <w:szCs w:val="28"/>
          <w:lang w:val="uk-UA"/>
        </w:rPr>
        <w:t>им</w:t>
      </w:r>
      <w:r>
        <w:rPr>
          <w:rFonts w:ascii="Times New Roman" w:hAnsi="Times New Roman" w:cs="Times New Roman"/>
          <w:sz w:val="28"/>
          <w:szCs w:val="28"/>
        </w:rPr>
        <w:t xml:space="preserve"> м</w:t>
      </w:r>
      <w:r>
        <w:rPr>
          <w:rFonts w:ascii="Times New Roman" w:hAnsi="Times New Roman" w:cs="Times New Roman"/>
          <w:sz w:val="28"/>
          <w:szCs w:val="28"/>
          <w:lang w:val="uk-UA"/>
        </w:rPr>
        <w:t>ісцем за найвищих значень серед дітей з ГЕРХ, друге — за ВХДК, третє, найнижче — за ХГД.</w:t>
      </w:r>
    </w:p>
    <w:p w:rsidR="00F76738" w:rsidRPr="00612990" w:rsidRDefault="00B01A83" w:rsidP="00F7673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Урахування нозологічної приналежності та тривалості гастроентерологічного анамнезу показало </w:t>
      </w:r>
      <w:r w:rsidR="00BA606E">
        <w:rPr>
          <w:rFonts w:ascii="Times New Roman" w:hAnsi="Times New Roman" w:cs="Times New Roman"/>
          <w:sz w:val="28"/>
          <w:szCs w:val="28"/>
          <w:lang w:val="uk-UA"/>
        </w:rPr>
        <w:t xml:space="preserve">наступне. У контингенті дітей з тривалістю перебігу хвороб ШКТ до 1 року вірогідно більші значення за </w:t>
      </w:r>
      <w:r w:rsidR="00BA606E" w:rsidRPr="00863567">
        <w:rPr>
          <w:rFonts w:ascii="Times New Roman" w:hAnsi="Times New Roman" w:cs="Times New Roman"/>
          <w:sz w:val="28"/>
          <w:szCs w:val="28"/>
          <w:lang w:val="uk-UA"/>
        </w:rPr>
        <w:t>ВХДК відносно ХГД (1,8</w:t>
      </w:r>
      <w:r w:rsidR="00BA606E" w:rsidRPr="00BA606E">
        <w:rPr>
          <w:rFonts w:ascii="Times New Roman" w:hAnsi="Times New Roman" w:cs="Times New Roman"/>
          <w:sz w:val="28"/>
          <w:szCs w:val="28"/>
          <w:lang w:val="en-US"/>
        </w:rPr>
        <w:t> </w:t>
      </w:r>
      <w:r w:rsidR="00BA606E" w:rsidRPr="00863567">
        <w:rPr>
          <w:rFonts w:ascii="Times New Roman" w:hAnsi="Times New Roman" w:cs="Times New Roman"/>
          <w:sz w:val="28"/>
          <w:szCs w:val="28"/>
          <w:lang w:val="uk-UA"/>
        </w:rPr>
        <w:t>[1,7;</w:t>
      </w:r>
      <w:r w:rsidR="00BA606E" w:rsidRPr="00BA606E">
        <w:rPr>
          <w:rFonts w:ascii="Times New Roman" w:hAnsi="Times New Roman" w:cs="Times New Roman"/>
          <w:sz w:val="28"/>
          <w:szCs w:val="28"/>
          <w:lang w:val="en-US"/>
        </w:rPr>
        <w:t> </w:t>
      </w:r>
      <w:r w:rsidR="00BA606E" w:rsidRPr="00863567">
        <w:rPr>
          <w:rFonts w:ascii="Times New Roman" w:hAnsi="Times New Roman" w:cs="Times New Roman"/>
          <w:sz w:val="28"/>
          <w:szCs w:val="28"/>
          <w:lang w:val="uk-UA"/>
        </w:rPr>
        <w:t>1,8]</w:t>
      </w:r>
      <w:r w:rsidR="00BA32E8">
        <w:rPr>
          <w:rFonts w:ascii="Times New Roman" w:hAnsi="Times New Roman" w:cs="Times New Roman"/>
          <w:sz w:val="28"/>
          <w:szCs w:val="28"/>
          <w:lang w:val="uk-UA"/>
        </w:rPr>
        <w:t> у.о.</w:t>
      </w:r>
      <w:r w:rsidR="00BA606E" w:rsidRPr="00863567">
        <w:rPr>
          <w:rFonts w:ascii="Times New Roman" w:hAnsi="Times New Roman" w:cs="Times New Roman"/>
          <w:sz w:val="28"/>
          <w:szCs w:val="28"/>
          <w:lang w:val="uk-UA"/>
        </w:rPr>
        <w:t xml:space="preserve"> проти 0,7</w:t>
      </w:r>
      <w:r w:rsidR="00BA606E" w:rsidRPr="00BA606E">
        <w:rPr>
          <w:rFonts w:ascii="Times New Roman" w:hAnsi="Times New Roman" w:cs="Times New Roman"/>
          <w:sz w:val="28"/>
          <w:szCs w:val="28"/>
          <w:lang w:val="en-US"/>
        </w:rPr>
        <w:t> </w:t>
      </w:r>
      <w:r w:rsidR="00BA606E" w:rsidRPr="00863567">
        <w:rPr>
          <w:rFonts w:ascii="Times New Roman" w:hAnsi="Times New Roman" w:cs="Times New Roman"/>
          <w:sz w:val="28"/>
          <w:szCs w:val="28"/>
          <w:lang w:val="uk-UA"/>
        </w:rPr>
        <w:t>[0,7;</w:t>
      </w:r>
      <w:r w:rsidR="00BA606E" w:rsidRPr="00BA606E">
        <w:rPr>
          <w:rFonts w:ascii="Times New Roman" w:hAnsi="Times New Roman" w:cs="Times New Roman"/>
          <w:sz w:val="28"/>
          <w:szCs w:val="28"/>
          <w:lang w:val="en-US"/>
        </w:rPr>
        <w:t> </w:t>
      </w:r>
      <w:r w:rsidR="00BA606E" w:rsidRPr="00863567">
        <w:rPr>
          <w:rFonts w:ascii="Times New Roman" w:hAnsi="Times New Roman" w:cs="Times New Roman"/>
          <w:sz w:val="28"/>
          <w:szCs w:val="28"/>
          <w:lang w:val="uk-UA"/>
        </w:rPr>
        <w:t>0,8]</w:t>
      </w:r>
      <w:r w:rsidR="00BA32E8">
        <w:rPr>
          <w:rFonts w:ascii="Times New Roman" w:hAnsi="Times New Roman" w:cs="Times New Roman"/>
          <w:sz w:val="28"/>
          <w:szCs w:val="28"/>
          <w:lang w:val="uk-UA"/>
        </w:rPr>
        <w:t> у.о. відповідно</w:t>
      </w:r>
      <w:r w:rsidR="00BA606E" w:rsidRPr="00863567">
        <w:rPr>
          <w:rFonts w:ascii="Times New Roman" w:hAnsi="Times New Roman" w:cs="Times New Roman"/>
          <w:sz w:val="28"/>
          <w:szCs w:val="28"/>
          <w:lang w:val="uk-UA"/>
        </w:rPr>
        <w:t>, р=0,02); 1–3</w:t>
      </w:r>
      <w:r w:rsidR="00BA606E">
        <w:rPr>
          <w:rFonts w:ascii="Times New Roman" w:hAnsi="Times New Roman" w:cs="Times New Roman"/>
          <w:sz w:val="28"/>
          <w:szCs w:val="28"/>
        </w:rPr>
        <w:t> </w:t>
      </w:r>
      <w:r w:rsidR="00BA606E" w:rsidRPr="00863567">
        <w:rPr>
          <w:rFonts w:ascii="Times New Roman" w:hAnsi="Times New Roman" w:cs="Times New Roman"/>
          <w:sz w:val="28"/>
          <w:szCs w:val="28"/>
          <w:lang w:val="uk-UA"/>
        </w:rPr>
        <w:t>роки</w:t>
      </w:r>
      <w:r w:rsidR="00BA606E">
        <w:rPr>
          <w:rFonts w:ascii="Times New Roman" w:hAnsi="Times New Roman" w:cs="Times New Roman"/>
          <w:sz w:val="28"/>
          <w:szCs w:val="28"/>
        </w:rPr>
        <w:t> </w:t>
      </w:r>
      <w:r w:rsidR="00BA606E" w:rsidRPr="00863567">
        <w:rPr>
          <w:rFonts w:ascii="Times New Roman" w:hAnsi="Times New Roman" w:cs="Times New Roman"/>
          <w:sz w:val="28"/>
          <w:szCs w:val="28"/>
          <w:lang w:val="uk-UA"/>
        </w:rPr>
        <w:t xml:space="preserve">— </w:t>
      </w:r>
      <w:r w:rsidR="00BA32E8" w:rsidRPr="00863567">
        <w:rPr>
          <w:rFonts w:ascii="Times New Roman" w:hAnsi="Times New Roman" w:cs="Times New Roman"/>
          <w:sz w:val="28"/>
          <w:szCs w:val="28"/>
          <w:lang w:val="uk-UA"/>
        </w:rPr>
        <w:t>окр</w:t>
      </w:r>
      <w:r w:rsidR="00BA32E8">
        <w:rPr>
          <w:rFonts w:ascii="Times New Roman" w:hAnsi="Times New Roman" w:cs="Times New Roman"/>
          <w:sz w:val="28"/>
          <w:szCs w:val="28"/>
          <w:lang w:val="uk-UA"/>
        </w:rPr>
        <w:t xml:space="preserve">ім вищеозначеної, також відмінність за ХГД </w:t>
      </w:r>
      <w:r w:rsidR="00BA32E8" w:rsidRPr="00863567">
        <w:rPr>
          <w:rFonts w:ascii="Times New Roman" w:hAnsi="Times New Roman" w:cs="Times New Roman"/>
          <w:sz w:val="28"/>
          <w:szCs w:val="28"/>
          <w:lang w:val="uk-UA"/>
        </w:rPr>
        <w:t>відносно ГЕРХ (0,7</w:t>
      </w:r>
      <w:r w:rsidR="00BA32E8" w:rsidRPr="00612990">
        <w:rPr>
          <w:rFonts w:ascii="Times New Roman" w:hAnsi="Times New Roman" w:cs="Times New Roman"/>
          <w:sz w:val="28"/>
          <w:szCs w:val="28"/>
          <w:lang w:val="en-US"/>
        </w:rPr>
        <w:t> </w:t>
      </w:r>
      <w:r w:rsidR="00BA32E8" w:rsidRPr="00863567">
        <w:rPr>
          <w:rFonts w:ascii="Times New Roman" w:hAnsi="Times New Roman" w:cs="Times New Roman"/>
          <w:sz w:val="28"/>
          <w:szCs w:val="28"/>
          <w:lang w:val="uk-UA"/>
        </w:rPr>
        <w:t>[0,7;</w:t>
      </w:r>
      <w:r w:rsidR="00BA32E8" w:rsidRPr="00612990">
        <w:rPr>
          <w:rFonts w:ascii="Times New Roman" w:hAnsi="Times New Roman" w:cs="Times New Roman"/>
          <w:sz w:val="28"/>
          <w:szCs w:val="28"/>
          <w:lang w:val="en-US"/>
        </w:rPr>
        <w:t> </w:t>
      </w:r>
      <w:r w:rsidR="00BA32E8" w:rsidRPr="00863567">
        <w:rPr>
          <w:rFonts w:ascii="Times New Roman" w:hAnsi="Times New Roman" w:cs="Times New Roman"/>
          <w:sz w:val="28"/>
          <w:szCs w:val="28"/>
          <w:lang w:val="uk-UA"/>
        </w:rPr>
        <w:t>0,8]</w:t>
      </w:r>
      <w:r w:rsidR="00BA32E8" w:rsidRPr="00612990">
        <w:rPr>
          <w:rFonts w:ascii="Times New Roman" w:hAnsi="Times New Roman" w:cs="Times New Roman"/>
          <w:sz w:val="28"/>
          <w:szCs w:val="28"/>
          <w:lang w:val="en-US"/>
        </w:rPr>
        <w:t> </w:t>
      </w:r>
      <w:r w:rsidR="00BA32E8" w:rsidRPr="00863567">
        <w:rPr>
          <w:rFonts w:ascii="Times New Roman" w:hAnsi="Times New Roman" w:cs="Times New Roman"/>
          <w:sz w:val="28"/>
          <w:szCs w:val="28"/>
          <w:lang w:val="uk-UA"/>
        </w:rPr>
        <w:t>у.о. проти 2,7</w:t>
      </w:r>
      <w:r w:rsidR="00BA32E8" w:rsidRPr="00612990">
        <w:rPr>
          <w:rFonts w:ascii="Times New Roman" w:hAnsi="Times New Roman" w:cs="Times New Roman"/>
          <w:sz w:val="28"/>
          <w:szCs w:val="28"/>
          <w:lang w:val="en-US"/>
        </w:rPr>
        <w:t> </w:t>
      </w:r>
      <w:r w:rsidR="00BA32E8" w:rsidRPr="00863567">
        <w:rPr>
          <w:rFonts w:ascii="Times New Roman" w:hAnsi="Times New Roman" w:cs="Times New Roman"/>
          <w:sz w:val="28"/>
          <w:szCs w:val="28"/>
          <w:lang w:val="uk-UA"/>
        </w:rPr>
        <w:t>[2,7;</w:t>
      </w:r>
      <w:r w:rsidR="00BA32E8" w:rsidRPr="00612990">
        <w:rPr>
          <w:rFonts w:ascii="Times New Roman" w:hAnsi="Times New Roman" w:cs="Times New Roman"/>
          <w:sz w:val="28"/>
          <w:szCs w:val="28"/>
          <w:lang w:val="en-US"/>
        </w:rPr>
        <w:t> </w:t>
      </w:r>
      <w:r w:rsidR="00BA32E8" w:rsidRPr="00863567">
        <w:rPr>
          <w:rFonts w:ascii="Times New Roman" w:hAnsi="Times New Roman" w:cs="Times New Roman"/>
          <w:sz w:val="28"/>
          <w:szCs w:val="28"/>
          <w:lang w:val="uk-UA"/>
        </w:rPr>
        <w:t>3,5]</w:t>
      </w:r>
      <w:r w:rsidR="00BA32E8" w:rsidRPr="00612990">
        <w:rPr>
          <w:rFonts w:ascii="Times New Roman" w:hAnsi="Times New Roman" w:cs="Times New Roman"/>
          <w:sz w:val="28"/>
          <w:szCs w:val="28"/>
          <w:lang w:val="en-US"/>
        </w:rPr>
        <w:t> </w:t>
      </w:r>
      <w:r w:rsidR="00BA32E8" w:rsidRPr="00863567">
        <w:rPr>
          <w:rFonts w:ascii="Times New Roman" w:hAnsi="Times New Roman" w:cs="Times New Roman"/>
          <w:sz w:val="28"/>
          <w:szCs w:val="28"/>
          <w:lang w:val="uk-UA"/>
        </w:rPr>
        <w:t>у.о. відповідно, р&lt;0,0</w:t>
      </w:r>
      <w:r w:rsidR="00612990" w:rsidRPr="00863567">
        <w:rPr>
          <w:rFonts w:ascii="Times New Roman" w:hAnsi="Times New Roman" w:cs="Times New Roman"/>
          <w:sz w:val="28"/>
          <w:szCs w:val="28"/>
          <w:lang w:val="uk-UA"/>
        </w:rPr>
        <w:t>1) та ВХДК відносно ГЕРХ (2,0</w:t>
      </w:r>
      <w:r w:rsidR="00612990" w:rsidRPr="00612990">
        <w:rPr>
          <w:rFonts w:ascii="Times New Roman" w:hAnsi="Times New Roman" w:cs="Times New Roman"/>
          <w:sz w:val="28"/>
          <w:szCs w:val="28"/>
          <w:lang w:val="en-US"/>
        </w:rPr>
        <w:t> </w:t>
      </w:r>
      <w:r w:rsidR="00612990" w:rsidRPr="00863567">
        <w:rPr>
          <w:rFonts w:ascii="Times New Roman" w:hAnsi="Times New Roman" w:cs="Times New Roman"/>
          <w:sz w:val="28"/>
          <w:szCs w:val="28"/>
          <w:lang w:val="uk-UA"/>
        </w:rPr>
        <w:t>[1,7;</w:t>
      </w:r>
      <w:r w:rsidR="00612990" w:rsidRPr="00612990">
        <w:rPr>
          <w:rFonts w:ascii="Times New Roman" w:hAnsi="Times New Roman" w:cs="Times New Roman"/>
          <w:sz w:val="28"/>
          <w:szCs w:val="28"/>
          <w:lang w:val="en-US"/>
        </w:rPr>
        <w:t> </w:t>
      </w:r>
      <w:r w:rsidR="00612990" w:rsidRPr="00863567">
        <w:rPr>
          <w:rFonts w:ascii="Times New Roman" w:hAnsi="Times New Roman" w:cs="Times New Roman"/>
          <w:sz w:val="28"/>
          <w:szCs w:val="28"/>
          <w:lang w:val="uk-UA"/>
        </w:rPr>
        <w:t>2,7]</w:t>
      </w:r>
      <w:r w:rsidR="00612990">
        <w:rPr>
          <w:rFonts w:ascii="Times New Roman" w:hAnsi="Times New Roman" w:cs="Times New Roman"/>
          <w:sz w:val="28"/>
          <w:szCs w:val="28"/>
          <w:lang w:val="uk-UA"/>
        </w:rPr>
        <w:t xml:space="preserve"> у.о. </w:t>
      </w:r>
      <w:r w:rsidR="00612990" w:rsidRPr="00863567">
        <w:rPr>
          <w:rFonts w:ascii="Times New Roman" w:hAnsi="Times New Roman" w:cs="Times New Roman"/>
          <w:sz w:val="28"/>
          <w:szCs w:val="28"/>
          <w:lang w:val="uk-UA"/>
        </w:rPr>
        <w:t>проти 2,7</w:t>
      </w:r>
      <w:r w:rsidR="00612990" w:rsidRPr="00612990">
        <w:rPr>
          <w:rFonts w:ascii="Times New Roman" w:hAnsi="Times New Roman" w:cs="Times New Roman"/>
          <w:sz w:val="28"/>
          <w:szCs w:val="28"/>
          <w:lang w:val="en-US"/>
        </w:rPr>
        <w:t> </w:t>
      </w:r>
      <w:r w:rsidR="00612990" w:rsidRPr="00863567">
        <w:rPr>
          <w:rFonts w:ascii="Times New Roman" w:hAnsi="Times New Roman" w:cs="Times New Roman"/>
          <w:sz w:val="28"/>
          <w:szCs w:val="28"/>
          <w:lang w:val="uk-UA"/>
        </w:rPr>
        <w:t>[2,7;</w:t>
      </w:r>
      <w:r w:rsidR="00612990" w:rsidRPr="00612990">
        <w:rPr>
          <w:rFonts w:ascii="Times New Roman" w:hAnsi="Times New Roman" w:cs="Times New Roman"/>
          <w:sz w:val="28"/>
          <w:szCs w:val="28"/>
          <w:lang w:val="en-US"/>
        </w:rPr>
        <w:t> </w:t>
      </w:r>
      <w:r w:rsidR="00612990" w:rsidRPr="00863567">
        <w:rPr>
          <w:rFonts w:ascii="Times New Roman" w:hAnsi="Times New Roman" w:cs="Times New Roman"/>
          <w:sz w:val="28"/>
          <w:szCs w:val="28"/>
          <w:lang w:val="uk-UA"/>
        </w:rPr>
        <w:t>3,5]</w:t>
      </w:r>
      <w:r w:rsidR="00612990" w:rsidRPr="00612990">
        <w:rPr>
          <w:rFonts w:ascii="Times New Roman" w:hAnsi="Times New Roman" w:cs="Times New Roman"/>
          <w:sz w:val="28"/>
          <w:szCs w:val="28"/>
          <w:lang w:val="en-US"/>
        </w:rPr>
        <w:t> </w:t>
      </w:r>
      <w:r w:rsidR="00612990" w:rsidRPr="00863567">
        <w:rPr>
          <w:rFonts w:ascii="Times New Roman" w:hAnsi="Times New Roman" w:cs="Times New Roman"/>
          <w:sz w:val="28"/>
          <w:szCs w:val="28"/>
          <w:lang w:val="uk-UA"/>
        </w:rPr>
        <w:t>у.о. відповідно, р&lt;0,0</w:t>
      </w:r>
      <w:r w:rsidR="00612990">
        <w:rPr>
          <w:rFonts w:ascii="Times New Roman" w:hAnsi="Times New Roman" w:cs="Times New Roman"/>
          <w:sz w:val="28"/>
          <w:szCs w:val="28"/>
          <w:lang w:val="uk-UA"/>
        </w:rPr>
        <w:t>3</w:t>
      </w:r>
      <w:r w:rsidR="00612990" w:rsidRPr="00863567">
        <w:rPr>
          <w:rFonts w:ascii="Times New Roman" w:hAnsi="Times New Roman" w:cs="Times New Roman"/>
          <w:sz w:val="28"/>
          <w:szCs w:val="28"/>
          <w:lang w:val="uk-UA"/>
        </w:rPr>
        <w:t>)</w:t>
      </w:r>
      <w:r w:rsidR="00612990">
        <w:rPr>
          <w:rFonts w:ascii="Times New Roman" w:hAnsi="Times New Roman" w:cs="Times New Roman"/>
          <w:sz w:val="28"/>
          <w:szCs w:val="28"/>
          <w:lang w:val="uk-UA"/>
        </w:rPr>
        <w:t>.</w:t>
      </w:r>
      <w:r w:rsidR="00A46414">
        <w:rPr>
          <w:rFonts w:ascii="Times New Roman" w:hAnsi="Times New Roman" w:cs="Times New Roman"/>
          <w:sz w:val="28"/>
          <w:szCs w:val="28"/>
          <w:lang w:val="uk-UA"/>
        </w:rPr>
        <w:t xml:space="preserve"> Аналогічну закономірність встановлено і за тривалості гастроентерологічного анамнезу понад 3 роки.</w:t>
      </w:r>
    </w:p>
    <w:p w:rsidR="00F76738" w:rsidRDefault="00A46414" w:rsidP="00F7673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Величина </w:t>
      </w:r>
      <w:r>
        <w:rPr>
          <w:rFonts w:ascii="Times New Roman" w:hAnsi="Times New Roman" w:cs="Times New Roman"/>
          <w:sz w:val="28"/>
          <w:szCs w:val="28"/>
          <w:lang w:val="en-US"/>
        </w:rPr>
        <w:t>OHI</w:t>
      </w:r>
      <w:r w:rsidRPr="00863567">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за тривалості патології ШКТ 1–3 роки мала тенденцію до збільшення порівняно зі значенням за тривалості до 1 року як загалом без урахування нозологічної приналежності (р=0,07), так і за ГЕРХ (р=0,14), а також за ВХДК (р=0,25).</w:t>
      </w:r>
    </w:p>
    <w:p w:rsidR="00A46414" w:rsidRPr="00907F77" w:rsidRDefault="00A46414" w:rsidP="00A464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Оцінка </w:t>
      </w:r>
      <w:r w:rsidRPr="00855108">
        <w:rPr>
          <w:rFonts w:ascii="Times New Roman" w:hAnsi="Times New Roman"/>
          <w:sz w:val="28"/>
          <w:szCs w:val="28"/>
          <w:lang w:val="uk-UA"/>
        </w:rPr>
        <w:t xml:space="preserve">ступеню запалення ясен </w:t>
      </w:r>
      <w:r>
        <w:rPr>
          <w:rFonts w:ascii="Times New Roman" w:hAnsi="Times New Roman"/>
          <w:sz w:val="28"/>
          <w:szCs w:val="28"/>
          <w:lang w:val="uk-UA"/>
        </w:rPr>
        <w:t xml:space="preserve">за допомогою індексу </w:t>
      </w:r>
      <w:r>
        <w:rPr>
          <w:rFonts w:ascii="Times New Roman" w:hAnsi="Times New Roman"/>
          <w:sz w:val="28"/>
          <w:szCs w:val="28"/>
          <w:lang w:val="en-US"/>
        </w:rPr>
        <w:t>PMA</w:t>
      </w:r>
      <w:r w:rsidRPr="00863567">
        <w:rPr>
          <w:rFonts w:ascii="Times New Roman" w:hAnsi="Times New Roman"/>
          <w:sz w:val="28"/>
          <w:szCs w:val="28"/>
          <w:lang w:val="uk-UA"/>
        </w:rPr>
        <w:t xml:space="preserve"> показала, що </w:t>
      </w:r>
      <w:r>
        <w:rPr>
          <w:rFonts w:ascii="Times New Roman" w:hAnsi="Times New Roman"/>
          <w:sz w:val="28"/>
          <w:szCs w:val="28"/>
          <w:lang w:val="uk-UA"/>
        </w:rPr>
        <w:t>виразність гінгівіту не перевищувала середнього ступеню тяжкості, а у переважній більшості випадків була легкою.</w:t>
      </w:r>
    </w:p>
    <w:p w:rsidR="00A46414" w:rsidRDefault="00A46414" w:rsidP="00A464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а фоново</w:t>
      </w:r>
      <w:r>
        <w:rPr>
          <w:rFonts w:ascii="Times New Roman" w:hAnsi="Times New Roman"/>
          <w:sz w:val="28"/>
          <w:szCs w:val="28"/>
          <w:lang w:val="uk-UA"/>
        </w:rPr>
        <w:t xml:space="preserve">ї </w:t>
      </w:r>
      <w:r>
        <w:rPr>
          <w:rFonts w:ascii="Times New Roman" w:hAnsi="Times New Roman"/>
          <w:sz w:val="28"/>
          <w:szCs w:val="28"/>
        </w:rPr>
        <w:t>гастро</w:t>
      </w:r>
      <w:r>
        <w:rPr>
          <w:rFonts w:ascii="Times New Roman" w:hAnsi="Times New Roman"/>
          <w:sz w:val="28"/>
          <w:szCs w:val="28"/>
          <w:lang w:val="uk-UA"/>
        </w:rPr>
        <w:t>ентерологічної патології величина РМА перевищувала показник контрольної групи, 9,0 [6,0;21,5] % проти 0 [0; 0] %, р&lt;0,01.</w:t>
      </w:r>
    </w:p>
    <w:p w:rsidR="00A46414" w:rsidRPr="00E072CC" w:rsidRDefault="002F1BEC" w:rsidP="00F7673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sz w:val="28"/>
          <w:szCs w:val="28"/>
          <w:lang w:val="uk-UA"/>
        </w:rPr>
        <w:t>Структура значень РМА з урахуванням нозології та тривалості перебігу захворювання характеризувалася</w:t>
      </w:r>
      <w:r w:rsidRPr="00863567">
        <w:rPr>
          <w:rFonts w:ascii="Times New Roman" w:hAnsi="Times New Roman" w:cs="Times New Roman"/>
          <w:sz w:val="28"/>
          <w:szCs w:val="28"/>
          <w:lang w:val="uk-UA"/>
        </w:rPr>
        <w:t xml:space="preserve"> найбільшими величинами за ГЕРХ, що </w:t>
      </w:r>
      <w:r w:rsidR="00E072CC">
        <w:rPr>
          <w:rFonts w:ascii="Times New Roman" w:hAnsi="Times New Roman" w:cs="Times New Roman"/>
          <w:sz w:val="28"/>
          <w:szCs w:val="28"/>
          <w:lang w:val="uk-UA"/>
        </w:rPr>
        <w:t xml:space="preserve">загалом без урахування тривалості хвороб ШКТ </w:t>
      </w:r>
      <w:r w:rsidRPr="00863567">
        <w:rPr>
          <w:rFonts w:ascii="Times New Roman" w:hAnsi="Times New Roman" w:cs="Times New Roman"/>
          <w:sz w:val="28"/>
          <w:szCs w:val="28"/>
          <w:lang w:val="uk-UA"/>
        </w:rPr>
        <w:t xml:space="preserve">вірогідно відрізнялися від </w:t>
      </w:r>
      <w:r w:rsidRPr="00863567">
        <w:rPr>
          <w:rFonts w:ascii="Times New Roman" w:hAnsi="Times New Roman" w:cs="Times New Roman"/>
          <w:sz w:val="28"/>
          <w:szCs w:val="28"/>
          <w:lang w:val="uk-UA"/>
        </w:rPr>
        <w:lastRenderedPageBreak/>
        <w:t>показника за ХГД (28</w:t>
      </w:r>
      <w:r w:rsidRPr="00E072CC">
        <w:rPr>
          <w:rFonts w:ascii="Times New Roman" w:hAnsi="Times New Roman" w:cs="Times New Roman"/>
          <w:sz w:val="28"/>
          <w:szCs w:val="28"/>
          <w:lang w:val="en-US"/>
        </w:rPr>
        <w:t> </w:t>
      </w:r>
      <w:r w:rsidRPr="00863567">
        <w:rPr>
          <w:rFonts w:ascii="Times New Roman" w:hAnsi="Times New Roman" w:cs="Times New Roman"/>
          <w:sz w:val="28"/>
          <w:szCs w:val="28"/>
          <w:lang w:val="uk-UA"/>
        </w:rPr>
        <w:t>[26;</w:t>
      </w:r>
      <w:r w:rsidRPr="00E072CC">
        <w:rPr>
          <w:rFonts w:ascii="Times New Roman" w:hAnsi="Times New Roman" w:cs="Times New Roman"/>
          <w:sz w:val="28"/>
          <w:szCs w:val="28"/>
          <w:lang w:val="en-US"/>
        </w:rPr>
        <w:t> </w:t>
      </w:r>
      <w:r w:rsidRPr="00863567">
        <w:rPr>
          <w:rFonts w:ascii="Times New Roman" w:hAnsi="Times New Roman" w:cs="Times New Roman"/>
          <w:sz w:val="28"/>
          <w:szCs w:val="28"/>
          <w:lang w:val="uk-UA"/>
        </w:rPr>
        <w:t>31]</w:t>
      </w:r>
      <w:r w:rsidRPr="00E072CC">
        <w:rPr>
          <w:rFonts w:ascii="Times New Roman" w:hAnsi="Times New Roman" w:cs="Times New Roman"/>
          <w:sz w:val="28"/>
          <w:szCs w:val="28"/>
          <w:lang w:val="en-US"/>
        </w:rPr>
        <w:t> </w:t>
      </w:r>
      <w:r w:rsidRPr="00863567">
        <w:rPr>
          <w:rFonts w:ascii="Times New Roman" w:hAnsi="Times New Roman" w:cs="Times New Roman"/>
          <w:sz w:val="28"/>
          <w:szCs w:val="28"/>
          <w:lang w:val="uk-UA"/>
        </w:rPr>
        <w:t>% проти 6</w:t>
      </w:r>
      <w:r w:rsidRPr="00E072CC">
        <w:rPr>
          <w:rFonts w:ascii="Times New Roman" w:hAnsi="Times New Roman" w:cs="Times New Roman"/>
          <w:sz w:val="28"/>
          <w:szCs w:val="28"/>
          <w:lang w:val="en-US"/>
        </w:rPr>
        <w:t> </w:t>
      </w:r>
      <w:r w:rsidRPr="00863567">
        <w:rPr>
          <w:rFonts w:ascii="Times New Roman" w:hAnsi="Times New Roman" w:cs="Times New Roman"/>
          <w:sz w:val="28"/>
          <w:szCs w:val="28"/>
          <w:lang w:val="uk-UA"/>
        </w:rPr>
        <w:t>[5;</w:t>
      </w:r>
      <w:r w:rsidRPr="00E072CC">
        <w:rPr>
          <w:rFonts w:ascii="Times New Roman" w:hAnsi="Times New Roman" w:cs="Times New Roman"/>
          <w:sz w:val="28"/>
          <w:szCs w:val="28"/>
          <w:lang w:val="en-US"/>
        </w:rPr>
        <w:t> </w:t>
      </w:r>
      <w:r w:rsidRPr="00863567">
        <w:rPr>
          <w:rFonts w:ascii="Times New Roman" w:hAnsi="Times New Roman" w:cs="Times New Roman"/>
          <w:sz w:val="28"/>
          <w:szCs w:val="28"/>
          <w:lang w:val="uk-UA"/>
        </w:rPr>
        <w:t>9]</w:t>
      </w:r>
      <w:r w:rsidRPr="00E072CC">
        <w:rPr>
          <w:rFonts w:ascii="Times New Roman" w:hAnsi="Times New Roman" w:cs="Times New Roman"/>
          <w:sz w:val="28"/>
          <w:szCs w:val="28"/>
          <w:lang w:val="en-US"/>
        </w:rPr>
        <w:t> </w:t>
      </w:r>
      <w:r w:rsidRPr="00863567">
        <w:rPr>
          <w:rFonts w:ascii="Times New Roman" w:hAnsi="Times New Roman" w:cs="Times New Roman"/>
          <w:sz w:val="28"/>
          <w:szCs w:val="28"/>
          <w:lang w:val="uk-UA"/>
        </w:rPr>
        <w:t xml:space="preserve">% відповідно, </w:t>
      </w:r>
      <w:r w:rsidR="00E072CC" w:rsidRPr="00863567">
        <w:rPr>
          <w:rFonts w:ascii="Times New Roman" w:hAnsi="Times New Roman" w:cs="Times New Roman"/>
          <w:sz w:val="28"/>
          <w:szCs w:val="28"/>
          <w:lang w:val="uk-UA"/>
        </w:rPr>
        <w:t>р&lt;0,01) та за ВХДК (28</w:t>
      </w:r>
      <w:r w:rsidR="00E072CC" w:rsidRPr="00E072CC">
        <w:rPr>
          <w:rFonts w:ascii="Times New Roman" w:hAnsi="Times New Roman" w:cs="Times New Roman"/>
          <w:sz w:val="28"/>
          <w:szCs w:val="28"/>
          <w:lang w:val="en-US"/>
        </w:rPr>
        <w:t> </w:t>
      </w:r>
      <w:r w:rsidR="00E072CC" w:rsidRPr="00863567">
        <w:rPr>
          <w:rFonts w:ascii="Times New Roman" w:hAnsi="Times New Roman" w:cs="Times New Roman"/>
          <w:sz w:val="28"/>
          <w:szCs w:val="28"/>
          <w:lang w:val="uk-UA"/>
        </w:rPr>
        <w:t>[26;</w:t>
      </w:r>
      <w:r w:rsidR="00E072CC" w:rsidRPr="00E072CC">
        <w:rPr>
          <w:rFonts w:ascii="Times New Roman" w:hAnsi="Times New Roman" w:cs="Times New Roman"/>
          <w:sz w:val="28"/>
          <w:szCs w:val="28"/>
          <w:lang w:val="en-US"/>
        </w:rPr>
        <w:t> </w:t>
      </w:r>
      <w:r w:rsidR="00E072CC" w:rsidRPr="00863567">
        <w:rPr>
          <w:rFonts w:ascii="Times New Roman" w:hAnsi="Times New Roman" w:cs="Times New Roman"/>
          <w:sz w:val="28"/>
          <w:szCs w:val="28"/>
          <w:lang w:val="uk-UA"/>
        </w:rPr>
        <w:t>31]</w:t>
      </w:r>
      <w:r w:rsidR="00E072CC" w:rsidRPr="00E072CC">
        <w:rPr>
          <w:rFonts w:ascii="Times New Roman" w:hAnsi="Times New Roman" w:cs="Times New Roman"/>
          <w:sz w:val="28"/>
          <w:szCs w:val="28"/>
          <w:lang w:val="en-US"/>
        </w:rPr>
        <w:t> </w:t>
      </w:r>
      <w:r w:rsidR="00E072CC" w:rsidRPr="00863567">
        <w:rPr>
          <w:rFonts w:ascii="Times New Roman" w:hAnsi="Times New Roman" w:cs="Times New Roman"/>
          <w:sz w:val="28"/>
          <w:szCs w:val="28"/>
          <w:lang w:val="uk-UA"/>
        </w:rPr>
        <w:t>% проти 21</w:t>
      </w:r>
      <w:r w:rsidR="00E072CC" w:rsidRPr="00E072CC">
        <w:rPr>
          <w:rFonts w:ascii="Times New Roman" w:hAnsi="Times New Roman" w:cs="Times New Roman"/>
          <w:sz w:val="28"/>
          <w:szCs w:val="28"/>
          <w:lang w:val="en-US"/>
        </w:rPr>
        <w:t> </w:t>
      </w:r>
      <w:r w:rsidR="00E072CC" w:rsidRPr="00863567">
        <w:rPr>
          <w:rFonts w:ascii="Times New Roman" w:hAnsi="Times New Roman" w:cs="Times New Roman"/>
          <w:sz w:val="28"/>
          <w:szCs w:val="28"/>
          <w:lang w:val="uk-UA"/>
        </w:rPr>
        <w:t>[18;</w:t>
      </w:r>
      <w:r w:rsidR="00E072CC" w:rsidRPr="00E072CC">
        <w:rPr>
          <w:rFonts w:ascii="Times New Roman" w:hAnsi="Times New Roman" w:cs="Times New Roman"/>
          <w:sz w:val="28"/>
          <w:szCs w:val="28"/>
          <w:lang w:val="en-US"/>
        </w:rPr>
        <w:t> </w:t>
      </w:r>
      <w:r w:rsidR="00E072CC" w:rsidRPr="00863567">
        <w:rPr>
          <w:rFonts w:ascii="Times New Roman" w:hAnsi="Times New Roman" w:cs="Times New Roman"/>
          <w:sz w:val="28"/>
          <w:szCs w:val="28"/>
          <w:lang w:val="uk-UA"/>
        </w:rPr>
        <w:t>23]</w:t>
      </w:r>
      <w:r w:rsidR="00E072CC" w:rsidRPr="00E072CC">
        <w:rPr>
          <w:rFonts w:ascii="Times New Roman" w:hAnsi="Times New Roman" w:cs="Times New Roman"/>
          <w:sz w:val="28"/>
          <w:szCs w:val="28"/>
          <w:lang w:val="en-US"/>
        </w:rPr>
        <w:t> </w:t>
      </w:r>
      <w:r w:rsidR="00E072CC" w:rsidRPr="00863567">
        <w:rPr>
          <w:rFonts w:ascii="Times New Roman" w:hAnsi="Times New Roman" w:cs="Times New Roman"/>
          <w:sz w:val="28"/>
          <w:szCs w:val="28"/>
          <w:lang w:val="uk-UA"/>
        </w:rPr>
        <w:t>% відповідно, р&lt;0,01)</w:t>
      </w:r>
      <w:r w:rsidR="00E072CC">
        <w:rPr>
          <w:rFonts w:ascii="Times New Roman" w:hAnsi="Times New Roman" w:cs="Times New Roman"/>
          <w:sz w:val="28"/>
          <w:szCs w:val="28"/>
          <w:lang w:val="uk-UA"/>
        </w:rPr>
        <w:t>; єдиним контингентом, де відмінності не досягли статистично значимих величин, виявилися діти із нетривалим (до 1 року) перебігом, де відмінність встановлено лише між ХГД та ВХДК.</w:t>
      </w:r>
      <w:r w:rsidR="00944F39">
        <w:rPr>
          <w:rFonts w:ascii="Times New Roman" w:hAnsi="Times New Roman"/>
          <w:sz w:val="28"/>
          <w:szCs w:val="28"/>
          <w:lang w:val="uk-UA"/>
        </w:rPr>
        <w:t>На додаток до цього, відмічено статистичні тенденції при порівнянні величини РМА в контингенті дітей з ВХДК за тривалості захворювання до 1 року проти терміну 1–3 роки (р=0,14), і серед пацієнтів з ГЕРХ за тривалості хвороби 1–3 роки проти строку більше 3 років (р=0,29).</w:t>
      </w:r>
    </w:p>
    <w:p w:rsidR="009D18A9" w:rsidRDefault="009D18A9" w:rsidP="009D18A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855108">
        <w:rPr>
          <w:rFonts w:ascii="Times New Roman" w:hAnsi="Times New Roman"/>
          <w:sz w:val="28"/>
          <w:szCs w:val="28"/>
          <w:lang w:val="uk-UA"/>
        </w:rPr>
        <w:t xml:space="preserve">изначення </w:t>
      </w:r>
      <w:r>
        <w:rPr>
          <w:rFonts w:ascii="Times New Roman" w:hAnsi="Times New Roman"/>
          <w:sz w:val="28"/>
          <w:szCs w:val="28"/>
          <w:lang w:val="uk-UA"/>
        </w:rPr>
        <w:t>стійкості</w:t>
      </w:r>
      <w:r w:rsidRPr="00855108">
        <w:rPr>
          <w:rFonts w:ascii="Times New Roman" w:hAnsi="Times New Roman"/>
          <w:sz w:val="28"/>
          <w:szCs w:val="28"/>
          <w:lang w:val="uk-UA"/>
        </w:rPr>
        <w:t xml:space="preserve"> емалі</w:t>
      </w:r>
      <w:r>
        <w:rPr>
          <w:rFonts w:ascii="Times New Roman" w:hAnsi="Times New Roman"/>
          <w:sz w:val="28"/>
          <w:szCs w:val="28"/>
          <w:lang w:val="uk-UA"/>
        </w:rPr>
        <w:t xml:space="preserve"> за допомогою індексу ТЕР показало коливання показника загалом в межах 10–90 %. У контингенті дітей з гастроентерологічною патологією величина індексу ТЕР перевищувала контрольні показники, 40 [40; 60] % проти 10 [10; 15] % відповідно, р&lt;0,01.</w:t>
      </w:r>
    </w:p>
    <w:p w:rsidR="00F76738" w:rsidRDefault="009D18A9" w:rsidP="009D18A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Резистентність емалі мала певні особливості у окремих нозологічних групах з урахуванням тривалості перебігу хвороб ШКТ. </w:t>
      </w:r>
      <w:r w:rsidR="00291FC1">
        <w:rPr>
          <w:rFonts w:ascii="Times New Roman" w:hAnsi="Times New Roman"/>
          <w:sz w:val="28"/>
          <w:szCs w:val="28"/>
          <w:lang w:val="uk-UA"/>
        </w:rPr>
        <w:t>Так, загалом значимо більших з</w:t>
      </w:r>
      <w:r w:rsidR="00291FC1" w:rsidRPr="00863567">
        <w:rPr>
          <w:rFonts w:ascii="Times New Roman" w:hAnsi="Times New Roman" w:cs="Times New Roman"/>
          <w:sz w:val="28"/>
          <w:szCs w:val="28"/>
          <w:lang w:val="uk-UA"/>
        </w:rPr>
        <w:t>начень показник набував за ГЕРХ відносно ХГД (90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[80;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90]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 проти 40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[40;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40]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 відповідно, р&lt;0,01) та відносно ВХДК (90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[80;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90]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 проти 60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[60;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70]</w:t>
      </w:r>
      <w:r w:rsidR="00291FC1" w:rsidRPr="00291FC1">
        <w:rPr>
          <w:rFonts w:ascii="Times New Roman" w:hAnsi="Times New Roman" w:cs="Times New Roman"/>
          <w:sz w:val="28"/>
          <w:szCs w:val="28"/>
          <w:lang w:val="en-US"/>
        </w:rPr>
        <w:t> </w:t>
      </w:r>
      <w:r w:rsidR="00291FC1" w:rsidRPr="00863567">
        <w:rPr>
          <w:rFonts w:ascii="Times New Roman" w:hAnsi="Times New Roman" w:cs="Times New Roman"/>
          <w:sz w:val="28"/>
          <w:szCs w:val="28"/>
          <w:lang w:val="uk-UA"/>
        </w:rPr>
        <w:t>% відповідно, р&lt;0,01)</w:t>
      </w:r>
      <w:r w:rsidR="00291FC1">
        <w:rPr>
          <w:rFonts w:ascii="Times New Roman" w:hAnsi="Times New Roman" w:cs="Times New Roman"/>
          <w:sz w:val="28"/>
          <w:szCs w:val="28"/>
          <w:lang w:val="uk-UA"/>
        </w:rPr>
        <w:t xml:space="preserve">; аналогічно й у окремих анамнестичних групах, за винятком тривалості до 1 року, де вірогідно більшими було значення </w:t>
      </w:r>
      <w:r w:rsidR="006F77D7">
        <w:rPr>
          <w:rFonts w:ascii="Times New Roman" w:hAnsi="Times New Roman" w:cs="Times New Roman"/>
          <w:sz w:val="28"/>
          <w:szCs w:val="28"/>
          <w:lang w:val="uk-UA"/>
        </w:rPr>
        <w:t xml:space="preserve">величини індексу ТЕР </w:t>
      </w:r>
      <w:r w:rsidR="006F77D7" w:rsidRPr="00863567">
        <w:rPr>
          <w:rFonts w:ascii="Times New Roman" w:hAnsi="Times New Roman" w:cs="Times New Roman"/>
          <w:sz w:val="28"/>
          <w:szCs w:val="28"/>
          <w:lang w:val="uk-UA"/>
        </w:rPr>
        <w:t>за ВХДК відносно ХГД (60</w:t>
      </w:r>
      <w:r w:rsidR="006F77D7" w:rsidRPr="006F77D7">
        <w:rPr>
          <w:rFonts w:ascii="Times New Roman" w:hAnsi="Times New Roman" w:cs="Times New Roman"/>
          <w:sz w:val="28"/>
          <w:szCs w:val="28"/>
          <w:lang w:val="en-US"/>
        </w:rPr>
        <w:t> </w:t>
      </w:r>
      <w:r w:rsidR="006F77D7" w:rsidRPr="00863567">
        <w:rPr>
          <w:rFonts w:ascii="Times New Roman" w:hAnsi="Times New Roman" w:cs="Times New Roman"/>
          <w:sz w:val="28"/>
          <w:szCs w:val="28"/>
          <w:lang w:val="uk-UA"/>
        </w:rPr>
        <w:t>[60;</w:t>
      </w:r>
      <w:r w:rsidR="006F77D7" w:rsidRPr="006F77D7">
        <w:rPr>
          <w:rFonts w:ascii="Times New Roman" w:hAnsi="Times New Roman" w:cs="Times New Roman"/>
          <w:sz w:val="28"/>
          <w:szCs w:val="28"/>
          <w:lang w:val="en-US"/>
        </w:rPr>
        <w:t> </w:t>
      </w:r>
      <w:r w:rsidR="006F77D7" w:rsidRPr="00863567">
        <w:rPr>
          <w:rFonts w:ascii="Times New Roman" w:hAnsi="Times New Roman" w:cs="Times New Roman"/>
          <w:sz w:val="28"/>
          <w:szCs w:val="28"/>
          <w:lang w:val="uk-UA"/>
        </w:rPr>
        <w:t>60]</w:t>
      </w:r>
      <w:r w:rsidR="006F77D7" w:rsidRPr="006F77D7">
        <w:rPr>
          <w:rFonts w:ascii="Times New Roman" w:hAnsi="Times New Roman" w:cs="Times New Roman"/>
          <w:sz w:val="28"/>
          <w:szCs w:val="28"/>
          <w:lang w:val="en-US"/>
        </w:rPr>
        <w:t> </w:t>
      </w:r>
      <w:r w:rsidR="006F77D7" w:rsidRPr="00863567">
        <w:rPr>
          <w:rFonts w:ascii="Times New Roman" w:hAnsi="Times New Roman" w:cs="Times New Roman"/>
          <w:sz w:val="28"/>
          <w:szCs w:val="28"/>
          <w:lang w:val="uk-UA"/>
        </w:rPr>
        <w:t>% проти 40</w:t>
      </w:r>
      <w:r w:rsidR="006F77D7" w:rsidRPr="006F77D7">
        <w:rPr>
          <w:rFonts w:ascii="Times New Roman" w:hAnsi="Times New Roman" w:cs="Times New Roman"/>
          <w:sz w:val="28"/>
          <w:szCs w:val="28"/>
          <w:lang w:val="en-US"/>
        </w:rPr>
        <w:t> </w:t>
      </w:r>
      <w:r w:rsidR="006F77D7" w:rsidRPr="00863567">
        <w:rPr>
          <w:rFonts w:ascii="Times New Roman" w:hAnsi="Times New Roman" w:cs="Times New Roman"/>
          <w:sz w:val="28"/>
          <w:szCs w:val="28"/>
          <w:lang w:val="uk-UA"/>
        </w:rPr>
        <w:t>[40;</w:t>
      </w:r>
      <w:r w:rsidR="006F77D7" w:rsidRPr="006F77D7">
        <w:rPr>
          <w:rFonts w:ascii="Times New Roman" w:hAnsi="Times New Roman" w:cs="Times New Roman"/>
          <w:sz w:val="28"/>
          <w:szCs w:val="28"/>
          <w:lang w:val="en-US"/>
        </w:rPr>
        <w:t> </w:t>
      </w:r>
      <w:r w:rsidR="006F77D7" w:rsidRPr="00863567">
        <w:rPr>
          <w:rFonts w:ascii="Times New Roman" w:hAnsi="Times New Roman" w:cs="Times New Roman"/>
          <w:sz w:val="28"/>
          <w:szCs w:val="28"/>
          <w:lang w:val="uk-UA"/>
        </w:rPr>
        <w:t>40]</w:t>
      </w:r>
      <w:r w:rsidR="006F77D7" w:rsidRPr="006F77D7">
        <w:rPr>
          <w:rFonts w:ascii="Times New Roman" w:hAnsi="Times New Roman" w:cs="Times New Roman"/>
          <w:sz w:val="28"/>
          <w:szCs w:val="28"/>
          <w:lang w:val="en-US"/>
        </w:rPr>
        <w:t> </w:t>
      </w:r>
      <w:r w:rsidR="006F77D7" w:rsidRPr="00863567">
        <w:rPr>
          <w:rFonts w:ascii="Times New Roman" w:hAnsi="Times New Roman" w:cs="Times New Roman"/>
          <w:sz w:val="28"/>
          <w:szCs w:val="28"/>
          <w:lang w:val="uk-UA"/>
        </w:rPr>
        <w:t>% відповідно, р=0,02)</w:t>
      </w:r>
      <w:r w:rsidR="006F77D7">
        <w:rPr>
          <w:rFonts w:ascii="Times New Roman" w:hAnsi="Times New Roman" w:cs="Times New Roman"/>
          <w:sz w:val="28"/>
          <w:szCs w:val="28"/>
          <w:lang w:val="uk-UA"/>
        </w:rPr>
        <w:t>.</w:t>
      </w:r>
      <w:r w:rsidR="0096364D">
        <w:rPr>
          <w:rFonts w:ascii="Times New Roman" w:hAnsi="Times New Roman" w:cs="Times New Roman"/>
          <w:sz w:val="28"/>
          <w:szCs w:val="28"/>
          <w:lang w:val="uk-UA"/>
        </w:rPr>
        <w:t xml:space="preserve"> Окрім цього, виразність статистичної тенденції мали відмінності величини індексу ТЕР між загальними показниками за тривалості патології ШКТ до 1 року проти терміну 1–3 роки (р=0,15), до 1 року проти строку більше 3 років (р=0,11).</w:t>
      </w:r>
    </w:p>
    <w:p w:rsidR="0096364D" w:rsidRDefault="0096364D" w:rsidP="0096364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узагальненої характеристики </w:t>
      </w:r>
      <w:r w:rsidRPr="004C31AF">
        <w:rPr>
          <w:rFonts w:ascii="Times New Roman" w:hAnsi="Times New Roman" w:cs="Times New Roman"/>
          <w:sz w:val="28"/>
          <w:szCs w:val="28"/>
          <w:lang w:val="uk-UA"/>
        </w:rPr>
        <w:t>клінічних аспектів карієсу зубів у дітей з кислотозалежною патологією шлунково-кишкового тракту</w:t>
      </w:r>
      <w:r>
        <w:rPr>
          <w:rFonts w:ascii="Times New Roman" w:hAnsi="Times New Roman" w:cs="Times New Roman"/>
          <w:sz w:val="28"/>
          <w:szCs w:val="28"/>
          <w:lang w:val="uk-UA"/>
        </w:rPr>
        <w:t xml:space="preserve"> проведено кореляційний аналіз за індексними показниками. В контингенті обстежених дітей очікувано отримано позитивні величини коефіцієнтів кореляції, оскільки в усіх застосованих оцінках принцип індексної оцінки є подібним: більше значення показника відповідає тяжчому станові. Проведено оцінку </w:t>
      </w:r>
      <w:r>
        <w:rPr>
          <w:rFonts w:ascii="Times New Roman" w:hAnsi="Times New Roman" w:cs="Times New Roman"/>
          <w:sz w:val="28"/>
          <w:szCs w:val="28"/>
          <w:lang w:val="uk-UA"/>
        </w:rPr>
        <w:lastRenderedPageBreak/>
        <w:t xml:space="preserve">кореляційних зв’язків індексних показників </w:t>
      </w:r>
      <w:r w:rsidRPr="004F57CB">
        <w:rPr>
          <w:rFonts w:ascii="Times New Roman" w:hAnsi="Times New Roman" w:cs="Times New Roman"/>
          <w:sz w:val="28"/>
          <w:szCs w:val="28"/>
          <w:lang w:val="uk-UA"/>
        </w:rPr>
        <w:t>стану порожнини ротау дітей з окремими нозологічними формами кислотозалежної патології травної системи</w:t>
      </w:r>
      <w:r>
        <w:rPr>
          <w:rFonts w:ascii="Times New Roman" w:hAnsi="Times New Roman" w:cs="Times New Roman"/>
          <w:sz w:val="28"/>
          <w:szCs w:val="28"/>
          <w:lang w:val="uk-UA"/>
        </w:rPr>
        <w:t xml:space="preserve">. Окрім позначених кореляційних зв’язків, вірогідних за р&lt;0,05, виявлено деякі зв’язки з вірогідністю на рівні статистичної тенденції, зокрема, у групі ХДГ між КПУ й </w:t>
      </w:r>
      <w:r>
        <w:rPr>
          <w:rFonts w:ascii="Times New Roman" w:hAnsi="Times New Roman" w:cs="Times New Roman"/>
          <w:sz w:val="28"/>
          <w:szCs w:val="28"/>
          <w:lang w:val="en-US"/>
        </w:rPr>
        <w:t>PMA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=-0,19 за р=0,17); у груп</w:t>
      </w:r>
      <w:r>
        <w:rPr>
          <w:rFonts w:ascii="Times New Roman" w:hAnsi="Times New Roman" w:cs="Times New Roman"/>
          <w:sz w:val="28"/>
          <w:szCs w:val="28"/>
          <w:lang w:val="uk-UA"/>
        </w:rPr>
        <w:t xml:space="preserve">і ВХДК між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і КПУ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w:t>
      </w:r>
      <w:r>
        <w:rPr>
          <w:rFonts w:ascii="Times New Roman" w:hAnsi="Times New Roman" w:cs="Times New Roman"/>
          <w:sz w:val="28"/>
          <w:szCs w:val="28"/>
          <w:lang w:val="uk-UA"/>
        </w:rPr>
        <w:t>50</w:t>
      </w:r>
      <w:r w:rsidRPr="00863567">
        <w:rPr>
          <w:rFonts w:ascii="Times New Roman" w:hAnsi="Times New Roman" w:cs="Times New Roman"/>
          <w:sz w:val="28"/>
          <w:szCs w:val="28"/>
          <w:lang w:val="uk-UA"/>
        </w:rPr>
        <w:t xml:space="preserve"> за р=0,</w:t>
      </w:r>
      <w:r>
        <w:rPr>
          <w:rFonts w:ascii="Times New Roman" w:hAnsi="Times New Roman" w:cs="Times New Roman"/>
          <w:sz w:val="28"/>
          <w:szCs w:val="28"/>
          <w:lang w:val="uk-UA"/>
        </w:rPr>
        <w:t>06</w:t>
      </w:r>
      <w:r w:rsidRPr="00863567">
        <w:rPr>
          <w:rFonts w:ascii="Times New Roman" w:hAnsi="Times New Roman" w:cs="Times New Roman"/>
          <w:sz w:val="28"/>
          <w:szCs w:val="28"/>
          <w:lang w:val="uk-UA"/>
        </w:rPr>
        <w:t>)</w:t>
      </w:r>
      <w:r>
        <w:rPr>
          <w:rFonts w:ascii="Times New Roman" w:hAnsi="Times New Roman" w:cs="Times New Roman"/>
          <w:sz w:val="28"/>
          <w:szCs w:val="28"/>
          <w:lang w:val="uk-UA"/>
        </w:rPr>
        <w:t xml:space="preserve">, між КПУ й </w:t>
      </w:r>
      <w:r>
        <w:rPr>
          <w:rFonts w:ascii="Times New Roman" w:hAnsi="Times New Roman" w:cs="Times New Roman"/>
          <w:sz w:val="28"/>
          <w:szCs w:val="28"/>
          <w:lang w:val="en-US"/>
        </w:rPr>
        <w:t>PMA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w:t>
      </w:r>
      <w:r>
        <w:rPr>
          <w:rFonts w:ascii="Times New Roman" w:hAnsi="Times New Roman" w:cs="Times New Roman"/>
          <w:sz w:val="28"/>
          <w:szCs w:val="28"/>
          <w:lang w:val="uk-UA"/>
        </w:rPr>
        <w:t>0,39</w:t>
      </w:r>
      <w:r w:rsidRPr="00863567">
        <w:rPr>
          <w:rFonts w:ascii="Times New Roman" w:hAnsi="Times New Roman" w:cs="Times New Roman"/>
          <w:sz w:val="28"/>
          <w:szCs w:val="28"/>
          <w:lang w:val="uk-UA"/>
        </w:rPr>
        <w:t xml:space="preserve"> за р=0,1</w:t>
      </w:r>
      <w:r>
        <w:rPr>
          <w:rFonts w:ascii="Times New Roman" w:hAnsi="Times New Roman" w:cs="Times New Roman"/>
          <w:sz w:val="28"/>
          <w:szCs w:val="28"/>
          <w:lang w:val="uk-UA"/>
        </w:rPr>
        <w:t>5</w:t>
      </w:r>
      <w:r w:rsidRPr="00863567">
        <w:rPr>
          <w:rFonts w:ascii="Times New Roman" w:hAnsi="Times New Roman" w:cs="Times New Roman"/>
          <w:sz w:val="28"/>
          <w:szCs w:val="28"/>
          <w:lang w:val="uk-UA"/>
        </w:rPr>
        <w:t>)</w:t>
      </w:r>
      <w:r>
        <w:rPr>
          <w:rFonts w:ascii="Times New Roman" w:hAnsi="Times New Roman" w:cs="Times New Roman"/>
          <w:sz w:val="28"/>
          <w:szCs w:val="28"/>
          <w:lang w:val="uk-UA"/>
        </w:rPr>
        <w:t>.</w:t>
      </w:r>
    </w:p>
    <w:p w:rsidR="0096364D" w:rsidRPr="006E1860" w:rsidRDefault="006E1860" w:rsidP="0096364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кореляційний аналіз в окремих анамнестичних групах. У контингенті дітей з ГЕРХ встановлено зв’язки за тривалості ГЕРХ 1–3 роки між КПУ і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sidRPr="00863567">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=0,97; р&lt;0,01), м</w:t>
      </w:r>
      <w:r>
        <w:rPr>
          <w:rFonts w:ascii="Times New Roman" w:hAnsi="Times New Roman" w:cs="Times New Roman"/>
          <w:sz w:val="28"/>
          <w:szCs w:val="28"/>
          <w:lang w:val="uk-UA"/>
        </w:rPr>
        <w:t xml:space="preserve">іж </w:t>
      </w:r>
      <w:r>
        <w:rPr>
          <w:rFonts w:ascii="Times New Roman" w:hAnsi="Times New Roman" w:cs="Times New Roman"/>
          <w:sz w:val="28"/>
          <w:szCs w:val="28"/>
          <w:lang w:val="en-US"/>
        </w:rPr>
        <w:t>OHI</w:t>
      </w:r>
      <w:r>
        <w:rPr>
          <w:rFonts w:ascii="Times New Roman" w:hAnsi="Times New Roman" w:cs="Times New Roman"/>
          <w:sz w:val="28"/>
          <w:szCs w:val="28"/>
          <w:lang w:val="uk-UA"/>
        </w:rPr>
        <w:t>-</w:t>
      </w:r>
      <w:r>
        <w:rPr>
          <w:rFonts w:ascii="Times New Roman" w:hAnsi="Times New Roman" w:cs="Times New Roman"/>
          <w:sz w:val="28"/>
          <w:szCs w:val="28"/>
          <w:lang w:val="en-US"/>
        </w:rPr>
        <w:t>S</w:t>
      </w:r>
      <w:r w:rsidRPr="00863567">
        <w:rPr>
          <w:rFonts w:ascii="Times New Roman" w:hAnsi="Times New Roman" w:cs="Times New Roman"/>
          <w:sz w:val="28"/>
          <w:szCs w:val="28"/>
          <w:lang w:val="uk-UA"/>
        </w:rPr>
        <w:t xml:space="preserve"> та ТЕР (</w:t>
      </w:r>
      <w:r w:rsidRPr="006E1860">
        <w:rPr>
          <w:rFonts w:ascii="Times New Roman" w:hAnsi="Times New Roman" w:cs="Times New Roman"/>
          <w:sz w:val="28"/>
          <w:szCs w:val="28"/>
        </w:rPr>
        <w:t>R</w:t>
      </w:r>
      <w:r w:rsidRPr="00863567">
        <w:rPr>
          <w:rFonts w:ascii="Times New Roman" w:hAnsi="Times New Roman" w:cs="Times New Roman"/>
          <w:sz w:val="28"/>
          <w:szCs w:val="28"/>
          <w:lang w:val="uk-UA"/>
        </w:rPr>
        <w:t>=0,97; р&lt;0,01), в той час як за решти пер</w:t>
      </w:r>
      <w:r>
        <w:rPr>
          <w:rFonts w:ascii="Times New Roman" w:hAnsi="Times New Roman" w:cs="Times New Roman"/>
          <w:sz w:val="28"/>
          <w:szCs w:val="28"/>
          <w:lang w:val="uk-UA"/>
        </w:rPr>
        <w:t xml:space="preserve">іодів, вірогідно, через відносно нечисленні підгрупи не всюди вдалося виявити як кореляційні зв’язки на достовірному рівні, так і міжгрупові відмінності за коефіцієнтами кореляції. Тим більший інтерес становлять статистичні тенденції. Зокрема, за тривалості ГЕРХ більше 3 років відповідну тенденцію встановлено щодо кореляції між КПУ та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=0,62 за р=0,11), а також м</w:t>
      </w:r>
      <w:r>
        <w:rPr>
          <w:rFonts w:ascii="Times New Roman" w:hAnsi="Times New Roman" w:cs="Times New Roman"/>
          <w:sz w:val="28"/>
          <w:szCs w:val="28"/>
          <w:lang w:val="uk-UA"/>
        </w:rPr>
        <w:t xml:space="preserve">іж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sidRPr="00863567">
        <w:rPr>
          <w:rFonts w:ascii="Times New Roman" w:hAnsi="Times New Roman" w:cs="Times New Roman"/>
          <w:sz w:val="28"/>
          <w:szCs w:val="28"/>
          <w:lang w:val="uk-UA"/>
        </w:rPr>
        <w:t xml:space="preserve"> та ТЕР </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w:t>
      </w:r>
      <w:r>
        <w:rPr>
          <w:rFonts w:ascii="Times New Roman" w:hAnsi="Times New Roman" w:cs="Times New Roman"/>
          <w:sz w:val="28"/>
          <w:szCs w:val="28"/>
          <w:lang w:val="uk-UA"/>
        </w:rPr>
        <w:t>62</w:t>
      </w:r>
      <w:r w:rsidRPr="00863567">
        <w:rPr>
          <w:rFonts w:ascii="Times New Roman" w:hAnsi="Times New Roman" w:cs="Times New Roman"/>
          <w:sz w:val="28"/>
          <w:szCs w:val="28"/>
          <w:lang w:val="uk-UA"/>
        </w:rPr>
        <w:t xml:space="preserve"> за р=0,</w:t>
      </w:r>
      <w:r>
        <w:rPr>
          <w:rFonts w:ascii="Times New Roman" w:hAnsi="Times New Roman" w:cs="Times New Roman"/>
          <w:sz w:val="28"/>
          <w:szCs w:val="28"/>
          <w:lang w:val="uk-UA"/>
        </w:rPr>
        <w:t>11</w:t>
      </w:r>
      <w:r w:rsidRPr="00863567">
        <w:rPr>
          <w:rFonts w:ascii="Times New Roman" w:hAnsi="Times New Roman" w:cs="Times New Roman"/>
          <w:sz w:val="28"/>
          <w:szCs w:val="28"/>
          <w:lang w:val="uk-UA"/>
        </w:rPr>
        <w:t>).</w:t>
      </w:r>
    </w:p>
    <w:p w:rsidR="00203B0C" w:rsidRPr="00CE3176" w:rsidRDefault="00171D31" w:rsidP="00203B0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Кореляційний аналіз </w:t>
      </w:r>
      <w:r w:rsidRPr="00EA1823">
        <w:rPr>
          <w:rFonts w:ascii="Times New Roman" w:hAnsi="Times New Roman" w:cs="Times New Roman"/>
          <w:sz w:val="28"/>
          <w:szCs w:val="28"/>
          <w:lang w:val="uk-UA"/>
        </w:rPr>
        <w:t xml:space="preserve">індексних показників стану порожнини ротау дітей з </w:t>
      </w:r>
      <w:r>
        <w:rPr>
          <w:rFonts w:ascii="Times New Roman" w:hAnsi="Times New Roman" w:cs="Times New Roman"/>
          <w:sz w:val="28"/>
          <w:szCs w:val="28"/>
          <w:lang w:val="uk-UA"/>
        </w:rPr>
        <w:t>ХГД</w:t>
      </w:r>
      <w:r w:rsidRPr="00EA1823">
        <w:rPr>
          <w:rFonts w:ascii="Times New Roman" w:hAnsi="Times New Roman" w:cs="Times New Roman"/>
          <w:sz w:val="28"/>
          <w:szCs w:val="28"/>
          <w:lang w:val="uk-UA"/>
        </w:rPr>
        <w:t xml:space="preserve"> за різної тривалості його перебігу</w:t>
      </w:r>
      <w:r>
        <w:rPr>
          <w:rFonts w:ascii="Times New Roman" w:hAnsi="Times New Roman" w:cs="Times New Roman"/>
          <w:sz w:val="28"/>
          <w:szCs w:val="28"/>
          <w:lang w:val="uk-UA"/>
        </w:rPr>
        <w:t xml:space="preserve"> виявив зв’язки </w:t>
      </w:r>
      <w:r w:rsidRPr="00863567">
        <w:rPr>
          <w:rFonts w:ascii="Times New Roman" w:hAnsi="Times New Roman" w:cs="Times New Roman"/>
          <w:sz w:val="28"/>
          <w:szCs w:val="28"/>
          <w:lang w:val="uk-UA"/>
        </w:rPr>
        <w:t>за тривалост</w:t>
      </w:r>
      <w:r>
        <w:rPr>
          <w:rFonts w:ascii="Times New Roman" w:hAnsi="Times New Roman" w:cs="Times New Roman"/>
          <w:sz w:val="28"/>
          <w:szCs w:val="28"/>
          <w:lang w:val="uk-UA"/>
        </w:rPr>
        <w:t>і</w:t>
      </w:r>
      <w:r w:rsidRPr="00863567">
        <w:rPr>
          <w:rFonts w:ascii="Times New Roman" w:hAnsi="Times New Roman" w:cs="Times New Roman"/>
          <w:sz w:val="28"/>
          <w:szCs w:val="28"/>
          <w:lang w:val="uk-UA"/>
        </w:rPr>
        <w:t xml:space="preserve"> анамнезу </w:t>
      </w:r>
      <w:r>
        <w:rPr>
          <w:rFonts w:ascii="Times New Roman" w:hAnsi="Times New Roman" w:cs="Times New Roman"/>
          <w:sz w:val="28"/>
          <w:szCs w:val="28"/>
          <w:lang w:val="uk-UA"/>
        </w:rPr>
        <w:t xml:space="preserve">до 1 року між КПУ та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=0,64 за р&lt;0,05)</w:t>
      </w:r>
      <w:r>
        <w:rPr>
          <w:rFonts w:ascii="Times New Roman" w:hAnsi="Times New Roman" w:cs="Times New Roman"/>
          <w:sz w:val="28"/>
          <w:szCs w:val="28"/>
          <w:lang w:val="uk-UA"/>
        </w:rPr>
        <w:t>, між КПУ та ТЕР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w:t>
      </w:r>
      <w:r>
        <w:rPr>
          <w:rFonts w:ascii="Times New Roman" w:hAnsi="Times New Roman" w:cs="Times New Roman"/>
          <w:sz w:val="28"/>
          <w:szCs w:val="28"/>
          <w:lang w:val="uk-UA"/>
        </w:rPr>
        <w:t>79</w:t>
      </w:r>
      <w:r w:rsidRPr="00863567">
        <w:rPr>
          <w:rFonts w:ascii="Times New Roman" w:hAnsi="Times New Roman" w:cs="Times New Roman"/>
          <w:sz w:val="28"/>
          <w:szCs w:val="28"/>
          <w:lang w:val="uk-UA"/>
        </w:rPr>
        <w:t xml:space="preserve"> за р&lt;0,05)</w:t>
      </w:r>
      <w:r>
        <w:rPr>
          <w:rFonts w:ascii="Times New Roman" w:hAnsi="Times New Roman" w:cs="Times New Roman"/>
          <w:sz w:val="28"/>
          <w:szCs w:val="28"/>
          <w:lang w:val="uk-UA"/>
        </w:rPr>
        <w:t xml:space="preserve">, між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та ТЕР </w:t>
      </w:r>
      <w:r w:rsidRPr="00171D31">
        <w:rPr>
          <w:rFonts w:ascii="Times New Roman" w:hAnsi="Times New Roman" w:cs="Times New Roman"/>
          <w:sz w:val="28"/>
          <w:szCs w:val="28"/>
          <w:lang w:val="uk-UA"/>
        </w:rPr>
        <w:t>(R=0,</w:t>
      </w:r>
      <w:r>
        <w:rPr>
          <w:rFonts w:ascii="Times New Roman" w:hAnsi="Times New Roman" w:cs="Times New Roman"/>
          <w:sz w:val="28"/>
          <w:szCs w:val="28"/>
          <w:lang w:val="uk-UA"/>
        </w:rPr>
        <w:t>86</w:t>
      </w:r>
      <w:r w:rsidRPr="00171D31">
        <w:rPr>
          <w:rFonts w:ascii="Times New Roman" w:hAnsi="Times New Roman" w:cs="Times New Roman"/>
          <w:sz w:val="28"/>
          <w:szCs w:val="28"/>
          <w:lang w:val="uk-UA"/>
        </w:rPr>
        <w:t xml:space="preserve"> за р&lt;0,05)</w:t>
      </w:r>
      <w:r w:rsidR="0001479E">
        <w:rPr>
          <w:rFonts w:ascii="Times New Roman" w:hAnsi="Times New Roman" w:cs="Times New Roman"/>
          <w:sz w:val="28"/>
          <w:szCs w:val="28"/>
          <w:lang w:val="uk-UA"/>
        </w:rPr>
        <w:t xml:space="preserve">; за тривалості 1–3 роки між </w:t>
      </w:r>
      <w:r w:rsidR="0001479E">
        <w:rPr>
          <w:rFonts w:ascii="Times New Roman" w:hAnsi="Times New Roman" w:cs="Times New Roman"/>
          <w:sz w:val="28"/>
          <w:szCs w:val="28"/>
          <w:lang w:val="en-US"/>
        </w:rPr>
        <w:t>OHI</w:t>
      </w:r>
      <w:r w:rsidR="0001479E" w:rsidRPr="00863567">
        <w:rPr>
          <w:rFonts w:ascii="Times New Roman" w:hAnsi="Times New Roman" w:cs="Times New Roman"/>
          <w:sz w:val="28"/>
          <w:szCs w:val="28"/>
          <w:lang w:val="uk-UA"/>
        </w:rPr>
        <w:t>-</w:t>
      </w:r>
      <w:r w:rsidR="0001479E">
        <w:rPr>
          <w:rFonts w:ascii="Times New Roman" w:hAnsi="Times New Roman" w:cs="Times New Roman"/>
          <w:sz w:val="28"/>
          <w:szCs w:val="28"/>
          <w:lang w:val="en-US"/>
        </w:rPr>
        <w:t>S</w:t>
      </w:r>
      <w:r w:rsidR="0001479E">
        <w:rPr>
          <w:rFonts w:ascii="Times New Roman" w:hAnsi="Times New Roman" w:cs="Times New Roman"/>
          <w:sz w:val="28"/>
          <w:szCs w:val="28"/>
          <w:lang w:val="uk-UA"/>
        </w:rPr>
        <w:t xml:space="preserve">та ТЕР </w:t>
      </w:r>
      <w:r w:rsidR="0001479E" w:rsidRPr="0001479E">
        <w:rPr>
          <w:rFonts w:ascii="Times New Roman" w:hAnsi="Times New Roman" w:cs="Times New Roman"/>
          <w:sz w:val="28"/>
          <w:szCs w:val="28"/>
          <w:lang w:val="uk-UA"/>
        </w:rPr>
        <w:t>(R=0,</w:t>
      </w:r>
      <w:r w:rsidR="0001479E">
        <w:rPr>
          <w:rFonts w:ascii="Times New Roman" w:hAnsi="Times New Roman" w:cs="Times New Roman"/>
          <w:sz w:val="28"/>
          <w:szCs w:val="28"/>
          <w:lang w:val="uk-UA"/>
        </w:rPr>
        <w:t>8</w:t>
      </w:r>
      <w:r w:rsidR="0001479E" w:rsidRPr="0001479E">
        <w:rPr>
          <w:rFonts w:ascii="Times New Roman" w:hAnsi="Times New Roman" w:cs="Times New Roman"/>
          <w:sz w:val="28"/>
          <w:szCs w:val="28"/>
          <w:lang w:val="uk-UA"/>
        </w:rPr>
        <w:t>4 за р&lt;0,05)</w:t>
      </w:r>
      <w:r w:rsidR="0001479E">
        <w:rPr>
          <w:rFonts w:ascii="Times New Roman" w:hAnsi="Times New Roman" w:cs="Times New Roman"/>
          <w:sz w:val="28"/>
          <w:szCs w:val="28"/>
          <w:lang w:val="uk-UA"/>
        </w:rPr>
        <w:t xml:space="preserve">, за тривалості більше 3 років між КПУ та </w:t>
      </w:r>
      <w:r w:rsidR="0001479E">
        <w:rPr>
          <w:rFonts w:ascii="Times New Roman" w:hAnsi="Times New Roman" w:cs="Times New Roman"/>
          <w:sz w:val="28"/>
          <w:szCs w:val="28"/>
          <w:lang w:val="en-US"/>
        </w:rPr>
        <w:t>OHI</w:t>
      </w:r>
      <w:r w:rsidR="0001479E" w:rsidRPr="00863567">
        <w:rPr>
          <w:rFonts w:ascii="Times New Roman" w:hAnsi="Times New Roman" w:cs="Times New Roman"/>
          <w:sz w:val="28"/>
          <w:szCs w:val="28"/>
          <w:lang w:val="uk-UA"/>
        </w:rPr>
        <w:t>-</w:t>
      </w:r>
      <w:r w:rsidR="0001479E">
        <w:rPr>
          <w:rFonts w:ascii="Times New Roman" w:hAnsi="Times New Roman" w:cs="Times New Roman"/>
          <w:sz w:val="28"/>
          <w:szCs w:val="28"/>
          <w:lang w:val="en-US"/>
        </w:rPr>
        <w:t>S</w:t>
      </w:r>
      <w:r w:rsidR="0001479E" w:rsidRPr="00863567">
        <w:rPr>
          <w:rFonts w:ascii="Times New Roman" w:hAnsi="Times New Roman" w:cs="Times New Roman"/>
          <w:sz w:val="28"/>
          <w:szCs w:val="28"/>
          <w:lang w:val="uk-UA"/>
        </w:rPr>
        <w:t xml:space="preserve"> (</w:t>
      </w:r>
      <w:r w:rsidR="0001479E" w:rsidRPr="0001479E">
        <w:rPr>
          <w:rFonts w:ascii="Times New Roman" w:hAnsi="Times New Roman" w:cs="Times New Roman"/>
          <w:sz w:val="28"/>
          <w:szCs w:val="28"/>
          <w:lang w:val="en-US"/>
        </w:rPr>
        <w:t>R</w:t>
      </w:r>
      <w:r w:rsidR="0001479E" w:rsidRPr="00863567">
        <w:rPr>
          <w:rFonts w:ascii="Times New Roman" w:hAnsi="Times New Roman" w:cs="Times New Roman"/>
          <w:sz w:val="28"/>
          <w:szCs w:val="28"/>
          <w:lang w:val="uk-UA"/>
        </w:rPr>
        <w:t>=0,49 за р&lt;0,05), м</w:t>
      </w:r>
      <w:r w:rsidR="0001479E">
        <w:rPr>
          <w:rFonts w:ascii="Times New Roman" w:hAnsi="Times New Roman" w:cs="Times New Roman"/>
          <w:sz w:val="28"/>
          <w:szCs w:val="28"/>
          <w:lang w:val="uk-UA"/>
        </w:rPr>
        <w:t xml:space="preserve">іж КПУ та ТЕР </w:t>
      </w:r>
      <w:r w:rsidR="0001479E" w:rsidRPr="0001479E">
        <w:rPr>
          <w:rFonts w:ascii="Times New Roman" w:hAnsi="Times New Roman" w:cs="Times New Roman"/>
          <w:sz w:val="28"/>
          <w:szCs w:val="28"/>
          <w:lang w:val="uk-UA"/>
        </w:rPr>
        <w:t>(R=0,</w:t>
      </w:r>
      <w:r w:rsidR="0001479E">
        <w:rPr>
          <w:rFonts w:ascii="Times New Roman" w:hAnsi="Times New Roman" w:cs="Times New Roman"/>
          <w:sz w:val="28"/>
          <w:szCs w:val="28"/>
          <w:lang w:val="uk-UA"/>
        </w:rPr>
        <w:t>5</w:t>
      </w:r>
      <w:r w:rsidR="0001479E" w:rsidRPr="0001479E">
        <w:rPr>
          <w:rFonts w:ascii="Times New Roman" w:hAnsi="Times New Roman" w:cs="Times New Roman"/>
          <w:sz w:val="28"/>
          <w:szCs w:val="28"/>
          <w:lang w:val="uk-UA"/>
        </w:rPr>
        <w:t>4 за р&lt;0,05)</w:t>
      </w:r>
      <w:r w:rsidR="0001479E">
        <w:rPr>
          <w:rFonts w:ascii="Times New Roman" w:hAnsi="Times New Roman" w:cs="Times New Roman"/>
          <w:sz w:val="28"/>
          <w:szCs w:val="28"/>
          <w:lang w:val="uk-UA"/>
        </w:rPr>
        <w:t xml:space="preserve">, між </w:t>
      </w:r>
      <w:r w:rsidR="0001479E">
        <w:rPr>
          <w:rFonts w:ascii="Times New Roman" w:hAnsi="Times New Roman" w:cs="Times New Roman"/>
          <w:sz w:val="28"/>
          <w:szCs w:val="28"/>
          <w:lang w:val="en-US"/>
        </w:rPr>
        <w:t>OHI</w:t>
      </w:r>
      <w:r w:rsidR="0001479E" w:rsidRPr="00863567">
        <w:rPr>
          <w:rFonts w:ascii="Times New Roman" w:hAnsi="Times New Roman" w:cs="Times New Roman"/>
          <w:sz w:val="28"/>
          <w:szCs w:val="28"/>
          <w:lang w:val="uk-UA"/>
        </w:rPr>
        <w:t>-</w:t>
      </w:r>
      <w:r w:rsidR="0001479E">
        <w:rPr>
          <w:rFonts w:ascii="Times New Roman" w:hAnsi="Times New Roman" w:cs="Times New Roman"/>
          <w:sz w:val="28"/>
          <w:szCs w:val="28"/>
          <w:lang w:val="en-US"/>
        </w:rPr>
        <w:t>S</w:t>
      </w:r>
      <w:r w:rsidR="0001479E">
        <w:rPr>
          <w:rFonts w:ascii="Times New Roman" w:hAnsi="Times New Roman" w:cs="Times New Roman"/>
          <w:sz w:val="28"/>
          <w:szCs w:val="28"/>
          <w:lang w:val="uk-UA"/>
        </w:rPr>
        <w:t xml:space="preserve">та ТЕР </w:t>
      </w:r>
      <w:r w:rsidR="0001479E" w:rsidRPr="0001479E">
        <w:rPr>
          <w:rFonts w:ascii="Times New Roman" w:hAnsi="Times New Roman" w:cs="Times New Roman"/>
          <w:sz w:val="28"/>
          <w:szCs w:val="28"/>
          <w:lang w:val="uk-UA"/>
        </w:rPr>
        <w:t>(R=0,</w:t>
      </w:r>
      <w:r w:rsidR="0001479E">
        <w:rPr>
          <w:rFonts w:ascii="Times New Roman" w:hAnsi="Times New Roman" w:cs="Times New Roman"/>
          <w:sz w:val="28"/>
          <w:szCs w:val="28"/>
          <w:lang w:val="uk-UA"/>
        </w:rPr>
        <w:t>85</w:t>
      </w:r>
      <w:r w:rsidR="0001479E" w:rsidRPr="0001479E">
        <w:rPr>
          <w:rFonts w:ascii="Times New Roman" w:hAnsi="Times New Roman" w:cs="Times New Roman"/>
          <w:sz w:val="28"/>
          <w:szCs w:val="28"/>
          <w:lang w:val="uk-UA"/>
        </w:rPr>
        <w:t xml:space="preserve"> за р&lt;0,05)</w:t>
      </w:r>
      <w:r w:rsidR="0001479E">
        <w:rPr>
          <w:rFonts w:ascii="Times New Roman" w:hAnsi="Times New Roman" w:cs="Times New Roman"/>
          <w:sz w:val="28"/>
          <w:szCs w:val="28"/>
          <w:lang w:val="uk-UA"/>
        </w:rPr>
        <w:t>.</w:t>
      </w:r>
      <w:r w:rsidR="00203B0C" w:rsidRPr="00203B0C">
        <w:rPr>
          <w:rFonts w:ascii="Times New Roman" w:hAnsi="Times New Roman" w:cs="Times New Roman"/>
          <w:color w:val="FFFFFF" w:themeColor="background1"/>
          <w:sz w:val="28"/>
          <w:szCs w:val="28"/>
          <w:lang w:val="uk-UA"/>
        </w:rPr>
        <w:t>!!!</w:t>
      </w:r>
      <w:r w:rsidR="00203B0C">
        <w:rPr>
          <w:rFonts w:ascii="Times New Roman" w:hAnsi="Times New Roman" w:cs="Times New Roman"/>
          <w:sz w:val="28"/>
          <w:szCs w:val="28"/>
          <w:lang w:val="uk-UA"/>
        </w:rPr>
        <w:t xml:space="preserve">Відносно велика чисельність спостережень дозволила в цій нозологічній групі встановити кореляційні зв’язки, не тільки статистично вірогідні за р&lt;0,05, але й певні статистичні тенденції: за тривалості ХГД до 1 року — між КПУ та </w:t>
      </w:r>
      <w:r w:rsidR="00203B0C">
        <w:rPr>
          <w:rFonts w:ascii="Times New Roman" w:hAnsi="Times New Roman" w:cs="Times New Roman"/>
          <w:sz w:val="28"/>
          <w:szCs w:val="28"/>
          <w:lang w:val="en-US"/>
        </w:rPr>
        <w:t>PMA</w:t>
      </w:r>
      <w:r w:rsidR="00203B0C">
        <w:rPr>
          <w:rFonts w:ascii="Times New Roman" w:hAnsi="Times New Roman" w:cs="Times New Roman"/>
          <w:sz w:val="28"/>
          <w:szCs w:val="28"/>
          <w:lang w:val="uk-UA"/>
        </w:rPr>
        <w:t>(</w:t>
      </w:r>
      <w:r w:rsidR="00203B0C">
        <w:rPr>
          <w:rFonts w:ascii="Times New Roman" w:hAnsi="Times New Roman" w:cs="Times New Roman"/>
          <w:sz w:val="28"/>
          <w:szCs w:val="28"/>
          <w:lang w:val="en-US"/>
        </w:rPr>
        <w:t>R</w:t>
      </w:r>
      <w:r w:rsidR="00203B0C" w:rsidRPr="00863567">
        <w:rPr>
          <w:rFonts w:ascii="Times New Roman" w:hAnsi="Times New Roman" w:cs="Times New Roman"/>
          <w:sz w:val="28"/>
          <w:szCs w:val="28"/>
          <w:lang w:val="uk-UA"/>
        </w:rPr>
        <w:t>=</w:t>
      </w:r>
      <w:r w:rsidR="00203B0C">
        <w:rPr>
          <w:rFonts w:ascii="Times New Roman" w:hAnsi="Times New Roman" w:cs="Times New Roman"/>
          <w:sz w:val="28"/>
          <w:szCs w:val="28"/>
          <w:lang w:val="uk-UA"/>
        </w:rPr>
        <w:t>-</w:t>
      </w:r>
      <w:r w:rsidR="00203B0C" w:rsidRPr="00863567">
        <w:rPr>
          <w:rFonts w:ascii="Times New Roman" w:hAnsi="Times New Roman" w:cs="Times New Roman"/>
          <w:sz w:val="28"/>
          <w:szCs w:val="28"/>
          <w:lang w:val="uk-UA"/>
        </w:rPr>
        <w:t>0,</w:t>
      </w:r>
      <w:r w:rsidR="00203B0C">
        <w:rPr>
          <w:rFonts w:ascii="Times New Roman" w:hAnsi="Times New Roman" w:cs="Times New Roman"/>
          <w:sz w:val="28"/>
          <w:szCs w:val="28"/>
          <w:lang w:val="uk-UA"/>
        </w:rPr>
        <w:t>32</w:t>
      </w:r>
      <w:r w:rsidR="00203B0C" w:rsidRPr="00863567">
        <w:rPr>
          <w:rFonts w:ascii="Times New Roman" w:hAnsi="Times New Roman" w:cs="Times New Roman"/>
          <w:sz w:val="28"/>
          <w:szCs w:val="28"/>
          <w:lang w:val="uk-UA"/>
        </w:rPr>
        <w:t xml:space="preserve"> за р=0,1</w:t>
      </w:r>
      <w:r w:rsidR="00203B0C">
        <w:rPr>
          <w:rFonts w:ascii="Times New Roman" w:hAnsi="Times New Roman" w:cs="Times New Roman"/>
          <w:sz w:val="28"/>
          <w:szCs w:val="28"/>
          <w:lang w:val="uk-UA"/>
        </w:rPr>
        <w:t>8</w:t>
      </w:r>
      <w:r w:rsidR="00203B0C" w:rsidRPr="00863567">
        <w:rPr>
          <w:rFonts w:ascii="Times New Roman" w:hAnsi="Times New Roman" w:cs="Times New Roman"/>
          <w:sz w:val="28"/>
          <w:szCs w:val="28"/>
          <w:lang w:val="uk-UA"/>
        </w:rPr>
        <w:t>)</w:t>
      </w:r>
      <w:r w:rsidR="00203B0C">
        <w:rPr>
          <w:rFonts w:ascii="Times New Roman" w:hAnsi="Times New Roman" w:cs="Times New Roman"/>
          <w:sz w:val="28"/>
          <w:szCs w:val="28"/>
          <w:lang w:val="uk-UA"/>
        </w:rPr>
        <w:t xml:space="preserve">; між </w:t>
      </w:r>
      <w:r w:rsidR="00203B0C">
        <w:rPr>
          <w:rFonts w:ascii="Times New Roman" w:hAnsi="Times New Roman" w:cs="Times New Roman"/>
          <w:sz w:val="28"/>
          <w:szCs w:val="28"/>
          <w:lang w:val="en-US"/>
        </w:rPr>
        <w:t>OHI</w:t>
      </w:r>
      <w:r w:rsidR="00203B0C" w:rsidRPr="00863567">
        <w:rPr>
          <w:rFonts w:ascii="Times New Roman" w:hAnsi="Times New Roman" w:cs="Times New Roman"/>
          <w:sz w:val="28"/>
          <w:szCs w:val="28"/>
          <w:lang w:val="uk-UA"/>
        </w:rPr>
        <w:t>-</w:t>
      </w:r>
      <w:r w:rsidR="00203B0C">
        <w:rPr>
          <w:rFonts w:ascii="Times New Roman" w:hAnsi="Times New Roman" w:cs="Times New Roman"/>
          <w:sz w:val="28"/>
          <w:szCs w:val="28"/>
          <w:lang w:val="en-US"/>
        </w:rPr>
        <w:t>S</w:t>
      </w:r>
      <w:r w:rsidR="00203B0C">
        <w:rPr>
          <w:rFonts w:ascii="Times New Roman" w:hAnsi="Times New Roman" w:cs="Times New Roman"/>
          <w:sz w:val="28"/>
          <w:szCs w:val="28"/>
          <w:lang w:val="uk-UA"/>
        </w:rPr>
        <w:t xml:space="preserve"> та </w:t>
      </w:r>
      <w:r w:rsidR="00203B0C">
        <w:rPr>
          <w:rFonts w:ascii="Times New Roman" w:hAnsi="Times New Roman" w:cs="Times New Roman"/>
          <w:sz w:val="28"/>
          <w:szCs w:val="28"/>
          <w:lang w:val="en-US"/>
        </w:rPr>
        <w:t>PMA</w:t>
      </w:r>
      <w:r w:rsidR="00203B0C">
        <w:rPr>
          <w:rFonts w:ascii="Times New Roman" w:hAnsi="Times New Roman" w:cs="Times New Roman"/>
          <w:sz w:val="28"/>
          <w:szCs w:val="28"/>
          <w:lang w:val="uk-UA"/>
        </w:rPr>
        <w:t>(</w:t>
      </w:r>
      <w:r w:rsidR="00203B0C">
        <w:rPr>
          <w:rFonts w:ascii="Times New Roman" w:hAnsi="Times New Roman" w:cs="Times New Roman"/>
          <w:sz w:val="28"/>
          <w:szCs w:val="28"/>
          <w:lang w:val="en-US"/>
        </w:rPr>
        <w:t>R</w:t>
      </w:r>
      <w:r w:rsidR="00203B0C" w:rsidRPr="00863567">
        <w:rPr>
          <w:rFonts w:ascii="Times New Roman" w:hAnsi="Times New Roman" w:cs="Times New Roman"/>
          <w:sz w:val="28"/>
          <w:szCs w:val="28"/>
          <w:lang w:val="uk-UA"/>
        </w:rPr>
        <w:t>=</w:t>
      </w:r>
      <w:r w:rsidR="00203B0C">
        <w:rPr>
          <w:rFonts w:ascii="Times New Roman" w:hAnsi="Times New Roman" w:cs="Times New Roman"/>
          <w:sz w:val="28"/>
          <w:szCs w:val="28"/>
          <w:lang w:val="uk-UA"/>
        </w:rPr>
        <w:t>-</w:t>
      </w:r>
      <w:r w:rsidR="00203B0C" w:rsidRPr="00863567">
        <w:rPr>
          <w:rFonts w:ascii="Times New Roman" w:hAnsi="Times New Roman" w:cs="Times New Roman"/>
          <w:sz w:val="28"/>
          <w:szCs w:val="28"/>
          <w:lang w:val="uk-UA"/>
        </w:rPr>
        <w:t>0,</w:t>
      </w:r>
      <w:r w:rsidR="00203B0C">
        <w:rPr>
          <w:rFonts w:ascii="Times New Roman" w:hAnsi="Times New Roman" w:cs="Times New Roman"/>
          <w:sz w:val="28"/>
          <w:szCs w:val="28"/>
          <w:lang w:val="uk-UA"/>
        </w:rPr>
        <w:t>31</w:t>
      </w:r>
      <w:r w:rsidR="00203B0C" w:rsidRPr="00863567">
        <w:rPr>
          <w:rFonts w:ascii="Times New Roman" w:hAnsi="Times New Roman" w:cs="Times New Roman"/>
          <w:sz w:val="28"/>
          <w:szCs w:val="28"/>
          <w:lang w:val="uk-UA"/>
        </w:rPr>
        <w:t xml:space="preserve"> за р=0,</w:t>
      </w:r>
      <w:r w:rsidR="00203B0C">
        <w:rPr>
          <w:rFonts w:ascii="Times New Roman" w:hAnsi="Times New Roman" w:cs="Times New Roman"/>
          <w:sz w:val="28"/>
          <w:szCs w:val="28"/>
          <w:lang w:val="uk-UA"/>
        </w:rPr>
        <w:t>20</w:t>
      </w:r>
      <w:r w:rsidR="00203B0C" w:rsidRPr="00863567">
        <w:rPr>
          <w:rFonts w:ascii="Times New Roman" w:hAnsi="Times New Roman" w:cs="Times New Roman"/>
          <w:sz w:val="28"/>
          <w:szCs w:val="28"/>
          <w:lang w:val="uk-UA"/>
        </w:rPr>
        <w:t>)</w:t>
      </w:r>
      <w:r w:rsidR="00203B0C">
        <w:rPr>
          <w:rFonts w:ascii="Times New Roman" w:hAnsi="Times New Roman" w:cs="Times New Roman"/>
          <w:sz w:val="28"/>
          <w:szCs w:val="28"/>
          <w:lang w:val="uk-UA"/>
        </w:rPr>
        <w:t>, а також при порівнянні кореляції ТЕР з КПУ за тривалості ХГД до 1 року та в контролі (0,79 проти 0,91 відповідно, р=0,18); при порівнянні кореляції ТЕР з КПУ за тривалості ХГД більше 3 років і до 1 року (0,54 проти 0,79 відповідно, р=0,20).</w:t>
      </w:r>
    </w:p>
    <w:p w:rsidR="00944F39" w:rsidRPr="0001479E" w:rsidRDefault="00504000" w:rsidP="00F7673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Оцінено к</w:t>
      </w:r>
      <w:r w:rsidRPr="00985B00">
        <w:rPr>
          <w:rFonts w:ascii="Times New Roman" w:hAnsi="Times New Roman" w:cs="Times New Roman"/>
          <w:sz w:val="28"/>
          <w:szCs w:val="28"/>
          <w:lang w:val="uk-UA"/>
        </w:rPr>
        <w:t xml:space="preserve">ореляційні </w:t>
      </w:r>
      <w:r>
        <w:rPr>
          <w:rFonts w:ascii="Times New Roman" w:hAnsi="Times New Roman" w:cs="Times New Roman"/>
          <w:sz w:val="28"/>
          <w:szCs w:val="28"/>
          <w:lang w:val="uk-UA"/>
        </w:rPr>
        <w:t xml:space="preserve">зв’язки </w:t>
      </w:r>
      <w:r w:rsidRPr="00985B00">
        <w:rPr>
          <w:rFonts w:ascii="Times New Roman" w:hAnsi="Times New Roman" w:cs="Times New Roman"/>
          <w:sz w:val="28"/>
          <w:szCs w:val="28"/>
          <w:lang w:val="uk-UA"/>
        </w:rPr>
        <w:t xml:space="preserve">індексних показників стану порожнини ротау дітей з </w:t>
      </w:r>
      <w:r>
        <w:rPr>
          <w:rFonts w:ascii="Times New Roman" w:hAnsi="Times New Roman" w:cs="Times New Roman"/>
          <w:sz w:val="28"/>
          <w:szCs w:val="28"/>
          <w:lang w:val="uk-UA"/>
        </w:rPr>
        <w:t xml:space="preserve">ВХДК </w:t>
      </w:r>
      <w:r w:rsidRPr="00985B00">
        <w:rPr>
          <w:rFonts w:ascii="Times New Roman" w:hAnsi="Times New Roman" w:cs="Times New Roman"/>
          <w:sz w:val="28"/>
          <w:szCs w:val="28"/>
          <w:lang w:val="uk-UA"/>
        </w:rPr>
        <w:t>за різної тривалості її перебігу</w:t>
      </w:r>
      <w:r>
        <w:rPr>
          <w:rFonts w:ascii="Times New Roman" w:hAnsi="Times New Roman" w:cs="Times New Roman"/>
          <w:sz w:val="28"/>
          <w:szCs w:val="28"/>
          <w:lang w:val="uk-UA"/>
        </w:rPr>
        <w:t xml:space="preserve">. </w:t>
      </w:r>
      <w:r w:rsidRPr="00504000">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 xml:space="preserve"> У групі дітей, хворих на ВХДК, на рівні статистичної тенденції встановлено кореляційні зв’язки за тривалості ВХДК 1–3 роки між КПУ та ТЕР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w:t>
      </w:r>
      <w:r>
        <w:rPr>
          <w:rFonts w:ascii="Times New Roman" w:hAnsi="Times New Roman" w:cs="Times New Roman"/>
          <w:sz w:val="28"/>
          <w:szCs w:val="28"/>
          <w:lang w:val="uk-UA"/>
        </w:rPr>
        <w:t>,</w:t>
      </w:r>
      <w:r w:rsidRPr="00863567">
        <w:rPr>
          <w:rFonts w:ascii="Times New Roman" w:hAnsi="Times New Roman" w:cs="Times New Roman"/>
          <w:sz w:val="28"/>
          <w:szCs w:val="28"/>
          <w:lang w:val="uk-UA"/>
        </w:rPr>
        <w:t>67за р=0,</w:t>
      </w:r>
      <w:r>
        <w:rPr>
          <w:rFonts w:ascii="Times New Roman" w:hAnsi="Times New Roman" w:cs="Times New Roman"/>
          <w:sz w:val="28"/>
          <w:szCs w:val="28"/>
          <w:lang w:val="uk-UA"/>
        </w:rPr>
        <w:t>10</w:t>
      </w:r>
      <w:r w:rsidRPr="00863567">
        <w:rPr>
          <w:rFonts w:ascii="Times New Roman" w:hAnsi="Times New Roman" w:cs="Times New Roman"/>
          <w:sz w:val="28"/>
          <w:szCs w:val="28"/>
          <w:lang w:val="uk-UA"/>
        </w:rPr>
        <w:t>)</w:t>
      </w:r>
      <w:r>
        <w:rPr>
          <w:rFonts w:ascii="Times New Roman" w:hAnsi="Times New Roman" w:cs="Times New Roman"/>
          <w:sz w:val="28"/>
          <w:szCs w:val="28"/>
          <w:lang w:val="uk-UA"/>
        </w:rPr>
        <w:t xml:space="preserve">; за тривалості ВХДК більше 3 років — між КПУ та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w:t>
      </w:r>
      <w:r>
        <w:rPr>
          <w:rFonts w:ascii="Times New Roman" w:hAnsi="Times New Roman" w:cs="Times New Roman"/>
          <w:sz w:val="28"/>
          <w:szCs w:val="28"/>
          <w:lang w:val="uk-UA"/>
        </w:rPr>
        <w:t>,</w:t>
      </w:r>
      <w:r w:rsidRPr="00863567">
        <w:rPr>
          <w:rFonts w:ascii="Times New Roman" w:hAnsi="Times New Roman" w:cs="Times New Roman"/>
          <w:sz w:val="28"/>
          <w:szCs w:val="28"/>
          <w:lang w:val="uk-UA"/>
        </w:rPr>
        <w:t>71за р=0,</w:t>
      </w:r>
      <w:r>
        <w:rPr>
          <w:rFonts w:ascii="Times New Roman" w:hAnsi="Times New Roman" w:cs="Times New Roman"/>
          <w:sz w:val="28"/>
          <w:szCs w:val="28"/>
          <w:lang w:val="uk-UA"/>
        </w:rPr>
        <w:t>1</w:t>
      </w:r>
      <w:r w:rsidRPr="00863567">
        <w:rPr>
          <w:rFonts w:ascii="Times New Roman" w:hAnsi="Times New Roman" w:cs="Times New Roman"/>
          <w:sz w:val="28"/>
          <w:szCs w:val="28"/>
          <w:lang w:val="uk-UA"/>
        </w:rPr>
        <w:t xml:space="preserve">1), </w:t>
      </w:r>
      <w:r>
        <w:rPr>
          <w:rFonts w:ascii="Times New Roman" w:hAnsi="Times New Roman" w:cs="Times New Roman"/>
          <w:sz w:val="28"/>
          <w:szCs w:val="28"/>
          <w:lang w:val="uk-UA"/>
        </w:rPr>
        <w:t>між КПУ та ТЕР (</w:t>
      </w:r>
      <w:r>
        <w:rPr>
          <w:rFonts w:ascii="Times New Roman" w:hAnsi="Times New Roman" w:cs="Times New Roman"/>
          <w:sz w:val="28"/>
          <w:szCs w:val="28"/>
          <w:lang w:val="en-US"/>
        </w:rPr>
        <w:t>R</w:t>
      </w:r>
      <w:r w:rsidRPr="00863567">
        <w:rPr>
          <w:rFonts w:ascii="Times New Roman" w:hAnsi="Times New Roman" w:cs="Times New Roman"/>
          <w:sz w:val="28"/>
          <w:szCs w:val="28"/>
          <w:lang w:val="uk-UA"/>
        </w:rPr>
        <w:t>=0</w:t>
      </w:r>
      <w:r>
        <w:rPr>
          <w:rFonts w:ascii="Times New Roman" w:hAnsi="Times New Roman" w:cs="Times New Roman"/>
          <w:sz w:val="28"/>
          <w:szCs w:val="28"/>
          <w:lang w:val="uk-UA"/>
        </w:rPr>
        <w:t>,</w:t>
      </w:r>
      <w:r w:rsidRPr="00863567">
        <w:rPr>
          <w:rFonts w:ascii="Times New Roman" w:hAnsi="Times New Roman" w:cs="Times New Roman"/>
          <w:sz w:val="28"/>
          <w:szCs w:val="28"/>
          <w:lang w:val="uk-UA"/>
        </w:rPr>
        <w:t>67за р=0,</w:t>
      </w:r>
      <w:r>
        <w:rPr>
          <w:rFonts w:ascii="Times New Roman" w:hAnsi="Times New Roman" w:cs="Times New Roman"/>
          <w:sz w:val="28"/>
          <w:szCs w:val="28"/>
          <w:lang w:val="uk-UA"/>
        </w:rPr>
        <w:t>15</w:t>
      </w:r>
      <w:r w:rsidRPr="00863567">
        <w:rPr>
          <w:rFonts w:ascii="Times New Roman" w:hAnsi="Times New Roman" w:cs="Times New Roman"/>
          <w:sz w:val="28"/>
          <w:szCs w:val="28"/>
          <w:lang w:val="uk-UA"/>
        </w:rPr>
        <w:t>)</w:t>
      </w:r>
      <w:r>
        <w:rPr>
          <w:rFonts w:ascii="Times New Roman" w:hAnsi="Times New Roman" w:cs="Times New Roman"/>
          <w:sz w:val="28"/>
          <w:szCs w:val="28"/>
          <w:lang w:val="uk-UA"/>
        </w:rPr>
        <w:t>.</w:t>
      </w:r>
    </w:p>
    <w:p w:rsidR="00CF02F1" w:rsidRPr="00CF02F1" w:rsidRDefault="008A7C0C" w:rsidP="00F22365">
      <w:pPr>
        <w:spacing w:after="0" w:line="360" w:lineRule="auto"/>
        <w:ind w:firstLine="709"/>
        <w:contextualSpacing/>
        <w:jc w:val="both"/>
        <w:rPr>
          <w:rFonts w:ascii="Times New Roman" w:hAnsi="Times New Roman" w:cs="Times New Roman"/>
          <w:sz w:val="28"/>
          <w:szCs w:val="28"/>
          <w:lang w:val="uk-UA"/>
        </w:rPr>
      </w:pPr>
      <w:r w:rsidRPr="00F90F4E">
        <w:rPr>
          <w:rFonts w:ascii="Times New Roman" w:hAnsi="Times New Roman" w:cs="Times New Roman"/>
          <w:sz w:val="28"/>
          <w:szCs w:val="28"/>
          <w:lang w:val="uk-UA"/>
        </w:rPr>
        <w:t xml:space="preserve">Проведено </w:t>
      </w:r>
      <w:r w:rsidR="000E03D9">
        <w:rPr>
          <w:rFonts w:ascii="Times New Roman" w:hAnsi="Times New Roman" w:cs="Times New Roman"/>
          <w:sz w:val="28"/>
          <w:szCs w:val="28"/>
          <w:lang w:val="uk-UA"/>
        </w:rPr>
        <w:t xml:space="preserve">обстеження контингенту дітей на предмет </w:t>
      </w:r>
      <w:r w:rsidR="0010649A">
        <w:rPr>
          <w:rFonts w:ascii="Times New Roman" w:hAnsi="Times New Roman" w:cs="Times New Roman"/>
          <w:sz w:val="28"/>
          <w:szCs w:val="28"/>
          <w:lang w:val="uk-UA"/>
        </w:rPr>
        <w:t xml:space="preserve">наявності </w:t>
      </w:r>
      <w:r w:rsidR="000E03D9">
        <w:rPr>
          <w:rFonts w:ascii="Times New Roman" w:hAnsi="Times New Roman" w:cs="Times New Roman"/>
          <w:sz w:val="28"/>
          <w:szCs w:val="28"/>
          <w:lang w:val="uk-UA"/>
        </w:rPr>
        <w:t>хелікобактерної інфекції, яка є надзвичайно розповсюдженим явищем як у загальній популяції, так і серед осіб з гастроентерологічною кислотозалежною патологією</w:t>
      </w:r>
      <w:r w:rsidR="00345DEC">
        <w:rPr>
          <w:rFonts w:ascii="Times New Roman" w:hAnsi="Times New Roman" w:cs="Times New Roman"/>
          <w:sz w:val="28"/>
          <w:szCs w:val="28"/>
          <w:lang w:val="uk-UA"/>
        </w:rPr>
        <w:t xml:space="preserve"> [</w:t>
      </w:r>
      <w:r w:rsidR="00787C55">
        <w:rPr>
          <w:rFonts w:ascii="Times New Roman" w:hAnsi="Times New Roman" w:cs="Times New Roman"/>
          <w:sz w:val="28"/>
          <w:szCs w:val="28"/>
          <w:lang w:val="uk-UA"/>
        </w:rPr>
        <w:fldChar w:fldCharType="begin"/>
      </w:r>
      <w:r w:rsidR="00345DEC">
        <w:rPr>
          <w:rFonts w:ascii="Times New Roman" w:hAnsi="Times New Roman" w:cs="Times New Roman"/>
          <w:sz w:val="28"/>
          <w:szCs w:val="28"/>
          <w:lang w:val="uk-UA"/>
        </w:rPr>
        <w:instrText xml:space="preserve"> REF _Ref431749512 \r \h </w:instrText>
      </w:r>
      <w:r w:rsidR="00787C55">
        <w:rPr>
          <w:rFonts w:ascii="Times New Roman" w:hAnsi="Times New Roman" w:cs="Times New Roman"/>
          <w:sz w:val="28"/>
          <w:szCs w:val="28"/>
          <w:lang w:val="uk-UA"/>
        </w:rPr>
      </w:r>
      <w:r w:rsidR="00787C55">
        <w:rPr>
          <w:rFonts w:ascii="Times New Roman" w:hAnsi="Times New Roman" w:cs="Times New Roman"/>
          <w:sz w:val="28"/>
          <w:szCs w:val="28"/>
          <w:lang w:val="uk-UA"/>
        </w:rPr>
        <w:fldChar w:fldCharType="separate"/>
      </w:r>
      <w:r w:rsidR="009C16DE">
        <w:rPr>
          <w:rFonts w:ascii="Times New Roman" w:hAnsi="Times New Roman" w:cs="Times New Roman"/>
          <w:sz w:val="28"/>
          <w:szCs w:val="28"/>
          <w:lang w:val="uk-UA"/>
        </w:rPr>
        <w:t>64</w:t>
      </w:r>
      <w:r w:rsidR="00787C55">
        <w:rPr>
          <w:rFonts w:ascii="Times New Roman" w:hAnsi="Times New Roman" w:cs="Times New Roman"/>
          <w:sz w:val="28"/>
          <w:szCs w:val="28"/>
          <w:lang w:val="uk-UA"/>
        </w:rPr>
        <w:fldChar w:fldCharType="end"/>
      </w:r>
      <w:r w:rsidR="00345DEC">
        <w:rPr>
          <w:rFonts w:ascii="Times New Roman" w:hAnsi="Times New Roman" w:cs="Times New Roman"/>
          <w:sz w:val="28"/>
          <w:szCs w:val="28"/>
          <w:lang w:val="uk-UA"/>
        </w:rPr>
        <w:t>]</w:t>
      </w:r>
      <w:r w:rsidR="0010649A">
        <w:rPr>
          <w:rFonts w:ascii="Times New Roman" w:hAnsi="Times New Roman" w:cs="Times New Roman"/>
          <w:sz w:val="28"/>
          <w:szCs w:val="28"/>
          <w:lang w:val="uk-UA"/>
        </w:rPr>
        <w:t>, і відіграє істотну роль у розвитку каріозного ураження зубів</w:t>
      </w:r>
      <w:r w:rsidR="00CF02F1" w:rsidRPr="00863567">
        <w:rPr>
          <w:rFonts w:ascii="Times New Roman" w:hAnsi="Times New Roman" w:cs="Times New Roman"/>
          <w:sz w:val="28"/>
          <w:szCs w:val="28"/>
          <w:lang w:val="uk-UA"/>
        </w:rPr>
        <w:t>.</w:t>
      </w:r>
    </w:p>
    <w:p w:rsidR="00443530" w:rsidRDefault="00CF02F1"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Цілком очікуваною виявилася зростаюча частота інфікованих </w:t>
      </w:r>
      <w:r>
        <w:rPr>
          <w:rFonts w:ascii="Times New Roman" w:hAnsi="Times New Roman" w:cs="Times New Roman"/>
          <w:sz w:val="28"/>
          <w:szCs w:val="28"/>
          <w:lang w:val="en-US"/>
        </w:rPr>
        <w:t>H</w:t>
      </w:r>
      <w:r w:rsidRPr="00863567">
        <w:rPr>
          <w:rFonts w:ascii="Times New Roman" w:hAnsi="Times New Roman" w:cs="Times New Roman"/>
          <w:sz w:val="28"/>
          <w:szCs w:val="28"/>
          <w:lang w:val="uk-UA"/>
        </w:rPr>
        <w:t>.</w:t>
      </w:r>
      <w:r>
        <w:rPr>
          <w:rFonts w:ascii="Times New Roman" w:hAnsi="Times New Roman" w:cs="Times New Roman"/>
          <w:sz w:val="28"/>
          <w:szCs w:val="28"/>
          <w:lang w:val="en-US"/>
        </w:rPr>
        <w:t> pylori</w:t>
      </w:r>
      <w:r w:rsidRPr="00863567">
        <w:rPr>
          <w:rFonts w:ascii="Times New Roman" w:hAnsi="Times New Roman" w:cs="Times New Roman"/>
          <w:sz w:val="28"/>
          <w:szCs w:val="28"/>
          <w:lang w:val="uk-UA"/>
        </w:rPr>
        <w:t xml:space="preserve"> о</w:t>
      </w:r>
      <w:r>
        <w:rPr>
          <w:rFonts w:ascii="Times New Roman" w:hAnsi="Times New Roman" w:cs="Times New Roman"/>
          <w:sz w:val="28"/>
          <w:szCs w:val="28"/>
          <w:lang w:val="uk-UA"/>
        </w:rPr>
        <w:t>сіб по наростаючій серед пацієнтів з ГЕРХ (</w:t>
      </w:r>
      <w:r>
        <w:rPr>
          <w:rFonts w:ascii="Symbol" w:hAnsi="Symbol" w:cs="Times New Roman"/>
          <w:sz w:val="28"/>
          <w:szCs w:val="28"/>
          <w:lang w:val="uk-UA"/>
        </w:rPr>
        <w:t></w:t>
      </w:r>
      <w:r>
        <w:rPr>
          <w:rFonts w:ascii="Times New Roman" w:hAnsi="Times New Roman" w:cs="Times New Roman"/>
          <w:sz w:val="28"/>
          <w:szCs w:val="28"/>
          <w:lang w:val="uk-UA"/>
        </w:rPr>
        <w:t>=2,0; р&lt;0,05), з ХГД (</w:t>
      </w:r>
      <w:r>
        <w:rPr>
          <w:rFonts w:ascii="Symbol" w:hAnsi="Symbol" w:cs="Times New Roman"/>
          <w:sz w:val="28"/>
          <w:szCs w:val="28"/>
          <w:lang w:val="uk-UA"/>
        </w:rPr>
        <w:t></w:t>
      </w:r>
      <w:r>
        <w:rPr>
          <w:rFonts w:ascii="Times New Roman" w:hAnsi="Times New Roman" w:cs="Times New Roman"/>
          <w:sz w:val="28"/>
          <w:szCs w:val="28"/>
          <w:lang w:val="uk-UA"/>
        </w:rPr>
        <w:t>=4,3; р&lt;0,01), а особливо — з ВХДК (</w:t>
      </w:r>
      <w:r>
        <w:rPr>
          <w:rFonts w:ascii="Symbol" w:hAnsi="Symbol" w:cs="Times New Roman"/>
          <w:sz w:val="28"/>
          <w:szCs w:val="28"/>
          <w:lang w:val="uk-UA"/>
        </w:rPr>
        <w:t></w:t>
      </w:r>
      <w:r w:rsidRPr="00863567">
        <w:rPr>
          <w:rFonts w:ascii="Times New Roman" w:hAnsi="Times New Roman" w:cs="Times New Roman"/>
          <w:sz w:val="28"/>
          <w:szCs w:val="28"/>
          <w:lang w:val="uk-UA"/>
        </w:rPr>
        <w:t>=4,5; р&lt;0,01).</w:t>
      </w:r>
      <w:r>
        <w:rPr>
          <w:rFonts w:ascii="Times New Roman" w:hAnsi="Times New Roman" w:cs="Times New Roman"/>
          <w:sz w:val="28"/>
          <w:szCs w:val="28"/>
          <w:lang w:val="uk-UA"/>
        </w:rPr>
        <w:t xml:space="preserve"> Проте, цікавим результатом виявилося встановлення ролі фактору інфікованості </w:t>
      </w:r>
      <w:r>
        <w:rPr>
          <w:rFonts w:ascii="Times New Roman" w:hAnsi="Times New Roman" w:cs="Times New Roman"/>
          <w:sz w:val="28"/>
          <w:szCs w:val="28"/>
          <w:lang w:val="en-US"/>
        </w:rPr>
        <w:t>H</w:t>
      </w:r>
      <w:r w:rsidRPr="00863567">
        <w:rPr>
          <w:rFonts w:ascii="Times New Roman" w:hAnsi="Times New Roman" w:cs="Times New Roman"/>
          <w:sz w:val="28"/>
          <w:szCs w:val="28"/>
        </w:rPr>
        <w:t>.</w:t>
      </w:r>
      <w:r>
        <w:rPr>
          <w:rFonts w:ascii="Times New Roman" w:hAnsi="Times New Roman" w:cs="Times New Roman"/>
          <w:sz w:val="28"/>
          <w:szCs w:val="28"/>
          <w:lang w:val="en-US"/>
        </w:rPr>
        <w:t> pylori</w:t>
      </w:r>
      <w:r>
        <w:rPr>
          <w:rFonts w:ascii="Times New Roman" w:hAnsi="Times New Roman" w:cs="Times New Roman"/>
          <w:sz w:val="28"/>
          <w:szCs w:val="28"/>
        </w:rPr>
        <w:t>у формуванн</w:t>
      </w:r>
      <w:r>
        <w:rPr>
          <w:rFonts w:ascii="Times New Roman" w:hAnsi="Times New Roman" w:cs="Times New Roman"/>
          <w:sz w:val="28"/>
          <w:szCs w:val="28"/>
          <w:lang w:val="uk-UA"/>
        </w:rPr>
        <w:t xml:space="preserve">і стоматологічного статусу пацієнтів. </w:t>
      </w:r>
    </w:p>
    <w:p w:rsidR="00CF02F1" w:rsidRDefault="00CF02F1"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виявлено збільшення </w:t>
      </w:r>
      <w:r w:rsidRPr="006755B8">
        <w:rPr>
          <w:rFonts w:ascii="Times New Roman" w:hAnsi="Times New Roman" w:cs="Times New Roman"/>
          <w:sz w:val="28"/>
          <w:szCs w:val="28"/>
          <w:lang w:val="uk-UA"/>
        </w:rPr>
        <w:t>інтенсивності карієсу за індексом КПУ у дітей</w:t>
      </w:r>
      <w:r>
        <w:rPr>
          <w:rFonts w:ascii="Times New Roman" w:hAnsi="Times New Roman" w:cs="Times New Roman"/>
          <w:sz w:val="28"/>
          <w:szCs w:val="28"/>
          <w:lang w:val="uk-UA"/>
        </w:rPr>
        <w:t xml:space="preserve">, </w:t>
      </w:r>
      <w:r w:rsidRPr="006755B8">
        <w:rPr>
          <w:rFonts w:ascii="Times New Roman" w:hAnsi="Times New Roman" w:cs="Times New Roman"/>
          <w:sz w:val="28"/>
          <w:szCs w:val="28"/>
          <w:lang w:val="uk-UA"/>
        </w:rPr>
        <w:t>інфікован</w:t>
      </w:r>
      <w:r>
        <w:rPr>
          <w:rFonts w:ascii="Times New Roman" w:hAnsi="Times New Roman" w:cs="Times New Roman"/>
          <w:sz w:val="28"/>
          <w:szCs w:val="28"/>
          <w:lang w:val="uk-UA"/>
        </w:rPr>
        <w:t>их</w:t>
      </w:r>
      <w:r w:rsidRPr="006755B8">
        <w:rPr>
          <w:rFonts w:ascii="Times New Roman" w:hAnsi="Times New Roman" w:cs="Times New Roman"/>
          <w:sz w:val="28"/>
          <w:szCs w:val="28"/>
          <w:lang w:val="uk-UA"/>
        </w:rPr>
        <w:t xml:space="preserve"> Helicobacter pylori</w:t>
      </w:r>
      <w:r w:rsidR="006A0529">
        <w:rPr>
          <w:rFonts w:ascii="Times New Roman" w:hAnsi="Times New Roman" w:cs="Times New Roman"/>
          <w:sz w:val="28"/>
          <w:szCs w:val="28"/>
          <w:lang w:val="uk-UA"/>
        </w:rPr>
        <w:t xml:space="preserve">: за ГЕРХ до </w:t>
      </w:r>
      <w:r w:rsidR="006A0529" w:rsidRPr="006A0529">
        <w:rPr>
          <w:rFonts w:ascii="Times New Roman" w:hAnsi="Times New Roman" w:cs="Times New Roman"/>
          <w:sz w:val="28"/>
          <w:szCs w:val="28"/>
          <w:lang w:val="uk-UA"/>
        </w:rPr>
        <w:t>7</w:t>
      </w:r>
      <w:r w:rsidR="006A0529">
        <w:rPr>
          <w:rFonts w:ascii="Times New Roman" w:hAnsi="Times New Roman" w:cs="Times New Roman"/>
          <w:sz w:val="28"/>
          <w:szCs w:val="28"/>
          <w:lang w:val="uk-UA"/>
        </w:rPr>
        <w:t> </w:t>
      </w:r>
      <w:r w:rsidR="006A0529" w:rsidRPr="006A0529">
        <w:rPr>
          <w:rFonts w:ascii="Times New Roman" w:hAnsi="Times New Roman" w:cs="Times New Roman"/>
          <w:sz w:val="28"/>
          <w:szCs w:val="28"/>
          <w:lang w:val="uk-UA"/>
        </w:rPr>
        <w:t>[6;</w:t>
      </w:r>
      <w:r w:rsidR="006A0529">
        <w:rPr>
          <w:rFonts w:ascii="Times New Roman" w:hAnsi="Times New Roman" w:cs="Times New Roman"/>
          <w:sz w:val="28"/>
          <w:szCs w:val="28"/>
          <w:lang w:val="uk-UA"/>
        </w:rPr>
        <w:t> </w:t>
      </w:r>
      <w:r w:rsidR="006A0529" w:rsidRPr="006A0529">
        <w:rPr>
          <w:rFonts w:ascii="Times New Roman" w:hAnsi="Times New Roman" w:cs="Times New Roman"/>
          <w:sz w:val="28"/>
          <w:szCs w:val="28"/>
          <w:lang w:val="uk-UA"/>
        </w:rPr>
        <w:t>7]</w:t>
      </w:r>
      <w:r w:rsidR="006A0529">
        <w:rPr>
          <w:rFonts w:ascii="Times New Roman" w:hAnsi="Times New Roman" w:cs="Times New Roman"/>
          <w:sz w:val="28"/>
          <w:szCs w:val="28"/>
          <w:lang w:val="uk-UA"/>
        </w:rPr>
        <w:t xml:space="preserve"> у. о.,  за ВХДК до </w:t>
      </w:r>
      <w:r w:rsidR="006A0529" w:rsidRPr="006A0529">
        <w:rPr>
          <w:rFonts w:ascii="Times New Roman" w:hAnsi="Times New Roman" w:cs="Times New Roman"/>
          <w:sz w:val="28"/>
          <w:szCs w:val="28"/>
          <w:lang w:val="uk-UA"/>
        </w:rPr>
        <w:t>4,5</w:t>
      </w:r>
      <w:r w:rsidR="006A0529">
        <w:rPr>
          <w:rFonts w:ascii="Times New Roman" w:hAnsi="Times New Roman" w:cs="Times New Roman"/>
          <w:sz w:val="28"/>
          <w:szCs w:val="28"/>
          <w:lang w:val="uk-UA"/>
        </w:rPr>
        <w:t> </w:t>
      </w:r>
      <w:r w:rsidR="006A0529" w:rsidRPr="006A0529">
        <w:rPr>
          <w:rFonts w:ascii="Times New Roman" w:hAnsi="Times New Roman" w:cs="Times New Roman"/>
          <w:sz w:val="28"/>
          <w:szCs w:val="28"/>
          <w:lang w:val="uk-UA"/>
        </w:rPr>
        <w:t>[4,0;</w:t>
      </w:r>
      <w:r w:rsidR="006A0529">
        <w:rPr>
          <w:rFonts w:ascii="Times New Roman" w:hAnsi="Times New Roman" w:cs="Times New Roman"/>
          <w:sz w:val="28"/>
          <w:szCs w:val="28"/>
          <w:lang w:val="uk-UA"/>
        </w:rPr>
        <w:t> </w:t>
      </w:r>
      <w:r w:rsidR="006A0529" w:rsidRPr="006A0529">
        <w:rPr>
          <w:rFonts w:ascii="Times New Roman" w:hAnsi="Times New Roman" w:cs="Times New Roman"/>
          <w:sz w:val="28"/>
          <w:szCs w:val="28"/>
          <w:lang w:val="uk-UA"/>
        </w:rPr>
        <w:t>5,0]</w:t>
      </w:r>
      <w:r w:rsidR="006A0529">
        <w:rPr>
          <w:rFonts w:ascii="Times New Roman" w:hAnsi="Times New Roman" w:cs="Times New Roman"/>
          <w:sz w:val="28"/>
          <w:szCs w:val="28"/>
          <w:lang w:val="uk-UA"/>
        </w:rPr>
        <w:t xml:space="preserve"> у. о., за ХГД до </w:t>
      </w:r>
      <w:r w:rsidR="006A0529" w:rsidRPr="006A0529">
        <w:rPr>
          <w:rFonts w:ascii="Times New Roman" w:hAnsi="Times New Roman" w:cs="Times New Roman"/>
          <w:sz w:val="28"/>
          <w:szCs w:val="28"/>
          <w:lang w:val="uk-UA"/>
        </w:rPr>
        <w:t>1 [1; 2]</w:t>
      </w:r>
      <w:r w:rsidR="0081186A">
        <w:rPr>
          <w:rFonts w:ascii="Times New Roman" w:hAnsi="Times New Roman" w:cs="Times New Roman"/>
          <w:sz w:val="28"/>
          <w:szCs w:val="28"/>
          <w:lang w:val="uk-UA"/>
        </w:rPr>
        <w:t> у. о.</w:t>
      </w:r>
      <w:r w:rsidR="006A0529">
        <w:rPr>
          <w:rFonts w:ascii="Times New Roman" w:hAnsi="Times New Roman" w:cs="Times New Roman"/>
          <w:sz w:val="28"/>
          <w:szCs w:val="28"/>
          <w:lang w:val="uk-UA"/>
        </w:rPr>
        <w:t xml:space="preserve">, усі </w:t>
      </w:r>
      <w:r w:rsidR="00A931D0">
        <w:rPr>
          <w:rFonts w:ascii="Times New Roman" w:hAnsi="Times New Roman" w:cs="Times New Roman"/>
          <w:sz w:val="28"/>
          <w:szCs w:val="28"/>
          <w:lang w:val="uk-UA"/>
        </w:rPr>
        <w:t xml:space="preserve">показники перевищують контрольні за </w:t>
      </w:r>
      <w:r w:rsidR="006A0529">
        <w:rPr>
          <w:rFonts w:ascii="Times New Roman" w:hAnsi="Times New Roman" w:cs="Times New Roman"/>
          <w:sz w:val="28"/>
          <w:szCs w:val="28"/>
          <w:lang w:val="uk-UA"/>
        </w:rPr>
        <w:t>р&lt;0,05.</w:t>
      </w:r>
    </w:p>
    <w:p w:rsidR="006A0529" w:rsidRDefault="00443530"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індексу гігієни порожнини рота </w:t>
      </w:r>
      <w:r>
        <w:rPr>
          <w:rFonts w:ascii="Times New Roman" w:hAnsi="Times New Roman" w:cs="Times New Roman"/>
          <w:sz w:val="28"/>
          <w:szCs w:val="28"/>
          <w:lang w:val="en-US"/>
        </w:rPr>
        <w:t>OHI</w:t>
      </w:r>
      <w:r w:rsidRPr="00863567">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з урахуванням нозологічної приналежності та інфікованості </w:t>
      </w:r>
      <w:r w:rsidRPr="00A931D0">
        <w:rPr>
          <w:rFonts w:ascii="Times New Roman" w:hAnsi="Times New Roman" w:cs="Times New Roman"/>
          <w:sz w:val="28"/>
          <w:szCs w:val="28"/>
          <w:lang w:val="uk-UA"/>
        </w:rPr>
        <w:t xml:space="preserve">H. pylori продемонстрував </w:t>
      </w:r>
      <w:r>
        <w:rPr>
          <w:rFonts w:ascii="Times New Roman" w:hAnsi="Times New Roman" w:cs="Times New Roman"/>
          <w:sz w:val="28"/>
          <w:szCs w:val="28"/>
          <w:lang w:val="uk-UA"/>
        </w:rPr>
        <w:t xml:space="preserve">аналогічні закономірності: </w:t>
      </w:r>
      <w:r w:rsidR="00A931D0">
        <w:rPr>
          <w:rFonts w:ascii="Times New Roman" w:hAnsi="Times New Roman" w:cs="Times New Roman"/>
          <w:sz w:val="28"/>
          <w:szCs w:val="28"/>
          <w:lang w:val="uk-UA"/>
        </w:rPr>
        <w:t xml:space="preserve">за ГЕРХ до </w:t>
      </w:r>
      <w:r w:rsidR="00A931D0" w:rsidRPr="00A931D0">
        <w:rPr>
          <w:rFonts w:ascii="Times New Roman" w:hAnsi="Times New Roman" w:cs="Times New Roman"/>
          <w:sz w:val="28"/>
          <w:szCs w:val="28"/>
          <w:lang w:val="uk-UA"/>
        </w:rPr>
        <w:t>3,3 [2,7; 3,6]</w:t>
      </w:r>
      <w:r w:rsidR="00A931D0">
        <w:rPr>
          <w:rFonts w:ascii="Times New Roman" w:hAnsi="Times New Roman" w:cs="Times New Roman"/>
          <w:sz w:val="28"/>
          <w:szCs w:val="28"/>
          <w:lang w:val="uk-UA"/>
        </w:rPr>
        <w:t xml:space="preserve"> у. о., за ВХДК до </w:t>
      </w:r>
      <w:r w:rsidR="00A931D0" w:rsidRPr="00A931D0">
        <w:rPr>
          <w:rFonts w:ascii="Times New Roman" w:hAnsi="Times New Roman" w:cs="Times New Roman"/>
          <w:sz w:val="28"/>
          <w:szCs w:val="28"/>
          <w:lang w:val="uk-UA"/>
        </w:rPr>
        <w:t>2,2 [1,7; 2,7]</w:t>
      </w:r>
      <w:r w:rsidR="00A931D0">
        <w:rPr>
          <w:rFonts w:ascii="Times New Roman" w:hAnsi="Times New Roman" w:cs="Times New Roman"/>
          <w:sz w:val="28"/>
          <w:szCs w:val="28"/>
          <w:lang w:val="uk-UA"/>
        </w:rPr>
        <w:t xml:space="preserve"> у. о., за ХГД до </w:t>
      </w:r>
      <w:r w:rsidR="00A931D0" w:rsidRPr="00A931D0">
        <w:rPr>
          <w:rFonts w:ascii="Times New Roman" w:hAnsi="Times New Roman" w:cs="Times New Roman"/>
          <w:sz w:val="28"/>
          <w:szCs w:val="28"/>
          <w:lang w:val="uk-UA"/>
        </w:rPr>
        <w:t>0,7 [0,7; 0,8]</w:t>
      </w:r>
      <w:r w:rsidR="0081186A">
        <w:rPr>
          <w:rFonts w:ascii="Times New Roman" w:hAnsi="Times New Roman" w:cs="Times New Roman"/>
          <w:sz w:val="28"/>
          <w:szCs w:val="28"/>
          <w:lang w:val="uk-UA"/>
        </w:rPr>
        <w:t> у. о.</w:t>
      </w:r>
      <w:r w:rsidR="00A931D0">
        <w:rPr>
          <w:rFonts w:ascii="Times New Roman" w:hAnsi="Times New Roman" w:cs="Times New Roman"/>
          <w:sz w:val="28"/>
          <w:szCs w:val="28"/>
          <w:lang w:val="uk-UA"/>
        </w:rPr>
        <w:t xml:space="preserve">, усі показники перевищують контрольні за р&lt;0,05. Тенденцію до </w:t>
      </w:r>
      <w:r w:rsidR="00A931D0">
        <w:rPr>
          <w:rFonts w:ascii="Times New Roman" w:hAnsi="Times New Roman" w:cs="Times New Roman"/>
          <w:sz w:val="28"/>
          <w:szCs w:val="28"/>
        </w:rPr>
        <w:t>б</w:t>
      </w:r>
      <w:r w:rsidR="00A931D0">
        <w:rPr>
          <w:rFonts w:ascii="Times New Roman" w:hAnsi="Times New Roman" w:cs="Times New Roman"/>
          <w:sz w:val="28"/>
          <w:szCs w:val="28"/>
          <w:lang w:val="uk-UA"/>
        </w:rPr>
        <w:t xml:space="preserve">ільшого значення за ВХДК порівняно з ГЕРХ мала величина </w:t>
      </w:r>
      <w:r w:rsidR="00A931D0">
        <w:rPr>
          <w:rFonts w:ascii="Times New Roman" w:hAnsi="Times New Roman" w:cs="Times New Roman"/>
          <w:sz w:val="28"/>
          <w:szCs w:val="28"/>
          <w:lang w:val="en-US"/>
        </w:rPr>
        <w:t>OHI</w:t>
      </w:r>
      <w:r w:rsidR="00A931D0" w:rsidRPr="00863567">
        <w:rPr>
          <w:rFonts w:ascii="Times New Roman" w:hAnsi="Times New Roman" w:cs="Times New Roman"/>
          <w:sz w:val="28"/>
          <w:szCs w:val="28"/>
        </w:rPr>
        <w:t>-</w:t>
      </w:r>
      <w:r w:rsidR="00A931D0">
        <w:rPr>
          <w:rFonts w:ascii="Times New Roman" w:hAnsi="Times New Roman" w:cs="Times New Roman"/>
          <w:sz w:val="28"/>
          <w:szCs w:val="28"/>
          <w:lang w:val="en-US"/>
        </w:rPr>
        <w:t>S</w:t>
      </w:r>
      <w:r w:rsidR="00A931D0">
        <w:rPr>
          <w:rFonts w:ascii="Times New Roman" w:hAnsi="Times New Roman" w:cs="Times New Roman"/>
          <w:sz w:val="28"/>
          <w:szCs w:val="28"/>
          <w:lang w:val="uk-UA"/>
        </w:rPr>
        <w:t xml:space="preserve"> за відсутньої інфікованості </w:t>
      </w:r>
      <w:r w:rsidR="00A931D0">
        <w:rPr>
          <w:rFonts w:ascii="Times New Roman" w:hAnsi="Times New Roman" w:cs="Times New Roman"/>
          <w:sz w:val="28"/>
          <w:szCs w:val="28"/>
          <w:lang w:val="en-US"/>
        </w:rPr>
        <w:t>H</w:t>
      </w:r>
      <w:r w:rsidR="00A931D0" w:rsidRPr="00863567">
        <w:rPr>
          <w:rFonts w:ascii="Times New Roman" w:hAnsi="Times New Roman" w:cs="Times New Roman"/>
          <w:sz w:val="28"/>
          <w:szCs w:val="28"/>
        </w:rPr>
        <w:t>.</w:t>
      </w:r>
      <w:r w:rsidR="00A931D0">
        <w:rPr>
          <w:rFonts w:ascii="Times New Roman" w:hAnsi="Times New Roman" w:cs="Times New Roman"/>
          <w:sz w:val="28"/>
          <w:szCs w:val="28"/>
          <w:lang w:val="en-US"/>
        </w:rPr>
        <w:t> pylori</w:t>
      </w:r>
      <w:r w:rsidR="00A931D0">
        <w:rPr>
          <w:rFonts w:ascii="Times New Roman" w:hAnsi="Times New Roman" w:cs="Times New Roman"/>
          <w:sz w:val="28"/>
          <w:szCs w:val="28"/>
          <w:lang w:val="uk-UA"/>
        </w:rPr>
        <w:t>(р=0,09).</w:t>
      </w:r>
    </w:p>
    <w:p w:rsidR="00A931D0" w:rsidRDefault="00C27E2E" w:rsidP="00CF02F1">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Визначення </w:t>
      </w:r>
      <w:r w:rsidRPr="00855108">
        <w:rPr>
          <w:rFonts w:ascii="Times New Roman" w:hAnsi="Times New Roman"/>
          <w:sz w:val="28"/>
          <w:szCs w:val="28"/>
          <w:lang w:val="uk-UA"/>
        </w:rPr>
        <w:t xml:space="preserve">ступеню запалення ясен </w:t>
      </w:r>
      <w:r>
        <w:rPr>
          <w:rFonts w:ascii="Times New Roman" w:hAnsi="Times New Roman"/>
          <w:sz w:val="28"/>
          <w:szCs w:val="28"/>
          <w:lang w:val="uk-UA"/>
        </w:rPr>
        <w:t xml:space="preserve">із застосуванням індексу </w:t>
      </w:r>
      <w:r>
        <w:rPr>
          <w:rFonts w:ascii="Times New Roman" w:hAnsi="Times New Roman"/>
          <w:sz w:val="28"/>
          <w:szCs w:val="28"/>
          <w:lang w:val="en-US"/>
        </w:rPr>
        <w:t>PMA</w:t>
      </w:r>
      <w:r>
        <w:rPr>
          <w:rFonts w:ascii="Times New Roman" w:hAnsi="Times New Roman"/>
          <w:sz w:val="28"/>
          <w:szCs w:val="28"/>
          <w:lang w:val="uk-UA"/>
        </w:rPr>
        <w:t xml:space="preserve">з урахуванням нозології та інфікованості </w:t>
      </w:r>
      <w:r>
        <w:rPr>
          <w:rFonts w:ascii="Times New Roman" w:hAnsi="Times New Roman"/>
          <w:sz w:val="28"/>
          <w:szCs w:val="28"/>
          <w:lang w:val="en-US"/>
        </w:rPr>
        <w:t>H</w:t>
      </w:r>
      <w:r w:rsidRPr="00863567">
        <w:rPr>
          <w:rFonts w:ascii="Times New Roman" w:hAnsi="Times New Roman"/>
          <w:sz w:val="28"/>
          <w:szCs w:val="28"/>
        </w:rPr>
        <w:t>.</w:t>
      </w:r>
      <w:r>
        <w:rPr>
          <w:rFonts w:ascii="Times New Roman" w:hAnsi="Times New Roman"/>
          <w:sz w:val="28"/>
          <w:szCs w:val="28"/>
          <w:lang w:val="en-US"/>
        </w:rPr>
        <w:t> pylori</w:t>
      </w:r>
      <w:r>
        <w:rPr>
          <w:rFonts w:ascii="Times New Roman" w:hAnsi="Times New Roman"/>
          <w:sz w:val="28"/>
          <w:szCs w:val="28"/>
          <w:lang w:val="uk-UA"/>
        </w:rPr>
        <w:t xml:space="preserve">характеризувалася наступними особливостями: </w:t>
      </w:r>
      <w:r w:rsidRPr="00C27E2E">
        <w:rPr>
          <w:rFonts w:ascii="Times New Roman" w:hAnsi="Times New Roman" w:cs="Times New Roman"/>
          <w:sz w:val="28"/>
          <w:szCs w:val="28"/>
          <w:lang w:val="uk-UA"/>
        </w:rPr>
        <w:t xml:space="preserve">мало місце зростання показника </w:t>
      </w:r>
      <w:r>
        <w:rPr>
          <w:rFonts w:ascii="Times New Roman" w:hAnsi="Times New Roman" w:cs="Times New Roman"/>
          <w:sz w:val="28"/>
          <w:szCs w:val="28"/>
          <w:lang w:val="uk-UA"/>
        </w:rPr>
        <w:t xml:space="preserve">за ГЕРХ до </w:t>
      </w:r>
      <w:r w:rsidRPr="00C27E2E">
        <w:rPr>
          <w:rFonts w:ascii="Times New Roman" w:hAnsi="Times New Roman" w:cs="Times New Roman"/>
          <w:sz w:val="28"/>
          <w:szCs w:val="28"/>
          <w:lang w:val="uk-UA"/>
        </w:rPr>
        <w:lastRenderedPageBreak/>
        <w:t>29,0 [25,5; 35,5]</w:t>
      </w:r>
      <w:r>
        <w:rPr>
          <w:rFonts w:ascii="Times New Roman" w:hAnsi="Times New Roman" w:cs="Times New Roman"/>
          <w:sz w:val="28"/>
          <w:szCs w:val="28"/>
          <w:lang w:val="uk-UA"/>
        </w:rPr>
        <w:t> </w:t>
      </w:r>
      <w:r w:rsidR="0081186A">
        <w:rPr>
          <w:rFonts w:ascii="Times New Roman" w:hAnsi="Times New Roman" w:cs="Times New Roman"/>
          <w:sz w:val="28"/>
          <w:szCs w:val="28"/>
          <w:lang w:val="uk-UA"/>
        </w:rPr>
        <w:t>%</w:t>
      </w:r>
      <w:r>
        <w:rPr>
          <w:rFonts w:ascii="Times New Roman" w:hAnsi="Times New Roman" w:cs="Times New Roman"/>
          <w:sz w:val="28"/>
          <w:szCs w:val="28"/>
          <w:lang w:val="uk-UA"/>
        </w:rPr>
        <w:t xml:space="preserve">, за ВХДК до </w:t>
      </w:r>
      <w:r w:rsidRPr="00C27E2E">
        <w:rPr>
          <w:rFonts w:ascii="Times New Roman" w:hAnsi="Times New Roman" w:cs="Times New Roman"/>
          <w:sz w:val="28"/>
          <w:szCs w:val="28"/>
          <w:lang w:val="uk-UA"/>
        </w:rPr>
        <w:t>20,5 [20,0; 21,0]</w:t>
      </w:r>
      <w:r>
        <w:rPr>
          <w:rFonts w:ascii="Times New Roman" w:hAnsi="Times New Roman" w:cs="Times New Roman"/>
          <w:sz w:val="28"/>
          <w:szCs w:val="28"/>
          <w:lang w:val="uk-UA"/>
        </w:rPr>
        <w:t> </w:t>
      </w:r>
      <w:r w:rsidR="0081186A">
        <w:rPr>
          <w:rFonts w:ascii="Times New Roman" w:hAnsi="Times New Roman" w:cs="Times New Roman"/>
          <w:sz w:val="28"/>
          <w:szCs w:val="28"/>
          <w:lang w:val="uk-UA"/>
        </w:rPr>
        <w:t>%</w:t>
      </w:r>
      <w:r>
        <w:rPr>
          <w:rFonts w:ascii="Times New Roman" w:hAnsi="Times New Roman" w:cs="Times New Roman"/>
          <w:sz w:val="28"/>
          <w:szCs w:val="28"/>
          <w:lang w:val="uk-UA"/>
        </w:rPr>
        <w:t xml:space="preserve">, за ХГД до </w:t>
      </w:r>
      <w:r w:rsidRPr="00C27E2E">
        <w:rPr>
          <w:rFonts w:ascii="Times New Roman" w:hAnsi="Times New Roman" w:cs="Times New Roman"/>
          <w:sz w:val="28"/>
          <w:szCs w:val="28"/>
          <w:lang w:val="uk-UA"/>
        </w:rPr>
        <w:t>5 [4; 9]</w:t>
      </w:r>
      <w:r w:rsidR="0081186A">
        <w:rPr>
          <w:rFonts w:ascii="Times New Roman" w:hAnsi="Times New Roman" w:cs="Times New Roman"/>
          <w:sz w:val="28"/>
          <w:szCs w:val="28"/>
          <w:lang w:val="uk-UA"/>
        </w:rPr>
        <w:t> %</w:t>
      </w:r>
      <w:r>
        <w:rPr>
          <w:rFonts w:ascii="Times New Roman" w:hAnsi="Times New Roman" w:cs="Times New Roman"/>
          <w:sz w:val="28"/>
          <w:szCs w:val="28"/>
          <w:lang w:val="uk-UA"/>
        </w:rPr>
        <w:t>, усі показники перевищують контрольні за р&lt;0,05.</w:t>
      </w:r>
    </w:p>
    <w:p w:rsidR="00C27E2E" w:rsidRDefault="00C27E2E" w:rsidP="00CF02F1">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Pr="00855108">
        <w:rPr>
          <w:rFonts w:ascii="Times New Roman" w:hAnsi="Times New Roman"/>
          <w:sz w:val="28"/>
          <w:szCs w:val="28"/>
          <w:lang w:val="uk-UA"/>
        </w:rPr>
        <w:t xml:space="preserve">изначення </w:t>
      </w:r>
      <w:r>
        <w:rPr>
          <w:rFonts w:ascii="Times New Roman" w:hAnsi="Times New Roman"/>
          <w:sz w:val="28"/>
          <w:szCs w:val="28"/>
          <w:lang w:val="uk-UA"/>
        </w:rPr>
        <w:t>стійкості</w:t>
      </w:r>
      <w:r w:rsidRPr="00855108">
        <w:rPr>
          <w:rFonts w:ascii="Times New Roman" w:hAnsi="Times New Roman"/>
          <w:sz w:val="28"/>
          <w:szCs w:val="28"/>
          <w:lang w:val="uk-UA"/>
        </w:rPr>
        <w:t xml:space="preserve"> емалі</w:t>
      </w:r>
      <w:r>
        <w:rPr>
          <w:rFonts w:ascii="Times New Roman" w:hAnsi="Times New Roman"/>
          <w:sz w:val="28"/>
          <w:szCs w:val="28"/>
          <w:lang w:val="uk-UA"/>
        </w:rPr>
        <w:t xml:space="preserve"> за допомогою індексу ТЕР мала певні особливості у окремих нозологічних групах з урахуванням інфікованості </w:t>
      </w:r>
      <w:r w:rsidRPr="0081186A">
        <w:rPr>
          <w:rFonts w:ascii="Times New Roman" w:hAnsi="Times New Roman"/>
          <w:sz w:val="28"/>
          <w:szCs w:val="28"/>
          <w:lang w:val="uk-UA"/>
        </w:rPr>
        <w:t>H. pylori</w:t>
      </w:r>
      <w:r w:rsidR="0081186A">
        <w:rPr>
          <w:rFonts w:ascii="Times New Roman" w:hAnsi="Times New Roman"/>
          <w:sz w:val="28"/>
          <w:szCs w:val="28"/>
          <w:lang w:val="uk-UA"/>
        </w:rPr>
        <w:t xml:space="preserve">, зростаючи </w:t>
      </w:r>
      <w:r w:rsidR="0081186A" w:rsidRPr="0081186A">
        <w:rPr>
          <w:rFonts w:ascii="Times New Roman" w:hAnsi="Times New Roman"/>
          <w:sz w:val="28"/>
          <w:szCs w:val="28"/>
          <w:lang w:val="uk-UA"/>
        </w:rPr>
        <w:t>до 90 [80; 90] %, за ВХДК до 40 [40; 60] %, за ХГД знижуючись до 5 [4; 9] %</w:t>
      </w:r>
      <w:r w:rsidR="0081186A">
        <w:rPr>
          <w:rFonts w:ascii="Times New Roman" w:hAnsi="Times New Roman"/>
          <w:sz w:val="28"/>
          <w:szCs w:val="28"/>
          <w:lang w:val="uk-UA"/>
        </w:rPr>
        <w:t>.</w:t>
      </w:r>
    </w:p>
    <w:p w:rsidR="0081186A" w:rsidRDefault="0081186A"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кислотність у стравоході обстежених дітей. У пацієнтів з гастроентерологічною патологією рН стравохідного вмісту становила 2,6 [2,0; 2,8] і коливалася від 1,2 до 5,2, маючи певні відмінності в залежності від нозології.Визначено кислотність у шлунку обстежених дітей. </w:t>
      </w:r>
    </w:p>
    <w:p w:rsidR="0081186A" w:rsidRDefault="0081186A" w:rsidP="00CF02F1">
      <w:pPr>
        <w:spacing w:after="0" w:line="360" w:lineRule="auto"/>
        <w:ind w:firstLine="709"/>
        <w:contextualSpacing/>
        <w:jc w:val="both"/>
        <w:rPr>
          <w:rFonts w:ascii="Times New Roman" w:hAnsi="Times New Roman" w:cs="Times New Roman"/>
          <w:sz w:val="28"/>
          <w:szCs w:val="28"/>
          <w:lang w:val="uk-UA"/>
        </w:rPr>
      </w:pPr>
      <w:r w:rsidRPr="00303D82">
        <w:rPr>
          <w:rFonts w:ascii="Times New Roman" w:hAnsi="Times New Roman" w:cs="Times New Roman"/>
          <w:sz w:val="28"/>
          <w:szCs w:val="28"/>
          <w:lang w:val="uk-UA"/>
        </w:rPr>
        <w:t>Проведено о</w:t>
      </w:r>
      <w:r>
        <w:rPr>
          <w:rFonts w:ascii="Times New Roman" w:hAnsi="Times New Roman" w:cs="Times New Roman"/>
          <w:sz w:val="28"/>
          <w:szCs w:val="28"/>
          <w:lang w:val="uk-UA"/>
        </w:rPr>
        <w:t xml:space="preserve">цінку швидкості салівації. </w:t>
      </w:r>
      <w:r w:rsidR="00811CDB">
        <w:rPr>
          <w:rFonts w:ascii="Times New Roman" w:hAnsi="Times New Roman" w:cs="Times New Roman"/>
          <w:sz w:val="28"/>
          <w:szCs w:val="28"/>
          <w:lang w:val="uk-UA"/>
        </w:rPr>
        <w:t>Серед пацієнтів з кислотозалежними захворюваннями вона склала 0,60 [0,51; 0,67] мл/хв.</w:t>
      </w:r>
    </w:p>
    <w:p w:rsidR="00811CDB" w:rsidRDefault="00811CDB"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визначення в’язкості слини. Серед усіх пацієнтів із гастроентерологічною патологією цей показник становив 2,7 [2,5; 3,1] у. о.</w:t>
      </w:r>
    </w:p>
    <w:p w:rsidR="00811CDB" w:rsidRDefault="0024161A"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кислотність слини обстежених дітей. Зокрема, у контингенті дітей із супутніми хворобами ШКТ кислотність слини становила 5,8 [5,5; 6,0]</w:t>
      </w:r>
      <w:r w:rsidRPr="0024161A">
        <w:rPr>
          <w:rFonts w:ascii="Times New Roman" w:hAnsi="Times New Roman" w:cs="Times New Roman"/>
          <w:sz w:val="28"/>
          <w:szCs w:val="28"/>
          <w:lang w:val="uk-UA"/>
        </w:rPr>
        <w:t xml:space="preserve"> проти 6,0 [5,6; 6,3] в контролі. Найнижчих значень (5,5 [5,0; 6,0]) кислотність слини досягала за ВХДК.</w:t>
      </w:r>
    </w:p>
    <w:p w:rsidR="001A3F2C" w:rsidRPr="00724988" w:rsidRDefault="001A3F2C" w:rsidP="001A3F2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вміст </w:t>
      </w:r>
      <w:r>
        <w:rPr>
          <w:rFonts w:ascii="Times New Roman" w:hAnsi="Times New Roman" w:cs="Times New Roman"/>
          <w:sz w:val="28"/>
          <w:szCs w:val="28"/>
          <w:lang w:val="en-US"/>
        </w:rPr>
        <w:t>Ig A</w:t>
      </w:r>
      <w:r>
        <w:rPr>
          <w:rFonts w:ascii="Times New Roman" w:hAnsi="Times New Roman" w:cs="Times New Roman"/>
          <w:sz w:val="28"/>
          <w:szCs w:val="28"/>
          <w:lang w:val="uk-UA"/>
        </w:rPr>
        <w:t xml:space="preserve"> у слині.</w:t>
      </w:r>
      <w:r w:rsidRPr="00303D82">
        <w:rPr>
          <w:rFonts w:ascii="Times New Roman" w:hAnsi="Times New Roman" w:cs="Times New Roman"/>
          <w:sz w:val="28"/>
          <w:szCs w:val="28"/>
          <w:lang w:val="uk-UA"/>
        </w:rPr>
        <w:t>У д</w:t>
      </w:r>
      <w:r>
        <w:rPr>
          <w:rFonts w:ascii="Times New Roman" w:hAnsi="Times New Roman" w:cs="Times New Roman"/>
          <w:sz w:val="28"/>
          <w:szCs w:val="28"/>
          <w:lang w:val="uk-UA"/>
        </w:rPr>
        <w:t>ітей з супутньою кислотозалежною патологією ШКТ він становив 310 [150; 325] мг/л</w:t>
      </w:r>
      <w:r w:rsidR="003E49A2" w:rsidRPr="003E49A2">
        <w:rPr>
          <w:rFonts w:ascii="Times New Roman" w:hAnsi="Times New Roman" w:cs="Times New Roman"/>
          <w:sz w:val="28"/>
          <w:szCs w:val="28"/>
          <w:lang w:val="uk-UA"/>
        </w:rPr>
        <w:t xml:space="preserve"> (184 [159; 239] </w:t>
      </w:r>
      <w:r w:rsidR="003E49A2" w:rsidRPr="00303D82">
        <w:rPr>
          <w:rFonts w:ascii="Times New Roman" w:hAnsi="Times New Roman" w:cs="Times New Roman"/>
          <w:sz w:val="28"/>
          <w:szCs w:val="28"/>
          <w:lang w:val="uk-UA"/>
        </w:rPr>
        <w:t>мг</w:t>
      </w:r>
      <w:r w:rsidR="003E49A2">
        <w:rPr>
          <w:rFonts w:ascii="Times New Roman" w:hAnsi="Times New Roman" w:cs="Times New Roman"/>
          <w:sz w:val="28"/>
          <w:szCs w:val="28"/>
          <w:lang w:val="uk-UA"/>
        </w:rPr>
        <w:t>/лв контролі</w:t>
      </w:r>
      <w:r w:rsidR="003E49A2" w:rsidRPr="003E49A2">
        <w:rPr>
          <w:rFonts w:ascii="Times New Roman" w:hAnsi="Times New Roman" w:cs="Times New Roman"/>
          <w:sz w:val="28"/>
          <w:szCs w:val="28"/>
          <w:lang w:val="uk-UA"/>
        </w:rPr>
        <w:t>, p&lt;0</w:t>
      </w:r>
      <w:r w:rsidR="003E49A2">
        <w:rPr>
          <w:rFonts w:ascii="Times New Roman" w:hAnsi="Times New Roman" w:cs="Times New Roman"/>
          <w:sz w:val="28"/>
          <w:szCs w:val="28"/>
          <w:lang w:val="uk-UA"/>
        </w:rPr>
        <w:t>,</w:t>
      </w:r>
      <w:r w:rsidR="003E49A2" w:rsidRPr="003E49A2">
        <w:rPr>
          <w:rFonts w:ascii="Times New Roman" w:hAnsi="Times New Roman" w:cs="Times New Roman"/>
          <w:sz w:val="28"/>
          <w:szCs w:val="28"/>
          <w:lang w:val="uk-UA"/>
        </w:rPr>
        <w:t>05)</w:t>
      </w:r>
      <w:r>
        <w:rPr>
          <w:rFonts w:ascii="Times New Roman" w:hAnsi="Times New Roman" w:cs="Times New Roman"/>
          <w:sz w:val="28"/>
          <w:szCs w:val="28"/>
          <w:lang w:val="uk-UA"/>
        </w:rPr>
        <w:t>.</w:t>
      </w:r>
      <w:r w:rsidR="002679DD">
        <w:rPr>
          <w:rFonts w:ascii="Times New Roman" w:hAnsi="Times New Roman" w:cs="Times New Roman"/>
          <w:sz w:val="28"/>
          <w:szCs w:val="28"/>
          <w:lang w:val="uk-UA"/>
        </w:rPr>
        <w:t xml:space="preserve">Концентрація </w:t>
      </w:r>
      <w:r w:rsidR="002679DD">
        <w:rPr>
          <w:rFonts w:ascii="Times New Roman" w:hAnsi="Times New Roman" w:cs="Times New Roman"/>
          <w:sz w:val="28"/>
          <w:szCs w:val="28"/>
          <w:lang w:val="en-US"/>
        </w:rPr>
        <w:t>Ig</w:t>
      </w:r>
      <w:r w:rsidR="002679DD">
        <w:rPr>
          <w:rFonts w:ascii="Times New Roman" w:hAnsi="Times New Roman" w:cs="Times New Roman"/>
          <w:sz w:val="28"/>
          <w:szCs w:val="28"/>
          <w:lang w:val="uk-UA"/>
        </w:rPr>
        <w:t> А характеризувалася поступовим збільшенням по мірі зростання тривалості гастроентерологічного анамнезу і за тривалості до 3 років була найбільшою за ВХДК, меншою за ХГД і найменшою — за ГЕР</w:t>
      </w:r>
      <w:r w:rsidR="00724988">
        <w:rPr>
          <w:rFonts w:ascii="Times New Roman" w:hAnsi="Times New Roman" w:cs="Times New Roman"/>
          <w:sz w:val="28"/>
          <w:szCs w:val="28"/>
          <w:lang w:val="uk-UA"/>
        </w:rPr>
        <w:t>Х</w:t>
      </w:r>
      <w:r w:rsidR="00724988" w:rsidRPr="00863567">
        <w:rPr>
          <w:rFonts w:ascii="Times New Roman" w:hAnsi="Times New Roman" w:cs="Times New Roman"/>
          <w:sz w:val="28"/>
          <w:szCs w:val="28"/>
          <w:lang w:val="uk-UA"/>
        </w:rPr>
        <w:t>; за тривалост</w:t>
      </w:r>
      <w:r w:rsidR="00724988">
        <w:rPr>
          <w:rFonts w:ascii="Times New Roman" w:hAnsi="Times New Roman" w:cs="Times New Roman"/>
          <w:sz w:val="28"/>
          <w:szCs w:val="28"/>
          <w:lang w:val="uk-UA"/>
        </w:rPr>
        <w:t>і понад 3 роки нозологічні відмінності були відсутні.</w:t>
      </w:r>
    </w:p>
    <w:p w:rsidR="00FE10CA" w:rsidRDefault="00FE10CA" w:rsidP="00FE10C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оцінку вмісту муцину у слині. У пацієнтів з фоновою гатроентерологічною патологією він становив 0,36 [0,29; 0,44] г/л</w:t>
      </w:r>
      <w:r w:rsidR="00724988">
        <w:rPr>
          <w:rFonts w:ascii="Times New Roman" w:hAnsi="Times New Roman" w:cs="Times New Roman"/>
          <w:sz w:val="28"/>
          <w:szCs w:val="28"/>
          <w:lang w:val="uk-UA"/>
        </w:rPr>
        <w:t xml:space="preserve"> проти </w:t>
      </w:r>
      <w:r w:rsidR="00724988" w:rsidRPr="00724988">
        <w:rPr>
          <w:rFonts w:ascii="Times New Roman" w:hAnsi="Times New Roman" w:cs="Times New Roman"/>
          <w:sz w:val="28"/>
          <w:szCs w:val="28"/>
          <w:lang w:val="uk-UA"/>
        </w:rPr>
        <w:t xml:space="preserve">0,51 [0,42; 0,69] у контролі, </w:t>
      </w:r>
      <w:r w:rsidR="00724988">
        <w:rPr>
          <w:rFonts w:ascii="Times New Roman" w:hAnsi="Times New Roman" w:cs="Times New Roman"/>
          <w:sz w:val="28"/>
          <w:szCs w:val="28"/>
          <w:lang w:val="uk-UA"/>
        </w:rPr>
        <w:t>р&lt;0,01</w:t>
      </w:r>
      <w:r>
        <w:rPr>
          <w:rFonts w:ascii="Times New Roman" w:hAnsi="Times New Roman" w:cs="Times New Roman"/>
          <w:sz w:val="28"/>
          <w:szCs w:val="28"/>
          <w:lang w:val="uk-UA"/>
        </w:rPr>
        <w:t>.</w:t>
      </w:r>
    </w:p>
    <w:p w:rsidR="001A3F2C" w:rsidRDefault="001E4EA9" w:rsidP="001A3F2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вміст у слині лізоциму. У дітей з кислотозалежними захворюваннями він склав 9,1 [8,7; 9,9] мкг/мл проти </w:t>
      </w:r>
      <w:r w:rsidRPr="00D34DAF">
        <w:rPr>
          <w:rFonts w:ascii="Times New Roman" w:hAnsi="Times New Roman" w:cs="Times New Roman"/>
          <w:sz w:val="28"/>
          <w:szCs w:val="28"/>
          <w:lang w:val="uk-UA"/>
        </w:rPr>
        <w:t xml:space="preserve">12,1 [10,1; 14,3] мкг/мл </w:t>
      </w:r>
      <w:r w:rsidRPr="00D34DAF">
        <w:rPr>
          <w:rFonts w:ascii="Times New Roman" w:hAnsi="Times New Roman" w:cs="Times New Roman"/>
          <w:sz w:val="28"/>
          <w:szCs w:val="28"/>
          <w:lang w:val="uk-UA"/>
        </w:rPr>
        <w:lastRenderedPageBreak/>
        <w:t>в контролі, р&lt;0,01)</w:t>
      </w:r>
      <w:r>
        <w:rPr>
          <w:rFonts w:ascii="Times New Roman" w:hAnsi="Times New Roman" w:cs="Times New Roman"/>
          <w:sz w:val="28"/>
          <w:szCs w:val="28"/>
          <w:lang w:val="uk-UA"/>
        </w:rPr>
        <w:t>. Концентрація лізоциму мала тенденцію до зниження по мірі збільшення тривалості гастроентерологічного анамнезу, не демонструючи істотних нозологічних відмінностей.</w:t>
      </w:r>
    </w:p>
    <w:p w:rsidR="00FE10CA" w:rsidRDefault="00220E99" w:rsidP="001A3F2C">
      <w:pPr>
        <w:spacing w:after="0" w:line="360" w:lineRule="auto"/>
        <w:ind w:firstLine="709"/>
        <w:contextualSpacing/>
        <w:jc w:val="both"/>
        <w:rPr>
          <w:rFonts w:ascii="Times New Roman" w:hAnsi="Times New Roman" w:cs="Times New Roman"/>
          <w:sz w:val="28"/>
          <w:szCs w:val="28"/>
          <w:lang w:val="uk-UA"/>
        </w:rPr>
      </w:pPr>
      <w:r w:rsidRPr="00220E99">
        <w:rPr>
          <w:rFonts w:ascii="Times New Roman" w:hAnsi="Times New Roman" w:cs="Times New Roman"/>
          <w:sz w:val="28"/>
          <w:szCs w:val="28"/>
          <w:lang w:val="uk-UA"/>
        </w:rPr>
        <w:t>C</w:t>
      </w:r>
      <w:r>
        <w:rPr>
          <w:rFonts w:ascii="Times New Roman" w:hAnsi="Times New Roman" w:cs="Times New Roman"/>
          <w:sz w:val="28"/>
          <w:szCs w:val="28"/>
          <w:lang w:val="uk-UA"/>
        </w:rPr>
        <w:t xml:space="preserve">еред дітей із фоновою патологією ШКТ </w:t>
      </w:r>
      <w:r w:rsidRPr="00220E99">
        <w:rPr>
          <w:rFonts w:ascii="Times New Roman" w:hAnsi="Times New Roman" w:cs="Times New Roman"/>
          <w:sz w:val="28"/>
          <w:szCs w:val="28"/>
          <w:lang w:val="uk-UA"/>
        </w:rPr>
        <w:t xml:space="preserve">активність лужної фосфатази у слині </w:t>
      </w:r>
      <w:r>
        <w:rPr>
          <w:rFonts w:ascii="Times New Roman" w:hAnsi="Times New Roman" w:cs="Times New Roman"/>
          <w:sz w:val="28"/>
          <w:szCs w:val="28"/>
          <w:lang w:val="uk-UA"/>
        </w:rPr>
        <w:t>станови</w:t>
      </w:r>
      <w:r w:rsidRPr="00220E99">
        <w:rPr>
          <w:rFonts w:ascii="Times New Roman" w:hAnsi="Times New Roman" w:cs="Times New Roman"/>
          <w:sz w:val="28"/>
          <w:szCs w:val="28"/>
          <w:lang w:val="uk-UA"/>
        </w:rPr>
        <w:t>ла</w:t>
      </w:r>
      <w:r>
        <w:rPr>
          <w:rFonts w:ascii="Times New Roman" w:hAnsi="Times New Roman" w:cs="Times New Roman"/>
          <w:sz w:val="28"/>
          <w:szCs w:val="28"/>
          <w:lang w:val="uk-UA"/>
        </w:rPr>
        <w:t xml:space="preserve"> 116,3 [33,4; 303,6] Од/л</w:t>
      </w:r>
      <w:r w:rsidRPr="00220E99">
        <w:rPr>
          <w:rFonts w:ascii="Times New Roman" w:hAnsi="Times New Roman" w:cs="Times New Roman"/>
          <w:sz w:val="28"/>
          <w:szCs w:val="28"/>
          <w:lang w:val="uk-UA"/>
        </w:rPr>
        <w:t xml:space="preserve"> проти 133,7 [97,4; 388,9] у контролі, </w:t>
      </w:r>
      <w:r>
        <w:rPr>
          <w:rFonts w:ascii="Times New Roman" w:hAnsi="Times New Roman" w:cs="Times New Roman"/>
          <w:sz w:val="28"/>
          <w:szCs w:val="28"/>
          <w:lang w:val="uk-UA"/>
        </w:rPr>
        <w:t>р=0,20, зростаючи по мірі збільшення тривалості перебігу хровоб ШКТ</w:t>
      </w:r>
      <w:r w:rsidRPr="00220E99">
        <w:rPr>
          <w:rFonts w:ascii="Times New Roman" w:hAnsi="Times New Roman" w:cs="Times New Roman"/>
          <w:sz w:val="28"/>
          <w:szCs w:val="28"/>
          <w:lang w:val="uk-UA"/>
        </w:rPr>
        <w:t xml:space="preserve"> і досягаючи пікових значень у дітей з ГЕРХ за тривалості до 1 року (69,6 [69,6; 69,6]) і понад 3 роки (333,4 [173,3; 409,5]), з ХГД — за тривалості 1–3 роки (171,3 [28,8; 303,6]).</w:t>
      </w:r>
    </w:p>
    <w:p w:rsidR="00FE10CA" w:rsidRPr="00BF4E68" w:rsidRDefault="00495E58" w:rsidP="001A3F2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концентрацію магнію у слині обстежених дітей. Серед дітей з гастроентерологічною патологією вона становила 0,34 [0,27; 0,49] </w:t>
      </w:r>
      <w:r w:rsidRPr="00071D66">
        <w:rPr>
          <w:rFonts w:ascii="Times New Roman" w:hAnsi="Times New Roman" w:cs="Times New Roman"/>
          <w:sz w:val="28"/>
          <w:szCs w:val="28"/>
          <w:lang w:val="uk-UA"/>
        </w:rPr>
        <w:t>мкмоль/л</w:t>
      </w:r>
      <w:r w:rsidR="00337942">
        <w:rPr>
          <w:rFonts w:ascii="Times New Roman" w:hAnsi="Times New Roman" w:cs="Times New Roman"/>
          <w:sz w:val="28"/>
          <w:szCs w:val="28"/>
          <w:lang w:val="uk-UA"/>
        </w:rPr>
        <w:t xml:space="preserve"> проти </w:t>
      </w:r>
      <w:r w:rsidR="00337942" w:rsidRPr="00337942">
        <w:rPr>
          <w:rFonts w:ascii="Times New Roman" w:hAnsi="Times New Roman" w:cs="Times New Roman"/>
          <w:sz w:val="28"/>
          <w:szCs w:val="28"/>
          <w:lang w:val="uk-UA"/>
        </w:rPr>
        <w:t>0,38 [0,30; 0,56]</w:t>
      </w:r>
      <w:r w:rsidR="00FF66BA">
        <w:rPr>
          <w:rFonts w:ascii="Times New Roman" w:hAnsi="Times New Roman" w:cs="Times New Roman"/>
          <w:sz w:val="28"/>
          <w:szCs w:val="28"/>
          <w:lang w:val="uk-UA"/>
        </w:rPr>
        <w:t> </w:t>
      </w:r>
      <w:r w:rsidR="00FF66BA" w:rsidRPr="00071D66">
        <w:rPr>
          <w:rFonts w:ascii="Times New Roman" w:hAnsi="Times New Roman" w:cs="Times New Roman"/>
          <w:sz w:val="28"/>
          <w:szCs w:val="28"/>
          <w:lang w:val="uk-UA"/>
        </w:rPr>
        <w:t>мкмоль/л</w:t>
      </w:r>
      <w:r w:rsidR="00337942">
        <w:rPr>
          <w:rFonts w:ascii="Times New Roman" w:hAnsi="Times New Roman" w:cs="Times New Roman"/>
          <w:sz w:val="28"/>
          <w:szCs w:val="28"/>
          <w:lang w:val="uk-UA"/>
        </w:rPr>
        <w:t>у контролі (р=0,38)</w:t>
      </w:r>
      <w:r>
        <w:rPr>
          <w:rFonts w:ascii="Times New Roman" w:hAnsi="Times New Roman" w:cs="Times New Roman"/>
          <w:sz w:val="28"/>
          <w:szCs w:val="28"/>
          <w:lang w:val="uk-UA"/>
        </w:rPr>
        <w:t>.</w:t>
      </w:r>
      <w:r w:rsidR="00BF4E68">
        <w:rPr>
          <w:rFonts w:ascii="Times New Roman" w:hAnsi="Times New Roman" w:cs="Times New Roman"/>
          <w:sz w:val="28"/>
          <w:szCs w:val="28"/>
          <w:lang w:val="uk-UA"/>
        </w:rPr>
        <w:t xml:space="preserve"> Максимальних значень цей показник досягав </w:t>
      </w:r>
      <w:r w:rsidR="00E63497">
        <w:rPr>
          <w:rFonts w:ascii="Times New Roman" w:hAnsi="Times New Roman" w:cs="Times New Roman"/>
          <w:sz w:val="28"/>
          <w:szCs w:val="28"/>
          <w:lang w:val="uk-UA"/>
        </w:rPr>
        <w:t xml:space="preserve">за тривалості перебігу гастроентерологічної патології до 1 року — </w:t>
      </w:r>
      <w:r w:rsidR="00BF4E68">
        <w:rPr>
          <w:rFonts w:ascii="Times New Roman" w:hAnsi="Times New Roman" w:cs="Times New Roman"/>
          <w:sz w:val="28"/>
          <w:szCs w:val="28"/>
          <w:lang w:val="uk-UA"/>
        </w:rPr>
        <w:t>у дітей з ГЕРХ та ХГД (</w:t>
      </w:r>
      <w:r w:rsidR="00BF4E68" w:rsidRPr="0001206D">
        <w:rPr>
          <w:rFonts w:ascii="Times New Roman" w:hAnsi="Times New Roman" w:cs="Times New Roman"/>
          <w:sz w:val="28"/>
          <w:szCs w:val="28"/>
          <w:lang w:val="uk-UA"/>
        </w:rPr>
        <w:t>0,49 [0,49; 0,49]</w:t>
      </w:r>
      <w:r w:rsidR="00FF66BA">
        <w:rPr>
          <w:rFonts w:ascii="Times New Roman" w:hAnsi="Times New Roman" w:cs="Times New Roman"/>
          <w:sz w:val="28"/>
          <w:szCs w:val="28"/>
          <w:lang w:val="uk-UA"/>
        </w:rPr>
        <w:t> </w:t>
      </w:r>
      <w:r w:rsidR="00FF66BA" w:rsidRPr="00071D66">
        <w:rPr>
          <w:rFonts w:ascii="Times New Roman" w:hAnsi="Times New Roman" w:cs="Times New Roman"/>
          <w:sz w:val="28"/>
          <w:szCs w:val="28"/>
          <w:lang w:val="uk-UA"/>
        </w:rPr>
        <w:t>мкмоль/л</w:t>
      </w:r>
      <w:r w:rsidR="00BF4E68" w:rsidRPr="0001206D">
        <w:rPr>
          <w:rFonts w:ascii="Times New Roman" w:hAnsi="Times New Roman" w:cs="Times New Roman"/>
          <w:sz w:val="28"/>
          <w:szCs w:val="28"/>
          <w:lang w:val="uk-UA"/>
        </w:rPr>
        <w:t xml:space="preserve"> та 0,48 [0,47; 0,51]</w:t>
      </w:r>
      <w:r w:rsidR="00FF66BA">
        <w:rPr>
          <w:rFonts w:ascii="Times New Roman" w:hAnsi="Times New Roman" w:cs="Times New Roman"/>
          <w:sz w:val="28"/>
          <w:szCs w:val="28"/>
          <w:lang w:val="uk-UA"/>
        </w:rPr>
        <w:t> </w:t>
      </w:r>
      <w:r w:rsidR="00FF66BA" w:rsidRPr="00071D66">
        <w:rPr>
          <w:rFonts w:ascii="Times New Roman" w:hAnsi="Times New Roman" w:cs="Times New Roman"/>
          <w:sz w:val="28"/>
          <w:szCs w:val="28"/>
          <w:lang w:val="uk-UA"/>
        </w:rPr>
        <w:t>мкмоль/л</w:t>
      </w:r>
      <w:r w:rsidR="00BF4E68" w:rsidRPr="0001206D">
        <w:rPr>
          <w:rFonts w:ascii="Times New Roman" w:hAnsi="Times New Roman" w:cs="Times New Roman"/>
          <w:sz w:val="28"/>
          <w:szCs w:val="28"/>
          <w:lang w:val="uk-UA"/>
        </w:rPr>
        <w:t xml:space="preserve"> відповідно)</w:t>
      </w:r>
      <w:r w:rsidR="001E4618" w:rsidRPr="0001206D">
        <w:rPr>
          <w:rFonts w:ascii="Times New Roman" w:hAnsi="Times New Roman" w:cs="Times New Roman"/>
          <w:sz w:val="28"/>
          <w:szCs w:val="28"/>
          <w:lang w:val="uk-UA"/>
        </w:rPr>
        <w:t xml:space="preserve">;за тривалості 1–3 роки — </w:t>
      </w:r>
      <w:r w:rsidR="00BF4E68" w:rsidRPr="0001206D">
        <w:rPr>
          <w:rFonts w:ascii="Times New Roman" w:hAnsi="Times New Roman" w:cs="Times New Roman"/>
          <w:sz w:val="28"/>
          <w:szCs w:val="28"/>
          <w:lang w:val="uk-UA"/>
        </w:rPr>
        <w:t>з ВХДК (0,41 [0,27; 0,51]</w:t>
      </w:r>
      <w:r w:rsidR="00FF66BA">
        <w:rPr>
          <w:rFonts w:ascii="Times New Roman" w:hAnsi="Times New Roman" w:cs="Times New Roman"/>
          <w:sz w:val="28"/>
          <w:szCs w:val="28"/>
          <w:lang w:val="uk-UA"/>
        </w:rPr>
        <w:t> </w:t>
      </w:r>
      <w:r w:rsidR="00FF66BA" w:rsidRPr="00071D66">
        <w:rPr>
          <w:rFonts w:ascii="Times New Roman" w:hAnsi="Times New Roman" w:cs="Times New Roman"/>
          <w:sz w:val="28"/>
          <w:szCs w:val="28"/>
          <w:lang w:val="uk-UA"/>
        </w:rPr>
        <w:t>мкмоль/л</w:t>
      </w:r>
      <w:r w:rsidR="00BF4E68" w:rsidRPr="0001206D">
        <w:rPr>
          <w:rFonts w:ascii="Times New Roman" w:hAnsi="Times New Roman" w:cs="Times New Roman"/>
          <w:sz w:val="28"/>
          <w:szCs w:val="28"/>
          <w:lang w:val="uk-UA"/>
        </w:rPr>
        <w:t>)</w:t>
      </w:r>
      <w:r w:rsidR="001E4618" w:rsidRPr="0001206D">
        <w:rPr>
          <w:rFonts w:ascii="Times New Roman" w:hAnsi="Times New Roman" w:cs="Times New Roman"/>
          <w:sz w:val="28"/>
          <w:szCs w:val="28"/>
          <w:lang w:val="uk-UA"/>
        </w:rPr>
        <w:t xml:space="preserve">; понад 3 років — </w:t>
      </w:r>
      <w:r w:rsidR="00FF66BA" w:rsidRPr="0001206D">
        <w:rPr>
          <w:rFonts w:ascii="Times New Roman" w:hAnsi="Times New Roman" w:cs="Times New Roman"/>
          <w:sz w:val="28"/>
          <w:szCs w:val="28"/>
          <w:lang w:val="uk-UA"/>
        </w:rPr>
        <w:t>з ХГД (0,40 [0,31; 0,49]</w:t>
      </w:r>
      <w:r w:rsidR="00FF66BA">
        <w:rPr>
          <w:rFonts w:ascii="Times New Roman" w:hAnsi="Times New Roman" w:cs="Times New Roman"/>
          <w:sz w:val="28"/>
          <w:szCs w:val="28"/>
          <w:lang w:val="uk-UA"/>
        </w:rPr>
        <w:t> </w:t>
      </w:r>
      <w:r w:rsidR="00FF66BA" w:rsidRPr="00071D66">
        <w:rPr>
          <w:rFonts w:ascii="Times New Roman" w:hAnsi="Times New Roman" w:cs="Times New Roman"/>
          <w:sz w:val="28"/>
          <w:szCs w:val="28"/>
          <w:lang w:val="uk-UA"/>
        </w:rPr>
        <w:t>мкмоль/л</w:t>
      </w:r>
      <w:r w:rsidR="00FF66BA" w:rsidRPr="0001206D">
        <w:rPr>
          <w:rFonts w:ascii="Times New Roman" w:hAnsi="Times New Roman" w:cs="Times New Roman"/>
          <w:sz w:val="28"/>
          <w:szCs w:val="28"/>
          <w:lang w:val="uk-UA"/>
        </w:rPr>
        <w:t>).</w:t>
      </w:r>
    </w:p>
    <w:p w:rsidR="00087A3E" w:rsidRPr="00087A3E" w:rsidRDefault="00087A3E" w:rsidP="00087A3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оцінку концентрації кальцію у слині обстежених дітей, яка у дітей з хворобами ШКТ становила </w:t>
      </w:r>
      <w:r w:rsidRPr="00495E58">
        <w:rPr>
          <w:rFonts w:ascii="Times New Roman" w:hAnsi="Times New Roman" w:cs="Times New Roman"/>
          <w:sz w:val="28"/>
          <w:szCs w:val="28"/>
          <w:lang w:val="uk-UA"/>
        </w:rPr>
        <w:t>1,73 [1,32; 2,11] ммоль/л</w:t>
      </w:r>
      <w:r w:rsidRPr="00087A3E">
        <w:rPr>
          <w:rFonts w:ascii="Times New Roman" w:hAnsi="Times New Roman" w:cs="Times New Roman"/>
          <w:sz w:val="28"/>
          <w:szCs w:val="28"/>
          <w:lang w:val="uk-UA"/>
        </w:rPr>
        <w:t xml:space="preserve"> проти 1,91 [1,41; 2,44] ммоль/л (р=0,30)</w:t>
      </w:r>
      <w:r>
        <w:rPr>
          <w:rFonts w:ascii="Times New Roman" w:hAnsi="Times New Roman" w:cs="Times New Roman"/>
          <w:sz w:val="28"/>
          <w:szCs w:val="28"/>
          <w:lang w:val="uk-UA"/>
        </w:rPr>
        <w:t>.</w:t>
      </w:r>
      <w:r w:rsidRPr="00087A3E">
        <w:rPr>
          <w:rFonts w:ascii="Times New Roman" w:hAnsi="Times New Roman" w:cs="Times New Roman"/>
          <w:sz w:val="28"/>
          <w:szCs w:val="28"/>
          <w:lang w:val="uk-UA"/>
        </w:rPr>
        <w:t xml:space="preserve"> За ГЕРХ та ХГД найбільших значень показник досягав за тривалості гастроентерологічного анамнезу до 1 року; за ХГД він поступово знижувався по мірі збільшення тривалості перебігу. Напроти, у дітей з ВХДК максимальної концентрації 2,15 [1,73; 2,26] ммоль/л кальцій досягав за тривалості понад 3 роки.</w:t>
      </w:r>
      <w:r w:rsidRPr="00087A3E">
        <w:rPr>
          <w:rFonts w:ascii="Times New Roman" w:hAnsi="Times New Roman" w:cs="Times New Roman"/>
          <w:color w:val="FFFFFF" w:themeColor="background1"/>
          <w:sz w:val="28"/>
          <w:szCs w:val="28"/>
          <w:lang w:val="uk-UA"/>
        </w:rPr>
        <w:t xml:space="preserve">  !!!</w:t>
      </w:r>
    </w:p>
    <w:p w:rsidR="00495E58" w:rsidRDefault="00495E58" w:rsidP="001A3F2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визначення концентрації фосфора у слині обстежених дітей. У контингента пацієнтів з гастроентерологічною патологією вона склала 1,73 [1,30; 2,19] ммоль/л</w:t>
      </w:r>
      <w:r w:rsidR="00554F3D">
        <w:rPr>
          <w:rFonts w:ascii="Times New Roman" w:hAnsi="Times New Roman" w:cs="Times New Roman"/>
          <w:sz w:val="28"/>
          <w:szCs w:val="28"/>
          <w:lang w:val="uk-UA"/>
        </w:rPr>
        <w:t xml:space="preserve"> проти </w:t>
      </w:r>
      <w:r w:rsidR="00554F3D" w:rsidRPr="00554F3D">
        <w:rPr>
          <w:rFonts w:ascii="Times New Roman" w:hAnsi="Times New Roman" w:cs="Times New Roman"/>
          <w:sz w:val="28"/>
          <w:szCs w:val="28"/>
          <w:lang w:val="uk-UA"/>
        </w:rPr>
        <w:t>1,66 [1,43; 2,19] ммоль/л</w:t>
      </w:r>
      <w:r w:rsidR="00EB6689">
        <w:rPr>
          <w:rFonts w:ascii="Times New Roman" w:hAnsi="Times New Roman" w:cs="Times New Roman"/>
          <w:sz w:val="28"/>
          <w:szCs w:val="28"/>
          <w:lang w:val="uk-UA"/>
        </w:rPr>
        <w:t>, найбільше за ВХДК (</w:t>
      </w:r>
      <w:r w:rsidR="00EB6689" w:rsidRPr="00EB6689">
        <w:rPr>
          <w:rFonts w:ascii="Times New Roman" w:hAnsi="Times New Roman" w:cs="Times New Roman"/>
          <w:sz w:val="28"/>
          <w:szCs w:val="28"/>
          <w:lang w:val="uk-UA"/>
        </w:rPr>
        <w:t>1,98 [1,30; 2,31]</w:t>
      </w:r>
      <w:r w:rsidR="00EB6689">
        <w:rPr>
          <w:rFonts w:ascii="Times New Roman" w:hAnsi="Times New Roman" w:cs="Times New Roman"/>
          <w:sz w:val="28"/>
          <w:szCs w:val="28"/>
          <w:lang w:val="uk-UA"/>
        </w:rPr>
        <w:t> ммоль/л)</w:t>
      </w:r>
      <w:r>
        <w:rPr>
          <w:rFonts w:ascii="Times New Roman" w:hAnsi="Times New Roman" w:cs="Times New Roman"/>
          <w:sz w:val="28"/>
          <w:szCs w:val="28"/>
          <w:lang w:val="uk-UA"/>
        </w:rPr>
        <w:t>.</w:t>
      </w:r>
      <w:r w:rsidR="007F4494" w:rsidRPr="007F4494">
        <w:rPr>
          <w:rFonts w:ascii="Times New Roman" w:hAnsi="Times New Roman" w:cs="Times New Roman"/>
          <w:color w:val="FFFFFF" w:themeColor="background1"/>
          <w:sz w:val="28"/>
          <w:szCs w:val="28"/>
          <w:lang w:val="uk-UA"/>
        </w:rPr>
        <w:t>!!!</w:t>
      </w:r>
    </w:p>
    <w:p w:rsidR="00495E58" w:rsidRPr="003D132A" w:rsidRDefault="00495E58" w:rsidP="001A3F2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Проведено оцінку вмісту </w:t>
      </w:r>
      <w:r w:rsidRPr="00F4730F">
        <w:rPr>
          <w:rFonts w:ascii="Times New Roman" w:hAnsi="Times New Roman" w:cs="Times New Roman"/>
          <w:sz w:val="28"/>
          <w:szCs w:val="28"/>
          <w:lang w:val="uk-UA"/>
        </w:rPr>
        <w:t>дефензинів HNP 1–3</w:t>
      </w:r>
      <w:r>
        <w:rPr>
          <w:rFonts w:ascii="Times New Roman" w:hAnsi="Times New Roman" w:cs="Times New Roman"/>
          <w:sz w:val="28"/>
          <w:szCs w:val="28"/>
          <w:lang w:val="uk-UA"/>
        </w:rPr>
        <w:t xml:space="preserve"> у слині обстежених дітей. Загалом у дітей з хворобами ШКТ рівень дефензинів склав </w:t>
      </w:r>
      <w:r w:rsidR="007F4494" w:rsidRPr="007F4494">
        <w:rPr>
          <w:rFonts w:ascii="Times New Roman" w:hAnsi="Times New Roman" w:cs="Times New Roman"/>
          <w:sz w:val="28"/>
          <w:szCs w:val="28"/>
          <w:lang w:val="uk-UA"/>
        </w:rPr>
        <w:t>4795 </w:t>
      </w:r>
      <w:r w:rsidR="007F4494" w:rsidRPr="007F4494">
        <w:rPr>
          <w:rFonts w:ascii="Times New Roman" w:hAnsi="Times New Roman" w:cs="Times New Roman"/>
          <w:sz w:val="28"/>
          <w:szCs w:val="28"/>
          <w:lang w:val="uk-UA"/>
        </w:rPr>
        <w:br/>
        <w:t>[3719; 6456]</w:t>
      </w:r>
      <w:r w:rsidRPr="00495E58">
        <w:rPr>
          <w:rFonts w:ascii="Times New Roman" w:hAnsi="Times New Roman" w:cs="Times New Roman"/>
          <w:sz w:val="28"/>
          <w:szCs w:val="28"/>
          <w:lang w:val="uk-UA"/>
        </w:rPr>
        <w:t> пг/мл</w:t>
      </w:r>
      <w:r w:rsidR="007F4494">
        <w:rPr>
          <w:rFonts w:ascii="Times New Roman" w:hAnsi="Times New Roman" w:cs="Times New Roman"/>
          <w:sz w:val="28"/>
          <w:szCs w:val="28"/>
          <w:lang w:val="uk-UA"/>
        </w:rPr>
        <w:t>.</w:t>
      </w:r>
      <w:r w:rsidR="007F4494" w:rsidRPr="007F4494">
        <w:rPr>
          <w:rFonts w:ascii="Times New Roman" w:hAnsi="Times New Roman" w:cs="Times New Roman"/>
          <w:color w:val="FFFFFF" w:themeColor="background1"/>
          <w:sz w:val="28"/>
          <w:szCs w:val="28"/>
          <w:lang w:val="uk-UA"/>
        </w:rPr>
        <w:t>!!!</w:t>
      </w:r>
    </w:p>
    <w:p w:rsidR="00DE5C23" w:rsidRDefault="00DE5C23">
      <w:pPr>
        <w:suppressAutoHyphens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11CDB" w:rsidRPr="00BF7BEA" w:rsidRDefault="00BF7BEA" w:rsidP="00CF02F1">
      <w:pPr>
        <w:spacing w:after="0" w:line="360" w:lineRule="auto"/>
        <w:ind w:firstLine="709"/>
        <w:contextualSpacing/>
        <w:jc w:val="both"/>
        <w:rPr>
          <w:rFonts w:ascii="Times New Roman" w:hAnsi="Times New Roman" w:cs="Times New Roman"/>
          <w:sz w:val="28"/>
          <w:szCs w:val="28"/>
          <w:lang w:val="uk-UA"/>
        </w:rPr>
      </w:pPr>
      <w:r w:rsidRPr="00BF7BEA">
        <w:rPr>
          <w:rFonts w:ascii="Times New Roman" w:hAnsi="Times New Roman" w:cs="Times New Roman"/>
          <w:sz w:val="28"/>
          <w:szCs w:val="28"/>
          <w:lang w:val="uk-UA"/>
        </w:rPr>
        <w:lastRenderedPageBreak/>
        <w:t>При плануванні даного дослідження ми виходили з припущення про певну роль дефензинів HNP 1–3 у розвитку карієсу серед дітей з кислотозалежними захворюваннями. Для вивчення цього питання проведено аналіз досліджених показників за тертілями дефензинів. Серед пацієнтів тертилі за рівнем дефензинів становили 4081,2 пг/мл та 6274,5 пг/мл, серед здорових осіб групи контролю — 4709,2 пг/мл та 5381,9 пг/мл</w:t>
      </w:r>
      <w:r>
        <w:rPr>
          <w:rFonts w:ascii="Times New Roman" w:hAnsi="Times New Roman" w:cs="Times New Roman"/>
          <w:sz w:val="28"/>
          <w:szCs w:val="28"/>
          <w:lang w:val="uk-UA"/>
        </w:rPr>
        <w:t>.</w:t>
      </w:r>
    </w:p>
    <w:p w:rsidR="00BF7BEA" w:rsidRDefault="00BF7BEA" w:rsidP="00CF02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9499E">
        <w:rPr>
          <w:rFonts w:ascii="Times New Roman" w:hAnsi="Times New Roman" w:cs="Times New Roman"/>
          <w:sz w:val="28"/>
          <w:szCs w:val="28"/>
          <w:lang w:val="uk-UA"/>
        </w:rPr>
        <w:t>тратифікація обстеженого контингенту за тертильними групами дефензинів дозволила встановити цілий ряд особливостей, що, вірогідно, віддзеркалюють істотну фізіологічну та патогенетичну роль дефензинів HNP 1–3.</w:t>
      </w:r>
      <w:r w:rsidR="009E7CAD" w:rsidRPr="009E7CAD">
        <w:rPr>
          <w:rFonts w:ascii="Times New Roman" w:hAnsi="Times New Roman" w:cs="Times New Roman"/>
          <w:sz w:val="28"/>
          <w:szCs w:val="28"/>
          <w:lang w:val="uk-UA"/>
        </w:rPr>
        <w:t>Серед пацієнтів з ГЕРХ тертилі за рівнем дефензинів становили 3245,8 пг/мл та 6443,9 пг/мл</w:t>
      </w:r>
      <w:r w:rsidR="009E7CAD">
        <w:rPr>
          <w:rFonts w:ascii="Times New Roman" w:hAnsi="Times New Roman" w:cs="Times New Roman"/>
          <w:sz w:val="28"/>
          <w:szCs w:val="28"/>
          <w:lang w:val="uk-UA"/>
        </w:rPr>
        <w:t>.</w:t>
      </w:r>
      <w:r w:rsidR="00EA04B5" w:rsidRPr="00EA04B5">
        <w:rPr>
          <w:rFonts w:ascii="Times New Roman" w:hAnsi="Times New Roman" w:cs="Times New Roman"/>
          <w:sz w:val="28"/>
          <w:szCs w:val="28"/>
          <w:lang w:val="uk-UA"/>
        </w:rPr>
        <w:t>Серед пацієнтів з ХГД тертилі за рівнем дефензинів становили 4502,8 пг/мл та 5930,8 пг/мл</w:t>
      </w:r>
      <w:r w:rsidR="00EA04B5">
        <w:rPr>
          <w:rFonts w:ascii="Times New Roman" w:hAnsi="Times New Roman" w:cs="Times New Roman"/>
          <w:sz w:val="28"/>
          <w:szCs w:val="28"/>
          <w:lang w:val="uk-UA"/>
        </w:rPr>
        <w:t xml:space="preserve">. </w:t>
      </w:r>
      <w:r w:rsidR="00EA04B5" w:rsidRPr="00EA04B5">
        <w:rPr>
          <w:rFonts w:ascii="Times New Roman" w:hAnsi="Times New Roman" w:cs="Times New Roman"/>
          <w:sz w:val="28"/>
          <w:szCs w:val="28"/>
          <w:lang w:val="uk-UA"/>
        </w:rPr>
        <w:t>Серед пацієнтів з ВХДК тертилі за рівнем дефензинів становили 3718,6 пг/мл та 6408,1 пг/мл.</w:t>
      </w:r>
    </w:p>
    <w:p w:rsidR="00EA04B5" w:rsidRPr="00841E9B" w:rsidRDefault="00EA04B5" w:rsidP="00EA04B5">
      <w:pPr>
        <w:spacing w:after="0" w:line="360" w:lineRule="auto"/>
        <w:ind w:firstLine="709"/>
        <w:contextualSpacing/>
        <w:jc w:val="both"/>
        <w:rPr>
          <w:rFonts w:ascii="Times New Roman" w:hAnsi="Times New Roman" w:cs="Times New Roman"/>
          <w:sz w:val="28"/>
          <w:szCs w:val="28"/>
          <w:lang w:val="uk-UA"/>
        </w:rPr>
      </w:pPr>
      <w:r w:rsidRPr="008D205B">
        <w:rPr>
          <w:rFonts w:ascii="Times New Roman" w:hAnsi="Times New Roman" w:cs="Times New Roman"/>
          <w:sz w:val="28"/>
          <w:szCs w:val="28"/>
          <w:lang w:val="uk-UA"/>
        </w:rPr>
        <w:t xml:space="preserve">Кореляційний аналіз серед усього контингента обстежених дітей продемонстрував тенденцію до слабкого негативного зв’язку між рН вмісту шлунку та ротової порожнини на рівні r=-0,35 (р=0,09); всередині окремих нозологічних груп кореляційний зв’язок зберігав негативну спрямованість, проте </w:t>
      </w:r>
      <w:r w:rsidRPr="00841E9B">
        <w:rPr>
          <w:rFonts w:ascii="Times New Roman" w:hAnsi="Times New Roman" w:cs="Times New Roman"/>
          <w:sz w:val="28"/>
          <w:szCs w:val="28"/>
          <w:lang w:val="uk-UA"/>
        </w:rPr>
        <w:t xml:space="preserve">статистична вірогідність цього була невисокою за р&gt;0,21. </w:t>
      </w:r>
    </w:p>
    <w:p w:rsidR="00EA04B5" w:rsidRPr="00841E9B" w:rsidRDefault="00EA04B5" w:rsidP="00EA04B5">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Позитивний статистично вірогідний зв’язок встановлено між показниками дефензинів та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=0,61; р&lt;0,01), лізоциму та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=0,51; р&lt;0,01), кальцію та лізоциму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=0,50; р=0,01), лужної фосфатази та магнію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=0,52; р=0,04), магнію та кальцію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=0,48; р=0,02), магнію та фосфору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=0,64; р&lt;0,01), фосфору та лужної фосфатази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 xml:space="preserve">=0,41; р=0,04). </w:t>
      </w:r>
    </w:p>
    <w:p w:rsidR="00EA04B5" w:rsidRPr="00841E9B" w:rsidRDefault="00EA04B5" w:rsidP="00EA04B5">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У групі дітей з ГЕРХ прямо корелювали показники дефензинів і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=0,71; р&lt;0,05), обернено — дефензинів і лужної фосфатази на рівні тенденції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=-0,62; р=0,10).</w:t>
      </w:r>
    </w:p>
    <w:p w:rsidR="00EA04B5" w:rsidRPr="00841E9B" w:rsidRDefault="00EA04B5" w:rsidP="00EA04B5">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t>Серед дітей, хворих на ХГД, кореляційні зв’язки не досягли статистично вірогідного рівня, проте виявлено тенденції до кореляції дефензинів з рН шлунку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=-0,39; р=0,19), рН слини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=0,34; р=0,26), муцином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=0,46; р=0,11), лізоцимом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=0,39; р=0,19).</w:t>
      </w:r>
    </w:p>
    <w:p w:rsidR="00EA04B5" w:rsidRPr="00841E9B" w:rsidRDefault="00EA04B5" w:rsidP="00EA04B5">
      <w:pPr>
        <w:spacing w:after="0" w:line="360" w:lineRule="auto"/>
        <w:ind w:firstLine="708"/>
        <w:jc w:val="both"/>
        <w:rPr>
          <w:rFonts w:ascii="Times New Roman" w:hAnsi="Times New Roman" w:cs="Times New Roman"/>
          <w:sz w:val="28"/>
          <w:szCs w:val="28"/>
          <w:lang w:val="uk-UA"/>
        </w:rPr>
      </w:pPr>
      <w:r w:rsidRPr="00841E9B">
        <w:rPr>
          <w:rFonts w:ascii="Times New Roman" w:hAnsi="Times New Roman" w:cs="Times New Roman"/>
          <w:sz w:val="28"/>
          <w:szCs w:val="28"/>
          <w:lang w:val="uk-UA"/>
        </w:rPr>
        <w:lastRenderedPageBreak/>
        <w:t>У пацієнтів з виразковою хворобою звертає на себе увагу негативний сильний кореляційний зв’язок між рН слини та рівнем дефензинів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=-0,96; р=0,04), муцину (</w:t>
      </w:r>
      <w:r w:rsidRPr="00841E9B">
        <w:rPr>
          <w:rFonts w:ascii="Times New Roman" w:hAnsi="Times New Roman" w:cs="Times New Roman"/>
          <w:sz w:val="28"/>
          <w:szCs w:val="28"/>
          <w:lang w:val="en-US"/>
        </w:rPr>
        <w:t>r</w:t>
      </w:r>
      <w:r w:rsidRPr="00841E9B">
        <w:rPr>
          <w:rFonts w:ascii="Times New Roman" w:hAnsi="Times New Roman" w:cs="Times New Roman"/>
          <w:sz w:val="28"/>
          <w:szCs w:val="28"/>
          <w:lang w:val="uk-UA"/>
        </w:rPr>
        <w:t>=–0,98; р=0,02).</w:t>
      </w:r>
    </w:p>
    <w:p w:rsidR="00EA04B5" w:rsidRDefault="00EA04B5" w:rsidP="00EA04B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р</w:t>
      </w:r>
      <w:r w:rsidRPr="00421CD9">
        <w:rPr>
          <w:rFonts w:ascii="Times New Roman" w:hAnsi="Times New Roman" w:cs="Times New Roman"/>
          <w:sz w:val="28"/>
          <w:szCs w:val="28"/>
          <w:lang w:val="uk-UA"/>
        </w:rPr>
        <w:t>озвиток карієсу зубів у дітей з кислотозалежними захворюваннями патогенетично пов’язаний не тільки із кислотністю вмісту ротової порожнини та шлунку, але й характеризується особливостями мікроелементного статусу та стану систем, відповідальних за протимікробний захист і реалізацію механізмів запальної реакції.Одну з ключових ролей у антибактеріальному та запальному механізмах за карієсу зубів у дітей з кислотозалежними хворобами відіграють дефензини HNP</w:t>
      </w:r>
      <w:r>
        <w:rPr>
          <w:rFonts w:ascii="Times New Roman" w:hAnsi="Times New Roman" w:cs="Times New Roman"/>
          <w:sz w:val="28"/>
          <w:szCs w:val="28"/>
          <w:lang w:val="uk-UA"/>
        </w:rPr>
        <w:t> </w:t>
      </w:r>
      <w:r w:rsidRPr="00421CD9">
        <w:rPr>
          <w:rFonts w:ascii="Times New Roman" w:hAnsi="Times New Roman" w:cs="Times New Roman"/>
          <w:sz w:val="28"/>
          <w:szCs w:val="28"/>
          <w:lang w:val="uk-UA"/>
        </w:rPr>
        <w:t>1–3.</w:t>
      </w:r>
    </w:p>
    <w:p w:rsidR="00DA0265" w:rsidRDefault="00DA0265" w:rsidP="00DA0265">
      <w:pPr>
        <w:keepLine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покрокового дискримінантного аналізу результатів обстеження дітей з карієсом постійних зубів на фоні кислотозалежної патології в однорічній динаміці дозволило розробити математичну модель, в основу якої покладено </w:t>
      </w:r>
      <w:r w:rsidRPr="00E63A97">
        <w:rPr>
          <w:rFonts w:ascii="Times New Roman" w:hAnsi="Times New Roman" w:cs="Times New Roman"/>
          <w:sz w:val="28"/>
          <w:szCs w:val="28"/>
          <w:lang w:val="uk-UA"/>
        </w:rPr>
        <w:t xml:space="preserve">задачу підвищення інформативності діагностики </w:t>
      </w:r>
      <w:r>
        <w:rPr>
          <w:rFonts w:ascii="Times New Roman" w:hAnsi="Times New Roman" w:cs="Times New Roman"/>
          <w:sz w:val="28"/>
          <w:szCs w:val="28"/>
          <w:lang w:val="uk-UA"/>
        </w:rPr>
        <w:t xml:space="preserve">порушень твердих тканин зубу </w:t>
      </w:r>
      <w:r w:rsidRPr="00E63A97">
        <w:rPr>
          <w:rFonts w:ascii="Times New Roman" w:hAnsi="Times New Roman" w:cs="Times New Roman"/>
          <w:sz w:val="28"/>
          <w:szCs w:val="28"/>
          <w:lang w:val="uk-UA"/>
        </w:rPr>
        <w:t xml:space="preserve">шляхом визначення </w:t>
      </w:r>
      <w:r>
        <w:rPr>
          <w:rFonts w:ascii="Times New Roman" w:hAnsi="Times New Roman" w:cs="Times New Roman"/>
          <w:sz w:val="28"/>
          <w:szCs w:val="28"/>
          <w:lang w:val="uk-UA"/>
        </w:rPr>
        <w:t xml:space="preserve">відповідних </w:t>
      </w:r>
      <w:r w:rsidRPr="00E63A97">
        <w:rPr>
          <w:rFonts w:ascii="Times New Roman" w:hAnsi="Times New Roman" w:cs="Times New Roman"/>
          <w:sz w:val="28"/>
          <w:szCs w:val="28"/>
          <w:lang w:val="uk-UA"/>
        </w:rPr>
        <w:t>діагностичних індексів</w:t>
      </w:r>
      <w:r>
        <w:rPr>
          <w:rFonts w:ascii="Times New Roman" w:hAnsi="Times New Roman" w:cs="Times New Roman"/>
          <w:sz w:val="28"/>
          <w:szCs w:val="28"/>
          <w:lang w:val="uk-UA"/>
        </w:rPr>
        <w:t xml:space="preserve">: </w:t>
      </w:r>
    </w:p>
    <w:p w:rsidR="00DA0265" w:rsidRPr="00A57332" w:rsidRDefault="00DA0265" w:rsidP="00DA0265">
      <w:pPr>
        <w:spacing w:after="0" w:line="360" w:lineRule="auto"/>
        <w:ind w:firstLine="720"/>
        <w:jc w:val="both"/>
        <w:rPr>
          <w:rFonts w:ascii="Times New Roman" w:hAnsi="Times New Roman"/>
          <w:sz w:val="28"/>
          <w:szCs w:val="24"/>
          <w:lang w:val="uk-UA" w:eastAsia="ru-RU"/>
        </w:rPr>
      </w:pPr>
      <w:r>
        <w:rPr>
          <w:rFonts w:ascii="Times New Roman" w:hAnsi="Times New Roman"/>
          <w:sz w:val="28"/>
          <w:szCs w:val="24"/>
          <w:lang w:val="uk-UA" w:eastAsia="ru-RU"/>
        </w:rPr>
        <w:t>- </w:t>
      </w:r>
      <w:r>
        <w:rPr>
          <w:rFonts w:ascii="Times New Roman" w:hAnsi="Times New Roman"/>
          <w:sz w:val="28"/>
          <w:szCs w:val="24"/>
          <w:lang w:eastAsia="ru-RU"/>
        </w:rPr>
        <w:t>ДІ=</w:t>
      </w:r>
      <w:r w:rsidRPr="00E17A6A">
        <w:rPr>
          <w:rFonts w:ascii="Times New Roman" w:hAnsi="Times New Roman"/>
          <w:sz w:val="28"/>
          <w:szCs w:val="24"/>
          <w:lang w:eastAsia="ru-RU"/>
        </w:rPr>
        <w:t>15</w:t>
      </w:r>
      <w:r>
        <w:rPr>
          <w:rFonts w:ascii="Times New Roman" w:hAnsi="Times New Roman"/>
          <w:sz w:val="28"/>
          <w:szCs w:val="24"/>
          <w:lang w:eastAsia="ru-RU"/>
        </w:rPr>
        <w:t>,</w:t>
      </w:r>
      <w:r w:rsidRPr="00E17A6A">
        <w:rPr>
          <w:rFonts w:ascii="Times New Roman" w:hAnsi="Times New Roman"/>
          <w:sz w:val="28"/>
          <w:szCs w:val="24"/>
          <w:lang w:eastAsia="ru-RU"/>
        </w:rPr>
        <w:t>9850-0</w:t>
      </w:r>
      <w:r>
        <w:rPr>
          <w:rFonts w:ascii="Times New Roman" w:hAnsi="Times New Roman"/>
          <w:sz w:val="28"/>
          <w:szCs w:val="24"/>
          <w:lang w:eastAsia="ru-RU"/>
        </w:rPr>
        <w:t>,</w:t>
      </w:r>
      <w:r w:rsidRPr="00E17A6A">
        <w:rPr>
          <w:rFonts w:ascii="Times New Roman" w:hAnsi="Times New Roman"/>
          <w:sz w:val="28"/>
          <w:szCs w:val="24"/>
          <w:lang w:eastAsia="ru-RU"/>
        </w:rPr>
        <w:t>0187</w:t>
      </w:r>
      <w:r>
        <w:rPr>
          <w:rFonts w:ascii="Times New Roman" w:hAnsi="Times New Roman"/>
          <w:sz w:val="28"/>
          <w:szCs w:val="24"/>
          <w:lang w:eastAsia="ru-RU"/>
        </w:rPr>
        <w:t>×</w:t>
      </w:r>
      <w:r>
        <w:rPr>
          <w:rFonts w:ascii="Times New Roman" w:hAnsi="Times New Roman"/>
          <w:sz w:val="28"/>
          <w:szCs w:val="24"/>
          <w:lang w:val="uk-UA" w:eastAsia="ru-RU"/>
        </w:rPr>
        <w:t>Х1</w:t>
      </w:r>
      <w:r w:rsidRPr="00E17A6A">
        <w:rPr>
          <w:rFonts w:ascii="Times New Roman" w:hAnsi="Times New Roman"/>
          <w:sz w:val="28"/>
          <w:szCs w:val="24"/>
          <w:lang w:eastAsia="ru-RU"/>
        </w:rPr>
        <w:t>+0</w:t>
      </w:r>
      <w:r>
        <w:rPr>
          <w:rFonts w:ascii="Times New Roman" w:hAnsi="Times New Roman"/>
          <w:sz w:val="28"/>
          <w:szCs w:val="24"/>
          <w:lang w:eastAsia="ru-RU"/>
        </w:rPr>
        <w:t>,</w:t>
      </w:r>
      <w:r w:rsidRPr="00E17A6A">
        <w:rPr>
          <w:rFonts w:ascii="Times New Roman" w:hAnsi="Times New Roman"/>
          <w:sz w:val="28"/>
          <w:szCs w:val="24"/>
          <w:lang w:eastAsia="ru-RU"/>
        </w:rPr>
        <w:t>2006</w:t>
      </w:r>
      <w:r>
        <w:rPr>
          <w:rFonts w:ascii="Times New Roman" w:hAnsi="Times New Roman"/>
          <w:sz w:val="28"/>
          <w:szCs w:val="24"/>
          <w:lang w:eastAsia="ru-RU"/>
        </w:rPr>
        <w:t>×</w:t>
      </w:r>
      <w:r>
        <w:rPr>
          <w:rFonts w:ascii="Times New Roman" w:hAnsi="Times New Roman"/>
          <w:sz w:val="28"/>
          <w:szCs w:val="24"/>
          <w:lang w:val="uk-UA" w:eastAsia="ru-RU"/>
        </w:rPr>
        <w:t>Х2</w:t>
      </w:r>
      <w:r>
        <w:rPr>
          <w:rFonts w:ascii="Times New Roman" w:hAnsi="Times New Roman"/>
          <w:sz w:val="28"/>
          <w:szCs w:val="24"/>
          <w:lang w:eastAsia="ru-RU"/>
        </w:rPr>
        <w:t>–</w:t>
      </w:r>
      <w:r w:rsidRPr="00E17A6A">
        <w:rPr>
          <w:rFonts w:ascii="Times New Roman" w:hAnsi="Times New Roman"/>
          <w:sz w:val="28"/>
          <w:szCs w:val="24"/>
          <w:lang w:eastAsia="ru-RU"/>
        </w:rPr>
        <w:t>1</w:t>
      </w:r>
      <w:r>
        <w:rPr>
          <w:rFonts w:ascii="Times New Roman" w:hAnsi="Times New Roman"/>
          <w:sz w:val="28"/>
          <w:szCs w:val="24"/>
          <w:lang w:eastAsia="ru-RU"/>
        </w:rPr>
        <w:t>,</w:t>
      </w:r>
      <w:r w:rsidRPr="00E17A6A">
        <w:rPr>
          <w:rFonts w:ascii="Times New Roman" w:hAnsi="Times New Roman"/>
          <w:sz w:val="28"/>
          <w:szCs w:val="24"/>
          <w:lang w:eastAsia="ru-RU"/>
        </w:rPr>
        <w:t>9025</w:t>
      </w:r>
      <w:r>
        <w:rPr>
          <w:rFonts w:ascii="Times New Roman" w:hAnsi="Times New Roman"/>
          <w:sz w:val="28"/>
          <w:szCs w:val="24"/>
          <w:lang w:eastAsia="ru-RU"/>
        </w:rPr>
        <w:t>×</w:t>
      </w:r>
      <w:r>
        <w:rPr>
          <w:rFonts w:ascii="Times New Roman" w:hAnsi="Times New Roman"/>
          <w:sz w:val="28"/>
          <w:szCs w:val="24"/>
          <w:lang w:val="uk-UA" w:eastAsia="ru-RU"/>
        </w:rPr>
        <w:t>Х3</w:t>
      </w:r>
      <w:r>
        <w:rPr>
          <w:rFonts w:ascii="Times New Roman" w:hAnsi="Times New Roman"/>
          <w:sz w:val="28"/>
          <w:szCs w:val="24"/>
          <w:lang w:eastAsia="ru-RU"/>
        </w:rPr>
        <w:t>–</w:t>
      </w:r>
      <w:r w:rsidRPr="00E17A6A">
        <w:rPr>
          <w:rFonts w:ascii="Times New Roman" w:hAnsi="Times New Roman"/>
          <w:sz w:val="28"/>
          <w:szCs w:val="24"/>
          <w:lang w:eastAsia="ru-RU"/>
        </w:rPr>
        <w:t>19</w:t>
      </w:r>
      <w:r>
        <w:rPr>
          <w:rFonts w:ascii="Times New Roman" w:hAnsi="Times New Roman"/>
          <w:sz w:val="28"/>
          <w:szCs w:val="24"/>
          <w:lang w:eastAsia="ru-RU"/>
        </w:rPr>
        <w:t>,</w:t>
      </w:r>
      <w:r w:rsidRPr="00E17A6A">
        <w:rPr>
          <w:rFonts w:ascii="Times New Roman" w:hAnsi="Times New Roman"/>
          <w:sz w:val="28"/>
          <w:szCs w:val="24"/>
          <w:lang w:eastAsia="ru-RU"/>
        </w:rPr>
        <w:t>0493</w:t>
      </w:r>
      <w:r>
        <w:rPr>
          <w:rFonts w:ascii="Times New Roman" w:hAnsi="Times New Roman"/>
          <w:sz w:val="28"/>
          <w:szCs w:val="24"/>
          <w:lang w:eastAsia="ru-RU"/>
        </w:rPr>
        <w:t>×</w:t>
      </w:r>
      <w:r>
        <w:rPr>
          <w:rFonts w:ascii="Times New Roman" w:hAnsi="Times New Roman"/>
          <w:sz w:val="28"/>
          <w:szCs w:val="24"/>
          <w:lang w:val="uk-UA" w:eastAsia="ru-RU"/>
        </w:rPr>
        <w:t>Х4</w:t>
      </w:r>
      <w:r>
        <w:rPr>
          <w:rFonts w:ascii="Times New Roman" w:hAnsi="Times New Roman"/>
          <w:sz w:val="28"/>
          <w:szCs w:val="24"/>
          <w:lang w:eastAsia="ru-RU"/>
        </w:rPr>
        <w:t>–</w:t>
      </w:r>
      <w:r>
        <w:rPr>
          <w:rFonts w:ascii="Times New Roman" w:hAnsi="Times New Roman"/>
          <w:sz w:val="28"/>
          <w:szCs w:val="24"/>
          <w:lang w:val="uk-UA" w:eastAsia="ru-RU"/>
        </w:rPr>
        <w:br/>
        <w:t>–</w:t>
      </w:r>
      <w:r w:rsidRPr="00E17A6A">
        <w:rPr>
          <w:rFonts w:ascii="Times New Roman" w:hAnsi="Times New Roman"/>
          <w:sz w:val="28"/>
          <w:szCs w:val="24"/>
          <w:lang w:eastAsia="ru-RU"/>
        </w:rPr>
        <w:t>0</w:t>
      </w:r>
      <w:r>
        <w:rPr>
          <w:rFonts w:ascii="Times New Roman" w:hAnsi="Times New Roman"/>
          <w:sz w:val="28"/>
          <w:szCs w:val="24"/>
          <w:lang w:eastAsia="ru-RU"/>
        </w:rPr>
        <w:t>,</w:t>
      </w:r>
      <w:r w:rsidRPr="00E17A6A">
        <w:rPr>
          <w:rFonts w:ascii="Times New Roman" w:hAnsi="Times New Roman"/>
          <w:sz w:val="28"/>
          <w:szCs w:val="24"/>
          <w:lang w:eastAsia="ru-RU"/>
        </w:rPr>
        <w:t>0025</w:t>
      </w:r>
      <w:r>
        <w:rPr>
          <w:rFonts w:ascii="Times New Roman" w:hAnsi="Times New Roman"/>
          <w:sz w:val="28"/>
          <w:szCs w:val="24"/>
          <w:lang w:eastAsia="ru-RU"/>
        </w:rPr>
        <w:t>×</w:t>
      </w:r>
      <w:r>
        <w:rPr>
          <w:rFonts w:ascii="Times New Roman" w:hAnsi="Times New Roman"/>
          <w:sz w:val="28"/>
          <w:szCs w:val="24"/>
          <w:lang w:val="uk-UA" w:eastAsia="ru-RU"/>
        </w:rPr>
        <w:t>Х5+</w:t>
      </w:r>
      <w:r>
        <w:rPr>
          <w:rFonts w:ascii="Times New Roman" w:hAnsi="Times New Roman"/>
          <w:sz w:val="28"/>
          <w:szCs w:val="24"/>
          <w:lang w:eastAsia="ru-RU"/>
        </w:rPr>
        <w:t>0,354×</w:t>
      </w:r>
      <w:r>
        <w:rPr>
          <w:rFonts w:ascii="Times New Roman" w:hAnsi="Times New Roman"/>
          <w:sz w:val="28"/>
          <w:szCs w:val="24"/>
          <w:lang w:val="uk-UA" w:eastAsia="ru-RU"/>
        </w:rPr>
        <w:t>Х6</w:t>
      </w:r>
      <w:r>
        <w:rPr>
          <w:rFonts w:ascii="Times New Roman" w:hAnsi="Times New Roman"/>
          <w:sz w:val="28"/>
          <w:szCs w:val="24"/>
          <w:lang w:eastAsia="ru-RU"/>
        </w:rPr>
        <w:t>+2,358×</w:t>
      </w:r>
      <w:r>
        <w:rPr>
          <w:rFonts w:ascii="Times New Roman" w:hAnsi="Times New Roman"/>
          <w:sz w:val="28"/>
          <w:szCs w:val="24"/>
          <w:lang w:val="uk-UA" w:eastAsia="ru-RU"/>
        </w:rPr>
        <w:t>Х7</w:t>
      </w:r>
      <w:r>
        <w:rPr>
          <w:rFonts w:ascii="Times New Roman" w:hAnsi="Times New Roman"/>
          <w:sz w:val="28"/>
          <w:szCs w:val="24"/>
          <w:lang w:eastAsia="ru-RU"/>
        </w:rPr>
        <w:t>+1,532×</w:t>
      </w:r>
      <w:r>
        <w:rPr>
          <w:rFonts w:ascii="Times New Roman" w:hAnsi="Times New Roman"/>
          <w:sz w:val="28"/>
          <w:szCs w:val="24"/>
          <w:lang w:val="uk-UA" w:eastAsia="ru-RU"/>
        </w:rPr>
        <w:t>Х8</w:t>
      </w:r>
      <w:r>
        <w:rPr>
          <w:rFonts w:ascii="Times New Roman" w:hAnsi="Times New Roman"/>
          <w:sz w:val="28"/>
          <w:szCs w:val="24"/>
          <w:lang w:eastAsia="ru-RU"/>
        </w:rPr>
        <w:t>–0,354×Х</w:t>
      </w:r>
      <w:r>
        <w:rPr>
          <w:rFonts w:ascii="Times New Roman" w:hAnsi="Times New Roman"/>
          <w:sz w:val="28"/>
          <w:szCs w:val="24"/>
          <w:lang w:val="uk-UA" w:eastAsia="ru-RU"/>
        </w:rPr>
        <w:t>9</w:t>
      </w:r>
      <w:r>
        <w:rPr>
          <w:rFonts w:ascii="Times New Roman" w:hAnsi="Times New Roman"/>
          <w:sz w:val="28"/>
          <w:szCs w:val="24"/>
          <w:lang w:eastAsia="ru-RU"/>
        </w:rPr>
        <w:t>–0,236×</w:t>
      </w:r>
      <w:r>
        <w:rPr>
          <w:rFonts w:ascii="Times New Roman" w:hAnsi="Times New Roman"/>
          <w:sz w:val="28"/>
          <w:szCs w:val="24"/>
          <w:lang w:val="uk-UA" w:eastAsia="ru-RU"/>
        </w:rPr>
        <w:t>Х10</w:t>
      </w:r>
      <w:r>
        <w:rPr>
          <w:rFonts w:ascii="Times New Roman" w:hAnsi="Times New Roman"/>
          <w:sz w:val="28"/>
          <w:szCs w:val="24"/>
          <w:lang w:eastAsia="ru-RU"/>
        </w:rPr>
        <w:t>+</w:t>
      </w:r>
      <w:r>
        <w:rPr>
          <w:rFonts w:ascii="Times New Roman" w:hAnsi="Times New Roman"/>
          <w:sz w:val="28"/>
          <w:szCs w:val="24"/>
          <w:lang w:val="uk-UA" w:eastAsia="ru-RU"/>
        </w:rPr>
        <w:br/>
        <w:t>+</w:t>
      </w:r>
      <w:r>
        <w:rPr>
          <w:rFonts w:ascii="Times New Roman" w:hAnsi="Times New Roman"/>
          <w:sz w:val="28"/>
          <w:szCs w:val="24"/>
          <w:lang w:eastAsia="ru-RU"/>
        </w:rPr>
        <w:t>3,686×</w:t>
      </w:r>
      <w:r>
        <w:rPr>
          <w:rFonts w:ascii="Times New Roman" w:hAnsi="Times New Roman"/>
          <w:sz w:val="28"/>
          <w:szCs w:val="24"/>
          <w:lang w:val="uk-UA" w:eastAsia="ru-RU"/>
        </w:rPr>
        <w:t>Х11+</w:t>
      </w:r>
      <w:r>
        <w:rPr>
          <w:rFonts w:ascii="Times New Roman" w:hAnsi="Times New Roman"/>
          <w:sz w:val="28"/>
          <w:szCs w:val="24"/>
          <w:lang w:eastAsia="ru-RU"/>
        </w:rPr>
        <w:t>1,685×</w:t>
      </w:r>
      <w:r>
        <w:rPr>
          <w:rFonts w:ascii="Times New Roman" w:hAnsi="Times New Roman"/>
          <w:sz w:val="28"/>
          <w:szCs w:val="24"/>
          <w:lang w:val="uk-UA" w:eastAsia="ru-RU"/>
        </w:rPr>
        <w:t>Х12</w:t>
      </w:r>
      <w:r>
        <w:rPr>
          <w:rFonts w:ascii="Times New Roman" w:hAnsi="Times New Roman"/>
          <w:sz w:val="28"/>
          <w:szCs w:val="24"/>
          <w:lang w:eastAsia="ru-RU"/>
        </w:rPr>
        <w:t>+0,982×</w:t>
      </w:r>
      <w:r>
        <w:rPr>
          <w:rFonts w:ascii="Times New Roman" w:hAnsi="Times New Roman"/>
          <w:sz w:val="28"/>
          <w:szCs w:val="24"/>
          <w:lang w:val="uk-UA" w:eastAsia="ru-RU"/>
        </w:rPr>
        <w:t>Х13</w:t>
      </w:r>
      <w:r>
        <w:rPr>
          <w:rFonts w:ascii="Times New Roman" w:hAnsi="Times New Roman"/>
          <w:sz w:val="28"/>
          <w:szCs w:val="24"/>
          <w:lang w:eastAsia="ru-RU"/>
        </w:rPr>
        <w:t>+1,542×</w:t>
      </w:r>
      <w:r>
        <w:rPr>
          <w:rFonts w:ascii="Times New Roman" w:hAnsi="Times New Roman"/>
          <w:sz w:val="28"/>
          <w:szCs w:val="24"/>
          <w:lang w:val="uk-UA" w:eastAsia="ru-RU"/>
        </w:rPr>
        <w:t>Х14</w:t>
      </w:r>
      <w:r>
        <w:rPr>
          <w:rFonts w:ascii="Times New Roman" w:hAnsi="Times New Roman"/>
          <w:sz w:val="28"/>
          <w:szCs w:val="24"/>
          <w:lang w:eastAsia="ru-RU"/>
        </w:rPr>
        <w:t>+0,682×</w:t>
      </w:r>
      <w:r>
        <w:rPr>
          <w:rFonts w:ascii="Times New Roman" w:hAnsi="Times New Roman"/>
          <w:sz w:val="28"/>
          <w:szCs w:val="24"/>
          <w:lang w:val="uk-UA" w:eastAsia="ru-RU"/>
        </w:rPr>
        <w:t>Х15</w:t>
      </w:r>
      <w:r>
        <w:rPr>
          <w:rFonts w:ascii="Times New Roman" w:hAnsi="Times New Roman"/>
          <w:sz w:val="28"/>
          <w:szCs w:val="24"/>
          <w:lang w:eastAsia="ru-RU"/>
        </w:rPr>
        <w:t>+3,986×</w:t>
      </w:r>
      <w:r>
        <w:rPr>
          <w:rFonts w:ascii="Times New Roman" w:hAnsi="Times New Roman"/>
          <w:sz w:val="28"/>
          <w:szCs w:val="24"/>
          <w:lang w:val="uk-UA" w:eastAsia="ru-RU"/>
        </w:rPr>
        <w:t>Х16</w:t>
      </w:r>
      <w:r>
        <w:rPr>
          <w:rFonts w:ascii="Times New Roman" w:hAnsi="Times New Roman"/>
          <w:sz w:val="28"/>
          <w:szCs w:val="24"/>
          <w:lang w:eastAsia="ru-RU"/>
        </w:rPr>
        <w:t>+</w:t>
      </w:r>
      <w:r>
        <w:rPr>
          <w:rFonts w:ascii="Times New Roman" w:hAnsi="Times New Roman"/>
          <w:sz w:val="28"/>
          <w:szCs w:val="24"/>
          <w:lang w:val="uk-UA" w:eastAsia="ru-RU"/>
        </w:rPr>
        <w:br/>
        <w:t>+</w:t>
      </w:r>
      <w:r>
        <w:rPr>
          <w:rFonts w:ascii="Times New Roman" w:hAnsi="Times New Roman"/>
          <w:sz w:val="28"/>
          <w:szCs w:val="24"/>
          <w:lang w:eastAsia="ru-RU"/>
        </w:rPr>
        <w:t>3,268×</w:t>
      </w:r>
      <w:r>
        <w:rPr>
          <w:rFonts w:ascii="Times New Roman" w:hAnsi="Times New Roman"/>
          <w:sz w:val="28"/>
          <w:szCs w:val="24"/>
          <w:lang w:val="uk-UA" w:eastAsia="ru-RU"/>
        </w:rPr>
        <w:t>Х17</w:t>
      </w:r>
      <w:r>
        <w:rPr>
          <w:rFonts w:ascii="Times New Roman" w:hAnsi="Times New Roman"/>
          <w:sz w:val="28"/>
          <w:szCs w:val="24"/>
          <w:lang w:eastAsia="ru-RU"/>
        </w:rPr>
        <w:t>+1,686×</w:t>
      </w:r>
      <w:r>
        <w:rPr>
          <w:rFonts w:ascii="Times New Roman" w:hAnsi="Times New Roman"/>
          <w:sz w:val="28"/>
          <w:szCs w:val="24"/>
          <w:lang w:val="uk-UA" w:eastAsia="ru-RU"/>
        </w:rPr>
        <w:t>Х18+</w:t>
      </w:r>
      <w:r>
        <w:rPr>
          <w:rFonts w:ascii="Times New Roman" w:hAnsi="Times New Roman"/>
          <w:sz w:val="28"/>
          <w:szCs w:val="24"/>
          <w:lang w:eastAsia="ru-RU"/>
        </w:rPr>
        <w:t>0,952×</w:t>
      </w:r>
      <w:r>
        <w:rPr>
          <w:rFonts w:ascii="Times New Roman" w:hAnsi="Times New Roman"/>
          <w:sz w:val="28"/>
          <w:szCs w:val="24"/>
          <w:lang w:val="uk-UA" w:eastAsia="ru-RU"/>
        </w:rPr>
        <w:t>Х20</w:t>
      </w:r>
      <w:r>
        <w:rPr>
          <w:rFonts w:ascii="Times New Roman" w:hAnsi="Times New Roman"/>
          <w:sz w:val="28"/>
          <w:szCs w:val="24"/>
          <w:lang w:eastAsia="ru-RU"/>
        </w:rPr>
        <w:t>+2,865×</w:t>
      </w:r>
      <w:r>
        <w:rPr>
          <w:rFonts w:ascii="Times New Roman" w:hAnsi="Times New Roman"/>
          <w:sz w:val="28"/>
          <w:szCs w:val="24"/>
          <w:lang w:val="uk-UA" w:eastAsia="ru-RU"/>
        </w:rPr>
        <w:t>Х21</w:t>
      </w:r>
      <w:r>
        <w:rPr>
          <w:rFonts w:ascii="Times New Roman" w:hAnsi="Times New Roman"/>
          <w:sz w:val="28"/>
          <w:szCs w:val="24"/>
          <w:lang w:eastAsia="ru-RU"/>
        </w:rPr>
        <w:t>+3,985×</w:t>
      </w:r>
      <w:r>
        <w:rPr>
          <w:rFonts w:ascii="Times New Roman" w:hAnsi="Times New Roman"/>
          <w:sz w:val="28"/>
          <w:szCs w:val="24"/>
          <w:lang w:val="uk-UA" w:eastAsia="ru-RU"/>
        </w:rPr>
        <w:t>Х22</w:t>
      </w:r>
      <w:r>
        <w:rPr>
          <w:rFonts w:ascii="Times New Roman" w:hAnsi="Times New Roman"/>
          <w:sz w:val="28"/>
          <w:szCs w:val="24"/>
          <w:lang w:eastAsia="ru-RU"/>
        </w:rPr>
        <w:t>+2,603×</w:t>
      </w:r>
      <w:r>
        <w:rPr>
          <w:rFonts w:ascii="Times New Roman" w:hAnsi="Times New Roman"/>
          <w:sz w:val="28"/>
          <w:szCs w:val="24"/>
          <w:lang w:val="uk-UA" w:eastAsia="ru-RU"/>
        </w:rPr>
        <w:t>Х23</w:t>
      </w:r>
      <w:r>
        <w:rPr>
          <w:rFonts w:ascii="Times New Roman" w:hAnsi="Times New Roman"/>
          <w:sz w:val="28"/>
          <w:szCs w:val="24"/>
          <w:lang w:eastAsia="ru-RU"/>
        </w:rPr>
        <w:t>+</w:t>
      </w:r>
      <w:r>
        <w:rPr>
          <w:rFonts w:ascii="Times New Roman" w:hAnsi="Times New Roman"/>
          <w:sz w:val="28"/>
          <w:szCs w:val="24"/>
          <w:lang w:val="uk-UA" w:eastAsia="ru-RU"/>
        </w:rPr>
        <w:br/>
        <w:t>+</w:t>
      </w:r>
      <w:r>
        <w:rPr>
          <w:rFonts w:ascii="Times New Roman" w:hAnsi="Times New Roman"/>
          <w:sz w:val="28"/>
          <w:szCs w:val="24"/>
          <w:lang w:eastAsia="ru-RU"/>
        </w:rPr>
        <w:t>2,685×</w:t>
      </w:r>
      <w:r>
        <w:rPr>
          <w:rFonts w:ascii="Times New Roman" w:hAnsi="Times New Roman"/>
          <w:sz w:val="28"/>
          <w:szCs w:val="24"/>
          <w:lang w:val="uk-UA" w:eastAsia="ru-RU"/>
        </w:rPr>
        <w:t>Х24</w:t>
      </w:r>
      <w:r>
        <w:rPr>
          <w:rFonts w:ascii="Times New Roman" w:hAnsi="Times New Roman"/>
          <w:sz w:val="28"/>
          <w:szCs w:val="24"/>
          <w:lang w:eastAsia="ru-RU"/>
        </w:rPr>
        <w:t>+1,836×</w:t>
      </w:r>
      <w:r>
        <w:rPr>
          <w:rFonts w:ascii="Times New Roman" w:hAnsi="Times New Roman"/>
          <w:sz w:val="28"/>
          <w:szCs w:val="24"/>
          <w:lang w:val="uk-UA" w:eastAsia="ru-RU"/>
        </w:rPr>
        <w:t>Х26</w:t>
      </w:r>
      <w:r>
        <w:rPr>
          <w:rFonts w:ascii="Times New Roman" w:hAnsi="Times New Roman"/>
          <w:sz w:val="28"/>
          <w:szCs w:val="24"/>
          <w:lang w:eastAsia="ru-RU"/>
        </w:rPr>
        <w:t>+3,753×</w:t>
      </w:r>
      <w:r>
        <w:rPr>
          <w:rFonts w:ascii="Times New Roman" w:hAnsi="Times New Roman"/>
          <w:sz w:val="28"/>
          <w:szCs w:val="24"/>
          <w:lang w:val="uk-UA" w:eastAsia="ru-RU"/>
        </w:rPr>
        <w:t>Х27</w:t>
      </w:r>
      <w:r>
        <w:rPr>
          <w:rFonts w:ascii="Times New Roman" w:hAnsi="Times New Roman"/>
          <w:sz w:val="28"/>
          <w:szCs w:val="24"/>
          <w:lang w:eastAsia="ru-RU"/>
        </w:rPr>
        <w:t>+3,998×</w:t>
      </w:r>
      <w:r>
        <w:rPr>
          <w:rFonts w:ascii="Times New Roman" w:hAnsi="Times New Roman"/>
          <w:sz w:val="28"/>
          <w:szCs w:val="24"/>
          <w:lang w:val="uk-UA" w:eastAsia="ru-RU"/>
        </w:rPr>
        <w:t>Х28</w:t>
      </w:r>
      <w:r>
        <w:rPr>
          <w:rFonts w:ascii="Times New Roman" w:hAnsi="Times New Roman"/>
          <w:sz w:val="28"/>
          <w:szCs w:val="24"/>
          <w:lang w:eastAsia="ru-RU"/>
        </w:rPr>
        <w:t>+2,834×</w:t>
      </w:r>
      <w:r>
        <w:rPr>
          <w:rFonts w:ascii="Times New Roman" w:hAnsi="Times New Roman"/>
          <w:sz w:val="28"/>
          <w:szCs w:val="24"/>
          <w:lang w:val="uk-UA" w:eastAsia="ru-RU"/>
        </w:rPr>
        <w:t>Х29</w:t>
      </w:r>
      <w:r>
        <w:rPr>
          <w:rFonts w:ascii="Times New Roman" w:hAnsi="Times New Roman"/>
          <w:sz w:val="28"/>
          <w:szCs w:val="24"/>
          <w:lang w:eastAsia="ru-RU"/>
        </w:rPr>
        <w:t>+1,723×</w:t>
      </w:r>
      <w:r>
        <w:rPr>
          <w:rFonts w:ascii="Times New Roman" w:hAnsi="Times New Roman"/>
          <w:sz w:val="28"/>
          <w:szCs w:val="24"/>
          <w:lang w:val="uk-UA" w:eastAsia="ru-RU"/>
        </w:rPr>
        <w:t>Х30</w:t>
      </w:r>
      <w:r>
        <w:rPr>
          <w:rFonts w:ascii="Times New Roman" w:hAnsi="Times New Roman"/>
          <w:sz w:val="28"/>
          <w:szCs w:val="24"/>
          <w:lang w:eastAsia="ru-RU"/>
        </w:rPr>
        <w:t>+</w:t>
      </w:r>
      <w:r>
        <w:rPr>
          <w:rFonts w:ascii="Times New Roman" w:hAnsi="Times New Roman"/>
          <w:sz w:val="28"/>
          <w:szCs w:val="24"/>
          <w:lang w:val="uk-UA" w:eastAsia="ru-RU"/>
        </w:rPr>
        <w:br/>
        <w:t>+</w:t>
      </w:r>
      <w:r>
        <w:rPr>
          <w:rFonts w:ascii="Times New Roman" w:hAnsi="Times New Roman"/>
          <w:sz w:val="28"/>
          <w:szCs w:val="24"/>
          <w:lang w:eastAsia="ru-RU"/>
        </w:rPr>
        <w:t>3,159×</w:t>
      </w:r>
      <w:r>
        <w:rPr>
          <w:rFonts w:ascii="Times New Roman" w:hAnsi="Times New Roman"/>
          <w:sz w:val="28"/>
          <w:szCs w:val="24"/>
          <w:lang w:val="uk-UA" w:eastAsia="ru-RU"/>
        </w:rPr>
        <w:t>Х31</w:t>
      </w:r>
      <w:r w:rsidRPr="000B3C9F">
        <w:rPr>
          <w:rFonts w:ascii="Times New Roman" w:hAnsi="Times New Roman"/>
          <w:sz w:val="28"/>
          <w:szCs w:val="24"/>
          <w:lang w:eastAsia="ru-RU"/>
        </w:rPr>
        <w:t xml:space="preserve">,де </w:t>
      </w:r>
      <w:r>
        <w:rPr>
          <w:rFonts w:ascii="Times New Roman" w:hAnsi="Times New Roman"/>
          <w:sz w:val="28"/>
          <w:szCs w:val="24"/>
          <w:lang w:eastAsia="ru-RU"/>
        </w:rPr>
        <w:t>ДІ </w:t>
      </w:r>
      <w:r w:rsidRPr="000B3C9F">
        <w:rPr>
          <w:rFonts w:ascii="Times New Roman" w:hAnsi="Times New Roman"/>
          <w:sz w:val="28"/>
          <w:szCs w:val="24"/>
          <w:lang w:eastAsia="ru-RU"/>
        </w:rPr>
        <w:t xml:space="preserve">— </w:t>
      </w:r>
      <w:r>
        <w:rPr>
          <w:rFonts w:ascii="Times New Roman" w:hAnsi="Times New Roman"/>
          <w:sz w:val="28"/>
          <w:szCs w:val="24"/>
          <w:lang w:eastAsia="ru-RU"/>
        </w:rPr>
        <w:t>величин</w:t>
      </w:r>
      <w:r>
        <w:rPr>
          <w:rFonts w:ascii="Times New Roman" w:hAnsi="Times New Roman"/>
          <w:sz w:val="28"/>
          <w:szCs w:val="24"/>
          <w:lang w:val="uk-UA" w:eastAsia="ru-RU"/>
        </w:rPr>
        <w:t>а</w:t>
      </w:r>
      <w:r>
        <w:rPr>
          <w:rFonts w:ascii="Times New Roman" w:hAnsi="Times New Roman"/>
          <w:sz w:val="28"/>
          <w:szCs w:val="24"/>
          <w:lang w:eastAsia="ru-RU"/>
        </w:rPr>
        <w:t xml:space="preserve"> діагностичн</w:t>
      </w:r>
      <w:r>
        <w:rPr>
          <w:rFonts w:ascii="Times New Roman" w:hAnsi="Times New Roman"/>
          <w:sz w:val="28"/>
          <w:szCs w:val="24"/>
          <w:lang w:val="uk-UA" w:eastAsia="ru-RU"/>
        </w:rPr>
        <w:t>ого</w:t>
      </w:r>
      <w:r>
        <w:rPr>
          <w:rFonts w:ascii="Times New Roman" w:hAnsi="Times New Roman"/>
          <w:sz w:val="28"/>
          <w:szCs w:val="24"/>
          <w:lang w:eastAsia="ru-RU"/>
        </w:rPr>
        <w:t xml:space="preserve"> індекс</w:t>
      </w:r>
      <w:r>
        <w:rPr>
          <w:rFonts w:ascii="Times New Roman" w:hAnsi="Times New Roman"/>
          <w:sz w:val="28"/>
          <w:szCs w:val="24"/>
          <w:lang w:val="uk-UA" w:eastAsia="ru-RU"/>
        </w:rPr>
        <w:t xml:space="preserve">у </w:t>
      </w:r>
      <w:r>
        <w:rPr>
          <w:rFonts w:ascii="Times New Roman" w:hAnsi="Times New Roman"/>
          <w:sz w:val="28"/>
          <w:szCs w:val="24"/>
          <w:lang w:eastAsia="ru-RU"/>
        </w:rPr>
        <w:t xml:space="preserve">(у. о.), що </w:t>
      </w:r>
      <w:r>
        <w:rPr>
          <w:rFonts w:ascii="Times New Roman" w:hAnsi="Times New Roman"/>
          <w:sz w:val="28"/>
          <w:szCs w:val="24"/>
          <w:lang w:val="uk-UA" w:eastAsia="ru-RU"/>
        </w:rPr>
        <w:t xml:space="preserve">оцінює вірогідність карієсу постійних </w:t>
      </w:r>
      <w:r w:rsidRPr="00A57332">
        <w:rPr>
          <w:rFonts w:ascii="Times New Roman" w:hAnsi="Times New Roman"/>
          <w:sz w:val="28"/>
          <w:szCs w:val="24"/>
          <w:lang w:val="uk-UA" w:eastAsia="ru-RU"/>
        </w:rPr>
        <w:t>зубів у дітей</w:t>
      </w:r>
      <w:r w:rsidRPr="00A57332">
        <w:rPr>
          <w:rFonts w:ascii="Times New Roman" w:hAnsi="Times New Roman"/>
          <w:sz w:val="28"/>
          <w:szCs w:val="24"/>
          <w:lang w:eastAsia="ru-RU"/>
        </w:rPr>
        <w:t xml:space="preserve">, </w:t>
      </w:r>
      <w:r w:rsidRPr="00A57332">
        <w:rPr>
          <w:rFonts w:ascii="Times New Roman" w:hAnsi="Times New Roman"/>
          <w:sz w:val="28"/>
          <w:szCs w:val="24"/>
          <w:lang w:val="uk-UA" w:eastAsia="ru-RU"/>
        </w:rPr>
        <w:t>Х1</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стать дитини (1 — чоловіча, 2 — жіноча)</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Х2</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наявність хвороби ШКТ (0 — немає, 1 — ХГД, 2 — ВХДК, 3 — ГЕРХ)</w:t>
      </w:r>
      <w:r w:rsidRPr="00A57332">
        <w:rPr>
          <w:rFonts w:ascii="Times New Roman" w:hAnsi="Times New Roman"/>
          <w:sz w:val="28"/>
          <w:szCs w:val="24"/>
          <w:lang w:eastAsia="ru-RU"/>
        </w:rPr>
        <w:t xml:space="preserve">, </w:t>
      </w:r>
      <w:r w:rsidRPr="00A57332">
        <w:rPr>
          <w:rFonts w:ascii="Times New Roman" w:hAnsi="Times New Roman"/>
          <w:sz w:val="28"/>
          <w:szCs w:val="24"/>
          <w:lang w:val="uk-UA" w:eastAsia="ru-RU"/>
        </w:rPr>
        <w:t>Х3</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тривалість гастроентерологічного анамнезу (0 — немає, 1 — до 1 року, 2 — 1–3 роки, 3 — по</w:t>
      </w:r>
      <w:r w:rsidR="007D4415" w:rsidRPr="00A57332">
        <w:rPr>
          <w:rFonts w:ascii="Times New Roman" w:hAnsi="Times New Roman"/>
          <w:sz w:val="28"/>
          <w:szCs w:val="24"/>
          <w:lang w:val="uk-UA" w:eastAsia="ru-RU"/>
        </w:rPr>
        <w:t>над 3 років</w:t>
      </w:r>
      <w:r w:rsidRPr="00A57332">
        <w:rPr>
          <w:rFonts w:ascii="Times New Roman" w:hAnsi="Times New Roman"/>
          <w:sz w:val="28"/>
          <w:szCs w:val="24"/>
          <w:lang w:val="uk-UA" w:eastAsia="ru-RU"/>
        </w:rPr>
        <w:t>)</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Х4</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значення КПУ</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Х5</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 xml:space="preserve">значення </w:t>
      </w:r>
      <w:r w:rsidRPr="00A57332">
        <w:rPr>
          <w:rFonts w:ascii="Times New Roman" w:hAnsi="Times New Roman"/>
          <w:sz w:val="28"/>
          <w:szCs w:val="24"/>
          <w:lang w:val="en-US" w:eastAsia="ru-RU"/>
        </w:rPr>
        <w:t>OHI</w:t>
      </w:r>
      <w:r w:rsidRPr="00863567">
        <w:rPr>
          <w:rFonts w:ascii="Times New Roman" w:hAnsi="Times New Roman"/>
          <w:sz w:val="28"/>
          <w:szCs w:val="24"/>
          <w:lang w:eastAsia="ru-RU"/>
        </w:rPr>
        <w:t>-</w:t>
      </w:r>
      <w:r w:rsidRPr="00A57332">
        <w:rPr>
          <w:rFonts w:ascii="Times New Roman" w:hAnsi="Times New Roman"/>
          <w:sz w:val="28"/>
          <w:szCs w:val="24"/>
          <w:lang w:val="en-US" w:eastAsia="ru-RU"/>
        </w:rPr>
        <w:t>S</w:t>
      </w:r>
      <w:r w:rsidRPr="00A57332">
        <w:rPr>
          <w:rFonts w:ascii="Times New Roman" w:hAnsi="Times New Roman"/>
          <w:sz w:val="28"/>
          <w:szCs w:val="24"/>
          <w:lang w:val="uk-UA" w:eastAsia="ru-RU"/>
        </w:rPr>
        <w:t>, Х6</w:t>
      </w:r>
      <w:r w:rsidRPr="00A57332">
        <w:rPr>
          <w:rFonts w:ascii="Times New Roman" w:hAnsi="Times New Roman"/>
          <w:sz w:val="28"/>
          <w:szCs w:val="24"/>
          <w:lang w:eastAsia="ru-RU"/>
        </w:rPr>
        <w:t> — значення РМА,</w:t>
      </w:r>
      <w:r w:rsidRPr="00A57332">
        <w:rPr>
          <w:rFonts w:ascii="Times New Roman" w:hAnsi="Times New Roman"/>
          <w:sz w:val="28"/>
          <w:szCs w:val="24"/>
          <w:lang w:val="uk-UA" w:eastAsia="ru-RU"/>
        </w:rPr>
        <w:t xml:space="preserve"> Х7</w:t>
      </w:r>
      <w:r w:rsidRPr="00A57332">
        <w:rPr>
          <w:rFonts w:ascii="Times New Roman" w:hAnsi="Times New Roman"/>
          <w:sz w:val="28"/>
          <w:szCs w:val="24"/>
          <w:lang w:eastAsia="ru-RU"/>
        </w:rPr>
        <w:t> — значення ТЕР,</w:t>
      </w:r>
      <w:r w:rsidRPr="00A57332">
        <w:rPr>
          <w:rFonts w:ascii="Times New Roman" w:hAnsi="Times New Roman"/>
          <w:sz w:val="28"/>
          <w:szCs w:val="24"/>
          <w:lang w:val="uk-UA" w:eastAsia="ru-RU"/>
        </w:rPr>
        <w:t xml:space="preserve"> Х8</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 xml:space="preserve">інфікованість </w:t>
      </w:r>
      <w:r w:rsidRPr="00A57332">
        <w:rPr>
          <w:rFonts w:ascii="Times New Roman" w:hAnsi="Times New Roman"/>
          <w:sz w:val="28"/>
          <w:szCs w:val="24"/>
          <w:lang w:val="en-US" w:eastAsia="ru-RU"/>
        </w:rPr>
        <w:t>H</w:t>
      </w:r>
      <w:r w:rsidRPr="00863567">
        <w:rPr>
          <w:rFonts w:ascii="Times New Roman" w:hAnsi="Times New Roman"/>
          <w:sz w:val="28"/>
          <w:szCs w:val="24"/>
          <w:lang w:eastAsia="ru-RU"/>
        </w:rPr>
        <w:t xml:space="preserve">. </w:t>
      </w:r>
      <w:r w:rsidRPr="00A57332">
        <w:rPr>
          <w:rFonts w:ascii="Times New Roman" w:hAnsi="Times New Roman"/>
          <w:sz w:val="28"/>
          <w:szCs w:val="24"/>
          <w:lang w:val="en-US" w:eastAsia="ru-RU"/>
        </w:rPr>
        <w:t>pylori</w:t>
      </w:r>
      <w:r w:rsidRPr="00863567">
        <w:rPr>
          <w:rFonts w:ascii="Times New Roman" w:hAnsi="Times New Roman"/>
          <w:sz w:val="28"/>
          <w:szCs w:val="24"/>
          <w:lang w:eastAsia="ru-RU"/>
        </w:rPr>
        <w:t xml:space="preserve"> (0</w:t>
      </w:r>
      <w:r w:rsidRPr="00A57332">
        <w:rPr>
          <w:rFonts w:ascii="Times New Roman" w:hAnsi="Times New Roman"/>
          <w:sz w:val="28"/>
          <w:szCs w:val="24"/>
          <w:lang w:val="en-US" w:eastAsia="ru-RU"/>
        </w:rPr>
        <w:t> </w:t>
      </w:r>
      <w:r w:rsidRPr="00863567">
        <w:rPr>
          <w:rFonts w:ascii="Times New Roman" w:hAnsi="Times New Roman"/>
          <w:sz w:val="28"/>
          <w:szCs w:val="24"/>
          <w:lang w:eastAsia="ru-RU"/>
        </w:rPr>
        <w:t xml:space="preserve">— </w:t>
      </w:r>
      <w:r w:rsidRPr="00A57332">
        <w:rPr>
          <w:rFonts w:ascii="Times New Roman" w:hAnsi="Times New Roman"/>
          <w:sz w:val="28"/>
          <w:szCs w:val="24"/>
          <w:lang w:eastAsia="ru-RU"/>
        </w:rPr>
        <w:t>нема</w:t>
      </w:r>
      <w:r w:rsidRPr="00A57332">
        <w:rPr>
          <w:rFonts w:ascii="Times New Roman" w:hAnsi="Times New Roman"/>
          <w:sz w:val="28"/>
          <w:szCs w:val="24"/>
          <w:lang w:val="uk-UA" w:eastAsia="ru-RU"/>
        </w:rPr>
        <w:t>є, 1 — існує)</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Х9</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рН стравоходу</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Х10</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рН шлунку</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Х11</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рН слини</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Х12</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швидкість салівації, мл/хв.</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Х13</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в’язкість слини, у. о.</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Х14</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 xml:space="preserve">рівень дефензинів </w:t>
      </w:r>
      <w:r w:rsidRPr="00A57332">
        <w:rPr>
          <w:rFonts w:ascii="Times New Roman" w:hAnsi="Times New Roman" w:cs="Times New Roman"/>
          <w:sz w:val="28"/>
          <w:szCs w:val="28"/>
          <w:lang w:val="uk-UA"/>
        </w:rPr>
        <w:t xml:space="preserve">HNP 1–3 у слині, </w:t>
      </w:r>
      <w:r w:rsidRPr="00A57332">
        <w:rPr>
          <w:rFonts w:ascii="Times New Roman" w:hAnsi="Times New Roman" w:cs="Times New Roman"/>
          <w:sz w:val="28"/>
          <w:szCs w:val="28"/>
          <w:lang w:val="uk-UA"/>
        </w:rPr>
        <w:lastRenderedPageBreak/>
        <w:t>пг/мл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Х15</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 xml:space="preserve">рівень </w:t>
      </w:r>
      <w:r w:rsidRPr="00A57332">
        <w:rPr>
          <w:rFonts w:ascii="Times New Roman" w:hAnsi="Times New Roman"/>
          <w:sz w:val="28"/>
          <w:szCs w:val="24"/>
          <w:lang w:val="en-US" w:eastAsia="ru-RU"/>
        </w:rPr>
        <w:t>Ig A</w:t>
      </w:r>
      <w:r w:rsidRPr="00A57332">
        <w:rPr>
          <w:rFonts w:ascii="Times New Roman" w:hAnsi="Times New Roman"/>
          <w:sz w:val="28"/>
          <w:szCs w:val="24"/>
          <w:lang w:eastAsia="ru-RU"/>
        </w:rPr>
        <w:t>у слин</w:t>
      </w:r>
      <w:r w:rsidRPr="00A57332">
        <w:rPr>
          <w:rFonts w:ascii="Times New Roman" w:hAnsi="Times New Roman"/>
          <w:sz w:val="28"/>
          <w:szCs w:val="24"/>
          <w:lang w:val="uk-UA" w:eastAsia="ru-RU"/>
        </w:rPr>
        <w:t>і, мг/л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Х16</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рівень муцину у слині, г/л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Х17</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рівнь лізоциму у слині, мкг/мл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Х18</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активність лужної фосфатази у слині Од/л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Х19</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рівень магнію у слині, мкмоль/л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Х20</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рівень кальцію у слині, ммоль/л</w:t>
      </w:r>
      <w:r w:rsidRPr="00A57332">
        <w:rPr>
          <w:rFonts w:ascii="Times New Roman" w:hAnsi="Times New Roman"/>
          <w:sz w:val="28"/>
          <w:szCs w:val="24"/>
          <w:lang w:eastAsia="ru-RU"/>
        </w:rPr>
        <w:t>,</w:t>
      </w:r>
      <w:r w:rsidRPr="00A57332">
        <w:rPr>
          <w:rFonts w:ascii="Times New Roman" w:hAnsi="Times New Roman"/>
          <w:sz w:val="28"/>
          <w:szCs w:val="24"/>
          <w:lang w:val="uk-UA" w:eastAsia="ru-RU"/>
        </w:rPr>
        <w:t xml:space="preserve"> Х21</w:t>
      </w:r>
      <w:r w:rsidRPr="00A57332">
        <w:rPr>
          <w:rFonts w:ascii="Times New Roman" w:hAnsi="Times New Roman"/>
          <w:sz w:val="28"/>
          <w:szCs w:val="24"/>
          <w:lang w:eastAsia="ru-RU"/>
        </w:rPr>
        <w:t xml:space="preserve"> — </w:t>
      </w:r>
      <w:r w:rsidRPr="00A57332">
        <w:rPr>
          <w:rFonts w:ascii="Times New Roman" w:hAnsi="Times New Roman"/>
          <w:sz w:val="28"/>
          <w:szCs w:val="24"/>
          <w:lang w:val="uk-UA" w:eastAsia="ru-RU"/>
        </w:rPr>
        <w:t>рівень фосфору у слині, ммоль/л.</w:t>
      </w:r>
    </w:p>
    <w:p w:rsidR="00DA0265" w:rsidRDefault="00DA0265" w:rsidP="00DA0265">
      <w:pPr>
        <w:spacing w:after="0" w:line="360" w:lineRule="auto"/>
        <w:ind w:firstLine="720"/>
        <w:jc w:val="both"/>
        <w:rPr>
          <w:rFonts w:ascii="Times New Roman" w:hAnsi="Times New Roman"/>
          <w:sz w:val="28"/>
          <w:szCs w:val="24"/>
          <w:lang w:val="uk-UA" w:eastAsia="ru-RU"/>
        </w:rPr>
      </w:pPr>
      <w:r w:rsidRPr="00A57332">
        <w:rPr>
          <w:rFonts w:ascii="Times New Roman" w:hAnsi="Times New Roman"/>
          <w:sz w:val="28"/>
          <w:szCs w:val="24"/>
          <w:lang w:val="uk-UA" w:eastAsia="ru-RU"/>
        </w:rPr>
        <w:t>У</w:t>
      </w:r>
      <w:r w:rsidRPr="00863567">
        <w:rPr>
          <w:rFonts w:ascii="Times New Roman" w:hAnsi="Times New Roman"/>
          <w:sz w:val="28"/>
          <w:szCs w:val="24"/>
          <w:lang w:val="uk-UA" w:eastAsia="ru-RU"/>
        </w:rPr>
        <w:t xml:space="preserve"> випадку, якщо ДІ</w:t>
      </w:r>
      <w:r w:rsidRPr="00A57332">
        <w:rPr>
          <w:rFonts w:ascii="Times New Roman" w:hAnsi="Times New Roman"/>
          <w:sz w:val="28"/>
          <w:szCs w:val="24"/>
          <w:lang w:eastAsia="ru-RU"/>
        </w:rPr>
        <w:t> </w:t>
      </w:r>
      <w:r w:rsidRPr="00863567">
        <w:rPr>
          <w:rFonts w:ascii="Times New Roman" w:hAnsi="Times New Roman"/>
          <w:sz w:val="28"/>
          <w:szCs w:val="24"/>
          <w:lang w:val="uk-UA" w:eastAsia="ru-RU"/>
        </w:rPr>
        <w:t xml:space="preserve">&gt;1,621, </w:t>
      </w:r>
      <w:r w:rsidRPr="00A57332">
        <w:rPr>
          <w:rFonts w:ascii="Times New Roman" w:hAnsi="Times New Roman"/>
          <w:sz w:val="28"/>
          <w:szCs w:val="24"/>
          <w:lang w:val="uk-UA" w:eastAsia="ru-RU"/>
        </w:rPr>
        <w:t>встановлюють</w:t>
      </w:r>
      <w:r>
        <w:rPr>
          <w:rFonts w:ascii="Times New Roman" w:hAnsi="Times New Roman"/>
          <w:sz w:val="28"/>
          <w:szCs w:val="24"/>
          <w:lang w:val="uk-UA" w:eastAsia="ru-RU"/>
        </w:rPr>
        <w:t xml:space="preserve"> високувірогідність розвитку карієсу</w:t>
      </w:r>
      <w:r w:rsidRPr="00863567">
        <w:rPr>
          <w:rFonts w:ascii="Times New Roman" w:hAnsi="Times New Roman"/>
          <w:sz w:val="28"/>
          <w:szCs w:val="24"/>
          <w:lang w:val="uk-UA" w:eastAsia="ru-RU"/>
        </w:rPr>
        <w:t>, а якщо ДІ</w:t>
      </w:r>
      <w:r>
        <w:rPr>
          <w:rFonts w:ascii="Times New Roman" w:hAnsi="Times New Roman"/>
          <w:sz w:val="28"/>
          <w:szCs w:val="24"/>
          <w:lang w:eastAsia="ru-RU"/>
        </w:rPr>
        <w:t> </w:t>
      </w:r>
      <w:r w:rsidRPr="00863567">
        <w:rPr>
          <w:rFonts w:ascii="Times New Roman" w:hAnsi="Times New Roman"/>
          <w:sz w:val="28"/>
          <w:szCs w:val="24"/>
          <w:lang w:val="uk-UA" w:eastAsia="ru-RU"/>
        </w:rPr>
        <w:t>≤1,621</w:t>
      </w:r>
      <w:r>
        <w:rPr>
          <w:rFonts w:ascii="Times New Roman" w:hAnsi="Times New Roman"/>
          <w:sz w:val="28"/>
          <w:szCs w:val="24"/>
          <w:lang w:eastAsia="ru-RU"/>
        </w:rPr>
        <w:t> </w:t>
      </w:r>
      <w:r w:rsidRPr="00863567">
        <w:rPr>
          <w:rFonts w:ascii="Times New Roman" w:hAnsi="Times New Roman"/>
          <w:sz w:val="28"/>
          <w:szCs w:val="24"/>
          <w:lang w:val="uk-UA" w:eastAsia="ru-RU"/>
        </w:rPr>
        <w:t xml:space="preserve">— </w:t>
      </w:r>
      <w:r>
        <w:rPr>
          <w:rFonts w:ascii="Times New Roman" w:hAnsi="Times New Roman"/>
          <w:sz w:val="28"/>
          <w:szCs w:val="24"/>
          <w:lang w:val="uk-UA" w:eastAsia="ru-RU"/>
        </w:rPr>
        <w:t>роблять заключення про її невисоку вірогідність</w:t>
      </w:r>
      <w:r w:rsidRPr="00863567">
        <w:rPr>
          <w:rFonts w:ascii="Times New Roman" w:hAnsi="Times New Roman"/>
          <w:sz w:val="28"/>
          <w:szCs w:val="24"/>
          <w:lang w:val="uk-UA" w:eastAsia="ru-RU"/>
        </w:rPr>
        <w:t>.</w:t>
      </w:r>
    </w:p>
    <w:p w:rsidR="001D07C4" w:rsidRDefault="001D07C4" w:rsidP="001D07C4">
      <w:pPr>
        <w:spacing w:after="0" w:line="360" w:lineRule="auto"/>
        <w:ind w:firstLine="708"/>
        <w:jc w:val="both"/>
        <w:rPr>
          <w:rFonts w:ascii="Times New Roman" w:hAnsi="Times New Roman" w:cs="Times New Roman"/>
          <w:sz w:val="28"/>
          <w:szCs w:val="28"/>
          <w:lang w:val="uk-UA"/>
        </w:rPr>
      </w:pPr>
      <w:r w:rsidRPr="00384656">
        <w:rPr>
          <w:rFonts w:ascii="Times New Roman" w:hAnsi="Times New Roman" w:cs="Times New Roman"/>
          <w:sz w:val="28"/>
          <w:szCs w:val="28"/>
          <w:lang w:val="uk-UA"/>
        </w:rPr>
        <w:t>Для використання результатів дослідження з метою стратифікації ризику розвитку ускладнень за 2</w:t>
      </w:r>
      <w:r>
        <w:rPr>
          <w:rFonts w:ascii="Times New Roman" w:hAnsi="Times New Roman" w:cs="Times New Roman"/>
          <w:sz w:val="28"/>
          <w:szCs w:val="28"/>
          <w:lang w:val="uk-UA"/>
        </w:rPr>
        <w:t>2</w:t>
      </w:r>
      <w:r w:rsidRPr="00384656">
        <w:rPr>
          <w:rFonts w:ascii="Times New Roman" w:hAnsi="Times New Roman" w:cs="Times New Roman"/>
          <w:sz w:val="28"/>
          <w:szCs w:val="28"/>
          <w:lang w:val="uk-UA"/>
        </w:rPr>
        <w:t xml:space="preserve"> клінічн</w:t>
      </w:r>
      <w:r>
        <w:rPr>
          <w:rFonts w:ascii="Times New Roman" w:hAnsi="Times New Roman" w:cs="Times New Roman"/>
          <w:sz w:val="28"/>
          <w:szCs w:val="28"/>
          <w:lang w:val="uk-UA"/>
        </w:rPr>
        <w:t>ими</w:t>
      </w:r>
      <w:r w:rsidRPr="00384656">
        <w:rPr>
          <w:rFonts w:ascii="Times New Roman" w:hAnsi="Times New Roman" w:cs="Times New Roman"/>
          <w:sz w:val="28"/>
          <w:szCs w:val="28"/>
          <w:lang w:val="uk-UA"/>
        </w:rPr>
        <w:t xml:space="preserve"> ознак</w:t>
      </w:r>
      <w:r>
        <w:rPr>
          <w:rFonts w:ascii="Times New Roman" w:hAnsi="Times New Roman" w:cs="Times New Roman"/>
          <w:sz w:val="28"/>
          <w:szCs w:val="28"/>
          <w:lang w:val="uk-UA"/>
        </w:rPr>
        <w:t>ами</w:t>
      </w:r>
      <w:r w:rsidRPr="00384656">
        <w:rPr>
          <w:rFonts w:ascii="Times New Roman" w:hAnsi="Times New Roman" w:cs="Times New Roman"/>
          <w:sz w:val="28"/>
          <w:szCs w:val="28"/>
          <w:lang w:val="uk-UA"/>
        </w:rPr>
        <w:t xml:space="preserve"> розподілен</w:t>
      </w:r>
      <w:r>
        <w:rPr>
          <w:rFonts w:ascii="Times New Roman" w:hAnsi="Times New Roman" w:cs="Times New Roman"/>
          <w:sz w:val="28"/>
          <w:szCs w:val="28"/>
          <w:lang w:val="uk-UA"/>
        </w:rPr>
        <w:t>о</w:t>
      </w:r>
      <w:r w:rsidRPr="00384656">
        <w:rPr>
          <w:rFonts w:ascii="Times New Roman" w:hAnsi="Times New Roman" w:cs="Times New Roman"/>
          <w:sz w:val="28"/>
          <w:szCs w:val="28"/>
          <w:lang w:val="uk-UA"/>
        </w:rPr>
        <w:t xml:space="preserve"> показники інформативност</w:t>
      </w:r>
      <w:r>
        <w:rPr>
          <w:rFonts w:ascii="Times New Roman" w:hAnsi="Times New Roman" w:cs="Times New Roman"/>
          <w:sz w:val="28"/>
          <w:szCs w:val="28"/>
          <w:lang w:val="uk-UA"/>
        </w:rPr>
        <w:t xml:space="preserve">і та їх прогностичного значення. </w:t>
      </w:r>
      <w:r w:rsidRPr="00D64A29">
        <w:rPr>
          <w:rFonts w:ascii="Times New Roman" w:hAnsi="Times New Roman" w:cs="Times New Roman"/>
          <w:sz w:val="28"/>
          <w:szCs w:val="28"/>
          <w:lang w:val="uk-UA"/>
        </w:rPr>
        <w:t>За даними вивчення частоти окремих клініко-анамнестичних факторів і прогностич</w:t>
      </w:r>
      <w:r w:rsidRPr="00D64A29">
        <w:rPr>
          <w:rFonts w:ascii="Times New Roman" w:hAnsi="Times New Roman" w:cs="Times New Roman"/>
          <w:sz w:val="28"/>
          <w:szCs w:val="28"/>
          <w:lang w:val="uk-UA"/>
        </w:rPr>
        <w:softHyphen/>
        <w:t>ного значення кожного із критеріїв опрацьовано алгоритм для прогнозування</w:t>
      </w:r>
      <w:r>
        <w:rPr>
          <w:rFonts w:ascii="Times New Roman" w:hAnsi="Times New Roman" w:cs="Times New Roman"/>
          <w:sz w:val="28"/>
          <w:szCs w:val="28"/>
          <w:lang w:val="uk-UA"/>
        </w:rPr>
        <w:t xml:space="preserve"> динаміки розвитку й прогресування карієсу постійних зубів у дітей з урахуванням клініко-патогенетичних факторів та наявності кислотозалежної патології.</w:t>
      </w:r>
    </w:p>
    <w:p w:rsidR="001D07C4" w:rsidRDefault="001D07C4" w:rsidP="001D07C4">
      <w:pPr>
        <w:spacing w:after="0" w:line="360" w:lineRule="auto"/>
        <w:ind w:firstLine="709"/>
        <w:jc w:val="both"/>
        <w:rPr>
          <w:rFonts w:ascii="Times New Roman" w:eastAsia="TimesNewRomanPSMT" w:hAnsi="Times New Roman" w:cs="Times New Roman"/>
          <w:color w:val="000000"/>
          <w:sz w:val="28"/>
          <w:szCs w:val="28"/>
          <w:lang w:val="uk-UA"/>
        </w:rPr>
      </w:pPr>
      <w:r w:rsidRPr="005F6EDA">
        <w:rPr>
          <w:rFonts w:ascii="Times New Roman" w:hAnsi="Times New Roman" w:cs="Times New Roman"/>
          <w:sz w:val="28"/>
          <w:szCs w:val="28"/>
          <w:lang w:val="uk-UA"/>
        </w:rPr>
        <w:t>Структурно алгоритм має вигляд таблиці, яка включає клініко-анамне</w:t>
      </w:r>
      <w:r w:rsidRPr="005F6EDA">
        <w:rPr>
          <w:rFonts w:ascii="Times New Roman" w:hAnsi="Times New Roman" w:cs="Times New Roman"/>
          <w:sz w:val="28"/>
          <w:szCs w:val="28"/>
          <w:lang w:val="uk-UA"/>
        </w:rPr>
        <w:softHyphen/>
        <w:t>стичні ознаки та відповідні їм прогностичні коефіцієнти і шкалу оцінки результату прогнозування.</w:t>
      </w:r>
      <w:r w:rsidRPr="00AE4EA1">
        <w:rPr>
          <w:rFonts w:ascii="Times New Roman" w:eastAsia="TimesNewRomanPSMT" w:hAnsi="Times New Roman" w:cs="Times New Roman"/>
          <w:color w:val="000000"/>
          <w:sz w:val="28"/>
          <w:szCs w:val="28"/>
          <w:lang w:val="uk-UA"/>
        </w:rPr>
        <w:t>За кожною клінічною ознакою визначали її наявність чи відсутність, а відповідні прогностичні коефіцієнти додавали.</w:t>
      </w:r>
    </w:p>
    <w:p w:rsidR="001D07C4" w:rsidRDefault="001D07C4" w:rsidP="001D07C4">
      <w:pPr>
        <w:spacing w:after="0" w:line="360" w:lineRule="auto"/>
        <w:ind w:firstLine="709"/>
        <w:jc w:val="both"/>
        <w:rPr>
          <w:rFonts w:ascii="Times New Roman" w:eastAsia="TimesNewRomanPSMT" w:hAnsi="Times New Roman" w:cs="Times New Roman"/>
          <w:color w:val="000000"/>
          <w:sz w:val="28"/>
          <w:szCs w:val="28"/>
          <w:lang w:val="uk-UA"/>
        </w:rPr>
      </w:pPr>
      <w:r w:rsidRPr="00AE4EA1">
        <w:rPr>
          <w:rFonts w:ascii="Times New Roman" w:eastAsia="TimesNewRomanPSMT" w:hAnsi="Times New Roman" w:cs="Times New Roman"/>
          <w:color w:val="000000"/>
          <w:sz w:val="28"/>
          <w:szCs w:val="28"/>
          <w:lang w:val="uk-UA"/>
        </w:rPr>
        <w:t>Порогова сума для вибору однієї з двох гіпотез склала 19,8</w:t>
      </w:r>
      <w:r>
        <w:rPr>
          <w:rFonts w:ascii="Times New Roman" w:eastAsia="TimesNewRomanPSMT" w:hAnsi="Times New Roman" w:cs="Times New Roman"/>
          <w:color w:val="000000"/>
          <w:sz w:val="28"/>
          <w:szCs w:val="28"/>
          <w:lang w:val="uk-UA"/>
        </w:rPr>
        <w:t xml:space="preserve">. </w:t>
      </w:r>
      <w:r w:rsidRPr="00AE4EA1">
        <w:rPr>
          <w:rFonts w:ascii="Times New Roman" w:eastAsia="TimesNewRomanPSMT" w:hAnsi="Times New Roman" w:cs="Times New Roman"/>
          <w:color w:val="000000"/>
          <w:sz w:val="28"/>
          <w:szCs w:val="28"/>
          <w:lang w:val="uk-UA"/>
        </w:rPr>
        <w:t>По досягненню порогової суми коефіцієнтів з використанням шкали визначали групу ризику: якщо сума прогностичних коефіцієнтів дорівнює або нижча, ніж -19,8, ризик мінімальний; якщо сума прогностичних коефіцієнтів більша -19,8 і нижча 19,8, ризик невизначений; якщо сума прогностичних коефіцієнтів дорівнює або вища, ніж 19,8, ризик високий.</w:t>
      </w:r>
    </w:p>
    <w:p w:rsidR="00A67DC0" w:rsidRDefault="00A67DC0" w:rsidP="00A67DC0">
      <w:pPr>
        <w:spacing w:after="0" w:line="360" w:lineRule="auto"/>
        <w:ind w:firstLine="709"/>
        <w:contextualSpacing/>
        <w:jc w:val="both"/>
        <w:rPr>
          <w:rFonts w:ascii="Times New Roman" w:hAnsi="Times New Roman" w:cs="Times New Roman"/>
          <w:sz w:val="28"/>
          <w:szCs w:val="28"/>
          <w:lang w:val="uk-UA"/>
        </w:rPr>
      </w:pPr>
      <w:r w:rsidRPr="00C32357">
        <w:rPr>
          <w:rFonts w:ascii="Times New Roman" w:hAnsi="Times New Roman" w:cs="Times New Roman"/>
          <w:sz w:val="28"/>
          <w:szCs w:val="28"/>
          <w:lang w:val="uk-UA"/>
        </w:rPr>
        <w:t xml:space="preserve">Фактичну прогностичну потужність заявленого способу оцінки </w:t>
      </w:r>
      <w:r>
        <w:rPr>
          <w:rFonts w:ascii="Times New Roman" w:hAnsi="Times New Roman" w:cs="Times New Roman"/>
          <w:sz w:val="28"/>
          <w:szCs w:val="28"/>
          <w:lang w:val="uk-UA"/>
        </w:rPr>
        <w:t>динаміки розвитку карієсу постійних зубів з урахуванням наявності кислотозалежної патології та параметрів клініко-патогенетичних факторів</w:t>
      </w:r>
      <w:r w:rsidRPr="00C32357">
        <w:rPr>
          <w:rFonts w:ascii="Times New Roman" w:hAnsi="Times New Roman" w:cs="Times New Roman"/>
          <w:sz w:val="28"/>
          <w:szCs w:val="28"/>
          <w:lang w:val="uk-UA"/>
        </w:rPr>
        <w:t xml:space="preserve"> проведено шляхом </w:t>
      </w:r>
      <w:r>
        <w:rPr>
          <w:rFonts w:ascii="Times New Roman" w:hAnsi="Times New Roman" w:cs="Times New Roman"/>
          <w:sz w:val="28"/>
          <w:szCs w:val="28"/>
          <w:lang w:val="uk-UA"/>
        </w:rPr>
        <w:t xml:space="preserve">однорічного </w:t>
      </w:r>
      <w:r w:rsidRPr="00C32357">
        <w:rPr>
          <w:rFonts w:ascii="Times New Roman" w:hAnsi="Times New Roman" w:cs="Times New Roman"/>
          <w:sz w:val="28"/>
          <w:szCs w:val="28"/>
          <w:lang w:val="uk-UA"/>
        </w:rPr>
        <w:t xml:space="preserve">спостереження за </w:t>
      </w:r>
      <w:r>
        <w:rPr>
          <w:rFonts w:ascii="Times New Roman" w:hAnsi="Times New Roman" w:cs="Times New Roman"/>
          <w:sz w:val="28"/>
          <w:szCs w:val="28"/>
          <w:lang w:val="uk-UA"/>
        </w:rPr>
        <w:t>дітьми.</w:t>
      </w:r>
    </w:p>
    <w:p w:rsidR="00DE5C23" w:rsidRDefault="00DE5C23">
      <w:pPr>
        <w:suppressAutoHyphens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67DC0" w:rsidRDefault="00A67DC0" w:rsidP="00A67DC0">
      <w:pPr>
        <w:spacing w:after="0" w:line="360" w:lineRule="auto"/>
        <w:ind w:firstLine="709"/>
        <w:contextualSpacing/>
        <w:jc w:val="both"/>
        <w:rPr>
          <w:rFonts w:ascii="Times New Roman" w:hAnsi="Times New Roman" w:cs="Times New Roman"/>
          <w:sz w:val="28"/>
          <w:szCs w:val="28"/>
          <w:lang w:val="uk-UA"/>
        </w:rPr>
      </w:pPr>
      <w:r w:rsidRPr="005158B5">
        <w:rPr>
          <w:rFonts w:ascii="Times New Roman" w:hAnsi="Times New Roman" w:cs="Times New Roman"/>
          <w:sz w:val="28"/>
          <w:szCs w:val="28"/>
          <w:lang w:val="uk-UA"/>
        </w:rPr>
        <w:lastRenderedPageBreak/>
        <w:t>Загалом, за весь час спостереження у вірогідно більшій кількості випадків встановлено</w:t>
      </w:r>
      <w:r>
        <w:rPr>
          <w:rFonts w:ascii="Times New Roman" w:hAnsi="Times New Roman" w:cs="Times New Roman"/>
          <w:sz w:val="28"/>
          <w:szCs w:val="28"/>
          <w:lang w:val="uk-UA"/>
        </w:rPr>
        <w:t xml:space="preserve"> високий </w:t>
      </w:r>
      <w:r w:rsidRPr="005158B5">
        <w:rPr>
          <w:rFonts w:ascii="Times New Roman" w:hAnsi="Times New Roman" w:cs="Times New Roman"/>
          <w:sz w:val="28"/>
          <w:szCs w:val="28"/>
          <w:lang w:val="uk-UA"/>
        </w:rPr>
        <w:t>прогностичний ризик (р</w:t>
      </w:r>
      <w:r>
        <w:rPr>
          <w:rFonts w:ascii="Times New Roman" w:hAnsi="Times New Roman" w:cs="Times New Roman"/>
          <w:sz w:val="28"/>
          <w:szCs w:val="28"/>
          <w:lang w:val="uk-UA"/>
        </w:rPr>
        <w:t>=0,01</w:t>
      </w:r>
      <w:r w:rsidRPr="005158B5">
        <w:rPr>
          <w:rFonts w:ascii="Times New Roman" w:hAnsi="Times New Roman" w:cs="Times New Roman"/>
          <w:sz w:val="28"/>
          <w:szCs w:val="28"/>
          <w:lang w:val="uk-UA"/>
        </w:rPr>
        <w:t>).</w:t>
      </w:r>
    </w:p>
    <w:p w:rsidR="00A67DC0" w:rsidRPr="00493D24" w:rsidRDefault="00A67DC0" w:rsidP="00A67DC0">
      <w:pPr>
        <w:spacing w:after="0" w:line="360" w:lineRule="auto"/>
        <w:ind w:firstLine="709"/>
        <w:contextualSpacing/>
        <w:jc w:val="both"/>
        <w:rPr>
          <w:rFonts w:ascii="Times New Roman" w:hAnsi="Times New Roman" w:cs="Times New Roman"/>
          <w:sz w:val="28"/>
          <w:szCs w:val="28"/>
          <w:lang w:val="uk-UA"/>
        </w:rPr>
      </w:pPr>
      <w:r w:rsidRPr="005F2D32">
        <w:rPr>
          <w:rFonts w:ascii="Times New Roman" w:hAnsi="Times New Roman" w:cs="Times New Roman"/>
          <w:sz w:val="28"/>
          <w:szCs w:val="28"/>
          <w:lang w:val="uk-UA"/>
        </w:rPr>
        <w:t xml:space="preserve">За фактичного розвитку </w:t>
      </w:r>
      <w:r>
        <w:rPr>
          <w:rFonts w:ascii="Times New Roman" w:hAnsi="Times New Roman" w:cs="Times New Roman"/>
          <w:sz w:val="28"/>
          <w:szCs w:val="28"/>
          <w:lang w:val="uk-UA"/>
        </w:rPr>
        <w:t xml:space="preserve">і прогресування карієсуйого </w:t>
      </w:r>
      <w:r w:rsidRPr="005F2D32">
        <w:rPr>
          <w:rFonts w:ascii="Times New Roman" w:hAnsi="Times New Roman" w:cs="Times New Roman"/>
          <w:sz w:val="28"/>
          <w:szCs w:val="28"/>
          <w:lang w:val="uk-UA"/>
        </w:rPr>
        <w:t>ризик оцінений як високий у переважній більшості випадків (</w:t>
      </w:r>
      <w:r>
        <w:rPr>
          <w:rFonts w:ascii="Times New Roman" w:hAnsi="Times New Roman" w:cs="Times New Roman"/>
          <w:sz w:val="28"/>
          <w:szCs w:val="28"/>
          <w:lang w:val="uk-UA"/>
        </w:rPr>
        <w:t>84,3 </w:t>
      </w:r>
      <w:r w:rsidRPr="005F2D32">
        <w:rPr>
          <w:rFonts w:ascii="Times New Roman" w:hAnsi="Times New Roman" w:cs="Times New Roman"/>
          <w:sz w:val="28"/>
          <w:szCs w:val="28"/>
          <w:lang w:val="uk-UA"/>
        </w:rPr>
        <w:t>%), помилкове ж встановлення мінімального ризику мало місце в</w:t>
      </w:r>
      <w:r>
        <w:rPr>
          <w:rFonts w:ascii="Times New Roman" w:hAnsi="Times New Roman" w:cs="Times New Roman"/>
          <w:sz w:val="28"/>
          <w:szCs w:val="28"/>
          <w:lang w:val="uk-UA"/>
        </w:rPr>
        <w:t xml:space="preserve"> 3 </w:t>
      </w:r>
      <w:r w:rsidRPr="005F2D32">
        <w:rPr>
          <w:rFonts w:ascii="Times New Roman" w:hAnsi="Times New Roman" w:cs="Times New Roman"/>
          <w:sz w:val="28"/>
          <w:szCs w:val="28"/>
          <w:lang w:val="uk-UA"/>
        </w:rPr>
        <w:t>випадк</w:t>
      </w:r>
      <w:r>
        <w:rPr>
          <w:rFonts w:ascii="Times New Roman" w:hAnsi="Times New Roman" w:cs="Times New Roman"/>
          <w:sz w:val="28"/>
          <w:szCs w:val="28"/>
          <w:lang w:val="uk-UA"/>
        </w:rPr>
        <w:t>ах</w:t>
      </w:r>
      <w:r w:rsidRPr="005F2D32">
        <w:rPr>
          <w:rFonts w:ascii="Times New Roman" w:hAnsi="Times New Roman" w:cs="Times New Roman"/>
          <w:sz w:val="28"/>
          <w:szCs w:val="28"/>
          <w:lang w:val="uk-UA"/>
        </w:rPr>
        <w:t xml:space="preserve"> (</w:t>
      </w:r>
      <w:r>
        <w:rPr>
          <w:rFonts w:ascii="Times New Roman" w:hAnsi="Times New Roman" w:cs="Times New Roman"/>
          <w:sz w:val="28"/>
          <w:szCs w:val="28"/>
          <w:lang w:val="uk-UA"/>
        </w:rPr>
        <w:t>3,2 </w:t>
      </w:r>
      <w:r w:rsidRPr="005F2D32">
        <w:rPr>
          <w:rFonts w:ascii="Times New Roman" w:hAnsi="Times New Roman" w:cs="Times New Roman"/>
          <w:sz w:val="28"/>
          <w:szCs w:val="28"/>
          <w:lang w:val="uk-UA"/>
        </w:rPr>
        <w:t>%), що є клінічно допустимим</w:t>
      </w:r>
      <w:r>
        <w:rPr>
          <w:rFonts w:ascii="Times New Roman" w:hAnsi="Times New Roman" w:cs="Times New Roman"/>
          <w:sz w:val="28"/>
          <w:szCs w:val="28"/>
          <w:lang w:val="uk-UA"/>
        </w:rPr>
        <w:t xml:space="preserve">. </w:t>
      </w:r>
      <w:r w:rsidRPr="00493D24">
        <w:rPr>
          <w:rFonts w:ascii="Times New Roman" w:hAnsi="Times New Roman" w:cs="Times New Roman"/>
          <w:sz w:val="28"/>
          <w:szCs w:val="28"/>
          <w:lang w:val="uk-UA"/>
        </w:rPr>
        <w:t>Серед контингенту осіб, у яких не розвину</w:t>
      </w:r>
      <w:r>
        <w:rPr>
          <w:rFonts w:ascii="Times New Roman" w:hAnsi="Times New Roman" w:cs="Times New Roman"/>
          <w:sz w:val="28"/>
          <w:szCs w:val="28"/>
          <w:lang w:val="uk-UA"/>
        </w:rPr>
        <w:t>в</w:t>
      </w:r>
      <w:r w:rsidRPr="00493D24">
        <w:rPr>
          <w:rFonts w:ascii="Times New Roman" w:hAnsi="Times New Roman" w:cs="Times New Roman"/>
          <w:sz w:val="28"/>
          <w:szCs w:val="28"/>
          <w:lang w:val="uk-UA"/>
        </w:rPr>
        <w:t xml:space="preserve">ся </w:t>
      </w:r>
      <w:r>
        <w:rPr>
          <w:rFonts w:ascii="Times New Roman" w:hAnsi="Times New Roman" w:cs="Times New Roman"/>
          <w:sz w:val="28"/>
          <w:szCs w:val="28"/>
          <w:lang w:val="uk-UA"/>
        </w:rPr>
        <w:t>і не прогресував карієс</w:t>
      </w:r>
      <w:r w:rsidRPr="00493D24">
        <w:rPr>
          <w:rFonts w:ascii="Times New Roman" w:hAnsi="Times New Roman" w:cs="Times New Roman"/>
          <w:sz w:val="28"/>
          <w:szCs w:val="28"/>
          <w:lang w:val="uk-UA"/>
        </w:rPr>
        <w:t>, відсоток співпад</w:t>
      </w:r>
      <w:r>
        <w:rPr>
          <w:rFonts w:ascii="Times New Roman" w:hAnsi="Times New Roman" w:cs="Times New Roman"/>
          <w:sz w:val="28"/>
          <w:szCs w:val="28"/>
          <w:lang w:val="uk-UA"/>
        </w:rPr>
        <w:t>і</w:t>
      </w:r>
      <w:r w:rsidRPr="00493D24">
        <w:rPr>
          <w:rFonts w:ascii="Times New Roman" w:hAnsi="Times New Roman" w:cs="Times New Roman"/>
          <w:sz w:val="28"/>
          <w:szCs w:val="28"/>
          <w:lang w:val="uk-UA"/>
        </w:rPr>
        <w:t>ння оцінки ризику був</w:t>
      </w:r>
      <w:r>
        <w:rPr>
          <w:rFonts w:ascii="Times New Roman" w:hAnsi="Times New Roman" w:cs="Times New Roman"/>
          <w:sz w:val="28"/>
          <w:szCs w:val="28"/>
          <w:lang w:val="uk-UA"/>
        </w:rPr>
        <w:t xml:space="preserve"> 35,3 %</w:t>
      </w:r>
      <w:r w:rsidRPr="00493D24">
        <w:rPr>
          <w:rFonts w:ascii="Times New Roman" w:hAnsi="Times New Roman" w:cs="Times New Roman"/>
          <w:sz w:val="28"/>
          <w:szCs w:val="28"/>
          <w:lang w:val="uk-UA"/>
        </w:rPr>
        <w:t xml:space="preserve"> (</w:t>
      </w:r>
      <w:r>
        <w:rPr>
          <w:rFonts w:ascii="Times New Roman" w:hAnsi="Times New Roman" w:cs="Times New Roman"/>
          <w:sz w:val="28"/>
          <w:szCs w:val="28"/>
          <w:lang w:val="uk-UA"/>
        </w:rPr>
        <w:t>35,3 </w:t>
      </w:r>
      <w:r w:rsidRPr="00493D24">
        <w:rPr>
          <w:rFonts w:ascii="Times New Roman" w:hAnsi="Times New Roman" w:cs="Times New Roman"/>
          <w:sz w:val="28"/>
          <w:szCs w:val="28"/>
          <w:lang w:val="uk-UA"/>
        </w:rPr>
        <w:t>% проти</w:t>
      </w:r>
      <w:r>
        <w:rPr>
          <w:rFonts w:ascii="Times New Roman" w:hAnsi="Times New Roman" w:cs="Times New Roman"/>
          <w:sz w:val="28"/>
          <w:szCs w:val="28"/>
          <w:lang w:val="uk-UA"/>
        </w:rPr>
        <w:t xml:space="preserve"> 3,2 </w:t>
      </w:r>
      <w:r w:rsidRPr="00493D24">
        <w:rPr>
          <w:rFonts w:ascii="Times New Roman" w:hAnsi="Times New Roman" w:cs="Times New Roman"/>
          <w:sz w:val="28"/>
          <w:szCs w:val="28"/>
          <w:lang w:val="uk-UA"/>
        </w:rPr>
        <w:t xml:space="preserve">%, </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Pr>
          <w:rFonts w:ascii="Symbol" w:hAnsi="Symbol" w:cs="Times New Roman"/>
          <w:sz w:val="28"/>
          <w:szCs w:val="28"/>
          <w:lang w:val="uk-UA"/>
        </w:rPr>
        <w:t></w:t>
      </w:r>
      <w:r w:rsidRPr="00493D24">
        <w:rPr>
          <w:rFonts w:ascii="Times New Roman" w:hAnsi="Times New Roman" w:cs="Times New Roman"/>
          <w:sz w:val="28"/>
          <w:szCs w:val="28"/>
          <w:lang w:val="uk-UA"/>
        </w:rPr>
        <w:t>р</w:t>
      </w:r>
      <w:r>
        <w:rPr>
          <w:rFonts w:ascii="Times New Roman" w:hAnsi="Times New Roman" w:cs="Times New Roman"/>
          <w:sz w:val="28"/>
          <w:szCs w:val="28"/>
          <w:lang w:val="uk-UA"/>
        </w:rPr>
        <w:t>&lt;0,01</w:t>
      </w:r>
      <w:r w:rsidRPr="00493D24">
        <w:rPr>
          <w:rFonts w:ascii="Times New Roman" w:hAnsi="Times New Roman" w:cs="Times New Roman"/>
          <w:sz w:val="28"/>
          <w:szCs w:val="28"/>
          <w:lang w:val="uk-UA"/>
        </w:rPr>
        <w:t xml:space="preserve">), помилкове визначення високого ризику </w:t>
      </w:r>
      <w:r>
        <w:rPr>
          <w:rFonts w:ascii="Times New Roman" w:hAnsi="Times New Roman" w:cs="Times New Roman"/>
          <w:sz w:val="28"/>
          <w:szCs w:val="28"/>
          <w:lang w:val="uk-UA"/>
        </w:rPr>
        <w:t>41,2 %</w:t>
      </w:r>
      <w:r w:rsidRPr="00493D24">
        <w:rPr>
          <w:rFonts w:ascii="Times New Roman" w:hAnsi="Times New Roman" w:cs="Times New Roman"/>
          <w:sz w:val="28"/>
          <w:szCs w:val="28"/>
          <w:lang w:val="uk-UA"/>
        </w:rPr>
        <w:t>.</w:t>
      </w:r>
    </w:p>
    <w:p w:rsidR="00A67DC0" w:rsidRDefault="00A67DC0" w:rsidP="00A67DC0">
      <w:pPr>
        <w:spacing w:after="0" w:line="360" w:lineRule="auto"/>
        <w:ind w:firstLine="709"/>
        <w:jc w:val="both"/>
        <w:rPr>
          <w:rFonts w:ascii="Times New Roman" w:hAnsi="Times New Roman" w:cs="Times New Roman"/>
          <w:sz w:val="28"/>
          <w:szCs w:val="28"/>
          <w:lang w:val="uk-UA"/>
        </w:rPr>
      </w:pPr>
      <w:r w:rsidRPr="003A02B3">
        <w:rPr>
          <w:rFonts w:ascii="Times New Roman" w:hAnsi="Times New Roman" w:cs="Times New Roman"/>
          <w:sz w:val="28"/>
          <w:szCs w:val="28"/>
          <w:lang w:val="uk-UA"/>
        </w:rPr>
        <w:t xml:space="preserve">Таким чином, розроблений прогностичний алгоритм розширює арсенал засобів та підвищує ефективність прогнозування розвитку </w:t>
      </w:r>
      <w:r>
        <w:rPr>
          <w:rFonts w:ascii="Times New Roman" w:hAnsi="Times New Roman" w:cs="Times New Roman"/>
          <w:sz w:val="28"/>
          <w:szCs w:val="28"/>
          <w:lang w:val="uk-UA"/>
        </w:rPr>
        <w:t xml:space="preserve">й прогресування кардієсу постійних зубів </w:t>
      </w:r>
      <w:r w:rsidRPr="003A02B3">
        <w:rPr>
          <w:rFonts w:ascii="Times New Roman" w:hAnsi="Times New Roman" w:cs="Times New Roman"/>
          <w:sz w:val="28"/>
          <w:szCs w:val="28"/>
          <w:lang w:val="uk-UA"/>
        </w:rPr>
        <w:t>у дітей, що обумовлює доцільність його практичного застосування у цій категорії пацієнтів.</w:t>
      </w:r>
    </w:p>
    <w:p w:rsidR="00725499" w:rsidRDefault="00725499" w:rsidP="00725499">
      <w:pPr>
        <w:spacing w:after="0" w:line="360" w:lineRule="auto"/>
        <w:ind w:firstLine="709"/>
        <w:contextualSpacing/>
        <w:jc w:val="both"/>
        <w:rPr>
          <w:rFonts w:ascii="Times New Roman" w:eastAsia="TimesNewRomanPSMT" w:hAnsi="Times New Roman"/>
          <w:color w:val="000000"/>
          <w:spacing w:val="6"/>
          <w:sz w:val="28"/>
          <w:szCs w:val="28"/>
          <w:lang w:val="uk-UA"/>
        </w:rPr>
      </w:pPr>
      <w:r>
        <w:rPr>
          <w:rFonts w:ascii="Times New Roman" w:hAnsi="Times New Roman" w:cs="Times New Roman"/>
          <w:sz w:val="28"/>
          <w:szCs w:val="28"/>
          <w:lang w:val="uk-UA"/>
        </w:rPr>
        <w:t>В</w:t>
      </w:r>
      <w:r w:rsidRPr="002F2382">
        <w:rPr>
          <w:rFonts w:ascii="Times New Roman" w:hAnsi="Times New Roman" w:cs="Times New Roman"/>
          <w:sz w:val="28"/>
          <w:szCs w:val="28"/>
          <w:lang w:val="uk-UA"/>
        </w:rPr>
        <w:t>становлен</w:t>
      </w:r>
      <w:r>
        <w:rPr>
          <w:rFonts w:ascii="Times New Roman" w:hAnsi="Times New Roman" w:cs="Times New Roman"/>
          <w:sz w:val="28"/>
          <w:szCs w:val="28"/>
          <w:lang w:val="uk-UA"/>
        </w:rPr>
        <w:t>і</w:t>
      </w:r>
      <w:r w:rsidRPr="002F2382">
        <w:rPr>
          <w:rFonts w:ascii="Times New Roman" w:hAnsi="Times New Roman" w:cs="Times New Roman"/>
          <w:sz w:val="28"/>
          <w:szCs w:val="28"/>
          <w:lang w:val="uk-UA"/>
        </w:rPr>
        <w:t xml:space="preserve"> фактори ризику розвитку каріозного процесу у дітей </w:t>
      </w:r>
      <w:r>
        <w:rPr>
          <w:rFonts w:ascii="Times New Roman" w:hAnsi="Times New Roman" w:cs="Times New Roman"/>
          <w:sz w:val="28"/>
          <w:szCs w:val="28"/>
          <w:lang w:val="uk-UA"/>
        </w:rPr>
        <w:t>і</w:t>
      </w:r>
      <w:r w:rsidRPr="002F2382">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захворюваннями ШКТ, які супроводжуються гастроезофагеальним рефлюксом, стали клініко-патогенетичним обґрунтуванням доцільності призначення, на додаток до стандартних лікувально-профілактичних заходів, комплексного гомеопатичного препарату </w:t>
      </w:r>
      <w:r w:rsidRPr="000606D0">
        <w:rPr>
          <w:rFonts w:ascii="Times New Roman" w:eastAsia="TimesNewRomanPSMT" w:hAnsi="Times New Roman"/>
          <w:color w:val="000000"/>
          <w:spacing w:val="6"/>
          <w:sz w:val="28"/>
          <w:szCs w:val="28"/>
          <w:lang w:val="uk-UA"/>
        </w:rPr>
        <w:t>«Бебінорм»</w:t>
      </w:r>
      <w:r>
        <w:rPr>
          <w:rFonts w:ascii="Times New Roman" w:eastAsia="TimesNewRomanPSMT" w:hAnsi="Times New Roman"/>
          <w:color w:val="000000"/>
          <w:spacing w:val="6"/>
          <w:sz w:val="28"/>
          <w:szCs w:val="28"/>
          <w:lang w:val="uk-UA"/>
        </w:rPr>
        <w:t xml:space="preserve">, </w:t>
      </w:r>
      <w:r w:rsidRPr="00352E61">
        <w:rPr>
          <w:rFonts w:ascii="Times New Roman" w:eastAsia="TimesNewRomanPSMT" w:hAnsi="Times New Roman"/>
          <w:color w:val="000000"/>
          <w:spacing w:val="6"/>
          <w:sz w:val="28"/>
          <w:szCs w:val="28"/>
          <w:lang w:val="uk-UA"/>
        </w:rPr>
        <w:t xml:space="preserve">щодо якого </w:t>
      </w:r>
      <w:r>
        <w:rPr>
          <w:rFonts w:ascii="Times New Roman" w:eastAsia="TimesNewRomanPSMT" w:hAnsi="Times New Roman"/>
          <w:color w:val="000000"/>
          <w:spacing w:val="6"/>
          <w:sz w:val="28"/>
          <w:szCs w:val="28"/>
          <w:lang w:val="uk-UA"/>
        </w:rPr>
        <w:t xml:space="preserve">зокрема </w:t>
      </w:r>
      <w:r w:rsidRPr="00352E61">
        <w:rPr>
          <w:rFonts w:ascii="Times New Roman" w:eastAsia="TimesNewRomanPSMT" w:hAnsi="Times New Roman"/>
          <w:color w:val="000000"/>
          <w:spacing w:val="6"/>
          <w:sz w:val="28"/>
          <w:szCs w:val="28"/>
          <w:lang w:val="uk-UA"/>
        </w:rPr>
        <w:t>описаний вплив на місцевий імунітет у порожнині рота</w:t>
      </w:r>
      <w:r>
        <w:rPr>
          <w:rFonts w:ascii="Times New Roman" w:eastAsia="TimesNewRomanPSMT" w:hAnsi="Times New Roman"/>
          <w:color w:val="000000"/>
          <w:spacing w:val="6"/>
          <w:sz w:val="28"/>
          <w:szCs w:val="28"/>
          <w:lang w:val="uk-UA"/>
        </w:rPr>
        <w:t xml:space="preserve">. </w:t>
      </w:r>
      <w:r w:rsidRPr="007F5A62">
        <w:rPr>
          <w:rFonts w:ascii="Times New Roman" w:eastAsia="TimesNewRomanPSMT" w:hAnsi="Times New Roman"/>
          <w:color w:val="FFFFFF" w:themeColor="background1"/>
          <w:spacing w:val="6"/>
          <w:sz w:val="28"/>
          <w:szCs w:val="28"/>
          <w:lang w:val="uk-UA"/>
        </w:rPr>
        <w:t>[!!!]</w:t>
      </w:r>
    </w:p>
    <w:p w:rsidR="00DE5C23" w:rsidRDefault="00725499" w:rsidP="00725499">
      <w:pPr>
        <w:spacing w:after="0" w:line="360" w:lineRule="auto"/>
        <w:ind w:firstLine="709"/>
        <w:contextualSpacing/>
        <w:jc w:val="both"/>
        <w:rPr>
          <w:rFonts w:ascii="Times New Roman" w:hAnsi="Times New Roman" w:cs="Times New Roman"/>
          <w:sz w:val="28"/>
          <w:szCs w:val="28"/>
          <w:lang w:val="uk-UA"/>
        </w:rPr>
      </w:pPr>
      <w:r w:rsidRPr="007C69AF">
        <w:rPr>
          <w:rFonts w:ascii="Times New Roman" w:hAnsi="Times New Roman" w:cs="Times New Roman"/>
          <w:sz w:val="28"/>
          <w:szCs w:val="28"/>
          <w:lang w:val="uk-UA"/>
        </w:rPr>
        <w:t xml:space="preserve">З метою оцінки можливостей поліпшення лікування карієсу постійних зубів у дітей з кислотозалежними захворюваннями, що супроводжуються гастроезофагеальним рефлюксом, у контингенті дітей з гастроентерологічною патологією було сформовано лікувальні групи шляхом рандомізованого відбору 33 дітей із зіставлюваними клінічною характеристикою та прогностичною моделлю. </w:t>
      </w:r>
    </w:p>
    <w:p w:rsidR="00725499" w:rsidRDefault="00725499" w:rsidP="00725499">
      <w:pPr>
        <w:spacing w:after="0" w:line="360" w:lineRule="auto"/>
        <w:ind w:firstLine="709"/>
        <w:contextualSpacing/>
        <w:jc w:val="both"/>
        <w:rPr>
          <w:rFonts w:ascii="Times New Roman" w:hAnsi="Times New Roman" w:cs="Times New Roman"/>
          <w:sz w:val="28"/>
          <w:szCs w:val="28"/>
          <w:lang w:val="uk-UA"/>
        </w:rPr>
      </w:pPr>
      <w:r w:rsidRPr="007C69AF">
        <w:rPr>
          <w:rFonts w:ascii="Times New Roman" w:hAnsi="Times New Roman" w:cs="Times New Roman"/>
          <w:sz w:val="28"/>
          <w:szCs w:val="28"/>
          <w:lang w:val="uk-UA"/>
        </w:rPr>
        <w:t>У лікувальній групі порівняння (15 пацієнтів) проведено традиційні профілактичні антикаріозні заходи (чистка зубів 2 рази на день, застосування зубних паст із фтором, ополіскувачів тощо), а у основній лікувальній групі (18 дітей) — традиційні заходи і додатково ком</w:t>
      </w:r>
      <w:r>
        <w:rPr>
          <w:rFonts w:ascii="Times New Roman" w:hAnsi="Times New Roman" w:cs="Times New Roman"/>
          <w:sz w:val="28"/>
          <w:szCs w:val="28"/>
          <w:lang w:val="uk-UA"/>
        </w:rPr>
        <w:t xml:space="preserve">бінований </w:t>
      </w:r>
      <w:r w:rsidRPr="007C69AF">
        <w:rPr>
          <w:rFonts w:ascii="Times New Roman" w:hAnsi="Times New Roman" w:cs="Times New Roman"/>
          <w:sz w:val="28"/>
          <w:szCs w:val="28"/>
          <w:lang w:val="uk-UA"/>
        </w:rPr>
        <w:t>препарат</w:t>
      </w:r>
      <w:r>
        <w:rPr>
          <w:rFonts w:ascii="Times New Roman" w:hAnsi="Times New Roman" w:cs="Times New Roman"/>
          <w:sz w:val="28"/>
          <w:szCs w:val="28"/>
          <w:lang w:val="uk-UA"/>
        </w:rPr>
        <w:t>.</w:t>
      </w:r>
    </w:p>
    <w:p w:rsidR="00725499" w:rsidRPr="00AE4EA1" w:rsidRDefault="00725499" w:rsidP="00A67DC0">
      <w:pPr>
        <w:spacing w:after="0" w:line="360" w:lineRule="auto"/>
        <w:ind w:firstLine="709"/>
        <w:jc w:val="both"/>
        <w:rPr>
          <w:rFonts w:ascii="Times New Roman" w:eastAsia="TimesNewRomanPSMT" w:hAnsi="Times New Roman" w:cs="Times New Roman"/>
          <w:color w:val="000000"/>
          <w:sz w:val="28"/>
          <w:szCs w:val="28"/>
          <w:lang w:val="uk-UA"/>
        </w:rPr>
      </w:pPr>
      <w:r>
        <w:rPr>
          <w:rFonts w:ascii="Times New Roman" w:hAnsi="Times New Roman" w:cs="Times New Roman"/>
          <w:sz w:val="28"/>
          <w:szCs w:val="28"/>
          <w:lang w:val="uk-UA"/>
        </w:rPr>
        <w:lastRenderedPageBreak/>
        <w:t>О</w:t>
      </w:r>
      <w:r w:rsidRPr="007C69AF">
        <w:rPr>
          <w:rFonts w:ascii="Times New Roman" w:hAnsi="Times New Roman" w:cs="Times New Roman"/>
          <w:sz w:val="28"/>
          <w:szCs w:val="28"/>
          <w:lang w:val="uk-UA"/>
        </w:rPr>
        <w:t>цінка клінічного стану пацієнтів у динаміці двох років дозволила встановити більш виразну стабілізацію каріозного процесу у дітей основної лікувальної групи.</w:t>
      </w:r>
    </w:p>
    <w:p w:rsidR="001D07C4" w:rsidRPr="00473A3E" w:rsidRDefault="00473A3E" w:rsidP="001D07C4">
      <w:pPr>
        <w:spacing w:after="0" w:line="360" w:lineRule="auto"/>
        <w:ind w:firstLine="709"/>
        <w:jc w:val="both"/>
        <w:rPr>
          <w:rFonts w:ascii="Times New Roman" w:hAnsi="Times New Roman" w:cs="Times New Roman"/>
          <w:b/>
          <w:color w:val="FFFFFF" w:themeColor="background1"/>
          <w:sz w:val="28"/>
          <w:szCs w:val="28"/>
          <w:lang w:val="uk-UA"/>
        </w:rPr>
      </w:pPr>
      <w:r w:rsidRPr="00473A3E">
        <w:rPr>
          <w:rFonts w:ascii="Times New Roman" w:hAnsi="Times New Roman" w:cs="Times New Roman"/>
          <w:b/>
          <w:color w:val="FFFFFF" w:themeColor="background1"/>
          <w:sz w:val="28"/>
          <w:szCs w:val="28"/>
          <w:lang w:val="uk-UA"/>
        </w:rPr>
        <w:t>!!!!!</w:t>
      </w:r>
    </w:p>
    <w:p w:rsidR="00DA0265" w:rsidRPr="00DA0265" w:rsidRDefault="00DA0265" w:rsidP="00DA0265">
      <w:pPr>
        <w:spacing w:after="0" w:line="360" w:lineRule="auto"/>
        <w:ind w:firstLine="720"/>
        <w:jc w:val="both"/>
        <w:rPr>
          <w:rFonts w:ascii="Times New Roman" w:hAnsi="Times New Roman"/>
          <w:sz w:val="28"/>
          <w:szCs w:val="24"/>
          <w:lang w:val="uk-UA" w:eastAsia="ru-RU"/>
        </w:rPr>
      </w:pPr>
    </w:p>
    <w:p w:rsidR="009D4F04" w:rsidRDefault="008F67BD" w:rsidP="00F22365">
      <w:pPr>
        <w:spacing w:after="0" w:line="360" w:lineRule="auto"/>
        <w:ind w:firstLine="709"/>
        <w:contextualSpacing/>
        <w:jc w:val="both"/>
        <w:rPr>
          <w:rFonts w:ascii="Times New Roman" w:hAnsi="Times New Roman" w:cs="Times New Roman"/>
          <w:color w:val="FFFFFF" w:themeColor="background1"/>
          <w:sz w:val="28"/>
          <w:szCs w:val="28"/>
          <w:lang w:val="uk-UA"/>
        </w:rPr>
      </w:pPr>
      <w:r w:rsidRPr="008F67BD">
        <w:rPr>
          <w:rFonts w:ascii="Times New Roman" w:hAnsi="Times New Roman" w:cs="Times New Roman"/>
          <w:color w:val="FFFFFF" w:themeColor="background1"/>
          <w:sz w:val="28"/>
          <w:szCs w:val="28"/>
          <w:lang w:val="uk-UA"/>
        </w:rPr>
        <w:t>!!!</w:t>
      </w:r>
    </w:p>
    <w:p w:rsidR="008A7C0C" w:rsidRPr="008A7C0C" w:rsidRDefault="008A7C0C" w:rsidP="00F22365">
      <w:pPr>
        <w:spacing w:after="0" w:line="360" w:lineRule="auto"/>
        <w:ind w:firstLine="709"/>
        <w:contextualSpacing/>
        <w:jc w:val="both"/>
        <w:rPr>
          <w:rFonts w:ascii="Times New Roman" w:hAnsi="Times New Roman" w:cs="Times New Roman"/>
          <w:color w:val="000000" w:themeColor="text1"/>
          <w:sz w:val="28"/>
          <w:szCs w:val="28"/>
          <w:lang w:val="uk-UA"/>
        </w:rPr>
      </w:pPr>
    </w:p>
    <w:p w:rsidR="00054716" w:rsidRPr="0077497C" w:rsidRDefault="00851DE2" w:rsidP="00140125">
      <w:pPr>
        <w:pStyle w:val="aa"/>
        <w:keepNext/>
        <w:pageBreakBefore/>
        <w:shd w:val="clear" w:color="auto" w:fill="FFFFFF"/>
        <w:spacing w:line="360" w:lineRule="auto"/>
        <w:contextualSpacing/>
        <w:jc w:val="center"/>
        <w:rPr>
          <w:rFonts w:cs="Times New Roman"/>
          <w:b/>
          <w:sz w:val="28"/>
          <w:szCs w:val="28"/>
        </w:rPr>
      </w:pPr>
      <w:r w:rsidRPr="0077497C">
        <w:rPr>
          <w:rFonts w:cs="Times New Roman"/>
          <w:b/>
          <w:sz w:val="28"/>
          <w:szCs w:val="28"/>
        </w:rPr>
        <w:lastRenderedPageBreak/>
        <w:t>В</w:t>
      </w:r>
      <w:r w:rsidR="00244C3E" w:rsidRPr="0077497C">
        <w:rPr>
          <w:rFonts w:cs="Times New Roman"/>
          <w:b/>
          <w:sz w:val="28"/>
          <w:szCs w:val="28"/>
        </w:rPr>
        <w:t>ИСН</w:t>
      </w:r>
      <w:bookmarkStart w:id="29" w:name="a7_vyvody"/>
      <w:bookmarkEnd w:id="29"/>
      <w:r w:rsidR="00244C3E" w:rsidRPr="0077497C">
        <w:rPr>
          <w:rFonts w:cs="Times New Roman"/>
          <w:b/>
          <w:sz w:val="28"/>
          <w:szCs w:val="28"/>
        </w:rPr>
        <w:t>ОВКИ</w:t>
      </w:r>
    </w:p>
    <w:p w:rsidR="007A48EA" w:rsidRPr="00A178DF" w:rsidRDefault="007A48EA" w:rsidP="00140125">
      <w:pPr>
        <w:pStyle w:val="aa"/>
        <w:shd w:val="clear" w:color="auto" w:fill="FFFFFF"/>
        <w:spacing w:line="360" w:lineRule="auto"/>
        <w:ind w:firstLine="709"/>
        <w:contextualSpacing/>
        <w:jc w:val="center"/>
        <w:rPr>
          <w:rFonts w:cs="Times New Roman"/>
          <w:sz w:val="28"/>
          <w:szCs w:val="28"/>
        </w:rPr>
      </w:pPr>
    </w:p>
    <w:p w:rsidR="0032717A" w:rsidRDefault="003D6537" w:rsidP="00140125">
      <w:pPr>
        <w:pStyle w:val="aa"/>
        <w:shd w:val="clear" w:color="auto" w:fill="FFFFFF"/>
        <w:spacing w:line="360" w:lineRule="auto"/>
        <w:ind w:firstLine="709"/>
        <w:contextualSpacing/>
        <w:rPr>
          <w:rFonts w:cs="Times New Roman"/>
          <w:sz w:val="28"/>
          <w:szCs w:val="28"/>
        </w:rPr>
      </w:pPr>
      <w:r>
        <w:rPr>
          <w:rFonts w:cs="Times New Roman"/>
          <w:sz w:val="28"/>
          <w:szCs w:val="28"/>
        </w:rPr>
        <w:t xml:space="preserve">1. </w:t>
      </w:r>
      <w:r>
        <w:rPr>
          <w:sz w:val="28"/>
          <w:szCs w:val="28"/>
          <w:lang w:eastAsia="uk-UA"/>
        </w:rPr>
        <w:t xml:space="preserve">За даними різних авторів поширеність карієсу зубів у дітей </w:t>
      </w:r>
      <w:r w:rsidRPr="000056C3">
        <w:rPr>
          <w:sz w:val="28"/>
        </w:rPr>
        <w:t>з</w:t>
      </w:r>
      <w:r>
        <w:rPr>
          <w:sz w:val="28"/>
        </w:rPr>
        <w:t xml:space="preserve"> патологією верхніх відділів </w:t>
      </w:r>
      <w:r>
        <w:rPr>
          <w:sz w:val="28"/>
          <w:szCs w:val="28"/>
        </w:rPr>
        <w:t>шлунково-кишкового</w:t>
      </w:r>
      <w:r w:rsidRPr="000056C3">
        <w:rPr>
          <w:sz w:val="28"/>
          <w:szCs w:val="28"/>
        </w:rPr>
        <w:t xml:space="preserve"> тракт</w:t>
      </w:r>
      <w:r>
        <w:rPr>
          <w:sz w:val="28"/>
          <w:szCs w:val="28"/>
        </w:rPr>
        <w:t>у</w:t>
      </w:r>
      <w:r>
        <w:rPr>
          <w:sz w:val="28"/>
          <w:szCs w:val="28"/>
          <w:lang w:eastAsia="uk-UA"/>
        </w:rPr>
        <w:t xml:space="preserve"> складає від 92% до 96%. На цей час не існує схем профілактики та лікування карієсу зубів у цієї группи населення</w:t>
      </w:r>
      <w:r>
        <w:rPr>
          <w:sz w:val="28"/>
        </w:rPr>
        <w:t>. Тому пошук нових методів профілактики та лікування карієсу зубів у дітей з кислотозалежними захворюваннями набуває надзвичайної актуальності. У дисертації представлено обґрунтування та запропоноване нове вирішення наукової та практичної задачі – п</w:t>
      </w:r>
      <w:r w:rsidRPr="00C11C39">
        <w:rPr>
          <w:sz w:val="28"/>
          <w:szCs w:val="28"/>
          <w:lang w:eastAsia="uk-UA"/>
        </w:rPr>
        <w:t>ідвищення</w:t>
      </w:r>
      <w:r>
        <w:rPr>
          <w:sz w:val="28"/>
          <w:szCs w:val="28"/>
          <w:lang w:eastAsia="uk-UA"/>
        </w:rPr>
        <w:t xml:space="preserve"> </w:t>
      </w:r>
      <w:r w:rsidRPr="00C11C39">
        <w:rPr>
          <w:sz w:val="28"/>
          <w:szCs w:val="28"/>
          <w:lang w:eastAsia="uk-UA"/>
        </w:rPr>
        <w:t>ефективності діагностики, профілактики та лікування карієсу постійних зубів у дітей з кислотозалежними захворюваннями, що супроводжуються гастроезофагеальним рефлюксом, шляхом раннього виявлення імунологічних маркерів карієсу та їх корекції</w:t>
      </w:r>
    </w:p>
    <w:p w:rsidR="00643EF9" w:rsidRPr="00A178DF" w:rsidRDefault="003D6537" w:rsidP="00643EF9">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2</w:t>
      </w:r>
      <w:r w:rsidR="00643EF9" w:rsidRPr="00A178DF">
        <w:rPr>
          <w:rFonts w:ascii="Times New Roman" w:hAnsi="Times New Roman" w:cs="Times New Roman"/>
          <w:noProof/>
          <w:sz w:val="28"/>
          <w:szCs w:val="28"/>
          <w:lang w:val="uk-UA"/>
        </w:rPr>
        <w:t>. </w:t>
      </w:r>
      <w:r w:rsidR="00643EF9">
        <w:rPr>
          <w:rFonts w:ascii="Times New Roman" w:hAnsi="Times New Roman" w:cs="Times New Roman"/>
          <w:noProof/>
          <w:sz w:val="28"/>
          <w:szCs w:val="28"/>
          <w:lang w:val="uk-UA"/>
        </w:rPr>
        <w:t xml:space="preserve">Особливостями </w:t>
      </w:r>
      <w:r w:rsidR="00643EF9" w:rsidRPr="00853000">
        <w:rPr>
          <w:rFonts w:ascii="Times New Roman" w:hAnsi="Times New Roman"/>
          <w:sz w:val="28"/>
          <w:szCs w:val="28"/>
          <w:lang w:val="uk-UA"/>
        </w:rPr>
        <w:t xml:space="preserve">каріозного процесу у дітей з кислотозалежними захворюваннями, що супроводжуються гастроезофагеальним рефлюксом, </w:t>
      </w:r>
      <w:r w:rsidR="00643EF9">
        <w:rPr>
          <w:rFonts w:ascii="Times New Roman" w:hAnsi="Times New Roman"/>
          <w:sz w:val="28"/>
          <w:szCs w:val="28"/>
          <w:lang w:val="uk-UA"/>
        </w:rPr>
        <w:t xml:space="preserve">є </w:t>
      </w:r>
      <w:r w:rsidR="00823666" w:rsidRPr="00863567">
        <w:rPr>
          <w:rFonts w:ascii="Times New Roman" w:hAnsi="Times New Roman"/>
          <w:sz w:val="28"/>
          <w:szCs w:val="28"/>
          <w:lang w:val="uk-UA"/>
        </w:rPr>
        <w:t>пор</w:t>
      </w:r>
      <w:r w:rsidR="00823666">
        <w:rPr>
          <w:rFonts w:ascii="Times New Roman" w:hAnsi="Times New Roman"/>
          <w:sz w:val="28"/>
          <w:szCs w:val="28"/>
          <w:lang w:val="uk-UA"/>
        </w:rPr>
        <w:t>івняно частіший, ніж у загальній популяції, розвиток карієсу (</w:t>
      </w:r>
      <w:r w:rsidR="00823666">
        <w:rPr>
          <w:rFonts w:ascii="Times New Roman" w:hAnsi="Times New Roman" w:cs="Times New Roman"/>
          <w:sz w:val="28"/>
          <w:szCs w:val="28"/>
          <w:lang w:val="uk-UA"/>
        </w:rPr>
        <w:t>за ГЕРХ 94,1 % проти 20,8 % відповідно; за ХГД 91,1 % проти 20,8 % відповідно; за ВХДК 93,3 % проти 20,8 % відповідно</w:t>
      </w:r>
      <w:r w:rsidR="00823666">
        <w:rPr>
          <w:rFonts w:ascii="Times New Roman" w:hAnsi="Times New Roman"/>
          <w:sz w:val="28"/>
          <w:szCs w:val="28"/>
          <w:lang w:val="uk-UA"/>
        </w:rPr>
        <w:t xml:space="preserve">) переважно </w:t>
      </w:r>
      <w:r w:rsidR="00823666" w:rsidRPr="007305A4">
        <w:rPr>
          <w:rFonts w:ascii="Times New Roman" w:hAnsi="Times New Roman" w:cs="Times New Roman"/>
          <w:sz w:val="28"/>
          <w:szCs w:val="28"/>
          <w:lang w:val="uk-UA"/>
        </w:rPr>
        <w:t>серед дітей вікової категорії 15 і більше років (</w:t>
      </w:r>
      <w:r w:rsidR="00823666">
        <w:rPr>
          <w:rFonts w:ascii="Symbol" w:hAnsi="Symbol" w:cs="Times New Roman"/>
          <w:sz w:val="28"/>
          <w:szCs w:val="28"/>
          <w:lang w:val="uk-UA"/>
        </w:rPr>
        <w:t></w:t>
      </w:r>
      <w:r w:rsidR="00823666" w:rsidRPr="007305A4">
        <w:rPr>
          <w:rFonts w:ascii="Times New Roman" w:hAnsi="Times New Roman" w:cs="Times New Roman"/>
          <w:sz w:val="28"/>
          <w:szCs w:val="28"/>
          <w:lang w:val="uk-UA"/>
        </w:rPr>
        <w:t>≥2,7; р&lt;0,01)</w:t>
      </w:r>
      <w:r w:rsidR="00823666">
        <w:rPr>
          <w:rFonts w:ascii="Times New Roman" w:hAnsi="Times New Roman" w:cs="Times New Roman"/>
          <w:sz w:val="28"/>
          <w:szCs w:val="28"/>
          <w:lang w:val="uk-UA"/>
        </w:rPr>
        <w:t>, частіше по мірі зростання тривалості перебігу ГЕРХ (р&lt;0,01), ВХДК (р&lt;0,05)</w:t>
      </w:r>
      <w:r w:rsidR="00663602">
        <w:rPr>
          <w:rFonts w:ascii="Times New Roman" w:hAnsi="Times New Roman" w:cs="Times New Roman"/>
          <w:sz w:val="28"/>
          <w:szCs w:val="28"/>
          <w:lang w:val="uk-UA"/>
        </w:rPr>
        <w:t>.</w:t>
      </w:r>
      <w:r w:rsidR="008F67BD" w:rsidRPr="008F67BD">
        <w:rPr>
          <w:rFonts w:ascii="Times New Roman" w:hAnsi="Times New Roman"/>
          <w:color w:val="FFFFFF" w:themeColor="background1"/>
          <w:sz w:val="28"/>
          <w:szCs w:val="28"/>
          <w:lang w:val="uk-UA"/>
        </w:rPr>
        <w:t>!!!</w:t>
      </w:r>
    </w:p>
    <w:p w:rsidR="00823666" w:rsidRPr="00A178DF" w:rsidRDefault="003D6537" w:rsidP="00823666">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00823666" w:rsidRPr="00A178DF">
        <w:rPr>
          <w:rFonts w:ascii="Times New Roman" w:hAnsi="Times New Roman" w:cs="Times New Roman"/>
          <w:noProof/>
          <w:sz w:val="28"/>
          <w:szCs w:val="28"/>
          <w:lang w:val="uk-UA"/>
        </w:rPr>
        <w:t>. </w:t>
      </w:r>
      <w:r w:rsidR="00823666">
        <w:rPr>
          <w:rFonts w:ascii="Times New Roman" w:hAnsi="Times New Roman"/>
          <w:sz w:val="28"/>
          <w:szCs w:val="28"/>
          <w:lang w:val="uk-UA"/>
        </w:rPr>
        <w:t>С</w:t>
      </w:r>
      <w:r w:rsidR="00823666" w:rsidRPr="00853000">
        <w:rPr>
          <w:rFonts w:ascii="Times New Roman" w:hAnsi="Times New Roman"/>
          <w:sz w:val="28"/>
          <w:szCs w:val="28"/>
          <w:lang w:val="uk-UA"/>
        </w:rPr>
        <w:t xml:space="preserve">томатологічний статус дітей з </w:t>
      </w:r>
      <w:r w:rsidR="00823666">
        <w:rPr>
          <w:rFonts w:ascii="Times New Roman" w:hAnsi="Times New Roman"/>
          <w:sz w:val="28"/>
          <w:szCs w:val="28"/>
          <w:lang w:val="uk-UA"/>
        </w:rPr>
        <w:t>хворобами</w:t>
      </w:r>
      <w:r w:rsidR="00823666" w:rsidRPr="00853000">
        <w:rPr>
          <w:rFonts w:ascii="Times New Roman" w:hAnsi="Times New Roman"/>
          <w:sz w:val="28"/>
          <w:szCs w:val="28"/>
          <w:lang w:val="uk-UA"/>
        </w:rPr>
        <w:t xml:space="preserve"> верхніх відділів </w:t>
      </w:r>
      <w:r w:rsidR="00823666">
        <w:rPr>
          <w:rFonts w:ascii="Times New Roman" w:hAnsi="Times New Roman"/>
          <w:sz w:val="28"/>
          <w:szCs w:val="28"/>
          <w:lang w:val="uk-UA"/>
        </w:rPr>
        <w:t>шлунково-кишкового тракту</w:t>
      </w:r>
      <w:r w:rsidR="00823666" w:rsidRPr="00853000">
        <w:rPr>
          <w:rFonts w:ascii="Times New Roman" w:hAnsi="Times New Roman"/>
          <w:sz w:val="28"/>
          <w:szCs w:val="28"/>
          <w:lang w:val="uk-UA"/>
        </w:rPr>
        <w:t>, що супроводжу</w:t>
      </w:r>
      <w:r w:rsidR="00823666">
        <w:rPr>
          <w:rFonts w:ascii="Times New Roman" w:hAnsi="Times New Roman"/>
          <w:sz w:val="28"/>
          <w:szCs w:val="28"/>
          <w:lang w:val="uk-UA"/>
        </w:rPr>
        <w:t>ю</w:t>
      </w:r>
      <w:r w:rsidR="00823666" w:rsidRPr="00853000">
        <w:rPr>
          <w:rFonts w:ascii="Times New Roman" w:hAnsi="Times New Roman"/>
          <w:sz w:val="28"/>
          <w:szCs w:val="28"/>
          <w:lang w:val="uk-UA"/>
        </w:rPr>
        <w:t>ться гастроезофагеальним рефлюксом</w:t>
      </w:r>
      <w:r w:rsidR="00823666">
        <w:rPr>
          <w:rFonts w:ascii="Times New Roman" w:hAnsi="Times New Roman"/>
          <w:sz w:val="28"/>
          <w:szCs w:val="28"/>
          <w:lang w:val="uk-UA"/>
        </w:rPr>
        <w:t>, характеризується</w:t>
      </w:r>
      <w:r>
        <w:rPr>
          <w:rFonts w:ascii="Times New Roman" w:hAnsi="Times New Roman"/>
          <w:sz w:val="28"/>
          <w:szCs w:val="28"/>
          <w:lang w:val="uk-UA"/>
        </w:rPr>
        <w:t xml:space="preserve"> </w:t>
      </w:r>
      <w:r w:rsidR="00823666">
        <w:rPr>
          <w:rFonts w:ascii="Times New Roman" w:hAnsi="Times New Roman"/>
          <w:sz w:val="28"/>
          <w:szCs w:val="28"/>
          <w:lang w:val="uk-UA"/>
        </w:rPr>
        <w:t>інтенсивнішим</w:t>
      </w:r>
      <w:r w:rsidR="00A55588">
        <w:rPr>
          <w:rFonts w:ascii="Times New Roman" w:hAnsi="Times New Roman"/>
          <w:sz w:val="28"/>
          <w:szCs w:val="28"/>
          <w:lang w:val="uk-UA"/>
        </w:rPr>
        <w:t xml:space="preserve">, ніж у дітей без патології ШКТ, </w:t>
      </w:r>
      <w:r w:rsidR="00823666">
        <w:rPr>
          <w:rFonts w:ascii="Times New Roman" w:hAnsi="Times New Roman"/>
          <w:sz w:val="28"/>
          <w:szCs w:val="28"/>
          <w:lang w:val="uk-UA"/>
        </w:rPr>
        <w:t xml:space="preserve">розвитком </w:t>
      </w:r>
      <w:r w:rsidR="005454F2">
        <w:rPr>
          <w:rFonts w:ascii="Times New Roman" w:hAnsi="Times New Roman"/>
          <w:sz w:val="28"/>
          <w:szCs w:val="28"/>
          <w:lang w:val="uk-UA"/>
        </w:rPr>
        <w:t>(</w:t>
      </w:r>
      <w:r w:rsidR="005454F2">
        <w:rPr>
          <w:rFonts w:ascii="Times New Roman" w:hAnsi="Times New Roman" w:cs="Times New Roman"/>
          <w:sz w:val="28"/>
          <w:szCs w:val="28"/>
          <w:lang w:val="uk-UA"/>
        </w:rPr>
        <w:t>зростання частоти вірогідне при порівнянні груп з тривалістю анамнезу хвороб ШКТ до 1 року проти 1–3 років, р&lt;0,05</w:t>
      </w:r>
      <w:r w:rsidR="005454F2">
        <w:rPr>
          <w:rFonts w:ascii="Times New Roman" w:hAnsi="Times New Roman"/>
          <w:sz w:val="28"/>
          <w:szCs w:val="28"/>
          <w:lang w:val="uk-UA"/>
        </w:rPr>
        <w:t xml:space="preserve">) </w:t>
      </w:r>
      <w:r w:rsidR="00823666">
        <w:rPr>
          <w:rFonts w:ascii="Times New Roman" w:hAnsi="Times New Roman"/>
          <w:sz w:val="28"/>
          <w:szCs w:val="28"/>
          <w:lang w:val="uk-UA"/>
        </w:rPr>
        <w:t>із виразнішим порушенням клінічних показників</w:t>
      </w:r>
      <w:r w:rsidR="00A55588">
        <w:rPr>
          <w:rFonts w:ascii="Times New Roman" w:hAnsi="Times New Roman"/>
          <w:sz w:val="28"/>
          <w:szCs w:val="28"/>
          <w:lang w:val="uk-UA"/>
        </w:rPr>
        <w:t xml:space="preserve"> (КПУ </w:t>
      </w:r>
      <w:r w:rsidR="00A55588">
        <w:rPr>
          <w:rFonts w:ascii="Times New Roman" w:hAnsi="Times New Roman" w:cs="Times New Roman"/>
          <w:sz w:val="28"/>
          <w:szCs w:val="28"/>
          <w:lang w:val="uk-UA"/>
        </w:rPr>
        <w:t xml:space="preserve">2 [1; 4] у. о. проти </w:t>
      </w:r>
      <w:r w:rsidR="00A55588" w:rsidRPr="00ED474E">
        <w:rPr>
          <w:rFonts w:ascii="Times New Roman" w:hAnsi="Times New Roman" w:cs="Times New Roman"/>
          <w:sz w:val="28"/>
          <w:szCs w:val="28"/>
          <w:lang w:val="uk-UA"/>
        </w:rPr>
        <w:t>0</w:t>
      </w:r>
      <w:r w:rsidR="00A55588">
        <w:rPr>
          <w:rFonts w:ascii="Times New Roman" w:hAnsi="Times New Roman" w:cs="Times New Roman"/>
          <w:sz w:val="28"/>
          <w:szCs w:val="28"/>
          <w:lang w:val="uk-UA"/>
        </w:rPr>
        <w:t> </w:t>
      </w:r>
      <w:r w:rsidR="00A55588" w:rsidRPr="00ED474E">
        <w:rPr>
          <w:rFonts w:ascii="Times New Roman" w:hAnsi="Times New Roman" w:cs="Times New Roman"/>
          <w:sz w:val="28"/>
          <w:szCs w:val="28"/>
          <w:lang w:val="uk-UA"/>
        </w:rPr>
        <w:t>[0; 0]</w:t>
      </w:r>
      <w:r w:rsidR="00A55588">
        <w:rPr>
          <w:rFonts w:ascii="Times New Roman" w:hAnsi="Times New Roman" w:cs="Times New Roman"/>
          <w:sz w:val="28"/>
          <w:szCs w:val="28"/>
          <w:lang w:val="uk-UA"/>
        </w:rPr>
        <w:t xml:space="preserve"> у. о. відповідно, р&lt;0,01; </w:t>
      </w:r>
      <w:r w:rsidR="00080B85">
        <w:rPr>
          <w:rFonts w:ascii="Times New Roman" w:hAnsi="Times New Roman" w:cs="Times New Roman"/>
          <w:sz w:val="28"/>
          <w:szCs w:val="28"/>
          <w:lang w:val="en-US"/>
        </w:rPr>
        <w:t>OHI</w:t>
      </w:r>
      <w:r w:rsidR="00080B85" w:rsidRPr="00863567">
        <w:rPr>
          <w:rFonts w:ascii="Times New Roman" w:hAnsi="Times New Roman" w:cs="Times New Roman"/>
          <w:sz w:val="28"/>
          <w:szCs w:val="28"/>
          <w:lang w:val="uk-UA"/>
        </w:rPr>
        <w:t>-</w:t>
      </w:r>
      <w:r w:rsidR="00080B85">
        <w:rPr>
          <w:rFonts w:ascii="Times New Roman" w:hAnsi="Times New Roman" w:cs="Times New Roman"/>
          <w:sz w:val="28"/>
          <w:szCs w:val="28"/>
          <w:lang w:val="en-US"/>
        </w:rPr>
        <w:t>S</w:t>
      </w:r>
      <w:r w:rsidR="00080B85" w:rsidRPr="00080B85">
        <w:rPr>
          <w:rFonts w:ascii="Times New Roman" w:hAnsi="Times New Roman" w:cs="Times New Roman"/>
          <w:sz w:val="28"/>
          <w:szCs w:val="28"/>
          <w:lang w:val="uk-UA"/>
        </w:rPr>
        <w:t>0,8 [0,7; 1,8] у. о. проти 0 [0; 0,1] у.о. відповідно, р&lt;0,01</w:t>
      </w:r>
      <w:r w:rsidR="00080B85">
        <w:rPr>
          <w:rFonts w:ascii="Times New Roman" w:hAnsi="Times New Roman" w:cs="Times New Roman"/>
          <w:sz w:val="28"/>
          <w:szCs w:val="28"/>
          <w:lang w:val="uk-UA"/>
        </w:rPr>
        <w:t xml:space="preserve">; </w:t>
      </w:r>
      <w:r w:rsidR="00080B85">
        <w:rPr>
          <w:rFonts w:ascii="Times New Roman" w:hAnsi="Times New Roman"/>
          <w:sz w:val="28"/>
          <w:szCs w:val="28"/>
          <w:lang w:val="uk-UA"/>
        </w:rPr>
        <w:t xml:space="preserve">РМА 9,0 [6,0;21,5] % проти 0 [0; 0] %, р&lt;0,01; </w:t>
      </w:r>
      <w:r w:rsidR="00753410">
        <w:rPr>
          <w:rFonts w:ascii="Times New Roman" w:hAnsi="Times New Roman"/>
          <w:sz w:val="28"/>
          <w:szCs w:val="28"/>
          <w:lang w:val="uk-UA"/>
        </w:rPr>
        <w:t>ТЕР 40 [40; 60] % проти 10 [10; 15] % відповідно, р&lt;0,01)</w:t>
      </w:r>
      <w:r w:rsidR="00663602">
        <w:rPr>
          <w:rFonts w:ascii="Times New Roman" w:hAnsi="Times New Roman"/>
          <w:sz w:val="28"/>
          <w:szCs w:val="28"/>
          <w:lang w:val="uk-UA"/>
        </w:rPr>
        <w:t>.</w:t>
      </w:r>
      <w:r w:rsidR="00753410" w:rsidRPr="008F67BD">
        <w:rPr>
          <w:rFonts w:ascii="Times New Roman" w:hAnsi="Times New Roman"/>
          <w:color w:val="FFFFFF" w:themeColor="background1"/>
          <w:sz w:val="28"/>
          <w:szCs w:val="28"/>
          <w:lang w:val="uk-UA"/>
        </w:rPr>
        <w:t>!!!</w:t>
      </w:r>
    </w:p>
    <w:p w:rsidR="003203FE" w:rsidRDefault="003D6537" w:rsidP="003203FE">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4</w:t>
      </w:r>
      <w:r w:rsidR="003203FE" w:rsidRPr="00A178DF">
        <w:rPr>
          <w:rFonts w:ascii="Times New Roman" w:hAnsi="Times New Roman" w:cs="Times New Roman"/>
          <w:noProof/>
          <w:sz w:val="28"/>
          <w:szCs w:val="28"/>
          <w:lang w:val="uk-UA"/>
        </w:rPr>
        <w:t>. </w:t>
      </w:r>
      <w:r w:rsidR="008E6895">
        <w:rPr>
          <w:rFonts w:ascii="Times New Roman" w:hAnsi="Times New Roman"/>
          <w:sz w:val="28"/>
          <w:szCs w:val="28"/>
          <w:lang w:val="uk-UA"/>
        </w:rPr>
        <w:t>П</w:t>
      </w:r>
      <w:r w:rsidR="003203FE" w:rsidRPr="00853000">
        <w:rPr>
          <w:rFonts w:ascii="Times New Roman" w:hAnsi="Times New Roman"/>
          <w:sz w:val="28"/>
          <w:szCs w:val="28"/>
          <w:lang w:val="uk-UA"/>
        </w:rPr>
        <w:t>атологі</w:t>
      </w:r>
      <w:r w:rsidR="008E6895">
        <w:rPr>
          <w:rFonts w:ascii="Times New Roman" w:hAnsi="Times New Roman"/>
          <w:sz w:val="28"/>
          <w:szCs w:val="28"/>
          <w:lang w:val="uk-UA"/>
        </w:rPr>
        <w:t>я</w:t>
      </w:r>
      <w:r w:rsidR="003203FE" w:rsidRPr="00853000">
        <w:rPr>
          <w:rFonts w:ascii="Times New Roman" w:hAnsi="Times New Roman"/>
          <w:sz w:val="28"/>
          <w:szCs w:val="28"/>
          <w:lang w:val="uk-UA"/>
        </w:rPr>
        <w:t xml:space="preserve"> верхніх відділів ШКТ, що супроводжуються гастроезофагеальним рефлюксом</w:t>
      </w:r>
      <w:r w:rsidR="008E6895">
        <w:rPr>
          <w:rFonts w:ascii="Times New Roman" w:hAnsi="Times New Roman"/>
          <w:sz w:val="28"/>
          <w:szCs w:val="28"/>
          <w:lang w:val="uk-UA"/>
        </w:rPr>
        <w:t>,</w:t>
      </w:r>
      <w:r w:rsidR="009E006C">
        <w:rPr>
          <w:rFonts w:ascii="Times New Roman" w:hAnsi="Times New Roman"/>
          <w:sz w:val="28"/>
          <w:szCs w:val="28"/>
          <w:lang w:val="uk-UA"/>
        </w:rPr>
        <w:t xml:space="preserve"> характеризуються </w:t>
      </w:r>
      <w:r w:rsidR="008E6895">
        <w:rPr>
          <w:rFonts w:ascii="Times New Roman" w:hAnsi="Times New Roman"/>
          <w:sz w:val="28"/>
          <w:szCs w:val="28"/>
          <w:lang w:val="uk-UA"/>
        </w:rPr>
        <w:t>змінами</w:t>
      </w:r>
      <w:r w:rsidR="0091357A">
        <w:rPr>
          <w:rFonts w:ascii="Times New Roman" w:hAnsi="Times New Roman"/>
          <w:sz w:val="28"/>
          <w:szCs w:val="28"/>
          <w:lang w:val="uk-UA"/>
        </w:rPr>
        <w:t xml:space="preserve"> відносно контролю</w:t>
      </w:r>
      <w:r w:rsidR="008E6895">
        <w:rPr>
          <w:rFonts w:ascii="Times New Roman" w:hAnsi="Times New Roman"/>
          <w:sz w:val="28"/>
          <w:szCs w:val="28"/>
          <w:lang w:val="uk-UA"/>
        </w:rPr>
        <w:t xml:space="preserve"> б</w:t>
      </w:r>
      <w:r w:rsidR="008E6895" w:rsidRPr="00853000">
        <w:rPr>
          <w:rFonts w:ascii="Times New Roman" w:hAnsi="Times New Roman"/>
          <w:sz w:val="28"/>
          <w:szCs w:val="28"/>
          <w:lang w:val="uk-UA"/>
        </w:rPr>
        <w:t>іофізичн</w:t>
      </w:r>
      <w:r w:rsidR="008E6895">
        <w:rPr>
          <w:rFonts w:ascii="Times New Roman" w:hAnsi="Times New Roman"/>
          <w:sz w:val="28"/>
          <w:szCs w:val="28"/>
          <w:lang w:val="uk-UA"/>
        </w:rPr>
        <w:t xml:space="preserve">их (швидкості салівації </w:t>
      </w:r>
      <w:r w:rsidR="008E6895">
        <w:rPr>
          <w:rFonts w:ascii="Times New Roman" w:hAnsi="Times New Roman" w:cs="Times New Roman"/>
          <w:sz w:val="28"/>
          <w:szCs w:val="28"/>
          <w:lang w:val="uk-UA"/>
        </w:rPr>
        <w:t>0,60 [0,51; 0,67] мл/хв</w:t>
      </w:r>
      <w:r w:rsidR="0091357A">
        <w:rPr>
          <w:rFonts w:ascii="Times New Roman" w:hAnsi="Times New Roman" w:cs="Times New Roman"/>
          <w:sz w:val="28"/>
          <w:szCs w:val="28"/>
          <w:lang w:val="uk-UA"/>
        </w:rPr>
        <w:t xml:space="preserve"> прот</w:t>
      </w:r>
      <w:r w:rsidR="0091357A" w:rsidRPr="0091357A">
        <w:rPr>
          <w:rFonts w:ascii="Times New Roman" w:hAnsi="Times New Roman"/>
          <w:sz w:val="28"/>
          <w:szCs w:val="28"/>
          <w:lang w:val="uk-UA"/>
        </w:rPr>
        <w:t>и 1,41 [1,39; 1,46]</w:t>
      </w:r>
      <w:r w:rsidR="008E6895" w:rsidRPr="0091357A">
        <w:rPr>
          <w:rFonts w:ascii="Times New Roman" w:hAnsi="Times New Roman"/>
          <w:sz w:val="28"/>
          <w:szCs w:val="28"/>
          <w:lang w:val="uk-UA"/>
        </w:rPr>
        <w:t>; в’язкості 2,7 [2,5; 3,1] у. о.</w:t>
      </w:r>
      <w:r w:rsidR="0091357A" w:rsidRPr="0091357A">
        <w:rPr>
          <w:rFonts w:ascii="Times New Roman" w:hAnsi="Times New Roman"/>
          <w:sz w:val="28"/>
          <w:szCs w:val="28"/>
          <w:lang w:val="uk-UA"/>
        </w:rPr>
        <w:t xml:space="preserve"> проти 1,7 [1,6; 1,9]</w:t>
      </w:r>
      <w:r w:rsidR="0091357A">
        <w:rPr>
          <w:rFonts w:ascii="Times New Roman" w:hAnsi="Times New Roman"/>
          <w:sz w:val="28"/>
          <w:szCs w:val="28"/>
          <w:lang w:val="uk-UA"/>
        </w:rPr>
        <w:t> у. о. відповідно</w:t>
      </w:r>
      <w:r w:rsidR="008E6895">
        <w:rPr>
          <w:rFonts w:ascii="Times New Roman" w:hAnsi="Times New Roman"/>
          <w:sz w:val="28"/>
          <w:szCs w:val="28"/>
          <w:lang w:val="uk-UA"/>
        </w:rPr>
        <w:t>),</w:t>
      </w:r>
      <w:r w:rsidR="008E6895" w:rsidRPr="00853000">
        <w:rPr>
          <w:rFonts w:ascii="Times New Roman" w:hAnsi="Times New Roman"/>
          <w:sz w:val="28"/>
          <w:szCs w:val="28"/>
          <w:lang w:val="uk-UA"/>
        </w:rPr>
        <w:t xml:space="preserve"> біохімічн</w:t>
      </w:r>
      <w:r w:rsidR="008E6895">
        <w:rPr>
          <w:rFonts w:ascii="Times New Roman" w:hAnsi="Times New Roman"/>
          <w:sz w:val="28"/>
          <w:szCs w:val="28"/>
          <w:lang w:val="uk-UA"/>
        </w:rPr>
        <w:t>их (</w:t>
      </w:r>
      <w:r w:rsidR="008E6895" w:rsidRPr="0091357A">
        <w:rPr>
          <w:rFonts w:ascii="Times New Roman" w:hAnsi="Times New Roman"/>
          <w:sz w:val="28"/>
          <w:szCs w:val="28"/>
          <w:lang w:val="uk-UA"/>
        </w:rPr>
        <w:t>кислотності 5,8 [5,5; 6,0]</w:t>
      </w:r>
      <w:r w:rsidR="0091357A" w:rsidRPr="0091357A">
        <w:rPr>
          <w:rFonts w:ascii="Times New Roman" w:hAnsi="Times New Roman"/>
          <w:sz w:val="28"/>
          <w:szCs w:val="28"/>
          <w:lang w:val="uk-UA"/>
        </w:rPr>
        <w:t xml:space="preserve"> проти 6,0 [5,6; 6,3]</w:t>
      </w:r>
      <w:r w:rsidR="006B7A8B">
        <w:rPr>
          <w:rFonts w:ascii="Times New Roman" w:hAnsi="Times New Roman"/>
          <w:sz w:val="28"/>
          <w:szCs w:val="28"/>
          <w:lang w:val="uk-UA"/>
        </w:rPr>
        <w:t xml:space="preserve">; муцину </w:t>
      </w:r>
      <w:r w:rsidR="006B7A8B" w:rsidRPr="006B7A8B">
        <w:rPr>
          <w:rFonts w:ascii="Times New Roman" w:hAnsi="Times New Roman"/>
          <w:sz w:val="28"/>
          <w:szCs w:val="28"/>
          <w:lang w:val="uk-UA"/>
        </w:rPr>
        <w:t>0,36 [0,29; 0,44] г/л проти 0,51 [0,42; 0,69] г/л; лізоциму 9,1 [8,7; 9,9] мкг/мл проти 12,1 [10,1; 14,3] мкг/мл; лужної фосфатази 116,3 [33,4; 303,6] Од/л проти 133,7 [97,4; 388,9] Од/л; магнію 0,34 [0,27; 0,49] мкмоль/л проти 0,38 [0,30; 0,56] мкмоль/л; кальцію 1,73 [1,32; 2,11] ммоль/л проти 1,91 [1,41; 2,44] ммоль/л; фосфора 1,73 [1,30; 2,19] ммоль/л проти 1,66 [1,43; 2,19] ммоль/л відповідно</w:t>
      </w:r>
      <w:r w:rsidR="008E6895">
        <w:rPr>
          <w:rFonts w:ascii="Times New Roman" w:hAnsi="Times New Roman"/>
          <w:sz w:val="28"/>
          <w:szCs w:val="28"/>
          <w:lang w:val="uk-UA"/>
        </w:rPr>
        <w:t>) та імунологічних (</w:t>
      </w:r>
      <w:r w:rsidR="0091357A" w:rsidRPr="0091357A">
        <w:rPr>
          <w:rFonts w:ascii="Times New Roman" w:hAnsi="Times New Roman"/>
          <w:sz w:val="28"/>
          <w:szCs w:val="28"/>
          <w:lang w:val="uk-UA"/>
        </w:rPr>
        <w:t>Ig A 310 [150; 325] мг/л проти 184 [159; 239]</w:t>
      </w:r>
      <w:r w:rsidR="006B7A8B">
        <w:rPr>
          <w:rFonts w:ascii="Times New Roman" w:hAnsi="Times New Roman"/>
          <w:sz w:val="28"/>
          <w:szCs w:val="28"/>
          <w:lang w:val="uk-UA"/>
        </w:rPr>
        <w:t xml:space="preserve">; </w:t>
      </w:r>
      <w:r w:rsidR="006B7A8B" w:rsidRPr="006B7A8B">
        <w:rPr>
          <w:rFonts w:ascii="Times New Roman" w:hAnsi="Times New Roman"/>
          <w:sz w:val="28"/>
          <w:szCs w:val="28"/>
          <w:lang w:val="uk-UA"/>
        </w:rPr>
        <w:t>дефензинів 4795,3 [3718,6; 6455,9] пг/мл проти 4803 [4574; 6492]</w:t>
      </w:r>
      <w:r w:rsidR="008E6895">
        <w:rPr>
          <w:rFonts w:ascii="Times New Roman" w:hAnsi="Times New Roman"/>
          <w:sz w:val="28"/>
          <w:szCs w:val="28"/>
          <w:lang w:val="uk-UA"/>
        </w:rPr>
        <w:t>)</w:t>
      </w:r>
      <w:r w:rsidR="008407B5">
        <w:rPr>
          <w:rFonts w:ascii="Times New Roman" w:hAnsi="Times New Roman"/>
          <w:sz w:val="28"/>
          <w:szCs w:val="28"/>
          <w:lang w:val="uk-UA"/>
        </w:rPr>
        <w:t> пг/мл)</w:t>
      </w:r>
      <w:r w:rsidR="008E6895" w:rsidRPr="00853000">
        <w:rPr>
          <w:rFonts w:ascii="Times New Roman" w:hAnsi="Times New Roman"/>
          <w:sz w:val="28"/>
          <w:szCs w:val="28"/>
          <w:lang w:val="uk-UA"/>
        </w:rPr>
        <w:t xml:space="preserve"> показник</w:t>
      </w:r>
      <w:r w:rsidR="008E6895">
        <w:rPr>
          <w:rFonts w:ascii="Times New Roman" w:hAnsi="Times New Roman"/>
          <w:sz w:val="28"/>
          <w:szCs w:val="28"/>
          <w:lang w:val="uk-UA"/>
        </w:rPr>
        <w:t>ів</w:t>
      </w:r>
      <w:r w:rsidR="008E6895" w:rsidRPr="00853000">
        <w:rPr>
          <w:rFonts w:ascii="Times New Roman" w:hAnsi="Times New Roman"/>
          <w:sz w:val="28"/>
          <w:szCs w:val="28"/>
          <w:lang w:val="uk-UA"/>
        </w:rPr>
        <w:t xml:space="preserve"> ротової рідини </w:t>
      </w:r>
      <w:r w:rsidR="0091357A">
        <w:rPr>
          <w:rFonts w:ascii="Times New Roman" w:hAnsi="Times New Roman"/>
          <w:sz w:val="28"/>
          <w:szCs w:val="28"/>
          <w:lang w:val="uk-UA"/>
        </w:rPr>
        <w:t>(р&lt;0,05)</w:t>
      </w:r>
      <w:r w:rsidR="00663602">
        <w:rPr>
          <w:rFonts w:ascii="Times New Roman" w:hAnsi="Times New Roman"/>
          <w:sz w:val="28"/>
          <w:szCs w:val="28"/>
          <w:lang w:val="uk-UA"/>
        </w:rPr>
        <w:t>.</w:t>
      </w:r>
      <w:r w:rsidR="000F48B8" w:rsidRPr="008F67BD">
        <w:rPr>
          <w:rFonts w:ascii="Times New Roman" w:hAnsi="Times New Roman"/>
          <w:color w:val="FFFFFF" w:themeColor="background1"/>
          <w:sz w:val="28"/>
          <w:szCs w:val="28"/>
          <w:lang w:val="uk-UA"/>
        </w:rPr>
        <w:t>!!!</w:t>
      </w:r>
    </w:p>
    <w:p w:rsidR="004B1A8F" w:rsidRPr="00A178DF" w:rsidRDefault="003D6537" w:rsidP="004B1A8F">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5</w:t>
      </w:r>
      <w:r w:rsidR="004B1A8F" w:rsidRPr="00A178DF">
        <w:rPr>
          <w:rFonts w:ascii="Times New Roman" w:hAnsi="Times New Roman" w:cs="Times New Roman"/>
          <w:noProof/>
          <w:sz w:val="28"/>
          <w:szCs w:val="28"/>
          <w:lang w:val="uk-UA"/>
        </w:rPr>
        <w:t>. </w:t>
      </w:r>
      <w:r w:rsidR="004B1A8F">
        <w:rPr>
          <w:rFonts w:ascii="Times New Roman" w:hAnsi="Times New Roman"/>
          <w:sz w:val="28"/>
          <w:szCs w:val="28"/>
          <w:lang w:val="uk-UA"/>
        </w:rPr>
        <w:t>У</w:t>
      </w:r>
      <w:r w:rsidR="004B1A8F" w:rsidRPr="00853000">
        <w:rPr>
          <w:rFonts w:ascii="Times New Roman" w:hAnsi="Times New Roman"/>
          <w:sz w:val="28"/>
          <w:szCs w:val="28"/>
          <w:lang w:val="uk-UA"/>
        </w:rPr>
        <w:t xml:space="preserve"> дітей з кислотозалежними захворюваннями, що супроводжуються гастроезофагеальним рефлюксом, </w:t>
      </w:r>
      <w:r w:rsidR="004B1A8F">
        <w:rPr>
          <w:rFonts w:ascii="Times New Roman" w:hAnsi="Times New Roman"/>
          <w:sz w:val="28"/>
          <w:szCs w:val="28"/>
          <w:lang w:val="uk-UA"/>
        </w:rPr>
        <w:t xml:space="preserve">потужними </w:t>
      </w:r>
      <w:r w:rsidR="004B1A8F" w:rsidRPr="00853000">
        <w:rPr>
          <w:rFonts w:ascii="Times New Roman" w:hAnsi="Times New Roman"/>
          <w:sz w:val="28"/>
          <w:szCs w:val="28"/>
          <w:lang w:val="uk-UA"/>
        </w:rPr>
        <w:t>фактор</w:t>
      </w:r>
      <w:r w:rsidR="004B1A8F">
        <w:rPr>
          <w:rFonts w:ascii="Times New Roman" w:hAnsi="Times New Roman"/>
          <w:sz w:val="28"/>
          <w:szCs w:val="28"/>
          <w:lang w:val="uk-UA"/>
        </w:rPr>
        <w:t>ами</w:t>
      </w:r>
      <w:r w:rsidR="00231378">
        <w:rPr>
          <w:rFonts w:ascii="Times New Roman" w:hAnsi="Times New Roman"/>
          <w:sz w:val="28"/>
          <w:szCs w:val="28"/>
          <w:lang w:val="uk-UA"/>
        </w:rPr>
        <w:t xml:space="preserve"> розвитку карієсу</w:t>
      </w:r>
      <w:r w:rsidR="004B1A8F">
        <w:rPr>
          <w:rFonts w:ascii="Times New Roman" w:hAnsi="Times New Roman"/>
          <w:sz w:val="28"/>
          <w:szCs w:val="28"/>
          <w:lang w:val="uk-UA"/>
        </w:rPr>
        <w:t xml:space="preserve">є </w:t>
      </w:r>
      <w:r w:rsidR="00116F72">
        <w:rPr>
          <w:rFonts w:ascii="Times New Roman" w:hAnsi="Times New Roman"/>
          <w:sz w:val="28"/>
          <w:szCs w:val="28"/>
          <w:lang w:val="uk-UA"/>
        </w:rPr>
        <w:t xml:space="preserve">рН слини (р&lt;0,001), рівень дефензинів </w:t>
      </w:r>
      <w:r w:rsidR="00116F72">
        <w:rPr>
          <w:rFonts w:ascii="Times New Roman" w:hAnsi="Times New Roman"/>
          <w:sz w:val="28"/>
          <w:szCs w:val="28"/>
          <w:lang w:val="en-US"/>
        </w:rPr>
        <w:t>HNP </w:t>
      </w:r>
      <w:r w:rsidR="00116F72" w:rsidRPr="00863567">
        <w:rPr>
          <w:rFonts w:ascii="Times New Roman" w:hAnsi="Times New Roman"/>
          <w:sz w:val="28"/>
          <w:szCs w:val="28"/>
          <w:lang w:val="uk-UA"/>
        </w:rPr>
        <w:t>1–3 в слин</w:t>
      </w:r>
      <w:r w:rsidR="00116F72">
        <w:rPr>
          <w:rFonts w:ascii="Times New Roman" w:hAnsi="Times New Roman"/>
          <w:sz w:val="28"/>
          <w:szCs w:val="28"/>
          <w:lang w:val="uk-UA"/>
        </w:rPr>
        <w:t xml:space="preserve">і (р&lt;0,001), інфікованість </w:t>
      </w:r>
      <w:r w:rsidR="00116F72">
        <w:rPr>
          <w:rFonts w:ascii="Times New Roman" w:hAnsi="Times New Roman"/>
          <w:sz w:val="28"/>
          <w:szCs w:val="28"/>
          <w:lang w:val="en-US"/>
        </w:rPr>
        <w:t>H</w:t>
      </w:r>
      <w:r w:rsidR="00116F72" w:rsidRPr="00863567">
        <w:rPr>
          <w:rFonts w:ascii="Times New Roman" w:hAnsi="Times New Roman"/>
          <w:sz w:val="28"/>
          <w:szCs w:val="28"/>
          <w:lang w:val="uk-UA"/>
        </w:rPr>
        <w:t xml:space="preserve">. </w:t>
      </w:r>
      <w:r w:rsidR="00116F72">
        <w:rPr>
          <w:rFonts w:ascii="Times New Roman" w:hAnsi="Times New Roman"/>
          <w:sz w:val="28"/>
          <w:szCs w:val="28"/>
          <w:lang w:val="en-US"/>
        </w:rPr>
        <w:t>pylori</w:t>
      </w:r>
      <w:r w:rsidR="00116F72" w:rsidRPr="00863567">
        <w:rPr>
          <w:rFonts w:ascii="Times New Roman" w:hAnsi="Times New Roman"/>
          <w:sz w:val="28"/>
          <w:szCs w:val="28"/>
          <w:lang w:val="uk-UA"/>
        </w:rPr>
        <w:t xml:space="preserve"> (р&lt;0,001), наявн</w:t>
      </w:r>
      <w:r w:rsidR="00116F72">
        <w:rPr>
          <w:rFonts w:ascii="Times New Roman" w:hAnsi="Times New Roman"/>
          <w:sz w:val="28"/>
          <w:szCs w:val="28"/>
          <w:lang w:val="uk-UA"/>
        </w:rPr>
        <w:t xml:space="preserve">ість хвороби ШКТ (р&lt;0,001),обтяженість гастроентерологічного анамнезу (р&lt;0,01), його тривалість (р&lt;0,01), КПУ (р&lt;0,05), ТЕР (р&lt;0,05), </w:t>
      </w:r>
      <w:r w:rsidR="00116F72">
        <w:rPr>
          <w:rFonts w:ascii="Times New Roman" w:hAnsi="Times New Roman"/>
          <w:sz w:val="28"/>
          <w:szCs w:val="28"/>
          <w:lang w:val="en-US"/>
        </w:rPr>
        <w:t>OHI</w:t>
      </w:r>
      <w:r w:rsidR="00116F72" w:rsidRPr="00863567">
        <w:rPr>
          <w:rFonts w:ascii="Times New Roman" w:hAnsi="Times New Roman"/>
          <w:sz w:val="28"/>
          <w:szCs w:val="28"/>
          <w:lang w:val="uk-UA"/>
        </w:rPr>
        <w:t>-</w:t>
      </w:r>
      <w:r w:rsidR="00116F72">
        <w:rPr>
          <w:rFonts w:ascii="Times New Roman" w:hAnsi="Times New Roman"/>
          <w:sz w:val="28"/>
          <w:szCs w:val="28"/>
          <w:lang w:val="en-US"/>
        </w:rPr>
        <w:t>S</w:t>
      </w:r>
      <w:r w:rsidR="00116F72" w:rsidRPr="00863567">
        <w:rPr>
          <w:rFonts w:ascii="Times New Roman" w:hAnsi="Times New Roman"/>
          <w:sz w:val="28"/>
          <w:szCs w:val="28"/>
          <w:lang w:val="uk-UA"/>
        </w:rPr>
        <w:t xml:space="preserve"> (р&lt;0,05), концентрац</w:t>
      </w:r>
      <w:r w:rsidR="00116F72">
        <w:rPr>
          <w:rFonts w:ascii="Times New Roman" w:hAnsi="Times New Roman"/>
          <w:sz w:val="28"/>
          <w:szCs w:val="28"/>
          <w:lang w:val="uk-UA"/>
        </w:rPr>
        <w:t xml:space="preserve">ія кальцію в слині </w:t>
      </w:r>
      <w:r w:rsidR="00116F72" w:rsidRPr="00116F72">
        <w:rPr>
          <w:rFonts w:ascii="Times New Roman" w:hAnsi="Times New Roman"/>
          <w:sz w:val="28"/>
          <w:szCs w:val="28"/>
          <w:lang w:val="uk-UA"/>
        </w:rPr>
        <w:t xml:space="preserve"> (р&lt;0,05)</w:t>
      </w:r>
      <w:r w:rsidR="00116F72">
        <w:rPr>
          <w:rFonts w:ascii="Times New Roman" w:hAnsi="Times New Roman"/>
          <w:sz w:val="28"/>
          <w:szCs w:val="28"/>
          <w:lang w:val="uk-UA"/>
        </w:rPr>
        <w:t>.</w:t>
      </w:r>
      <w:r w:rsidR="000F48B8" w:rsidRPr="008F67BD">
        <w:rPr>
          <w:rFonts w:ascii="Times New Roman" w:hAnsi="Times New Roman"/>
          <w:color w:val="FFFFFF" w:themeColor="background1"/>
          <w:sz w:val="28"/>
          <w:szCs w:val="28"/>
          <w:lang w:val="uk-UA"/>
        </w:rPr>
        <w:t>!!!</w:t>
      </w:r>
    </w:p>
    <w:p w:rsidR="003203FE" w:rsidRDefault="003D6537" w:rsidP="003203FE">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noProof/>
          <w:sz w:val="28"/>
          <w:szCs w:val="28"/>
          <w:lang w:val="uk-UA"/>
        </w:rPr>
        <w:t>6</w:t>
      </w:r>
      <w:r w:rsidR="003203FE" w:rsidRPr="00A178DF">
        <w:rPr>
          <w:rFonts w:ascii="Times New Roman" w:hAnsi="Times New Roman" w:cs="Times New Roman"/>
          <w:noProof/>
          <w:sz w:val="28"/>
          <w:szCs w:val="28"/>
          <w:lang w:val="uk-UA"/>
        </w:rPr>
        <w:t>. </w:t>
      </w:r>
      <w:r w:rsidR="007E0E4C">
        <w:rPr>
          <w:rFonts w:ascii="Times New Roman" w:hAnsi="Times New Roman" w:cs="Times New Roman"/>
          <w:noProof/>
          <w:sz w:val="28"/>
          <w:szCs w:val="28"/>
          <w:lang w:val="uk-UA"/>
        </w:rPr>
        <w:t>Діагностична цінність р</w:t>
      </w:r>
      <w:r w:rsidR="003203FE" w:rsidRPr="00853000">
        <w:rPr>
          <w:rFonts w:ascii="Times New Roman" w:hAnsi="Times New Roman"/>
          <w:sz w:val="28"/>
          <w:szCs w:val="28"/>
          <w:lang w:val="uk-UA"/>
        </w:rPr>
        <w:t>озроб</w:t>
      </w:r>
      <w:r w:rsidR="00155DF9">
        <w:rPr>
          <w:rFonts w:ascii="Times New Roman" w:hAnsi="Times New Roman"/>
          <w:sz w:val="28"/>
          <w:szCs w:val="28"/>
          <w:lang w:val="uk-UA"/>
        </w:rPr>
        <w:t>лен</w:t>
      </w:r>
      <w:r w:rsidR="007E0E4C">
        <w:rPr>
          <w:rFonts w:ascii="Times New Roman" w:hAnsi="Times New Roman"/>
          <w:sz w:val="28"/>
          <w:szCs w:val="28"/>
          <w:lang w:val="uk-UA"/>
        </w:rPr>
        <w:t>ого</w:t>
      </w:r>
      <w:r w:rsidR="006705CF">
        <w:rPr>
          <w:rFonts w:ascii="Times New Roman" w:hAnsi="Times New Roman"/>
          <w:sz w:val="28"/>
          <w:szCs w:val="28"/>
          <w:lang w:val="uk-UA"/>
        </w:rPr>
        <w:t>прогностичн</w:t>
      </w:r>
      <w:r w:rsidR="007E0E4C">
        <w:rPr>
          <w:rFonts w:ascii="Times New Roman" w:hAnsi="Times New Roman"/>
          <w:sz w:val="28"/>
          <w:szCs w:val="28"/>
          <w:lang w:val="uk-UA"/>
        </w:rPr>
        <w:t>ого</w:t>
      </w:r>
      <w:r w:rsidR="006705CF">
        <w:rPr>
          <w:rFonts w:ascii="Times New Roman" w:hAnsi="Times New Roman"/>
          <w:sz w:val="28"/>
          <w:szCs w:val="28"/>
          <w:lang w:val="uk-UA"/>
        </w:rPr>
        <w:t xml:space="preserve"> алгоритм</w:t>
      </w:r>
      <w:r w:rsidR="007E0E4C">
        <w:rPr>
          <w:rFonts w:ascii="Times New Roman" w:hAnsi="Times New Roman"/>
          <w:sz w:val="28"/>
          <w:szCs w:val="28"/>
          <w:lang w:val="uk-UA"/>
        </w:rPr>
        <w:t>у</w:t>
      </w:r>
      <w:r w:rsidR="00EE4A2D">
        <w:rPr>
          <w:rFonts w:ascii="Times New Roman" w:hAnsi="Times New Roman"/>
          <w:sz w:val="28"/>
          <w:szCs w:val="28"/>
          <w:lang w:val="uk-UA"/>
        </w:rPr>
        <w:t xml:space="preserve"> оцінки ризикурозвитку </w:t>
      </w:r>
      <w:r w:rsidR="003203FE" w:rsidRPr="00853000">
        <w:rPr>
          <w:rFonts w:ascii="Times New Roman" w:hAnsi="Times New Roman"/>
          <w:sz w:val="28"/>
          <w:szCs w:val="28"/>
          <w:lang w:val="uk-UA"/>
        </w:rPr>
        <w:t xml:space="preserve">карієсу зубів </w:t>
      </w:r>
      <w:r w:rsidR="007E0E4C">
        <w:rPr>
          <w:rFonts w:ascii="Times New Roman" w:hAnsi="Times New Roman"/>
          <w:sz w:val="28"/>
          <w:szCs w:val="28"/>
          <w:lang w:val="uk-UA"/>
        </w:rPr>
        <w:t xml:space="preserve">удітей </w:t>
      </w:r>
      <w:r w:rsidR="003203FE" w:rsidRPr="00853000">
        <w:rPr>
          <w:rFonts w:ascii="Times New Roman" w:hAnsi="Times New Roman"/>
          <w:sz w:val="28"/>
          <w:szCs w:val="28"/>
          <w:lang w:val="uk-UA"/>
        </w:rPr>
        <w:t xml:space="preserve">з патологією верхніх відділів </w:t>
      </w:r>
      <w:r w:rsidR="00554446">
        <w:rPr>
          <w:rFonts w:ascii="Times New Roman" w:hAnsi="Times New Roman"/>
          <w:sz w:val="28"/>
          <w:szCs w:val="28"/>
          <w:lang w:val="uk-UA"/>
        </w:rPr>
        <w:t>шлунково-кишкового тракту</w:t>
      </w:r>
      <w:r w:rsidR="003203FE" w:rsidRPr="00853000">
        <w:rPr>
          <w:rFonts w:ascii="Times New Roman" w:hAnsi="Times New Roman"/>
          <w:sz w:val="28"/>
          <w:szCs w:val="28"/>
          <w:lang w:val="uk-UA"/>
        </w:rPr>
        <w:t>, що супроводжу</w:t>
      </w:r>
      <w:r w:rsidR="003B5DA9">
        <w:rPr>
          <w:rFonts w:ascii="Times New Roman" w:hAnsi="Times New Roman"/>
          <w:sz w:val="28"/>
          <w:szCs w:val="28"/>
          <w:lang w:val="uk-UA"/>
        </w:rPr>
        <w:t>є</w:t>
      </w:r>
      <w:r w:rsidR="003203FE" w:rsidRPr="00853000">
        <w:rPr>
          <w:rFonts w:ascii="Times New Roman" w:hAnsi="Times New Roman"/>
          <w:sz w:val="28"/>
          <w:szCs w:val="28"/>
          <w:lang w:val="uk-UA"/>
        </w:rPr>
        <w:t>ться гастроезофагеальним рефлюксом</w:t>
      </w:r>
      <w:r w:rsidR="00155DF9">
        <w:rPr>
          <w:rFonts w:ascii="Times New Roman" w:hAnsi="Times New Roman"/>
          <w:sz w:val="28"/>
          <w:szCs w:val="28"/>
          <w:lang w:val="uk-UA"/>
        </w:rPr>
        <w:t xml:space="preserve">, </w:t>
      </w:r>
      <w:r w:rsidR="000F48B8" w:rsidRPr="000F48B8">
        <w:rPr>
          <w:rFonts w:ascii="Times New Roman" w:hAnsi="Times New Roman"/>
          <w:sz w:val="28"/>
          <w:szCs w:val="28"/>
          <w:lang w:val="uk-UA"/>
        </w:rPr>
        <w:t>характеризується чутливістю на рівні 87 %, специфічністю — 51 %, позитивною прогностичною цінністю</w:t>
      </w:r>
      <w:r w:rsidR="000F48B8">
        <w:rPr>
          <w:rFonts w:ascii="Times New Roman" w:hAnsi="Times New Roman"/>
          <w:sz w:val="28"/>
          <w:szCs w:val="28"/>
          <w:lang w:val="uk-UA"/>
        </w:rPr>
        <w:t> —</w:t>
      </w:r>
      <w:r w:rsidR="000F48B8" w:rsidRPr="000F48B8">
        <w:rPr>
          <w:rFonts w:ascii="Times New Roman" w:hAnsi="Times New Roman"/>
          <w:sz w:val="28"/>
          <w:szCs w:val="28"/>
          <w:lang w:val="uk-UA"/>
        </w:rPr>
        <w:t xml:space="preserve"> 44 %, негативною прогностичною цінністю</w:t>
      </w:r>
      <w:r w:rsidR="000F48B8">
        <w:rPr>
          <w:rFonts w:ascii="Times New Roman" w:hAnsi="Times New Roman"/>
          <w:sz w:val="28"/>
          <w:szCs w:val="28"/>
          <w:lang w:val="uk-UA"/>
        </w:rPr>
        <w:t> —</w:t>
      </w:r>
      <w:r w:rsidR="000F48B8" w:rsidRPr="000F48B8">
        <w:rPr>
          <w:rFonts w:ascii="Times New Roman" w:hAnsi="Times New Roman"/>
          <w:sz w:val="28"/>
          <w:szCs w:val="28"/>
          <w:lang w:val="uk-UA"/>
        </w:rPr>
        <w:t xml:space="preserve"> 84 %, що дозволяє його рекомендувати до практичного застосування.</w:t>
      </w:r>
    </w:p>
    <w:p w:rsidR="004B1B8E" w:rsidRPr="004B1B8E" w:rsidRDefault="003D6537" w:rsidP="004B1B8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w:t>
      </w:r>
      <w:r w:rsidR="004B1B8E" w:rsidRPr="004B1B8E">
        <w:rPr>
          <w:rFonts w:ascii="Times New Roman" w:hAnsi="Times New Roman"/>
          <w:sz w:val="28"/>
          <w:szCs w:val="28"/>
          <w:lang w:val="uk-UA"/>
        </w:rPr>
        <w:t>. З</w:t>
      </w:r>
      <w:r>
        <w:rPr>
          <w:rFonts w:ascii="Times New Roman" w:hAnsi="Times New Roman"/>
          <w:sz w:val="28"/>
          <w:szCs w:val="28"/>
          <w:lang w:val="uk-UA"/>
        </w:rPr>
        <w:t xml:space="preserve">астосування препарату </w:t>
      </w:r>
      <w:r w:rsidRPr="000056C3">
        <w:rPr>
          <w:rFonts w:ascii="Times New Roman" w:hAnsi="Times New Roman"/>
          <w:sz w:val="28"/>
          <w:szCs w:val="28"/>
          <w:lang w:val="uk-UA"/>
        </w:rPr>
        <w:t>комплексного гомеопатичного препарату</w:t>
      </w:r>
      <w:r w:rsidR="004B1B8E" w:rsidRPr="004B1B8E">
        <w:rPr>
          <w:rFonts w:ascii="Times New Roman" w:hAnsi="Times New Roman"/>
          <w:sz w:val="28"/>
          <w:szCs w:val="28"/>
          <w:lang w:val="uk-UA"/>
        </w:rPr>
        <w:t xml:space="preserve"> у структурі комплексних лікувально-профілактичних заходів щодо карієсу </w:t>
      </w:r>
      <w:r w:rsidR="004B1B8E" w:rsidRPr="004B1B8E">
        <w:rPr>
          <w:rFonts w:ascii="Times New Roman" w:hAnsi="Times New Roman"/>
          <w:sz w:val="28"/>
          <w:szCs w:val="28"/>
          <w:lang w:val="uk-UA"/>
        </w:rPr>
        <w:lastRenderedPageBreak/>
        <w:t>постійних зубів у дітей з кислотозалежними захворюваннями, що супроводжуються гастроезофагеальним рефлюксом, є патогенетично обґрунтованим і характеризується вірогідним підвищенням ефективності лікування за результатами оцінки клінічних показників (φ≥3,3; &lt;0,01) та параметрів якості життя (φ≥2,1; р&lt;0,05).</w:t>
      </w:r>
    </w:p>
    <w:p w:rsidR="004B1B8E" w:rsidRPr="000F48B8" w:rsidRDefault="004B1B8E" w:rsidP="003203FE">
      <w:pPr>
        <w:spacing w:after="0" w:line="360" w:lineRule="auto"/>
        <w:ind w:firstLine="709"/>
        <w:contextualSpacing/>
        <w:jc w:val="both"/>
        <w:rPr>
          <w:rFonts w:ascii="Times New Roman" w:hAnsi="Times New Roman"/>
          <w:sz w:val="28"/>
          <w:szCs w:val="28"/>
          <w:lang w:val="uk-UA"/>
        </w:rPr>
      </w:pPr>
    </w:p>
    <w:p w:rsidR="00737ADC" w:rsidRPr="00F54213" w:rsidRDefault="00F54213" w:rsidP="00072096">
      <w:pPr>
        <w:spacing w:after="0" w:line="360" w:lineRule="auto"/>
        <w:ind w:firstLine="709"/>
        <w:contextualSpacing/>
        <w:jc w:val="both"/>
        <w:rPr>
          <w:rFonts w:cs="Times New Roman"/>
          <w:noProof/>
          <w:color w:val="FFFFFF" w:themeColor="background1"/>
          <w:sz w:val="28"/>
          <w:szCs w:val="28"/>
          <w:lang w:val="uk-UA"/>
        </w:rPr>
      </w:pPr>
      <w:r w:rsidRPr="00F54213">
        <w:rPr>
          <w:rFonts w:cs="Times New Roman"/>
          <w:noProof/>
          <w:color w:val="FFFFFF" w:themeColor="background1"/>
          <w:sz w:val="28"/>
          <w:szCs w:val="28"/>
          <w:lang w:val="uk-UA"/>
        </w:rPr>
        <w:t>!!!</w:t>
      </w:r>
    </w:p>
    <w:p w:rsidR="007E7F74" w:rsidRPr="0077497C" w:rsidRDefault="007E7F74" w:rsidP="00F6244F">
      <w:pPr>
        <w:pStyle w:val="aa"/>
        <w:keepNext/>
        <w:pageBreakBefore/>
        <w:spacing w:line="360" w:lineRule="auto"/>
        <w:contextualSpacing/>
        <w:jc w:val="center"/>
        <w:rPr>
          <w:rFonts w:cs="Times New Roman"/>
          <w:b/>
          <w:sz w:val="28"/>
          <w:szCs w:val="28"/>
        </w:rPr>
      </w:pPr>
      <w:r w:rsidRPr="0077497C">
        <w:rPr>
          <w:rFonts w:cs="Times New Roman"/>
          <w:b/>
          <w:sz w:val="28"/>
          <w:szCs w:val="28"/>
        </w:rPr>
        <w:lastRenderedPageBreak/>
        <w:t>ПРАКТИЧ</w:t>
      </w:r>
      <w:r w:rsidR="008C2641" w:rsidRPr="0077497C">
        <w:rPr>
          <w:rFonts w:cs="Times New Roman"/>
          <w:b/>
          <w:sz w:val="28"/>
          <w:szCs w:val="28"/>
        </w:rPr>
        <w:t>НІ</w:t>
      </w:r>
      <w:bookmarkStart w:id="30" w:name="a8_pract"/>
      <w:bookmarkEnd w:id="30"/>
      <w:r w:rsidRPr="0077497C">
        <w:rPr>
          <w:rFonts w:cs="Times New Roman"/>
          <w:b/>
          <w:sz w:val="28"/>
          <w:szCs w:val="28"/>
        </w:rPr>
        <w:t>РЕКОМЕНДАЦ</w:t>
      </w:r>
      <w:r w:rsidR="008C2641" w:rsidRPr="0077497C">
        <w:rPr>
          <w:rFonts w:cs="Times New Roman"/>
          <w:b/>
          <w:sz w:val="28"/>
          <w:szCs w:val="28"/>
        </w:rPr>
        <w:t>ІЇ</w:t>
      </w:r>
    </w:p>
    <w:p w:rsidR="007A48EA" w:rsidRPr="00A178DF" w:rsidRDefault="007A48EA" w:rsidP="00554AF6">
      <w:pPr>
        <w:pStyle w:val="aa"/>
        <w:spacing w:line="360" w:lineRule="auto"/>
        <w:contextualSpacing/>
        <w:jc w:val="center"/>
        <w:rPr>
          <w:rFonts w:cs="Times New Roman"/>
          <w:sz w:val="28"/>
          <w:szCs w:val="28"/>
        </w:rPr>
      </w:pPr>
    </w:p>
    <w:p w:rsidR="00E508E0" w:rsidRPr="001B6BD1" w:rsidRDefault="00EE006B" w:rsidP="00B642CF">
      <w:pPr>
        <w:pStyle w:val="aa"/>
        <w:shd w:val="clear" w:color="auto" w:fill="FFFFFF"/>
        <w:spacing w:line="360" w:lineRule="auto"/>
        <w:ind w:firstLine="709"/>
        <w:contextualSpacing/>
        <w:rPr>
          <w:rFonts w:cs="Times New Roman"/>
          <w:sz w:val="28"/>
          <w:szCs w:val="28"/>
        </w:rPr>
      </w:pPr>
      <w:r w:rsidRPr="00A178DF">
        <w:rPr>
          <w:rFonts w:cs="Times New Roman"/>
          <w:sz w:val="28"/>
          <w:szCs w:val="28"/>
        </w:rPr>
        <w:t>1.</w:t>
      </w:r>
      <w:r w:rsidR="00AA7DD6" w:rsidRPr="00A178DF">
        <w:rPr>
          <w:rFonts w:cs="Times New Roman"/>
          <w:sz w:val="28"/>
          <w:szCs w:val="28"/>
        </w:rPr>
        <w:t> </w:t>
      </w:r>
      <w:r w:rsidR="009B5645">
        <w:rPr>
          <w:rFonts w:cs="Times New Roman"/>
          <w:sz w:val="28"/>
          <w:szCs w:val="28"/>
        </w:rPr>
        <w:t xml:space="preserve">У дітей з </w:t>
      </w:r>
      <w:r w:rsidR="005901C9">
        <w:rPr>
          <w:rFonts w:cs="Times New Roman"/>
          <w:sz w:val="28"/>
          <w:szCs w:val="28"/>
        </w:rPr>
        <w:t xml:space="preserve">кислотозалежною патологією шлунково-кишкового тракту </w:t>
      </w:r>
      <w:r w:rsidR="005901C9">
        <w:rPr>
          <w:sz w:val="28"/>
          <w:szCs w:val="28"/>
        </w:rPr>
        <w:t xml:space="preserve">(гастроезофагеальною рефлюксною хворобою, хронічним гастродуоденітом, виразковою хворобою дванадцятипалої кишки) </w:t>
      </w:r>
      <w:r w:rsidR="005901C9">
        <w:rPr>
          <w:rFonts w:cs="Times New Roman"/>
          <w:sz w:val="28"/>
          <w:szCs w:val="28"/>
        </w:rPr>
        <w:t xml:space="preserve">з </w:t>
      </w:r>
      <w:r w:rsidR="009B5645">
        <w:rPr>
          <w:rFonts w:cs="Times New Roman"/>
          <w:sz w:val="28"/>
          <w:szCs w:val="28"/>
        </w:rPr>
        <w:t>метою прогнозування розвитку карієсу постійних зубів доцільним є застосування і</w:t>
      </w:r>
      <w:r w:rsidR="009B5645" w:rsidRPr="00C537C3">
        <w:rPr>
          <w:rFonts w:cs="Times New Roman"/>
          <w:sz w:val="28"/>
          <w:szCs w:val="28"/>
        </w:rPr>
        <w:t>нтегральн</w:t>
      </w:r>
      <w:r w:rsidR="009B5645">
        <w:rPr>
          <w:rFonts w:cs="Times New Roman"/>
          <w:sz w:val="28"/>
          <w:szCs w:val="28"/>
        </w:rPr>
        <w:t>ої</w:t>
      </w:r>
      <w:r w:rsidR="009B5645" w:rsidRPr="00C537C3">
        <w:rPr>
          <w:rFonts w:cs="Times New Roman"/>
          <w:sz w:val="28"/>
          <w:szCs w:val="28"/>
        </w:rPr>
        <w:t xml:space="preserve"> оцінк</w:t>
      </w:r>
      <w:r w:rsidR="009B5645">
        <w:rPr>
          <w:rFonts w:cs="Times New Roman"/>
          <w:sz w:val="28"/>
          <w:szCs w:val="28"/>
        </w:rPr>
        <w:t>и</w:t>
      </w:r>
      <w:r w:rsidR="009B5645" w:rsidRPr="00C537C3">
        <w:rPr>
          <w:rFonts w:cs="Times New Roman"/>
          <w:sz w:val="28"/>
          <w:szCs w:val="28"/>
        </w:rPr>
        <w:t xml:space="preserve"> клініко-анамнестичних, </w:t>
      </w:r>
      <w:r w:rsidR="009B5645">
        <w:rPr>
          <w:rFonts w:cs="Times New Roman"/>
          <w:sz w:val="28"/>
          <w:szCs w:val="28"/>
        </w:rPr>
        <w:t xml:space="preserve">біофізичних, біохімічних та імунологічних </w:t>
      </w:r>
      <w:r w:rsidR="009B5645" w:rsidRPr="00C537C3">
        <w:rPr>
          <w:rFonts w:cs="Times New Roman"/>
          <w:sz w:val="28"/>
          <w:szCs w:val="28"/>
        </w:rPr>
        <w:t xml:space="preserve">ознак у форматі </w:t>
      </w:r>
      <w:r w:rsidR="005901C9">
        <w:rPr>
          <w:rFonts w:cs="Times New Roman"/>
          <w:sz w:val="28"/>
          <w:szCs w:val="28"/>
        </w:rPr>
        <w:t xml:space="preserve">запропонованої </w:t>
      </w:r>
      <w:r w:rsidR="009B5645" w:rsidRPr="00C537C3">
        <w:rPr>
          <w:rFonts w:cs="Times New Roman"/>
          <w:sz w:val="28"/>
          <w:szCs w:val="28"/>
        </w:rPr>
        <w:t>діагности</w:t>
      </w:r>
      <w:r w:rsidR="009B5645">
        <w:rPr>
          <w:rFonts w:cs="Times New Roman"/>
          <w:sz w:val="28"/>
          <w:szCs w:val="28"/>
        </w:rPr>
        <w:t>чної дискримінантної математичної моделі.</w:t>
      </w:r>
      <w:r w:rsidR="008F67BD" w:rsidRPr="008F67BD">
        <w:rPr>
          <w:rFonts w:cs="Times New Roman"/>
          <w:color w:val="FFFFFF" w:themeColor="background1"/>
          <w:sz w:val="28"/>
          <w:szCs w:val="28"/>
        </w:rPr>
        <w:t>!!!</w:t>
      </w:r>
    </w:p>
    <w:p w:rsidR="00EE006B" w:rsidRPr="00B642CF" w:rsidRDefault="00EE006B" w:rsidP="00AA7DD6">
      <w:pPr>
        <w:pStyle w:val="aa"/>
        <w:shd w:val="clear" w:color="auto" w:fill="FFFFFF"/>
        <w:spacing w:line="360" w:lineRule="auto"/>
        <w:ind w:firstLine="709"/>
        <w:contextualSpacing/>
        <w:rPr>
          <w:rFonts w:cs="Times New Roman"/>
          <w:sz w:val="28"/>
          <w:szCs w:val="28"/>
        </w:rPr>
      </w:pPr>
      <w:r w:rsidRPr="00A178DF">
        <w:rPr>
          <w:rFonts w:cs="Times New Roman"/>
          <w:sz w:val="28"/>
          <w:szCs w:val="28"/>
        </w:rPr>
        <w:t>2.</w:t>
      </w:r>
      <w:r w:rsidR="00AA7DD6" w:rsidRPr="00A178DF">
        <w:rPr>
          <w:rFonts w:cs="Times New Roman"/>
          <w:sz w:val="28"/>
          <w:szCs w:val="28"/>
        </w:rPr>
        <w:t> </w:t>
      </w:r>
      <w:r w:rsidR="005901C9">
        <w:rPr>
          <w:rFonts w:cs="Times New Roman"/>
          <w:sz w:val="28"/>
          <w:szCs w:val="28"/>
        </w:rPr>
        <w:t xml:space="preserve">У дітей з карієсом постійних зубів на фоні кислотозалежної патологієї шлунково-кишкового тракту </w:t>
      </w:r>
      <w:r w:rsidR="005901C9">
        <w:rPr>
          <w:sz w:val="28"/>
          <w:szCs w:val="28"/>
        </w:rPr>
        <w:t xml:space="preserve">(гастроезофагеальної рефлюксної хвороби, хронічного гастродуоденіту, виразкової хвороби дванадцятипалої кишки) </w:t>
      </w:r>
      <w:r w:rsidR="005901C9">
        <w:rPr>
          <w:rFonts w:cs="Times New Roman"/>
          <w:sz w:val="28"/>
          <w:szCs w:val="28"/>
        </w:rPr>
        <w:t>з метою передбачення прогресування карієсу постійних зубів доцільним є застосування і</w:t>
      </w:r>
      <w:r w:rsidR="005901C9" w:rsidRPr="00C537C3">
        <w:rPr>
          <w:rFonts w:cs="Times New Roman"/>
          <w:sz w:val="28"/>
          <w:szCs w:val="28"/>
        </w:rPr>
        <w:t>нтегральн</w:t>
      </w:r>
      <w:r w:rsidR="005901C9">
        <w:rPr>
          <w:rFonts w:cs="Times New Roman"/>
          <w:sz w:val="28"/>
          <w:szCs w:val="28"/>
        </w:rPr>
        <w:t>ої</w:t>
      </w:r>
      <w:r w:rsidR="005901C9" w:rsidRPr="00C537C3">
        <w:rPr>
          <w:rFonts w:cs="Times New Roman"/>
          <w:sz w:val="28"/>
          <w:szCs w:val="28"/>
        </w:rPr>
        <w:t xml:space="preserve"> оцінк</w:t>
      </w:r>
      <w:r w:rsidR="005901C9">
        <w:rPr>
          <w:rFonts w:cs="Times New Roman"/>
          <w:sz w:val="28"/>
          <w:szCs w:val="28"/>
        </w:rPr>
        <w:t>и</w:t>
      </w:r>
      <w:r w:rsidR="005901C9" w:rsidRPr="00C537C3">
        <w:rPr>
          <w:rFonts w:cs="Times New Roman"/>
          <w:sz w:val="28"/>
          <w:szCs w:val="28"/>
        </w:rPr>
        <w:t xml:space="preserve"> клініко-анамнестичних, </w:t>
      </w:r>
      <w:r w:rsidR="005901C9">
        <w:rPr>
          <w:rFonts w:cs="Times New Roman"/>
          <w:sz w:val="28"/>
          <w:szCs w:val="28"/>
        </w:rPr>
        <w:t xml:space="preserve">біофізичних, біохімічних та імунологічних </w:t>
      </w:r>
      <w:r w:rsidR="005901C9" w:rsidRPr="00C537C3">
        <w:rPr>
          <w:rFonts w:cs="Times New Roman"/>
          <w:sz w:val="28"/>
          <w:szCs w:val="28"/>
        </w:rPr>
        <w:t xml:space="preserve">ознак у форматі </w:t>
      </w:r>
      <w:r w:rsidR="005901C9">
        <w:rPr>
          <w:rFonts w:cs="Times New Roman"/>
          <w:sz w:val="28"/>
          <w:szCs w:val="28"/>
        </w:rPr>
        <w:t>розробленого прогностичного алгоритму.</w:t>
      </w:r>
      <w:r w:rsidR="005901C9" w:rsidRPr="008F67BD">
        <w:rPr>
          <w:rFonts w:cs="Times New Roman"/>
          <w:color w:val="FFFFFF" w:themeColor="background1"/>
          <w:sz w:val="28"/>
          <w:szCs w:val="28"/>
        </w:rPr>
        <w:t>!!!</w:t>
      </w:r>
      <w:r w:rsidR="008F67BD" w:rsidRPr="008F67BD">
        <w:rPr>
          <w:rFonts w:cs="Times New Roman"/>
          <w:color w:val="FFFFFF" w:themeColor="background1"/>
          <w:sz w:val="28"/>
          <w:szCs w:val="28"/>
        </w:rPr>
        <w:t>!!!</w:t>
      </w:r>
    </w:p>
    <w:p w:rsidR="00711BDB" w:rsidRPr="00711BDB" w:rsidRDefault="00711BDB" w:rsidP="00711BDB">
      <w:pPr>
        <w:pStyle w:val="aa"/>
        <w:shd w:val="clear" w:color="auto" w:fill="FFFFFF"/>
        <w:spacing w:line="360" w:lineRule="auto"/>
        <w:ind w:firstLine="709"/>
        <w:contextualSpacing/>
        <w:rPr>
          <w:rFonts w:cs="Times New Roman"/>
          <w:sz w:val="28"/>
          <w:szCs w:val="28"/>
        </w:rPr>
      </w:pPr>
      <w:r w:rsidRPr="00711BDB">
        <w:rPr>
          <w:rFonts w:cs="Times New Roman"/>
          <w:sz w:val="28"/>
          <w:szCs w:val="28"/>
        </w:rPr>
        <w:t xml:space="preserve">3. З метою поліпшення лікування карієсу постійних зубів у дітей з кислотозалежними захворюваннями, що супроводжуються гастроезофагеальним рефлюксом, рекомендується на додаток до традиційних заходів додатково </w:t>
      </w:r>
      <w:r w:rsidR="00101F55">
        <w:rPr>
          <w:rFonts w:cs="Times New Roman"/>
          <w:sz w:val="28"/>
          <w:szCs w:val="28"/>
        </w:rPr>
        <w:t xml:space="preserve">застосовувати </w:t>
      </w:r>
      <w:r w:rsidR="00101F55">
        <w:rPr>
          <w:sz w:val="28"/>
          <w:szCs w:val="28"/>
        </w:rPr>
        <w:t>комплексний гомеопатичний</w:t>
      </w:r>
      <w:r w:rsidR="00101F55">
        <w:rPr>
          <w:rFonts w:cs="Times New Roman"/>
          <w:sz w:val="28"/>
          <w:szCs w:val="28"/>
        </w:rPr>
        <w:t xml:space="preserve"> </w:t>
      </w:r>
      <w:r w:rsidRPr="00711BDB">
        <w:rPr>
          <w:rFonts w:cs="Times New Roman"/>
          <w:sz w:val="28"/>
          <w:szCs w:val="28"/>
        </w:rPr>
        <w:t>.</w:t>
      </w:r>
    </w:p>
    <w:p w:rsidR="00EE006B" w:rsidRPr="00A178DF" w:rsidRDefault="00EE006B" w:rsidP="00554AF6">
      <w:pPr>
        <w:suppressAutoHyphens w:val="0"/>
        <w:spacing w:after="0" w:line="360" w:lineRule="auto"/>
        <w:ind w:firstLine="709"/>
        <w:contextualSpacing/>
        <w:jc w:val="both"/>
        <w:rPr>
          <w:rFonts w:ascii="Times New Roman" w:hAnsi="Times New Roman" w:cs="Times New Roman"/>
          <w:sz w:val="28"/>
          <w:szCs w:val="28"/>
          <w:lang w:val="uk-UA"/>
        </w:rPr>
      </w:pPr>
    </w:p>
    <w:p w:rsidR="000D74E7" w:rsidRPr="0077497C" w:rsidRDefault="000D74E7" w:rsidP="00F6244F">
      <w:pPr>
        <w:keepNext/>
        <w:keepLines/>
        <w:pageBreakBefore/>
        <w:suppressAutoHyphens w:val="0"/>
        <w:spacing w:after="0" w:line="360" w:lineRule="auto"/>
        <w:contextualSpacing/>
        <w:jc w:val="center"/>
        <w:rPr>
          <w:rFonts w:ascii="Times New Roman" w:hAnsi="Times New Roman" w:cs="Times New Roman"/>
          <w:b/>
          <w:sz w:val="28"/>
          <w:szCs w:val="28"/>
        </w:rPr>
      </w:pPr>
      <w:r w:rsidRPr="0077497C">
        <w:rPr>
          <w:rFonts w:ascii="Times New Roman" w:hAnsi="Times New Roman" w:cs="Times New Roman"/>
          <w:b/>
          <w:sz w:val="28"/>
          <w:szCs w:val="28"/>
        </w:rPr>
        <w:lastRenderedPageBreak/>
        <w:t xml:space="preserve">СПИСОК </w:t>
      </w:r>
      <w:r w:rsidR="008C2641" w:rsidRPr="0077497C">
        <w:rPr>
          <w:rFonts w:ascii="Times New Roman" w:hAnsi="Times New Roman" w:cs="Times New Roman"/>
          <w:b/>
          <w:sz w:val="28"/>
          <w:szCs w:val="28"/>
        </w:rPr>
        <w:t>ВИК</w:t>
      </w:r>
      <w:bookmarkStart w:id="31" w:name="a9_liter"/>
      <w:bookmarkEnd w:id="31"/>
      <w:r w:rsidR="008C2641" w:rsidRPr="0077497C">
        <w:rPr>
          <w:rFonts w:ascii="Times New Roman" w:hAnsi="Times New Roman" w:cs="Times New Roman"/>
          <w:b/>
          <w:sz w:val="28"/>
          <w:szCs w:val="28"/>
        </w:rPr>
        <w:t>ОРИСТАНОЇ ЛІТЕРАТУРИ</w:t>
      </w:r>
    </w:p>
    <w:p w:rsidR="00D47735" w:rsidRPr="00E32A7D" w:rsidRDefault="008F67BD" w:rsidP="00863C65">
      <w:pPr>
        <w:numPr>
          <w:ilvl w:val="0"/>
          <w:numId w:val="43"/>
        </w:numPr>
        <w:tabs>
          <w:tab w:val="left" w:pos="1134"/>
        </w:tabs>
        <w:suppressAutoHyphens w:val="0"/>
        <w:spacing w:after="0" w:line="360" w:lineRule="auto"/>
        <w:ind w:left="0" w:firstLine="709"/>
        <w:jc w:val="both"/>
        <w:rPr>
          <w:rFonts w:ascii="Times New Roman" w:hAnsi="Times New Roman"/>
          <w:color w:val="FFFFFF" w:themeColor="background1"/>
          <w:sz w:val="28"/>
          <w:szCs w:val="28"/>
        </w:rPr>
      </w:pPr>
      <w:bookmarkStart w:id="32" w:name="_Ref267748103"/>
      <w:r w:rsidRPr="008F67BD">
        <w:rPr>
          <w:rFonts w:ascii="Times New Roman" w:hAnsi="Times New Roman"/>
          <w:color w:val="FFFFFF" w:themeColor="background1"/>
          <w:sz w:val="28"/>
          <w:szCs w:val="28"/>
        </w:rPr>
        <w:t>!!!</w:t>
      </w:r>
    </w:p>
    <w:p w:rsidR="00E32A7D" w:rsidRPr="00E32A7D" w:rsidRDefault="00E32A7D" w:rsidP="00E32A7D">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3" w:name="_Ref433111876"/>
      <w:r w:rsidRPr="00E32A7D">
        <w:rPr>
          <w:rFonts w:ascii="Times New Roman" w:hAnsi="Times New Roman" w:cs="Times New Roman"/>
          <w:sz w:val="28"/>
          <w:szCs w:val="28"/>
          <w:lang w:val="uk-UA"/>
        </w:rPr>
        <w:t>Global, regional, and national incidence, prevalence, and years lived with disability for 301 acute and chronic diseases and injuries in 188 countries, 1990</w:t>
      </w:r>
      <w:r>
        <w:rPr>
          <w:rFonts w:ascii="Times New Roman" w:hAnsi="Times New Roman" w:cs="Times New Roman"/>
          <w:sz w:val="28"/>
          <w:szCs w:val="28"/>
          <w:lang w:val="uk-UA"/>
        </w:rPr>
        <w:t>–</w:t>
      </w:r>
      <w:r w:rsidRPr="00E32A7D">
        <w:rPr>
          <w:rFonts w:ascii="Times New Roman" w:hAnsi="Times New Roman" w:cs="Times New Roman"/>
          <w:sz w:val="28"/>
          <w:szCs w:val="28"/>
          <w:lang w:val="uk-UA"/>
        </w:rPr>
        <w:t>2013: a systematic analysis for the Global Burden of Disease Study 2013 / T.</w:t>
      </w:r>
      <w:r>
        <w:rPr>
          <w:rFonts w:ascii="Times New Roman" w:hAnsi="Times New Roman" w:cs="Times New Roman"/>
          <w:sz w:val="28"/>
          <w:szCs w:val="28"/>
          <w:lang w:val="uk-UA"/>
        </w:rPr>
        <w:t> </w:t>
      </w:r>
      <w:r w:rsidRPr="00E32A7D">
        <w:rPr>
          <w:rFonts w:ascii="Times New Roman" w:hAnsi="Times New Roman" w:cs="Times New Roman"/>
          <w:sz w:val="28"/>
          <w:szCs w:val="28"/>
          <w:lang w:val="uk-UA"/>
        </w:rPr>
        <w:t>Vos, R.</w:t>
      </w:r>
      <w:r>
        <w:rPr>
          <w:rFonts w:ascii="Times New Roman" w:hAnsi="Times New Roman" w:cs="Times New Roman"/>
          <w:sz w:val="28"/>
          <w:szCs w:val="28"/>
          <w:lang w:val="uk-UA"/>
        </w:rPr>
        <w:t> </w:t>
      </w:r>
      <w:r w:rsidRPr="00E32A7D">
        <w:rPr>
          <w:rFonts w:ascii="Times New Roman" w:hAnsi="Times New Roman" w:cs="Times New Roman"/>
          <w:sz w:val="28"/>
          <w:szCs w:val="28"/>
          <w:lang w:val="uk-UA"/>
        </w:rPr>
        <w:t>M.</w:t>
      </w:r>
      <w:r>
        <w:rPr>
          <w:rFonts w:ascii="Times New Roman" w:hAnsi="Times New Roman" w:cs="Times New Roman"/>
          <w:sz w:val="28"/>
          <w:szCs w:val="28"/>
          <w:lang w:val="uk-UA"/>
        </w:rPr>
        <w:t> </w:t>
      </w:r>
      <w:r w:rsidRPr="00E32A7D">
        <w:rPr>
          <w:rFonts w:ascii="Times New Roman" w:hAnsi="Times New Roman" w:cs="Times New Roman"/>
          <w:sz w:val="28"/>
          <w:szCs w:val="28"/>
          <w:lang w:val="uk-UA"/>
        </w:rPr>
        <w:t>Barber, B.</w:t>
      </w:r>
      <w:r>
        <w:rPr>
          <w:rFonts w:ascii="Times New Roman" w:hAnsi="Times New Roman" w:cs="Times New Roman"/>
          <w:sz w:val="28"/>
          <w:szCs w:val="28"/>
          <w:lang w:val="uk-UA"/>
        </w:rPr>
        <w:t> </w:t>
      </w:r>
      <w:r w:rsidRPr="00E32A7D">
        <w:rPr>
          <w:rFonts w:ascii="Times New Roman" w:hAnsi="Times New Roman" w:cs="Times New Roman"/>
          <w:sz w:val="28"/>
          <w:szCs w:val="28"/>
          <w:lang w:val="uk-UA"/>
        </w:rPr>
        <w:t>Bell [et al.] // Lancet. — 2015. — Vol.</w:t>
      </w:r>
      <w:r>
        <w:rPr>
          <w:rFonts w:ascii="Times New Roman" w:hAnsi="Times New Roman" w:cs="Times New Roman"/>
          <w:sz w:val="28"/>
          <w:szCs w:val="28"/>
          <w:lang w:val="uk-UA"/>
        </w:rPr>
        <w:t> </w:t>
      </w:r>
      <w:r w:rsidRPr="00E32A7D">
        <w:rPr>
          <w:rFonts w:ascii="Times New Roman" w:hAnsi="Times New Roman" w:cs="Times New Roman"/>
          <w:sz w:val="28"/>
          <w:szCs w:val="28"/>
          <w:lang w:val="uk-UA"/>
        </w:rPr>
        <w:t>386, Issue</w:t>
      </w:r>
      <w:r>
        <w:rPr>
          <w:rFonts w:ascii="Times New Roman" w:hAnsi="Times New Roman" w:cs="Times New Roman"/>
          <w:sz w:val="28"/>
          <w:szCs w:val="28"/>
          <w:lang w:val="uk-UA"/>
        </w:rPr>
        <w:t> </w:t>
      </w:r>
      <w:r w:rsidRPr="00E32A7D">
        <w:rPr>
          <w:rFonts w:ascii="Times New Roman" w:hAnsi="Times New Roman" w:cs="Times New Roman"/>
          <w:sz w:val="28"/>
          <w:szCs w:val="28"/>
          <w:lang w:val="uk-UA"/>
        </w:rPr>
        <w:t>9995. — P. 743</w:t>
      </w:r>
      <w:r>
        <w:rPr>
          <w:rFonts w:ascii="Times New Roman" w:hAnsi="Times New Roman" w:cs="Times New Roman"/>
          <w:sz w:val="28"/>
          <w:szCs w:val="28"/>
          <w:lang w:val="uk-UA"/>
        </w:rPr>
        <w:t>–</w:t>
      </w:r>
      <w:r w:rsidRPr="00E32A7D">
        <w:rPr>
          <w:rFonts w:ascii="Times New Roman" w:hAnsi="Times New Roman" w:cs="Times New Roman"/>
          <w:sz w:val="28"/>
          <w:szCs w:val="28"/>
          <w:lang w:val="uk-UA"/>
        </w:rPr>
        <w:t>800.</w:t>
      </w:r>
      <w:bookmarkEnd w:id="33"/>
    </w:p>
    <w:p w:rsidR="00DC6F04" w:rsidRDefault="00106903" w:rsidP="00106903">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4" w:name="_Ref431744217"/>
      <w:r w:rsidRPr="00106903">
        <w:rPr>
          <w:rFonts w:ascii="Times New Roman" w:hAnsi="Times New Roman" w:cs="Times New Roman"/>
          <w:sz w:val="28"/>
          <w:szCs w:val="28"/>
          <w:lang w:val="uk-UA"/>
        </w:rPr>
        <w:t>Фур М.</w:t>
      </w:r>
      <w:r>
        <w:rPr>
          <w:rFonts w:ascii="Times New Roman" w:hAnsi="Times New Roman" w:cs="Times New Roman"/>
          <w:sz w:val="28"/>
          <w:szCs w:val="28"/>
          <w:lang w:val="uk-UA"/>
        </w:rPr>
        <w:t> </w:t>
      </w:r>
      <w:r w:rsidRPr="00106903">
        <w:rPr>
          <w:rFonts w:ascii="Times New Roman" w:hAnsi="Times New Roman" w:cs="Times New Roman"/>
          <w:sz w:val="28"/>
          <w:szCs w:val="28"/>
          <w:lang w:val="uk-UA"/>
        </w:rPr>
        <w:t>Б. Розповсюдженість та структура ортодонтичної патології у дітей-вихованців шкіл-інтернатів / М.</w:t>
      </w:r>
      <w:r>
        <w:rPr>
          <w:rFonts w:ascii="Times New Roman" w:hAnsi="Times New Roman" w:cs="Times New Roman"/>
          <w:sz w:val="28"/>
          <w:szCs w:val="28"/>
          <w:lang w:val="uk-UA"/>
        </w:rPr>
        <w:t> </w:t>
      </w:r>
      <w:r w:rsidRPr="00106903">
        <w:rPr>
          <w:rFonts w:ascii="Times New Roman" w:hAnsi="Times New Roman" w:cs="Times New Roman"/>
          <w:sz w:val="28"/>
          <w:szCs w:val="28"/>
          <w:lang w:val="uk-UA"/>
        </w:rPr>
        <w:t>Б.</w:t>
      </w:r>
      <w:r>
        <w:rPr>
          <w:rFonts w:ascii="Times New Roman" w:hAnsi="Times New Roman" w:cs="Times New Roman"/>
          <w:sz w:val="28"/>
          <w:szCs w:val="28"/>
          <w:lang w:val="uk-UA"/>
        </w:rPr>
        <w:t xml:space="preserve"> Фур </w:t>
      </w:r>
      <w:r w:rsidRPr="00106903">
        <w:rPr>
          <w:rFonts w:ascii="Times New Roman" w:hAnsi="Times New Roman" w:cs="Times New Roman"/>
          <w:sz w:val="28"/>
          <w:szCs w:val="28"/>
          <w:lang w:val="uk-UA"/>
        </w:rPr>
        <w:t>// Вісник проблем біології і медицини. — 2015. — Т.</w:t>
      </w:r>
      <w:r>
        <w:rPr>
          <w:rFonts w:ascii="Times New Roman" w:hAnsi="Times New Roman" w:cs="Times New Roman"/>
          <w:sz w:val="28"/>
          <w:szCs w:val="28"/>
          <w:lang w:val="uk-UA"/>
        </w:rPr>
        <w:t> </w:t>
      </w:r>
      <w:r w:rsidRPr="00106903">
        <w:rPr>
          <w:rFonts w:ascii="Times New Roman" w:hAnsi="Times New Roman" w:cs="Times New Roman"/>
          <w:sz w:val="28"/>
          <w:szCs w:val="28"/>
          <w:lang w:val="uk-UA"/>
        </w:rPr>
        <w:t>2, №</w:t>
      </w:r>
      <w:r>
        <w:rPr>
          <w:rFonts w:ascii="Times New Roman" w:hAnsi="Times New Roman" w:cs="Times New Roman"/>
          <w:sz w:val="28"/>
          <w:szCs w:val="28"/>
          <w:lang w:val="uk-UA"/>
        </w:rPr>
        <w:t> </w:t>
      </w:r>
      <w:r w:rsidRPr="00106903">
        <w:rPr>
          <w:rFonts w:ascii="Times New Roman" w:hAnsi="Times New Roman" w:cs="Times New Roman"/>
          <w:sz w:val="28"/>
          <w:szCs w:val="28"/>
          <w:lang w:val="uk-UA"/>
        </w:rPr>
        <w:t>2 (119). — С. 252</w:t>
      </w:r>
      <w:r>
        <w:rPr>
          <w:rFonts w:ascii="Times New Roman" w:hAnsi="Times New Roman" w:cs="Times New Roman"/>
          <w:sz w:val="28"/>
          <w:szCs w:val="28"/>
          <w:lang w:val="uk-UA"/>
        </w:rPr>
        <w:t>–</w:t>
      </w:r>
      <w:r w:rsidRPr="00106903">
        <w:rPr>
          <w:rFonts w:ascii="Times New Roman" w:hAnsi="Times New Roman" w:cs="Times New Roman"/>
          <w:sz w:val="28"/>
          <w:szCs w:val="28"/>
          <w:lang w:val="uk-UA"/>
        </w:rPr>
        <w:t>255.</w:t>
      </w:r>
      <w:bookmarkEnd w:id="34"/>
    </w:p>
    <w:p w:rsidR="006E27A3" w:rsidRDefault="005F09D6" w:rsidP="005F09D6">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5" w:name="_Ref433084460"/>
      <w:r w:rsidRPr="005F09D6">
        <w:rPr>
          <w:rFonts w:ascii="Times New Roman" w:hAnsi="Times New Roman" w:cs="Times New Roman"/>
          <w:sz w:val="28"/>
          <w:szCs w:val="28"/>
          <w:lang w:val="uk-UA"/>
        </w:rPr>
        <w:t>Родионова</w:t>
      </w:r>
      <w:r>
        <w:rPr>
          <w:rFonts w:ascii="Times New Roman" w:hAnsi="Times New Roman" w:cs="Times New Roman"/>
          <w:sz w:val="28"/>
          <w:szCs w:val="28"/>
          <w:lang w:val="uk-UA"/>
        </w:rPr>
        <w:t> </w:t>
      </w:r>
      <w:r w:rsidRPr="005F09D6">
        <w:rPr>
          <w:rFonts w:ascii="Times New Roman" w:hAnsi="Times New Roman" w:cs="Times New Roman"/>
          <w:sz w:val="28"/>
          <w:szCs w:val="28"/>
          <w:lang w:val="uk-UA"/>
        </w:rPr>
        <w:t>А.</w:t>
      </w:r>
      <w:r>
        <w:rPr>
          <w:rFonts w:ascii="Times New Roman" w:hAnsi="Times New Roman" w:cs="Times New Roman"/>
          <w:sz w:val="28"/>
          <w:szCs w:val="28"/>
          <w:lang w:val="uk-UA"/>
        </w:rPr>
        <w:t> </w:t>
      </w:r>
      <w:r w:rsidRPr="005F09D6">
        <w:rPr>
          <w:rFonts w:ascii="Times New Roman" w:hAnsi="Times New Roman" w:cs="Times New Roman"/>
          <w:sz w:val="28"/>
          <w:szCs w:val="28"/>
          <w:lang w:val="uk-UA"/>
        </w:rPr>
        <w:t>С. Оценка риска развития кариеса в программе профилактики кариеса зубов у детей / А.</w:t>
      </w:r>
      <w:r>
        <w:rPr>
          <w:rFonts w:ascii="Times New Roman" w:hAnsi="Times New Roman" w:cs="Times New Roman"/>
          <w:sz w:val="28"/>
          <w:szCs w:val="28"/>
          <w:lang w:val="uk-UA"/>
        </w:rPr>
        <w:t> </w:t>
      </w:r>
      <w:r w:rsidRPr="005F09D6">
        <w:rPr>
          <w:rFonts w:ascii="Times New Roman" w:hAnsi="Times New Roman" w:cs="Times New Roman"/>
          <w:sz w:val="28"/>
          <w:szCs w:val="28"/>
          <w:lang w:val="uk-UA"/>
        </w:rPr>
        <w:t>С.</w:t>
      </w:r>
      <w:r>
        <w:rPr>
          <w:rFonts w:ascii="Times New Roman" w:hAnsi="Times New Roman" w:cs="Times New Roman"/>
          <w:sz w:val="28"/>
          <w:szCs w:val="28"/>
          <w:lang w:val="uk-UA"/>
        </w:rPr>
        <w:t xml:space="preserve"> Родионова </w:t>
      </w:r>
      <w:r w:rsidRPr="005F09D6">
        <w:rPr>
          <w:rFonts w:ascii="Times New Roman" w:hAnsi="Times New Roman" w:cs="Times New Roman"/>
          <w:sz w:val="28"/>
          <w:szCs w:val="28"/>
          <w:lang w:val="uk-UA"/>
        </w:rPr>
        <w:t>// Стоматолог-практик. — 2015. — №</w:t>
      </w:r>
      <w:r>
        <w:rPr>
          <w:rFonts w:ascii="Times New Roman" w:hAnsi="Times New Roman" w:cs="Times New Roman"/>
          <w:sz w:val="28"/>
          <w:szCs w:val="28"/>
          <w:lang w:val="uk-UA"/>
        </w:rPr>
        <w:t> </w:t>
      </w:r>
      <w:r w:rsidRPr="005F09D6">
        <w:rPr>
          <w:rFonts w:ascii="Times New Roman" w:hAnsi="Times New Roman" w:cs="Times New Roman"/>
          <w:sz w:val="28"/>
          <w:szCs w:val="28"/>
          <w:lang w:val="uk-UA"/>
        </w:rPr>
        <w:t>2. — С. 8</w:t>
      </w:r>
      <w:r>
        <w:rPr>
          <w:rFonts w:ascii="Times New Roman" w:hAnsi="Times New Roman" w:cs="Times New Roman"/>
          <w:sz w:val="28"/>
          <w:szCs w:val="28"/>
          <w:lang w:val="uk-UA"/>
        </w:rPr>
        <w:t>–</w:t>
      </w:r>
      <w:r w:rsidRPr="005F09D6">
        <w:rPr>
          <w:rFonts w:ascii="Times New Roman" w:hAnsi="Times New Roman" w:cs="Times New Roman"/>
          <w:sz w:val="28"/>
          <w:szCs w:val="28"/>
          <w:lang w:val="uk-UA"/>
        </w:rPr>
        <w:t>9.</w:t>
      </w:r>
      <w:bookmarkEnd w:id="35"/>
    </w:p>
    <w:p w:rsidR="00895F2F" w:rsidRPr="00CF1A9B" w:rsidRDefault="008C15F4" w:rsidP="008C15F4">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6" w:name="_Ref433083416"/>
      <w:r w:rsidRPr="00CF1A9B">
        <w:rPr>
          <w:rFonts w:ascii="Times New Roman" w:hAnsi="Times New Roman" w:cs="Times New Roman"/>
          <w:sz w:val="28"/>
          <w:szCs w:val="28"/>
          <w:lang w:val="uk-UA"/>
        </w:rPr>
        <w:t>Epidemiological investigation of caries prevalence in first grade school children in Rhineland-Palatinate, Germany / J. Weusmann, B. Mahmoodi, A. Azaripour [et al.] // Head Face Med. — 2015. — Vol. 11, Issue 1. — P. 33.</w:t>
      </w:r>
      <w:bookmarkEnd w:id="36"/>
    </w:p>
    <w:p w:rsidR="00ED2490" w:rsidRDefault="00BC136C" w:rsidP="00BC136C">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7" w:name="_Ref431749033"/>
      <w:r w:rsidRPr="00BC136C">
        <w:rPr>
          <w:rFonts w:ascii="Times New Roman" w:hAnsi="Times New Roman" w:cs="Times New Roman"/>
          <w:sz w:val="28"/>
          <w:szCs w:val="28"/>
          <w:lang w:val="uk-UA"/>
        </w:rPr>
        <w:t>Видойник О.</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Я. Клінічна ефективність лікувально-профілактичних заходів у дітей зі стоматологічними захворюваннями на фоні бронхіальної астми / О.</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Я.</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Видойник, О.</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В.</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Авдєєв, О.</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О.</w:t>
      </w:r>
      <w:r>
        <w:rPr>
          <w:rFonts w:ascii="Times New Roman" w:hAnsi="Times New Roman" w:cs="Times New Roman"/>
          <w:sz w:val="28"/>
          <w:szCs w:val="28"/>
          <w:lang w:val="uk-UA"/>
        </w:rPr>
        <w:t xml:space="preserve"> Стаханська </w:t>
      </w:r>
      <w:r w:rsidRPr="00BC136C">
        <w:rPr>
          <w:rFonts w:ascii="Times New Roman" w:hAnsi="Times New Roman" w:cs="Times New Roman"/>
          <w:sz w:val="28"/>
          <w:szCs w:val="28"/>
          <w:lang w:val="uk-UA"/>
        </w:rPr>
        <w:t>// Вісник проблем біології і медицини. — 2015. — №</w:t>
      </w:r>
      <w:r>
        <w:rPr>
          <w:rFonts w:ascii="Times New Roman" w:hAnsi="Times New Roman" w:cs="Times New Roman"/>
          <w:sz w:val="28"/>
          <w:szCs w:val="28"/>
          <w:lang w:val="uk-UA"/>
        </w:rPr>
        <w:t> </w:t>
      </w:r>
      <w:r w:rsidRPr="00BC136C">
        <w:rPr>
          <w:rFonts w:ascii="Times New Roman" w:hAnsi="Times New Roman" w:cs="Times New Roman"/>
          <w:sz w:val="28"/>
          <w:szCs w:val="28"/>
          <w:lang w:val="uk-UA"/>
        </w:rPr>
        <w:t>1 (117). — С. 277</w:t>
      </w:r>
      <w:r>
        <w:rPr>
          <w:rFonts w:ascii="Times New Roman" w:hAnsi="Times New Roman" w:cs="Times New Roman"/>
          <w:sz w:val="28"/>
          <w:szCs w:val="28"/>
          <w:lang w:val="uk-UA"/>
        </w:rPr>
        <w:t>–</w:t>
      </w:r>
      <w:r w:rsidRPr="00BC136C">
        <w:rPr>
          <w:rFonts w:ascii="Times New Roman" w:hAnsi="Times New Roman" w:cs="Times New Roman"/>
          <w:sz w:val="28"/>
          <w:szCs w:val="28"/>
          <w:lang w:val="uk-UA"/>
        </w:rPr>
        <w:t>282.</w:t>
      </w:r>
      <w:bookmarkEnd w:id="37"/>
    </w:p>
    <w:p w:rsidR="00840048" w:rsidRDefault="00E224E9" w:rsidP="00E224E9">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8" w:name="_Ref433076226"/>
      <w:r w:rsidRPr="00E224E9">
        <w:rPr>
          <w:rFonts w:ascii="Times New Roman" w:hAnsi="Times New Roman" w:cs="Times New Roman"/>
          <w:sz w:val="28"/>
          <w:szCs w:val="28"/>
          <w:lang w:val="uk-UA"/>
        </w:rPr>
        <w:t>Combined pathology of the upper gastrointestinal tract in children: current trends / O.</w:t>
      </w:r>
      <w:r>
        <w:rPr>
          <w:rFonts w:ascii="Times New Roman" w:hAnsi="Times New Roman" w:cs="Times New Roman"/>
          <w:sz w:val="28"/>
          <w:szCs w:val="28"/>
          <w:lang w:val="uk-UA"/>
        </w:rPr>
        <w:t> </w:t>
      </w:r>
      <w:r w:rsidRPr="00E224E9">
        <w:rPr>
          <w:rFonts w:ascii="Times New Roman" w:hAnsi="Times New Roman" w:cs="Times New Roman"/>
          <w:sz w:val="28"/>
          <w:szCs w:val="28"/>
          <w:lang w:val="uk-UA"/>
        </w:rPr>
        <w:t>Belousova, N.</w:t>
      </w:r>
      <w:r>
        <w:rPr>
          <w:rFonts w:ascii="Times New Roman" w:hAnsi="Times New Roman" w:cs="Times New Roman"/>
          <w:sz w:val="28"/>
          <w:szCs w:val="28"/>
          <w:lang w:val="uk-UA"/>
        </w:rPr>
        <w:t> </w:t>
      </w:r>
      <w:r w:rsidRPr="00E224E9">
        <w:rPr>
          <w:rFonts w:ascii="Times New Roman" w:hAnsi="Times New Roman" w:cs="Times New Roman"/>
          <w:sz w:val="28"/>
          <w:szCs w:val="28"/>
          <w:lang w:val="uk-UA"/>
        </w:rPr>
        <w:t>V.</w:t>
      </w:r>
      <w:r>
        <w:rPr>
          <w:rFonts w:ascii="Times New Roman" w:hAnsi="Times New Roman" w:cs="Times New Roman"/>
          <w:sz w:val="28"/>
          <w:szCs w:val="28"/>
          <w:lang w:val="uk-UA"/>
        </w:rPr>
        <w:t> </w:t>
      </w:r>
      <w:r w:rsidRPr="00E224E9">
        <w:rPr>
          <w:rFonts w:ascii="Times New Roman" w:hAnsi="Times New Roman" w:cs="Times New Roman"/>
          <w:sz w:val="28"/>
          <w:szCs w:val="28"/>
          <w:lang w:val="uk-UA"/>
        </w:rPr>
        <w:t>Pavlenko, I.</w:t>
      </w:r>
      <w:r>
        <w:rPr>
          <w:rFonts w:ascii="Times New Roman" w:hAnsi="Times New Roman" w:cs="Times New Roman"/>
          <w:sz w:val="28"/>
          <w:szCs w:val="28"/>
          <w:lang w:val="uk-UA"/>
        </w:rPr>
        <w:t> </w:t>
      </w:r>
      <w:r w:rsidRPr="00E224E9">
        <w:rPr>
          <w:rFonts w:ascii="Times New Roman" w:hAnsi="Times New Roman" w:cs="Times New Roman"/>
          <w:sz w:val="28"/>
          <w:szCs w:val="28"/>
          <w:lang w:val="uk-UA"/>
        </w:rPr>
        <w:t>G.</w:t>
      </w:r>
      <w:r>
        <w:rPr>
          <w:rFonts w:ascii="Times New Roman" w:hAnsi="Times New Roman" w:cs="Times New Roman"/>
          <w:sz w:val="28"/>
          <w:szCs w:val="28"/>
          <w:lang w:val="uk-UA"/>
        </w:rPr>
        <w:t> </w:t>
      </w:r>
      <w:r w:rsidRPr="00E224E9">
        <w:rPr>
          <w:rFonts w:ascii="Times New Roman" w:hAnsi="Times New Roman" w:cs="Times New Roman"/>
          <w:sz w:val="28"/>
          <w:szCs w:val="28"/>
          <w:lang w:val="uk-UA"/>
        </w:rPr>
        <w:t>Solodovnichenko [et al.] // Lik Sprava. — 2014. — Issue</w:t>
      </w:r>
      <w:r>
        <w:rPr>
          <w:rFonts w:ascii="Times New Roman" w:hAnsi="Times New Roman" w:cs="Times New Roman"/>
          <w:sz w:val="28"/>
          <w:szCs w:val="28"/>
          <w:lang w:val="uk-UA"/>
        </w:rPr>
        <w:t> </w:t>
      </w:r>
      <w:r w:rsidRPr="00E224E9">
        <w:rPr>
          <w:rFonts w:ascii="Times New Roman" w:hAnsi="Times New Roman" w:cs="Times New Roman"/>
          <w:sz w:val="28"/>
          <w:szCs w:val="28"/>
          <w:lang w:val="uk-UA"/>
        </w:rPr>
        <w:t>11. — P. 85</w:t>
      </w:r>
      <w:r>
        <w:rPr>
          <w:rFonts w:ascii="Times New Roman" w:hAnsi="Times New Roman" w:cs="Times New Roman"/>
          <w:sz w:val="28"/>
          <w:szCs w:val="28"/>
          <w:lang w:val="uk-UA"/>
        </w:rPr>
        <w:t>–</w:t>
      </w:r>
      <w:r w:rsidRPr="00E224E9">
        <w:rPr>
          <w:rFonts w:ascii="Times New Roman" w:hAnsi="Times New Roman" w:cs="Times New Roman"/>
          <w:sz w:val="28"/>
          <w:szCs w:val="28"/>
          <w:lang w:val="uk-UA"/>
        </w:rPr>
        <w:t>89.</w:t>
      </w:r>
      <w:bookmarkEnd w:id="38"/>
    </w:p>
    <w:p w:rsidR="00840048" w:rsidRDefault="00A33867" w:rsidP="00A33867">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39" w:name="_Ref433083194"/>
      <w:r w:rsidRPr="00A33867">
        <w:rPr>
          <w:rFonts w:ascii="Times New Roman" w:hAnsi="Times New Roman" w:cs="Times New Roman"/>
          <w:sz w:val="28"/>
          <w:szCs w:val="28"/>
          <w:lang w:val="uk-UA"/>
        </w:rPr>
        <w:t>Бабак</w:t>
      </w:r>
      <w:r>
        <w:rPr>
          <w:rFonts w:ascii="Times New Roman" w:hAnsi="Times New Roman" w:cs="Times New Roman"/>
          <w:sz w:val="28"/>
          <w:szCs w:val="28"/>
          <w:lang w:val="uk-UA"/>
        </w:rPr>
        <w:t> </w:t>
      </w:r>
      <w:r w:rsidRPr="00A33867">
        <w:rPr>
          <w:rFonts w:ascii="Times New Roman" w:hAnsi="Times New Roman" w:cs="Times New Roman"/>
          <w:sz w:val="28"/>
          <w:szCs w:val="28"/>
          <w:lang w:val="uk-UA"/>
        </w:rPr>
        <w:t>О.</w:t>
      </w:r>
      <w:r>
        <w:rPr>
          <w:rFonts w:ascii="Times New Roman" w:hAnsi="Times New Roman" w:cs="Times New Roman"/>
          <w:sz w:val="28"/>
          <w:szCs w:val="28"/>
          <w:lang w:val="uk-UA"/>
        </w:rPr>
        <w:t> </w:t>
      </w:r>
      <w:r w:rsidRPr="00A33867">
        <w:rPr>
          <w:rFonts w:ascii="Times New Roman" w:hAnsi="Times New Roman" w:cs="Times New Roman"/>
          <w:sz w:val="28"/>
          <w:szCs w:val="28"/>
          <w:lang w:val="uk-UA"/>
        </w:rPr>
        <w:t>Я. Гастроэзофагеальная рефлюксная болезнь. От теории к практике / О.</w:t>
      </w:r>
      <w:r>
        <w:rPr>
          <w:rFonts w:ascii="Times New Roman" w:hAnsi="Times New Roman" w:cs="Times New Roman"/>
          <w:sz w:val="28"/>
          <w:szCs w:val="28"/>
          <w:lang w:val="uk-UA"/>
        </w:rPr>
        <w:t> </w:t>
      </w:r>
      <w:r w:rsidRPr="00A33867">
        <w:rPr>
          <w:rFonts w:ascii="Times New Roman" w:hAnsi="Times New Roman" w:cs="Times New Roman"/>
          <w:sz w:val="28"/>
          <w:szCs w:val="28"/>
          <w:lang w:val="uk-UA"/>
        </w:rPr>
        <w:t>Я.</w:t>
      </w:r>
      <w:r>
        <w:rPr>
          <w:rFonts w:ascii="Times New Roman" w:hAnsi="Times New Roman" w:cs="Times New Roman"/>
          <w:sz w:val="28"/>
          <w:szCs w:val="28"/>
          <w:lang w:val="uk-UA"/>
        </w:rPr>
        <w:t xml:space="preserve"> Бабак </w:t>
      </w:r>
      <w:r w:rsidRPr="00A33867">
        <w:rPr>
          <w:rFonts w:ascii="Times New Roman" w:hAnsi="Times New Roman" w:cs="Times New Roman"/>
          <w:sz w:val="28"/>
          <w:szCs w:val="28"/>
          <w:lang w:val="uk-UA"/>
        </w:rPr>
        <w:t>// Сучасна гастроентерологія. — 2014. — №</w:t>
      </w:r>
      <w:r>
        <w:rPr>
          <w:rFonts w:ascii="Times New Roman" w:hAnsi="Times New Roman" w:cs="Times New Roman"/>
          <w:sz w:val="28"/>
          <w:szCs w:val="28"/>
          <w:lang w:val="uk-UA"/>
        </w:rPr>
        <w:t> </w:t>
      </w:r>
      <w:r w:rsidRPr="00A33867">
        <w:rPr>
          <w:rFonts w:ascii="Times New Roman" w:hAnsi="Times New Roman" w:cs="Times New Roman"/>
          <w:sz w:val="28"/>
          <w:szCs w:val="28"/>
          <w:lang w:val="uk-UA"/>
        </w:rPr>
        <w:t>4 (78). — С. 38</w:t>
      </w:r>
      <w:r>
        <w:rPr>
          <w:rFonts w:ascii="Times New Roman" w:hAnsi="Times New Roman" w:cs="Times New Roman"/>
          <w:sz w:val="28"/>
          <w:szCs w:val="28"/>
          <w:lang w:val="uk-UA"/>
        </w:rPr>
        <w:t>–</w:t>
      </w:r>
      <w:r w:rsidRPr="00A33867">
        <w:rPr>
          <w:rFonts w:ascii="Times New Roman" w:hAnsi="Times New Roman" w:cs="Times New Roman"/>
          <w:sz w:val="28"/>
          <w:szCs w:val="28"/>
          <w:lang w:val="uk-UA"/>
        </w:rPr>
        <w:t>44.</w:t>
      </w:r>
      <w:bookmarkEnd w:id="39"/>
    </w:p>
    <w:p w:rsidR="00CF1A9B" w:rsidRPr="00CF1A9B" w:rsidRDefault="00CF1A9B" w:rsidP="00CF1A9B">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0" w:name="_Ref433827384"/>
      <w:r w:rsidRPr="00CF1A9B">
        <w:rPr>
          <w:rFonts w:ascii="Times New Roman" w:hAnsi="Times New Roman" w:cs="Times New Roman"/>
          <w:sz w:val="28"/>
          <w:szCs w:val="28"/>
          <w:lang w:val="uk-UA"/>
        </w:rPr>
        <w:t>Фабрикант М. Б. Полость рта как источник и сигнализатор ранней диагностики общих заболеваний / М. Б. Фабрикант // Медицина неотложных состояний. — 2006. — № 1 (2). — С. 121–130.</w:t>
      </w:r>
      <w:bookmarkEnd w:id="40"/>
    </w:p>
    <w:p w:rsidR="00CF1A9B" w:rsidRDefault="00CF1A9B" w:rsidP="00CF1A9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1" w:name="_Ref433827581"/>
      <w:r w:rsidRPr="00A20285">
        <w:rPr>
          <w:rFonts w:ascii="Times New Roman" w:hAnsi="Times New Roman"/>
          <w:sz w:val="28"/>
          <w:szCs w:val="28"/>
        </w:rPr>
        <w:lastRenderedPageBreak/>
        <w:t>Банченко Г. В. Язык — «зеркало» организма / Г. В. Банченко, Ю. М. </w:t>
      </w:r>
      <w:r w:rsidRPr="00A20285">
        <w:rPr>
          <w:rFonts w:ascii="Times New Roman" w:hAnsi="Times New Roman" w:cs="Times New Roman"/>
          <w:sz w:val="28"/>
          <w:szCs w:val="28"/>
          <w:lang w:val="uk-UA"/>
        </w:rPr>
        <w:t>Максимовский</w:t>
      </w:r>
      <w:r w:rsidRPr="00A20285">
        <w:rPr>
          <w:rFonts w:ascii="Times New Roman" w:hAnsi="Times New Roman"/>
          <w:sz w:val="28"/>
          <w:szCs w:val="28"/>
        </w:rPr>
        <w:t>, В. М. Гринин. — М., 2000. — 385 с.</w:t>
      </w:r>
      <w:bookmarkEnd w:id="41"/>
    </w:p>
    <w:p w:rsidR="00A20285" w:rsidRPr="00A20285" w:rsidRDefault="009E4493" w:rsidP="009E449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2" w:name="_Ref435419969"/>
      <w:r w:rsidRPr="009E4493">
        <w:rPr>
          <w:rFonts w:ascii="Times New Roman" w:hAnsi="Times New Roman"/>
          <w:sz w:val="28"/>
          <w:szCs w:val="28"/>
        </w:rPr>
        <w:t>Крючко Т. О. Особливості позастравохідних проявів гастроезофагеальної рефлюксної хвороби у дітей / Т. О. Крючко, І. М. Несіна  // Здоровье ребенка. — 2013. — № 4 (47). — С. 16-19.</w:t>
      </w:r>
      <w:bookmarkEnd w:id="42"/>
    </w:p>
    <w:p w:rsidR="00A20178" w:rsidRPr="00A20285" w:rsidRDefault="00CF1A9B" w:rsidP="00CF1A9B">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3" w:name="_Ref435393077"/>
      <w:r w:rsidRPr="00A20285">
        <w:rPr>
          <w:rFonts w:ascii="Times New Roman" w:hAnsi="Times New Roman" w:cs="Times New Roman"/>
          <w:sz w:val="28"/>
          <w:szCs w:val="28"/>
          <w:lang w:val="uk-UA"/>
        </w:rPr>
        <w:t>The reasons for extractions of primary teeth in Turkish children / M. Bani, N. Akal, H. Bodur [et al.] // Eur J Paediatr Dent. — 2015. — Vol. 16, Issue 3. — P. 187–190.</w:t>
      </w:r>
      <w:bookmarkEnd w:id="43"/>
    </w:p>
    <w:p w:rsidR="003635D7" w:rsidRDefault="001D16C1" w:rsidP="001D16C1">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4" w:name="_Ref433298528"/>
      <w:r w:rsidRPr="001D16C1">
        <w:rPr>
          <w:rFonts w:ascii="Times New Roman" w:hAnsi="Times New Roman" w:cs="Times New Roman"/>
          <w:sz w:val="28"/>
          <w:szCs w:val="28"/>
          <w:lang w:val="uk-UA"/>
        </w:rPr>
        <w:t>The evaluation of developmental enamel defects and dental treatment conditions in a group of Turkish children with congenital heart disease / K.</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Cantekin, H.</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Gumus, Y.</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A.</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Torun, H.</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Sahin // Cardiol Young. — 2015. — Vol.</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25, Issue</w:t>
      </w:r>
      <w:r>
        <w:rPr>
          <w:rFonts w:ascii="Times New Roman" w:hAnsi="Times New Roman" w:cs="Times New Roman"/>
          <w:sz w:val="28"/>
          <w:szCs w:val="28"/>
          <w:lang w:val="uk-UA"/>
        </w:rPr>
        <w:t> </w:t>
      </w:r>
      <w:r w:rsidRPr="001D16C1">
        <w:rPr>
          <w:rFonts w:ascii="Times New Roman" w:hAnsi="Times New Roman" w:cs="Times New Roman"/>
          <w:sz w:val="28"/>
          <w:szCs w:val="28"/>
          <w:lang w:val="uk-UA"/>
        </w:rPr>
        <w:t>2. — P. 312</w:t>
      </w:r>
      <w:r>
        <w:rPr>
          <w:rFonts w:ascii="Times New Roman" w:hAnsi="Times New Roman" w:cs="Times New Roman"/>
          <w:sz w:val="28"/>
          <w:szCs w:val="28"/>
          <w:lang w:val="uk-UA"/>
        </w:rPr>
        <w:t>–</w:t>
      </w:r>
      <w:r w:rsidRPr="001D16C1">
        <w:rPr>
          <w:rFonts w:ascii="Times New Roman" w:hAnsi="Times New Roman" w:cs="Times New Roman"/>
          <w:sz w:val="28"/>
          <w:szCs w:val="28"/>
          <w:lang w:val="uk-UA"/>
        </w:rPr>
        <w:t>316.</w:t>
      </w:r>
      <w:bookmarkEnd w:id="44"/>
    </w:p>
    <w:p w:rsidR="00BC2892" w:rsidRDefault="00BC2892" w:rsidP="00BC2892">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5" w:name="_Ref435406332"/>
      <w:r w:rsidRPr="00BC2892">
        <w:rPr>
          <w:rFonts w:ascii="Times New Roman" w:hAnsi="Times New Roman" w:cs="Times New Roman"/>
          <w:sz w:val="28"/>
          <w:szCs w:val="28"/>
          <w:lang w:val="uk-UA"/>
        </w:rPr>
        <w:t>Состояние зубочелюстной системы у детей и подростков с ожирением / Ю. В. Галкина, О. А. Гаврилова, И. Я. Пиекалнитс, О. А. Дианов  // Стоматология. — 2015. — № 1. — С. 54-56.</w:t>
      </w:r>
      <w:bookmarkEnd w:id="45"/>
    </w:p>
    <w:p w:rsidR="00893777" w:rsidRDefault="00473D4D" w:rsidP="00473D4D">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6" w:name="_Ref433303223"/>
      <w:r w:rsidRPr="00473D4D">
        <w:rPr>
          <w:rFonts w:ascii="Times New Roman" w:hAnsi="Times New Roman" w:cs="Times New Roman"/>
          <w:sz w:val="28"/>
          <w:szCs w:val="28"/>
          <w:lang w:val="uk-UA"/>
        </w:rPr>
        <w:t>Three years follow-up observation and analysis of caries status of primary and permanent teeth among 652 6-year- old children in Sichuan Province / T. Rui, Z. Yisi, L. Xue [et al.] // Hua Xi Kou Qiang Yi Xue Za Zhi. — 2015. — Vol. 33, Issue 1. — P. 46-49.</w:t>
      </w:r>
      <w:bookmarkEnd w:id="46"/>
    </w:p>
    <w:p w:rsidR="005D42EE" w:rsidRDefault="005D42EE" w:rsidP="005D42EE">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7" w:name="_Ref435400449"/>
      <w:r w:rsidRPr="005D42EE">
        <w:rPr>
          <w:rFonts w:ascii="Times New Roman" w:hAnsi="Times New Roman" w:cs="Times New Roman"/>
          <w:sz w:val="28"/>
          <w:szCs w:val="28"/>
          <w:lang w:val="uk-UA"/>
        </w:rPr>
        <w:t>Caries experience among Romanian schoolchildren: prevalence and trends 1992-2011 / D. Baciu, I. Danila, C. Balcos [et al.] // Community Dent Health. — 2015. — Vol. 32, Issue 2. — P. 93-97.</w:t>
      </w:r>
      <w:bookmarkEnd w:id="47"/>
    </w:p>
    <w:p w:rsidR="008354EF" w:rsidRDefault="008354EF" w:rsidP="008354EF">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8" w:name="_Ref435408852"/>
      <w:r w:rsidRPr="008354EF">
        <w:rPr>
          <w:rFonts w:ascii="Times New Roman" w:hAnsi="Times New Roman" w:cs="Times New Roman"/>
          <w:sz w:val="28"/>
          <w:szCs w:val="28"/>
          <w:lang w:val="uk-UA"/>
        </w:rPr>
        <w:t>Bhayat A. Oral health status of 12-year-old male schoolchildren in Medina, Saudi Arabia / A. Bhayat, M. S. Ahmad  // East Mediterr Health J. — 2014. — Vol. 20, Issue 11. — P. 732-737.</w:t>
      </w:r>
      <w:bookmarkEnd w:id="48"/>
    </w:p>
    <w:p w:rsidR="009E2727" w:rsidRDefault="00D6544A" w:rsidP="00D6544A">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49" w:name="_Ref433296968"/>
      <w:r w:rsidRPr="009E2727">
        <w:rPr>
          <w:rFonts w:ascii="Times New Roman" w:hAnsi="Times New Roman" w:cs="Times New Roman"/>
          <w:sz w:val="28"/>
          <w:szCs w:val="28"/>
          <w:lang w:val="uk-UA"/>
        </w:rPr>
        <w:t>Denloye O. O. Dental caries prevalence and bilateral occurrence in premolars and molars of adolescent school children in Ibadan, Nigeria / O. O. Denloye, D. M. Ajayi, B. O. Popoola // Odontostomatol Trop. — 2015. — Vol. 38, Issue 149. — P. 46–50.</w:t>
      </w:r>
      <w:bookmarkEnd w:id="49"/>
    </w:p>
    <w:p w:rsidR="00AF1A02" w:rsidRDefault="00AF1A02" w:rsidP="00AF1A02">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0" w:name="_Ref435403350"/>
      <w:r w:rsidRPr="00AF1A02">
        <w:rPr>
          <w:rFonts w:ascii="Times New Roman" w:hAnsi="Times New Roman" w:cs="Times New Roman"/>
          <w:sz w:val="28"/>
          <w:szCs w:val="28"/>
          <w:lang w:val="uk-UA"/>
        </w:rPr>
        <w:lastRenderedPageBreak/>
        <w:t>Oral health status and oral impacts on quality of life in early adolescent cleft patients / A. Pisek, W. Pitiphat, B. Chowchuen, S. Pradubwong  // J Med Assoc Thai. — 2014. — Issue 97, Suppl. 10. — P. S7-16.</w:t>
      </w:r>
      <w:bookmarkEnd w:id="50"/>
    </w:p>
    <w:p w:rsidR="00741DB8" w:rsidRPr="009E2727" w:rsidRDefault="002C56F3" w:rsidP="002C56F3">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1" w:name="_Ref435406941"/>
      <w:r w:rsidRPr="002C56F3">
        <w:rPr>
          <w:rFonts w:ascii="Times New Roman" w:hAnsi="Times New Roman" w:cs="Times New Roman"/>
          <w:sz w:val="28"/>
          <w:szCs w:val="28"/>
          <w:lang w:val="uk-UA"/>
        </w:rPr>
        <w:t>Dental caries and periodontal disease in Brazilian children and adolescents with cerebral palsy / A. M. Cardoso, L. N. Gomes, C. R. Silva [et al.] // Int J Environ Res Public Health. — 2014. — Vol. 12, Issue 1. — P. 335-353.</w:t>
      </w:r>
      <w:bookmarkEnd w:id="51"/>
    </w:p>
    <w:p w:rsidR="00082E1F" w:rsidRDefault="00762DDA" w:rsidP="00762DDA">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2" w:name="_Ref433299583"/>
      <w:r w:rsidRPr="00762DDA">
        <w:rPr>
          <w:rFonts w:ascii="Times New Roman" w:hAnsi="Times New Roman" w:cs="Times New Roman"/>
          <w:sz w:val="28"/>
          <w:szCs w:val="28"/>
          <w:lang w:val="uk-UA"/>
        </w:rPr>
        <w:t>Is there an Appalachian disparity in dental caries in Pennsylvania schoolchildren? / D.</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E.</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Polk, S.</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Kim, M.</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Manz, R.</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J.</w:t>
      </w:r>
      <w:r>
        <w:rPr>
          <w:rFonts w:ascii="Times New Roman" w:hAnsi="Times New Roman" w:cs="Times New Roman"/>
          <w:sz w:val="28"/>
          <w:szCs w:val="28"/>
          <w:lang w:val="uk-UA"/>
        </w:rPr>
        <w:t xml:space="preserve"> Weyant </w:t>
      </w:r>
      <w:r w:rsidRPr="00762DDA">
        <w:rPr>
          <w:rFonts w:ascii="Times New Roman" w:hAnsi="Times New Roman" w:cs="Times New Roman"/>
          <w:sz w:val="28"/>
          <w:szCs w:val="28"/>
          <w:lang w:val="uk-UA"/>
        </w:rPr>
        <w:t>// Community Dent Oral Epidemiol. — 2015. — Vol.</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43, Issue</w:t>
      </w:r>
      <w:r>
        <w:rPr>
          <w:rFonts w:ascii="Times New Roman" w:hAnsi="Times New Roman" w:cs="Times New Roman"/>
          <w:sz w:val="28"/>
          <w:szCs w:val="28"/>
          <w:lang w:val="uk-UA"/>
        </w:rPr>
        <w:t> </w:t>
      </w:r>
      <w:r w:rsidRPr="00762DDA">
        <w:rPr>
          <w:rFonts w:ascii="Times New Roman" w:hAnsi="Times New Roman" w:cs="Times New Roman"/>
          <w:sz w:val="28"/>
          <w:szCs w:val="28"/>
          <w:lang w:val="uk-UA"/>
        </w:rPr>
        <w:t>1. — P. 24</w:t>
      </w:r>
      <w:r>
        <w:rPr>
          <w:rFonts w:ascii="Times New Roman" w:hAnsi="Times New Roman" w:cs="Times New Roman"/>
          <w:sz w:val="28"/>
          <w:szCs w:val="28"/>
          <w:lang w:val="uk-UA"/>
        </w:rPr>
        <w:t>–</w:t>
      </w:r>
      <w:r w:rsidRPr="00762DDA">
        <w:rPr>
          <w:rFonts w:ascii="Times New Roman" w:hAnsi="Times New Roman" w:cs="Times New Roman"/>
          <w:sz w:val="28"/>
          <w:szCs w:val="28"/>
          <w:lang w:val="uk-UA"/>
        </w:rPr>
        <w:t>32.</w:t>
      </w:r>
      <w:bookmarkEnd w:id="52"/>
    </w:p>
    <w:p w:rsidR="00876825" w:rsidRPr="00876825" w:rsidRDefault="003A4AAF" w:rsidP="003A4AAF">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3" w:name="_Ref433300477"/>
      <w:r w:rsidRPr="00876825">
        <w:rPr>
          <w:rFonts w:ascii="Times New Roman" w:hAnsi="Times New Roman" w:cs="Times New Roman"/>
          <w:sz w:val="28"/>
          <w:szCs w:val="28"/>
          <w:lang w:val="uk-UA"/>
        </w:rPr>
        <w:t>Dusseldorp E. Impact of lifestyle factors on caries experience in three different age groups: 9, 15, and 21-year-olds / E. Dusseldorp, M. Kamphuis, A. Schuller // Community Dent Oral Epidemiol. — 2015. — Vol 43, Issue 1. — P. 9–16.</w:t>
      </w:r>
      <w:bookmarkEnd w:id="53"/>
    </w:p>
    <w:p w:rsidR="0012726F" w:rsidRDefault="004F297E" w:rsidP="004F297E">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4" w:name="_Ref435403737"/>
      <w:r w:rsidRPr="004F297E">
        <w:rPr>
          <w:rFonts w:ascii="Times New Roman" w:hAnsi="Times New Roman" w:cs="Times New Roman"/>
          <w:sz w:val="28"/>
          <w:szCs w:val="28"/>
          <w:lang w:val="uk-UA"/>
        </w:rPr>
        <w:t>Gardner E. Best practice in infancy: moving onto cups / E. Gardner  // J Fam Health. — 2015. — Vol. 25, Issue 2. — P. 30-33.</w:t>
      </w:r>
      <w:bookmarkEnd w:id="54"/>
    </w:p>
    <w:p w:rsidR="00237830" w:rsidRDefault="00BB25F7" w:rsidP="00BB25F7">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5" w:name="_Ref435404120"/>
      <w:r w:rsidRPr="00BB25F7">
        <w:rPr>
          <w:rFonts w:ascii="Times New Roman" w:hAnsi="Times New Roman" w:cs="Times New Roman"/>
          <w:sz w:val="28"/>
          <w:szCs w:val="28"/>
          <w:lang w:val="uk-UA"/>
        </w:rPr>
        <w:t>Nakayama Y. Association between nocturnal breastfeeding and snacking habits and the risk of early childhood caries in 18- to 23-month-old Japanese children / Y. Nakayama, M. Mori  // J Epidemiol. — 2015. — Vol. 25, Issue 2. — P. 142-147.</w:t>
      </w:r>
      <w:bookmarkEnd w:id="55"/>
    </w:p>
    <w:p w:rsidR="003E3C01" w:rsidRDefault="003E3C01" w:rsidP="003E3C01">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6" w:name="_Ref435395022"/>
      <w:r w:rsidRPr="003E3C01">
        <w:rPr>
          <w:rFonts w:ascii="Times New Roman" w:hAnsi="Times New Roman" w:cs="Times New Roman"/>
          <w:sz w:val="28"/>
          <w:szCs w:val="28"/>
          <w:lang w:val="uk-UA"/>
        </w:rPr>
        <w:t>Paglia</w:t>
      </w:r>
      <w:r>
        <w:rPr>
          <w:rFonts w:ascii="Times New Roman" w:hAnsi="Times New Roman" w:cs="Times New Roman"/>
          <w:sz w:val="28"/>
          <w:szCs w:val="28"/>
          <w:lang w:val="uk-UA"/>
        </w:rPr>
        <w:t> </w:t>
      </w:r>
      <w:r w:rsidRPr="003E3C01">
        <w:rPr>
          <w:rFonts w:ascii="Times New Roman" w:hAnsi="Times New Roman" w:cs="Times New Roman"/>
          <w:sz w:val="28"/>
          <w:szCs w:val="28"/>
          <w:lang w:val="uk-UA"/>
        </w:rPr>
        <w:t>L. Does breastfeeding increase risk of early childhood caries? / L.</w:t>
      </w:r>
      <w:r>
        <w:rPr>
          <w:rFonts w:ascii="Times New Roman" w:hAnsi="Times New Roman" w:cs="Times New Roman"/>
          <w:sz w:val="28"/>
          <w:szCs w:val="28"/>
          <w:lang w:val="uk-UA"/>
        </w:rPr>
        <w:t xml:space="preserve"> Paglia </w:t>
      </w:r>
      <w:r w:rsidRPr="003E3C01">
        <w:rPr>
          <w:rFonts w:ascii="Times New Roman" w:hAnsi="Times New Roman" w:cs="Times New Roman"/>
          <w:sz w:val="28"/>
          <w:szCs w:val="28"/>
          <w:lang w:val="uk-UA"/>
        </w:rPr>
        <w:t>// Eur J Paediatr Dent. — 2015. — Vol.</w:t>
      </w:r>
      <w:r>
        <w:rPr>
          <w:rFonts w:ascii="Times New Roman" w:hAnsi="Times New Roman" w:cs="Times New Roman"/>
          <w:sz w:val="28"/>
          <w:szCs w:val="28"/>
          <w:lang w:val="uk-UA"/>
        </w:rPr>
        <w:t> </w:t>
      </w:r>
      <w:r w:rsidRPr="003E3C01">
        <w:rPr>
          <w:rFonts w:ascii="Times New Roman" w:hAnsi="Times New Roman" w:cs="Times New Roman"/>
          <w:sz w:val="28"/>
          <w:szCs w:val="28"/>
          <w:lang w:val="uk-UA"/>
        </w:rPr>
        <w:t>16, Issue</w:t>
      </w:r>
      <w:r>
        <w:rPr>
          <w:rFonts w:ascii="Times New Roman" w:hAnsi="Times New Roman" w:cs="Times New Roman"/>
          <w:sz w:val="28"/>
          <w:szCs w:val="28"/>
          <w:lang w:val="uk-UA"/>
        </w:rPr>
        <w:t> </w:t>
      </w:r>
      <w:r w:rsidRPr="003E3C01">
        <w:rPr>
          <w:rFonts w:ascii="Times New Roman" w:hAnsi="Times New Roman" w:cs="Times New Roman"/>
          <w:sz w:val="28"/>
          <w:szCs w:val="28"/>
          <w:lang w:val="uk-UA"/>
        </w:rPr>
        <w:t>3. — P. 173.</w:t>
      </w:r>
      <w:bookmarkEnd w:id="56"/>
    </w:p>
    <w:p w:rsidR="00357DD3" w:rsidRDefault="003A1196" w:rsidP="003A1196">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7" w:name="_Ref433301821"/>
      <w:r w:rsidRPr="003A1196">
        <w:rPr>
          <w:rFonts w:ascii="Times New Roman" w:hAnsi="Times New Roman" w:cs="Times New Roman"/>
          <w:sz w:val="28"/>
          <w:szCs w:val="28"/>
          <w:lang w:val="uk-UA"/>
        </w:rPr>
        <w:t>Caries status of the first permanent molar among 7- to 9-year-old children in Tangshan city and their correlation / Y.</w:t>
      </w:r>
      <w:r>
        <w:rPr>
          <w:rFonts w:ascii="Times New Roman" w:hAnsi="Times New Roman" w:cs="Times New Roman"/>
          <w:sz w:val="28"/>
          <w:szCs w:val="28"/>
          <w:lang w:val="uk-UA"/>
        </w:rPr>
        <w:t> </w:t>
      </w:r>
      <w:r w:rsidRPr="003A1196">
        <w:rPr>
          <w:rFonts w:ascii="Times New Roman" w:hAnsi="Times New Roman" w:cs="Times New Roman"/>
          <w:sz w:val="28"/>
          <w:szCs w:val="28"/>
          <w:lang w:val="uk-UA"/>
        </w:rPr>
        <w:t>Xue, W.</w:t>
      </w:r>
      <w:r>
        <w:rPr>
          <w:rFonts w:ascii="Times New Roman" w:hAnsi="Times New Roman" w:cs="Times New Roman"/>
          <w:sz w:val="28"/>
          <w:szCs w:val="28"/>
          <w:lang w:val="uk-UA"/>
        </w:rPr>
        <w:t> </w:t>
      </w:r>
      <w:r w:rsidRPr="003A1196">
        <w:rPr>
          <w:rFonts w:ascii="Times New Roman" w:hAnsi="Times New Roman" w:cs="Times New Roman"/>
          <w:sz w:val="28"/>
          <w:szCs w:val="28"/>
          <w:lang w:val="uk-UA"/>
        </w:rPr>
        <w:t>Lin, L.</w:t>
      </w:r>
      <w:r>
        <w:rPr>
          <w:rFonts w:ascii="Times New Roman" w:hAnsi="Times New Roman" w:cs="Times New Roman"/>
          <w:sz w:val="28"/>
          <w:szCs w:val="28"/>
          <w:lang w:val="uk-UA"/>
        </w:rPr>
        <w:t> </w:t>
      </w:r>
      <w:r w:rsidRPr="003A1196">
        <w:rPr>
          <w:rFonts w:ascii="Times New Roman" w:hAnsi="Times New Roman" w:cs="Times New Roman"/>
          <w:sz w:val="28"/>
          <w:szCs w:val="28"/>
          <w:lang w:val="uk-UA"/>
        </w:rPr>
        <w:t>Jie, D.</w:t>
      </w:r>
      <w:r>
        <w:rPr>
          <w:rFonts w:ascii="Times New Roman" w:hAnsi="Times New Roman" w:cs="Times New Roman"/>
          <w:sz w:val="28"/>
          <w:szCs w:val="28"/>
          <w:lang w:val="uk-UA"/>
        </w:rPr>
        <w:t xml:space="preserve"> Qing </w:t>
      </w:r>
      <w:r w:rsidRPr="003A1196">
        <w:rPr>
          <w:rFonts w:ascii="Times New Roman" w:hAnsi="Times New Roman" w:cs="Times New Roman"/>
          <w:sz w:val="28"/>
          <w:szCs w:val="28"/>
          <w:lang w:val="uk-UA"/>
        </w:rPr>
        <w:t>// Hua Xi Kou Qiang Yi Xue Za Zhi. — 2015. — Vol.</w:t>
      </w:r>
      <w:r>
        <w:rPr>
          <w:rFonts w:ascii="Times New Roman" w:hAnsi="Times New Roman" w:cs="Times New Roman"/>
          <w:sz w:val="28"/>
          <w:szCs w:val="28"/>
          <w:lang w:val="uk-UA"/>
        </w:rPr>
        <w:t> </w:t>
      </w:r>
      <w:r w:rsidRPr="003A1196">
        <w:rPr>
          <w:rFonts w:ascii="Times New Roman" w:hAnsi="Times New Roman" w:cs="Times New Roman"/>
          <w:sz w:val="28"/>
          <w:szCs w:val="28"/>
          <w:lang w:val="uk-UA"/>
        </w:rPr>
        <w:t>33, Issue</w:t>
      </w:r>
      <w:r>
        <w:rPr>
          <w:rFonts w:ascii="Times New Roman" w:hAnsi="Times New Roman" w:cs="Times New Roman"/>
          <w:sz w:val="28"/>
          <w:szCs w:val="28"/>
          <w:lang w:val="uk-UA"/>
        </w:rPr>
        <w:t> </w:t>
      </w:r>
      <w:r w:rsidRPr="003A1196">
        <w:rPr>
          <w:rFonts w:ascii="Times New Roman" w:hAnsi="Times New Roman" w:cs="Times New Roman"/>
          <w:sz w:val="28"/>
          <w:szCs w:val="28"/>
          <w:lang w:val="uk-UA"/>
        </w:rPr>
        <w:t>1. — P. 54</w:t>
      </w:r>
      <w:r>
        <w:rPr>
          <w:rFonts w:ascii="Times New Roman" w:hAnsi="Times New Roman" w:cs="Times New Roman"/>
          <w:sz w:val="28"/>
          <w:szCs w:val="28"/>
          <w:lang w:val="uk-UA"/>
        </w:rPr>
        <w:t>–</w:t>
      </w:r>
      <w:r w:rsidRPr="003A1196">
        <w:rPr>
          <w:rFonts w:ascii="Times New Roman" w:hAnsi="Times New Roman" w:cs="Times New Roman"/>
          <w:sz w:val="28"/>
          <w:szCs w:val="28"/>
          <w:lang w:val="uk-UA"/>
        </w:rPr>
        <w:t>57.</w:t>
      </w:r>
      <w:bookmarkEnd w:id="57"/>
    </w:p>
    <w:p w:rsidR="00A00A0F" w:rsidRDefault="008A05FD" w:rsidP="008A05FD">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8" w:name="_Ref433292575"/>
      <w:r w:rsidRPr="008A05FD">
        <w:rPr>
          <w:rFonts w:ascii="Times New Roman" w:hAnsi="Times New Roman" w:cs="Times New Roman"/>
          <w:sz w:val="28"/>
          <w:szCs w:val="28"/>
          <w:lang w:val="uk-UA"/>
        </w:rPr>
        <w:t>Association between the number of early carious lesions and diet in children with a high prevalence of caries / C.</w:t>
      </w:r>
      <w:r>
        <w:rPr>
          <w:rFonts w:ascii="Times New Roman" w:hAnsi="Times New Roman" w:cs="Times New Roman"/>
          <w:sz w:val="28"/>
          <w:szCs w:val="28"/>
          <w:lang w:val="uk-UA"/>
        </w:rPr>
        <w:t> </w:t>
      </w:r>
      <w:r w:rsidRPr="008A05FD">
        <w:rPr>
          <w:rFonts w:ascii="Times New Roman" w:hAnsi="Times New Roman" w:cs="Times New Roman"/>
          <w:sz w:val="28"/>
          <w:szCs w:val="28"/>
          <w:lang w:val="uk-UA"/>
        </w:rPr>
        <w:t>Llena, A.</w:t>
      </w:r>
      <w:r>
        <w:rPr>
          <w:rFonts w:ascii="Times New Roman" w:hAnsi="Times New Roman" w:cs="Times New Roman"/>
          <w:sz w:val="28"/>
          <w:szCs w:val="28"/>
          <w:lang w:val="uk-UA"/>
        </w:rPr>
        <w:t> </w:t>
      </w:r>
      <w:r w:rsidRPr="008A05FD">
        <w:rPr>
          <w:rFonts w:ascii="Times New Roman" w:hAnsi="Times New Roman" w:cs="Times New Roman"/>
          <w:sz w:val="28"/>
          <w:szCs w:val="28"/>
          <w:lang w:val="uk-UA"/>
        </w:rPr>
        <w:t>Leyda, L.</w:t>
      </w:r>
      <w:r>
        <w:rPr>
          <w:rFonts w:ascii="Times New Roman" w:hAnsi="Times New Roman" w:cs="Times New Roman"/>
          <w:sz w:val="28"/>
          <w:szCs w:val="28"/>
          <w:lang w:val="uk-UA"/>
        </w:rPr>
        <w:t> </w:t>
      </w:r>
      <w:r w:rsidRPr="008A05FD">
        <w:rPr>
          <w:rFonts w:ascii="Times New Roman" w:hAnsi="Times New Roman" w:cs="Times New Roman"/>
          <w:sz w:val="28"/>
          <w:szCs w:val="28"/>
          <w:lang w:val="uk-UA"/>
        </w:rPr>
        <w:t>Forner, S.</w:t>
      </w:r>
      <w:r>
        <w:rPr>
          <w:rFonts w:ascii="Times New Roman" w:hAnsi="Times New Roman" w:cs="Times New Roman"/>
          <w:sz w:val="28"/>
          <w:szCs w:val="28"/>
          <w:lang w:val="uk-UA"/>
        </w:rPr>
        <w:t xml:space="preserve"> Garcet </w:t>
      </w:r>
      <w:r w:rsidRPr="008A05FD">
        <w:rPr>
          <w:rFonts w:ascii="Times New Roman" w:hAnsi="Times New Roman" w:cs="Times New Roman"/>
          <w:sz w:val="28"/>
          <w:szCs w:val="28"/>
          <w:lang w:val="uk-UA"/>
        </w:rPr>
        <w:t>// Eur J Paediatr Dent. — 2015. — Vol.</w:t>
      </w:r>
      <w:r>
        <w:rPr>
          <w:rFonts w:ascii="Times New Roman" w:hAnsi="Times New Roman" w:cs="Times New Roman"/>
          <w:sz w:val="28"/>
          <w:szCs w:val="28"/>
          <w:lang w:val="uk-UA"/>
        </w:rPr>
        <w:t> </w:t>
      </w:r>
      <w:r w:rsidRPr="008A05FD">
        <w:rPr>
          <w:rFonts w:ascii="Times New Roman" w:hAnsi="Times New Roman" w:cs="Times New Roman"/>
          <w:sz w:val="28"/>
          <w:szCs w:val="28"/>
          <w:lang w:val="uk-UA"/>
        </w:rPr>
        <w:t>16, Issue</w:t>
      </w:r>
      <w:r>
        <w:rPr>
          <w:rFonts w:ascii="Times New Roman" w:hAnsi="Times New Roman" w:cs="Times New Roman"/>
          <w:sz w:val="28"/>
          <w:szCs w:val="28"/>
          <w:lang w:val="uk-UA"/>
        </w:rPr>
        <w:t> </w:t>
      </w:r>
      <w:r w:rsidRPr="008A05FD">
        <w:rPr>
          <w:rFonts w:ascii="Times New Roman" w:hAnsi="Times New Roman" w:cs="Times New Roman"/>
          <w:sz w:val="28"/>
          <w:szCs w:val="28"/>
          <w:lang w:val="uk-UA"/>
        </w:rPr>
        <w:t>1. — P. 7</w:t>
      </w:r>
      <w:r>
        <w:rPr>
          <w:rFonts w:ascii="Times New Roman" w:hAnsi="Times New Roman" w:cs="Times New Roman"/>
          <w:sz w:val="28"/>
          <w:szCs w:val="28"/>
          <w:lang w:val="uk-UA"/>
        </w:rPr>
        <w:t>–</w:t>
      </w:r>
      <w:r w:rsidRPr="008A05FD">
        <w:rPr>
          <w:rFonts w:ascii="Times New Roman" w:hAnsi="Times New Roman" w:cs="Times New Roman"/>
          <w:sz w:val="28"/>
          <w:szCs w:val="28"/>
          <w:lang w:val="uk-UA"/>
        </w:rPr>
        <w:t>12.</w:t>
      </w:r>
      <w:bookmarkEnd w:id="58"/>
    </w:p>
    <w:p w:rsidR="00840048" w:rsidRDefault="007F46A1" w:rsidP="007F46A1">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59" w:name="_Ref433189439"/>
      <w:r w:rsidRPr="007F46A1">
        <w:rPr>
          <w:rFonts w:ascii="Times New Roman" w:hAnsi="Times New Roman" w:cs="Times New Roman"/>
          <w:sz w:val="28"/>
          <w:szCs w:val="28"/>
          <w:lang w:val="uk-UA"/>
        </w:rPr>
        <w:t>Bogachek-Halfon</w:t>
      </w:r>
      <w:r>
        <w:rPr>
          <w:rFonts w:ascii="Times New Roman" w:hAnsi="Times New Roman" w:cs="Times New Roman"/>
          <w:sz w:val="28"/>
          <w:szCs w:val="28"/>
          <w:lang w:val="uk-UA"/>
        </w:rPr>
        <w:t> </w:t>
      </w:r>
      <w:r w:rsidRPr="007F46A1">
        <w:rPr>
          <w:rFonts w:ascii="Times New Roman" w:hAnsi="Times New Roman" w:cs="Times New Roman"/>
          <w:sz w:val="28"/>
          <w:szCs w:val="28"/>
          <w:lang w:val="uk-UA"/>
        </w:rPr>
        <w:t>L. Rampant caries in an adolescent</w:t>
      </w:r>
      <w:r>
        <w:rPr>
          <w:rFonts w:ascii="Times New Roman" w:hAnsi="Times New Roman" w:cs="Times New Roman"/>
          <w:sz w:val="28"/>
          <w:szCs w:val="28"/>
          <w:lang w:val="uk-UA"/>
        </w:rPr>
        <w:t xml:space="preserve"> — </w:t>
      </w:r>
      <w:r w:rsidRPr="007F46A1">
        <w:rPr>
          <w:rFonts w:ascii="Times New Roman" w:hAnsi="Times New Roman" w:cs="Times New Roman"/>
          <w:sz w:val="28"/>
          <w:szCs w:val="28"/>
          <w:lang w:val="uk-UA"/>
        </w:rPr>
        <w:t>A five year follow up / L.</w:t>
      </w:r>
      <w:r>
        <w:rPr>
          <w:rFonts w:ascii="Times New Roman" w:hAnsi="Times New Roman" w:cs="Times New Roman"/>
          <w:sz w:val="28"/>
          <w:szCs w:val="28"/>
          <w:lang w:val="uk-UA"/>
        </w:rPr>
        <w:t> </w:t>
      </w:r>
      <w:r w:rsidRPr="007F46A1">
        <w:rPr>
          <w:rFonts w:ascii="Times New Roman" w:hAnsi="Times New Roman" w:cs="Times New Roman"/>
          <w:sz w:val="28"/>
          <w:szCs w:val="28"/>
          <w:lang w:val="uk-UA"/>
        </w:rPr>
        <w:t>Bogachek-Halfon, T.</w:t>
      </w:r>
      <w:r>
        <w:rPr>
          <w:rFonts w:ascii="Times New Roman" w:hAnsi="Times New Roman" w:cs="Times New Roman"/>
          <w:sz w:val="28"/>
          <w:szCs w:val="28"/>
          <w:lang w:val="uk-UA"/>
        </w:rPr>
        <w:t xml:space="preserve"> Ratson </w:t>
      </w:r>
      <w:r w:rsidRPr="007F46A1">
        <w:rPr>
          <w:rFonts w:ascii="Times New Roman" w:hAnsi="Times New Roman" w:cs="Times New Roman"/>
          <w:sz w:val="28"/>
          <w:szCs w:val="28"/>
          <w:lang w:val="uk-UA"/>
        </w:rPr>
        <w:t>// Refuat Hapeh Vehashinayim. — 2015. — Vol.</w:t>
      </w:r>
      <w:r>
        <w:rPr>
          <w:rFonts w:ascii="Times New Roman" w:hAnsi="Times New Roman" w:cs="Times New Roman"/>
          <w:sz w:val="28"/>
          <w:szCs w:val="28"/>
          <w:lang w:val="uk-UA"/>
        </w:rPr>
        <w:t> </w:t>
      </w:r>
      <w:r w:rsidRPr="007F46A1">
        <w:rPr>
          <w:rFonts w:ascii="Times New Roman" w:hAnsi="Times New Roman" w:cs="Times New Roman"/>
          <w:sz w:val="28"/>
          <w:szCs w:val="28"/>
          <w:lang w:val="uk-UA"/>
        </w:rPr>
        <w:t>32, Issue</w:t>
      </w:r>
      <w:r>
        <w:rPr>
          <w:rFonts w:ascii="Times New Roman" w:hAnsi="Times New Roman" w:cs="Times New Roman"/>
          <w:sz w:val="28"/>
          <w:szCs w:val="28"/>
          <w:lang w:val="uk-UA"/>
        </w:rPr>
        <w:t> </w:t>
      </w:r>
      <w:r w:rsidRPr="007F46A1">
        <w:rPr>
          <w:rFonts w:ascii="Times New Roman" w:hAnsi="Times New Roman" w:cs="Times New Roman"/>
          <w:sz w:val="28"/>
          <w:szCs w:val="28"/>
          <w:lang w:val="uk-UA"/>
        </w:rPr>
        <w:t>2. — P. 16</w:t>
      </w:r>
      <w:r>
        <w:rPr>
          <w:rFonts w:ascii="Times New Roman" w:hAnsi="Times New Roman" w:cs="Times New Roman"/>
          <w:sz w:val="28"/>
          <w:szCs w:val="28"/>
          <w:lang w:val="uk-UA"/>
        </w:rPr>
        <w:t>–</w:t>
      </w:r>
      <w:r w:rsidRPr="007F46A1">
        <w:rPr>
          <w:rFonts w:ascii="Times New Roman" w:hAnsi="Times New Roman" w:cs="Times New Roman"/>
          <w:sz w:val="28"/>
          <w:szCs w:val="28"/>
          <w:lang w:val="uk-UA"/>
        </w:rPr>
        <w:t>22, 36.</w:t>
      </w:r>
      <w:bookmarkEnd w:id="59"/>
    </w:p>
    <w:p w:rsidR="007F46A1" w:rsidRDefault="00106F19" w:rsidP="00106F19">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60" w:name="_Ref433192795"/>
      <w:r w:rsidRPr="00106F19">
        <w:rPr>
          <w:rFonts w:ascii="Times New Roman" w:hAnsi="Times New Roman" w:cs="Times New Roman"/>
          <w:sz w:val="28"/>
          <w:szCs w:val="28"/>
          <w:lang w:val="uk-UA"/>
        </w:rPr>
        <w:lastRenderedPageBreak/>
        <w:t>Caries burden and efficacy of a referral pathway in a cohort of preschool refugee children / P.</w:t>
      </w:r>
      <w:r>
        <w:rPr>
          <w:rFonts w:ascii="Times New Roman" w:hAnsi="Times New Roman" w:cs="Times New Roman"/>
          <w:sz w:val="28"/>
          <w:szCs w:val="28"/>
          <w:lang w:val="uk-UA"/>
        </w:rPr>
        <w:t> </w:t>
      </w:r>
      <w:r w:rsidRPr="00106F19">
        <w:rPr>
          <w:rFonts w:ascii="Times New Roman" w:hAnsi="Times New Roman" w:cs="Times New Roman"/>
          <w:sz w:val="28"/>
          <w:szCs w:val="28"/>
          <w:lang w:val="uk-UA"/>
        </w:rPr>
        <w:t>Nicol, R.</w:t>
      </w:r>
      <w:r>
        <w:rPr>
          <w:rFonts w:ascii="Times New Roman" w:hAnsi="Times New Roman" w:cs="Times New Roman"/>
          <w:sz w:val="28"/>
          <w:szCs w:val="28"/>
          <w:lang w:val="uk-UA"/>
        </w:rPr>
        <w:t> </w:t>
      </w:r>
      <w:r w:rsidRPr="00106F19">
        <w:rPr>
          <w:rFonts w:ascii="Times New Roman" w:hAnsi="Times New Roman" w:cs="Times New Roman"/>
          <w:sz w:val="28"/>
          <w:szCs w:val="28"/>
          <w:lang w:val="uk-UA"/>
        </w:rPr>
        <w:t>Anthonappa, N.</w:t>
      </w:r>
      <w:r>
        <w:rPr>
          <w:rFonts w:ascii="Times New Roman" w:hAnsi="Times New Roman" w:cs="Times New Roman"/>
          <w:sz w:val="28"/>
          <w:szCs w:val="28"/>
          <w:lang w:val="uk-UA"/>
        </w:rPr>
        <w:t> </w:t>
      </w:r>
      <w:r w:rsidRPr="00106F19">
        <w:rPr>
          <w:rFonts w:ascii="Times New Roman" w:hAnsi="Times New Roman" w:cs="Times New Roman"/>
          <w:sz w:val="28"/>
          <w:szCs w:val="28"/>
          <w:lang w:val="uk-UA"/>
        </w:rPr>
        <w:t>King [et al.] // Aust Dent J. — 2015. — Vol.</w:t>
      </w:r>
      <w:r>
        <w:rPr>
          <w:rFonts w:ascii="Times New Roman" w:hAnsi="Times New Roman" w:cs="Times New Roman"/>
          <w:sz w:val="28"/>
          <w:szCs w:val="28"/>
          <w:lang w:val="uk-UA"/>
        </w:rPr>
        <w:t> </w:t>
      </w:r>
      <w:r w:rsidRPr="00106F19">
        <w:rPr>
          <w:rFonts w:ascii="Times New Roman" w:hAnsi="Times New Roman" w:cs="Times New Roman"/>
          <w:sz w:val="28"/>
          <w:szCs w:val="28"/>
          <w:lang w:val="uk-UA"/>
        </w:rPr>
        <w:t>60, Issue</w:t>
      </w:r>
      <w:r>
        <w:rPr>
          <w:rFonts w:ascii="Times New Roman" w:hAnsi="Times New Roman" w:cs="Times New Roman"/>
          <w:sz w:val="28"/>
          <w:szCs w:val="28"/>
          <w:lang w:val="uk-UA"/>
        </w:rPr>
        <w:t> </w:t>
      </w:r>
      <w:r w:rsidRPr="00106F19">
        <w:rPr>
          <w:rFonts w:ascii="Times New Roman" w:hAnsi="Times New Roman" w:cs="Times New Roman"/>
          <w:sz w:val="28"/>
          <w:szCs w:val="28"/>
          <w:lang w:val="uk-UA"/>
        </w:rPr>
        <w:t>1. — P. 73</w:t>
      </w:r>
      <w:r>
        <w:rPr>
          <w:rFonts w:ascii="Times New Roman" w:hAnsi="Times New Roman" w:cs="Times New Roman"/>
          <w:sz w:val="28"/>
          <w:szCs w:val="28"/>
          <w:lang w:val="uk-UA"/>
        </w:rPr>
        <w:t>–</w:t>
      </w:r>
      <w:r w:rsidRPr="00106F19">
        <w:rPr>
          <w:rFonts w:ascii="Times New Roman" w:hAnsi="Times New Roman" w:cs="Times New Roman"/>
          <w:sz w:val="28"/>
          <w:szCs w:val="28"/>
          <w:lang w:val="uk-UA"/>
        </w:rPr>
        <w:t>79.</w:t>
      </w:r>
      <w:bookmarkEnd w:id="60"/>
    </w:p>
    <w:p w:rsidR="00106F19" w:rsidRDefault="00FB0272" w:rsidP="00FB0272">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61" w:name="_Ref433279738"/>
      <w:r w:rsidRPr="00FB0272">
        <w:rPr>
          <w:rFonts w:ascii="Times New Roman" w:hAnsi="Times New Roman" w:cs="Times New Roman"/>
          <w:sz w:val="28"/>
          <w:szCs w:val="28"/>
          <w:lang w:val="uk-UA"/>
        </w:rPr>
        <w:t>Correlation between aerosol therapy in early childhood and Molar Incisor Hypomineralisation / D.</w:t>
      </w:r>
      <w:r>
        <w:rPr>
          <w:lang w:val="uk-UA"/>
        </w:rPr>
        <w:t> </w:t>
      </w:r>
      <w:r w:rsidRPr="00FB0272">
        <w:rPr>
          <w:rFonts w:ascii="Times New Roman" w:hAnsi="Times New Roman" w:cs="Times New Roman"/>
          <w:sz w:val="28"/>
          <w:szCs w:val="28"/>
          <w:lang w:val="uk-UA"/>
        </w:rPr>
        <w:t>Loli, M.</w:t>
      </w:r>
      <w:r>
        <w:rPr>
          <w:rFonts w:ascii="Times New Roman" w:hAnsi="Times New Roman" w:cs="Times New Roman"/>
          <w:sz w:val="28"/>
          <w:szCs w:val="28"/>
          <w:lang w:val="uk-UA"/>
        </w:rPr>
        <w:t> </w:t>
      </w:r>
      <w:r w:rsidRPr="00FB0272">
        <w:rPr>
          <w:rFonts w:ascii="Times New Roman" w:hAnsi="Times New Roman" w:cs="Times New Roman"/>
          <w:sz w:val="28"/>
          <w:szCs w:val="28"/>
          <w:lang w:val="uk-UA"/>
        </w:rPr>
        <w:t>Costacurta, P.</w:t>
      </w:r>
      <w:r>
        <w:rPr>
          <w:rFonts w:ascii="Times New Roman" w:hAnsi="Times New Roman" w:cs="Times New Roman"/>
          <w:sz w:val="28"/>
          <w:szCs w:val="28"/>
          <w:lang w:val="uk-UA"/>
        </w:rPr>
        <w:t> </w:t>
      </w:r>
      <w:r w:rsidRPr="00FB0272">
        <w:rPr>
          <w:rFonts w:ascii="Times New Roman" w:hAnsi="Times New Roman" w:cs="Times New Roman"/>
          <w:sz w:val="28"/>
          <w:szCs w:val="28"/>
          <w:lang w:val="uk-UA"/>
        </w:rPr>
        <w:t>Maturo, R.</w:t>
      </w:r>
      <w:r>
        <w:rPr>
          <w:rFonts w:ascii="Times New Roman" w:hAnsi="Times New Roman" w:cs="Times New Roman"/>
          <w:sz w:val="28"/>
          <w:szCs w:val="28"/>
          <w:lang w:val="uk-UA"/>
        </w:rPr>
        <w:t xml:space="preserve"> Docimo </w:t>
      </w:r>
      <w:r w:rsidRPr="00FB0272">
        <w:rPr>
          <w:rFonts w:ascii="Times New Roman" w:hAnsi="Times New Roman" w:cs="Times New Roman"/>
          <w:sz w:val="28"/>
          <w:szCs w:val="28"/>
          <w:lang w:val="uk-UA"/>
        </w:rPr>
        <w:t>// Eur J Paediatr Dent. — 2015. — Vol.</w:t>
      </w:r>
      <w:r>
        <w:rPr>
          <w:rFonts w:ascii="Times New Roman" w:hAnsi="Times New Roman" w:cs="Times New Roman"/>
          <w:sz w:val="28"/>
          <w:szCs w:val="28"/>
          <w:lang w:val="uk-UA"/>
        </w:rPr>
        <w:t> </w:t>
      </w:r>
      <w:r w:rsidRPr="00FB0272">
        <w:rPr>
          <w:rFonts w:ascii="Times New Roman" w:hAnsi="Times New Roman" w:cs="Times New Roman"/>
          <w:sz w:val="28"/>
          <w:szCs w:val="28"/>
          <w:lang w:val="uk-UA"/>
        </w:rPr>
        <w:t>16, Issue</w:t>
      </w:r>
      <w:r>
        <w:rPr>
          <w:rFonts w:ascii="Times New Roman" w:hAnsi="Times New Roman" w:cs="Times New Roman"/>
          <w:sz w:val="28"/>
          <w:szCs w:val="28"/>
          <w:lang w:val="uk-UA"/>
        </w:rPr>
        <w:t> </w:t>
      </w:r>
      <w:r w:rsidRPr="00FB0272">
        <w:rPr>
          <w:rFonts w:ascii="Times New Roman" w:hAnsi="Times New Roman" w:cs="Times New Roman"/>
          <w:sz w:val="28"/>
          <w:szCs w:val="28"/>
          <w:lang w:val="uk-UA"/>
        </w:rPr>
        <w:t>1. — P. 73</w:t>
      </w:r>
      <w:r>
        <w:rPr>
          <w:rFonts w:ascii="Times New Roman" w:hAnsi="Times New Roman" w:cs="Times New Roman"/>
          <w:sz w:val="28"/>
          <w:szCs w:val="28"/>
          <w:lang w:val="uk-UA"/>
        </w:rPr>
        <w:t>–</w:t>
      </w:r>
      <w:r w:rsidRPr="00FB0272">
        <w:rPr>
          <w:rFonts w:ascii="Times New Roman" w:hAnsi="Times New Roman" w:cs="Times New Roman"/>
          <w:sz w:val="28"/>
          <w:szCs w:val="28"/>
          <w:lang w:val="uk-UA"/>
        </w:rPr>
        <w:t>77.</w:t>
      </w:r>
      <w:bookmarkEnd w:id="61"/>
    </w:p>
    <w:p w:rsidR="005951D4" w:rsidRPr="00A20285" w:rsidRDefault="003B30D2" w:rsidP="00FB0272">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bookmarkStart w:id="62" w:name="_Ref435399967"/>
      <w:r w:rsidRPr="00A20285">
        <w:rPr>
          <w:rFonts w:ascii="Times New Roman" w:hAnsi="Times New Roman" w:cs="Times New Roman"/>
          <w:sz w:val="28"/>
          <w:szCs w:val="28"/>
          <w:lang w:val="uk-UA"/>
        </w:rPr>
        <w:t>Secondhand smoke: a new risk factor for caries in children? // Dent Today. — 2015. — Vol. 34, Issue 2. — P. 52.</w:t>
      </w:r>
      <w:bookmarkEnd w:id="62"/>
    </w:p>
    <w:p w:rsidR="00840048" w:rsidRPr="00A20285" w:rsidRDefault="00F67007" w:rsidP="00863C65">
      <w:pPr>
        <w:numPr>
          <w:ilvl w:val="0"/>
          <w:numId w:val="43"/>
        </w:numPr>
        <w:tabs>
          <w:tab w:val="left" w:pos="1134"/>
        </w:tabs>
        <w:suppressAutoHyphens w:val="0"/>
        <w:spacing w:after="0" w:line="360" w:lineRule="auto"/>
        <w:ind w:left="0" w:firstLine="709"/>
        <w:jc w:val="both"/>
        <w:rPr>
          <w:rFonts w:ascii="Times New Roman" w:hAnsi="Times New Roman" w:cs="Times New Roman"/>
          <w:sz w:val="28"/>
          <w:szCs w:val="28"/>
          <w:lang w:val="uk-UA"/>
        </w:rPr>
      </w:pPr>
      <w:r w:rsidRPr="00A20285">
        <w:rPr>
          <w:rFonts w:ascii="Times New Roman" w:hAnsi="Times New Roman" w:cs="Times New Roman"/>
          <w:sz w:val="28"/>
          <w:szCs w:val="28"/>
          <w:lang w:val="uk-UA"/>
        </w:rPr>
        <w:t>Гажва С. И. Качество жизни пациентов с заболеваниями полости рта / С. И. Гажва, Р. С. Гулуев, Ю. В. Гажва // Современные проблемы науки и образования. — 2012. — № 4. — [Режим доступа] http://www.science-education.ru/pdf/2012/4/7.pdf.</w:t>
      </w:r>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63" w:name="_Ref398453684"/>
      <w:r w:rsidRPr="00435982">
        <w:rPr>
          <w:rFonts w:ascii="Times New Roman" w:hAnsi="Times New Roman"/>
          <w:sz w:val="28"/>
          <w:szCs w:val="28"/>
          <w:lang w:val="uk-UA"/>
        </w:rPr>
        <w:t>Bourgeois D. M. Global burden of dental condition among children in nine countries participating in an international oral health promotion programme, 2012–2013 / D. M. Bourgeois, J. C. Llodra // Int. Dent. J. — 2014. — Vol. 64, Suppl. 2. — P. 27–34.</w:t>
      </w:r>
      <w:bookmarkEnd w:id="63"/>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64" w:name="_Ref419860135"/>
      <w:r w:rsidRPr="00435982">
        <w:rPr>
          <w:rFonts w:ascii="Times New Roman" w:hAnsi="Times New Roman"/>
          <w:sz w:val="28"/>
          <w:szCs w:val="28"/>
          <w:lang w:val="uk-UA"/>
        </w:rPr>
        <w:t xml:space="preserve">The prevalence of early childhood caries and its associated risk factors among preschool children referred to a tertiary care institution / O. O. Olatosi, V. Inem, O. O. Sofola [et al.] // Niger. J. Clin. Pract. — 2015. — Vol. 18, </w:t>
      </w:r>
      <w:r w:rsidR="00382C54">
        <w:rPr>
          <w:rFonts w:ascii="Times New Roman" w:hAnsi="Times New Roman"/>
          <w:sz w:val="28"/>
          <w:szCs w:val="28"/>
          <w:lang w:val="uk-UA"/>
        </w:rPr>
        <w:t>Issue</w:t>
      </w:r>
      <w:r w:rsidRPr="00435982">
        <w:rPr>
          <w:rFonts w:ascii="Times New Roman" w:hAnsi="Times New Roman"/>
          <w:sz w:val="28"/>
          <w:szCs w:val="28"/>
          <w:lang w:val="uk-UA"/>
        </w:rPr>
        <w:t> 4. — P. 493–501.</w:t>
      </w:r>
      <w:bookmarkEnd w:id="64"/>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65" w:name="_Ref419860300"/>
      <w:r w:rsidRPr="00435982">
        <w:rPr>
          <w:rFonts w:ascii="Times New Roman" w:hAnsi="Times New Roman"/>
          <w:sz w:val="28"/>
          <w:szCs w:val="28"/>
          <w:lang w:val="uk-UA"/>
        </w:rPr>
        <w:t xml:space="preserve">Dental caries of the developmental age as a civilization disease / A. Wójcicka, M. Zalewska, E. Czerech // Przegl. Epidemiol. — 2012. — Vol. 66, </w:t>
      </w:r>
      <w:r w:rsidR="00382C54">
        <w:rPr>
          <w:rFonts w:ascii="Times New Roman" w:hAnsi="Times New Roman"/>
          <w:sz w:val="28"/>
          <w:szCs w:val="28"/>
          <w:lang w:val="uk-UA"/>
        </w:rPr>
        <w:t>Issue</w:t>
      </w:r>
      <w:r w:rsidRPr="00435982">
        <w:rPr>
          <w:rFonts w:ascii="Times New Roman" w:hAnsi="Times New Roman"/>
          <w:sz w:val="28"/>
          <w:szCs w:val="28"/>
          <w:lang w:val="uk-UA"/>
        </w:rPr>
        <w:t> 4. — P. 705–711.</w:t>
      </w:r>
      <w:bookmarkEnd w:id="65"/>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66" w:name="_Ref398460514"/>
      <w:bookmarkStart w:id="67" w:name="_Ref398457444"/>
      <w:r w:rsidRPr="00435982">
        <w:rPr>
          <w:rFonts w:ascii="Times New Roman" w:hAnsi="Times New Roman"/>
          <w:sz w:val="28"/>
          <w:szCs w:val="28"/>
          <w:lang w:val="uk-UA"/>
        </w:rPr>
        <w:t xml:space="preserve">Taji S. A literature review of dental erosion in children / S. Taji, W. K. Seow // Aust. Dent. J. — 2010. — Vol. 55, </w:t>
      </w:r>
      <w:r w:rsidR="00382C54">
        <w:rPr>
          <w:rFonts w:ascii="Times New Roman" w:hAnsi="Times New Roman"/>
          <w:sz w:val="28"/>
          <w:szCs w:val="28"/>
          <w:lang w:val="en-US"/>
        </w:rPr>
        <w:t>Issue</w:t>
      </w:r>
      <w:r w:rsidRPr="00435982">
        <w:rPr>
          <w:rFonts w:ascii="Times New Roman" w:hAnsi="Times New Roman"/>
          <w:sz w:val="28"/>
          <w:szCs w:val="28"/>
          <w:lang w:val="uk-UA"/>
        </w:rPr>
        <w:t> 4. — P. 358–367.</w:t>
      </w:r>
      <w:bookmarkEnd w:id="66"/>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68" w:name="_Ref419860643"/>
      <w:r w:rsidRPr="00435982">
        <w:rPr>
          <w:rFonts w:ascii="Times New Roman" w:hAnsi="Times New Roman"/>
          <w:sz w:val="28"/>
          <w:szCs w:val="28"/>
          <w:lang w:val="uk-UA"/>
        </w:rPr>
        <w:t xml:space="preserve">Gastroesophageal reflux disease and tooth erosion: a cross-sectional observational study / F. Farahmand, M. Sabbaghian, S. Ghodousi [et al.] // Gut Liver. — 2013. — Vol. 7, </w:t>
      </w:r>
      <w:r w:rsidR="00382C54">
        <w:rPr>
          <w:rFonts w:ascii="Times New Roman" w:hAnsi="Times New Roman"/>
          <w:sz w:val="28"/>
          <w:szCs w:val="28"/>
          <w:lang w:val="uk-UA"/>
        </w:rPr>
        <w:t>Issue</w:t>
      </w:r>
      <w:r w:rsidRPr="00435982">
        <w:rPr>
          <w:rFonts w:ascii="Times New Roman" w:hAnsi="Times New Roman"/>
          <w:sz w:val="28"/>
          <w:szCs w:val="28"/>
          <w:lang w:val="uk-UA"/>
        </w:rPr>
        <w:t> 3. — P. 278–281.</w:t>
      </w:r>
      <w:bookmarkEnd w:id="68"/>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69" w:name="_Ref419860714"/>
      <w:r w:rsidRPr="00435982">
        <w:rPr>
          <w:rFonts w:ascii="Times New Roman" w:hAnsi="Times New Roman"/>
          <w:sz w:val="28"/>
          <w:szCs w:val="28"/>
          <w:lang w:val="uk-UA"/>
        </w:rPr>
        <w:lastRenderedPageBreak/>
        <w:t xml:space="preserve">Gastrointestinal issues and dental erosions in children / J. Monagas, A. Suen, A. Kolomensky, P. E. Hyman // Clin. Pediatr. (Phila). — 2013. — Vol. 52, </w:t>
      </w:r>
      <w:r w:rsidR="00382C54">
        <w:rPr>
          <w:rFonts w:ascii="Times New Roman" w:hAnsi="Times New Roman"/>
          <w:sz w:val="28"/>
          <w:szCs w:val="28"/>
          <w:lang w:val="uk-UA"/>
        </w:rPr>
        <w:t>Issue</w:t>
      </w:r>
      <w:r w:rsidRPr="00435982">
        <w:rPr>
          <w:rFonts w:ascii="Times New Roman" w:hAnsi="Times New Roman"/>
          <w:sz w:val="28"/>
          <w:szCs w:val="28"/>
          <w:lang w:val="uk-UA"/>
        </w:rPr>
        <w:t> 11. — P. 1065–1066.</w:t>
      </w:r>
      <w:bookmarkEnd w:id="69"/>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0" w:name="_Ref398459628"/>
      <w:bookmarkEnd w:id="67"/>
      <w:r w:rsidRPr="00435982">
        <w:rPr>
          <w:rFonts w:ascii="Times New Roman" w:hAnsi="Times New Roman"/>
          <w:sz w:val="28"/>
          <w:szCs w:val="28"/>
          <w:lang w:val="uk-UA"/>
        </w:rPr>
        <w:t xml:space="preserve">Ambartsumyan L. Gastrointestinal motility disorders in children / L. Ambartsumyan, L. Rodriguez // Gastroenterol. Hepatol. (N Y). — 2014. — Vol. 10, </w:t>
      </w:r>
      <w:r w:rsidR="00382C54">
        <w:rPr>
          <w:rFonts w:ascii="Times New Roman" w:hAnsi="Times New Roman"/>
          <w:sz w:val="28"/>
          <w:szCs w:val="28"/>
          <w:lang w:val="uk-UA"/>
        </w:rPr>
        <w:t>Issue</w:t>
      </w:r>
      <w:r w:rsidRPr="00435982">
        <w:rPr>
          <w:rFonts w:ascii="Times New Roman" w:hAnsi="Times New Roman"/>
          <w:sz w:val="28"/>
          <w:szCs w:val="28"/>
          <w:lang w:val="uk-UA"/>
        </w:rPr>
        <w:t> 1. — P. 16–26.</w:t>
      </w:r>
      <w:bookmarkEnd w:id="70"/>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1" w:name="_Ref419860828"/>
      <w:r w:rsidRPr="00435982">
        <w:rPr>
          <w:rFonts w:ascii="Times New Roman" w:hAnsi="Times New Roman"/>
          <w:sz w:val="28"/>
          <w:szCs w:val="28"/>
          <w:lang w:val="uk-UA"/>
        </w:rPr>
        <w:t xml:space="preserve">Zhang T. Advances in research on extra-oesophageal symptoms of pediatric gastroesophageal reflux / T. Zhang, M. Z. Jiang // Zhongguo Dang Dai Er Ke Za Zhi. — 2012. — Vol. 14, </w:t>
      </w:r>
      <w:r w:rsidR="00382C54">
        <w:rPr>
          <w:rFonts w:ascii="Times New Roman" w:hAnsi="Times New Roman"/>
          <w:sz w:val="28"/>
          <w:szCs w:val="28"/>
          <w:lang w:val="uk-UA"/>
        </w:rPr>
        <w:t>Issue</w:t>
      </w:r>
      <w:r w:rsidRPr="00435982">
        <w:rPr>
          <w:rFonts w:ascii="Times New Roman" w:hAnsi="Times New Roman"/>
          <w:sz w:val="28"/>
          <w:szCs w:val="28"/>
          <w:lang w:val="uk-UA"/>
        </w:rPr>
        <w:t> 5. — P. 391–395.</w:t>
      </w:r>
      <w:bookmarkEnd w:id="71"/>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2" w:name="_Ref419862442"/>
      <w:r w:rsidRPr="00435982">
        <w:rPr>
          <w:rFonts w:ascii="Times New Roman" w:hAnsi="Times New Roman"/>
          <w:sz w:val="28"/>
          <w:szCs w:val="28"/>
          <w:lang w:val="uk-UA"/>
        </w:rPr>
        <w:t xml:space="preserve">Yee K. C. Helicobacter pylori infection in children: a new focus / K. C. Yee // Zhongguo Dang Dai Er Ke Za Zhi. — 2014. — Vol. 16, </w:t>
      </w:r>
      <w:r w:rsidR="00382C54">
        <w:rPr>
          <w:rFonts w:ascii="Times New Roman" w:hAnsi="Times New Roman"/>
          <w:sz w:val="28"/>
          <w:szCs w:val="28"/>
          <w:lang w:val="uk-UA"/>
        </w:rPr>
        <w:t>Issue</w:t>
      </w:r>
      <w:r w:rsidRPr="00435982">
        <w:rPr>
          <w:rFonts w:ascii="Times New Roman" w:hAnsi="Times New Roman"/>
          <w:sz w:val="28"/>
          <w:szCs w:val="28"/>
          <w:lang w:val="uk-UA"/>
        </w:rPr>
        <w:t> 3. — P. 248–254.</w:t>
      </w:r>
      <w:bookmarkEnd w:id="72"/>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3" w:name="_Ref419862444"/>
      <w:r w:rsidRPr="00435982">
        <w:rPr>
          <w:rFonts w:ascii="Times New Roman" w:hAnsi="Times New Roman"/>
          <w:sz w:val="28"/>
          <w:szCs w:val="28"/>
          <w:lang w:val="uk-UA"/>
        </w:rPr>
        <w:t xml:space="preserve">Quitadamo P. GER and GERD in children: to treat or not to treat? / P. Quitadamo, D. Ummarino, A. Staiano // Minerva Pediatr. — 2015. — Vol. 67, </w:t>
      </w:r>
      <w:r w:rsidR="00382C54">
        <w:rPr>
          <w:rFonts w:ascii="Times New Roman" w:hAnsi="Times New Roman"/>
          <w:sz w:val="28"/>
          <w:szCs w:val="28"/>
          <w:lang w:val="uk-UA"/>
        </w:rPr>
        <w:t>Issue</w:t>
      </w:r>
      <w:r w:rsidRPr="00435982">
        <w:rPr>
          <w:rFonts w:ascii="Times New Roman" w:hAnsi="Times New Roman"/>
          <w:sz w:val="28"/>
          <w:szCs w:val="28"/>
          <w:lang w:val="uk-UA"/>
        </w:rPr>
        <w:t> 2. — P. 187–197.</w:t>
      </w:r>
      <w:bookmarkEnd w:id="73"/>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4" w:name="_Ref419862445"/>
      <w:r w:rsidRPr="00435982">
        <w:rPr>
          <w:rFonts w:ascii="Times New Roman" w:hAnsi="Times New Roman"/>
          <w:sz w:val="28"/>
          <w:szCs w:val="28"/>
          <w:lang w:val="uk-UA"/>
        </w:rPr>
        <w:t xml:space="preserve">Peptic ulcer disease in Helicobacter pylori-infected children: clinical findings and mucosal immune response / C. Hernández, C. Serrano, H. Einisman [et al.] // J. Pediatr. Gastroenterol. Nutr. — 2014. — Vol. 59, </w:t>
      </w:r>
      <w:r w:rsidR="00382C54">
        <w:rPr>
          <w:rFonts w:ascii="Times New Roman" w:hAnsi="Times New Roman"/>
          <w:sz w:val="28"/>
          <w:szCs w:val="28"/>
          <w:lang w:val="uk-UA"/>
        </w:rPr>
        <w:t>Issue</w:t>
      </w:r>
      <w:r w:rsidRPr="00435982">
        <w:rPr>
          <w:rFonts w:ascii="Times New Roman" w:hAnsi="Times New Roman"/>
          <w:sz w:val="28"/>
          <w:szCs w:val="28"/>
          <w:lang w:val="uk-UA"/>
        </w:rPr>
        <w:t> 6. — P. 773–778.</w:t>
      </w:r>
      <w:bookmarkEnd w:id="74"/>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5" w:name="_Ref419862889"/>
      <w:r w:rsidRPr="00435982">
        <w:rPr>
          <w:rFonts w:ascii="Times New Roman" w:hAnsi="Times New Roman"/>
          <w:sz w:val="28"/>
          <w:szCs w:val="28"/>
          <w:lang w:val="uk-UA"/>
        </w:rPr>
        <w:t xml:space="preserve">Detection of Helicobacter pylori in Oral Lesions / S. Irani, A. Monsef Esfahani, F. Bidari Zerehpoush // J. Dent. Res, Dent, Clin, Dent. Prospects. — 2013. — Vol. 7, </w:t>
      </w:r>
      <w:r w:rsidR="00382C54">
        <w:rPr>
          <w:rFonts w:ascii="Times New Roman" w:hAnsi="Times New Roman"/>
          <w:sz w:val="28"/>
          <w:szCs w:val="28"/>
          <w:lang w:val="uk-UA"/>
        </w:rPr>
        <w:t>Issue</w:t>
      </w:r>
      <w:r w:rsidRPr="00435982">
        <w:rPr>
          <w:rFonts w:ascii="Times New Roman" w:hAnsi="Times New Roman"/>
          <w:sz w:val="28"/>
          <w:szCs w:val="28"/>
          <w:lang w:val="uk-UA"/>
        </w:rPr>
        <w:t> 4. — P. 230–237.</w:t>
      </w:r>
      <w:bookmarkEnd w:id="75"/>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6" w:name="_Ref419864642"/>
      <w:r w:rsidRPr="00435982">
        <w:rPr>
          <w:rFonts w:ascii="Times New Roman" w:hAnsi="Times New Roman"/>
          <w:sz w:val="28"/>
          <w:szCs w:val="28"/>
          <w:lang w:val="uk-UA"/>
        </w:rPr>
        <w:t xml:space="preserve">Relationship between visceral diseases and oral health / S. I. Gazhva, N. A. Igolkina // Ter. Arkh. — 2013. — Vol. 85, </w:t>
      </w:r>
      <w:r w:rsidR="00382C54">
        <w:rPr>
          <w:rFonts w:ascii="Times New Roman" w:hAnsi="Times New Roman"/>
          <w:sz w:val="28"/>
          <w:szCs w:val="28"/>
          <w:lang w:val="uk-UA"/>
        </w:rPr>
        <w:t>Issue</w:t>
      </w:r>
      <w:r w:rsidRPr="00435982">
        <w:rPr>
          <w:rFonts w:ascii="Times New Roman" w:hAnsi="Times New Roman"/>
          <w:sz w:val="28"/>
          <w:szCs w:val="28"/>
          <w:lang w:val="uk-UA"/>
        </w:rPr>
        <w:t> 10. — P. 116–118.</w:t>
      </w:r>
      <w:bookmarkEnd w:id="76"/>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7" w:name="_Ref419865039"/>
      <w:r w:rsidRPr="00435982">
        <w:rPr>
          <w:rFonts w:ascii="Times New Roman" w:hAnsi="Times New Roman"/>
          <w:sz w:val="28"/>
          <w:szCs w:val="28"/>
          <w:lang w:val="uk-UA"/>
        </w:rPr>
        <w:t xml:space="preserve">Celiac disease and its impact on the oral health status - review of the literature / B. Krzywicka, K. Herman, M. Kowalczyk-Zając, T. Pytrus // Adv. Clin. Exp. Med. — 2014. — Vol. 23, </w:t>
      </w:r>
      <w:r w:rsidR="00382C54">
        <w:rPr>
          <w:rFonts w:ascii="Times New Roman" w:hAnsi="Times New Roman"/>
          <w:sz w:val="28"/>
          <w:szCs w:val="28"/>
          <w:lang w:val="uk-UA"/>
        </w:rPr>
        <w:t>Issue</w:t>
      </w:r>
      <w:r w:rsidRPr="00435982">
        <w:rPr>
          <w:rFonts w:ascii="Times New Roman" w:hAnsi="Times New Roman"/>
          <w:sz w:val="28"/>
          <w:szCs w:val="28"/>
          <w:lang w:val="uk-UA"/>
        </w:rPr>
        <w:t> 5. — P. 675–681.</w:t>
      </w:r>
      <w:bookmarkEnd w:id="77"/>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8" w:name="_Ref419864844"/>
      <w:r w:rsidRPr="00435982">
        <w:rPr>
          <w:rFonts w:ascii="Times New Roman" w:hAnsi="Times New Roman"/>
          <w:sz w:val="28"/>
          <w:szCs w:val="28"/>
          <w:lang w:val="uk-UA"/>
        </w:rPr>
        <w:t xml:space="preserve">Gastro-oesophageal reflux is common in oligosymptomatic patients with dental erosion: A pH-impedance and endoscopic study / C. H. Wilder-Smith, </w:t>
      </w:r>
      <w:r w:rsidRPr="00435982">
        <w:rPr>
          <w:rFonts w:ascii="Times New Roman" w:hAnsi="Times New Roman"/>
          <w:sz w:val="28"/>
          <w:szCs w:val="28"/>
          <w:lang w:val="uk-UA"/>
        </w:rPr>
        <w:lastRenderedPageBreak/>
        <w:t xml:space="preserve">A. Materna, L. Martig, A. Lussi // United European Gastroenterol. J. — 2015. — Vol. 3, </w:t>
      </w:r>
      <w:r w:rsidR="00382C54">
        <w:rPr>
          <w:rFonts w:ascii="Times New Roman" w:hAnsi="Times New Roman"/>
          <w:sz w:val="28"/>
          <w:szCs w:val="28"/>
          <w:lang w:val="uk-UA"/>
        </w:rPr>
        <w:t>Issue</w:t>
      </w:r>
      <w:r w:rsidRPr="00435982">
        <w:rPr>
          <w:rFonts w:ascii="Times New Roman" w:hAnsi="Times New Roman"/>
          <w:sz w:val="28"/>
          <w:szCs w:val="28"/>
          <w:lang w:val="uk-UA"/>
        </w:rPr>
        <w:t> 2. — P. 174–181.</w:t>
      </w:r>
      <w:bookmarkEnd w:id="78"/>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79" w:name="_Ref419866007"/>
      <w:r w:rsidRPr="00435982">
        <w:rPr>
          <w:rFonts w:ascii="Times New Roman" w:hAnsi="Times New Roman"/>
          <w:sz w:val="28"/>
          <w:szCs w:val="28"/>
          <w:lang w:val="uk-UA"/>
        </w:rPr>
        <w:t xml:space="preserve">Oral lactic acid bacteria related to the occurrence and/or progression of dental caries in Japanese preschool children / A. Shimada, M. Noda, Y. Matoba [et al.] // Biosci. Microbiota Food Health. — 2015. — Vol. 34, </w:t>
      </w:r>
      <w:r w:rsidR="00382C54">
        <w:rPr>
          <w:rFonts w:ascii="Times New Roman" w:hAnsi="Times New Roman"/>
          <w:sz w:val="28"/>
          <w:szCs w:val="28"/>
          <w:lang w:val="uk-UA"/>
        </w:rPr>
        <w:t>Issue</w:t>
      </w:r>
      <w:r w:rsidRPr="00435982">
        <w:rPr>
          <w:rFonts w:ascii="Times New Roman" w:hAnsi="Times New Roman"/>
          <w:sz w:val="28"/>
          <w:szCs w:val="28"/>
          <w:lang w:val="uk-UA"/>
        </w:rPr>
        <w:t> 2. — P. 29–36.</w:t>
      </w:r>
      <w:bookmarkEnd w:id="79"/>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0" w:name="_Ref419866009"/>
      <w:r w:rsidRPr="00435982">
        <w:rPr>
          <w:rFonts w:ascii="Times New Roman" w:hAnsi="Times New Roman"/>
          <w:sz w:val="28"/>
          <w:szCs w:val="28"/>
          <w:lang w:val="uk-UA"/>
        </w:rPr>
        <w:t xml:space="preserve">Tanner A. C. Anaerobic culture to detect periodontal and caries pathogens / A. C. Tanner // J. Oral Biosci. — 2015. — Vol. 57, </w:t>
      </w:r>
      <w:r w:rsidR="00382C54">
        <w:rPr>
          <w:rFonts w:ascii="Times New Roman" w:hAnsi="Times New Roman"/>
          <w:sz w:val="28"/>
          <w:szCs w:val="28"/>
          <w:lang w:val="uk-UA"/>
        </w:rPr>
        <w:t>Issue</w:t>
      </w:r>
      <w:r w:rsidRPr="00435982">
        <w:rPr>
          <w:rFonts w:ascii="Times New Roman" w:hAnsi="Times New Roman"/>
          <w:sz w:val="28"/>
          <w:szCs w:val="28"/>
          <w:lang w:val="uk-UA"/>
        </w:rPr>
        <w:t> 1. — P. 18–26.</w:t>
      </w:r>
      <w:bookmarkEnd w:id="80"/>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1" w:name="_Ref419866010"/>
      <w:r w:rsidRPr="00435982">
        <w:rPr>
          <w:rFonts w:ascii="Times New Roman" w:hAnsi="Times New Roman"/>
          <w:sz w:val="28"/>
          <w:szCs w:val="28"/>
          <w:lang w:val="uk-UA"/>
        </w:rPr>
        <w:t xml:space="preserve">Pulp and plaque microbiotas of children with severe early childhood caries / N. I. Chalmers, K. Oh, C. V. Hughes [et al.] // J. Oral Microbiol. — 2015. — </w:t>
      </w:r>
      <w:r w:rsidR="00382C54">
        <w:rPr>
          <w:rFonts w:ascii="Times New Roman" w:hAnsi="Times New Roman"/>
          <w:sz w:val="28"/>
          <w:szCs w:val="28"/>
          <w:lang w:val="uk-UA"/>
        </w:rPr>
        <w:t>Issue</w:t>
      </w:r>
      <w:r w:rsidRPr="00435982">
        <w:rPr>
          <w:rFonts w:ascii="Times New Roman" w:hAnsi="Times New Roman"/>
          <w:sz w:val="28"/>
          <w:szCs w:val="28"/>
          <w:lang w:val="uk-UA"/>
        </w:rPr>
        <w:t> 7. — P. 25951.</w:t>
      </w:r>
      <w:bookmarkEnd w:id="81"/>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2" w:name="_Ref419866270"/>
      <w:r w:rsidRPr="00435982">
        <w:rPr>
          <w:rFonts w:ascii="Times New Roman" w:hAnsi="Times New Roman"/>
          <w:sz w:val="28"/>
          <w:szCs w:val="28"/>
          <w:lang w:val="uk-UA"/>
        </w:rPr>
        <w:t xml:space="preserve">Differential profiles of salivary proteins with affinity to Streptococcus mutans lipoteichoic acid in caries-free and caries-positive human subjects / S. W. Hong, D. G. Seo, J. E. Baik [et al.] // Mol. Oral Microbiol. — 2014. — Vol. 29, </w:t>
      </w:r>
      <w:r w:rsidR="00382C54">
        <w:rPr>
          <w:rFonts w:ascii="Times New Roman" w:hAnsi="Times New Roman"/>
          <w:sz w:val="28"/>
          <w:szCs w:val="28"/>
          <w:lang w:val="uk-UA"/>
        </w:rPr>
        <w:t>Issue</w:t>
      </w:r>
      <w:r w:rsidRPr="00435982">
        <w:rPr>
          <w:rFonts w:ascii="Times New Roman" w:hAnsi="Times New Roman"/>
          <w:sz w:val="28"/>
          <w:szCs w:val="28"/>
          <w:lang w:val="uk-UA"/>
        </w:rPr>
        <w:t> 5. — P. 208–218.</w:t>
      </w:r>
      <w:bookmarkEnd w:id="82"/>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3" w:name="_Ref419866445"/>
      <w:r w:rsidRPr="00435982">
        <w:rPr>
          <w:rFonts w:ascii="Times New Roman" w:hAnsi="Times New Roman"/>
          <w:sz w:val="28"/>
          <w:szCs w:val="28"/>
          <w:lang w:val="uk-UA"/>
        </w:rPr>
        <w:t xml:space="preserve">Salivary peptide profile and its association with early childhood caries / T. R. Ribeiro, K. J. Dria, C. B. de Carvalho [et al.] // Int. J. Paediatr. Dent. — 2013. — Vol. 23, </w:t>
      </w:r>
      <w:r w:rsidR="00382C54">
        <w:rPr>
          <w:rFonts w:ascii="Times New Roman" w:hAnsi="Times New Roman"/>
          <w:sz w:val="28"/>
          <w:szCs w:val="28"/>
          <w:lang w:val="uk-UA"/>
        </w:rPr>
        <w:t>Issue</w:t>
      </w:r>
      <w:r w:rsidRPr="00435982">
        <w:rPr>
          <w:rFonts w:ascii="Times New Roman" w:hAnsi="Times New Roman"/>
          <w:sz w:val="28"/>
          <w:szCs w:val="28"/>
          <w:lang w:val="uk-UA"/>
        </w:rPr>
        <w:t> 3. — P. 225–234.</w:t>
      </w:r>
      <w:bookmarkEnd w:id="83"/>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4" w:name="_Ref419867214"/>
      <w:r w:rsidRPr="00435982">
        <w:rPr>
          <w:rFonts w:ascii="Times New Roman" w:hAnsi="Times New Roman"/>
          <w:sz w:val="28"/>
          <w:szCs w:val="28"/>
          <w:lang w:val="uk-UA"/>
        </w:rPr>
        <w:t xml:space="preserve">PPARα agonists inhibit inflammatory activation of macrophages through upregulation of β-defensin 1 / S. J. Ann, J. H. Chung, B. H. Park [et al.] // Atherosclerosis. — 2015. — Vol. 240, </w:t>
      </w:r>
      <w:r w:rsidR="00382C54">
        <w:rPr>
          <w:rFonts w:ascii="Times New Roman" w:hAnsi="Times New Roman"/>
          <w:sz w:val="28"/>
          <w:szCs w:val="28"/>
          <w:lang w:val="uk-UA"/>
        </w:rPr>
        <w:t>Issue</w:t>
      </w:r>
      <w:r w:rsidRPr="00435982">
        <w:rPr>
          <w:rFonts w:ascii="Times New Roman" w:hAnsi="Times New Roman"/>
          <w:sz w:val="28"/>
          <w:szCs w:val="28"/>
          <w:lang w:val="uk-UA"/>
        </w:rPr>
        <w:t> 2. — P. 389–397.</w:t>
      </w:r>
      <w:bookmarkEnd w:id="84"/>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5" w:name="_Ref419867216"/>
      <w:r w:rsidRPr="00435982">
        <w:rPr>
          <w:rFonts w:ascii="Times New Roman" w:hAnsi="Times New Roman"/>
          <w:sz w:val="28"/>
          <w:szCs w:val="28"/>
          <w:lang w:val="uk-UA"/>
        </w:rPr>
        <w:t xml:space="preserve">Machado L. R. An evolutionary history of defensins: a role for copy number variation in maximizing host innate and adaptive immune responses / L. R. Machado, B. Ottolini // Front. Immunol. — 2015. — </w:t>
      </w:r>
      <w:r w:rsidR="00382C54">
        <w:rPr>
          <w:rFonts w:ascii="Times New Roman" w:hAnsi="Times New Roman"/>
          <w:sz w:val="28"/>
          <w:szCs w:val="28"/>
          <w:lang w:val="uk-UA"/>
        </w:rPr>
        <w:t>Issue</w:t>
      </w:r>
      <w:r w:rsidRPr="00435982">
        <w:rPr>
          <w:rFonts w:ascii="Times New Roman" w:hAnsi="Times New Roman"/>
          <w:sz w:val="28"/>
          <w:szCs w:val="28"/>
          <w:lang w:val="uk-UA"/>
        </w:rPr>
        <w:t> 6, P. 115.</w:t>
      </w:r>
      <w:bookmarkEnd w:id="85"/>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6" w:name="_Ref419872864"/>
      <w:r w:rsidRPr="00435982">
        <w:rPr>
          <w:rFonts w:ascii="Times New Roman" w:hAnsi="Times New Roman"/>
          <w:sz w:val="28"/>
          <w:szCs w:val="28"/>
          <w:lang w:val="uk-UA"/>
        </w:rPr>
        <w:t xml:space="preserve">Antimicrobial activity of recombinant mature bovine neutrophil β-defensin 4 on mycobacterial infection / J. J. Kang, Y. Lyu, D. M. Zhao [et al.] // Int. J. Tuberc. Lung. Dis. — 2015. — Vol. 19, </w:t>
      </w:r>
      <w:r w:rsidR="00382C54">
        <w:rPr>
          <w:rFonts w:ascii="Times New Roman" w:hAnsi="Times New Roman"/>
          <w:sz w:val="28"/>
          <w:szCs w:val="28"/>
          <w:lang w:val="uk-UA"/>
        </w:rPr>
        <w:t>Issue</w:t>
      </w:r>
      <w:r w:rsidRPr="00435982">
        <w:rPr>
          <w:rFonts w:ascii="Times New Roman" w:hAnsi="Times New Roman"/>
          <w:sz w:val="28"/>
          <w:szCs w:val="28"/>
          <w:lang w:val="uk-UA"/>
        </w:rPr>
        <w:t> 6. — P. 711–716.</w:t>
      </w:r>
      <w:bookmarkEnd w:id="86"/>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7" w:name="_Ref398455756"/>
      <w:r w:rsidRPr="00435982">
        <w:rPr>
          <w:rFonts w:ascii="Times New Roman" w:hAnsi="Times New Roman"/>
          <w:sz w:val="28"/>
          <w:szCs w:val="28"/>
          <w:lang w:val="uk-UA"/>
        </w:rPr>
        <w:t>Контроль над карієсом зуба: еволюція концепції / Л. О. Хоменко, Н. В. Біденко, О. І. Остапко [та ін.] // Стоматология: от науки к практике. — 2013. — № 1. — С. 53–65.</w:t>
      </w:r>
      <w:bookmarkEnd w:id="87"/>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8" w:name="_Ref398456314"/>
      <w:r w:rsidRPr="00435982">
        <w:rPr>
          <w:rFonts w:ascii="Times New Roman" w:hAnsi="Times New Roman"/>
          <w:sz w:val="28"/>
          <w:szCs w:val="28"/>
          <w:lang w:val="uk-UA"/>
        </w:rPr>
        <w:lastRenderedPageBreak/>
        <w:t>Скрипкина Г. И. Проблема донозологической диагностики и прогнозирования кариеса зубов в детском возрасте (обзор литературы) / Г. И. Скрипкина, Т. С. Митяева, К. С. Хвостова // Уральский медицинский журнал. — 2013. — № 5. — С. 14–21.</w:t>
      </w:r>
      <w:bookmarkEnd w:id="88"/>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89" w:name="_Ref398460489"/>
      <w:bookmarkStart w:id="90" w:name="_Ref398457440"/>
      <w:r w:rsidRPr="00435982">
        <w:rPr>
          <w:rFonts w:ascii="Times New Roman" w:hAnsi="Times New Roman"/>
          <w:sz w:val="28"/>
          <w:szCs w:val="28"/>
          <w:lang w:val="uk-UA"/>
        </w:rPr>
        <w:t>Робоча група, голова — Осташко С. І. Уніфіковані клінічні протоколи медичної допомоги дітям із захворюваннями органів травлення / Робоча група, голова — С. І. Осташко // Современная педиатрия. — 2013. — № 4 (52). — С. 20–31.</w:t>
      </w:r>
      <w:bookmarkEnd w:id="89"/>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1" w:name="_Ref398457442"/>
      <w:bookmarkEnd w:id="90"/>
      <w:r w:rsidRPr="00435982">
        <w:rPr>
          <w:rFonts w:ascii="Times New Roman" w:hAnsi="Times New Roman"/>
          <w:sz w:val="28"/>
          <w:szCs w:val="28"/>
          <w:lang w:val="uk-UA"/>
        </w:rPr>
        <w:t>Иванова Г. Г. Проблемы ранней диагностики и своевременной профилактики поражений твердых тканей зубов с различной степенью минерализации (часть I) / Г. Г. Иванова, О. Е. Шаблинская // Институт стоматологии. — 2012. — № 4. — С. 84–85.</w:t>
      </w:r>
      <w:bookmarkEnd w:id="91"/>
    </w:p>
    <w:p w:rsidR="00435982" w:rsidRPr="00435982"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2" w:name="_Ref398460436"/>
      <w:r w:rsidRPr="00435982">
        <w:rPr>
          <w:rFonts w:ascii="Times New Roman" w:hAnsi="Times New Roman"/>
          <w:sz w:val="28"/>
          <w:szCs w:val="28"/>
          <w:lang w:val="uk-UA"/>
        </w:rPr>
        <w:t>Бандрівський Ю. Л. Стан органів порожнини рота при деструктивно-запальних захворюваннях гастродуоденальної зони (огляд літератури) / Ю. Л. Бандрівський, О. О. Бандрівська, Н. Н. Бандрівська // Клінічна стоматологія. — 2014. — № 2. — С. 12–16.</w:t>
      </w:r>
      <w:bookmarkEnd w:id="92"/>
    </w:p>
    <w:p w:rsidR="00B11B21" w:rsidRPr="002048CC" w:rsidRDefault="00435982" w:rsidP="0043598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3" w:name="_Ref398520168"/>
      <w:r w:rsidRPr="002048CC">
        <w:rPr>
          <w:rFonts w:ascii="Times New Roman" w:hAnsi="Times New Roman"/>
          <w:sz w:val="28"/>
          <w:szCs w:val="28"/>
          <w:lang w:val="uk-UA"/>
        </w:rPr>
        <w:t>Доманова Е. Т. Фибринолитическая активность А-дефензинов при хронических заболеваниях пародонта / Е. Т. Доманова, Н. Н. Цыбиков, В. В. Зобнин // Сибирский медицинский журнал. — 2011. — № 7. — 29–31.</w:t>
      </w:r>
      <w:bookmarkEnd w:id="93"/>
    </w:p>
    <w:p w:rsidR="00F6465B" w:rsidRDefault="00520B6A" w:rsidP="00520B6A">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4" w:name="_Ref435394398"/>
      <w:r w:rsidRPr="00520B6A">
        <w:rPr>
          <w:rFonts w:ascii="Times New Roman" w:hAnsi="Times New Roman"/>
          <w:sz w:val="28"/>
          <w:szCs w:val="28"/>
          <w:lang w:val="uk-UA"/>
        </w:rPr>
        <w:t>Serotype diversity of Streptococcus mutans and caries activity in children in Argentina / F.</w:t>
      </w:r>
      <w:r>
        <w:rPr>
          <w:rFonts w:ascii="Times New Roman" w:hAnsi="Times New Roman"/>
          <w:sz w:val="28"/>
          <w:szCs w:val="28"/>
          <w:lang w:val="uk-UA"/>
        </w:rPr>
        <w:t> </w:t>
      </w:r>
      <w:r w:rsidRPr="00520B6A">
        <w:rPr>
          <w:rFonts w:ascii="Times New Roman" w:hAnsi="Times New Roman"/>
          <w:sz w:val="28"/>
          <w:szCs w:val="28"/>
          <w:lang w:val="uk-UA"/>
        </w:rPr>
        <w:t>P.</w:t>
      </w:r>
      <w:r>
        <w:rPr>
          <w:rFonts w:ascii="Times New Roman" w:hAnsi="Times New Roman"/>
          <w:sz w:val="28"/>
          <w:szCs w:val="28"/>
          <w:lang w:val="uk-UA"/>
        </w:rPr>
        <w:t> </w:t>
      </w:r>
      <w:r w:rsidRPr="00520B6A">
        <w:rPr>
          <w:rFonts w:ascii="Times New Roman" w:hAnsi="Times New Roman"/>
          <w:sz w:val="28"/>
          <w:szCs w:val="28"/>
          <w:lang w:val="uk-UA"/>
        </w:rPr>
        <w:t>Carletto-Körber, R.</w:t>
      </w:r>
      <w:r>
        <w:rPr>
          <w:rFonts w:ascii="Times New Roman" w:hAnsi="Times New Roman"/>
          <w:sz w:val="28"/>
          <w:szCs w:val="28"/>
          <w:lang w:val="uk-UA"/>
        </w:rPr>
        <w:t> </w:t>
      </w:r>
      <w:r w:rsidRPr="00520B6A">
        <w:rPr>
          <w:rFonts w:ascii="Times New Roman" w:hAnsi="Times New Roman"/>
          <w:sz w:val="28"/>
          <w:szCs w:val="28"/>
          <w:lang w:val="uk-UA"/>
        </w:rPr>
        <w:t>E.</w:t>
      </w:r>
      <w:r>
        <w:rPr>
          <w:rFonts w:ascii="Times New Roman" w:hAnsi="Times New Roman"/>
          <w:sz w:val="28"/>
          <w:szCs w:val="28"/>
          <w:lang w:val="uk-UA"/>
        </w:rPr>
        <w:t> </w:t>
      </w:r>
      <w:r w:rsidRPr="00520B6A">
        <w:rPr>
          <w:rFonts w:ascii="Times New Roman" w:hAnsi="Times New Roman"/>
          <w:sz w:val="28"/>
          <w:szCs w:val="28"/>
          <w:lang w:val="uk-UA"/>
        </w:rPr>
        <w:t>González-Ittig, M.</w:t>
      </w:r>
      <w:r>
        <w:rPr>
          <w:rFonts w:ascii="Times New Roman" w:hAnsi="Times New Roman"/>
          <w:sz w:val="28"/>
          <w:szCs w:val="28"/>
          <w:lang w:val="uk-UA"/>
        </w:rPr>
        <w:t> </w:t>
      </w:r>
      <w:r w:rsidRPr="00520B6A">
        <w:rPr>
          <w:rFonts w:ascii="Times New Roman" w:hAnsi="Times New Roman"/>
          <w:sz w:val="28"/>
          <w:szCs w:val="28"/>
          <w:lang w:val="uk-UA"/>
        </w:rPr>
        <w:t>G.</w:t>
      </w:r>
      <w:r>
        <w:rPr>
          <w:rFonts w:ascii="Times New Roman" w:hAnsi="Times New Roman"/>
          <w:sz w:val="28"/>
          <w:szCs w:val="28"/>
          <w:lang w:val="uk-UA"/>
        </w:rPr>
        <w:t> </w:t>
      </w:r>
      <w:r w:rsidRPr="00520B6A">
        <w:rPr>
          <w:rFonts w:ascii="Times New Roman" w:hAnsi="Times New Roman"/>
          <w:sz w:val="28"/>
          <w:szCs w:val="28"/>
          <w:lang w:val="uk-UA"/>
        </w:rPr>
        <w:t>Jimenez, L.</w:t>
      </w:r>
      <w:r>
        <w:rPr>
          <w:rFonts w:ascii="Times New Roman" w:hAnsi="Times New Roman"/>
          <w:sz w:val="28"/>
          <w:szCs w:val="28"/>
          <w:lang w:val="uk-UA"/>
        </w:rPr>
        <w:t> </w:t>
      </w:r>
      <w:r w:rsidRPr="00520B6A">
        <w:rPr>
          <w:rFonts w:ascii="Times New Roman" w:hAnsi="Times New Roman"/>
          <w:sz w:val="28"/>
          <w:szCs w:val="28"/>
          <w:lang w:val="uk-UA"/>
        </w:rPr>
        <w:t>S.</w:t>
      </w:r>
      <w:r>
        <w:rPr>
          <w:rFonts w:ascii="Times New Roman" w:hAnsi="Times New Roman"/>
          <w:sz w:val="28"/>
          <w:szCs w:val="28"/>
          <w:lang w:val="uk-UA"/>
        </w:rPr>
        <w:t xml:space="preserve"> Cornejo </w:t>
      </w:r>
      <w:r w:rsidRPr="00520B6A">
        <w:rPr>
          <w:rFonts w:ascii="Times New Roman" w:hAnsi="Times New Roman"/>
          <w:sz w:val="28"/>
          <w:szCs w:val="28"/>
          <w:lang w:val="uk-UA"/>
        </w:rPr>
        <w:t>// Eur J Paediatr Dent. — 2015. — Vol.</w:t>
      </w:r>
      <w:r>
        <w:rPr>
          <w:rFonts w:ascii="Times New Roman" w:hAnsi="Times New Roman"/>
          <w:sz w:val="28"/>
          <w:szCs w:val="28"/>
          <w:lang w:val="uk-UA"/>
        </w:rPr>
        <w:t> </w:t>
      </w:r>
      <w:r w:rsidRPr="00520B6A">
        <w:rPr>
          <w:rFonts w:ascii="Times New Roman" w:hAnsi="Times New Roman"/>
          <w:sz w:val="28"/>
          <w:szCs w:val="28"/>
          <w:lang w:val="uk-UA"/>
        </w:rPr>
        <w:t>16, Issue</w:t>
      </w:r>
      <w:r>
        <w:rPr>
          <w:rFonts w:ascii="Times New Roman" w:hAnsi="Times New Roman"/>
          <w:sz w:val="28"/>
          <w:szCs w:val="28"/>
          <w:lang w:val="uk-UA"/>
        </w:rPr>
        <w:t> </w:t>
      </w:r>
      <w:r w:rsidRPr="00520B6A">
        <w:rPr>
          <w:rFonts w:ascii="Times New Roman" w:hAnsi="Times New Roman"/>
          <w:sz w:val="28"/>
          <w:szCs w:val="28"/>
          <w:lang w:val="uk-UA"/>
        </w:rPr>
        <w:t>3. — P. 177</w:t>
      </w:r>
      <w:r>
        <w:rPr>
          <w:rFonts w:ascii="Times New Roman" w:hAnsi="Times New Roman"/>
          <w:sz w:val="28"/>
          <w:szCs w:val="28"/>
          <w:lang w:val="uk-UA"/>
        </w:rPr>
        <w:t>–</w:t>
      </w:r>
      <w:r w:rsidRPr="00520B6A">
        <w:rPr>
          <w:rFonts w:ascii="Times New Roman" w:hAnsi="Times New Roman"/>
          <w:sz w:val="28"/>
          <w:szCs w:val="28"/>
          <w:lang w:val="uk-UA"/>
        </w:rPr>
        <w:t>180.</w:t>
      </w:r>
      <w:bookmarkEnd w:id="94"/>
    </w:p>
    <w:p w:rsidR="00D926B4" w:rsidRDefault="00D926B4" w:rsidP="00D926B4">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5" w:name="_Ref433131436"/>
      <w:r w:rsidRPr="00D926B4">
        <w:rPr>
          <w:rFonts w:ascii="Times New Roman" w:hAnsi="Times New Roman"/>
          <w:sz w:val="28"/>
          <w:szCs w:val="28"/>
          <w:lang w:val="uk-UA"/>
        </w:rPr>
        <w:t>Comparison between clinical aspects and salivary microbial profile of children with and without early childhood caries: a preliminary study / A.</w:t>
      </w:r>
      <w:r>
        <w:rPr>
          <w:rFonts w:ascii="Times New Roman" w:hAnsi="Times New Roman"/>
          <w:sz w:val="28"/>
          <w:szCs w:val="28"/>
          <w:lang w:val="uk-UA"/>
        </w:rPr>
        <w:t> </w:t>
      </w:r>
      <w:r w:rsidRPr="00D926B4">
        <w:rPr>
          <w:rFonts w:ascii="Times New Roman" w:hAnsi="Times New Roman"/>
          <w:sz w:val="28"/>
          <w:szCs w:val="28"/>
          <w:lang w:val="uk-UA"/>
        </w:rPr>
        <w:t>B.Neves, L.</w:t>
      </w:r>
      <w:r>
        <w:rPr>
          <w:rFonts w:ascii="Times New Roman" w:hAnsi="Times New Roman"/>
          <w:sz w:val="28"/>
          <w:szCs w:val="28"/>
          <w:lang w:val="uk-UA"/>
        </w:rPr>
        <w:t> </w:t>
      </w:r>
      <w:r w:rsidRPr="00D926B4">
        <w:rPr>
          <w:rFonts w:ascii="Times New Roman" w:hAnsi="Times New Roman"/>
          <w:sz w:val="28"/>
          <w:szCs w:val="28"/>
          <w:lang w:val="uk-UA"/>
        </w:rPr>
        <w:t>A.</w:t>
      </w:r>
      <w:r>
        <w:rPr>
          <w:rFonts w:ascii="Times New Roman" w:hAnsi="Times New Roman"/>
          <w:sz w:val="28"/>
          <w:szCs w:val="28"/>
          <w:lang w:val="uk-UA"/>
        </w:rPr>
        <w:t> </w:t>
      </w:r>
      <w:r w:rsidRPr="00D926B4">
        <w:rPr>
          <w:rFonts w:ascii="Times New Roman" w:hAnsi="Times New Roman"/>
          <w:sz w:val="28"/>
          <w:szCs w:val="28"/>
          <w:lang w:val="uk-UA"/>
        </w:rPr>
        <w:t>Lobo, K.</w:t>
      </w:r>
      <w:r>
        <w:rPr>
          <w:rFonts w:ascii="Times New Roman" w:hAnsi="Times New Roman"/>
          <w:sz w:val="28"/>
          <w:szCs w:val="28"/>
          <w:lang w:val="uk-UA"/>
        </w:rPr>
        <w:t> </w:t>
      </w:r>
      <w:r w:rsidRPr="00D926B4">
        <w:rPr>
          <w:rFonts w:ascii="Times New Roman" w:hAnsi="Times New Roman"/>
          <w:sz w:val="28"/>
          <w:szCs w:val="28"/>
          <w:lang w:val="uk-UA"/>
        </w:rPr>
        <w:t>C.</w:t>
      </w:r>
      <w:r>
        <w:rPr>
          <w:rFonts w:ascii="Times New Roman" w:hAnsi="Times New Roman"/>
          <w:sz w:val="28"/>
          <w:szCs w:val="28"/>
          <w:lang w:val="uk-UA"/>
        </w:rPr>
        <w:t> </w:t>
      </w:r>
      <w:r w:rsidRPr="00D926B4">
        <w:rPr>
          <w:rFonts w:ascii="Times New Roman" w:hAnsi="Times New Roman"/>
          <w:sz w:val="28"/>
          <w:szCs w:val="28"/>
          <w:lang w:val="uk-UA"/>
        </w:rPr>
        <w:t>Pinto [et al.] // J Clin Pediatr Dent. — 2015. — Vol.</w:t>
      </w:r>
      <w:r>
        <w:rPr>
          <w:rFonts w:ascii="Times New Roman" w:hAnsi="Times New Roman"/>
          <w:sz w:val="28"/>
          <w:szCs w:val="28"/>
          <w:lang w:val="uk-UA"/>
        </w:rPr>
        <w:t> </w:t>
      </w:r>
      <w:r w:rsidRPr="00D926B4">
        <w:rPr>
          <w:rFonts w:ascii="Times New Roman" w:hAnsi="Times New Roman"/>
          <w:sz w:val="28"/>
          <w:szCs w:val="28"/>
          <w:lang w:val="uk-UA"/>
        </w:rPr>
        <w:t>39, Issue</w:t>
      </w:r>
      <w:r>
        <w:rPr>
          <w:rFonts w:ascii="Times New Roman" w:hAnsi="Times New Roman"/>
          <w:sz w:val="28"/>
          <w:szCs w:val="28"/>
          <w:lang w:val="uk-UA"/>
        </w:rPr>
        <w:t> </w:t>
      </w:r>
      <w:r w:rsidRPr="00D926B4">
        <w:rPr>
          <w:rFonts w:ascii="Times New Roman" w:hAnsi="Times New Roman"/>
          <w:sz w:val="28"/>
          <w:szCs w:val="28"/>
          <w:lang w:val="uk-UA"/>
        </w:rPr>
        <w:t>3. — P. 209</w:t>
      </w:r>
      <w:r>
        <w:rPr>
          <w:rFonts w:ascii="Times New Roman" w:hAnsi="Times New Roman"/>
          <w:sz w:val="28"/>
          <w:szCs w:val="28"/>
          <w:lang w:val="uk-UA"/>
        </w:rPr>
        <w:t>–</w:t>
      </w:r>
      <w:r w:rsidRPr="00D926B4">
        <w:rPr>
          <w:rFonts w:ascii="Times New Roman" w:hAnsi="Times New Roman"/>
          <w:sz w:val="28"/>
          <w:szCs w:val="28"/>
          <w:lang w:val="uk-UA"/>
        </w:rPr>
        <w:t>214.</w:t>
      </w:r>
      <w:bookmarkEnd w:id="95"/>
    </w:p>
    <w:p w:rsidR="004836F4" w:rsidRDefault="00B46DE8" w:rsidP="00B46DE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6" w:name="_Ref435405266"/>
      <w:r w:rsidRPr="00B46DE8">
        <w:rPr>
          <w:rFonts w:ascii="Times New Roman" w:hAnsi="Times New Roman"/>
          <w:sz w:val="28"/>
          <w:szCs w:val="28"/>
          <w:lang w:val="uk-UA"/>
        </w:rPr>
        <w:t>Salivary Candida species carriage patterns and their relation to caries experience among yemeni children / N. N. Al-Hebshi, E. A. Al-Maswary, Z. O. Al-Hammadi, N. Ghoname  // Oral Health Prev Dent. — 2015. — Vol. 13, Issue 1. — P. 41-49.</w:t>
      </w:r>
      <w:bookmarkEnd w:id="96"/>
    </w:p>
    <w:p w:rsidR="00B11B21" w:rsidRDefault="000F30A5" w:rsidP="000F30A5">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7" w:name="_Ref431749512"/>
      <w:r w:rsidRPr="000F30A5">
        <w:rPr>
          <w:rFonts w:ascii="Times New Roman" w:hAnsi="Times New Roman"/>
          <w:sz w:val="28"/>
          <w:szCs w:val="28"/>
          <w:lang w:val="uk-UA"/>
        </w:rPr>
        <w:lastRenderedPageBreak/>
        <w:t>Глобальна епідеміологія інфекції Helicobacter pylori на сучасному етапі / C.</w:t>
      </w:r>
      <w:r>
        <w:rPr>
          <w:rFonts w:ascii="Times New Roman" w:hAnsi="Times New Roman"/>
          <w:sz w:val="28"/>
          <w:szCs w:val="28"/>
          <w:lang w:val="uk-UA"/>
        </w:rPr>
        <w:t> </w:t>
      </w:r>
      <w:r w:rsidRPr="000F30A5">
        <w:rPr>
          <w:rFonts w:ascii="Times New Roman" w:hAnsi="Times New Roman"/>
          <w:sz w:val="28"/>
          <w:szCs w:val="28"/>
          <w:lang w:val="uk-UA"/>
        </w:rPr>
        <w:t>М.</w:t>
      </w:r>
      <w:r>
        <w:rPr>
          <w:rFonts w:ascii="Times New Roman" w:hAnsi="Times New Roman"/>
          <w:sz w:val="28"/>
          <w:szCs w:val="28"/>
          <w:lang w:val="uk-UA"/>
        </w:rPr>
        <w:t> </w:t>
      </w:r>
      <w:r w:rsidRPr="000F30A5">
        <w:rPr>
          <w:rFonts w:ascii="Times New Roman" w:hAnsi="Times New Roman"/>
          <w:sz w:val="28"/>
          <w:szCs w:val="28"/>
          <w:lang w:val="uk-UA"/>
        </w:rPr>
        <w:t>Ткач, А.</w:t>
      </w:r>
      <w:r>
        <w:rPr>
          <w:rFonts w:ascii="Times New Roman" w:hAnsi="Times New Roman"/>
          <w:sz w:val="28"/>
          <w:szCs w:val="28"/>
          <w:lang w:val="uk-UA"/>
        </w:rPr>
        <w:t> </w:t>
      </w:r>
      <w:r w:rsidRPr="000F30A5">
        <w:rPr>
          <w:rFonts w:ascii="Times New Roman" w:hAnsi="Times New Roman"/>
          <w:sz w:val="28"/>
          <w:szCs w:val="28"/>
          <w:lang w:val="uk-UA"/>
        </w:rPr>
        <w:t>Р.</w:t>
      </w:r>
      <w:r>
        <w:rPr>
          <w:rFonts w:ascii="Times New Roman" w:hAnsi="Times New Roman"/>
          <w:sz w:val="28"/>
          <w:szCs w:val="28"/>
          <w:lang w:val="uk-UA"/>
        </w:rPr>
        <w:t> </w:t>
      </w:r>
      <w:r w:rsidRPr="000F30A5">
        <w:rPr>
          <w:rFonts w:ascii="Times New Roman" w:hAnsi="Times New Roman"/>
          <w:sz w:val="28"/>
          <w:szCs w:val="28"/>
          <w:lang w:val="uk-UA"/>
        </w:rPr>
        <w:t>Левченко, Ю.</w:t>
      </w:r>
      <w:r>
        <w:rPr>
          <w:rFonts w:ascii="Times New Roman" w:hAnsi="Times New Roman"/>
          <w:sz w:val="28"/>
          <w:szCs w:val="28"/>
          <w:lang w:val="uk-UA"/>
        </w:rPr>
        <w:t> </w:t>
      </w:r>
      <w:r w:rsidRPr="000F30A5">
        <w:rPr>
          <w:rFonts w:ascii="Times New Roman" w:hAnsi="Times New Roman"/>
          <w:sz w:val="28"/>
          <w:szCs w:val="28"/>
          <w:lang w:val="uk-UA"/>
        </w:rPr>
        <w:t>В.</w:t>
      </w:r>
      <w:r>
        <w:rPr>
          <w:rFonts w:ascii="Times New Roman" w:hAnsi="Times New Roman"/>
          <w:sz w:val="28"/>
          <w:szCs w:val="28"/>
          <w:lang w:val="uk-UA"/>
        </w:rPr>
        <w:t> </w:t>
      </w:r>
      <w:r w:rsidRPr="000F30A5">
        <w:rPr>
          <w:rFonts w:ascii="Times New Roman" w:hAnsi="Times New Roman"/>
          <w:sz w:val="28"/>
          <w:szCs w:val="28"/>
          <w:lang w:val="uk-UA"/>
        </w:rPr>
        <w:t>Чичула, Л.</w:t>
      </w:r>
      <w:r>
        <w:rPr>
          <w:rFonts w:ascii="Times New Roman" w:hAnsi="Times New Roman"/>
          <w:sz w:val="28"/>
          <w:szCs w:val="28"/>
          <w:lang w:val="uk-UA"/>
        </w:rPr>
        <w:t> </w:t>
      </w:r>
      <w:r w:rsidRPr="000F30A5">
        <w:rPr>
          <w:rFonts w:ascii="Times New Roman" w:hAnsi="Times New Roman"/>
          <w:sz w:val="28"/>
          <w:szCs w:val="28"/>
          <w:lang w:val="uk-UA"/>
        </w:rPr>
        <w:t>О.</w:t>
      </w:r>
      <w:r>
        <w:rPr>
          <w:rFonts w:ascii="Times New Roman" w:hAnsi="Times New Roman"/>
          <w:sz w:val="28"/>
          <w:szCs w:val="28"/>
          <w:lang w:val="uk-UA"/>
        </w:rPr>
        <w:t xml:space="preserve"> Онищук </w:t>
      </w:r>
      <w:r w:rsidRPr="000F30A5">
        <w:rPr>
          <w:rFonts w:ascii="Times New Roman" w:hAnsi="Times New Roman"/>
          <w:sz w:val="28"/>
          <w:szCs w:val="28"/>
          <w:lang w:val="uk-UA"/>
        </w:rPr>
        <w:t>// Сучасна гастроентерологія. — 2015. — №</w:t>
      </w:r>
      <w:r>
        <w:rPr>
          <w:rFonts w:ascii="Times New Roman" w:hAnsi="Times New Roman"/>
          <w:sz w:val="28"/>
          <w:szCs w:val="28"/>
          <w:lang w:val="uk-UA"/>
        </w:rPr>
        <w:t> </w:t>
      </w:r>
      <w:r w:rsidRPr="000F30A5">
        <w:rPr>
          <w:rFonts w:ascii="Times New Roman" w:hAnsi="Times New Roman"/>
          <w:sz w:val="28"/>
          <w:szCs w:val="28"/>
          <w:lang w:val="uk-UA"/>
        </w:rPr>
        <w:t>3 (83). — С. 92</w:t>
      </w:r>
      <w:r>
        <w:rPr>
          <w:rFonts w:ascii="Times New Roman" w:hAnsi="Times New Roman"/>
          <w:sz w:val="28"/>
          <w:szCs w:val="28"/>
          <w:lang w:val="uk-UA"/>
        </w:rPr>
        <w:t>–</w:t>
      </w:r>
      <w:r w:rsidRPr="000F30A5">
        <w:rPr>
          <w:rFonts w:ascii="Times New Roman" w:hAnsi="Times New Roman"/>
          <w:sz w:val="28"/>
          <w:szCs w:val="28"/>
          <w:lang w:val="uk-UA"/>
        </w:rPr>
        <w:t>96.</w:t>
      </w:r>
      <w:bookmarkEnd w:id="97"/>
    </w:p>
    <w:p w:rsidR="007443B5" w:rsidRDefault="007443B5" w:rsidP="007443B5">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8" w:name="_Ref433081466"/>
      <w:r w:rsidRPr="007443B5">
        <w:rPr>
          <w:rFonts w:ascii="Times New Roman" w:hAnsi="Times New Roman"/>
          <w:sz w:val="28"/>
          <w:szCs w:val="28"/>
          <w:lang w:val="uk-UA"/>
        </w:rPr>
        <w:t>Consequences of Helicobacter pylori infection in children / L.</w:t>
      </w:r>
      <w:r>
        <w:rPr>
          <w:rFonts w:ascii="Times New Roman" w:hAnsi="Times New Roman"/>
          <w:sz w:val="28"/>
          <w:szCs w:val="28"/>
          <w:lang w:val="uk-UA"/>
        </w:rPr>
        <w:t> </w:t>
      </w:r>
      <w:r w:rsidRPr="007443B5">
        <w:rPr>
          <w:rFonts w:ascii="Times New Roman" w:hAnsi="Times New Roman"/>
          <w:sz w:val="28"/>
          <w:szCs w:val="28"/>
          <w:lang w:val="uk-UA"/>
        </w:rPr>
        <w:t>Pacifico, C.</w:t>
      </w:r>
      <w:r>
        <w:rPr>
          <w:rFonts w:ascii="Times New Roman" w:hAnsi="Times New Roman"/>
          <w:sz w:val="28"/>
          <w:szCs w:val="28"/>
          <w:lang w:val="uk-UA"/>
        </w:rPr>
        <w:t> </w:t>
      </w:r>
      <w:r w:rsidRPr="007443B5">
        <w:rPr>
          <w:rFonts w:ascii="Times New Roman" w:hAnsi="Times New Roman"/>
          <w:sz w:val="28"/>
          <w:szCs w:val="28"/>
          <w:lang w:val="uk-UA"/>
        </w:rPr>
        <w:t>Anania, J.</w:t>
      </w:r>
      <w:r>
        <w:rPr>
          <w:rFonts w:ascii="Times New Roman" w:hAnsi="Times New Roman"/>
          <w:sz w:val="28"/>
          <w:szCs w:val="28"/>
          <w:lang w:val="uk-UA"/>
        </w:rPr>
        <w:t> </w:t>
      </w:r>
      <w:r w:rsidRPr="007443B5">
        <w:rPr>
          <w:rFonts w:ascii="Times New Roman" w:hAnsi="Times New Roman"/>
          <w:sz w:val="28"/>
          <w:szCs w:val="28"/>
          <w:lang w:val="uk-UA"/>
        </w:rPr>
        <w:t>F.</w:t>
      </w:r>
      <w:r>
        <w:rPr>
          <w:rFonts w:ascii="Times New Roman" w:hAnsi="Times New Roman"/>
          <w:sz w:val="28"/>
          <w:szCs w:val="28"/>
          <w:lang w:val="uk-UA"/>
        </w:rPr>
        <w:t> </w:t>
      </w:r>
      <w:r w:rsidRPr="007443B5">
        <w:rPr>
          <w:rFonts w:ascii="Times New Roman" w:hAnsi="Times New Roman"/>
          <w:sz w:val="28"/>
          <w:szCs w:val="28"/>
          <w:lang w:val="uk-UA"/>
        </w:rPr>
        <w:t>Osborn [et al.] // World J Gastroenterol. — 2010. — Vol.</w:t>
      </w:r>
      <w:r>
        <w:rPr>
          <w:rFonts w:ascii="Times New Roman" w:hAnsi="Times New Roman"/>
          <w:sz w:val="28"/>
          <w:szCs w:val="28"/>
          <w:lang w:val="uk-UA"/>
        </w:rPr>
        <w:t> </w:t>
      </w:r>
      <w:r w:rsidRPr="007443B5">
        <w:rPr>
          <w:rFonts w:ascii="Times New Roman" w:hAnsi="Times New Roman"/>
          <w:sz w:val="28"/>
          <w:szCs w:val="28"/>
          <w:lang w:val="uk-UA"/>
        </w:rPr>
        <w:t>16, Issue</w:t>
      </w:r>
      <w:r>
        <w:rPr>
          <w:rFonts w:ascii="Times New Roman" w:hAnsi="Times New Roman"/>
          <w:sz w:val="28"/>
          <w:szCs w:val="28"/>
          <w:lang w:val="uk-UA"/>
        </w:rPr>
        <w:t> </w:t>
      </w:r>
      <w:r w:rsidRPr="007443B5">
        <w:rPr>
          <w:rFonts w:ascii="Times New Roman" w:hAnsi="Times New Roman"/>
          <w:sz w:val="28"/>
          <w:szCs w:val="28"/>
          <w:lang w:val="uk-UA"/>
        </w:rPr>
        <w:t>41. — P. 5181</w:t>
      </w:r>
      <w:r>
        <w:rPr>
          <w:rFonts w:ascii="Times New Roman" w:hAnsi="Times New Roman"/>
          <w:sz w:val="28"/>
          <w:szCs w:val="28"/>
          <w:lang w:val="uk-UA"/>
        </w:rPr>
        <w:t>–</w:t>
      </w:r>
      <w:r w:rsidRPr="007443B5">
        <w:rPr>
          <w:rFonts w:ascii="Times New Roman" w:hAnsi="Times New Roman"/>
          <w:sz w:val="28"/>
          <w:szCs w:val="28"/>
          <w:lang w:val="uk-UA"/>
        </w:rPr>
        <w:t>5194.</w:t>
      </w:r>
      <w:bookmarkEnd w:id="98"/>
    </w:p>
    <w:p w:rsidR="00CB749B" w:rsidRPr="00510F12" w:rsidRDefault="00CB749B" w:rsidP="00CB749B">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99" w:name="_Ref432389862"/>
      <w:r w:rsidRPr="00CB749B">
        <w:rPr>
          <w:rFonts w:ascii="Times New Roman" w:hAnsi="Times New Roman"/>
          <w:sz w:val="28"/>
          <w:szCs w:val="28"/>
          <w:lang w:val="uk-UA"/>
        </w:rPr>
        <w:t>Low prevalence and incidence of Helicobacter pylori infection in children: a population-based study in Japan / M.</w:t>
      </w:r>
      <w:r>
        <w:rPr>
          <w:rFonts w:ascii="Times New Roman" w:hAnsi="Times New Roman"/>
          <w:sz w:val="28"/>
          <w:szCs w:val="28"/>
          <w:lang w:val="uk-UA"/>
        </w:rPr>
        <w:t> </w:t>
      </w:r>
      <w:r w:rsidRPr="00CB749B">
        <w:rPr>
          <w:rFonts w:ascii="Times New Roman" w:hAnsi="Times New Roman"/>
          <w:sz w:val="28"/>
          <w:szCs w:val="28"/>
          <w:lang w:val="uk-UA"/>
        </w:rPr>
        <w:t>Okuda, T.</w:t>
      </w:r>
      <w:r>
        <w:rPr>
          <w:rFonts w:ascii="Times New Roman" w:hAnsi="Times New Roman"/>
          <w:sz w:val="28"/>
          <w:szCs w:val="28"/>
          <w:lang w:val="uk-UA"/>
        </w:rPr>
        <w:t> </w:t>
      </w:r>
      <w:r w:rsidRPr="00CB749B">
        <w:rPr>
          <w:rFonts w:ascii="Times New Roman" w:hAnsi="Times New Roman"/>
          <w:sz w:val="28"/>
          <w:szCs w:val="28"/>
          <w:lang w:val="uk-UA"/>
        </w:rPr>
        <w:t>Osaki, Y.</w:t>
      </w:r>
      <w:r>
        <w:rPr>
          <w:rFonts w:ascii="Times New Roman" w:hAnsi="Times New Roman"/>
          <w:sz w:val="28"/>
          <w:szCs w:val="28"/>
          <w:lang w:val="uk-UA"/>
        </w:rPr>
        <w:t> </w:t>
      </w:r>
      <w:r w:rsidRPr="00CB749B">
        <w:rPr>
          <w:rFonts w:ascii="Times New Roman" w:hAnsi="Times New Roman"/>
          <w:sz w:val="28"/>
          <w:szCs w:val="28"/>
          <w:lang w:val="uk-UA"/>
        </w:rPr>
        <w:t>Lin [et al.] // Helicobacter. — 2015. — Vol.</w:t>
      </w:r>
      <w:r>
        <w:rPr>
          <w:rFonts w:ascii="Times New Roman" w:hAnsi="Times New Roman"/>
          <w:sz w:val="28"/>
          <w:szCs w:val="28"/>
          <w:lang w:val="uk-UA"/>
        </w:rPr>
        <w:t> </w:t>
      </w:r>
      <w:r w:rsidRPr="00CB749B">
        <w:rPr>
          <w:rFonts w:ascii="Times New Roman" w:hAnsi="Times New Roman"/>
          <w:sz w:val="28"/>
          <w:szCs w:val="28"/>
          <w:lang w:val="uk-UA"/>
        </w:rPr>
        <w:t>20, Issue</w:t>
      </w:r>
      <w:r>
        <w:rPr>
          <w:rFonts w:ascii="Times New Roman" w:hAnsi="Times New Roman"/>
          <w:sz w:val="28"/>
          <w:szCs w:val="28"/>
          <w:lang w:val="uk-UA"/>
        </w:rPr>
        <w:t> </w:t>
      </w:r>
      <w:r w:rsidRPr="00CB749B">
        <w:rPr>
          <w:rFonts w:ascii="Times New Roman" w:hAnsi="Times New Roman"/>
          <w:sz w:val="28"/>
          <w:szCs w:val="28"/>
          <w:lang w:val="uk-UA"/>
        </w:rPr>
        <w:t>2. — P. 133</w:t>
      </w:r>
      <w:r>
        <w:rPr>
          <w:rFonts w:ascii="Times New Roman" w:hAnsi="Times New Roman"/>
          <w:sz w:val="28"/>
          <w:szCs w:val="28"/>
          <w:lang w:val="uk-UA"/>
        </w:rPr>
        <w:t>–</w:t>
      </w:r>
      <w:r w:rsidRPr="00CB749B">
        <w:rPr>
          <w:rFonts w:ascii="Times New Roman" w:hAnsi="Times New Roman"/>
          <w:sz w:val="28"/>
          <w:szCs w:val="28"/>
          <w:lang w:val="uk-UA"/>
        </w:rPr>
        <w:t>138.</w:t>
      </w:r>
      <w:bookmarkEnd w:id="99"/>
    </w:p>
    <w:p w:rsidR="00510F12" w:rsidRDefault="00510F12" w:rsidP="00510F1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0" w:name="_Ref432391783"/>
      <w:r w:rsidRPr="00510F12">
        <w:rPr>
          <w:rFonts w:ascii="Times New Roman" w:hAnsi="Times New Roman"/>
          <w:sz w:val="28"/>
          <w:szCs w:val="28"/>
          <w:lang w:val="uk-UA"/>
        </w:rPr>
        <w:t>Prevalence and risk factors of Helicobacter pylori infection in asymptomatic Chinese children: a prospective, cross-sectional, population-based study / Z.</w:t>
      </w:r>
      <w:r>
        <w:rPr>
          <w:rFonts w:ascii="Times New Roman" w:hAnsi="Times New Roman"/>
          <w:sz w:val="28"/>
          <w:szCs w:val="28"/>
          <w:lang w:val="en-US"/>
        </w:rPr>
        <w:t> </w:t>
      </w:r>
      <w:r w:rsidRPr="00510F12">
        <w:rPr>
          <w:rFonts w:ascii="Times New Roman" w:hAnsi="Times New Roman"/>
          <w:sz w:val="28"/>
          <w:szCs w:val="28"/>
          <w:lang w:val="uk-UA"/>
        </w:rPr>
        <w:t>Ding, S.</w:t>
      </w:r>
      <w:r>
        <w:rPr>
          <w:rFonts w:ascii="Times New Roman" w:hAnsi="Times New Roman"/>
          <w:sz w:val="28"/>
          <w:szCs w:val="28"/>
          <w:lang w:val="en-US"/>
        </w:rPr>
        <w:t> </w:t>
      </w:r>
      <w:r w:rsidRPr="00510F12">
        <w:rPr>
          <w:rFonts w:ascii="Times New Roman" w:hAnsi="Times New Roman"/>
          <w:sz w:val="28"/>
          <w:szCs w:val="28"/>
          <w:lang w:val="uk-UA"/>
        </w:rPr>
        <w:t>Zhao, S.</w:t>
      </w:r>
      <w:r>
        <w:rPr>
          <w:rFonts w:ascii="Times New Roman" w:hAnsi="Times New Roman"/>
          <w:sz w:val="28"/>
          <w:szCs w:val="28"/>
          <w:lang w:val="en-US"/>
        </w:rPr>
        <w:t> </w:t>
      </w:r>
      <w:r w:rsidRPr="00510F12">
        <w:rPr>
          <w:rFonts w:ascii="Times New Roman" w:hAnsi="Times New Roman"/>
          <w:sz w:val="28"/>
          <w:szCs w:val="28"/>
          <w:lang w:val="uk-UA"/>
        </w:rPr>
        <w:t>Gong [et al.] // Aliment Pharmacol Ther. — 2015. — Vol.</w:t>
      </w:r>
      <w:r>
        <w:rPr>
          <w:rFonts w:ascii="Times New Roman" w:hAnsi="Times New Roman"/>
          <w:sz w:val="28"/>
          <w:szCs w:val="28"/>
          <w:lang w:val="en-US"/>
        </w:rPr>
        <w:t> </w:t>
      </w:r>
      <w:r w:rsidRPr="00510F12">
        <w:rPr>
          <w:rFonts w:ascii="Times New Roman" w:hAnsi="Times New Roman"/>
          <w:sz w:val="28"/>
          <w:szCs w:val="28"/>
          <w:lang w:val="uk-UA"/>
        </w:rPr>
        <w:t>42, Issue</w:t>
      </w:r>
      <w:r>
        <w:rPr>
          <w:rFonts w:ascii="Times New Roman" w:hAnsi="Times New Roman"/>
          <w:sz w:val="28"/>
          <w:szCs w:val="28"/>
          <w:lang w:val="en-US"/>
        </w:rPr>
        <w:t> </w:t>
      </w:r>
      <w:r w:rsidRPr="00510F12">
        <w:rPr>
          <w:rFonts w:ascii="Times New Roman" w:hAnsi="Times New Roman"/>
          <w:sz w:val="28"/>
          <w:szCs w:val="28"/>
          <w:lang w:val="uk-UA"/>
        </w:rPr>
        <w:t>8. — P. 1019</w:t>
      </w:r>
      <w:r>
        <w:rPr>
          <w:rFonts w:ascii="Times New Roman" w:hAnsi="Times New Roman"/>
          <w:sz w:val="28"/>
          <w:szCs w:val="28"/>
          <w:lang w:val="en-US"/>
        </w:rPr>
        <w:t>–</w:t>
      </w:r>
      <w:r w:rsidRPr="00510F12">
        <w:rPr>
          <w:rFonts w:ascii="Times New Roman" w:hAnsi="Times New Roman"/>
          <w:sz w:val="28"/>
          <w:szCs w:val="28"/>
          <w:lang w:val="uk-UA"/>
        </w:rPr>
        <w:t>1026.</w:t>
      </w:r>
      <w:bookmarkEnd w:id="100"/>
    </w:p>
    <w:p w:rsidR="002F1B30" w:rsidRDefault="00621DE6" w:rsidP="00621DE6">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1" w:name="_Ref432388900"/>
      <w:r w:rsidRPr="00621DE6">
        <w:rPr>
          <w:rFonts w:ascii="Times New Roman" w:hAnsi="Times New Roman"/>
          <w:sz w:val="28"/>
          <w:szCs w:val="28"/>
          <w:lang w:val="uk-UA"/>
        </w:rPr>
        <w:t>Dietary and anthropometric indicators of nutritional status in relation to Helicobacter pylori infection in a paediatric population / M.</w:t>
      </w:r>
      <w:r>
        <w:rPr>
          <w:rFonts w:ascii="Times New Roman" w:hAnsi="Times New Roman"/>
          <w:sz w:val="28"/>
          <w:szCs w:val="28"/>
          <w:lang w:val="uk-UA"/>
        </w:rPr>
        <w:t> </w:t>
      </w:r>
      <w:r w:rsidRPr="00621DE6">
        <w:rPr>
          <w:rFonts w:ascii="Times New Roman" w:hAnsi="Times New Roman"/>
          <w:sz w:val="28"/>
          <w:szCs w:val="28"/>
          <w:lang w:val="uk-UA"/>
        </w:rPr>
        <w:t>A.</w:t>
      </w:r>
      <w:r>
        <w:rPr>
          <w:rFonts w:ascii="Times New Roman" w:hAnsi="Times New Roman"/>
          <w:sz w:val="28"/>
          <w:szCs w:val="28"/>
          <w:lang w:val="uk-UA"/>
        </w:rPr>
        <w:t> </w:t>
      </w:r>
      <w:r w:rsidRPr="00621DE6">
        <w:rPr>
          <w:rFonts w:ascii="Times New Roman" w:hAnsi="Times New Roman"/>
          <w:sz w:val="28"/>
          <w:szCs w:val="28"/>
          <w:lang w:val="uk-UA"/>
        </w:rPr>
        <w:t>Janjetic, P.</w:t>
      </w:r>
      <w:r>
        <w:rPr>
          <w:rFonts w:ascii="Times New Roman" w:hAnsi="Times New Roman"/>
          <w:sz w:val="28"/>
          <w:szCs w:val="28"/>
          <w:lang w:val="uk-UA"/>
        </w:rPr>
        <w:t> </w:t>
      </w:r>
      <w:r w:rsidRPr="00621DE6">
        <w:rPr>
          <w:rFonts w:ascii="Times New Roman" w:hAnsi="Times New Roman"/>
          <w:sz w:val="28"/>
          <w:szCs w:val="28"/>
          <w:lang w:val="uk-UA"/>
        </w:rPr>
        <w:t>Mantero, E.</w:t>
      </w:r>
      <w:r>
        <w:rPr>
          <w:rFonts w:ascii="Times New Roman" w:hAnsi="Times New Roman"/>
          <w:sz w:val="28"/>
          <w:szCs w:val="28"/>
          <w:lang w:val="uk-UA"/>
        </w:rPr>
        <w:t> </w:t>
      </w:r>
      <w:r w:rsidRPr="00621DE6">
        <w:rPr>
          <w:rFonts w:ascii="Times New Roman" w:hAnsi="Times New Roman"/>
          <w:sz w:val="28"/>
          <w:szCs w:val="28"/>
          <w:lang w:val="uk-UA"/>
        </w:rPr>
        <w:t>Cueto Rua [et al.] // Br J Nutr. — 2015. — Vol.</w:t>
      </w:r>
      <w:r>
        <w:rPr>
          <w:rFonts w:ascii="Times New Roman" w:hAnsi="Times New Roman"/>
          <w:sz w:val="28"/>
          <w:szCs w:val="28"/>
          <w:lang w:val="uk-UA"/>
        </w:rPr>
        <w:t> </w:t>
      </w:r>
      <w:r w:rsidRPr="00621DE6">
        <w:rPr>
          <w:rFonts w:ascii="Times New Roman" w:hAnsi="Times New Roman"/>
          <w:sz w:val="28"/>
          <w:szCs w:val="28"/>
          <w:lang w:val="uk-UA"/>
        </w:rPr>
        <w:t>113, Issue</w:t>
      </w:r>
      <w:r>
        <w:rPr>
          <w:rFonts w:ascii="Times New Roman" w:hAnsi="Times New Roman"/>
          <w:sz w:val="28"/>
          <w:szCs w:val="28"/>
          <w:lang w:val="uk-UA"/>
        </w:rPr>
        <w:t> </w:t>
      </w:r>
      <w:r w:rsidRPr="00621DE6">
        <w:rPr>
          <w:rFonts w:ascii="Times New Roman" w:hAnsi="Times New Roman"/>
          <w:sz w:val="28"/>
          <w:szCs w:val="28"/>
          <w:lang w:val="uk-UA"/>
        </w:rPr>
        <w:t>7. — P. 1113</w:t>
      </w:r>
      <w:r>
        <w:rPr>
          <w:rFonts w:ascii="Times New Roman" w:hAnsi="Times New Roman"/>
          <w:sz w:val="28"/>
          <w:szCs w:val="28"/>
          <w:lang w:val="uk-UA"/>
        </w:rPr>
        <w:t>–</w:t>
      </w:r>
      <w:r w:rsidRPr="00621DE6">
        <w:rPr>
          <w:rFonts w:ascii="Times New Roman" w:hAnsi="Times New Roman"/>
          <w:sz w:val="28"/>
          <w:szCs w:val="28"/>
          <w:lang w:val="uk-UA"/>
        </w:rPr>
        <w:t>1119.</w:t>
      </w:r>
      <w:bookmarkEnd w:id="101"/>
    </w:p>
    <w:p w:rsidR="003F4861" w:rsidRPr="00C13435" w:rsidRDefault="003F4861" w:rsidP="003F4861">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2" w:name="_Ref432389333"/>
      <w:r w:rsidRPr="003F4861">
        <w:rPr>
          <w:rFonts w:ascii="Times New Roman" w:hAnsi="Times New Roman"/>
          <w:sz w:val="28"/>
          <w:szCs w:val="28"/>
          <w:lang w:val="uk-UA"/>
        </w:rPr>
        <w:t>Muhsen</w:t>
      </w:r>
      <w:r>
        <w:rPr>
          <w:rFonts w:ascii="Times New Roman" w:hAnsi="Times New Roman"/>
          <w:sz w:val="28"/>
          <w:szCs w:val="28"/>
          <w:lang w:val="uk-UA"/>
        </w:rPr>
        <w:t> </w:t>
      </w:r>
      <w:r w:rsidRPr="003F4861">
        <w:rPr>
          <w:rFonts w:ascii="Times New Roman" w:hAnsi="Times New Roman"/>
          <w:sz w:val="28"/>
          <w:szCs w:val="28"/>
          <w:lang w:val="uk-UA"/>
        </w:rPr>
        <w:t>K</w:t>
      </w:r>
      <w:r>
        <w:rPr>
          <w:rFonts w:ascii="Times New Roman" w:hAnsi="Times New Roman"/>
          <w:sz w:val="28"/>
          <w:szCs w:val="28"/>
          <w:lang w:val="uk-UA"/>
        </w:rPr>
        <w:t>.</w:t>
      </w:r>
      <w:r w:rsidRPr="003F4861">
        <w:rPr>
          <w:rFonts w:ascii="Times New Roman" w:hAnsi="Times New Roman"/>
          <w:sz w:val="28"/>
          <w:szCs w:val="28"/>
          <w:lang w:val="uk-UA"/>
        </w:rPr>
        <w:t xml:space="preserve"> Helicobacter pylori infection in early childhood and growth at school age / K.</w:t>
      </w:r>
      <w:r>
        <w:rPr>
          <w:rFonts w:ascii="Times New Roman" w:hAnsi="Times New Roman"/>
          <w:sz w:val="28"/>
          <w:szCs w:val="28"/>
          <w:lang w:val="uk-UA"/>
        </w:rPr>
        <w:t> </w:t>
      </w:r>
      <w:r w:rsidRPr="003F4861">
        <w:rPr>
          <w:rFonts w:ascii="Times New Roman" w:hAnsi="Times New Roman"/>
          <w:sz w:val="28"/>
          <w:szCs w:val="28"/>
          <w:lang w:val="uk-UA"/>
        </w:rPr>
        <w:t>Muhsen, S.</w:t>
      </w:r>
      <w:r>
        <w:rPr>
          <w:rFonts w:ascii="Times New Roman" w:hAnsi="Times New Roman"/>
          <w:sz w:val="28"/>
          <w:szCs w:val="28"/>
          <w:lang w:val="uk-UA"/>
        </w:rPr>
        <w:t> </w:t>
      </w:r>
      <w:r w:rsidRPr="003F4861">
        <w:rPr>
          <w:rFonts w:ascii="Times New Roman" w:hAnsi="Times New Roman"/>
          <w:sz w:val="28"/>
          <w:szCs w:val="28"/>
          <w:lang w:val="uk-UA"/>
        </w:rPr>
        <w:t>Goren, D.</w:t>
      </w:r>
      <w:r>
        <w:rPr>
          <w:rFonts w:ascii="Times New Roman" w:hAnsi="Times New Roman"/>
          <w:sz w:val="28"/>
          <w:szCs w:val="28"/>
          <w:lang w:val="uk-UA"/>
        </w:rPr>
        <w:t xml:space="preserve"> Cohen </w:t>
      </w:r>
      <w:r w:rsidRPr="003F4861">
        <w:rPr>
          <w:rFonts w:ascii="Times New Roman" w:hAnsi="Times New Roman"/>
          <w:sz w:val="28"/>
          <w:szCs w:val="28"/>
          <w:lang w:val="uk-UA"/>
        </w:rPr>
        <w:t>// Helicobacter. — 2015. </w:t>
      </w:r>
      <w:bookmarkEnd w:id="102"/>
      <w:r w:rsidR="008F67BD" w:rsidRPr="008F67BD">
        <w:rPr>
          <w:rFonts w:ascii="Times New Roman" w:hAnsi="Times New Roman"/>
          <w:color w:val="FFFFFF" w:themeColor="background1"/>
          <w:sz w:val="28"/>
          <w:szCs w:val="28"/>
          <w:lang w:val="uk-UA"/>
        </w:rPr>
        <w:t>!!!</w:t>
      </w:r>
    </w:p>
    <w:p w:rsidR="00C13435" w:rsidRDefault="00C13435" w:rsidP="00C13435">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3" w:name="_Ref432390332"/>
      <w:r w:rsidRPr="00C13435">
        <w:rPr>
          <w:rFonts w:ascii="Times New Roman" w:hAnsi="Times New Roman"/>
          <w:sz w:val="28"/>
          <w:szCs w:val="28"/>
          <w:lang w:val="uk-UA"/>
        </w:rPr>
        <w:t>Prevalence and risk factors of Helicobacter pylori infection in Saudi children: a three-year prospective controlled study / M.</w:t>
      </w:r>
      <w:r>
        <w:rPr>
          <w:rFonts w:ascii="Times New Roman" w:hAnsi="Times New Roman"/>
          <w:sz w:val="28"/>
          <w:szCs w:val="28"/>
          <w:lang w:val="uk-UA"/>
        </w:rPr>
        <w:t> </w:t>
      </w:r>
      <w:r w:rsidRPr="00C13435">
        <w:rPr>
          <w:rFonts w:ascii="Times New Roman" w:hAnsi="Times New Roman"/>
          <w:sz w:val="28"/>
          <w:szCs w:val="28"/>
          <w:lang w:val="uk-UA"/>
        </w:rPr>
        <w:t>Hasosah, M.</w:t>
      </w:r>
      <w:r>
        <w:rPr>
          <w:rFonts w:ascii="Times New Roman" w:hAnsi="Times New Roman"/>
          <w:sz w:val="28"/>
          <w:szCs w:val="28"/>
          <w:lang w:val="uk-UA"/>
        </w:rPr>
        <w:t> </w:t>
      </w:r>
      <w:r w:rsidRPr="00C13435">
        <w:rPr>
          <w:rFonts w:ascii="Times New Roman" w:hAnsi="Times New Roman"/>
          <w:sz w:val="28"/>
          <w:szCs w:val="28"/>
          <w:lang w:val="uk-UA"/>
        </w:rPr>
        <w:t>Satti, A.</w:t>
      </w:r>
      <w:r>
        <w:rPr>
          <w:rFonts w:ascii="Times New Roman" w:hAnsi="Times New Roman"/>
          <w:sz w:val="28"/>
          <w:szCs w:val="28"/>
          <w:lang w:val="uk-UA"/>
        </w:rPr>
        <w:t> </w:t>
      </w:r>
      <w:r w:rsidRPr="00C13435">
        <w:rPr>
          <w:rFonts w:ascii="Times New Roman" w:hAnsi="Times New Roman"/>
          <w:sz w:val="28"/>
          <w:szCs w:val="28"/>
          <w:lang w:val="uk-UA"/>
        </w:rPr>
        <w:t>Shehzad [et al.] // Helicobacter. — 2015. — Vol.</w:t>
      </w:r>
      <w:r>
        <w:rPr>
          <w:rFonts w:ascii="Times New Roman" w:hAnsi="Times New Roman"/>
          <w:sz w:val="28"/>
          <w:szCs w:val="28"/>
          <w:lang w:val="uk-UA"/>
        </w:rPr>
        <w:t> </w:t>
      </w:r>
      <w:r w:rsidRPr="00C13435">
        <w:rPr>
          <w:rFonts w:ascii="Times New Roman" w:hAnsi="Times New Roman"/>
          <w:sz w:val="28"/>
          <w:szCs w:val="28"/>
          <w:lang w:val="uk-UA"/>
        </w:rPr>
        <w:t>20, Issue</w:t>
      </w:r>
      <w:r>
        <w:rPr>
          <w:rFonts w:ascii="Times New Roman" w:hAnsi="Times New Roman"/>
          <w:sz w:val="28"/>
          <w:szCs w:val="28"/>
          <w:lang w:val="uk-UA"/>
        </w:rPr>
        <w:t> </w:t>
      </w:r>
      <w:r w:rsidRPr="00C13435">
        <w:rPr>
          <w:rFonts w:ascii="Times New Roman" w:hAnsi="Times New Roman"/>
          <w:sz w:val="28"/>
          <w:szCs w:val="28"/>
          <w:lang w:val="uk-UA"/>
        </w:rPr>
        <w:t>1. — P. 56</w:t>
      </w:r>
      <w:r>
        <w:rPr>
          <w:rFonts w:ascii="Times New Roman" w:hAnsi="Times New Roman"/>
          <w:sz w:val="28"/>
          <w:szCs w:val="28"/>
          <w:lang w:val="uk-UA"/>
        </w:rPr>
        <w:t>–</w:t>
      </w:r>
      <w:r w:rsidRPr="00C13435">
        <w:rPr>
          <w:rFonts w:ascii="Times New Roman" w:hAnsi="Times New Roman"/>
          <w:sz w:val="28"/>
          <w:szCs w:val="28"/>
          <w:lang w:val="uk-UA"/>
        </w:rPr>
        <w:t>63.</w:t>
      </w:r>
      <w:bookmarkEnd w:id="103"/>
    </w:p>
    <w:p w:rsidR="00B44B0E" w:rsidRDefault="00B44B0E" w:rsidP="00B44B0E">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4" w:name="_Ref432179047"/>
      <w:r w:rsidRPr="00B44B0E">
        <w:rPr>
          <w:rFonts w:ascii="Times New Roman" w:hAnsi="Times New Roman"/>
          <w:sz w:val="28"/>
          <w:szCs w:val="28"/>
          <w:lang w:val="uk-UA"/>
        </w:rPr>
        <w:t>Prevalence of and risk factors for H. pylori infection in healthy children and young adults in Belgium anno 2010/2011 / F.</w:t>
      </w:r>
      <w:r>
        <w:rPr>
          <w:rFonts w:ascii="Times New Roman" w:hAnsi="Times New Roman"/>
          <w:sz w:val="28"/>
          <w:szCs w:val="28"/>
          <w:lang w:val="uk-UA"/>
        </w:rPr>
        <w:t> </w:t>
      </w:r>
      <w:r w:rsidRPr="00B44B0E">
        <w:rPr>
          <w:rFonts w:ascii="Times New Roman" w:hAnsi="Times New Roman"/>
          <w:sz w:val="28"/>
          <w:szCs w:val="28"/>
          <w:lang w:val="uk-UA"/>
        </w:rPr>
        <w:t>Mana, S.</w:t>
      </w:r>
      <w:r>
        <w:rPr>
          <w:rFonts w:ascii="Times New Roman" w:hAnsi="Times New Roman"/>
          <w:sz w:val="28"/>
          <w:szCs w:val="28"/>
          <w:lang w:val="uk-UA"/>
        </w:rPr>
        <w:t> </w:t>
      </w:r>
      <w:r w:rsidRPr="00B44B0E">
        <w:rPr>
          <w:rFonts w:ascii="Times New Roman" w:hAnsi="Times New Roman"/>
          <w:sz w:val="28"/>
          <w:szCs w:val="28"/>
          <w:lang w:val="uk-UA"/>
        </w:rPr>
        <w:t>Vandebosch, V.</w:t>
      </w:r>
      <w:r>
        <w:rPr>
          <w:rFonts w:ascii="Times New Roman" w:hAnsi="Times New Roman"/>
          <w:sz w:val="28"/>
          <w:szCs w:val="28"/>
          <w:lang w:val="uk-UA"/>
        </w:rPr>
        <w:t> </w:t>
      </w:r>
      <w:r w:rsidRPr="00B44B0E">
        <w:rPr>
          <w:rFonts w:ascii="Times New Roman" w:hAnsi="Times New Roman"/>
          <w:sz w:val="28"/>
          <w:szCs w:val="28"/>
          <w:lang w:val="uk-UA"/>
        </w:rPr>
        <w:t>Miendje Deyi [et al.] // Acta Gastroenterol Belg. — 2013. — Vol.</w:t>
      </w:r>
      <w:r>
        <w:rPr>
          <w:rFonts w:ascii="Times New Roman" w:hAnsi="Times New Roman"/>
          <w:sz w:val="28"/>
          <w:szCs w:val="28"/>
          <w:lang w:val="uk-UA"/>
        </w:rPr>
        <w:t> </w:t>
      </w:r>
      <w:r w:rsidRPr="00B44B0E">
        <w:rPr>
          <w:rFonts w:ascii="Times New Roman" w:hAnsi="Times New Roman"/>
          <w:sz w:val="28"/>
          <w:szCs w:val="28"/>
          <w:lang w:val="uk-UA"/>
        </w:rPr>
        <w:t xml:space="preserve">76, </w:t>
      </w:r>
      <w:r w:rsidR="00792548">
        <w:rPr>
          <w:rFonts w:ascii="Times New Roman" w:hAnsi="Times New Roman"/>
          <w:sz w:val="28"/>
          <w:szCs w:val="28"/>
          <w:lang w:val="en-US"/>
        </w:rPr>
        <w:t>Issue</w:t>
      </w:r>
      <w:r>
        <w:rPr>
          <w:rFonts w:ascii="Times New Roman" w:hAnsi="Times New Roman"/>
          <w:sz w:val="28"/>
          <w:szCs w:val="28"/>
          <w:lang w:val="uk-UA"/>
        </w:rPr>
        <w:t> </w:t>
      </w:r>
      <w:r w:rsidRPr="00B44B0E">
        <w:rPr>
          <w:rFonts w:ascii="Times New Roman" w:hAnsi="Times New Roman"/>
          <w:sz w:val="28"/>
          <w:szCs w:val="28"/>
          <w:lang w:val="uk-UA"/>
        </w:rPr>
        <w:t>4. — P. 381</w:t>
      </w:r>
      <w:r>
        <w:rPr>
          <w:rFonts w:ascii="Times New Roman" w:hAnsi="Times New Roman"/>
          <w:sz w:val="28"/>
          <w:szCs w:val="28"/>
          <w:lang w:val="uk-UA"/>
        </w:rPr>
        <w:t>–</w:t>
      </w:r>
      <w:r w:rsidRPr="00B44B0E">
        <w:rPr>
          <w:rFonts w:ascii="Times New Roman" w:hAnsi="Times New Roman"/>
          <w:sz w:val="28"/>
          <w:szCs w:val="28"/>
          <w:lang w:val="uk-UA"/>
        </w:rPr>
        <w:t>385.</w:t>
      </w:r>
      <w:bookmarkEnd w:id="104"/>
    </w:p>
    <w:p w:rsidR="008A4B70" w:rsidRDefault="00882E56" w:rsidP="00882E56">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5" w:name="_Ref432387979"/>
      <w:r w:rsidRPr="00882E56">
        <w:rPr>
          <w:rFonts w:ascii="Times New Roman" w:hAnsi="Times New Roman"/>
          <w:sz w:val="28"/>
          <w:szCs w:val="28"/>
          <w:lang w:val="uk-UA"/>
        </w:rPr>
        <w:t>Prevalence, incidence and risk factors for Helicobacter pylori infection in a cohort of Portuguese adolescents (EpiTeen) / J.</w:t>
      </w:r>
      <w:r>
        <w:rPr>
          <w:rFonts w:ascii="Times New Roman" w:hAnsi="Times New Roman"/>
          <w:sz w:val="28"/>
          <w:szCs w:val="28"/>
          <w:lang w:val="uk-UA"/>
        </w:rPr>
        <w:t> </w:t>
      </w:r>
      <w:r w:rsidRPr="00882E56">
        <w:rPr>
          <w:rFonts w:ascii="Times New Roman" w:hAnsi="Times New Roman"/>
          <w:sz w:val="28"/>
          <w:szCs w:val="28"/>
          <w:lang w:val="uk-UA"/>
        </w:rPr>
        <w:t>Bastos, B.</w:t>
      </w:r>
      <w:r>
        <w:rPr>
          <w:rFonts w:ascii="Times New Roman" w:hAnsi="Times New Roman"/>
          <w:sz w:val="28"/>
          <w:szCs w:val="28"/>
          <w:lang w:val="uk-UA"/>
        </w:rPr>
        <w:t> </w:t>
      </w:r>
      <w:r w:rsidRPr="00882E56">
        <w:rPr>
          <w:rFonts w:ascii="Times New Roman" w:hAnsi="Times New Roman"/>
          <w:sz w:val="28"/>
          <w:szCs w:val="28"/>
          <w:lang w:val="uk-UA"/>
        </w:rPr>
        <w:t>Peleteiro, H.</w:t>
      </w:r>
      <w:r>
        <w:rPr>
          <w:rFonts w:ascii="Times New Roman" w:hAnsi="Times New Roman"/>
          <w:sz w:val="28"/>
          <w:szCs w:val="28"/>
          <w:lang w:val="uk-UA"/>
        </w:rPr>
        <w:t> </w:t>
      </w:r>
      <w:r w:rsidRPr="00882E56">
        <w:rPr>
          <w:rFonts w:ascii="Times New Roman" w:hAnsi="Times New Roman"/>
          <w:sz w:val="28"/>
          <w:szCs w:val="28"/>
          <w:lang w:val="uk-UA"/>
        </w:rPr>
        <w:t>Pinto [et al.] // Dig Liver Dis. — 2013. — Vol.</w:t>
      </w:r>
      <w:r>
        <w:rPr>
          <w:rFonts w:ascii="Times New Roman" w:hAnsi="Times New Roman"/>
          <w:sz w:val="28"/>
          <w:szCs w:val="28"/>
          <w:lang w:val="uk-UA"/>
        </w:rPr>
        <w:t> </w:t>
      </w:r>
      <w:r w:rsidRPr="00882E56">
        <w:rPr>
          <w:rFonts w:ascii="Times New Roman" w:hAnsi="Times New Roman"/>
          <w:sz w:val="28"/>
          <w:szCs w:val="28"/>
          <w:lang w:val="uk-UA"/>
        </w:rPr>
        <w:t>45, Issue</w:t>
      </w:r>
      <w:r>
        <w:rPr>
          <w:rFonts w:ascii="Times New Roman" w:hAnsi="Times New Roman"/>
          <w:sz w:val="28"/>
          <w:szCs w:val="28"/>
          <w:lang w:val="uk-UA"/>
        </w:rPr>
        <w:t> </w:t>
      </w:r>
      <w:r w:rsidRPr="00882E56">
        <w:rPr>
          <w:rFonts w:ascii="Times New Roman" w:hAnsi="Times New Roman"/>
          <w:sz w:val="28"/>
          <w:szCs w:val="28"/>
          <w:lang w:val="uk-UA"/>
        </w:rPr>
        <w:t>4. — P. 290</w:t>
      </w:r>
      <w:r>
        <w:rPr>
          <w:rFonts w:ascii="Times New Roman" w:hAnsi="Times New Roman"/>
          <w:sz w:val="28"/>
          <w:szCs w:val="28"/>
          <w:lang w:val="uk-UA"/>
        </w:rPr>
        <w:t>–</w:t>
      </w:r>
      <w:r w:rsidRPr="00882E56">
        <w:rPr>
          <w:rFonts w:ascii="Times New Roman" w:hAnsi="Times New Roman"/>
          <w:sz w:val="28"/>
          <w:szCs w:val="28"/>
          <w:lang w:val="uk-UA"/>
        </w:rPr>
        <w:t>295.</w:t>
      </w:r>
      <w:bookmarkEnd w:id="105"/>
    </w:p>
    <w:p w:rsidR="0049237C" w:rsidRDefault="0049237C" w:rsidP="0049237C">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6" w:name="_Ref433129513"/>
      <w:r w:rsidRPr="0049237C">
        <w:rPr>
          <w:rFonts w:ascii="Times New Roman" w:hAnsi="Times New Roman"/>
          <w:sz w:val="28"/>
          <w:szCs w:val="28"/>
          <w:lang w:val="uk-UA"/>
        </w:rPr>
        <w:lastRenderedPageBreak/>
        <w:t>Laser-induced fluorescence in the diagnosis of pulp exposure and the influence of residual dentin thickness: An in vivo study / C.</w:t>
      </w:r>
      <w:r>
        <w:rPr>
          <w:rFonts w:ascii="Times New Roman" w:hAnsi="Times New Roman"/>
          <w:sz w:val="28"/>
          <w:szCs w:val="28"/>
          <w:lang w:val="uk-UA"/>
        </w:rPr>
        <w:t> </w:t>
      </w:r>
      <w:r w:rsidRPr="0049237C">
        <w:rPr>
          <w:rFonts w:ascii="Times New Roman" w:hAnsi="Times New Roman"/>
          <w:sz w:val="28"/>
          <w:szCs w:val="28"/>
          <w:lang w:val="uk-UA"/>
        </w:rPr>
        <w:t>Abalos, M.</w:t>
      </w:r>
      <w:r>
        <w:rPr>
          <w:rFonts w:ascii="Times New Roman" w:hAnsi="Times New Roman"/>
          <w:sz w:val="28"/>
          <w:szCs w:val="28"/>
          <w:lang w:val="uk-UA"/>
        </w:rPr>
        <w:t> </w:t>
      </w:r>
      <w:r w:rsidRPr="0049237C">
        <w:rPr>
          <w:rFonts w:ascii="Times New Roman" w:hAnsi="Times New Roman"/>
          <w:sz w:val="28"/>
          <w:szCs w:val="28"/>
          <w:lang w:val="uk-UA"/>
        </w:rPr>
        <w:t>Herrera, V.</w:t>
      </w:r>
      <w:r>
        <w:rPr>
          <w:rFonts w:ascii="Times New Roman" w:hAnsi="Times New Roman"/>
          <w:sz w:val="28"/>
          <w:szCs w:val="28"/>
          <w:lang w:val="uk-UA"/>
        </w:rPr>
        <w:t> </w:t>
      </w:r>
      <w:r w:rsidRPr="0049237C">
        <w:rPr>
          <w:rFonts w:ascii="Times New Roman" w:hAnsi="Times New Roman"/>
          <w:sz w:val="28"/>
          <w:szCs w:val="28"/>
          <w:lang w:val="uk-UA"/>
        </w:rPr>
        <w:t>Bonilla [et al.] // Am J Dent. — 2015. — Vol.</w:t>
      </w:r>
      <w:r>
        <w:rPr>
          <w:rFonts w:ascii="Times New Roman" w:hAnsi="Times New Roman"/>
          <w:sz w:val="28"/>
          <w:szCs w:val="28"/>
          <w:lang w:val="uk-UA"/>
        </w:rPr>
        <w:t> </w:t>
      </w:r>
      <w:r w:rsidRPr="0049237C">
        <w:rPr>
          <w:rFonts w:ascii="Times New Roman" w:hAnsi="Times New Roman"/>
          <w:sz w:val="28"/>
          <w:szCs w:val="28"/>
          <w:lang w:val="uk-UA"/>
        </w:rPr>
        <w:t>28, Issue</w:t>
      </w:r>
      <w:r>
        <w:rPr>
          <w:rFonts w:ascii="Times New Roman" w:hAnsi="Times New Roman"/>
          <w:sz w:val="28"/>
          <w:szCs w:val="28"/>
          <w:lang w:val="uk-UA"/>
        </w:rPr>
        <w:t> </w:t>
      </w:r>
      <w:r w:rsidRPr="0049237C">
        <w:rPr>
          <w:rFonts w:ascii="Times New Roman" w:hAnsi="Times New Roman"/>
          <w:sz w:val="28"/>
          <w:szCs w:val="28"/>
          <w:lang w:val="uk-UA"/>
        </w:rPr>
        <w:t>2. — P. 75</w:t>
      </w:r>
      <w:r>
        <w:rPr>
          <w:rFonts w:ascii="Times New Roman" w:hAnsi="Times New Roman"/>
          <w:sz w:val="28"/>
          <w:szCs w:val="28"/>
          <w:lang w:val="uk-UA"/>
        </w:rPr>
        <w:t>–</w:t>
      </w:r>
      <w:r w:rsidRPr="0049237C">
        <w:rPr>
          <w:rFonts w:ascii="Times New Roman" w:hAnsi="Times New Roman"/>
          <w:sz w:val="28"/>
          <w:szCs w:val="28"/>
          <w:lang w:val="uk-UA"/>
        </w:rPr>
        <w:t>80.</w:t>
      </w:r>
      <w:bookmarkEnd w:id="106"/>
    </w:p>
    <w:p w:rsidR="00FD0AE7" w:rsidRDefault="00FD0AE7" w:rsidP="00FD0AE7">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7" w:name="_Ref435401832"/>
      <w:r w:rsidRPr="00FD0AE7">
        <w:rPr>
          <w:rFonts w:ascii="Times New Roman" w:hAnsi="Times New Roman"/>
          <w:sz w:val="28"/>
          <w:szCs w:val="28"/>
          <w:lang w:val="uk-UA"/>
        </w:rPr>
        <w:t>Walsh T. Chlorhexidine treatment for the prevention of dental caries in children and adolescents / T. Walsh, J. M. Oliveira-Neto, D. Moore  // Cochrane Database Syst Rev. — 2015. — Issue 4. — CD008457 .</w:t>
      </w:r>
      <w:bookmarkEnd w:id="107"/>
    </w:p>
    <w:p w:rsidR="00627D6A" w:rsidRDefault="00627D6A" w:rsidP="00627D6A">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8" w:name="_Ref435402709"/>
      <w:r w:rsidRPr="00627D6A">
        <w:rPr>
          <w:rFonts w:ascii="Times New Roman" w:hAnsi="Times New Roman"/>
          <w:sz w:val="28"/>
          <w:szCs w:val="28"/>
          <w:lang w:val="uk-UA"/>
        </w:rPr>
        <w:t>Hopper B. L. Plaque reduction in school children using a disposable brush pre-pasted with xylitol toothpaste / B. L. Hopper, F. Garcia-Godoy  // J Tenn Dent Assoc. — 2014. — Vol. 94, Issue 2. — P. 25-28.</w:t>
      </w:r>
      <w:bookmarkEnd w:id="108"/>
    </w:p>
    <w:p w:rsidR="00595958" w:rsidRDefault="00595958" w:rsidP="0059595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09" w:name="_Ref433127204"/>
      <w:r w:rsidRPr="00595958">
        <w:rPr>
          <w:rFonts w:ascii="Times New Roman" w:hAnsi="Times New Roman"/>
          <w:sz w:val="28"/>
          <w:szCs w:val="28"/>
          <w:lang w:val="uk-UA"/>
        </w:rPr>
        <w:t>Dental caries in children and the level of repeat general anaesthetics for dental extractions. A national disgrace / C.</w:t>
      </w:r>
      <w:r>
        <w:rPr>
          <w:rFonts w:ascii="Times New Roman" w:hAnsi="Times New Roman"/>
          <w:sz w:val="28"/>
          <w:szCs w:val="28"/>
          <w:lang w:val="uk-UA"/>
        </w:rPr>
        <w:t> </w:t>
      </w:r>
      <w:r w:rsidRPr="00595958">
        <w:rPr>
          <w:rFonts w:ascii="Times New Roman" w:hAnsi="Times New Roman"/>
          <w:sz w:val="28"/>
          <w:szCs w:val="28"/>
          <w:lang w:val="uk-UA"/>
        </w:rPr>
        <w:t>Deery, J.</w:t>
      </w:r>
      <w:r>
        <w:rPr>
          <w:rFonts w:ascii="Times New Roman" w:hAnsi="Times New Roman"/>
          <w:sz w:val="28"/>
          <w:szCs w:val="28"/>
          <w:lang w:val="uk-UA"/>
        </w:rPr>
        <w:t> </w:t>
      </w:r>
      <w:r w:rsidRPr="00595958">
        <w:rPr>
          <w:rFonts w:ascii="Times New Roman" w:hAnsi="Times New Roman"/>
          <w:sz w:val="28"/>
          <w:szCs w:val="28"/>
          <w:lang w:val="uk-UA"/>
        </w:rPr>
        <w:t>Owen, R.</w:t>
      </w:r>
      <w:r>
        <w:rPr>
          <w:rFonts w:ascii="Times New Roman" w:hAnsi="Times New Roman"/>
          <w:sz w:val="28"/>
          <w:szCs w:val="28"/>
          <w:lang w:val="uk-UA"/>
        </w:rPr>
        <w:t> </w:t>
      </w:r>
      <w:r w:rsidRPr="00595958">
        <w:rPr>
          <w:rFonts w:ascii="Times New Roman" w:hAnsi="Times New Roman"/>
          <w:sz w:val="28"/>
          <w:szCs w:val="28"/>
          <w:lang w:val="uk-UA"/>
        </w:rPr>
        <w:t>Welbury, B.</w:t>
      </w:r>
      <w:r>
        <w:rPr>
          <w:rFonts w:ascii="Times New Roman" w:hAnsi="Times New Roman"/>
          <w:sz w:val="28"/>
          <w:szCs w:val="28"/>
          <w:lang w:val="uk-UA"/>
        </w:rPr>
        <w:t xml:space="preserve"> Chadwick </w:t>
      </w:r>
      <w:r w:rsidRPr="00595958">
        <w:rPr>
          <w:rFonts w:ascii="Times New Roman" w:hAnsi="Times New Roman"/>
          <w:sz w:val="28"/>
          <w:szCs w:val="28"/>
          <w:lang w:val="uk-UA"/>
        </w:rPr>
        <w:t>// Dent Update. — 2015. — Vol.</w:t>
      </w:r>
      <w:r>
        <w:rPr>
          <w:rFonts w:ascii="Times New Roman" w:hAnsi="Times New Roman"/>
          <w:sz w:val="28"/>
          <w:szCs w:val="28"/>
          <w:lang w:val="uk-UA"/>
        </w:rPr>
        <w:t> </w:t>
      </w:r>
      <w:r w:rsidRPr="00595958">
        <w:rPr>
          <w:rFonts w:ascii="Times New Roman" w:hAnsi="Times New Roman"/>
          <w:sz w:val="28"/>
          <w:szCs w:val="28"/>
          <w:lang w:val="uk-UA"/>
        </w:rPr>
        <w:t>42, Issue</w:t>
      </w:r>
      <w:r>
        <w:rPr>
          <w:rFonts w:ascii="Times New Roman" w:hAnsi="Times New Roman"/>
          <w:sz w:val="28"/>
          <w:szCs w:val="28"/>
          <w:lang w:val="uk-UA"/>
        </w:rPr>
        <w:t> </w:t>
      </w:r>
      <w:r w:rsidRPr="00595958">
        <w:rPr>
          <w:rFonts w:ascii="Times New Roman" w:hAnsi="Times New Roman"/>
          <w:sz w:val="28"/>
          <w:szCs w:val="28"/>
          <w:lang w:val="uk-UA"/>
        </w:rPr>
        <w:t>4. — P. 305</w:t>
      </w:r>
      <w:r>
        <w:rPr>
          <w:rFonts w:ascii="Times New Roman" w:hAnsi="Times New Roman"/>
          <w:sz w:val="28"/>
          <w:szCs w:val="28"/>
          <w:lang w:val="uk-UA"/>
        </w:rPr>
        <w:t>–</w:t>
      </w:r>
      <w:r w:rsidRPr="00595958">
        <w:rPr>
          <w:rFonts w:ascii="Times New Roman" w:hAnsi="Times New Roman"/>
          <w:sz w:val="28"/>
          <w:szCs w:val="28"/>
          <w:lang w:val="uk-UA"/>
        </w:rPr>
        <w:t>306.</w:t>
      </w:r>
      <w:bookmarkEnd w:id="109"/>
    </w:p>
    <w:p w:rsidR="00B908B9" w:rsidRDefault="00B908B9" w:rsidP="00B908B9">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0" w:name="_Ref435404723"/>
      <w:r w:rsidRPr="00B908B9">
        <w:rPr>
          <w:rFonts w:ascii="Times New Roman" w:hAnsi="Times New Roman"/>
          <w:sz w:val="28"/>
          <w:szCs w:val="28"/>
          <w:lang w:val="uk-UA"/>
        </w:rPr>
        <w:t>Diagnosis and prescribing pattern of antibiotics and painkillers among dentists / F. Tanwir, G. Marrone, A. Tariq, C. S. Lundborg  // Oral Health Prev Dent. — 2015. — Vol. 13, Issue 1. — P. 75-83.</w:t>
      </w:r>
      <w:bookmarkEnd w:id="110"/>
    </w:p>
    <w:p w:rsidR="00E96DB8" w:rsidRDefault="008628F0" w:rsidP="008628F0">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1" w:name="_Ref432392800"/>
      <w:r w:rsidRPr="00F73846">
        <w:rPr>
          <w:rFonts w:ascii="Times New Roman" w:hAnsi="Times New Roman"/>
          <w:sz w:val="28"/>
          <w:szCs w:val="28"/>
          <w:lang w:val="uk-UA"/>
        </w:rPr>
        <w:t>Современное научное обоснование способа и коррекции фтордефицита у детей / Н. Е. Санникова, Л. В. Крылова, Т. В. Бородулина [и др.] // Уральский медицинкий журнал. — 2015. — № 4. — С. 56–58.</w:t>
      </w:r>
      <w:bookmarkEnd w:id="111"/>
    </w:p>
    <w:p w:rsidR="00977481" w:rsidRDefault="00093EDC" w:rsidP="00093EDC">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2" w:name="_Ref433192121"/>
      <w:r w:rsidRPr="00093EDC">
        <w:rPr>
          <w:rFonts w:ascii="Times New Roman" w:hAnsi="Times New Roman"/>
          <w:sz w:val="28"/>
          <w:szCs w:val="28"/>
          <w:lang w:val="uk-UA"/>
        </w:rPr>
        <w:t>Xylitol-containing products for preventing dental caries in children and adults / P.</w:t>
      </w:r>
      <w:r>
        <w:rPr>
          <w:rFonts w:ascii="Times New Roman" w:hAnsi="Times New Roman"/>
          <w:sz w:val="28"/>
          <w:szCs w:val="28"/>
          <w:lang w:val="uk-UA"/>
        </w:rPr>
        <w:t> </w:t>
      </w:r>
      <w:r w:rsidRPr="00093EDC">
        <w:rPr>
          <w:rFonts w:ascii="Times New Roman" w:hAnsi="Times New Roman"/>
          <w:sz w:val="28"/>
          <w:szCs w:val="28"/>
          <w:lang w:val="uk-UA"/>
        </w:rPr>
        <w:t>Riley, D.</w:t>
      </w:r>
      <w:r>
        <w:rPr>
          <w:rFonts w:ascii="Times New Roman" w:hAnsi="Times New Roman"/>
          <w:sz w:val="28"/>
          <w:szCs w:val="28"/>
          <w:lang w:val="uk-UA"/>
        </w:rPr>
        <w:t> </w:t>
      </w:r>
      <w:r w:rsidRPr="00093EDC">
        <w:rPr>
          <w:rFonts w:ascii="Times New Roman" w:hAnsi="Times New Roman"/>
          <w:sz w:val="28"/>
          <w:szCs w:val="28"/>
          <w:lang w:val="uk-UA"/>
        </w:rPr>
        <w:t>Moore, F.</w:t>
      </w:r>
      <w:r>
        <w:rPr>
          <w:rFonts w:ascii="Times New Roman" w:hAnsi="Times New Roman"/>
          <w:sz w:val="28"/>
          <w:szCs w:val="28"/>
          <w:lang w:val="uk-UA"/>
        </w:rPr>
        <w:t> </w:t>
      </w:r>
      <w:r w:rsidRPr="00093EDC">
        <w:rPr>
          <w:rFonts w:ascii="Times New Roman" w:hAnsi="Times New Roman"/>
          <w:sz w:val="28"/>
          <w:szCs w:val="28"/>
          <w:lang w:val="uk-UA"/>
        </w:rPr>
        <w:t>Ahmed [et al.] // Cochrane Database Syst Rev. — 2015. — Issue</w:t>
      </w:r>
      <w:r>
        <w:rPr>
          <w:rFonts w:ascii="Times New Roman" w:hAnsi="Times New Roman"/>
          <w:sz w:val="28"/>
          <w:szCs w:val="28"/>
          <w:lang w:val="uk-UA"/>
        </w:rPr>
        <w:t> 3. — CD010743</w:t>
      </w:r>
      <w:r w:rsidRPr="00093EDC">
        <w:rPr>
          <w:rFonts w:ascii="Times New Roman" w:hAnsi="Times New Roman"/>
          <w:sz w:val="28"/>
          <w:szCs w:val="28"/>
          <w:lang w:val="uk-UA"/>
        </w:rPr>
        <w:t>.</w:t>
      </w:r>
      <w:bookmarkEnd w:id="112"/>
    </w:p>
    <w:p w:rsidR="003616C6" w:rsidRDefault="003616C6" w:rsidP="003616C6">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3" w:name="_Ref435401020"/>
      <w:r w:rsidRPr="003616C6">
        <w:rPr>
          <w:rFonts w:ascii="Times New Roman" w:hAnsi="Times New Roman"/>
          <w:sz w:val="28"/>
          <w:szCs w:val="28"/>
          <w:lang w:val="uk-UA"/>
        </w:rPr>
        <w:t>Hsu U. Recall compliance and incidence of dental caries among underserved children / U. Hsu, B. K. Hui, N. Pourat  // J Calif Dent Assoc. — 2015. — Vol. 43, Issue 2. — P. 77-81.</w:t>
      </w:r>
      <w:bookmarkEnd w:id="113"/>
    </w:p>
    <w:p w:rsidR="005F09D6" w:rsidRDefault="006C4A7D" w:rsidP="006C4A7D">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4" w:name="_Ref433084403"/>
      <w:r w:rsidRPr="005F09D6">
        <w:rPr>
          <w:rFonts w:ascii="Times New Roman" w:hAnsi="Times New Roman"/>
          <w:sz w:val="28"/>
          <w:szCs w:val="28"/>
          <w:lang w:val="uk-UA"/>
        </w:rPr>
        <w:t>Улитовский С. Б. Профилактика кариеса нейтрализация кислот / С. Б. Улитовский // Стоматолог-практик. — 2015. — № 2. — С. 10–12.</w:t>
      </w:r>
      <w:bookmarkEnd w:id="114"/>
    </w:p>
    <w:p w:rsidR="00B56521" w:rsidRDefault="00D34C18" w:rsidP="00D34C1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5" w:name="_Ref433193312"/>
      <w:r w:rsidRPr="00D34C18">
        <w:rPr>
          <w:rFonts w:ascii="Times New Roman" w:hAnsi="Times New Roman"/>
          <w:sz w:val="28"/>
          <w:szCs w:val="28"/>
          <w:lang w:val="uk-UA"/>
        </w:rPr>
        <w:t>The effect of lifetime fluoridation exposure on dental caries experience of younger rural adults / L.</w:t>
      </w:r>
      <w:r>
        <w:rPr>
          <w:rFonts w:ascii="Times New Roman" w:hAnsi="Times New Roman"/>
          <w:sz w:val="28"/>
          <w:szCs w:val="28"/>
          <w:lang w:val="uk-UA"/>
        </w:rPr>
        <w:t> </w:t>
      </w:r>
      <w:r w:rsidRPr="00D34C18">
        <w:rPr>
          <w:rFonts w:ascii="Times New Roman" w:hAnsi="Times New Roman"/>
          <w:sz w:val="28"/>
          <w:szCs w:val="28"/>
          <w:lang w:val="uk-UA"/>
        </w:rPr>
        <w:t>A.</w:t>
      </w:r>
      <w:r>
        <w:rPr>
          <w:rFonts w:ascii="Times New Roman" w:hAnsi="Times New Roman"/>
          <w:sz w:val="28"/>
          <w:szCs w:val="28"/>
          <w:lang w:val="uk-UA"/>
        </w:rPr>
        <w:t> </w:t>
      </w:r>
      <w:r w:rsidRPr="00D34C18">
        <w:rPr>
          <w:rFonts w:ascii="Times New Roman" w:hAnsi="Times New Roman"/>
          <w:sz w:val="28"/>
          <w:szCs w:val="28"/>
          <w:lang w:val="uk-UA"/>
        </w:rPr>
        <w:t>Crocombe, D.</w:t>
      </w:r>
      <w:r>
        <w:rPr>
          <w:rFonts w:ascii="Times New Roman" w:hAnsi="Times New Roman"/>
          <w:sz w:val="28"/>
          <w:szCs w:val="28"/>
          <w:lang w:val="uk-UA"/>
        </w:rPr>
        <w:t> </w:t>
      </w:r>
      <w:r w:rsidRPr="00D34C18">
        <w:rPr>
          <w:rFonts w:ascii="Times New Roman" w:hAnsi="Times New Roman"/>
          <w:sz w:val="28"/>
          <w:szCs w:val="28"/>
          <w:lang w:val="uk-UA"/>
        </w:rPr>
        <w:t>S.</w:t>
      </w:r>
      <w:r>
        <w:rPr>
          <w:rFonts w:ascii="Times New Roman" w:hAnsi="Times New Roman"/>
          <w:sz w:val="28"/>
          <w:szCs w:val="28"/>
          <w:lang w:val="uk-UA"/>
        </w:rPr>
        <w:t> </w:t>
      </w:r>
      <w:r w:rsidRPr="00D34C18">
        <w:rPr>
          <w:rFonts w:ascii="Times New Roman" w:hAnsi="Times New Roman"/>
          <w:sz w:val="28"/>
          <w:szCs w:val="28"/>
          <w:lang w:val="uk-UA"/>
        </w:rPr>
        <w:t>Brennan, G.</w:t>
      </w:r>
      <w:r>
        <w:rPr>
          <w:rFonts w:ascii="Times New Roman" w:hAnsi="Times New Roman"/>
          <w:sz w:val="28"/>
          <w:szCs w:val="28"/>
          <w:lang w:val="uk-UA"/>
        </w:rPr>
        <w:t> </w:t>
      </w:r>
      <w:r w:rsidRPr="00D34C18">
        <w:rPr>
          <w:rFonts w:ascii="Times New Roman" w:hAnsi="Times New Roman"/>
          <w:sz w:val="28"/>
          <w:szCs w:val="28"/>
          <w:lang w:val="uk-UA"/>
        </w:rPr>
        <w:t>D.</w:t>
      </w:r>
      <w:r>
        <w:rPr>
          <w:rFonts w:ascii="Times New Roman" w:hAnsi="Times New Roman"/>
          <w:sz w:val="28"/>
          <w:szCs w:val="28"/>
          <w:lang w:val="uk-UA"/>
        </w:rPr>
        <w:t> </w:t>
      </w:r>
      <w:r w:rsidRPr="00D34C18">
        <w:rPr>
          <w:rFonts w:ascii="Times New Roman" w:hAnsi="Times New Roman"/>
          <w:sz w:val="28"/>
          <w:szCs w:val="28"/>
          <w:lang w:val="uk-UA"/>
        </w:rPr>
        <w:t>Slade [et al.] // Aust Dent J. — 2015. — Vol.</w:t>
      </w:r>
      <w:r>
        <w:rPr>
          <w:rFonts w:ascii="Times New Roman" w:hAnsi="Times New Roman"/>
          <w:sz w:val="28"/>
          <w:szCs w:val="28"/>
          <w:lang w:val="uk-UA"/>
        </w:rPr>
        <w:t> </w:t>
      </w:r>
      <w:r w:rsidRPr="00D34C18">
        <w:rPr>
          <w:rFonts w:ascii="Times New Roman" w:hAnsi="Times New Roman"/>
          <w:sz w:val="28"/>
          <w:szCs w:val="28"/>
          <w:lang w:val="uk-UA"/>
        </w:rPr>
        <w:t>60, Issue</w:t>
      </w:r>
      <w:r>
        <w:rPr>
          <w:rFonts w:ascii="Times New Roman" w:hAnsi="Times New Roman"/>
          <w:sz w:val="28"/>
          <w:szCs w:val="28"/>
          <w:lang w:val="uk-UA"/>
        </w:rPr>
        <w:t> </w:t>
      </w:r>
      <w:r w:rsidRPr="00D34C18">
        <w:rPr>
          <w:rFonts w:ascii="Times New Roman" w:hAnsi="Times New Roman"/>
          <w:sz w:val="28"/>
          <w:szCs w:val="28"/>
          <w:lang w:val="uk-UA"/>
        </w:rPr>
        <w:t>1. — P. 30</w:t>
      </w:r>
      <w:r>
        <w:rPr>
          <w:rFonts w:ascii="Times New Roman" w:hAnsi="Times New Roman"/>
          <w:sz w:val="28"/>
          <w:szCs w:val="28"/>
          <w:lang w:val="uk-UA"/>
        </w:rPr>
        <w:t>–</w:t>
      </w:r>
      <w:r w:rsidRPr="00D34C18">
        <w:rPr>
          <w:rFonts w:ascii="Times New Roman" w:hAnsi="Times New Roman"/>
          <w:sz w:val="28"/>
          <w:szCs w:val="28"/>
          <w:lang w:val="uk-UA"/>
        </w:rPr>
        <w:t>37.</w:t>
      </w:r>
      <w:bookmarkEnd w:id="115"/>
    </w:p>
    <w:p w:rsidR="007A0C60" w:rsidRDefault="001F538A" w:rsidP="001F538A">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6" w:name="_Ref433303613"/>
      <w:r w:rsidRPr="001F538A">
        <w:rPr>
          <w:rFonts w:ascii="Times New Roman" w:hAnsi="Times New Roman"/>
          <w:sz w:val="28"/>
          <w:szCs w:val="28"/>
          <w:lang w:val="uk-UA"/>
        </w:rPr>
        <w:lastRenderedPageBreak/>
        <w:t>Effects of enamel matrix genes on dental caries are moderated by fluoride exposures / J.</w:t>
      </w:r>
      <w:r>
        <w:rPr>
          <w:rFonts w:ascii="Times New Roman" w:hAnsi="Times New Roman"/>
          <w:sz w:val="28"/>
          <w:szCs w:val="28"/>
          <w:lang w:val="uk-UA"/>
        </w:rPr>
        <w:t> </w:t>
      </w:r>
      <w:r w:rsidRPr="001F538A">
        <w:rPr>
          <w:rFonts w:ascii="Times New Roman" w:hAnsi="Times New Roman"/>
          <w:sz w:val="28"/>
          <w:szCs w:val="28"/>
          <w:lang w:val="uk-UA"/>
        </w:rPr>
        <w:t>R.</w:t>
      </w:r>
      <w:r>
        <w:rPr>
          <w:rFonts w:ascii="Times New Roman" w:hAnsi="Times New Roman"/>
          <w:sz w:val="28"/>
          <w:szCs w:val="28"/>
          <w:lang w:val="uk-UA"/>
        </w:rPr>
        <w:t> </w:t>
      </w:r>
      <w:r w:rsidRPr="001F538A">
        <w:rPr>
          <w:rFonts w:ascii="Times New Roman" w:hAnsi="Times New Roman"/>
          <w:sz w:val="28"/>
          <w:szCs w:val="28"/>
          <w:lang w:val="uk-UA"/>
        </w:rPr>
        <w:t>Shaffer, J.</w:t>
      </w:r>
      <w:r>
        <w:rPr>
          <w:rFonts w:ascii="Times New Roman" w:hAnsi="Times New Roman"/>
          <w:sz w:val="28"/>
          <w:szCs w:val="28"/>
          <w:lang w:val="uk-UA"/>
        </w:rPr>
        <w:t> </w:t>
      </w:r>
      <w:r w:rsidRPr="001F538A">
        <w:rPr>
          <w:rFonts w:ascii="Times New Roman" w:hAnsi="Times New Roman"/>
          <w:sz w:val="28"/>
          <w:szCs w:val="28"/>
          <w:lang w:val="uk-UA"/>
        </w:rPr>
        <w:t>C.</w:t>
      </w:r>
      <w:r>
        <w:rPr>
          <w:rFonts w:ascii="Times New Roman" w:hAnsi="Times New Roman"/>
          <w:sz w:val="28"/>
          <w:szCs w:val="28"/>
          <w:lang w:val="uk-UA"/>
        </w:rPr>
        <w:t> </w:t>
      </w:r>
      <w:r w:rsidRPr="001F538A">
        <w:rPr>
          <w:rFonts w:ascii="Times New Roman" w:hAnsi="Times New Roman"/>
          <w:sz w:val="28"/>
          <w:szCs w:val="28"/>
          <w:lang w:val="uk-UA"/>
        </w:rPr>
        <w:t>Carlson, B.</w:t>
      </w:r>
      <w:r>
        <w:rPr>
          <w:rFonts w:ascii="Times New Roman" w:hAnsi="Times New Roman"/>
          <w:sz w:val="28"/>
          <w:szCs w:val="28"/>
          <w:lang w:val="uk-UA"/>
        </w:rPr>
        <w:t> </w:t>
      </w:r>
      <w:r w:rsidRPr="001F538A">
        <w:rPr>
          <w:rFonts w:ascii="Times New Roman" w:hAnsi="Times New Roman"/>
          <w:sz w:val="28"/>
          <w:szCs w:val="28"/>
          <w:lang w:val="uk-UA"/>
        </w:rPr>
        <w:t>O.</w:t>
      </w:r>
      <w:r>
        <w:rPr>
          <w:rFonts w:ascii="Times New Roman" w:hAnsi="Times New Roman"/>
          <w:sz w:val="28"/>
          <w:szCs w:val="28"/>
          <w:lang w:val="uk-UA"/>
        </w:rPr>
        <w:t> </w:t>
      </w:r>
      <w:r w:rsidRPr="001F538A">
        <w:rPr>
          <w:rFonts w:ascii="Times New Roman" w:hAnsi="Times New Roman"/>
          <w:sz w:val="28"/>
          <w:szCs w:val="28"/>
          <w:lang w:val="uk-UA"/>
        </w:rPr>
        <w:t>Stanley [et al.] // Hum Genet. — 2015. — Vol.</w:t>
      </w:r>
      <w:r>
        <w:rPr>
          <w:rFonts w:ascii="Times New Roman" w:hAnsi="Times New Roman"/>
          <w:sz w:val="28"/>
          <w:szCs w:val="28"/>
          <w:lang w:val="uk-UA"/>
        </w:rPr>
        <w:t> </w:t>
      </w:r>
      <w:r w:rsidRPr="001F538A">
        <w:rPr>
          <w:rFonts w:ascii="Times New Roman" w:hAnsi="Times New Roman"/>
          <w:sz w:val="28"/>
          <w:szCs w:val="28"/>
          <w:lang w:val="uk-UA"/>
        </w:rPr>
        <w:t>134, Issue</w:t>
      </w:r>
      <w:r>
        <w:rPr>
          <w:rFonts w:ascii="Times New Roman" w:hAnsi="Times New Roman"/>
          <w:sz w:val="28"/>
          <w:szCs w:val="28"/>
          <w:lang w:val="uk-UA"/>
        </w:rPr>
        <w:t> </w:t>
      </w:r>
      <w:r w:rsidRPr="001F538A">
        <w:rPr>
          <w:rFonts w:ascii="Times New Roman" w:hAnsi="Times New Roman"/>
          <w:sz w:val="28"/>
          <w:szCs w:val="28"/>
          <w:lang w:val="uk-UA"/>
        </w:rPr>
        <w:t>2. — P. 159</w:t>
      </w:r>
      <w:r>
        <w:rPr>
          <w:rFonts w:ascii="Times New Roman" w:hAnsi="Times New Roman"/>
          <w:sz w:val="28"/>
          <w:szCs w:val="28"/>
          <w:lang w:val="uk-UA"/>
        </w:rPr>
        <w:t>–</w:t>
      </w:r>
      <w:r w:rsidRPr="001F538A">
        <w:rPr>
          <w:rFonts w:ascii="Times New Roman" w:hAnsi="Times New Roman"/>
          <w:sz w:val="28"/>
          <w:szCs w:val="28"/>
          <w:lang w:val="uk-UA"/>
        </w:rPr>
        <w:t>167.</w:t>
      </w:r>
      <w:bookmarkEnd w:id="116"/>
    </w:p>
    <w:p w:rsidR="00A20178" w:rsidRDefault="00CD0C48" w:rsidP="00CD0C4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7" w:name="_Ref435394094"/>
      <w:r w:rsidRPr="00CD0C48">
        <w:rPr>
          <w:rFonts w:ascii="Times New Roman" w:hAnsi="Times New Roman"/>
          <w:sz w:val="28"/>
          <w:szCs w:val="28"/>
          <w:lang w:val="uk-UA"/>
        </w:rPr>
        <w:t>Llena</w:t>
      </w:r>
      <w:r>
        <w:rPr>
          <w:rFonts w:ascii="Times New Roman" w:hAnsi="Times New Roman"/>
          <w:sz w:val="28"/>
          <w:szCs w:val="28"/>
          <w:lang w:val="uk-UA"/>
        </w:rPr>
        <w:t> </w:t>
      </w:r>
      <w:r w:rsidRPr="00CD0C48">
        <w:rPr>
          <w:rFonts w:ascii="Times New Roman" w:hAnsi="Times New Roman"/>
          <w:sz w:val="28"/>
          <w:szCs w:val="28"/>
          <w:lang w:val="uk-UA"/>
        </w:rPr>
        <w:t>C. CPP-ACP and CPP-ACFP versus fluoride varnish in remineralisation of early caries lesions. A prospective study / C.</w:t>
      </w:r>
      <w:r>
        <w:rPr>
          <w:rFonts w:ascii="Times New Roman" w:hAnsi="Times New Roman"/>
          <w:sz w:val="28"/>
          <w:szCs w:val="28"/>
          <w:lang w:val="uk-UA"/>
        </w:rPr>
        <w:t> </w:t>
      </w:r>
      <w:r w:rsidRPr="00CD0C48">
        <w:rPr>
          <w:rFonts w:ascii="Times New Roman" w:hAnsi="Times New Roman"/>
          <w:sz w:val="28"/>
          <w:szCs w:val="28"/>
          <w:lang w:val="uk-UA"/>
        </w:rPr>
        <w:t>Llena, A.</w:t>
      </w:r>
      <w:r>
        <w:rPr>
          <w:rFonts w:ascii="Times New Roman" w:hAnsi="Times New Roman"/>
          <w:sz w:val="28"/>
          <w:szCs w:val="28"/>
          <w:lang w:val="uk-UA"/>
        </w:rPr>
        <w:t> </w:t>
      </w:r>
      <w:r w:rsidRPr="00CD0C48">
        <w:rPr>
          <w:rFonts w:ascii="Times New Roman" w:hAnsi="Times New Roman"/>
          <w:sz w:val="28"/>
          <w:szCs w:val="28"/>
          <w:lang w:val="uk-UA"/>
        </w:rPr>
        <w:t>M.</w:t>
      </w:r>
      <w:r>
        <w:rPr>
          <w:rFonts w:ascii="Times New Roman" w:hAnsi="Times New Roman"/>
          <w:sz w:val="28"/>
          <w:szCs w:val="28"/>
          <w:lang w:val="uk-UA"/>
        </w:rPr>
        <w:t> </w:t>
      </w:r>
      <w:r w:rsidRPr="00CD0C48">
        <w:rPr>
          <w:rFonts w:ascii="Times New Roman" w:hAnsi="Times New Roman"/>
          <w:sz w:val="28"/>
          <w:szCs w:val="28"/>
          <w:lang w:val="uk-UA"/>
        </w:rPr>
        <w:t>Leyda, L.</w:t>
      </w:r>
      <w:r>
        <w:rPr>
          <w:rFonts w:ascii="Times New Roman" w:hAnsi="Times New Roman"/>
          <w:sz w:val="28"/>
          <w:szCs w:val="28"/>
          <w:lang w:val="uk-UA"/>
        </w:rPr>
        <w:t xml:space="preserve"> Forner </w:t>
      </w:r>
      <w:r w:rsidRPr="00CD0C48">
        <w:rPr>
          <w:rFonts w:ascii="Times New Roman" w:hAnsi="Times New Roman"/>
          <w:sz w:val="28"/>
          <w:szCs w:val="28"/>
          <w:lang w:val="uk-UA"/>
        </w:rPr>
        <w:t>// Eur J Paediatr Dent. — 2015. — Vol.</w:t>
      </w:r>
      <w:r>
        <w:rPr>
          <w:rFonts w:ascii="Times New Roman" w:hAnsi="Times New Roman"/>
          <w:sz w:val="28"/>
          <w:szCs w:val="28"/>
          <w:lang w:val="uk-UA"/>
        </w:rPr>
        <w:t> </w:t>
      </w:r>
      <w:r w:rsidRPr="00CD0C48">
        <w:rPr>
          <w:rFonts w:ascii="Times New Roman" w:hAnsi="Times New Roman"/>
          <w:sz w:val="28"/>
          <w:szCs w:val="28"/>
          <w:lang w:val="uk-UA"/>
        </w:rPr>
        <w:t>16, Issue</w:t>
      </w:r>
      <w:r>
        <w:rPr>
          <w:rFonts w:ascii="Times New Roman" w:hAnsi="Times New Roman"/>
          <w:sz w:val="28"/>
          <w:szCs w:val="28"/>
          <w:lang w:val="uk-UA"/>
        </w:rPr>
        <w:t> </w:t>
      </w:r>
      <w:r w:rsidRPr="00CD0C48">
        <w:rPr>
          <w:rFonts w:ascii="Times New Roman" w:hAnsi="Times New Roman"/>
          <w:sz w:val="28"/>
          <w:szCs w:val="28"/>
          <w:lang w:val="uk-UA"/>
        </w:rPr>
        <w:t>3. — P. 181</w:t>
      </w:r>
      <w:r>
        <w:rPr>
          <w:rFonts w:ascii="Times New Roman" w:hAnsi="Times New Roman"/>
          <w:sz w:val="28"/>
          <w:szCs w:val="28"/>
          <w:lang w:val="uk-UA"/>
        </w:rPr>
        <w:t>–</w:t>
      </w:r>
      <w:r w:rsidRPr="00CD0C48">
        <w:rPr>
          <w:rFonts w:ascii="Times New Roman" w:hAnsi="Times New Roman"/>
          <w:sz w:val="28"/>
          <w:szCs w:val="28"/>
          <w:lang w:val="uk-UA"/>
        </w:rPr>
        <w:t>186.</w:t>
      </w:r>
      <w:bookmarkEnd w:id="117"/>
    </w:p>
    <w:p w:rsidR="00C84A02" w:rsidRDefault="00DF23FD" w:rsidP="00DF23FD">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8" w:name="_Ref433194141"/>
      <w:r w:rsidRPr="00DF23FD">
        <w:rPr>
          <w:rFonts w:ascii="Times New Roman" w:hAnsi="Times New Roman"/>
          <w:sz w:val="28"/>
          <w:szCs w:val="28"/>
          <w:lang w:val="uk-UA"/>
        </w:rPr>
        <w:t>School-based intervention for improving the oral health of children in southern Thailand / P.</w:t>
      </w:r>
      <w:r>
        <w:rPr>
          <w:rFonts w:ascii="Times New Roman" w:hAnsi="Times New Roman"/>
          <w:sz w:val="28"/>
          <w:szCs w:val="28"/>
          <w:lang w:val="uk-UA"/>
        </w:rPr>
        <w:t> </w:t>
      </w:r>
      <w:r w:rsidRPr="00DF23FD">
        <w:rPr>
          <w:rFonts w:ascii="Times New Roman" w:hAnsi="Times New Roman"/>
          <w:sz w:val="28"/>
          <w:szCs w:val="28"/>
          <w:lang w:val="uk-UA"/>
        </w:rPr>
        <w:t>E.</w:t>
      </w:r>
      <w:r>
        <w:rPr>
          <w:rFonts w:ascii="Times New Roman" w:hAnsi="Times New Roman"/>
          <w:sz w:val="28"/>
          <w:szCs w:val="28"/>
          <w:lang w:val="uk-UA"/>
        </w:rPr>
        <w:t> </w:t>
      </w:r>
      <w:r w:rsidRPr="00DF23FD">
        <w:rPr>
          <w:rFonts w:ascii="Times New Roman" w:hAnsi="Times New Roman"/>
          <w:sz w:val="28"/>
          <w:szCs w:val="28"/>
          <w:lang w:val="uk-UA"/>
        </w:rPr>
        <w:t>Petersen, J.</w:t>
      </w:r>
      <w:r>
        <w:rPr>
          <w:rFonts w:ascii="Times New Roman" w:hAnsi="Times New Roman"/>
          <w:sz w:val="28"/>
          <w:szCs w:val="28"/>
          <w:lang w:val="uk-UA"/>
        </w:rPr>
        <w:t> </w:t>
      </w:r>
      <w:r w:rsidRPr="00DF23FD">
        <w:rPr>
          <w:rFonts w:ascii="Times New Roman" w:hAnsi="Times New Roman"/>
          <w:sz w:val="28"/>
          <w:szCs w:val="28"/>
          <w:lang w:val="uk-UA"/>
        </w:rPr>
        <w:t>Hunsrisakhun, A.</w:t>
      </w:r>
      <w:r>
        <w:rPr>
          <w:rFonts w:ascii="Times New Roman" w:hAnsi="Times New Roman"/>
          <w:sz w:val="28"/>
          <w:szCs w:val="28"/>
          <w:lang w:val="uk-UA"/>
        </w:rPr>
        <w:t> </w:t>
      </w:r>
      <w:r w:rsidRPr="00DF23FD">
        <w:rPr>
          <w:rFonts w:ascii="Times New Roman" w:hAnsi="Times New Roman"/>
          <w:sz w:val="28"/>
          <w:szCs w:val="28"/>
          <w:lang w:val="uk-UA"/>
        </w:rPr>
        <w:t>Thearmontree [et al.] // Community Dent Health. — 2015. — Vol.</w:t>
      </w:r>
      <w:r>
        <w:rPr>
          <w:rFonts w:ascii="Times New Roman" w:hAnsi="Times New Roman"/>
          <w:sz w:val="28"/>
          <w:szCs w:val="28"/>
          <w:lang w:val="uk-UA"/>
        </w:rPr>
        <w:t> </w:t>
      </w:r>
      <w:r w:rsidRPr="00DF23FD">
        <w:rPr>
          <w:rFonts w:ascii="Times New Roman" w:hAnsi="Times New Roman"/>
          <w:sz w:val="28"/>
          <w:szCs w:val="28"/>
          <w:lang w:val="uk-UA"/>
        </w:rPr>
        <w:t>32, Issue</w:t>
      </w:r>
      <w:r>
        <w:rPr>
          <w:rFonts w:ascii="Times New Roman" w:hAnsi="Times New Roman"/>
          <w:sz w:val="28"/>
          <w:szCs w:val="28"/>
          <w:lang w:val="uk-UA"/>
        </w:rPr>
        <w:t> </w:t>
      </w:r>
      <w:r w:rsidRPr="00DF23FD">
        <w:rPr>
          <w:rFonts w:ascii="Times New Roman" w:hAnsi="Times New Roman"/>
          <w:sz w:val="28"/>
          <w:szCs w:val="28"/>
          <w:lang w:val="uk-UA"/>
        </w:rPr>
        <w:t>1. — P. 44</w:t>
      </w:r>
      <w:r>
        <w:rPr>
          <w:rFonts w:ascii="Times New Roman" w:hAnsi="Times New Roman"/>
          <w:sz w:val="28"/>
          <w:szCs w:val="28"/>
          <w:lang w:val="uk-UA"/>
        </w:rPr>
        <w:t>–</w:t>
      </w:r>
      <w:r w:rsidRPr="00DF23FD">
        <w:rPr>
          <w:rFonts w:ascii="Times New Roman" w:hAnsi="Times New Roman"/>
          <w:sz w:val="28"/>
          <w:szCs w:val="28"/>
          <w:lang w:val="uk-UA"/>
        </w:rPr>
        <w:t>50.</w:t>
      </w:r>
      <w:bookmarkEnd w:id="118"/>
    </w:p>
    <w:p w:rsidR="00A77A1F" w:rsidRDefault="00A77A1F" w:rsidP="00A77A1F">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19" w:name="_Ref433124442"/>
      <w:r w:rsidRPr="00A77A1F">
        <w:rPr>
          <w:rFonts w:ascii="Times New Roman" w:hAnsi="Times New Roman"/>
          <w:sz w:val="28"/>
          <w:szCs w:val="28"/>
          <w:lang w:val="uk-UA"/>
        </w:rPr>
        <w:t>The efficacy of Italian guidelines in promoting oral health in children and adolescents / A.</w:t>
      </w:r>
      <w:r>
        <w:rPr>
          <w:rFonts w:ascii="Times New Roman" w:hAnsi="Times New Roman"/>
          <w:sz w:val="28"/>
          <w:szCs w:val="28"/>
          <w:lang w:val="uk-UA"/>
        </w:rPr>
        <w:t> </w:t>
      </w:r>
      <w:r w:rsidRPr="00A77A1F">
        <w:rPr>
          <w:rFonts w:ascii="Times New Roman" w:hAnsi="Times New Roman"/>
          <w:sz w:val="28"/>
          <w:szCs w:val="28"/>
          <w:lang w:val="uk-UA"/>
        </w:rPr>
        <w:t>Giannattasio, E.</w:t>
      </w:r>
      <w:r>
        <w:rPr>
          <w:rFonts w:ascii="Times New Roman" w:hAnsi="Times New Roman"/>
          <w:sz w:val="28"/>
          <w:szCs w:val="28"/>
          <w:lang w:val="uk-UA"/>
        </w:rPr>
        <w:t> </w:t>
      </w:r>
      <w:r w:rsidRPr="00A77A1F">
        <w:rPr>
          <w:rFonts w:ascii="Times New Roman" w:hAnsi="Times New Roman"/>
          <w:sz w:val="28"/>
          <w:szCs w:val="28"/>
          <w:lang w:val="uk-UA"/>
        </w:rPr>
        <w:t>Poggi, M.</w:t>
      </w:r>
      <w:r>
        <w:rPr>
          <w:rFonts w:ascii="Times New Roman" w:hAnsi="Times New Roman"/>
          <w:sz w:val="28"/>
          <w:szCs w:val="28"/>
          <w:lang w:val="uk-UA"/>
        </w:rPr>
        <w:t> </w:t>
      </w:r>
      <w:r w:rsidRPr="00A77A1F">
        <w:rPr>
          <w:rFonts w:ascii="Times New Roman" w:hAnsi="Times New Roman"/>
          <w:sz w:val="28"/>
          <w:szCs w:val="28"/>
          <w:lang w:val="uk-UA"/>
        </w:rPr>
        <w:t>Migliorati [et al.] // Eur J Paediatr Dent. — 2015. — Vol.</w:t>
      </w:r>
      <w:r>
        <w:rPr>
          <w:rFonts w:ascii="Times New Roman" w:hAnsi="Times New Roman"/>
          <w:sz w:val="28"/>
          <w:szCs w:val="28"/>
          <w:lang w:val="uk-UA"/>
        </w:rPr>
        <w:t> </w:t>
      </w:r>
      <w:r w:rsidRPr="00A77A1F">
        <w:rPr>
          <w:rFonts w:ascii="Times New Roman" w:hAnsi="Times New Roman"/>
          <w:sz w:val="28"/>
          <w:szCs w:val="28"/>
          <w:lang w:val="uk-UA"/>
        </w:rPr>
        <w:t>16, Issue</w:t>
      </w:r>
      <w:r>
        <w:rPr>
          <w:rFonts w:ascii="Times New Roman" w:hAnsi="Times New Roman"/>
          <w:sz w:val="28"/>
          <w:szCs w:val="28"/>
          <w:lang w:val="uk-UA"/>
        </w:rPr>
        <w:t> </w:t>
      </w:r>
      <w:r w:rsidRPr="00A77A1F">
        <w:rPr>
          <w:rFonts w:ascii="Times New Roman" w:hAnsi="Times New Roman"/>
          <w:sz w:val="28"/>
          <w:szCs w:val="28"/>
          <w:lang w:val="uk-UA"/>
        </w:rPr>
        <w:t>2. — P. 93</w:t>
      </w:r>
      <w:r>
        <w:rPr>
          <w:rFonts w:ascii="Times New Roman" w:hAnsi="Times New Roman"/>
          <w:sz w:val="28"/>
          <w:szCs w:val="28"/>
          <w:lang w:val="uk-UA"/>
        </w:rPr>
        <w:t>–</w:t>
      </w:r>
      <w:r w:rsidRPr="00A77A1F">
        <w:rPr>
          <w:rFonts w:ascii="Times New Roman" w:hAnsi="Times New Roman"/>
          <w:sz w:val="28"/>
          <w:szCs w:val="28"/>
          <w:lang w:val="uk-UA"/>
        </w:rPr>
        <w:t>98.</w:t>
      </w:r>
      <w:bookmarkEnd w:id="119"/>
    </w:p>
    <w:p w:rsidR="00A54D57" w:rsidRDefault="00A54D57" w:rsidP="00A54D57">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0" w:name="_Ref435399104"/>
      <w:r w:rsidRPr="00A54D57">
        <w:rPr>
          <w:rFonts w:ascii="Times New Roman" w:hAnsi="Times New Roman"/>
          <w:sz w:val="28"/>
          <w:szCs w:val="28"/>
          <w:lang w:val="uk-UA"/>
        </w:rPr>
        <w:t>Solomon</w:t>
      </w:r>
      <w:r>
        <w:rPr>
          <w:rFonts w:ascii="Times New Roman" w:hAnsi="Times New Roman"/>
          <w:sz w:val="28"/>
          <w:szCs w:val="28"/>
          <w:lang w:val="uk-UA"/>
        </w:rPr>
        <w:t> </w:t>
      </w:r>
      <w:r w:rsidRPr="00A54D57">
        <w:rPr>
          <w:rFonts w:ascii="Times New Roman" w:hAnsi="Times New Roman"/>
          <w:sz w:val="28"/>
          <w:szCs w:val="28"/>
          <w:lang w:val="uk-UA"/>
        </w:rPr>
        <w:t>E.</w:t>
      </w:r>
      <w:r>
        <w:rPr>
          <w:rFonts w:ascii="Times New Roman" w:hAnsi="Times New Roman"/>
          <w:sz w:val="28"/>
          <w:szCs w:val="28"/>
          <w:lang w:val="uk-UA"/>
        </w:rPr>
        <w:t> </w:t>
      </w:r>
      <w:r w:rsidRPr="00A54D57">
        <w:rPr>
          <w:rFonts w:ascii="Times New Roman" w:hAnsi="Times New Roman"/>
          <w:sz w:val="28"/>
          <w:szCs w:val="28"/>
          <w:lang w:val="uk-UA"/>
        </w:rPr>
        <w:t>S. Texas First Dental Home: a snapshot after five years / E.</w:t>
      </w:r>
      <w:r>
        <w:rPr>
          <w:rFonts w:ascii="Times New Roman" w:hAnsi="Times New Roman"/>
          <w:sz w:val="28"/>
          <w:szCs w:val="28"/>
          <w:lang w:val="uk-UA"/>
        </w:rPr>
        <w:t> </w:t>
      </w:r>
      <w:r w:rsidRPr="00A54D57">
        <w:rPr>
          <w:rFonts w:ascii="Times New Roman" w:hAnsi="Times New Roman"/>
          <w:sz w:val="28"/>
          <w:szCs w:val="28"/>
          <w:lang w:val="uk-UA"/>
        </w:rPr>
        <w:t>S.</w:t>
      </w:r>
      <w:r>
        <w:rPr>
          <w:rFonts w:ascii="Times New Roman" w:hAnsi="Times New Roman"/>
          <w:sz w:val="28"/>
          <w:szCs w:val="28"/>
          <w:lang w:val="uk-UA"/>
        </w:rPr>
        <w:t> </w:t>
      </w:r>
      <w:r w:rsidRPr="00A54D57">
        <w:rPr>
          <w:rFonts w:ascii="Times New Roman" w:hAnsi="Times New Roman"/>
          <w:sz w:val="28"/>
          <w:szCs w:val="28"/>
          <w:lang w:val="uk-UA"/>
        </w:rPr>
        <w:t>Solomon, A.</w:t>
      </w:r>
      <w:r>
        <w:rPr>
          <w:rFonts w:ascii="Times New Roman" w:hAnsi="Times New Roman"/>
          <w:sz w:val="28"/>
          <w:szCs w:val="28"/>
          <w:lang w:val="uk-UA"/>
        </w:rPr>
        <w:t> </w:t>
      </w:r>
      <w:r w:rsidRPr="00A54D57">
        <w:rPr>
          <w:rFonts w:ascii="Times New Roman" w:hAnsi="Times New Roman"/>
          <w:sz w:val="28"/>
          <w:szCs w:val="28"/>
          <w:lang w:val="uk-UA"/>
        </w:rPr>
        <w:t>E.</w:t>
      </w:r>
      <w:r>
        <w:rPr>
          <w:rFonts w:ascii="Times New Roman" w:hAnsi="Times New Roman"/>
          <w:sz w:val="28"/>
          <w:szCs w:val="28"/>
          <w:lang w:val="uk-UA"/>
        </w:rPr>
        <w:t xml:space="preserve"> Voinea-Griffin </w:t>
      </w:r>
      <w:r w:rsidRPr="00A54D57">
        <w:rPr>
          <w:rFonts w:ascii="Times New Roman" w:hAnsi="Times New Roman"/>
          <w:sz w:val="28"/>
          <w:szCs w:val="28"/>
          <w:lang w:val="uk-UA"/>
        </w:rPr>
        <w:t>// Tex Dent J. — 2015. — Vol.</w:t>
      </w:r>
      <w:r>
        <w:rPr>
          <w:rFonts w:ascii="Times New Roman" w:hAnsi="Times New Roman"/>
          <w:sz w:val="28"/>
          <w:szCs w:val="28"/>
          <w:lang w:val="uk-UA"/>
        </w:rPr>
        <w:t> </w:t>
      </w:r>
      <w:r w:rsidRPr="00A54D57">
        <w:rPr>
          <w:rFonts w:ascii="Times New Roman" w:hAnsi="Times New Roman"/>
          <w:sz w:val="28"/>
          <w:szCs w:val="28"/>
          <w:lang w:val="uk-UA"/>
        </w:rPr>
        <w:t>132, Issue</w:t>
      </w:r>
      <w:r>
        <w:rPr>
          <w:rFonts w:ascii="Times New Roman" w:hAnsi="Times New Roman"/>
          <w:sz w:val="28"/>
          <w:szCs w:val="28"/>
          <w:lang w:val="uk-UA"/>
        </w:rPr>
        <w:t> </w:t>
      </w:r>
      <w:r w:rsidRPr="00A54D57">
        <w:rPr>
          <w:rFonts w:ascii="Times New Roman" w:hAnsi="Times New Roman"/>
          <w:sz w:val="28"/>
          <w:szCs w:val="28"/>
          <w:lang w:val="uk-UA"/>
        </w:rPr>
        <w:t>6. — P. 382</w:t>
      </w:r>
      <w:r>
        <w:rPr>
          <w:rFonts w:ascii="Times New Roman" w:hAnsi="Times New Roman"/>
          <w:sz w:val="28"/>
          <w:szCs w:val="28"/>
          <w:lang w:val="uk-UA"/>
        </w:rPr>
        <w:t>–</w:t>
      </w:r>
      <w:r w:rsidRPr="00A54D57">
        <w:rPr>
          <w:rFonts w:ascii="Times New Roman" w:hAnsi="Times New Roman"/>
          <w:sz w:val="28"/>
          <w:szCs w:val="28"/>
          <w:lang w:val="uk-UA"/>
        </w:rPr>
        <w:t>389.</w:t>
      </w:r>
      <w:bookmarkEnd w:id="120"/>
    </w:p>
    <w:p w:rsidR="00496F46" w:rsidRDefault="00496F46" w:rsidP="00496F46">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1" w:name="_Ref433130279"/>
      <w:r w:rsidRPr="00496F46">
        <w:rPr>
          <w:rFonts w:ascii="Times New Roman" w:hAnsi="Times New Roman"/>
          <w:sz w:val="28"/>
          <w:szCs w:val="28"/>
          <w:lang w:val="uk-UA"/>
        </w:rPr>
        <w:t>Improving access and provision of preventive oral health care for very young, poor, and low-income children through a new interdisciplinary partnership / D.</w:t>
      </w:r>
      <w:r>
        <w:rPr>
          <w:rFonts w:ascii="Times New Roman" w:hAnsi="Times New Roman"/>
          <w:sz w:val="28"/>
          <w:szCs w:val="28"/>
          <w:lang w:val="uk-UA"/>
        </w:rPr>
        <w:t> </w:t>
      </w:r>
      <w:r w:rsidRPr="00496F46">
        <w:rPr>
          <w:rFonts w:ascii="Times New Roman" w:hAnsi="Times New Roman"/>
          <w:sz w:val="28"/>
          <w:szCs w:val="28"/>
          <w:lang w:val="uk-UA"/>
        </w:rPr>
        <w:t>L.</w:t>
      </w:r>
      <w:r>
        <w:rPr>
          <w:rFonts w:ascii="Times New Roman" w:hAnsi="Times New Roman"/>
          <w:sz w:val="28"/>
          <w:szCs w:val="28"/>
          <w:lang w:val="uk-UA"/>
        </w:rPr>
        <w:t> </w:t>
      </w:r>
      <w:r w:rsidRPr="00496F46">
        <w:rPr>
          <w:rFonts w:ascii="Times New Roman" w:hAnsi="Times New Roman"/>
          <w:sz w:val="28"/>
          <w:szCs w:val="28"/>
          <w:lang w:val="uk-UA"/>
        </w:rPr>
        <w:t>Biordi, M.</w:t>
      </w:r>
      <w:r>
        <w:rPr>
          <w:rFonts w:ascii="Times New Roman" w:hAnsi="Times New Roman"/>
          <w:sz w:val="28"/>
          <w:szCs w:val="28"/>
          <w:lang w:val="uk-UA"/>
        </w:rPr>
        <w:t> </w:t>
      </w:r>
      <w:r w:rsidRPr="00496F46">
        <w:rPr>
          <w:rFonts w:ascii="Times New Roman" w:hAnsi="Times New Roman"/>
          <w:sz w:val="28"/>
          <w:szCs w:val="28"/>
          <w:lang w:val="uk-UA"/>
        </w:rPr>
        <w:t>Heitzer, E.</w:t>
      </w:r>
      <w:r>
        <w:rPr>
          <w:rFonts w:ascii="Times New Roman" w:hAnsi="Times New Roman"/>
          <w:sz w:val="28"/>
          <w:szCs w:val="28"/>
          <w:lang w:val="uk-UA"/>
        </w:rPr>
        <w:t> </w:t>
      </w:r>
      <w:r w:rsidRPr="00496F46">
        <w:rPr>
          <w:rFonts w:ascii="Times New Roman" w:hAnsi="Times New Roman"/>
          <w:sz w:val="28"/>
          <w:szCs w:val="28"/>
          <w:lang w:val="uk-UA"/>
        </w:rPr>
        <w:t>Mundy [et al.] // Am J Public Health. — 2015. — Issue</w:t>
      </w:r>
      <w:r>
        <w:rPr>
          <w:rFonts w:ascii="Times New Roman" w:hAnsi="Times New Roman"/>
          <w:sz w:val="28"/>
          <w:szCs w:val="28"/>
          <w:lang w:val="uk-UA"/>
        </w:rPr>
        <w:t> </w:t>
      </w:r>
      <w:r w:rsidRPr="00496F46">
        <w:rPr>
          <w:rFonts w:ascii="Times New Roman" w:hAnsi="Times New Roman"/>
          <w:sz w:val="28"/>
          <w:szCs w:val="28"/>
          <w:lang w:val="uk-UA"/>
        </w:rPr>
        <w:t>105, Suppl.</w:t>
      </w:r>
      <w:r>
        <w:rPr>
          <w:rFonts w:ascii="Times New Roman" w:hAnsi="Times New Roman"/>
          <w:sz w:val="28"/>
          <w:szCs w:val="28"/>
          <w:lang w:val="uk-UA"/>
        </w:rPr>
        <w:t> </w:t>
      </w:r>
      <w:r w:rsidRPr="00496F46">
        <w:rPr>
          <w:rFonts w:ascii="Times New Roman" w:hAnsi="Times New Roman"/>
          <w:sz w:val="28"/>
          <w:szCs w:val="28"/>
          <w:lang w:val="uk-UA"/>
        </w:rPr>
        <w:t>2. — P. e23</w:t>
      </w:r>
      <w:r>
        <w:rPr>
          <w:rFonts w:ascii="Times New Roman" w:hAnsi="Times New Roman"/>
          <w:sz w:val="28"/>
          <w:szCs w:val="28"/>
          <w:lang w:val="uk-UA"/>
        </w:rPr>
        <w:t>–</w:t>
      </w:r>
      <w:r w:rsidRPr="00496F46">
        <w:rPr>
          <w:rFonts w:ascii="Times New Roman" w:hAnsi="Times New Roman"/>
          <w:sz w:val="28"/>
          <w:szCs w:val="28"/>
          <w:lang w:val="uk-UA"/>
        </w:rPr>
        <w:t>e29.</w:t>
      </w:r>
      <w:bookmarkEnd w:id="121"/>
    </w:p>
    <w:p w:rsidR="00120B53" w:rsidRDefault="00120B53" w:rsidP="00120B5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2" w:name="_Ref433132436"/>
      <w:r w:rsidRPr="00120B53">
        <w:rPr>
          <w:rFonts w:ascii="Times New Roman" w:hAnsi="Times New Roman"/>
          <w:sz w:val="28"/>
          <w:szCs w:val="28"/>
          <w:lang w:val="uk-UA"/>
        </w:rPr>
        <w:t>Herndon</w:t>
      </w:r>
      <w:r>
        <w:rPr>
          <w:rFonts w:ascii="Times New Roman" w:hAnsi="Times New Roman" w:cs="Times New Roman"/>
          <w:sz w:val="28"/>
          <w:szCs w:val="28"/>
          <w:lang w:val="uk-UA"/>
        </w:rPr>
        <w:t> </w:t>
      </w:r>
      <w:r w:rsidRPr="00120B53">
        <w:rPr>
          <w:rFonts w:ascii="Times New Roman" w:hAnsi="Times New Roman"/>
          <w:sz w:val="28"/>
          <w:szCs w:val="28"/>
          <w:lang w:val="uk-UA"/>
        </w:rPr>
        <w:t>J.</w:t>
      </w:r>
      <w:r>
        <w:rPr>
          <w:rFonts w:ascii="Times New Roman" w:hAnsi="Times New Roman"/>
          <w:sz w:val="28"/>
          <w:szCs w:val="28"/>
          <w:lang w:val="uk-UA"/>
        </w:rPr>
        <w:t> </w:t>
      </w:r>
      <w:r w:rsidRPr="00120B53">
        <w:rPr>
          <w:rFonts w:ascii="Times New Roman" w:hAnsi="Times New Roman"/>
          <w:sz w:val="28"/>
          <w:szCs w:val="28"/>
          <w:lang w:val="uk-UA"/>
        </w:rPr>
        <w:t>B. Effect of training pediatricians and family physicians in early childhood caries prevention / J.</w:t>
      </w:r>
      <w:r>
        <w:rPr>
          <w:rFonts w:ascii="Times New Roman" w:hAnsi="Times New Roman"/>
          <w:sz w:val="28"/>
          <w:szCs w:val="28"/>
          <w:lang w:val="uk-UA"/>
        </w:rPr>
        <w:t> </w:t>
      </w:r>
      <w:r w:rsidRPr="00120B53">
        <w:rPr>
          <w:rFonts w:ascii="Times New Roman" w:hAnsi="Times New Roman"/>
          <w:sz w:val="28"/>
          <w:szCs w:val="28"/>
          <w:lang w:val="uk-UA"/>
        </w:rPr>
        <w:t>B.</w:t>
      </w:r>
      <w:r>
        <w:rPr>
          <w:rFonts w:ascii="Times New Roman" w:hAnsi="Times New Roman"/>
          <w:sz w:val="28"/>
          <w:szCs w:val="28"/>
          <w:lang w:val="uk-UA"/>
        </w:rPr>
        <w:t> </w:t>
      </w:r>
      <w:r w:rsidRPr="00120B53">
        <w:rPr>
          <w:rFonts w:ascii="Times New Roman" w:hAnsi="Times New Roman"/>
          <w:sz w:val="28"/>
          <w:szCs w:val="28"/>
          <w:lang w:val="uk-UA"/>
        </w:rPr>
        <w:t>Herndon, S.</w:t>
      </w:r>
      <w:r>
        <w:rPr>
          <w:rFonts w:ascii="Times New Roman" w:hAnsi="Times New Roman"/>
          <w:sz w:val="28"/>
          <w:szCs w:val="28"/>
          <w:lang w:val="uk-UA"/>
        </w:rPr>
        <w:t> </w:t>
      </w:r>
      <w:r w:rsidRPr="00120B53">
        <w:rPr>
          <w:rFonts w:ascii="Times New Roman" w:hAnsi="Times New Roman"/>
          <w:sz w:val="28"/>
          <w:szCs w:val="28"/>
          <w:lang w:val="uk-UA"/>
        </w:rPr>
        <w:t>L.</w:t>
      </w:r>
      <w:r>
        <w:rPr>
          <w:rFonts w:ascii="Times New Roman" w:hAnsi="Times New Roman"/>
          <w:sz w:val="28"/>
          <w:szCs w:val="28"/>
          <w:lang w:val="uk-UA"/>
        </w:rPr>
        <w:t> </w:t>
      </w:r>
      <w:r w:rsidRPr="00120B53">
        <w:rPr>
          <w:rFonts w:ascii="Times New Roman" w:hAnsi="Times New Roman"/>
          <w:sz w:val="28"/>
          <w:szCs w:val="28"/>
          <w:lang w:val="uk-UA"/>
        </w:rPr>
        <w:t>Tomar, F.</w:t>
      </w:r>
      <w:r>
        <w:rPr>
          <w:rFonts w:ascii="Times New Roman" w:hAnsi="Times New Roman"/>
          <w:sz w:val="28"/>
          <w:szCs w:val="28"/>
          <w:lang w:val="uk-UA"/>
        </w:rPr>
        <w:t> </w:t>
      </w:r>
      <w:r w:rsidRPr="00120B53">
        <w:rPr>
          <w:rFonts w:ascii="Times New Roman" w:hAnsi="Times New Roman"/>
          <w:sz w:val="28"/>
          <w:szCs w:val="28"/>
          <w:lang w:val="uk-UA"/>
        </w:rPr>
        <w:t>A.</w:t>
      </w:r>
      <w:r>
        <w:rPr>
          <w:rFonts w:ascii="Times New Roman" w:hAnsi="Times New Roman"/>
          <w:sz w:val="28"/>
          <w:szCs w:val="28"/>
          <w:lang w:val="uk-UA"/>
        </w:rPr>
        <w:t xml:space="preserve"> Catalanotto </w:t>
      </w:r>
      <w:r w:rsidRPr="00120B53">
        <w:rPr>
          <w:rFonts w:ascii="Times New Roman" w:hAnsi="Times New Roman"/>
          <w:sz w:val="28"/>
          <w:szCs w:val="28"/>
          <w:lang w:val="uk-UA"/>
        </w:rPr>
        <w:t>// J Pediatr. — 2015. — Vol.</w:t>
      </w:r>
      <w:r>
        <w:rPr>
          <w:rFonts w:ascii="Times New Roman" w:hAnsi="Times New Roman"/>
          <w:sz w:val="28"/>
          <w:szCs w:val="28"/>
          <w:lang w:val="uk-UA"/>
        </w:rPr>
        <w:t> </w:t>
      </w:r>
      <w:r w:rsidRPr="00120B53">
        <w:rPr>
          <w:rFonts w:ascii="Times New Roman" w:hAnsi="Times New Roman"/>
          <w:sz w:val="28"/>
          <w:szCs w:val="28"/>
          <w:lang w:val="uk-UA"/>
        </w:rPr>
        <w:t>166, Issue</w:t>
      </w:r>
      <w:r>
        <w:rPr>
          <w:rFonts w:ascii="Times New Roman" w:hAnsi="Times New Roman"/>
          <w:sz w:val="28"/>
          <w:szCs w:val="28"/>
          <w:lang w:val="uk-UA"/>
        </w:rPr>
        <w:t> </w:t>
      </w:r>
      <w:r w:rsidRPr="00120B53">
        <w:rPr>
          <w:rFonts w:ascii="Times New Roman" w:hAnsi="Times New Roman"/>
          <w:sz w:val="28"/>
          <w:szCs w:val="28"/>
          <w:lang w:val="uk-UA"/>
        </w:rPr>
        <w:t>4. — P. 1055</w:t>
      </w:r>
      <w:r>
        <w:rPr>
          <w:rFonts w:ascii="Times New Roman" w:hAnsi="Times New Roman"/>
          <w:sz w:val="28"/>
          <w:szCs w:val="28"/>
          <w:lang w:val="uk-UA"/>
        </w:rPr>
        <w:t>–</w:t>
      </w:r>
      <w:r w:rsidRPr="00120B53">
        <w:rPr>
          <w:rFonts w:ascii="Times New Roman" w:hAnsi="Times New Roman"/>
          <w:sz w:val="28"/>
          <w:szCs w:val="28"/>
          <w:lang w:val="uk-UA"/>
        </w:rPr>
        <w:t>1061.</w:t>
      </w:r>
      <w:bookmarkEnd w:id="122"/>
    </w:p>
    <w:p w:rsidR="00867118" w:rsidRDefault="00A67DE3" w:rsidP="00A67DE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3" w:name="_Ref433195719"/>
      <w:r w:rsidRPr="00A67DE3">
        <w:rPr>
          <w:rFonts w:ascii="Times New Roman" w:hAnsi="Times New Roman"/>
          <w:sz w:val="28"/>
          <w:szCs w:val="28"/>
          <w:lang w:val="uk-UA"/>
        </w:rPr>
        <w:t>Lee</w:t>
      </w:r>
      <w:r>
        <w:rPr>
          <w:rFonts w:ascii="Times New Roman" w:hAnsi="Times New Roman"/>
          <w:sz w:val="28"/>
          <w:szCs w:val="28"/>
          <w:lang w:val="uk-UA"/>
        </w:rPr>
        <w:t> </w:t>
      </w:r>
      <w:r w:rsidRPr="00A67DE3">
        <w:rPr>
          <w:rFonts w:ascii="Times New Roman" w:hAnsi="Times New Roman"/>
          <w:sz w:val="28"/>
          <w:szCs w:val="28"/>
          <w:lang w:val="uk-UA"/>
        </w:rPr>
        <w:t>G.</w:t>
      </w:r>
      <w:r>
        <w:rPr>
          <w:rFonts w:ascii="Times New Roman" w:hAnsi="Times New Roman"/>
          <w:sz w:val="28"/>
          <w:szCs w:val="28"/>
          <w:lang w:val="uk-UA"/>
        </w:rPr>
        <w:t> </w:t>
      </w:r>
      <w:r w:rsidRPr="00A67DE3">
        <w:rPr>
          <w:rFonts w:ascii="Times New Roman" w:hAnsi="Times New Roman"/>
          <w:sz w:val="28"/>
          <w:szCs w:val="28"/>
          <w:lang w:val="uk-UA"/>
        </w:rPr>
        <w:t>H. Barriers to providing oral health care to pre-school children-differences between paediatric dentists' and general dental practitioners' beliefs / G.</w:t>
      </w:r>
      <w:r>
        <w:rPr>
          <w:rFonts w:ascii="Times New Roman" w:hAnsi="Times New Roman"/>
          <w:sz w:val="28"/>
          <w:szCs w:val="28"/>
          <w:lang w:val="uk-UA"/>
        </w:rPr>
        <w:t> </w:t>
      </w:r>
      <w:r w:rsidRPr="00A67DE3">
        <w:rPr>
          <w:rFonts w:ascii="Times New Roman" w:hAnsi="Times New Roman"/>
          <w:sz w:val="28"/>
          <w:szCs w:val="28"/>
          <w:lang w:val="uk-UA"/>
        </w:rPr>
        <w:t>H.</w:t>
      </w:r>
      <w:r>
        <w:rPr>
          <w:rFonts w:ascii="Times New Roman" w:hAnsi="Times New Roman"/>
          <w:sz w:val="28"/>
          <w:szCs w:val="28"/>
          <w:lang w:val="uk-UA"/>
        </w:rPr>
        <w:t> </w:t>
      </w:r>
      <w:r w:rsidRPr="00A67DE3">
        <w:rPr>
          <w:rFonts w:ascii="Times New Roman" w:hAnsi="Times New Roman"/>
          <w:sz w:val="28"/>
          <w:szCs w:val="28"/>
          <w:lang w:val="uk-UA"/>
        </w:rPr>
        <w:t>Lee, C.</w:t>
      </w:r>
      <w:r>
        <w:rPr>
          <w:rFonts w:ascii="Times New Roman" w:hAnsi="Times New Roman"/>
          <w:sz w:val="28"/>
          <w:szCs w:val="28"/>
          <w:lang w:val="uk-UA"/>
        </w:rPr>
        <w:t> </w:t>
      </w:r>
      <w:r w:rsidRPr="00A67DE3">
        <w:rPr>
          <w:rFonts w:ascii="Times New Roman" w:hAnsi="Times New Roman"/>
          <w:sz w:val="28"/>
          <w:szCs w:val="28"/>
          <w:lang w:val="uk-UA"/>
        </w:rPr>
        <w:t>McGrath, C.</w:t>
      </w:r>
      <w:r>
        <w:rPr>
          <w:rFonts w:ascii="Times New Roman" w:hAnsi="Times New Roman"/>
          <w:sz w:val="28"/>
          <w:szCs w:val="28"/>
          <w:lang w:val="uk-UA"/>
        </w:rPr>
        <w:t> </w:t>
      </w:r>
      <w:r w:rsidRPr="00A67DE3">
        <w:rPr>
          <w:rFonts w:ascii="Times New Roman" w:hAnsi="Times New Roman"/>
          <w:sz w:val="28"/>
          <w:szCs w:val="28"/>
          <w:lang w:val="uk-UA"/>
        </w:rPr>
        <w:t>K.</w:t>
      </w:r>
      <w:r>
        <w:rPr>
          <w:rFonts w:ascii="Times New Roman" w:hAnsi="Times New Roman"/>
          <w:sz w:val="28"/>
          <w:szCs w:val="28"/>
          <w:lang w:val="uk-UA"/>
        </w:rPr>
        <w:t> </w:t>
      </w:r>
      <w:r w:rsidRPr="00A67DE3">
        <w:rPr>
          <w:rFonts w:ascii="Times New Roman" w:hAnsi="Times New Roman"/>
          <w:sz w:val="28"/>
          <w:szCs w:val="28"/>
          <w:lang w:val="uk-UA"/>
        </w:rPr>
        <w:t>Yiu // Community Dent Health. — 2015. — Vol.</w:t>
      </w:r>
      <w:r>
        <w:rPr>
          <w:rFonts w:ascii="Times New Roman" w:hAnsi="Times New Roman"/>
          <w:sz w:val="28"/>
          <w:szCs w:val="28"/>
          <w:lang w:val="uk-UA"/>
        </w:rPr>
        <w:t> </w:t>
      </w:r>
      <w:r w:rsidRPr="00A67DE3">
        <w:rPr>
          <w:rFonts w:ascii="Times New Roman" w:hAnsi="Times New Roman"/>
          <w:sz w:val="28"/>
          <w:szCs w:val="28"/>
          <w:lang w:val="uk-UA"/>
        </w:rPr>
        <w:t>32, Issue</w:t>
      </w:r>
      <w:r>
        <w:rPr>
          <w:rFonts w:ascii="Times New Roman" w:hAnsi="Times New Roman"/>
          <w:sz w:val="28"/>
          <w:szCs w:val="28"/>
          <w:lang w:val="uk-UA"/>
        </w:rPr>
        <w:t> </w:t>
      </w:r>
      <w:r w:rsidRPr="00A67DE3">
        <w:rPr>
          <w:rFonts w:ascii="Times New Roman" w:hAnsi="Times New Roman"/>
          <w:sz w:val="28"/>
          <w:szCs w:val="28"/>
          <w:lang w:val="uk-UA"/>
        </w:rPr>
        <w:t>1. — P. 32</w:t>
      </w:r>
      <w:r>
        <w:rPr>
          <w:rFonts w:ascii="Times New Roman" w:hAnsi="Times New Roman"/>
          <w:sz w:val="28"/>
          <w:szCs w:val="28"/>
          <w:lang w:val="uk-UA"/>
        </w:rPr>
        <w:t>–</w:t>
      </w:r>
      <w:r w:rsidRPr="00A67DE3">
        <w:rPr>
          <w:rFonts w:ascii="Times New Roman" w:hAnsi="Times New Roman"/>
          <w:sz w:val="28"/>
          <w:szCs w:val="28"/>
          <w:lang w:val="uk-UA"/>
        </w:rPr>
        <w:t>38.</w:t>
      </w:r>
      <w:bookmarkEnd w:id="123"/>
    </w:p>
    <w:p w:rsidR="00E27DA4" w:rsidRDefault="00E27DA4" w:rsidP="00E27DA4">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4" w:name="_Ref435404519"/>
      <w:r w:rsidRPr="00E27DA4">
        <w:rPr>
          <w:rFonts w:ascii="Times New Roman" w:hAnsi="Times New Roman"/>
          <w:sz w:val="28"/>
          <w:szCs w:val="28"/>
          <w:lang w:val="uk-UA"/>
        </w:rPr>
        <w:t>Neglect of oral care in children: a matter of integral approach / R. J. Gruythuysen, C. van Loveren, J. M. Wiggelendam [et al.] // Ned Tijdschr Geneeskd. — 2015. — Issue 159. — A8071.</w:t>
      </w:r>
      <w:bookmarkEnd w:id="124"/>
    </w:p>
    <w:p w:rsidR="00B908B9" w:rsidRDefault="00B908B9" w:rsidP="00B908B9">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5" w:name="_Ref435404915"/>
      <w:r w:rsidRPr="00B908B9">
        <w:rPr>
          <w:rFonts w:ascii="Times New Roman" w:hAnsi="Times New Roman"/>
          <w:sz w:val="28"/>
          <w:szCs w:val="28"/>
          <w:lang w:val="uk-UA"/>
        </w:rPr>
        <w:lastRenderedPageBreak/>
        <w:t>Hedman E. Dental hygienists working in schools - a two-year oral health intervention programme in swedish secondary schools / E. Hedman, P. Gabre, D. Birkhed  // Oral Health Prev Dent. — 2015. — Vol. 13, Issue 2. — P. 177-188.</w:t>
      </w:r>
      <w:bookmarkEnd w:id="125"/>
    </w:p>
    <w:p w:rsidR="00627D6A" w:rsidRDefault="00627D6A" w:rsidP="00627D6A">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6" w:name="_Ref435402400"/>
      <w:r w:rsidRPr="00627D6A">
        <w:rPr>
          <w:rFonts w:ascii="Times New Roman" w:hAnsi="Times New Roman"/>
          <w:sz w:val="28"/>
          <w:szCs w:val="28"/>
          <w:lang w:val="uk-UA"/>
        </w:rPr>
        <w:t>Chia L. An exploratory study of parental knowledge of early childhood oral health care in Southland, New Zealand / L. Chia, I. Densie, C. Morgan  // N Z Dent J. — 2015. — Vol. 111, Issue 1. — P. 18-24.</w:t>
      </w:r>
      <w:bookmarkEnd w:id="126"/>
    </w:p>
    <w:p w:rsidR="00584305" w:rsidRDefault="00584305" w:rsidP="00584305">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7" w:name="_Ref435403039"/>
      <w:r w:rsidRPr="00584305">
        <w:rPr>
          <w:rFonts w:ascii="Times New Roman" w:hAnsi="Times New Roman"/>
          <w:sz w:val="28"/>
          <w:szCs w:val="28"/>
          <w:lang w:val="uk-UA"/>
        </w:rPr>
        <w:t>Oral health knowledge of pregnant women on pregnancy gingivitis and children's oral health / C. Zhong, K. N. Ma, Y. S. Wong [et al.] // J Clin Pediatr Dent. — 2015. — Vol. 39, Issue 2. — P. 105-108.</w:t>
      </w:r>
      <w:bookmarkEnd w:id="127"/>
    </w:p>
    <w:p w:rsidR="00717B7A" w:rsidRDefault="00717B7A" w:rsidP="00717B7A">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8" w:name="_Ref433130715"/>
      <w:r w:rsidRPr="00717B7A">
        <w:rPr>
          <w:rFonts w:ascii="Times New Roman" w:hAnsi="Times New Roman"/>
          <w:sz w:val="28"/>
          <w:szCs w:val="28"/>
          <w:lang w:val="uk-UA"/>
        </w:rPr>
        <w:t>Oral health education program on dental caries incidence for school children / R.</w:t>
      </w:r>
      <w:r>
        <w:rPr>
          <w:rFonts w:ascii="Times New Roman" w:hAnsi="Times New Roman"/>
          <w:sz w:val="28"/>
          <w:szCs w:val="28"/>
          <w:lang w:val="uk-UA"/>
        </w:rPr>
        <w:t> </w:t>
      </w:r>
      <w:r w:rsidRPr="00717B7A">
        <w:rPr>
          <w:rFonts w:ascii="Times New Roman" w:hAnsi="Times New Roman"/>
          <w:sz w:val="28"/>
          <w:szCs w:val="28"/>
          <w:lang w:val="uk-UA"/>
        </w:rPr>
        <w:t>A.</w:t>
      </w:r>
      <w:r>
        <w:rPr>
          <w:rFonts w:ascii="Times New Roman" w:hAnsi="Times New Roman"/>
          <w:sz w:val="28"/>
          <w:szCs w:val="28"/>
          <w:lang w:val="uk-UA"/>
        </w:rPr>
        <w:t> </w:t>
      </w:r>
      <w:r w:rsidRPr="00717B7A">
        <w:rPr>
          <w:rFonts w:ascii="Times New Roman" w:hAnsi="Times New Roman"/>
          <w:sz w:val="28"/>
          <w:szCs w:val="28"/>
          <w:lang w:val="uk-UA"/>
        </w:rPr>
        <w:t>Jaime, T.</w:t>
      </w:r>
      <w:r>
        <w:rPr>
          <w:rFonts w:ascii="Times New Roman" w:hAnsi="Times New Roman"/>
          <w:sz w:val="28"/>
          <w:szCs w:val="28"/>
          <w:lang w:val="uk-UA"/>
        </w:rPr>
        <w:t> </w:t>
      </w:r>
      <w:r w:rsidRPr="00717B7A">
        <w:rPr>
          <w:rFonts w:ascii="Times New Roman" w:hAnsi="Times New Roman"/>
          <w:sz w:val="28"/>
          <w:szCs w:val="28"/>
          <w:lang w:val="uk-UA"/>
        </w:rPr>
        <w:t>S.</w:t>
      </w:r>
      <w:r>
        <w:rPr>
          <w:rFonts w:ascii="Times New Roman" w:hAnsi="Times New Roman"/>
          <w:sz w:val="28"/>
          <w:szCs w:val="28"/>
          <w:lang w:val="uk-UA"/>
        </w:rPr>
        <w:t> </w:t>
      </w:r>
      <w:r w:rsidRPr="00717B7A">
        <w:rPr>
          <w:rFonts w:ascii="Times New Roman" w:hAnsi="Times New Roman"/>
          <w:sz w:val="28"/>
          <w:szCs w:val="28"/>
          <w:lang w:val="uk-UA"/>
        </w:rPr>
        <w:t>Carvalho, G.</w:t>
      </w:r>
      <w:r>
        <w:rPr>
          <w:rFonts w:ascii="Times New Roman" w:hAnsi="Times New Roman"/>
          <w:sz w:val="28"/>
          <w:szCs w:val="28"/>
          <w:lang w:val="uk-UA"/>
        </w:rPr>
        <w:t> </w:t>
      </w:r>
      <w:r w:rsidRPr="00717B7A">
        <w:rPr>
          <w:rFonts w:ascii="Times New Roman" w:hAnsi="Times New Roman"/>
          <w:sz w:val="28"/>
          <w:szCs w:val="28"/>
          <w:lang w:val="uk-UA"/>
        </w:rPr>
        <w:t>C.</w:t>
      </w:r>
      <w:r>
        <w:rPr>
          <w:rFonts w:ascii="Times New Roman" w:hAnsi="Times New Roman"/>
          <w:sz w:val="28"/>
          <w:szCs w:val="28"/>
          <w:lang w:val="uk-UA"/>
        </w:rPr>
        <w:t> </w:t>
      </w:r>
      <w:r w:rsidRPr="00717B7A">
        <w:rPr>
          <w:rFonts w:ascii="Times New Roman" w:hAnsi="Times New Roman"/>
          <w:sz w:val="28"/>
          <w:szCs w:val="28"/>
          <w:lang w:val="uk-UA"/>
        </w:rPr>
        <w:t>Bonini [et al.] // J Clin Pediatr Dent. — 2015. — Vol.</w:t>
      </w:r>
      <w:r>
        <w:rPr>
          <w:rFonts w:ascii="Times New Roman" w:hAnsi="Times New Roman"/>
          <w:sz w:val="28"/>
          <w:szCs w:val="28"/>
          <w:lang w:val="uk-UA"/>
        </w:rPr>
        <w:t> </w:t>
      </w:r>
      <w:r w:rsidRPr="00717B7A">
        <w:rPr>
          <w:rFonts w:ascii="Times New Roman" w:hAnsi="Times New Roman"/>
          <w:sz w:val="28"/>
          <w:szCs w:val="28"/>
          <w:lang w:val="uk-UA"/>
        </w:rPr>
        <w:t>39, Issue</w:t>
      </w:r>
      <w:r>
        <w:rPr>
          <w:rFonts w:ascii="Times New Roman" w:hAnsi="Times New Roman"/>
          <w:sz w:val="28"/>
          <w:szCs w:val="28"/>
          <w:lang w:val="uk-UA"/>
        </w:rPr>
        <w:t> </w:t>
      </w:r>
      <w:r w:rsidRPr="00717B7A">
        <w:rPr>
          <w:rFonts w:ascii="Times New Roman" w:hAnsi="Times New Roman"/>
          <w:sz w:val="28"/>
          <w:szCs w:val="28"/>
          <w:lang w:val="uk-UA"/>
        </w:rPr>
        <w:t>3. — P. 277</w:t>
      </w:r>
      <w:r>
        <w:rPr>
          <w:rFonts w:ascii="Times New Roman" w:hAnsi="Times New Roman"/>
          <w:sz w:val="28"/>
          <w:szCs w:val="28"/>
          <w:lang w:val="uk-UA"/>
        </w:rPr>
        <w:t>–</w:t>
      </w:r>
      <w:r w:rsidRPr="00717B7A">
        <w:rPr>
          <w:rFonts w:ascii="Times New Roman" w:hAnsi="Times New Roman"/>
          <w:sz w:val="28"/>
          <w:szCs w:val="28"/>
          <w:lang w:val="uk-UA"/>
        </w:rPr>
        <w:t>283.</w:t>
      </w:r>
      <w:bookmarkEnd w:id="128"/>
    </w:p>
    <w:p w:rsidR="00C03CE3" w:rsidRDefault="00C03CE3" w:rsidP="00C03CE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29" w:name="_Ref433287756"/>
      <w:r w:rsidRPr="00C03CE3">
        <w:rPr>
          <w:rFonts w:ascii="Times New Roman" w:hAnsi="Times New Roman"/>
          <w:sz w:val="28"/>
          <w:szCs w:val="28"/>
          <w:lang w:val="uk-UA"/>
        </w:rPr>
        <w:t>Гажва</w:t>
      </w:r>
      <w:r>
        <w:rPr>
          <w:rFonts w:ascii="Times New Roman" w:hAnsi="Times New Roman"/>
          <w:sz w:val="28"/>
          <w:szCs w:val="28"/>
          <w:lang w:val="uk-UA"/>
        </w:rPr>
        <w:t> </w:t>
      </w:r>
      <w:r w:rsidRPr="00C03CE3">
        <w:rPr>
          <w:rFonts w:ascii="Times New Roman" w:hAnsi="Times New Roman"/>
          <w:sz w:val="28"/>
          <w:szCs w:val="28"/>
          <w:lang w:val="uk-UA"/>
        </w:rPr>
        <w:t>С.</w:t>
      </w:r>
      <w:r>
        <w:rPr>
          <w:rFonts w:ascii="Times New Roman" w:hAnsi="Times New Roman"/>
          <w:sz w:val="28"/>
          <w:szCs w:val="28"/>
          <w:lang w:val="uk-UA"/>
        </w:rPr>
        <w:t> </w:t>
      </w:r>
      <w:r w:rsidRPr="00C03CE3">
        <w:rPr>
          <w:rFonts w:ascii="Times New Roman" w:hAnsi="Times New Roman"/>
          <w:sz w:val="28"/>
          <w:szCs w:val="28"/>
          <w:lang w:val="uk-UA"/>
        </w:rPr>
        <w:t>И. Качество жизни пациентов с заболеваниями полости рта / С.</w:t>
      </w:r>
      <w:r>
        <w:rPr>
          <w:rFonts w:ascii="Times New Roman" w:hAnsi="Times New Roman"/>
          <w:sz w:val="28"/>
          <w:szCs w:val="28"/>
          <w:lang w:val="uk-UA"/>
        </w:rPr>
        <w:t> </w:t>
      </w:r>
      <w:r w:rsidRPr="00C03CE3">
        <w:rPr>
          <w:rFonts w:ascii="Times New Roman" w:hAnsi="Times New Roman"/>
          <w:sz w:val="28"/>
          <w:szCs w:val="28"/>
          <w:lang w:val="uk-UA"/>
        </w:rPr>
        <w:t>И.</w:t>
      </w:r>
      <w:r>
        <w:rPr>
          <w:rFonts w:ascii="Times New Roman" w:hAnsi="Times New Roman"/>
          <w:sz w:val="28"/>
          <w:szCs w:val="28"/>
          <w:lang w:val="uk-UA"/>
        </w:rPr>
        <w:t> </w:t>
      </w:r>
      <w:r w:rsidRPr="00C03CE3">
        <w:rPr>
          <w:rFonts w:ascii="Times New Roman" w:hAnsi="Times New Roman"/>
          <w:sz w:val="28"/>
          <w:szCs w:val="28"/>
          <w:lang w:val="uk-UA"/>
        </w:rPr>
        <w:t>Гажва, Р.</w:t>
      </w:r>
      <w:r>
        <w:rPr>
          <w:rFonts w:ascii="Times New Roman" w:hAnsi="Times New Roman"/>
          <w:sz w:val="28"/>
          <w:szCs w:val="28"/>
          <w:lang w:val="uk-UA"/>
        </w:rPr>
        <w:t> </w:t>
      </w:r>
      <w:r w:rsidRPr="00C03CE3">
        <w:rPr>
          <w:rFonts w:ascii="Times New Roman" w:hAnsi="Times New Roman"/>
          <w:sz w:val="28"/>
          <w:szCs w:val="28"/>
          <w:lang w:val="uk-UA"/>
        </w:rPr>
        <w:t>С.</w:t>
      </w:r>
      <w:r>
        <w:rPr>
          <w:rFonts w:ascii="Times New Roman" w:hAnsi="Times New Roman"/>
          <w:sz w:val="28"/>
          <w:szCs w:val="28"/>
          <w:lang w:val="uk-UA"/>
        </w:rPr>
        <w:t> </w:t>
      </w:r>
      <w:r w:rsidRPr="00C03CE3">
        <w:rPr>
          <w:rFonts w:ascii="Times New Roman" w:hAnsi="Times New Roman"/>
          <w:sz w:val="28"/>
          <w:szCs w:val="28"/>
          <w:lang w:val="uk-UA"/>
        </w:rPr>
        <w:t>Гулуев, Ю.</w:t>
      </w:r>
      <w:r>
        <w:rPr>
          <w:rFonts w:ascii="Times New Roman" w:hAnsi="Times New Roman"/>
          <w:sz w:val="28"/>
          <w:szCs w:val="28"/>
          <w:lang w:val="uk-UA"/>
        </w:rPr>
        <w:t> </w:t>
      </w:r>
      <w:r w:rsidRPr="00C03CE3">
        <w:rPr>
          <w:rFonts w:ascii="Times New Roman" w:hAnsi="Times New Roman"/>
          <w:sz w:val="28"/>
          <w:szCs w:val="28"/>
          <w:lang w:val="uk-UA"/>
        </w:rPr>
        <w:t>В.</w:t>
      </w:r>
      <w:r>
        <w:rPr>
          <w:rFonts w:ascii="Times New Roman" w:hAnsi="Times New Roman"/>
          <w:sz w:val="28"/>
          <w:szCs w:val="28"/>
          <w:lang w:val="uk-UA"/>
        </w:rPr>
        <w:t xml:space="preserve"> Гажва </w:t>
      </w:r>
      <w:r w:rsidRPr="00C03CE3">
        <w:rPr>
          <w:rFonts w:ascii="Times New Roman" w:hAnsi="Times New Roman"/>
          <w:sz w:val="28"/>
          <w:szCs w:val="28"/>
          <w:lang w:val="uk-UA"/>
        </w:rPr>
        <w:t>// Современные проблемы науки и образования. — 2012. — №</w:t>
      </w:r>
      <w:r>
        <w:rPr>
          <w:rFonts w:ascii="Times New Roman" w:hAnsi="Times New Roman"/>
          <w:sz w:val="28"/>
          <w:szCs w:val="28"/>
          <w:lang w:val="uk-UA"/>
        </w:rPr>
        <w:t> </w:t>
      </w:r>
      <w:r w:rsidRPr="00C03CE3">
        <w:rPr>
          <w:rFonts w:ascii="Times New Roman" w:hAnsi="Times New Roman"/>
          <w:sz w:val="28"/>
          <w:szCs w:val="28"/>
          <w:lang w:val="uk-UA"/>
        </w:rPr>
        <w:t>4. — [Режим доступа] http://www.scienc</w:t>
      </w:r>
      <w:r>
        <w:rPr>
          <w:rFonts w:ascii="Times New Roman" w:hAnsi="Times New Roman"/>
          <w:sz w:val="28"/>
          <w:szCs w:val="28"/>
          <w:lang w:val="uk-UA"/>
        </w:rPr>
        <w:t>e-education.ru/pdf/2012/4/7.pdf</w:t>
      </w:r>
      <w:r w:rsidRPr="00C03CE3">
        <w:rPr>
          <w:rFonts w:ascii="Times New Roman" w:hAnsi="Times New Roman"/>
          <w:sz w:val="28"/>
          <w:szCs w:val="28"/>
          <w:lang w:val="uk-UA"/>
        </w:rPr>
        <w:t>.</w:t>
      </w:r>
      <w:bookmarkEnd w:id="129"/>
    </w:p>
    <w:p w:rsidR="007E31CC" w:rsidRDefault="007E31CC" w:rsidP="007E31CC">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0" w:name="_Ref435405945"/>
      <w:r w:rsidRPr="007E31CC">
        <w:rPr>
          <w:rFonts w:ascii="Times New Roman" w:hAnsi="Times New Roman"/>
          <w:sz w:val="28"/>
          <w:szCs w:val="28"/>
          <w:lang w:val="uk-UA"/>
        </w:rPr>
        <w:t>Validation of a pediatric oral health-related quality of life scale in Navajo children / P. A. Braun, K. E. Lind, W. G. Henderson [et al.] // Qual Life Res. — 2015. — Vol. 24, Issue 1. — P. 231-239.</w:t>
      </w:r>
      <w:bookmarkEnd w:id="130"/>
    </w:p>
    <w:p w:rsidR="00AC4FC9" w:rsidRPr="005F09D6" w:rsidRDefault="00D2367C" w:rsidP="00D2367C">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1" w:name="_Ref433291896"/>
      <w:r w:rsidRPr="00D2367C">
        <w:rPr>
          <w:rFonts w:ascii="Times New Roman" w:hAnsi="Times New Roman"/>
          <w:sz w:val="28"/>
          <w:szCs w:val="28"/>
          <w:lang w:val="uk-UA"/>
        </w:rPr>
        <w:t>Impact of early childhood caries on oral health-related quality of life of preschool children / M.</w:t>
      </w:r>
      <w:r>
        <w:rPr>
          <w:rFonts w:ascii="Times New Roman" w:hAnsi="Times New Roman"/>
          <w:sz w:val="28"/>
          <w:szCs w:val="28"/>
          <w:lang w:val="uk-UA"/>
        </w:rPr>
        <w:t> </w:t>
      </w:r>
      <w:r w:rsidRPr="00D2367C">
        <w:rPr>
          <w:rFonts w:ascii="Times New Roman" w:hAnsi="Times New Roman"/>
          <w:sz w:val="28"/>
          <w:szCs w:val="28"/>
          <w:lang w:val="uk-UA"/>
        </w:rPr>
        <w:t>Y.</w:t>
      </w:r>
      <w:r>
        <w:rPr>
          <w:rFonts w:ascii="Times New Roman" w:hAnsi="Times New Roman"/>
          <w:sz w:val="28"/>
          <w:szCs w:val="28"/>
          <w:lang w:val="uk-UA"/>
        </w:rPr>
        <w:t> </w:t>
      </w:r>
      <w:r w:rsidRPr="00D2367C">
        <w:rPr>
          <w:rFonts w:ascii="Times New Roman" w:hAnsi="Times New Roman"/>
          <w:sz w:val="28"/>
          <w:szCs w:val="28"/>
          <w:lang w:val="uk-UA"/>
        </w:rPr>
        <w:t>Li, Q.</w:t>
      </w:r>
      <w:r>
        <w:rPr>
          <w:rFonts w:ascii="Times New Roman" w:hAnsi="Times New Roman"/>
          <w:sz w:val="28"/>
          <w:szCs w:val="28"/>
          <w:lang w:val="uk-UA"/>
        </w:rPr>
        <w:t> </w:t>
      </w:r>
      <w:r w:rsidRPr="00D2367C">
        <w:rPr>
          <w:rFonts w:ascii="Times New Roman" w:hAnsi="Times New Roman"/>
          <w:sz w:val="28"/>
          <w:szCs w:val="28"/>
          <w:lang w:val="uk-UA"/>
        </w:rPr>
        <w:t>H.</w:t>
      </w:r>
      <w:r>
        <w:rPr>
          <w:rFonts w:ascii="Times New Roman" w:hAnsi="Times New Roman"/>
          <w:sz w:val="28"/>
          <w:szCs w:val="28"/>
          <w:lang w:val="uk-UA"/>
        </w:rPr>
        <w:t> </w:t>
      </w:r>
      <w:r w:rsidRPr="00D2367C">
        <w:rPr>
          <w:rFonts w:ascii="Times New Roman" w:hAnsi="Times New Roman"/>
          <w:sz w:val="28"/>
          <w:szCs w:val="28"/>
          <w:lang w:val="uk-UA"/>
        </w:rPr>
        <w:t>Zhi, Y.</w:t>
      </w:r>
      <w:r>
        <w:rPr>
          <w:rFonts w:ascii="Times New Roman" w:hAnsi="Times New Roman"/>
          <w:sz w:val="28"/>
          <w:szCs w:val="28"/>
          <w:lang w:val="uk-UA"/>
        </w:rPr>
        <w:t> </w:t>
      </w:r>
      <w:r w:rsidRPr="00D2367C">
        <w:rPr>
          <w:rFonts w:ascii="Times New Roman" w:hAnsi="Times New Roman"/>
          <w:sz w:val="28"/>
          <w:szCs w:val="28"/>
          <w:lang w:val="uk-UA"/>
        </w:rPr>
        <w:t>Zhou [et al.] // Eur J Paediatr Dent. — 2015. — Vol.</w:t>
      </w:r>
      <w:r>
        <w:rPr>
          <w:rFonts w:ascii="Times New Roman" w:hAnsi="Times New Roman"/>
          <w:sz w:val="28"/>
          <w:szCs w:val="28"/>
          <w:lang w:val="uk-UA"/>
        </w:rPr>
        <w:t> </w:t>
      </w:r>
      <w:r w:rsidRPr="00D2367C">
        <w:rPr>
          <w:rFonts w:ascii="Times New Roman" w:hAnsi="Times New Roman"/>
          <w:sz w:val="28"/>
          <w:szCs w:val="28"/>
          <w:lang w:val="uk-UA"/>
        </w:rPr>
        <w:t>16, Issue</w:t>
      </w:r>
      <w:r>
        <w:rPr>
          <w:rFonts w:ascii="Times New Roman" w:hAnsi="Times New Roman"/>
          <w:sz w:val="28"/>
          <w:szCs w:val="28"/>
          <w:lang w:val="uk-UA"/>
        </w:rPr>
        <w:t> </w:t>
      </w:r>
      <w:r w:rsidRPr="00D2367C">
        <w:rPr>
          <w:rFonts w:ascii="Times New Roman" w:hAnsi="Times New Roman"/>
          <w:sz w:val="28"/>
          <w:szCs w:val="28"/>
          <w:lang w:val="uk-UA"/>
        </w:rPr>
        <w:t>1. — P. 65</w:t>
      </w:r>
      <w:r>
        <w:rPr>
          <w:rFonts w:ascii="Times New Roman" w:hAnsi="Times New Roman"/>
          <w:sz w:val="28"/>
          <w:szCs w:val="28"/>
          <w:lang w:val="uk-UA"/>
        </w:rPr>
        <w:t>–</w:t>
      </w:r>
      <w:r w:rsidRPr="00D2367C">
        <w:rPr>
          <w:rFonts w:ascii="Times New Roman" w:hAnsi="Times New Roman"/>
          <w:sz w:val="28"/>
          <w:szCs w:val="28"/>
          <w:lang w:val="uk-UA"/>
        </w:rPr>
        <w:t>72.</w:t>
      </w:r>
      <w:bookmarkEnd w:id="131"/>
    </w:p>
    <w:p w:rsidR="009D2CA5" w:rsidRDefault="009D2CA5" w:rsidP="009D2CA5">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2" w:name="_Ref433074337"/>
      <w:r w:rsidRPr="009D2CA5">
        <w:rPr>
          <w:rFonts w:ascii="Times New Roman" w:hAnsi="Times New Roman"/>
          <w:sz w:val="28"/>
          <w:szCs w:val="28"/>
          <w:lang w:val="uk-UA"/>
        </w:rPr>
        <w:t>Фадеенко</w:t>
      </w:r>
      <w:r>
        <w:rPr>
          <w:rFonts w:ascii="Times New Roman" w:hAnsi="Times New Roman"/>
          <w:sz w:val="28"/>
          <w:szCs w:val="28"/>
          <w:lang w:val="uk-UA"/>
        </w:rPr>
        <w:t> </w:t>
      </w:r>
      <w:r w:rsidRPr="009D2CA5">
        <w:rPr>
          <w:rFonts w:ascii="Times New Roman" w:hAnsi="Times New Roman"/>
          <w:sz w:val="28"/>
          <w:szCs w:val="28"/>
          <w:lang w:val="uk-UA"/>
        </w:rPr>
        <w:t>Г.</w:t>
      </w:r>
      <w:r>
        <w:rPr>
          <w:rFonts w:ascii="Times New Roman" w:hAnsi="Times New Roman"/>
          <w:sz w:val="28"/>
          <w:szCs w:val="28"/>
          <w:lang w:val="uk-UA"/>
        </w:rPr>
        <w:t> </w:t>
      </w:r>
      <w:r w:rsidRPr="009D2CA5">
        <w:rPr>
          <w:rFonts w:ascii="Times New Roman" w:hAnsi="Times New Roman"/>
          <w:sz w:val="28"/>
          <w:szCs w:val="28"/>
          <w:lang w:val="uk-UA"/>
        </w:rPr>
        <w:t>Д. Гастроэзофагеальная рефлюксная болезнь и Helicobacter pylori / Г.</w:t>
      </w:r>
      <w:r>
        <w:rPr>
          <w:rFonts w:ascii="Times New Roman" w:hAnsi="Times New Roman"/>
          <w:sz w:val="28"/>
          <w:szCs w:val="28"/>
          <w:lang w:val="uk-UA"/>
        </w:rPr>
        <w:t> </w:t>
      </w:r>
      <w:r w:rsidRPr="009D2CA5">
        <w:rPr>
          <w:rFonts w:ascii="Times New Roman" w:hAnsi="Times New Roman"/>
          <w:sz w:val="28"/>
          <w:szCs w:val="28"/>
          <w:lang w:val="uk-UA"/>
        </w:rPr>
        <w:t>Д.</w:t>
      </w:r>
      <w:r>
        <w:rPr>
          <w:rFonts w:ascii="Times New Roman" w:hAnsi="Times New Roman"/>
          <w:sz w:val="28"/>
          <w:szCs w:val="28"/>
          <w:lang w:val="uk-UA"/>
        </w:rPr>
        <w:t> </w:t>
      </w:r>
      <w:r w:rsidRPr="009D2CA5">
        <w:rPr>
          <w:rFonts w:ascii="Times New Roman" w:hAnsi="Times New Roman"/>
          <w:sz w:val="28"/>
          <w:szCs w:val="28"/>
          <w:lang w:val="uk-UA"/>
        </w:rPr>
        <w:t>Фадеенко, А.</w:t>
      </w:r>
      <w:r>
        <w:rPr>
          <w:rFonts w:ascii="Times New Roman" w:hAnsi="Times New Roman"/>
          <w:sz w:val="28"/>
          <w:szCs w:val="28"/>
          <w:lang w:val="uk-UA"/>
        </w:rPr>
        <w:t> </w:t>
      </w:r>
      <w:r w:rsidRPr="009D2CA5">
        <w:rPr>
          <w:rFonts w:ascii="Times New Roman" w:hAnsi="Times New Roman"/>
          <w:sz w:val="28"/>
          <w:szCs w:val="28"/>
          <w:lang w:val="uk-UA"/>
        </w:rPr>
        <w:t>Е.</w:t>
      </w:r>
      <w:r>
        <w:rPr>
          <w:rFonts w:ascii="Times New Roman" w:hAnsi="Times New Roman"/>
          <w:sz w:val="28"/>
          <w:szCs w:val="28"/>
          <w:lang w:val="uk-UA"/>
        </w:rPr>
        <w:t xml:space="preserve"> Гриднев </w:t>
      </w:r>
      <w:r w:rsidRPr="009D2CA5">
        <w:rPr>
          <w:rFonts w:ascii="Times New Roman" w:hAnsi="Times New Roman"/>
          <w:sz w:val="28"/>
          <w:szCs w:val="28"/>
          <w:lang w:val="uk-UA"/>
        </w:rPr>
        <w:t>// Сучасна гастроентерологія. — 2014. — №</w:t>
      </w:r>
      <w:r>
        <w:rPr>
          <w:rFonts w:ascii="Times New Roman" w:hAnsi="Times New Roman"/>
          <w:sz w:val="28"/>
          <w:szCs w:val="28"/>
          <w:lang w:val="uk-UA"/>
        </w:rPr>
        <w:t> </w:t>
      </w:r>
      <w:r w:rsidRPr="009D2CA5">
        <w:rPr>
          <w:rFonts w:ascii="Times New Roman" w:hAnsi="Times New Roman"/>
          <w:sz w:val="28"/>
          <w:szCs w:val="28"/>
          <w:lang w:val="uk-UA"/>
        </w:rPr>
        <w:t>1 (75). — С. 93</w:t>
      </w:r>
      <w:r>
        <w:rPr>
          <w:rFonts w:ascii="Times New Roman" w:hAnsi="Times New Roman"/>
          <w:sz w:val="28"/>
          <w:szCs w:val="28"/>
          <w:lang w:val="uk-UA"/>
        </w:rPr>
        <w:t>–</w:t>
      </w:r>
      <w:r w:rsidRPr="009D2CA5">
        <w:rPr>
          <w:rFonts w:ascii="Times New Roman" w:hAnsi="Times New Roman"/>
          <w:sz w:val="28"/>
          <w:szCs w:val="28"/>
          <w:lang w:val="uk-UA"/>
        </w:rPr>
        <w:t>96.</w:t>
      </w:r>
      <w:bookmarkEnd w:id="132"/>
    </w:p>
    <w:p w:rsidR="000B1C52" w:rsidRDefault="009135F5" w:rsidP="009135F5">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3" w:name="_Ref433082169"/>
      <w:r w:rsidRPr="009135F5">
        <w:rPr>
          <w:rFonts w:ascii="Times New Roman" w:hAnsi="Times New Roman"/>
          <w:sz w:val="28"/>
          <w:szCs w:val="28"/>
          <w:lang w:val="uk-UA"/>
        </w:rPr>
        <w:t>Helicobacter pylori and symptoms of gastroesophageal reflux in adolescents: role of cagA-comprising strains / O.</w:t>
      </w:r>
      <w:r>
        <w:rPr>
          <w:rFonts w:ascii="Times New Roman" w:hAnsi="Times New Roman"/>
          <w:sz w:val="28"/>
          <w:szCs w:val="28"/>
          <w:lang w:val="uk-UA"/>
        </w:rPr>
        <w:t> </w:t>
      </w:r>
      <w:r w:rsidRPr="009135F5">
        <w:rPr>
          <w:rFonts w:ascii="Times New Roman" w:hAnsi="Times New Roman"/>
          <w:sz w:val="28"/>
          <w:szCs w:val="28"/>
          <w:lang w:val="uk-UA"/>
        </w:rPr>
        <w:t>V.</w:t>
      </w:r>
      <w:r>
        <w:rPr>
          <w:rFonts w:ascii="Times New Roman" w:hAnsi="Times New Roman"/>
          <w:sz w:val="28"/>
          <w:szCs w:val="28"/>
          <w:lang w:val="uk-UA"/>
        </w:rPr>
        <w:t> </w:t>
      </w:r>
      <w:r w:rsidRPr="009135F5">
        <w:rPr>
          <w:rFonts w:ascii="Times New Roman" w:hAnsi="Times New Roman"/>
          <w:sz w:val="28"/>
          <w:szCs w:val="28"/>
          <w:lang w:val="uk-UA"/>
        </w:rPr>
        <w:t>Reshetnikov, S.</w:t>
      </w:r>
      <w:r>
        <w:rPr>
          <w:rFonts w:ascii="Times New Roman" w:hAnsi="Times New Roman"/>
          <w:sz w:val="28"/>
          <w:szCs w:val="28"/>
          <w:lang w:val="uk-UA"/>
        </w:rPr>
        <w:t> </w:t>
      </w:r>
      <w:r w:rsidRPr="009135F5">
        <w:rPr>
          <w:rFonts w:ascii="Times New Roman" w:hAnsi="Times New Roman"/>
          <w:sz w:val="28"/>
          <w:szCs w:val="28"/>
          <w:lang w:val="uk-UA"/>
        </w:rPr>
        <w:t>A.</w:t>
      </w:r>
      <w:r>
        <w:rPr>
          <w:rFonts w:ascii="Times New Roman" w:hAnsi="Times New Roman"/>
          <w:sz w:val="28"/>
          <w:szCs w:val="28"/>
          <w:lang w:val="uk-UA"/>
        </w:rPr>
        <w:t> </w:t>
      </w:r>
      <w:r w:rsidRPr="009135F5">
        <w:rPr>
          <w:rFonts w:ascii="Times New Roman" w:hAnsi="Times New Roman"/>
          <w:sz w:val="28"/>
          <w:szCs w:val="28"/>
          <w:lang w:val="uk-UA"/>
        </w:rPr>
        <w:t>Kurilovich, V.</w:t>
      </w:r>
      <w:r>
        <w:rPr>
          <w:rFonts w:ascii="Times New Roman" w:hAnsi="Times New Roman"/>
          <w:sz w:val="28"/>
          <w:szCs w:val="28"/>
          <w:lang w:val="uk-UA"/>
        </w:rPr>
        <w:t> </w:t>
      </w:r>
      <w:r w:rsidRPr="009135F5">
        <w:rPr>
          <w:rFonts w:ascii="Times New Roman" w:hAnsi="Times New Roman"/>
          <w:sz w:val="28"/>
          <w:szCs w:val="28"/>
          <w:lang w:val="uk-UA"/>
        </w:rPr>
        <w:t>A.</w:t>
      </w:r>
      <w:r>
        <w:rPr>
          <w:rFonts w:ascii="Times New Roman" w:hAnsi="Times New Roman"/>
          <w:sz w:val="28"/>
          <w:szCs w:val="28"/>
          <w:lang w:val="uk-UA"/>
        </w:rPr>
        <w:t> </w:t>
      </w:r>
      <w:r w:rsidRPr="009135F5">
        <w:rPr>
          <w:rFonts w:ascii="Times New Roman" w:hAnsi="Times New Roman"/>
          <w:sz w:val="28"/>
          <w:szCs w:val="28"/>
          <w:lang w:val="uk-UA"/>
        </w:rPr>
        <w:t>Krotova, S.</w:t>
      </w:r>
      <w:r>
        <w:rPr>
          <w:rFonts w:ascii="Times New Roman" w:hAnsi="Times New Roman"/>
          <w:sz w:val="28"/>
          <w:szCs w:val="28"/>
          <w:lang w:val="uk-UA"/>
        </w:rPr>
        <w:t> </w:t>
      </w:r>
      <w:r w:rsidRPr="009135F5">
        <w:rPr>
          <w:rFonts w:ascii="Times New Roman" w:hAnsi="Times New Roman"/>
          <w:sz w:val="28"/>
          <w:szCs w:val="28"/>
          <w:lang w:val="uk-UA"/>
        </w:rPr>
        <w:t>A.</w:t>
      </w:r>
      <w:r>
        <w:rPr>
          <w:rFonts w:ascii="Times New Roman" w:hAnsi="Times New Roman"/>
          <w:sz w:val="28"/>
          <w:szCs w:val="28"/>
          <w:lang w:val="uk-UA"/>
        </w:rPr>
        <w:t xml:space="preserve"> Krotov </w:t>
      </w:r>
      <w:r w:rsidRPr="009135F5">
        <w:rPr>
          <w:rFonts w:ascii="Times New Roman" w:hAnsi="Times New Roman"/>
          <w:sz w:val="28"/>
          <w:szCs w:val="28"/>
          <w:lang w:val="uk-UA"/>
        </w:rPr>
        <w:t>// Eksp Klin Gastroenterol. — 2006. — Issue</w:t>
      </w:r>
      <w:r>
        <w:rPr>
          <w:rFonts w:ascii="Times New Roman" w:hAnsi="Times New Roman"/>
          <w:sz w:val="28"/>
          <w:szCs w:val="28"/>
          <w:lang w:val="uk-UA"/>
        </w:rPr>
        <w:t> </w:t>
      </w:r>
      <w:r w:rsidRPr="009135F5">
        <w:rPr>
          <w:rFonts w:ascii="Times New Roman" w:hAnsi="Times New Roman"/>
          <w:sz w:val="28"/>
          <w:szCs w:val="28"/>
          <w:lang w:val="uk-UA"/>
        </w:rPr>
        <w:t>4. — P. 25</w:t>
      </w:r>
      <w:r>
        <w:rPr>
          <w:rFonts w:ascii="Times New Roman" w:hAnsi="Times New Roman"/>
          <w:sz w:val="28"/>
          <w:szCs w:val="28"/>
          <w:lang w:val="uk-UA"/>
        </w:rPr>
        <w:t>–</w:t>
      </w:r>
      <w:r w:rsidRPr="009135F5">
        <w:rPr>
          <w:rFonts w:ascii="Times New Roman" w:hAnsi="Times New Roman"/>
          <w:sz w:val="28"/>
          <w:szCs w:val="28"/>
          <w:lang w:val="uk-UA"/>
        </w:rPr>
        <w:t>27, 115.</w:t>
      </w:r>
      <w:bookmarkEnd w:id="133"/>
    </w:p>
    <w:p w:rsidR="004A1BF4" w:rsidRDefault="00BE7298" w:rsidP="00BE729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4" w:name="_Ref433082170"/>
      <w:r w:rsidRPr="00BE7298">
        <w:rPr>
          <w:rFonts w:ascii="Times New Roman" w:hAnsi="Times New Roman"/>
          <w:sz w:val="28"/>
          <w:szCs w:val="28"/>
          <w:lang w:val="uk-UA"/>
        </w:rPr>
        <w:lastRenderedPageBreak/>
        <w:t>Positive association between Helicobacter pylori and gastroesophageal reflux disease in children / A.</w:t>
      </w:r>
      <w:r>
        <w:rPr>
          <w:rFonts w:ascii="Times New Roman" w:hAnsi="Times New Roman"/>
          <w:sz w:val="28"/>
          <w:szCs w:val="28"/>
          <w:lang w:val="uk-UA"/>
        </w:rPr>
        <w:t> </w:t>
      </w:r>
      <w:r w:rsidRPr="00BE7298">
        <w:rPr>
          <w:rFonts w:ascii="Times New Roman" w:hAnsi="Times New Roman"/>
          <w:sz w:val="28"/>
          <w:szCs w:val="28"/>
          <w:lang w:val="uk-UA"/>
        </w:rPr>
        <w:t>Moon, A.</w:t>
      </w:r>
      <w:r>
        <w:rPr>
          <w:rFonts w:ascii="Times New Roman" w:hAnsi="Times New Roman"/>
          <w:sz w:val="28"/>
          <w:szCs w:val="28"/>
          <w:lang w:val="uk-UA"/>
        </w:rPr>
        <w:t> </w:t>
      </w:r>
      <w:r w:rsidRPr="00BE7298">
        <w:rPr>
          <w:rFonts w:ascii="Times New Roman" w:hAnsi="Times New Roman"/>
          <w:sz w:val="28"/>
          <w:szCs w:val="28"/>
          <w:lang w:val="uk-UA"/>
        </w:rPr>
        <w:t>Solomon, D.</w:t>
      </w:r>
      <w:r>
        <w:rPr>
          <w:rFonts w:ascii="Times New Roman" w:hAnsi="Times New Roman"/>
          <w:sz w:val="28"/>
          <w:szCs w:val="28"/>
          <w:lang w:val="uk-UA"/>
        </w:rPr>
        <w:t> </w:t>
      </w:r>
      <w:r w:rsidRPr="00BE7298">
        <w:rPr>
          <w:rFonts w:ascii="Times New Roman" w:hAnsi="Times New Roman"/>
          <w:sz w:val="28"/>
          <w:szCs w:val="28"/>
          <w:lang w:val="uk-UA"/>
        </w:rPr>
        <w:t>Beneck, S.</w:t>
      </w:r>
      <w:r>
        <w:rPr>
          <w:rFonts w:ascii="Times New Roman" w:hAnsi="Times New Roman"/>
          <w:sz w:val="28"/>
          <w:szCs w:val="28"/>
          <w:lang w:val="uk-UA"/>
        </w:rPr>
        <w:t xml:space="preserve"> Cunningham-Rundles </w:t>
      </w:r>
      <w:r w:rsidRPr="00BE7298">
        <w:rPr>
          <w:rFonts w:ascii="Times New Roman" w:hAnsi="Times New Roman"/>
          <w:sz w:val="28"/>
          <w:szCs w:val="28"/>
          <w:lang w:val="uk-UA"/>
        </w:rPr>
        <w:t>// J Pediatr Gastroenterol Nutr. — 2009. — Vol.</w:t>
      </w:r>
      <w:r>
        <w:rPr>
          <w:rFonts w:ascii="Times New Roman" w:hAnsi="Times New Roman"/>
          <w:sz w:val="28"/>
          <w:szCs w:val="28"/>
          <w:lang w:val="uk-UA"/>
        </w:rPr>
        <w:t> </w:t>
      </w:r>
      <w:r w:rsidRPr="00BE7298">
        <w:rPr>
          <w:rFonts w:ascii="Times New Roman" w:hAnsi="Times New Roman"/>
          <w:sz w:val="28"/>
          <w:szCs w:val="28"/>
          <w:lang w:val="uk-UA"/>
        </w:rPr>
        <w:t>49, Issue</w:t>
      </w:r>
      <w:r>
        <w:rPr>
          <w:rFonts w:ascii="Times New Roman" w:hAnsi="Times New Roman"/>
          <w:sz w:val="28"/>
          <w:szCs w:val="28"/>
          <w:lang w:val="uk-UA"/>
        </w:rPr>
        <w:t> </w:t>
      </w:r>
      <w:r w:rsidRPr="00BE7298">
        <w:rPr>
          <w:rFonts w:ascii="Times New Roman" w:hAnsi="Times New Roman"/>
          <w:sz w:val="28"/>
          <w:szCs w:val="28"/>
          <w:lang w:val="uk-UA"/>
        </w:rPr>
        <w:t>3. — P. 283</w:t>
      </w:r>
      <w:r>
        <w:rPr>
          <w:rFonts w:ascii="Times New Roman" w:hAnsi="Times New Roman"/>
          <w:sz w:val="28"/>
          <w:szCs w:val="28"/>
          <w:lang w:val="uk-UA"/>
        </w:rPr>
        <w:t>–</w:t>
      </w:r>
      <w:r w:rsidRPr="00BE7298">
        <w:rPr>
          <w:rFonts w:ascii="Times New Roman" w:hAnsi="Times New Roman"/>
          <w:sz w:val="28"/>
          <w:szCs w:val="28"/>
          <w:lang w:val="uk-UA"/>
        </w:rPr>
        <w:t>288.</w:t>
      </w:r>
      <w:bookmarkEnd w:id="134"/>
    </w:p>
    <w:p w:rsidR="004F02AE" w:rsidRDefault="004F02AE" w:rsidP="004F02AE">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5" w:name="_Ref433075308"/>
      <w:r w:rsidRPr="004F02AE">
        <w:rPr>
          <w:rFonts w:ascii="Times New Roman" w:hAnsi="Times New Roman"/>
          <w:sz w:val="28"/>
          <w:szCs w:val="28"/>
          <w:lang w:val="uk-UA"/>
        </w:rPr>
        <w:t>Does a relationship still exist between gastroesophageal reflux and Helicobacter pylori in patients with reflux symptoms? / M.</w:t>
      </w:r>
      <w:r>
        <w:rPr>
          <w:rFonts w:ascii="Times New Roman" w:hAnsi="Times New Roman"/>
          <w:sz w:val="28"/>
          <w:szCs w:val="28"/>
          <w:lang w:val="uk-UA"/>
        </w:rPr>
        <w:t> </w:t>
      </w:r>
      <w:r w:rsidRPr="004F02AE">
        <w:rPr>
          <w:rFonts w:ascii="Times New Roman" w:hAnsi="Times New Roman"/>
          <w:sz w:val="28"/>
          <w:szCs w:val="28"/>
          <w:lang w:val="uk-UA"/>
        </w:rPr>
        <w:t>Grande, G.</w:t>
      </w:r>
      <w:r>
        <w:rPr>
          <w:rFonts w:ascii="Times New Roman" w:hAnsi="Times New Roman"/>
          <w:sz w:val="28"/>
          <w:szCs w:val="28"/>
          <w:lang w:val="uk-UA"/>
        </w:rPr>
        <w:t> </w:t>
      </w:r>
      <w:r w:rsidRPr="004F02AE">
        <w:rPr>
          <w:rFonts w:ascii="Times New Roman" w:hAnsi="Times New Roman"/>
          <w:sz w:val="28"/>
          <w:szCs w:val="28"/>
          <w:lang w:val="uk-UA"/>
        </w:rPr>
        <w:t>Lisi, F.</w:t>
      </w:r>
      <w:r>
        <w:rPr>
          <w:rFonts w:ascii="Times New Roman" w:hAnsi="Times New Roman"/>
          <w:sz w:val="28"/>
          <w:szCs w:val="28"/>
          <w:lang w:val="uk-UA"/>
        </w:rPr>
        <w:t> </w:t>
      </w:r>
      <w:r w:rsidRPr="004F02AE">
        <w:rPr>
          <w:rFonts w:ascii="Times New Roman" w:hAnsi="Times New Roman"/>
          <w:sz w:val="28"/>
          <w:szCs w:val="28"/>
          <w:lang w:val="uk-UA"/>
        </w:rPr>
        <w:t>De Sanctis [et al.] // World J Surg Oncol. — 2014. — Issue</w:t>
      </w:r>
      <w:r>
        <w:rPr>
          <w:rFonts w:ascii="Times New Roman" w:hAnsi="Times New Roman"/>
          <w:sz w:val="28"/>
          <w:szCs w:val="28"/>
          <w:lang w:val="uk-UA"/>
        </w:rPr>
        <w:t> </w:t>
      </w:r>
      <w:r w:rsidRPr="004F02AE">
        <w:rPr>
          <w:rFonts w:ascii="Times New Roman" w:hAnsi="Times New Roman"/>
          <w:sz w:val="28"/>
          <w:szCs w:val="28"/>
          <w:lang w:val="uk-UA"/>
        </w:rPr>
        <w:t>12. — P. 375.</w:t>
      </w:r>
      <w:bookmarkEnd w:id="135"/>
    </w:p>
    <w:p w:rsidR="006963E5" w:rsidRDefault="00ED5819" w:rsidP="00ED5819">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6" w:name="_Ref433076474"/>
      <w:r w:rsidRPr="00ED5819">
        <w:rPr>
          <w:rFonts w:ascii="Times New Roman" w:hAnsi="Times New Roman"/>
          <w:sz w:val="28"/>
          <w:szCs w:val="28"/>
          <w:lang w:val="uk-UA"/>
        </w:rPr>
        <w:t>Effect of Helicobacter pylori eradication on reflux esophagitis therapy: a multi-center randomized control study / Y.</w:t>
      </w:r>
      <w:r>
        <w:rPr>
          <w:rFonts w:ascii="Times New Roman" w:hAnsi="Times New Roman"/>
          <w:sz w:val="28"/>
          <w:szCs w:val="28"/>
          <w:lang w:val="uk-UA"/>
        </w:rPr>
        <w:t> </w:t>
      </w:r>
      <w:r w:rsidRPr="00ED5819">
        <w:rPr>
          <w:rFonts w:ascii="Times New Roman" w:hAnsi="Times New Roman"/>
          <w:sz w:val="28"/>
          <w:szCs w:val="28"/>
          <w:lang w:val="uk-UA"/>
        </w:rPr>
        <w:t>Xue, L.</w:t>
      </w:r>
      <w:r>
        <w:rPr>
          <w:rFonts w:ascii="Times New Roman" w:hAnsi="Times New Roman"/>
          <w:sz w:val="28"/>
          <w:szCs w:val="28"/>
          <w:lang w:val="uk-UA"/>
        </w:rPr>
        <w:t> </w:t>
      </w:r>
      <w:r w:rsidRPr="00ED5819">
        <w:rPr>
          <w:rFonts w:ascii="Times New Roman" w:hAnsi="Times New Roman"/>
          <w:sz w:val="28"/>
          <w:szCs w:val="28"/>
          <w:lang w:val="uk-UA"/>
        </w:rPr>
        <w:t>Y.</w:t>
      </w:r>
      <w:r>
        <w:rPr>
          <w:rFonts w:ascii="Times New Roman" w:hAnsi="Times New Roman"/>
          <w:sz w:val="28"/>
          <w:szCs w:val="28"/>
          <w:lang w:val="uk-UA"/>
        </w:rPr>
        <w:t> </w:t>
      </w:r>
      <w:r w:rsidRPr="00ED5819">
        <w:rPr>
          <w:rFonts w:ascii="Times New Roman" w:hAnsi="Times New Roman"/>
          <w:sz w:val="28"/>
          <w:szCs w:val="28"/>
          <w:lang w:val="uk-UA"/>
        </w:rPr>
        <w:t>Zhou, S.</w:t>
      </w:r>
      <w:r>
        <w:rPr>
          <w:rFonts w:ascii="Times New Roman" w:hAnsi="Times New Roman"/>
          <w:sz w:val="28"/>
          <w:szCs w:val="28"/>
          <w:lang w:val="uk-UA"/>
        </w:rPr>
        <w:t> </w:t>
      </w:r>
      <w:r w:rsidRPr="00ED5819">
        <w:rPr>
          <w:rFonts w:ascii="Times New Roman" w:hAnsi="Times New Roman"/>
          <w:sz w:val="28"/>
          <w:szCs w:val="28"/>
          <w:lang w:val="uk-UA"/>
        </w:rPr>
        <w:t>R.</w:t>
      </w:r>
      <w:r>
        <w:rPr>
          <w:rFonts w:ascii="Times New Roman" w:hAnsi="Times New Roman"/>
          <w:sz w:val="28"/>
          <w:szCs w:val="28"/>
          <w:lang w:val="uk-UA"/>
        </w:rPr>
        <w:t> </w:t>
      </w:r>
      <w:r w:rsidRPr="00ED5819">
        <w:rPr>
          <w:rFonts w:ascii="Times New Roman" w:hAnsi="Times New Roman"/>
          <w:sz w:val="28"/>
          <w:szCs w:val="28"/>
          <w:lang w:val="uk-UA"/>
        </w:rPr>
        <w:t>Lin [et al.] // Chin Med J (Engl). — 2015. — Vol.</w:t>
      </w:r>
      <w:r>
        <w:rPr>
          <w:rFonts w:ascii="Times New Roman" w:hAnsi="Times New Roman"/>
          <w:sz w:val="28"/>
          <w:szCs w:val="28"/>
          <w:lang w:val="uk-UA"/>
        </w:rPr>
        <w:t> </w:t>
      </w:r>
      <w:r w:rsidRPr="00ED5819">
        <w:rPr>
          <w:rFonts w:ascii="Times New Roman" w:hAnsi="Times New Roman"/>
          <w:sz w:val="28"/>
          <w:szCs w:val="28"/>
          <w:lang w:val="uk-UA"/>
        </w:rPr>
        <w:t>128, Issue 8. — P. 995</w:t>
      </w:r>
      <w:r>
        <w:rPr>
          <w:rFonts w:ascii="Times New Roman" w:hAnsi="Times New Roman"/>
          <w:sz w:val="28"/>
          <w:szCs w:val="28"/>
          <w:lang w:val="uk-UA"/>
        </w:rPr>
        <w:t>–</w:t>
      </w:r>
      <w:r w:rsidRPr="00ED5819">
        <w:rPr>
          <w:rFonts w:ascii="Times New Roman" w:hAnsi="Times New Roman"/>
          <w:sz w:val="28"/>
          <w:szCs w:val="28"/>
          <w:lang w:val="uk-UA"/>
        </w:rPr>
        <w:t>999.</w:t>
      </w:r>
      <w:bookmarkEnd w:id="136"/>
    </w:p>
    <w:p w:rsidR="00F53464" w:rsidRDefault="00F53464" w:rsidP="00F53464">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7" w:name="_Ref433076727"/>
      <w:r w:rsidRPr="00F53464">
        <w:rPr>
          <w:rFonts w:ascii="Times New Roman" w:hAnsi="Times New Roman"/>
          <w:sz w:val="28"/>
          <w:szCs w:val="28"/>
          <w:lang w:val="uk-UA"/>
        </w:rPr>
        <w:t>Effect of H. pylori infection on gastrin, ghrelin, motilin, and gastroesophageal reflux / M.</w:t>
      </w:r>
      <w:r>
        <w:rPr>
          <w:rFonts w:ascii="Times New Roman" w:hAnsi="Times New Roman"/>
          <w:sz w:val="28"/>
          <w:szCs w:val="28"/>
          <w:lang w:val="uk-UA"/>
        </w:rPr>
        <w:t> </w:t>
      </w:r>
      <w:r w:rsidRPr="00F53464">
        <w:rPr>
          <w:rFonts w:ascii="Times New Roman" w:hAnsi="Times New Roman"/>
          <w:sz w:val="28"/>
          <w:szCs w:val="28"/>
          <w:lang w:val="uk-UA"/>
        </w:rPr>
        <w:t>Eren, Ö.</w:t>
      </w:r>
      <w:r>
        <w:rPr>
          <w:rFonts w:ascii="Times New Roman" w:hAnsi="Times New Roman"/>
          <w:sz w:val="28"/>
          <w:szCs w:val="28"/>
          <w:lang w:val="uk-UA"/>
        </w:rPr>
        <w:t> </w:t>
      </w:r>
      <w:r w:rsidRPr="00F53464">
        <w:rPr>
          <w:rFonts w:ascii="Times New Roman" w:hAnsi="Times New Roman"/>
          <w:sz w:val="28"/>
          <w:szCs w:val="28"/>
          <w:lang w:val="uk-UA"/>
        </w:rPr>
        <w:t>Çolak, S.</w:t>
      </w:r>
      <w:r>
        <w:rPr>
          <w:rFonts w:ascii="Times New Roman" w:hAnsi="Times New Roman"/>
          <w:sz w:val="28"/>
          <w:szCs w:val="28"/>
          <w:lang w:val="uk-UA"/>
        </w:rPr>
        <w:t> </w:t>
      </w:r>
      <w:r w:rsidRPr="00F53464">
        <w:rPr>
          <w:rFonts w:ascii="Times New Roman" w:hAnsi="Times New Roman"/>
          <w:sz w:val="28"/>
          <w:szCs w:val="28"/>
          <w:lang w:val="uk-UA"/>
        </w:rPr>
        <w:t>Işıksoy, A.</w:t>
      </w:r>
      <w:r>
        <w:rPr>
          <w:rFonts w:ascii="Times New Roman" w:hAnsi="Times New Roman"/>
          <w:sz w:val="28"/>
          <w:szCs w:val="28"/>
          <w:lang w:val="uk-UA"/>
        </w:rPr>
        <w:t> </w:t>
      </w:r>
      <w:r w:rsidRPr="00F53464">
        <w:rPr>
          <w:rFonts w:ascii="Times New Roman" w:hAnsi="Times New Roman"/>
          <w:sz w:val="28"/>
          <w:szCs w:val="28"/>
          <w:lang w:val="uk-UA"/>
        </w:rPr>
        <w:t>Yavuz // Turk J Gastroenterol. — 2015. — Vol.</w:t>
      </w:r>
      <w:r>
        <w:rPr>
          <w:rFonts w:ascii="Times New Roman" w:hAnsi="Times New Roman"/>
          <w:sz w:val="28"/>
          <w:szCs w:val="28"/>
          <w:lang w:val="uk-UA"/>
        </w:rPr>
        <w:t> </w:t>
      </w:r>
      <w:r w:rsidRPr="00F53464">
        <w:rPr>
          <w:rFonts w:ascii="Times New Roman" w:hAnsi="Times New Roman"/>
          <w:sz w:val="28"/>
          <w:szCs w:val="28"/>
          <w:lang w:val="uk-UA"/>
        </w:rPr>
        <w:t>26, Issue</w:t>
      </w:r>
      <w:r>
        <w:rPr>
          <w:rFonts w:ascii="Times New Roman" w:hAnsi="Times New Roman"/>
          <w:sz w:val="28"/>
          <w:szCs w:val="28"/>
          <w:lang w:val="uk-UA"/>
        </w:rPr>
        <w:t> </w:t>
      </w:r>
      <w:r w:rsidRPr="00F53464">
        <w:rPr>
          <w:rFonts w:ascii="Times New Roman" w:hAnsi="Times New Roman"/>
          <w:sz w:val="28"/>
          <w:szCs w:val="28"/>
          <w:lang w:val="uk-UA"/>
        </w:rPr>
        <w:t>5. — P. 367</w:t>
      </w:r>
      <w:r>
        <w:rPr>
          <w:rFonts w:ascii="Times New Roman" w:hAnsi="Times New Roman"/>
          <w:sz w:val="28"/>
          <w:szCs w:val="28"/>
          <w:lang w:val="uk-UA"/>
        </w:rPr>
        <w:t>–</w:t>
      </w:r>
      <w:r w:rsidRPr="00F53464">
        <w:rPr>
          <w:rFonts w:ascii="Times New Roman" w:hAnsi="Times New Roman"/>
          <w:sz w:val="28"/>
          <w:szCs w:val="28"/>
          <w:lang w:val="uk-UA"/>
        </w:rPr>
        <w:t>372.</w:t>
      </w:r>
      <w:bookmarkEnd w:id="137"/>
    </w:p>
    <w:p w:rsidR="00F73846" w:rsidRDefault="003E6D14" w:rsidP="003E6D14">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8" w:name="_Ref433074904"/>
      <w:r w:rsidRPr="003E6D14">
        <w:rPr>
          <w:rFonts w:ascii="Times New Roman" w:hAnsi="Times New Roman"/>
          <w:sz w:val="28"/>
          <w:szCs w:val="28"/>
          <w:lang w:val="uk-UA"/>
        </w:rPr>
        <w:t>Helicobacter pylori infection and gastroesophageal reflux in children / V.</w:t>
      </w:r>
      <w:r>
        <w:rPr>
          <w:rFonts w:ascii="Times New Roman" w:hAnsi="Times New Roman"/>
          <w:sz w:val="28"/>
          <w:szCs w:val="28"/>
          <w:lang w:val="uk-UA"/>
        </w:rPr>
        <w:t> </w:t>
      </w:r>
      <w:r w:rsidRPr="003E6D14">
        <w:rPr>
          <w:rFonts w:ascii="Times New Roman" w:hAnsi="Times New Roman"/>
          <w:sz w:val="28"/>
          <w:szCs w:val="28"/>
          <w:lang w:val="uk-UA"/>
        </w:rPr>
        <w:t>V.</w:t>
      </w:r>
      <w:r>
        <w:rPr>
          <w:rFonts w:ascii="Times New Roman" w:hAnsi="Times New Roman"/>
          <w:sz w:val="28"/>
          <w:szCs w:val="28"/>
          <w:lang w:val="uk-UA"/>
        </w:rPr>
        <w:t> </w:t>
      </w:r>
      <w:r w:rsidRPr="003E6D14">
        <w:rPr>
          <w:rFonts w:ascii="Times New Roman" w:hAnsi="Times New Roman"/>
          <w:sz w:val="28"/>
          <w:szCs w:val="28"/>
          <w:lang w:val="uk-UA"/>
        </w:rPr>
        <w:t>Lupu, A.</w:t>
      </w:r>
      <w:r>
        <w:rPr>
          <w:rFonts w:ascii="Times New Roman" w:hAnsi="Times New Roman"/>
          <w:sz w:val="28"/>
          <w:szCs w:val="28"/>
          <w:lang w:val="uk-UA"/>
        </w:rPr>
        <w:t> </w:t>
      </w:r>
      <w:r w:rsidRPr="003E6D14">
        <w:rPr>
          <w:rFonts w:ascii="Times New Roman" w:hAnsi="Times New Roman"/>
          <w:sz w:val="28"/>
          <w:szCs w:val="28"/>
          <w:lang w:val="uk-UA"/>
        </w:rPr>
        <w:t>Ignat, G.</w:t>
      </w:r>
      <w:r>
        <w:rPr>
          <w:rFonts w:ascii="Times New Roman" w:hAnsi="Times New Roman"/>
          <w:sz w:val="28"/>
          <w:szCs w:val="28"/>
          <w:lang w:val="uk-UA"/>
        </w:rPr>
        <w:t> </w:t>
      </w:r>
      <w:r w:rsidRPr="003E6D14">
        <w:rPr>
          <w:rFonts w:ascii="Times New Roman" w:hAnsi="Times New Roman"/>
          <w:sz w:val="28"/>
          <w:szCs w:val="28"/>
          <w:lang w:val="uk-UA"/>
        </w:rPr>
        <w:t>Ciubotariu [et al.] // Dis Esophagus. — 2015.</w:t>
      </w:r>
      <w:bookmarkEnd w:id="138"/>
      <w:r w:rsidR="008F67BD" w:rsidRPr="008F67BD">
        <w:rPr>
          <w:rFonts w:ascii="Times New Roman" w:hAnsi="Times New Roman"/>
          <w:color w:val="FFFFFF" w:themeColor="background1"/>
          <w:sz w:val="28"/>
          <w:szCs w:val="28"/>
          <w:lang w:val="uk-UA"/>
        </w:rPr>
        <w:t>!!!</w:t>
      </w:r>
    </w:p>
    <w:p w:rsidR="003A2080" w:rsidRDefault="003A2080" w:rsidP="003A2080">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39" w:name="_Ref433077519"/>
      <w:r w:rsidRPr="003A2080">
        <w:rPr>
          <w:rFonts w:ascii="Times New Roman" w:hAnsi="Times New Roman"/>
          <w:sz w:val="28"/>
          <w:szCs w:val="28"/>
          <w:lang w:val="uk-UA"/>
        </w:rPr>
        <w:t>Does Helicobacter pylori protect against eosinophilic esophagitis in children? / Y.</w:t>
      </w:r>
      <w:r>
        <w:rPr>
          <w:rFonts w:ascii="Times New Roman" w:hAnsi="Times New Roman"/>
          <w:sz w:val="28"/>
          <w:szCs w:val="28"/>
          <w:lang w:val="uk-UA"/>
        </w:rPr>
        <w:t> </w:t>
      </w:r>
      <w:r w:rsidRPr="003A2080">
        <w:rPr>
          <w:rFonts w:ascii="Times New Roman" w:hAnsi="Times New Roman"/>
          <w:sz w:val="28"/>
          <w:szCs w:val="28"/>
          <w:lang w:val="uk-UA"/>
        </w:rPr>
        <w:t>Elitsur, B.</w:t>
      </w:r>
      <w:r>
        <w:rPr>
          <w:rFonts w:ascii="Times New Roman" w:hAnsi="Times New Roman"/>
          <w:sz w:val="28"/>
          <w:szCs w:val="28"/>
          <w:lang w:val="uk-UA"/>
        </w:rPr>
        <w:t> </w:t>
      </w:r>
      <w:r w:rsidRPr="003A2080">
        <w:rPr>
          <w:rFonts w:ascii="Times New Roman" w:hAnsi="Times New Roman"/>
          <w:sz w:val="28"/>
          <w:szCs w:val="28"/>
          <w:lang w:val="uk-UA"/>
        </w:rPr>
        <w:t>A.</w:t>
      </w:r>
      <w:r>
        <w:rPr>
          <w:rFonts w:ascii="Times New Roman" w:hAnsi="Times New Roman"/>
          <w:sz w:val="28"/>
          <w:szCs w:val="28"/>
          <w:lang w:val="uk-UA"/>
        </w:rPr>
        <w:t> </w:t>
      </w:r>
      <w:r w:rsidRPr="003A2080">
        <w:rPr>
          <w:rFonts w:ascii="Times New Roman" w:hAnsi="Times New Roman"/>
          <w:sz w:val="28"/>
          <w:szCs w:val="28"/>
          <w:lang w:val="uk-UA"/>
        </w:rPr>
        <w:t>Alrazzak, D.</w:t>
      </w:r>
      <w:r>
        <w:rPr>
          <w:rFonts w:ascii="Times New Roman" w:hAnsi="Times New Roman"/>
          <w:sz w:val="28"/>
          <w:szCs w:val="28"/>
          <w:lang w:val="uk-UA"/>
        </w:rPr>
        <w:t> </w:t>
      </w:r>
      <w:r w:rsidRPr="003A2080">
        <w:rPr>
          <w:rFonts w:ascii="Times New Roman" w:hAnsi="Times New Roman"/>
          <w:sz w:val="28"/>
          <w:szCs w:val="28"/>
          <w:lang w:val="uk-UA"/>
        </w:rPr>
        <w:t>Preston, Y.</w:t>
      </w:r>
      <w:r>
        <w:rPr>
          <w:rFonts w:ascii="Times New Roman" w:hAnsi="Times New Roman"/>
          <w:sz w:val="28"/>
          <w:szCs w:val="28"/>
          <w:lang w:val="uk-UA"/>
        </w:rPr>
        <w:t> </w:t>
      </w:r>
      <w:r w:rsidRPr="003A2080">
        <w:rPr>
          <w:rFonts w:ascii="Times New Roman" w:hAnsi="Times New Roman"/>
          <w:sz w:val="28"/>
          <w:szCs w:val="28"/>
          <w:lang w:val="uk-UA"/>
        </w:rPr>
        <w:t>Demetieva // Helicobacter. — 2014. — Vol.</w:t>
      </w:r>
      <w:r>
        <w:rPr>
          <w:rFonts w:ascii="Times New Roman" w:hAnsi="Times New Roman"/>
          <w:sz w:val="28"/>
          <w:szCs w:val="28"/>
          <w:lang w:val="uk-UA"/>
        </w:rPr>
        <w:t> </w:t>
      </w:r>
      <w:r w:rsidRPr="003A2080">
        <w:rPr>
          <w:rFonts w:ascii="Times New Roman" w:hAnsi="Times New Roman"/>
          <w:sz w:val="28"/>
          <w:szCs w:val="28"/>
          <w:lang w:val="uk-UA"/>
        </w:rPr>
        <w:t>19, Issue</w:t>
      </w:r>
      <w:r>
        <w:rPr>
          <w:rFonts w:ascii="Times New Roman" w:hAnsi="Times New Roman"/>
          <w:sz w:val="28"/>
          <w:szCs w:val="28"/>
          <w:lang w:val="uk-UA"/>
        </w:rPr>
        <w:t> </w:t>
      </w:r>
      <w:r w:rsidRPr="003A2080">
        <w:rPr>
          <w:rFonts w:ascii="Times New Roman" w:hAnsi="Times New Roman"/>
          <w:sz w:val="28"/>
          <w:szCs w:val="28"/>
          <w:lang w:val="uk-UA"/>
        </w:rPr>
        <w:t>5. — P. 367</w:t>
      </w:r>
      <w:r>
        <w:rPr>
          <w:rFonts w:ascii="Times New Roman" w:hAnsi="Times New Roman"/>
          <w:sz w:val="28"/>
          <w:szCs w:val="28"/>
          <w:lang w:val="uk-UA"/>
        </w:rPr>
        <w:t>–</w:t>
      </w:r>
      <w:r w:rsidRPr="003A2080">
        <w:rPr>
          <w:rFonts w:ascii="Times New Roman" w:hAnsi="Times New Roman"/>
          <w:sz w:val="28"/>
          <w:szCs w:val="28"/>
          <w:lang w:val="uk-UA"/>
        </w:rPr>
        <w:t>371.</w:t>
      </w:r>
      <w:bookmarkEnd w:id="139"/>
    </w:p>
    <w:p w:rsidR="00E04ED2" w:rsidRDefault="00E04ED2" w:rsidP="00E04ED2">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0" w:name="_Ref433077671"/>
      <w:r w:rsidRPr="00E04ED2">
        <w:rPr>
          <w:rFonts w:ascii="Times New Roman" w:hAnsi="Times New Roman"/>
          <w:sz w:val="28"/>
          <w:szCs w:val="28"/>
          <w:lang w:val="uk-UA"/>
        </w:rPr>
        <w:t>Helicobacter pylori protection against reflux esophagitis / H.</w:t>
      </w:r>
      <w:r>
        <w:rPr>
          <w:rFonts w:ascii="Times New Roman" w:hAnsi="Times New Roman"/>
          <w:sz w:val="28"/>
          <w:szCs w:val="28"/>
          <w:lang w:val="uk-UA"/>
        </w:rPr>
        <w:t> </w:t>
      </w:r>
      <w:r w:rsidRPr="00E04ED2">
        <w:rPr>
          <w:rFonts w:ascii="Times New Roman" w:hAnsi="Times New Roman"/>
          <w:sz w:val="28"/>
          <w:szCs w:val="28"/>
          <w:lang w:val="uk-UA"/>
        </w:rPr>
        <w:t>Ashktorab, O.</w:t>
      </w:r>
      <w:r>
        <w:rPr>
          <w:rFonts w:ascii="Times New Roman" w:hAnsi="Times New Roman"/>
          <w:sz w:val="28"/>
          <w:szCs w:val="28"/>
          <w:lang w:val="uk-UA"/>
        </w:rPr>
        <w:t> </w:t>
      </w:r>
      <w:r w:rsidRPr="00E04ED2">
        <w:rPr>
          <w:rFonts w:ascii="Times New Roman" w:hAnsi="Times New Roman"/>
          <w:sz w:val="28"/>
          <w:szCs w:val="28"/>
          <w:lang w:val="uk-UA"/>
        </w:rPr>
        <w:t>Entezari, M.</w:t>
      </w:r>
      <w:r>
        <w:rPr>
          <w:rFonts w:ascii="Times New Roman" w:hAnsi="Times New Roman"/>
          <w:sz w:val="28"/>
          <w:szCs w:val="28"/>
          <w:lang w:val="uk-UA"/>
        </w:rPr>
        <w:t> </w:t>
      </w:r>
      <w:r w:rsidRPr="00E04ED2">
        <w:rPr>
          <w:rFonts w:ascii="Times New Roman" w:hAnsi="Times New Roman"/>
          <w:sz w:val="28"/>
          <w:szCs w:val="28"/>
          <w:lang w:val="uk-UA"/>
        </w:rPr>
        <w:t>Nouraie [et al.] // Dig Dis Sci. — 2012. — Vol.</w:t>
      </w:r>
      <w:r>
        <w:rPr>
          <w:rFonts w:ascii="Times New Roman" w:hAnsi="Times New Roman"/>
          <w:sz w:val="28"/>
          <w:szCs w:val="28"/>
          <w:lang w:val="uk-UA"/>
        </w:rPr>
        <w:t> </w:t>
      </w:r>
      <w:r w:rsidRPr="00E04ED2">
        <w:rPr>
          <w:rFonts w:ascii="Times New Roman" w:hAnsi="Times New Roman"/>
          <w:sz w:val="28"/>
          <w:szCs w:val="28"/>
          <w:lang w:val="uk-UA"/>
        </w:rPr>
        <w:t>57, Issue</w:t>
      </w:r>
      <w:r>
        <w:rPr>
          <w:rFonts w:ascii="Times New Roman" w:hAnsi="Times New Roman"/>
          <w:sz w:val="28"/>
          <w:szCs w:val="28"/>
          <w:lang w:val="uk-UA"/>
        </w:rPr>
        <w:t> </w:t>
      </w:r>
      <w:r w:rsidRPr="00E04ED2">
        <w:rPr>
          <w:rFonts w:ascii="Times New Roman" w:hAnsi="Times New Roman"/>
          <w:sz w:val="28"/>
          <w:szCs w:val="28"/>
          <w:lang w:val="uk-UA"/>
        </w:rPr>
        <w:t>11. — P. 2924</w:t>
      </w:r>
      <w:r>
        <w:rPr>
          <w:rFonts w:ascii="Times New Roman" w:hAnsi="Times New Roman"/>
          <w:sz w:val="28"/>
          <w:szCs w:val="28"/>
          <w:lang w:val="uk-UA"/>
        </w:rPr>
        <w:t>–</w:t>
      </w:r>
      <w:r w:rsidRPr="00E04ED2">
        <w:rPr>
          <w:rFonts w:ascii="Times New Roman" w:hAnsi="Times New Roman"/>
          <w:sz w:val="28"/>
          <w:szCs w:val="28"/>
          <w:lang w:val="uk-UA"/>
        </w:rPr>
        <w:t>2928.</w:t>
      </w:r>
      <w:bookmarkEnd w:id="140"/>
    </w:p>
    <w:p w:rsidR="009B79C7" w:rsidRPr="006F143E" w:rsidRDefault="00256B43" w:rsidP="00256B4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1" w:name="_Ref433077065"/>
      <w:r w:rsidRPr="00256B43">
        <w:rPr>
          <w:rFonts w:ascii="Times New Roman" w:hAnsi="Times New Roman"/>
          <w:sz w:val="28"/>
          <w:szCs w:val="28"/>
          <w:lang w:val="uk-UA"/>
        </w:rPr>
        <w:t>The effect of Helicobacter pylori eradication therapy on the development of gastroesophageal reflux disease / J.</w:t>
      </w:r>
      <w:r>
        <w:rPr>
          <w:rFonts w:ascii="Times New Roman" w:hAnsi="Times New Roman"/>
          <w:sz w:val="28"/>
          <w:szCs w:val="28"/>
          <w:lang w:val="uk-UA"/>
        </w:rPr>
        <w:t> </w:t>
      </w:r>
      <w:r w:rsidRPr="00256B43">
        <w:rPr>
          <w:rFonts w:ascii="Times New Roman" w:hAnsi="Times New Roman"/>
          <w:sz w:val="28"/>
          <w:szCs w:val="28"/>
          <w:lang w:val="uk-UA"/>
        </w:rPr>
        <w:t>Tan, Y.</w:t>
      </w:r>
      <w:r>
        <w:rPr>
          <w:rFonts w:ascii="Times New Roman" w:hAnsi="Times New Roman"/>
          <w:sz w:val="28"/>
          <w:szCs w:val="28"/>
          <w:lang w:val="uk-UA"/>
        </w:rPr>
        <w:t> </w:t>
      </w:r>
      <w:r w:rsidRPr="00256B43">
        <w:rPr>
          <w:rFonts w:ascii="Times New Roman" w:hAnsi="Times New Roman"/>
          <w:sz w:val="28"/>
          <w:szCs w:val="28"/>
          <w:lang w:val="uk-UA"/>
        </w:rPr>
        <w:t>Wang, X.</w:t>
      </w:r>
      <w:r>
        <w:rPr>
          <w:rFonts w:ascii="Times New Roman" w:hAnsi="Times New Roman"/>
          <w:sz w:val="28"/>
          <w:szCs w:val="28"/>
          <w:lang w:val="uk-UA"/>
        </w:rPr>
        <w:t> </w:t>
      </w:r>
      <w:r w:rsidRPr="00256B43">
        <w:rPr>
          <w:rFonts w:ascii="Times New Roman" w:hAnsi="Times New Roman"/>
          <w:sz w:val="28"/>
          <w:szCs w:val="28"/>
          <w:lang w:val="uk-UA"/>
        </w:rPr>
        <w:t>Sun [et al.] // Am J Med Sci. — 2015. — Vol.</w:t>
      </w:r>
      <w:r>
        <w:rPr>
          <w:rFonts w:ascii="Times New Roman" w:hAnsi="Times New Roman"/>
          <w:sz w:val="28"/>
          <w:szCs w:val="28"/>
          <w:lang w:val="uk-UA"/>
        </w:rPr>
        <w:t> </w:t>
      </w:r>
      <w:r w:rsidRPr="00256B43">
        <w:rPr>
          <w:rFonts w:ascii="Times New Roman" w:hAnsi="Times New Roman"/>
          <w:sz w:val="28"/>
          <w:szCs w:val="28"/>
          <w:lang w:val="uk-UA"/>
        </w:rPr>
        <w:t>349, Issue</w:t>
      </w:r>
      <w:r>
        <w:rPr>
          <w:rFonts w:ascii="Times New Roman" w:hAnsi="Times New Roman"/>
          <w:sz w:val="28"/>
          <w:szCs w:val="28"/>
          <w:lang w:val="uk-UA"/>
        </w:rPr>
        <w:t> </w:t>
      </w:r>
      <w:r w:rsidRPr="00256B43">
        <w:rPr>
          <w:rFonts w:ascii="Times New Roman" w:hAnsi="Times New Roman"/>
          <w:sz w:val="28"/>
          <w:szCs w:val="28"/>
          <w:lang w:val="uk-UA"/>
        </w:rPr>
        <w:t>4. — P. 364</w:t>
      </w:r>
      <w:r>
        <w:rPr>
          <w:rFonts w:ascii="Times New Roman" w:hAnsi="Times New Roman"/>
          <w:sz w:val="28"/>
          <w:szCs w:val="28"/>
          <w:lang w:val="uk-UA"/>
        </w:rPr>
        <w:t>–</w:t>
      </w:r>
      <w:r w:rsidRPr="00256B43">
        <w:rPr>
          <w:rFonts w:ascii="Times New Roman" w:hAnsi="Times New Roman"/>
          <w:sz w:val="28"/>
          <w:szCs w:val="28"/>
          <w:lang w:val="uk-UA"/>
        </w:rPr>
        <w:t>371.</w:t>
      </w:r>
      <w:bookmarkEnd w:id="141"/>
    </w:p>
    <w:p w:rsidR="006F143E" w:rsidRPr="006F143E" w:rsidRDefault="006F143E" w:rsidP="00256B4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2" w:name="_Ref435421131"/>
      <w:r w:rsidRPr="00863567">
        <w:rPr>
          <w:rFonts w:ascii="Times New Roman" w:hAnsi="Times New Roman"/>
          <w:sz w:val="28"/>
          <w:szCs w:val="28"/>
          <w:lang w:val="en-US"/>
        </w:rPr>
        <w:t>Yang K. Overview of researches for Helicobacter pylori in oral cavity and stomach / K. Yang, Y. Li, X. Zhou  // Hua Xi Kou Qiang Yi Xue Za Zhi. — 2014. — Vol. 32, Issue 3. — P. 314-318.</w:t>
      </w:r>
      <w:bookmarkEnd w:id="142"/>
    </w:p>
    <w:p w:rsidR="00E17E46" w:rsidRDefault="00741DB8" w:rsidP="00741D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3" w:name="_Ref435406711"/>
      <w:r w:rsidRPr="00741DB8">
        <w:rPr>
          <w:rFonts w:ascii="Times New Roman" w:hAnsi="Times New Roman"/>
          <w:sz w:val="28"/>
          <w:szCs w:val="28"/>
          <w:lang w:val="uk-UA"/>
        </w:rPr>
        <w:t>Correlation between children's dental decay and the contents of saliva CCL28 and secretory immunoglobulin A / Z. Liu, G. Que, J. Li [et al.] // Zhong Nan Da Xue Xue Bao Yi Xue Ban. — 2015. — Vol. 40, Issue 1. — P. 102-106.</w:t>
      </w:r>
      <w:bookmarkEnd w:id="143"/>
    </w:p>
    <w:p w:rsidR="002048CC" w:rsidRDefault="002048CC" w:rsidP="002048CC">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4" w:name="_Ref435420356"/>
      <w:r w:rsidRPr="002048CC">
        <w:rPr>
          <w:rFonts w:ascii="Times New Roman" w:hAnsi="Times New Roman"/>
          <w:sz w:val="28"/>
          <w:szCs w:val="28"/>
          <w:lang w:val="uk-UA"/>
        </w:rPr>
        <w:lastRenderedPageBreak/>
        <w:t>Agier J. Cathelicidin impact on inflammatory cells / J. Agier, M. Efenberger, E. Brzezińska-Błaszczyk  // Cent Eur J Immunol. — 2015. — Vol. 40, Issue 2. — P. 225-235.</w:t>
      </w:r>
      <w:bookmarkEnd w:id="144"/>
    </w:p>
    <w:p w:rsidR="002048CC" w:rsidRDefault="002048CC" w:rsidP="002048CC">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5" w:name="_Ref435420676"/>
      <w:r w:rsidRPr="002048CC">
        <w:rPr>
          <w:rFonts w:ascii="Times New Roman" w:hAnsi="Times New Roman"/>
          <w:sz w:val="28"/>
          <w:szCs w:val="28"/>
          <w:lang w:val="uk-UA"/>
        </w:rPr>
        <w:t>Bedi T. Defensins in periodontal health / T. Bedi, J. Mahendra, N. Ambalavanan  // Indian J Dent Res. — 2015. — Vol. 26, Issue 4. — P. 340-344.</w:t>
      </w:r>
      <w:bookmarkEnd w:id="145"/>
    </w:p>
    <w:p w:rsidR="009B79C7" w:rsidRPr="00B122CE" w:rsidRDefault="00317933" w:rsidP="0031793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6" w:name="_Ref433085751"/>
      <w:r w:rsidRPr="00317933">
        <w:rPr>
          <w:rFonts w:ascii="Times New Roman" w:hAnsi="Times New Roman"/>
          <w:sz w:val="28"/>
          <w:szCs w:val="28"/>
          <w:lang w:val="uk-UA"/>
        </w:rPr>
        <w:t>Значение антимикробных пептидов при заболеваниях полости рта у детей с бронхиальной астмой / Ю.</w:t>
      </w:r>
      <w:r>
        <w:rPr>
          <w:rFonts w:ascii="Times New Roman" w:hAnsi="Times New Roman"/>
          <w:sz w:val="28"/>
          <w:szCs w:val="28"/>
          <w:lang w:val="uk-UA"/>
        </w:rPr>
        <w:t> </w:t>
      </w:r>
      <w:r w:rsidRPr="00317933">
        <w:rPr>
          <w:rFonts w:ascii="Times New Roman" w:hAnsi="Times New Roman"/>
          <w:sz w:val="28"/>
          <w:szCs w:val="28"/>
          <w:lang w:val="uk-UA"/>
        </w:rPr>
        <w:t>В.</w:t>
      </w:r>
      <w:r>
        <w:rPr>
          <w:rFonts w:ascii="Times New Roman" w:hAnsi="Times New Roman"/>
          <w:sz w:val="28"/>
          <w:szCs w:val="28"/>
          <w:lang w:val="uk-UA"/>
        </w:rPr>
        <w:t> </w:t>
      </w:r>
      <w:r w:rsidRPr="00317933">
        <w:rPr>
          <w:rFonts w:ascii="Times New Roman" w:hAnsi="Times New Roman"/>
          <w:sz w:val="28"/>
          <w:szCs w:val="28"/>
          <w:lang w:val="uk-UA"/>
        </w:rPr>
        <w:t>Саакян, В.</w:t>
      </w:r>
      <w:r>
        <w:rPr>
          <w:rFonts w:ascii="Times New Roman" w:hAnsi="Times New Roman"/>
          <w:sz w:val="28"/>
          <w:szCs w:val="28"/>
          <w:lang w:val="uk-UA"/>
        </w:rPr>
        <w:t> </w:t>
      </w:r>
      <w:r w:rsidRPr="00317933">
        <w:rPr>
          <w:rFonts w:ascii="Times New Roman" w:hAnsi="Times New Roman"/>
          <w:sz w:val="28"/>
          <w:szCs w:val="28"/>
          <w:lang w:val="uk-UA"/>
        </w:rPr>
        <w:t>М.</w:t>
      </w:r>
      <w:r>
        <w:rPr>
          <w:rFonts w:ascii="Times New Roman" w:hAnsi="Times New Roman"/>
          <w:sz w:val="28"/>
          <w:szCs w:val="28"/>
          <w:lang w:val="uk-UA"/>
        </w:rPr>
        <w:t> </w:t>
      </w:r>
      <w:r w:rsidRPr="00317933">
        <w:rPr>
          <w:rFonts w:ascii="Times New Roman" w:hAnsi="Times New Roman"/>
          <w:sz w:val="28"/>
          <w:szCs w:val="28"/>
          <w:lang w:val="uk-UA"/>
        </w:rPr>
        <w:t>Елизарова, Т.</w:t>
      </w:r>
      <w:r>
        <w:rPr>
          <w:rFonts w:ascii="Times New Roman" w:hAnsi="Times New Roman"/>
          <w:sz w:val="28"/>
          <w:szCs w:val="28"/>
          <w:lang w:val="uk-UA"/>
        </w:rPr>
        <w:t> </w:t>
      </w:r>
      <w:r w:rsidRPr="00317933">
        <w:rPr>
          <w:rFonts w:ascii="Times New Roman" w:hAnsi="Times New Roman"/>
          <w:sz w:val="28"/>
          <w:szCs w:val="28"/>
          <w:lang w:val="uk-UA"/>
        </w:rPr>
        <w:t>В.</w:t>
      </w:r>
      <w:r>
        <w:rPr>
          <w:rFonts w:ascii="Times New Roman" w:hAnsi="Times New Roman"/>
          <w:sz w:val="28"/>
          <w:szCs w:val="28"/>
          <w:lang w:val="uk-UA"/>
        </w:rPr>
        <w:t> </w:t>
      </w:r>
      <w:r w:rsidRPr="00317933">
        <w:rPr>
          <w:rFonts w:ascii="Times New Roman" w:hAnsi="Times New Roman"/>
          <w:sz w:val="28"/>
          <w:szCs w:val="28"/>
          <w:lang w:val="uk-UA"/>
        </w:rPr>
        <w:t>Виноградова, А.</w:t>
      </w:r>
      <w:r>
        <w:rPr>
          <w:rFonts w:ascii="Times New Roman" w:hAnsi="Times New Roman"/>
          <w:sz w:val="28"/>
          <w:szCs w:val="28"/>
          <w:lang w:val="uk-UA"/>
        </w:rPr>
        <w:t> </w:t>
      </w:r>
      <w:r w:rsidRPr="00317933">
        <w:rPr>
          <w:rFonts w:ascii="Times New Roman" w:hAnsi="Times New Roman"/>
          <w:sz w:val="28"/>
          <w:szCs w:val="28"/>
          <w:lang w:val="uk-UA"/>
        </w:rPr>
        <w:t>Н.</w:t>
      </w:r>
      <w:r>
        <w:rPr>
          <w:rFonts w:ascii="Times New Roman" w:hAnsi="Times New Roman"/>
          <w:sz w:val="28"/>
          <w:szCs w:val="28"/>
          <w:lang w:val="uk-UA"/>
        </w:rPr>
        <w:t xml:space="preserve"> Пампура </w:t>
      </w:r>
      <w:r w:rsidRPr="00317933">
        <w:rPr>
          <w:rFonts w:ascii="Times New Roman" w:hAnsi="Times New Roman"/>
          <w:sz w:val="28"/>
          <w:szCs w:val="28"/>
          <w:lang w:val="uk-UA"/>
        </w:rPr>
        <w:t>// Российский стоматологический журнал. — 2015. — №</w:t>
      </w:r>
      <w:r>
        <w:rPr>
          <w:rFonts w:ascii="Times New Roman" w:hAnsi="Times New Roman"/>
          <w:sz w:val="28"/>
          <w:szCs w:val="28"/>
          <w:lang w:val="uk-UA"/>
        </w:rPr>
        <w:t> </w:t>
      </w:r>
      <w:r w:rsidRPr="00317933">
        <w:rPr>
          <w:rFonts w:ascii="Times New Roman" w:hAnsi="Times New Roman"/>
          <w:sz w:val="28"/>
          <w:szCs w:val="28"/>
          <w:lang w:val="uk-UA"/>
        </w:rPr>
        <w:t>1. — С. 52</w:t>
      </w:r>
      <w:r>
        <w:rPr>
          <w:rFonts w:ascii="Times New Roman" w:hAnsi="Times New Roman"/>
          <w:sz w:val="28"/>
          <w:szCs w:val="28"/>
          <w:lang w:val="uk-UA"/>
        </w:rPr>
        <w:t>–</w:t>
      </w:r>
      <w:r w:rsidRPr="00317933">
        <w:rPr>
          <w:rFonts w:ascii="Times New Roman" w:hAnsi="Times New Roman"/>
          <w:sz w:val="28"/>
          <w:szCs w:val="28"/>
          <w:lang w:val="uk-UA"/>
        </w:rPr>
        <w:t>56.</w:t>
      </w:r>
      <w:bookmarkEnd w:id="146"/>
    </w:p>
    <w:p w:rsidR="00B122CE" w:rsidRPr="00B122CE" w:rsidRDefault="00B122CE" w:rsidP="00317933">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7" w:name="_Ref435407243"/>
      <w:r w:rsidRPr="00B122CE">
        <w:rPr>
          <w:rFonts w:ascii="Times New Roman" w:hAnsi="Times New Roman"/>
          <w:sz w:val="28"/>
          <w:szCs w:val="28"/>
          <w:lang w:val="uk-UA"/>
        </w:rPr>
        <w:t>Dental caries and associated factors among primary school children in Bahir Dar city: a cross-sectional study / W. Mulu, T. Demilie, M. Yimer [et al.] // BMC Res Notes. — 2014. — Vol. 7, Issue 949.</w:t>
      </w:r>
      <w:bookmarkEnd w:id="147"/>
    </w:p>
    <w:p w:rsidR="003E6BFF" w:rsidRDefault="00C745B8" w:rsidP="00C745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8" w:name="_Ref433113855"/>
      <w:r w:rsidRPr="00C745B8">
        <w:rPr>
          <w:rFonts w:ascii="Times New Roman" w:hAnsi="Times New Roman"/>
          <w:sz w:val="28"/>
          <w:szCs w:val="28"/>
          <w:lang w:val="uk-UA"/>
        </w:rPr>
        <w:t>Salivary urease and ADS enzymatic activity as endogenous protection against dental caries in children / G.</w:t>
      </w:r>
      <w:r>
        <w:rPr>
          <w:rFonts w:ascii="Times New Roman" w:hAnsi="Times New Roman"/>
          <w:sz w:val="28"/>
          <w:szCs w:val="28"/>
          <w:lang w:val="uk-UA"/>
        </w:rPr>
        <w:t> </w:t>
      </w:r>
      <w:r w:rsidRPr="00C745B8">
        <w:rPr>
          <w:rFonts w:ascii="Times New Roman" w:hAnsi="Times New Roman"/>
          <w:sz w:val="28"/>
          <w:szCs w:val="28"/>
          <w:lang w:val="uk-UA"/>
        </w:rPr>
        <w:t>Moncada, J.</w:t>
      </w:r>
      <w:r>
        <w:rPr>
          <w:rFonts w:ascii="Times New Roman" w:hAnsi="Times New Roman"/>
          <w:sz w:val="28"/>
          <w:szCs w:val="28"/>
          <w:lang w:val="uk-UA"/>
        </w:rPr>
        <w:t> </w:t>
      </w:r>
      <w:r w:rsidRPr="00C745B8">
        <w:rPr>
          <w:rFonts w:ascii="Times New Roman" w:hAnsi="Times New Roman"/>
          <w:sz w:val="28"/>
          <w:szCs w:val="28"/>
          <w:lang w:val="uk-UA"/>
        </w:rPr>
        <w:t>Maureira, M.</w:t>
      </w:r>
      <w:r>
        <w:rPr>
          <w:rFonts w:ascii="Times New Roman" w:hAnsi="Times New Roman"/>
          <w:sz w:val="28"/>
          <w:szCs w:val="28"/>
          <w:lang w:val="uk-UA"/>
        </w:rPr>
        <w:t> </w:t>
      </w:r>
      <w:r w:rsidRPr="00C745B8">
        <w:rPr>
          <w:rFonts w:ascii="Times New Roman" w:hAnsi="Times New Roman"/>
          <w:sz w:val="28"/>
          <w:szCs w:val="28"/>
          <w:lang w:val="uk-UA"/>
        </w:rPr>
        <w:t>Neira [et al.] // J Clin Pediatr Dent. — 2015. — Vol.</w:t>
      </w:r>
      <w:r>
        <w:rPr>
          <w:rFonts w:ascii="Times New Roman" w:hAnsi="Times New Roman"/>
          <w:sz w:val="28"/>
          <w:szCs w:val="28"/>
          <w:lang w:val="uk-UA"/>
        </w:rPr>
        <w:t> </w:t>
      </w:r>
      <w:r w:rsidRPr="00C745B8">
        <w:rPr>
          <w:rFonts w:ascii="Times New Roman" w:hAnsi="Times New Roman"/>
          <w:sz w:val="28"/>
          <w:szCs w:val="28"/>
          <w:lang w:val="uk-UA"/>
        </w:rPr>
        <w:t>39, Issue</w:t>
      </w:r>
      <w:r>
        <w:rPr>
          <w:rFonts w:ascii="Times New Roman" w:hAnsi="Times New Roman"/>
          <w:sz w:val="28"/>
          <w:szCs w:val="28"/>
          <w:lang w:val="uk-UA"/>
        </w:rPr>
        <w:t> </w:t>
      </w:r>
      <w:r w:rsidRPr="00C745B8">
        <w:rPr>
          <w:rFonts w:ascii="Times New Roman" w:hAnsi="Times New Roman"/>
          <w:sz w:val="28"/>
          <w:szCs w:val="28"/>
          <w:lang w:val="uk-UA"/>
        </w:rPr>
        <w:t>4. — P. 358</w:t>
      </w:r>
      <w:r>
        <w:rPr>
          <w:rFonts w:ascii="Times New Roman" w:hAnsi="Times New Roman"/>
          <w:sz w:val="28"/>
          <w:szCs w:val="28"/>
          <w:lang w:val="uk-UA"/>
        </w:rPr>
        <w:t>–</w:t>
      </w:r>
      <w:r w:rsidRPr="00C745B8">
        <w:rPr>
          <w:rFonts w:ascii="Times New Roman" w:hAnsi="Times New Roman"/>
          <w:sz w:val="28"/>
          <w:szCs w:val="28"/>
          <w:lang w:val="uk-UA"/>
        </w:rPr>
        <w:t>363.</w:t>
      </w:r>
      <w:bookmarkEnd w:id="148"/>
    </w:p>
    <w:p w:rsidR="006768EE" w:rsidRDefault="006768EE" w:rsidP="006768EE">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49" w:name="_Ref433114367"/>
      <w:r w:rsidRPr="006768EE">
        <w:rPr>
          <w:rFonts w:ascii="Times New Roman" w:hAnsi="Times New Roman"/>
          <w:sz w:val="28"/>
          <w:szCs w:val="28"/>
          <w:lang w:val="uk-UA"/>
        </w:rPr>
        <w:t>Salivary lysozyme in relation to dental caries among thai preschoolers / J.</w:t>
      </w:r>
      <w:r>
        <w:rPr>
          <w:rFonts w:ascii="Times New Roman" w:hAnsi="Times New Roman"/>
          <w:sz w:val="28"/>
          <w:szCs w:val="28"/>
          <w:lang w:val="uk-UA"/>
        </w:rPr>
        <w:t> </w:t>
      </w:r>
      <w:r w:rsidRPr="006768EE">
        <w:rPr>
          <w:rFonts w:ascii="Times New Roman" w:hAnsi="Times New Roman"/>
          <w:sz w:val="28"/>
          <w:szCs w:val="28"/>
          <w:lang w:val="uk-UA"/>
        </w:rPr>
        <w:t>Lertsirivorakul, B.</w:t>
      </w:r>
      <w:r>
        <w:rPr>
          <w:rFonts w:ascii="Times New Roman" w:hAnsi="Times New Roman"/>
          <w:sz w:val="28"/>
          <w:szCs w:val="28"/>
          <w:lang w:val="uk-UA"/>
        </w:rPr>
        <w:t> </w:t>
      </w:r>
      <w:r w:rsidRPr="006768EE">
        <w:rPr>
          <w:rFonts w:ascii="Times New Roman" w:hAnsi="Times New Roman"/>
          <w:sz w:val="28"/>
          <w:szCs w:val="28"/>
          <w:lang w:val="uk-UA"/>
        </w:rPr>
        <w:t>Petsongkram, P.</w:t>
      </w:r>
      <w:r>
        <w:rPr>
          <w:rFonts w:ascii="Times New Roman" w:hAnsi="Times New Roman"/>
          <w:sz w:val="28"/>
          <w:szCs w:val="28"/>
          <w:lang w:val="uk-UA"/>
        </w:rPr>
        <w:t> </w:t>
      </w:r>
      <w:r w:rsidRPr="006768EE">
        <w:rPr>
          <w:rFonts w:ascii="Times New Roman" w:hAnsi="Times New Roman"/>
          <w:sz w:val="28"/>
          <w:szCs w:val="28"/>
          <w:lang w:val="uk-UA"/>
        </w:rPr>
        <w:t>Chaiyarit [et al.] // J Clin Pediatr Dent. — 2015. — Vol.</w:t>
      </w:r>
      <w:r>
        <w:rPr>
          <w:rFonts w:ascii="Times New Roman" w:hAnsi="Times New Roman"/>
          <w:sz w:val="28"/>
          <w:szCs w:val="28"/>
          <w:lang w:val="uk-UA"/>
        </w:rPr>
        <w:t> </w:t>
      </w:r>
      <w:r w:rsidRPr="006768EE">
        <w:rPr>
          <w:rFonts w:ascii="Times New Roman" w:hAnsi="Times New Roman"/>
          <w:sz w:val="28"/>
          <w:szCs w:val="28"/>
          <w:lang w:val="uk-UA"/>
        </w:rPr>
        <w:t>39, Issue</w:t>
      </w:r>
      <w:r>
        <w:rPr>
          <w:rFonts w:ascii="Times New Roman" w:hAnsi="Times New Roman"/>
          <w:sz w:val="28"/>
          <w:szCs w:val="28"/>
          <w:lang w:val="uk-UA"/>
        </w:rPr>
        <w:t> </w:t>
      </w:r>
      <w:r w:rsidRPr="006768EE">
        <w:rPr>
          <w:rFonts w:ascii="Times New Roman" w:hAnsi="Times New Roman"/>
          <w:sz w:val="28"/>
          <w:szCs w:val="28"/>
          <w:lang w:val="uk-UA"/>
        </w:rPr>
        <w:t>4. — P. 343</w:t>
      </w:r>
      <w:r>
        <w:rPr>
          <w:rFonts w:ascii="Times New Roman" w:hAnsi="Times New Roman"/>
          <w:sz w:val="28"/>
          <w:szCs w:val="28"/>
          <w:lang w:val="uk-UA"/>
        </w:rPr>
        <w:t>–</w:t>
      </w:r>
      <w:r w:rsidRPr="006768EE">
        <w:rPr>
          <w:rFonts w:ascii="Times New Roman" w:hAnsi="Times New Roman"/>
          <w:sz w:val="28"/>
          <w:szCs w:val="28"/>
          <w:lang w:val="uk-UA"/>
        </w:rPr>
        <w:t>347.</w:t>
      </w:r>
      <w:bookmarkEnd w:id="149"/>
    </w:p>
    <w:p w:rsidR="006768EE" w:rsidRPr="00713177" w:rsidRDefault="006278E8" w:rsidP="00C745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uk-UA"/>
        </w:rPr>
      </w:pPr>
      <w:bookmarkStart w:id="150" w:name="_Ref433187460"/>
      <w:r w:rsidRPr="00713177">
        <w:rPr>
          <w:rFonts w:ascii="Times New Roman" w:hAnsi="Times New Roman"/>
          <w:sz w:val="28"/>
          <w:szCs w:val="28"/>
          <w:lang w:val="uk-UA"/>
        </w:rPr>
        <w:t>Perceived dental pain: determinants and impact on brazilian schoolchildren / H. S. Schuch, M. B. Correa, D. D. Torriani [et al.] // J Oral Facial Pain Headache. — 2015. — Vol. 29, Issue 2. — P. 168–176.</w:t>
      </w:r>
      <w:bookmarkEnd w:id="150"/>
    </w:p>
    <w:p w:rsidR="00863C65" w:rsidRPr="00FF182F" w:rsidRDefault="00863C65" w:rsidP="00863C6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1" w:name="_Ref388935536"/>
      <w:bookmarkStart w:id="152" w:name="_Ref322527749"/>
      <w:bookmarkEnd w:id="32"/>
      <w:r w:rsidRPr="00FF182F">
        <w:rPr>
          <w:rFonts w:ascii="Times New Roman" w:hAnsi="Times New Roman"/>
          <w:sz w:val="28"/>
          <w:szCs w:val="28"/>
        </w:rPr>
        <w:t>Ланг Т. А. Как описывать статистику в медицине / Т. А. Ланг, М. Сесик; пер. с англ. под ред. В. П. Леонова. — М. : Практическая медицина, 2011. — 480 с.</w:t>
      </w:r>
      <w:bookmarkEnd w:id="151"/>
    </w:p>
    <w:p w:rsidR="00863C65" w:rsidRPr="00FF182F" w:rsidRDefault="00863C65" w:rsidP="00863C6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3" w:name="_Ref388935538"/>
      <w:r w:rsidRPr="00FF182F">
        <w:rPr>
          <w:rFonts w:ascii="Times New Roman" w:hAnsi="Times New Roman"/>
          <w:sz w:val="28"/>
          <w:szCs w:val="28"/>
        </w:rPr>
        <w:t xml:space="preserve">Реброва О. Ю. Статистический анализ медицинских данных. Применение пакета прикладных программ </w:t>
      </w:r>
      <w:r w:rsidRPr="00863C65">
        <w:rPr>
          <w:rFonts w:ascii="Times New Roman" w:hAnsi="Times New Roman"/>
          <w:sz w:val="28"/>
          <w:szCs w:val="28"/>
        </w:rPr>
        <w:t>STATISTICA</w:t>
      </w:r>
      <w:r w:rsidRPr="00FF182F">
        <w:rPr>
          <w:rFonts w:ascii="Times New Roman" w:hAnsi="Times New Roman"/>
          <w:sz w:val="28"/>
          <w:szCs w:val="28"/>
        </w:rPr>
        <w:t xml:space="preserve"> / О. Ю.</w:t>
      </w:r>
      <w:r w:rsidRPr="00863C65">
        <w:rPr>
          <w:rFonts w:ascii="Times New Roman" w:hAnsi="Times New Roman"/>
          <w:sz w:val="28"/>
          <w:szCs w:val="28"/>
        </w:rPr>
        <w:t> </w:t>
      </w:r>
      <w:r w:rsidRPr="00FF182F">
        <w:rPr>
          <w:rFonts w:ascii="Times New Roman" w:hAnsi="Times New Roman"/>
          <w:sz w:val="28"/>
          <w:szCs w:val="28"/>
        </w:rPr>
        <w:t>Реброва. — М.</w:t>
      </w:r>
      <w:r>
        <w:rPr>
          <w:rFonts w:ascii="Times New Roman" w:hAnsi="Times New Roman"/>
          <w:sz w:val="28"/>
          <w:szCs w:val="28"/>
        </w:rPr>
        <w:t> </w:t>
      </w:r>
      <w:r w:rsidRPr="00FF182F">
        <w:rPr>
          <w:rFonts w:ascii="Times New Roman" w:hAnsi="Times New Roman"/>
          <w:sz w:val="28"/>
          <w:szCs w:val="28"/>
        </w:rPr>
        <w:t>: МедиаСфера, 2006. — 312 с.</w:t>
      </w:r>
      <w:bookmarkEnd w:id="152"/>
      <w:bookmarkEnd w:id="153"/>
    </w:p>
    <w:p w:rsidR="00863C65" w:rsidRPr="00FF182F" w:rsidRDefault="00863C65" w:rsidP="00863C6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4" w:name="_Ref322527750"/>
      <w:r w:rsidRPr="00FF182F">
        <w:rPr>
          <w:rFonts w:ascii="Times New Roman" w:hAnsi="Times New Roman"/>
          <w:sz w:val="28"/>
          <w:szCs w:val="28"/>
        </w:rPr>
        <w:t xml:space="preserve">Лапач С. Н. Статистические методы в медико-биологических исследованиях с использованием </w:t>
      </w:r>
      <w:r w:rsidRPr="00FF182F">
        <w:rPr>
          <w:rFonts w:ascii="Times New Roman" w:hAnsi="Times New Roman"/>
          <w:sz w:val="28"/>
          <w:szCs w:val="28"/>
          <w:lang w:val="en-US"/>
        </w:rPr>
        <w:t>Excel</w:t>
      </w:r>
      <w:r w:rsidRPr="00FF182F">
        <w:rPr>
          <w:rFonts w:ascii="Times New Roman" w:hAnsi="Times New Roman"/>
          <w:sz w:val="28"/>
          <w:szCs w:val="28"/>
        </w:rPr>
        <w:t xml:space="preserve"> / С. Н. Лапач, А. В. Чубенко, П. Н. Бабич. — К. : Морион, 2001. — 408 с.</w:t>
      </w:r>
      <w:bookmarkEnd w:id="154"/>
    </w:p>
    <w:p w:rsidR="00E87914" w:rsidRPr="0027164C" w:rsidRDefault="00E87914" w:rsidP="00E87914">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bookmarkStart w:id="155" w:name="_Ref368988347"/>
      <w:r w:rsidRPr="0027164C">
        <w:rPr>
          <w:rFonts w:ascii="Times New Roman" w:hAnsi="Times New Roman"/>
          <w:sz w:val="28"/>
          <w:szCs w:val="28"/>
          <w:lang w:val="en-US"/>
        </w:rPr>
        <w:lastRenderedPageBreak/>
        <w:t>Wald A. Sequential analysis / A. Wald. — N.Y., 1947. — 212 p.</w:t>
      </w:r>
      <w:bookmarkEnd w:id="155"/>
    </w:p>
    <w:p w:rsidR="00E87914" w:rsidRPr="0027164C" w:rsidRDefault="00E87914" w:rsidP="00E87914">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6" w:name="_Ref192315201"/>
      <w:r w:rsidRPr="0027164C">
        <w:rPr>
          <w:rFonts w:ascii="Times New Roman" w:hAnsi="Times New Roman"/>
          <w:sz w:val="28"/>
          <w:szCs w:val="28"/>
        </w:rPr>
        <w:t>Гублер Е. В. Вычислительные методы анализа и распознавания патологических процессов / Е. В. Гублер. — Л. : Медицина, 1978. — 294 с.</w:t>
      </w:r>
      <w:bookmarkEnd w:id="156"/>
    </w:p>
    <w:p w:rsidR="00E87914" w:rsidRPr="0027164C" w:rsidRDefault="00E87914" w:rsidP="00E87914">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7" w:name="_Ref368989117"/>
      <w:r w:rsidRPr="0027164C">
        <w:rPr>
          <w:rFonts w:ascii="Times New Roman" w:hAnsi="Times New Roman"/>
          <w:sz w:val="28"/>
          <w:szCs w:val="28"/>
        </w:rPr>
        <w:t>Генкин А. А. Биологические аспекты кибернетики / А. А. Генкин. — М., 1962. — С. 231–233.</w:t>
      </w:r>
      <w:bookmarkEnd w:id="157"/>
    </w:p>
    <w:p w:rsidR="00F31987" w:rsidRPr="00713177" w:rsidRDefault="00E87914" w:rsidP="00E87914">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8" w:name="_Ref174268136"/>
      <w:bookmarkStart w:id="159" w:name="_Ref177174319"/>
      <w:bookmarkStart w:id="160" w:name="_Ref192315263"/>
      <w:r w:rsidRPr="00713177">
        <w:rPr>
          <w:rFonts w:ascii="Times New Roman" w:hAnsi="Times New Roman"/>
          <w:sz w:val="28"/>
          <w:szCs w:val="28"/>
        </w:rPr>
        <w:t>Коринко Р. О. Прикладные программы для статистического анализа результатов медицинского эксперимента / Р. О. Коринко. — СПб. : Наука, 2001. — 420 с.</w:t>
      </w:r>
      <w:bookmarkEnd w:id="158"/>
      <w:bookmarkEnd w:id="159"/>
      <w:bookmarkEnd w:id="160"/>
    </w:p>
    <w:p w:rsidR="00B908B9" w:rsidRDefault="00F31987" w:rsidP="0071317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713177">
        <w:rPr>
          <w:rFonts w:ascii="Times New Roman" w:hAnsi="Times New Roman"/>
          <w:sz w:val="28"/>
          <w:szCs w:val="28"/>
        </w:rPr>
        <w:t>Булкина</w:t>
      </w:r>
      <w:r w:rsidRPr="005827B8">
        <w:rPr>
          <w:rFonts w:ascii="Times New Roman" w:hAnsi="Times New Roman"/>
          <w:sz w:val="28"/>
          <w:szCs w:val="28"/>
        </w:rPr>
        <w:t> </w:t>
      </w:r>
      <w:r w:rsidRPr="00713177">
        <w:rPr>
          <w:rFonts w:ascii="Times New Roman" w:hAnsi="Times New Roman"/>
          <w:sz w:val="28"/>
          <w:szCs w:val="28"/>
        </w:rPr>
        <w:t>Н.</w:t>
      </w:r>
      <w:r w:rsidRPr="005827B8">
        <w:rPr>
          <w:rFonts w:ascii="Times New Roman" w:hAnsi="Times New Roman"/>
          <w:sz w:val="28"/>
          <w:szCs w:val="28"/>
        </w:rPr>
        <w:t> </w:t>
      </w:r>
      <w:r w:rsidRPr="00713177">
        <w:rPr>
          <w:rFonts w:ascii="Times New Roman" w:hAnsi="Times New Roman"/>
          <w:sz w:val="28"/>
          <w:szCs w:val="28"/>
        </w:rPr>
        <w:t>В. Изучение региональных особенностей стоматологической заболеваемости взрослого населения Саратова на основе эпидемиологического обследования / Н.</w:t>
      </w:r>
      <w:r w:rsidRPr="005827B8">
        <w:rPr>
          <w:rFonts w:ascii="Times New Roman" w:hAnsi="Times New Roman"/>
          <w:sz w:val="28"/>
          <w:szCs w:val="28"/>
        </w:rPr>
        <w:t> </w:t>
      </w:r>
      <w:r w:rsidRPr="00713177">
        <w:rPr>
          <w:rFonts w:ascii="Times New Roman" w:hAnsi="Times New Roman"/>
          <w:sz w:val="28"/>
          <w:szCs w:val="28"/>
        </w:rPr>
        <w:t>В.</w:t>
      </w:r>
      <w:r w:rsidRPr="005827B8">
        <w:rPr>
          <w:rFonts w:ascii="Times New Roman" w:hAnsi="Times New Roman"/>
          <w:sz w:val="28"/>
          <w:szCs w:val="28"/>
        </w:rPr>
        <w:t> </w:t>
      </w:r>
      <w:r w:rsidRPr="00713177">
        <w:rPr>
          <w:rFonts w:ascii="Times New Roman" w:hAnsi="Times New Roman"/>
          <w:sz w:val="28"/>
          <w:szCs w:val="28"/>
        </w:rPr>
        <w:t>Булкина, Л.</w:t>
      </w:r>
      <w:r w:rsidRPr="005827B8">
        <w:rPr>
          <w:rFonts w:ascii="Times New Roman" w:hAnsi="Times New Roman"/>
          <w:sz w:val="28"/>
          <w:szCs w:val="28"/>
        </w:rPr>
        <w:t> </w:t>
      </w:r>
      <w:r w:rsidRPr="00713177">
        <w:rPr>
          <w:rFonts w:ascii="Times New Roman" w:hAnsi="Times New Roman"/>
          <w:sz w:val="28"/>
          <w:szCs w:val="28"/>
        </w:rPr>
        <w:t>Д.</w:t>
      </w:r>
      <w:r w:rsidRPr="005827B8">
        <w:rPr>
          <w:rFonts w:ascii="Times New Roman" w:hAnsi="Times New Roman"/>
          <w:sz w:val="28"/>
          <w:szCs w:val="28"/>
        </w:rPr>
        <w:t> </w:t>
      </w:r>
      <w:r w:rsidRPr="00713177">
        <w:rPr>
          <w:rFonts w:ascii="Times New Roman" w:hAnsi="Times New Roman"/>
          <w:sz w:val="28"/>
          <w:szCs w:val="28"/>
        </w:rPr>
        <w:t>Магдеева // Клиническая стоматология. — 2015. — №</w:t>
      </w:r>
      <w:r w:rsidRPr="005827B8">
        <w:rPr>
          <w:rFonts w:ascii="Times New Roman" w:hAnsi="Times New Roman"/>
          <w:sz w:val="28"/>
          <w:szCs w:val="28"/>
        </w:rPr>
        <w:t> </w:t>
      </w:r>
      <w:r w:rsidRPr="00713177">
        <w:rPr>
          <w:rFonts w:ascii="Times New Roman" w:hAnsi="Times New Roman"/>
          <w:sz w:val="28"/>
          <w:szCs w:val="28"/>
        </w:rPr>
        <w:t>2. — С. 60</w:t>
      </w:r>
      <w:r w:rsidRPr="005827B8">
        <w:rPr>
          <w:rFonts w:ascii="Times New Roman" w:hAnsi="Times New Roman"/>
          <w:sz w:val="28"/>
          <w:szCs w:val="28"/>
        </w:rPr>
        <w:t>–</w:t>
      </w:r>
      <w:r w:rsidRPr="00713177">
        <w:rPr>
          <w:rFonts w:ascii="Times New Roman" w:hAnsi="Times New Roman"/>
          <w:sz w:val="28"/>
          <w:szCs w:val="28"/>
        </w:rPr>
        <w:t>63.</w:t>
      </w:r>
    </w:p>
    <w:p w:rsidR="009B13FE" w:rsidRPr="00863567" w:rsidRDefault="00811123" w:rsidP="0081112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C/EBP</w:t>
      </w:r>
      <w:r w:rsidRPr="00811123">
        <w:rPr>
          <w:rFonts w:ascii="Times New Roman" w:hAnsi="Times New Roman"/>
          <w:sz w:val="28"/>
          <w:szCs w:val="28"/>
        </w:rPr>
        <w:t>β</w:t>
      </w:r>
      <w:r w:rsidRPr="00863567">
        <w:rPr>
          <w:rFonts w:ascii="Times New Roman" w:hAnsi="Times New Roman"/>
          <w:sz w:val="28"/>
          <w:szCs w:val="28"/>
          <w:lang w:val="en-US"/>
        </w:rPr>
        <w:t xml:space="preserve"> Promotes Immunity to Oral Candidiasis through Regulation of </w:t>
      </w:r>
      <w:r w:rsidRPr="00811123">
        <w:rPr>
          <w:rFonts w:ascii="Times New Roman" w:hAnsi="Times New Roman"/>
          <w:sz w:val="28"/>
          <w:szCs w:val="28"/>
        </w:rPr>
        <w:t>β</w:t>
      </w:r>
      <w:r w:rsidRPr="00863567">
        <w:rPr>
          <w:rFonts w:ascii="Times New Roman" w:hAnsi="Times New Roman"/>
          <w:sz w:val="28"/>
          <w:szCs w:val="28"/>
          <w:lang w:val="en-US"/>
        </w:rPr>
        <w:t>-Defensins / M. R. Simpson-Abelson, E. E. Childs, M. C. Ferreira [et al.] // PLoS One. — 2015. — Vol. 10, Issue 8. — e0136538 .</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Laurina Z. Growth factors/cytokines/defensins and apoptosis in periodontal pathologies / Z. Laurina, M. Pilmane, R. Care  // Stomatologija. — 2009. — Vol. 11, Issue 2. — P. 48-54.</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Bahri R. Candida famata modulates toll-like receptor, beta-defensin, and proinflammatory cytokine expression by normal human epithelial cells / R. Bahri, D. Saidane-Mosbahi, M. Rouabhia  // J Cell Physiol. — 2010. — Vol. 222, Issue 1. — P. 209-218.</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Human defensins and LL-37 in mucosal immunity / M. Doss, M. R. White, T. Tecle, K. L. Hartshorn  // J Leukoc Biol. — 2010. — Vol. 87, Issue 1. — P. 79-92.</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Gomes Pde S. Defensins in the oral cavity: distribution and biological role / S. Gomes Pde, M. H. Fernandes  // J Oral Pathol Med. — 2010. — Vol. 39, Issue 1. — P. 1-9.</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Treponema denticola suppresses expression of human {beta}-defensin-3 in gingival epithelial cells through inhibition of the toll-like receptor 2 </w:t>
      </w:r>
      <w:r w:rsidRPr="00863567">
        <w:rPr>
          <w:rFonts w:ascii="Times New Roman" w:hAnsi="Times New Roman"/>
          <w:sz w:val="28"/>
          <w:szCs w:val="28"/>
          <w:lang w:val="en-US"/>
        </w:rPr>
        <w:lastRenderedPageBreak/>
        <w:t>axis / J. E. Shin, Y. S. Kim, J. E. Oh  // Infect Immun. — 2010. — Vol. 78, Issue 2. — P. 672-679.</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Effect of proinflammatory cytokines on the expression and regulation of human beta-defensin 2 in human dental pulp cells / Y. S. Kim, K. S. Min, S. I. Lee [et al.] // J Endod. — 2010. — Vol. 36, Issue 1. — P. 64-69.</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Expression of human beta-defensin-2 in intratumoral vascular endothelium and in endothelial cells induced by transforming growth factor beta / H. I. Kawsar, S. K. Ghosh, S. A. Hirsch [et al.] // Peptides. — 2010. — Vol. 31, Issue 2. — P. 195-201.</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Defensins as anti-inflammatory compounds and mucosal adjuvants / K. G. Kohlgraf, L. C. Pingel, D. E. Dietrich, K. A. Brogden  // Future Microbiol. — 2010. — Vol. 5, Issue 1. — P. 99-113.</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Human beta-defensin-3 up-regulates cyclooxygenase-2 expression and prostaglandin E2 synthesis in human gingival fibroblasts / P. Chotjumlong, S. Khongkhunthian, S. Ongchai [et al.] // J Periodontal Res. — 2010. — Vol. 45, Issue 4. — P. 464-470.</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Differential and coordinated expression of defensins and cytokines by gingival epithelial cells and dendritic cells in response to oral bacteria / L. Yin, T. Chino, O. V. Horst [et al.] // BMC Immunol. — 2010. — Vol. 11, Issue 37. —  .</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Psychological stress has no association with salivary levels of </w:t>
      </w:r>
      <w:r w:rsidRPr="005827B8">
        <w:rPr>
          <w:rFonts w:ascii="Times New Roman" w:hAnsi="Times New Roman"/>
          <w:sz w:val="28"/>
          <w:szCs w:val="28"/>
        </w:rPr>
        <w:t>β</w:t>
      </w:r>
      <w:r w:rsidRPr="00863567">
        <w:rPr>
          <w:rFonts w:ascii="Times New Roman" w:hAnsi="Times New Roman"/>
          <w:sz w:val="28"/>
          <w:szCs w:val="28"/>
          <w:lang w:val="en-US"/>
        </w:rPr>
        <w:t xml:space="preserve">-defensin 2 and </w:t>
      </w:r>
      <w:r w:rsidRPr="005827B8">
        <w:rPr>
          <w:rFonts w:ascii="Times New Roman" w:hAnsi="Times New Roman"/>
          <w:sz w:val="28"/>
          <w:szCs w:val="28"/>
        </w:rPr>
        <w:t>β</w:t>
      </w:r>
      <w:r w:rsidRPr="00863567">
        <w:rPr>
          <w:rFonts w:ascii="Times New Roman" w:hAnsi="Times New Roman"/>
          <w:sz w:val="28"/>
          <w:szCs w:val="28"/>
          <w:lang w:val="en-US"/>
        </w:rPr>
        <w:t>-defensin 3 / L. F. Forte, S. C. Cortelli, J. R. Cortelli [et al.] // J Oral Pathol Med. — 2010. — Vol. 39, Issue 10. — P. 765-769.</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Shim D. H. Defensins play a crucial role in protecting mice against oral Shigella flexneri infection / D. H. Shim, S. Ryu, M. N. Kweon  // Biochem Biophys Res Commun. — 2010. — Vol. 401, Issue 4. — P. 554-560.</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Reduced human beta defensin 3 in individuals with periodontal disease / F. L. Brancatisano, G. Maisetta, F. Barsotti [et al.] // J Dent Res. — 2011. — Vol. 90, Issue 2. — P. 241-245.</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Human beta-defensin-1, -2, and -3 exhibit opposite effects on oral squamous cell carcinoma cell proliferation / J. Winter, A. Pantelis, R. Reich [et al.] // Cancer Invest. — 2011. — Vol. 29, Issue 3. — P. 196-201.</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Effect of human beta-defensin-3 on the proliferation of fibroblasts on periodontally involved root surfaces / H. Wang, H. Watanabe, M. Ogita [et al.] // Peptides. — 2011. — Vol. 32, Issue 5. — P. 888-894.</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Diamond G. Beta-defensins: what are they really doing in the oral cavity? / G. Diamond, L. Ryan  // Oral Dis. — 2011. — Vol. 17, Issue 7. — P. 628-635.</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Comparison of neutrophil apoptosis, </w:t>
      </w:r>
      <w:r w:rsidRPr="005827B8">
        <w:rPr>
          <w:rFonts w:ascii="Times New Roman" w:hAnsi="Times New Roman"/>
          <w:sz w:val="28"/>
          <w:szCs w:val="28"/>
        </w:rPr>
        <w:t>α</w:t>
      </w:r>
      <w:r w:rsidRPr="00863567">
        <w:rPr>
          <w:rFonts w:ascii="Times New Roman" w:hAnsi="Times New Roman"/>
          <w:sz w:val="28"/>
          <w:szCs w:val="28"/>
          <w:lang w:val="en-US"/>
        </w:rPr>
        <w:t>-defensins and calprotectin in children with and without severe early childhood caries / L. Toomarian, M. Sattari, N. Hashemi [et al.] // Iran J Immunol. — 2011. — Vol. 8, Issue 1. — P. 11-19.</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Determination of defensin HNP-1 in human saliva of patients with oral mucosal diseases / H. Küçükkolbaşi, S. Küçükkolbaşi, R. Dursun [et al.] // J Immunoassay Immunochem. — 2011. — Vol. 32, Issue 4. — P. 284-295.</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Gorr S. U. Antimicrobial peptides in periodontal innate defense / S. U. Gorr  // Front Oral Biol. — 2012. — Issue 15. — P. 84-98.</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Gursoy U. K. Understanding the roles of gingival beta-defensins / U. K. Gursoy, E. Könönen  // J Oral Microbiol. — 2012. — Issue 4. —  .</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Human neutrophil defensins and their effect on epithelial cells / U. K. Gursoy, E. Könönen, N. Luukkonen, V. J. Uitto  // J Periodontol. — 2013. — Vol. 84, Issue 1. — P. 126-133.</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MxA expression induced by </w:t>
      </w:r>
      <w:r w:rsidRPr="005827B8">
        <w:rPr>
          <w:rFonts w:ascii="Times New Roman" w:hAnsi="Times New Roman"/>
          <w:sz w:val="28"/>
          <w:szCs w:val="28"/>
        </w:rPr>
        <w:t>α</w:t>
      </w:r>
      <w:r w:rsidRPr="00863567">
        <w:rPr>
          <w:rFonts w:ascii="Times New Roman" w:hAnsi="Times New Roman"/>
          <w:sz w:val="28"/>
          <w:szCs w:val="28"/>
          <w:lang w:val="en-US"/>
        </w:rPr>
        <w:t>-defensin in healthy human periodontal tissue / R. Mahanonda, N. Sa-Ard-Iam, P. Rerkyen [et al.] // Eur J Immunol. — 2012. — Vol. 42, Issue 4. — P. 946-956.</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defense proteins: their network and role in innate and acquired oral immunity / T. K. Fábián, P. Hermann, A. Beck [et al.] // Int J Mol Sci. — 2012. — Vol. 13, Issue 4. — P. 4295-4320.</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Human </w:t>
      </w:r>
      <w:r w:rsidRPr="005827B8">
        <w:rPr>
          <w:rFonts w:ascii="Times New Roman" w:hAnsi="Times New Roman"/>
          <w:sz w:val="28"/>
          <w:szCs w:val="28"/>
        </w:rPr>
        <w:t>β</w:t>
      </w:r>
      <w:r w:rsidRPr="00863567">
        <w:rPr>
          <w:rFonts w:ascii="Times New Roman" w:hAnsi="Times New Roman"/>
          <w:sz w:val="28"/>
          <w:szCs w:val="28"/>
          <w:lang w:val="en-US"/>
        </w:rPr>
        <w:t>-defensin 2 and protease activated receptor-2 expression in patients with chronic periodontitis / A. L. Pereira, M. Holzhausen, G. C. Franco [et al.] // Arch Oral Biol. — 2012. — Vol. 57, Issue 12. — P. 1609-1614.</w:t>
      </w:r>
    </w:p>
    <w:p w:rsidR="005827B8"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DEFENSINS: potent biomarkers in oral squamous cell carcinoma / N. Swain, S. V. Kumar, Richa, J. Pathak  // Oral Oncol. — 2012. — Vol. 48, Issue 8. — P. e29-e30.</w:t>
      </w:r>
    </w:p>
    <w:p w:rsidR="00811123" w:rsidRPr="00863567" w:rsidRDefault="005827B8" w:rsidP="005827B8">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Influence of periodontal status and periodontopathogens on levels of oral human </w:t>
      </w:r>
      <w:r w:rsidRPr="005827B8">
        <w:rPr>
          <w:rFonts w:ascii="Times New Roman" w:hAnsi="Times New Roman"/>
          <w:sz w:val="28"/>
          <w:szCs w:val="28"/>
        </w:rPr>
        <w:t>β</w:t>
      </w:r>
      <w:r w:rsidRPr="00863567">
        <w:rPr>
          <w:rFonts w:ascii="Times New Roman" w:hAnsi="Times New Roman"/>
          <w:sz w:val="28"/>
          <w:szCs w:val="28"/>
          <w:lang w:val="en-US"/>
        </w:rPr>
        <w:t>-defensin-2 in saliva / A. L. Pereira, G. C. Franco, S. C. Cortelli [et al.] // J Periodontol. — 2013. — Vol. 84, Issue 10. — P. 1445-1453.</w:t>
      </w:r>
    </w:p>
    <w:p w:rsidR="005827B8" w:rsidRPr="00863567" w:rsidRDefault="008E435D" w:rsidP="008E435D">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Association of cytokines, high sensitive C-reactive protein, VEGF and beta-defensin-1 gene polymorphisms and their protein expressions with chronic periodontitis in the Chinese population / Y. Tian, J. L. Li, L. Hao [et al.] // Int J Biol Markers. — 2013. — Vol. 28, Issue 1. — P. 100-107.</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Association of cytokines, high sensitive C-reactive protein, VEGF and beta-defensin-1 gene polymorphisms and their protein expressions with chronic periodontitis in the Chinese population / Y. Tian, J. L. Li, L. Hao [et al.] // Int J Biol Markers. — 2013. — Vol. 28, Issue 1. — P. 100-107.</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Singh P. Integration of defensins: a promising clinical tool / P. Singh  // Int J Prev Med. — 2013. — Vol. 4, Issue 7. — P. 861-862.</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Antimicrobial peptide coating of dental implants: biocompatibility assessment of recombinant human beta defensin-2 for human cells / P. H. Warnke, E. Voss, P. A. Russo [et al.] // Int J Oral Maxillofac Implants. — 2013. — Vol. 28, Issue 4. — P. 982-988.</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Greer A. Defensins and LL-37: a review of function in the gingival epithelium / A. Greer, C. Zenobia, R. P. Darveau  // Periodontol. — 2013. — Vol. 63, Issue 1. — P. 67-79.</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Influence of periodontal status and periodontopathogens on levels of oral human </w:t>
      </w:r>
      <w:r w:rsidRPr="007B4A39">
        <w:rPr>
          <w:rFonts w:ascii="Times New Roman" w:hAnsi="Times New Roman"/>
          <w:sz w:val="28"/>
          <w:szCs w:val="28"/>
        </w:rPr>
        <w:t>β</w:t>
      </w:r>
      <w:r w:rsidRPr="00863567">
        <w:rPr>
          <w:rFonts w:ascii="Times New Roman" w:hAnsi="Times New Roman"/>
          <w:sz w:val="28"/>
          <w:szCs w:val="28"/>
          <w:lang w:val="en-US"/>
        </w:rPr>
        <w:t>-defensin-2 in saliva / A. L. Pereira, G. C. Franco, S. C. Cortelli [et al.] // J Periodontol. — 2013. — Vol. 84, Issue 10. — P. 1445-1453.</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Expression and significance profile of human beta-defensin-2 in salivary gland tumors and inflammation / Y. S. Meng, H. Wang, S. Yu [et al.] // Hua Xi Kou Qiang Yi Xue Za Zhi. — 2013. — Vol. 31, Issue 5. — P. 514-517.</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The induction expression of human </w:t>
      </w:r>
      <w:r w:rsidRPr="007B4A39">
        <w:rPr>
          <w:rFonts w:ascii="Times New Roman" w:hAnsi="Times New Roman"/>
          <w:sz w:val="28"/>
          <w:szCs w:val="28"/>
        </w:rPr>
        <w:t>β</w:t>
      </w:r>
      <w:r w:rsidRPr="00863567">
        <w:rPr>
          <w:rFonts w:ascii="Times New Roman" w:hAnsi="Times New Roman"/>
          <w:sz w:val="28"/>
          <w:szCs w:val="28"/>
          <w:lang w:val="en-US"/>
        </w:rPr>
        <w:t>-defensins in gingival epithelial cells and fibroblasts / J. Liu, X. Du, J. Chen [et al.] // Arch Oral Biol. — 2013. — Vol. 58, Issue 10. — P. 1415-1421.</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Human </w:t>
      </w:r>
      <w:r w:rsidRPr="007B4A39">
        <w:rPr>
          <w:rFonts w:ascii="Times New Roman" w:hAnsi="Times New Roman"/>
          <w:sz w:val="28"/>
          <w:szCs w:val="28"/>
        </w:rPr>
        <w:t>β</w:t>
      </w:r>
      <w:r w:rsidRPr="00863567">
        <w:rPr>
          <w:rFonts w:ascii="Times New Roman" w:hAnsi="Times New Roman"/>
          <w:sz w:val="28"/>
          <w:szCs w:val="28"/>
          <w:lang w:val="en-US"/>
        </w:rPr>
        <w:t>-defensin-3 regulates the proliferation and the secretion of prostaglandin E2 and matrix metalloproteinase-1 in human gingival fibroblasts / C. X. Jin, Z. X. Qiao, B. Liu [et al.] // Zhonghua Kou Qiang Yi Xue Za Zhi. — 2013. — Vol. 48, Issue 12. — P. 734-739.</w:t>
      </w:r>
    </w:p>
    <w:p w:rsidR="007B4A39" w:rsidRPr="007B4A39"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7B4A39">
        <w:rPr>
          <w:rFonts w:ascii="Times New Roman" w:hAnsi="Times New Roman"/>
          <w:sz w:val="28"/>
          <w:szCs w:val="28"/>
        </w:rPr>
        <w:t>Изучение содержания дефензинов у больных с гнойно-воспалительными заболеваниями челюстно-лицевой области / Т. П. Иванюшко  Л. В. Ганковская  С. В. Шаманаев [и др.] // Стоматология. — 2014. — № 2. — С. 23-26.</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Synergistic anti-inflammatory activity of the antimicrobial peptides human beta-defensin-3 (hBD-3) and cathelicidin (LL-37) in a three-dimensional co-culture model of gingival epithelial cells and fibroblasts / T. B. Bedran, M. P. Mayer, D. P. Spolidorio, D. Grenier  // PLoS One. — 2014. — Vol. 9, Issue 9. — e106766 .</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Effects of stress on mouse </w:t>
      </w:r>
      <w:r w:rsidRPr="007B4A39">
        <w:rPr>
          <w:rFonts w:ascii="Times New Roman" w:hAnsi="Times New Roman"/>
          <w:sz w:val="28"/>
          <w:szCs w:val="28"/>
        </w:rPr>
        <w:t>β</w:t>
      </w:r>
      <w:r w:rsidRPr="00863567">
        <w:rPr>
          <w:rFonts w:ascii="Times New Roman" w:hAnsi="Times New Roman"/>
          <w:sz w:val="28"/>
          <w:szCs w:val="28"/>
          <w:lang w:val="en-US"/>
        </w:rPr>
        <w:t>-defensin-3 expression in the upper digestive mucosa / R. Kawashima, T. Shimizu, M. To [et al.] // Yonsei Med J. — 2014. — Vol. 55, Issue 2. — P. 387-394.</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Distinct signaling pathways leading to the induction of human </w:t>
      </w:r>
      <w:r w:rsidRPr="007B4A39">
        <w:rPr>
          <w:rFonts w:ascii="Times New Roman" w:hAnsi="Times New Roman"/>
          <w:sz w:val="28"/>
          <w:szCs w:val="28"/>
        </w:rPr>
        <w:t>β</w:t>
      </w:r>
      <w:r w:rsidRPr="00863567">
        <w:rPr>
          <w:rFonts w:ascii="Times New Roman" w:hAnsi="Times New Roman"/>
          <w:sz w:val="28"/>
          <w:szCs w:val="28"/>
          <w:lang w:val="en-US"/>
        </w:rPr>
        <w:t>-defensin 2 by stimulating an electrolyticaly-generated acid functional water and double strand RNA in oral epithelial cells / T. Gojoubori, Y. Nishio, M. Asano [et al.] // J Recept Signal Transduct Res. — 2014. — Vol. 34, Issue 2. — P. 97-103.</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Effects of whole cigarette smoke on human beta defensins expression and secretion by oral mucosal epithelial cells / W. M. Wang, P. Ye, Y. J. Qian [et al.] // Tob Induc Dis. — 2015. — Vol. 13, Issue 1. — P. 3.</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C/EBP</w:t>
      </w:r>
      <w:r w:rsidRPr="007B4A39">
        <w:rPr>
          <w:rFonts w:ascii="Times New Roman" w:hAnsi="Times New Roman"/>
          <w:sz w:val="28"/>
          <w:szCs w:val="28"/>
        </w:rPr>
        <w:t>β</w:t>
      </w:r>
      <w:r w:rsidRPr="00863567">
        <w:rPr>
          <w:rFonts w:ascii="Times New Roman" w:hAnsi="Times New Roman"/>
          <w:sz w:val="28"/>
          <w:szCs w:val="28"/>
          <w:lang w:val="en-US"/>
        </w:rPr>
        <w:t xml:space="preserve"> Promotes Immunity to Oral Candidiasis through Regulation of </w:t>
      </w:r>
      <w:r w:rsidRPr="007B4A39">
        <w:rPr>
          <w:rFonts w:ascii="Times New Roman" w:hAnsi="Times New Roman"/>
          <w:sz w:val="28"/>
          <w:szCs w:val="28"/>
        </w:rPr>
        <w:t>β</w:t>
      </w:r>
      <w:r w:rsidRPr="00863567">
        <w:rPr>
          <w:rFonts w:ascii="Times New Roman" w:hAnsi="Times New Roman"/>
          <w:sz w:val="28"/>
          <w:szCs w:val="28"/>
          <w:lang w:val="en-US"/>
        </w:rPr>
        <w:t>-Defensins / M. R. Simpson-Abelson, E. E. Childs, M. C. Ferreira [et al.] // PLoS One. — 2015. — Vol. 10, Issue 8. — P. e0136538.</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Gene polymorphism of </w:t>
      </w:r>
      <w:r w:rsidRPr="007B4A39">
        <w:rPr>
          <w:rFonts w:ascii="Times New Roman" w:hAnsi="Times New Roman"/>
          <w:sz w:val="28"/>
          <w:szCs w:val="28"/>
        </w:rPr>
        <w:t>β</w:t>
      </w:r>
      <w:r w:rsidRPr="00863567">
        <w:rPr>
          <w:rFonts w:ascii="Times New Roman" w:hAnsi="Times New Roman"/>
          <w:sz w:val="28"/>
          <w:szCs w:val="28"/>
          <w:lang w:val="en-US"/>
        </w:rPr>
        <w:t>-defensin-1 is associated with susceptibility to periodontitis in Japanese / T. Ikuta, Y. Inagaki, K. Tanaka [et al.] // Odontology. — 2015. — Vol. 103, Issue 1. — P. 66-74.</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Cigarette smoke modulates NOD1 signal pathway and human </w:t>
      </w:r>
      <w:r w:rsidRPr="007B4A39">
        <w:rPr>
          <w:rFonts w:ascii="Times New Roman" w:hAnsi="Times New Roman"/>
          <w:sz w:val="28"/>
          <w:szCs w:val="28"/>
        </w:rPr>
        <w:t>β</w:t>
      </w:r>
      <w:r w:rsidRPr="00863567">
        <w:rPr>
          <w:rFonts w:ascii="Times New Roman" w:hAnsi="Times New Roman"/>
          <w:sz w:val="28"/>
          <w:szCs w:val="28"/>
          <w:lang w:val="en-US"/>
        </w:rPr>
        <w:t xml:space="preserve"> defensins expression in human oral mucosa / Y. J. Qian, X. Wang, Y. F. Gao [et al.] // Cell Physiol Biochem. — 2015. — Vol. 36, Issue 2. — P. 457-473.</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Relationship between expression of human gingival beta-defensins and levels of periodontopathogens in subgingival plaque / P. Wang, D. Duan, X. Zhou [et al.] // J Periodontal Res. — 2015. — Vol. 50, Issue 1. — P. 113-122.</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Immunohistological expression of human ß-defensin-1 and human ß-defensin-2 in exacerbation of acute and secondary chronic osteomyelitis of the mandible / B. E. Beck-Broichsitter, H. Dau, T. Moest [et al.] // J Oral Pathol Med. — 2015. — Vol. 44, Issue 2. — P. 88-93.</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7B4A39">
        <w:rPr>
          <w:rFonts w:ascii="Times New Roman" w:hAnsi="Times New Roman"/>
          <w:sz w:val="28"/>
          <w:szCs w:val="28"/>
        </w:rPr>
        <w:t>β</w:t>
      </w:r>
      <w:r w:rsidRPr="00863567">
        <w:rPr>
          <w:rFonts w:ascii="Times New Roman" w:hAnsi="Times New Roman"/>
          <w:sz w:val="28"/>
          <w:szCs w:val="28"/>
          <w:lang w:val="en-US"/>
        </w:rPr>
        <w:t>-Defensin 1 plays a role in acute mucosal defense against Candida albicans / J. Tomalka, E. Azodi, H. P. Narra [et al.] // J Immunol. — 2015. — Vol. 194, Issue 4. — P. 1788-1795.</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Increased beta 2 defensin in recurrent aphthous ulcer / A. Al-Samad, A. Salem, M. Ainola [et al.] // Oral Dis. — 2015. — Vol. 21, Issue 3. — P. 292-298.</w:t>
      </w:r>
    </w:p>
    <w:p w:rsidR="007B4A39"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Periodontopathogens and human </w:t>
      </w:r>
      <w:r w:rsidRPr="007B4A39">
        <w:rPr>
          <w:rFonts w:ascii="Times New Roman" w:hAnsi="Times New Roman"/>
          <w:sz w:val="28"/>
          <w:szCs w:val="28"/>
        </w:rPr>
        <w:t>β</w:t>
      </w:r>
      <w:r w:rsidRPr="00863567">
        <w:rPr>
          <w:rFonts w:ascii="Times New Roman" w:hAnsi="Times New Roman"/>
          <w:sz w:val="28"/>
          <w:szCs w:val="28"/>
          <w:lang w:val="en-US"/>
        </w:rPr>
        <w:t>-defensin-2 expression in gingival crevicular fluid from patients with periodontal disease in Guangxi, China / X. Yong, Y. Chen, R. Tao [et al.] // J Periodontal Res. — 2015. — Vol. 50, Issue 3. — P. 403-410.</w:t>
      </w:r>
    </w:p>
    <w:p w:rsidR="008E435D" w:rsidRPr="00863567" w:rsidRDefault="007B4A39" w:rsidP="007B4A39">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Two cheers for crohn's disease and periodontitis: beta-defensin-2 as an actionable target to intervene on two clinically distinct diseases / M. Keskin, F. Zeidán-Chuliá, M. Gursoy [et al.] // OMICS. — 2015. — Vol. 19, Issue 8. — P. 443-450.</w:t>
      </w:r>
    </w:p>
    <w:p w:rsidR="00FF75E0" w:rsidRPr="00FF75E0"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863567">
        <w:rPr>
          <w:rFonts w:ascii="Times New Roman" w:hAnsi="Times New Roman"/>
          <w:sz w:val="28"/>
          <w:szCs w:val="28"/>
          <w:lang w:val="en-US"/>
        </w:rPr>
        <w:lastRenderedPageBreak/>
        <w:t xml:space="preserve"> The assessment of sIgA, histatin-5, and lactoperoxidase levels in saliva of adolescents with dental caries / A. Gornowicz, G. Tokajuk, A. Bielawska [et al.] // Med Sci Monit. — 2014. — Issue. </w:t>
      </w:r>
      <w:r w:rsidRPr="00FF75E0">
        <w:rPr>
          <w:rFonts w:ascii="Times New Roman" w:hAnsi="Times New Roman"/>
          <w:sz w:val="28"/>
          <w:szCs w:val="28"/>
        </w:rPr>
        <w:t>20. — P. 1095-1100.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Correlation of total salivary secretory immunoglobulin A (SIgA) and mutans specific SIgA in children having different caries status / S. Pal, M. Mitra, J. Mishra [et al.] // J Indian Soc Pedod Prev Dent. — 2013. — Vol. 31, Issue 4. — P. 270-274.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Effect of dental treatments on salivary immunoglobulin A of children with and without dental caries: a comparative study / P. R. Priya, S. Asokan, K. Karthick [et al.] // Indian J Dent Res. — 2013. — Vol. 24, Issue 3. — P. 394.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 comparative study of salivary buffering capacity, flow rate, resting pH, and salivary Immunoglobulin A in children with rampant caries and caries-resistant children / S. Kuriakose, C. Sundaresan, V. Mathai [et al.] // J Indian Soc Pedod Prev Dent. — 2013. — Vol. 31, Issue 2. — P. 69-73.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Anti-caries DNA vaccine-induced secretory immunoglobulin A antibodies inhibit formation of Streptococcus mutans biofilms in vitro / L. Huang, Q. A. Xu, C. Liu [et al.] // Acta Pharmacol Sin. — 2013. — Vol. 34, Issue 2. — P. 239-246.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Omar O. M. Glucosyltransferase B, immunoglobulin a, and caries experience among a group of Egyptian preschool children / O. M. Omar, N. M. Khattab, L. A. Rashed  // J Dent Child (Chic). — 2012. — Vol. 79, Issue 2. — P. 63-68.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immunoglobulin A in rheumatoid arthritis (RA) with focus on dental caries: a cross-sectional study / M. Chopra, S. Jadhav, A. Venugopalan [et al.] // Clin Rheumatol. — 2012. — Vol. 31, Issue 2. — P. 247-250.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Sheiham A. Diet and dental caries: the pivotal role of free sugars reemphasized / A. Sheiham, W. P. James  // J Dent Res. — 2015. — Vol. 94, Issue 10. — P. 1341-1347.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Co-relationships between glandular salivary flow rates and dental caries / C. Diaz de Guillory, J. D. Schoolfield, D. Johnson [et al.] // Gerodontology. — 2014. — Vol. 31, Issue 3. — P. 210-219.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Relationship of children's salivary microbiota with their caries status: a pyrosequencing study / S. Gomar-Vercher, R. Cabrera-Rubio, A. Mira [et al.] // Clin Oral Investig. — 2014. — Vol. 18, Issue 9. — P. 2087-2094.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Differentiation of salivary bacterial profiles of subjects with periodontitis and dental caries / D. Belstrøm, N. E. Fiehn, C. H. Nielsen [et al.] // J Oral Microbiol. — 2015. — Issue 7. — 27429 .</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Comparison of relationship between salivary electrolyte levels and dental caries in children with Down syndrome / V. Singh, R. Arora, D. Bhayya [et al.] // J Nat Sci Biol Med. — 2015. — Vol. 6, Issue 1. — P. 144-148.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Mutans streptococci estimation in saliva before and after consumption of probiotic curd among school children / M. Bhalla, N. A. Ingle, N. Kaur, P. Yadav  // J Int Soc Prev Community Dent. — 2015. — Vol. 5, Issue 1. — P. 31-34.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Association of salivary helicobacter pylori Infection with oral diseases: a cross-sectional study in a chinese population / Y. J. Ding, T. L. Yan, X. L. Hu [et al.] // Int J Med Sci. — 2015. — Vol. 12, Issue 9. — P. 742-747.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markers of oxidative stress in oral diseases / L. Tóthová, N. Kamodyová, T. Červenka, P. Celec  // Front Cell Infect Microbiol. — 2015. — Issue 5. — P. 73.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Cariogram outcome after 90 days of oral treatment with Streptococcus salivarius M18 in children at high risk for dental caries: results of a randomized, controlled study / F. Di Pierro, A. Zanvit, P. Nobili [et al.] // Clin Cosmet Investig Dent. — 2015. — Issue 7. — P. 107-113.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Duckworth R. M. On the relationship between the rate of salivary flow and salivary fluoride clearance / R. M. Duckworth, S. Jones  // Caries Res. — 2015. — Vol. 49, Issue 2. — P. 141-146.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Knowledge of dental caries and salivary factors related to the disease: influence of the teaching-learning process / P. Ferreira-Nóbilo Nde, C. P. Tabchoury, L. Sousa Mda [et al.] // Braz Oral Res. — 2015. — Issue 29. —  .</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Correlation between dental caries experience and mutans streptococci counts using saliva and plaque as microbial risk indicators in 3-8 year old children. A cross Sectional study / J. Nanda, V. Sachdev, M. Sandhu [et al.] // J Clin Exp Dent. — 2015. — Vol. 7, Issue 1. — P. e114-e118.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hypofunction: an update on aetiology, diagnosis and therapeutics / J. Saleh, M. A. Figueiredo, K. Cherubini, F. G. Salum  // Arch Oral Biol. — 2015. — Vol. 60, Issue 2. — P. 242-255.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Comparative evaluation and correlation of salivary total antioxidant capacity and salivary pH in caries-free and severe early childhood caries children / S. Muchandi, H. Walimbe, M. N. Bijle [et al.] // J Contemp Dent Pract. — 2015. — Vol. 16, Issue 3. — P. 234-237.</w:t>
      </w:r>
    </w:p>
    <w:p w:rsidR="00FF75E0" w:rsidRPr="00FF75E0"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863567">
        <w:rPr>
          <w:rFonts w:ascii="Times New Roman" w:hAnsi="Times New Roman"/>
          <w:sz w:val="28"/>
          <w:szCs w:val="28"/>
          <w:lang w:val="en-US"/>
        </w:rPr>
        <w:t xml:space="preserve"> Estimation of salivary flow rate, pH, buffer capacity, calcium, total protein content and total antioxidant capacity in relation to dental caries severity, age and gender / P. Pandey, N. V. Reddy, V. A. Rao [et al.] // Contemp Clin Dent. — 2015. — Issue 6, Suppl. </w:t>
      </w:r>
      <w:r w:rsidRPr="00FF75E0">
        <w:rPr>
          <w:rFonts w:ascii="Times New Roman" w:hAnsi="Times New Roman"/>
          <w:sz w:val="28"/>
          <w:szCs w:val="28"/>
        </w:rPr>
        <w:t>1. — P. S65-S71.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Evaluation of salivary streptococcus mutans and dental caries in children with heart diseases / B. Ajami, G. Abolfathi, E. Mahmoudi, Z. Mohammadzadeh  // J Dent Res Dent Clin Dent Prospects. — 2015. — Vol. 9, Issue 2. — P. 105-108.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Relationship of salivary lactoferrin and lysozyme concentrations with early childhood caries / M. Moslemi, M. Sattari, F. Kooshki [et al.] // J Dent Res Dent Clin Dent Prospects. — 2015. — Vol. 9, Issue 2. — P. 109-114.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Comparison between clinical aspects and salivary microbial profile of children with and without early childhood caries: a preliminary study / A. B. Neves, L. A. Lobo, K. C. Pinto [et al.] // J Clin Pediatr Dent. — 2015. — Vol. 39, Issue 3. — P. 209-114.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Saliva as a prediction tool for dental caries: An in vivo study / S. Singh, A. Sharma, P. B. Sood [et al.] // J Oral Biol Craniofac Res. — 2015. — Vol 5, Issue 2. — P. 59-64.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Role of saliva proteinase 3 in dental caries / T. Y. Yang, W. J. Zhou, Y. Du [et al.] // Int J Oral Sci. — 2015. — Issue 29. — P. 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Effect of endurance training on dental erosion, caries, and saliva / C. Frese, F. Frese, S. Kuhlmann [et al.] // Scand J Med Sci Sports. — 2015. — Vol. 25, Issue 3. — P. e319-e326.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lysozyme in relation to dental caries among thai preschoolers / J. Lertsirivorakul, B. Petsongkram, P. Chaiyarit [et al.] // J Clin Pediatr Dent. — 2015. — Vol. 39, Issue 4. — P. 343-347.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urease and ADS enzymatic activity as endogenous protection against dental caries in children / G. Moncada, J. Maureira, M. Neira [et al.] // J Clin Pediatr Dent. — 2015. — Vol. 39, Issue 4. — P. 358-363.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Evaluation of total antioxidant capacity of saliva in high school students / M. Rahmani, V. Ghorchi, F. Rezaei, A. Vaisi-Raygani  // Glob J Health Sci. — 2015. — Vol. 8, Issue 4. — 45493 .</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Association among salivary flow rate, caries risk and nutritional status in pre-schoolers / P. N. Rodríguez, J. Martínez Reinoso, C. A. Gamba [et al.] // Acta Odontol Latinoam. — 2015. — Vol. 28, Issue 2. — P. 185-191.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Bowen W. H. Dental caries - not just holes in teeth! A perspective / W. H. Bowen  // Mol Oral Microbiol. — 2015. — . —  .</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Gene-environment interactions in the etiology of dental caries / G. Yildiz, R. B. Ermis, N. S. Calapoglu [et al.] // J Dent Res. — 2015. — . —  .</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Evaluation of salivary mucins in children with deciduous and mixed dentition: comparative analysis between high and low caries-risk groups / O. Angwaravong, W. Pitiphat, J. G. Bolscher, P. Chaiyarit  // Clin Oral Investig. — 2015. — Vol. 19, Issue 8. — P. 1931-1937.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Evaluation of physio-chemical properties of saliva and comparison of its relation with dental caries / S. Dogra, D. Bhayya, R. Arora [et al.] // J Indian Soc Pedod Prev Dent. — 2013. — Vol. 31, Issue 4. — P. 221-224.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Wennerholm K. Comparison of saliva-check mutans and saliva-check IgA mutans with the cariogram for caries risk assessment / K. Wennerholm, C. G. Emilson  // Eur J Oral Sci. — 2013. — Vol. 121, Issue 5. — P. 389-393.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Bacterial profiles of saliva in relation to diet, lifestyle factors, and socioeconomic status / D. Belstrøm, P. Holmstrup, C. H. Nielsen [et al.] // J Oral Microbiol. — 2014. — Issue 1. — P. 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 characteristics, diet and carioreceptivity in dental students / I. Chifor, I. Badea, R. Chifor [et al.] // Clujul Med. — 2014. — Vol. 87, Issue 1. — P. 34-39.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Biochemical indicators of dental caries in saliva: an in vivo study / M. N. Hegde, N. D. Hegde, A. Ashok, S. Shetty  // Caries Res. — 2014. — Vol. 48, Issue 2. — P. 170-173.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Mucin levels in saliva of adolescents with dental caries / H. Gabryel-Porowska, A. Gornowicz, A. Bielawska [et al.] // Med Sci Monit. — 2014. — Issue 20. — P. 72-77.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Correlation between unstimulated salivary flow, pH and streptococcus mutans, analysed with real time PCR, in caries-free and caries-active children / G. M. Abbate, D. Borghi, A. Passi, L. Levrini  // Eur J Paediatr Dent. — 2014. — Vol. 15, Issue 1. — P. 51-54.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Nový B. B. Saliva and biofilm-based diagnostics: a critical review of the literature concerning sialochemistry / B. B. Nový  // J Evid Based Dent Pract. — 2014. — Issue 14, Suppl. — P. 27-32.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Hegde A. M. Comparison of salivary calcium, phosphate and alkaline phosphatase levels in children with early childhood caries after administration of milk, cheese and GC tooth mousse: an in vivo study / A. M. Hegde, N. Naik, S. Kumari  // J Clin Pediatr Dent. — 2014. — Vol. 38, Issue 4. — P. 318-325.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Evaluation of pH, buffering capacity, viscosity and flow rate levels of saliva in caries-free, minimal caries and nursing caries children: An in vivo study / D. Animireddy, V. T. Reddy Bekkem, P. Vallala [et al.] // Contemp Clin Dent. — 2014. — Vol. 5, Issue 3. — P. 324-328.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 composition in three selected groups with normal stimulated salivary flow rates, but yet major differences in caries experience and dental erosion / A. Bardow, J. Lykkeaa, V. Qvist [et al.] // Acta Odontol Scand. — 2014. — Vol. 72, Issue 6. — P. 466-473.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Measurement of nitrite and nitrate in saliva of children with different caries activity / M. Ghasempour, D. Qujeq, M. Rabiee, M. Hamzeh  // J Contemp Dent Pract. — 2014. — Vol. 15, Issue 5. — P. 623-625.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Kaur A. Evaluation of non-microbial salivary caries activity parameters and salivary biochemical indicators in predicting dental caries / A. Kaur, K. S. Kwatra, P. Kamboj  // J Indian Soc Pedod Prev Dent. — 2012. — Vol. 30, Issue 3. — P. 212-217.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parameters and teeth erosions in patients with gastroesophageal reflux disease / M. C. Corrêa, M. M. Lerco, L. Cunha Mde, M. A. Henry  // Arq Gastroenterol. — 2012. — Vol. 49, Issue 3. — P. 214-218.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Tschoppe P. Effects of regular and highly fluoridated toothpastes in combination with saliva substitutes on artificial enamel caries lesions differing in mineral content / P. Tschoppe, H. Meyer-Lueckel  // Arch Oral Biol. — 2012. — Vol. 57, Issue 7. — P. 931-939.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Evaluation of buffer capa city of saliva in caries-free and caries-active children / E. Zabokova Bilbilova, A. Sotirovska Ivkovska, Z. Georgiev, E. Stefanovska  // Prilozi. — 2013. — Vol. 34, Issue 2. — P. 151-157.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Correlating dental caries with oral bacteria and the buffering capacity of saliva in children in Madinah, Saudi Arabia / A. Bhayat, M. S. Ahmad, T. Hifnawy [et al.] // J Int Soc Prev Community Dent. — 2013. — Vol. 3, Issue 1. — P. 38-43.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Salivary proteins as a biomarker for dental caries--a systematic review / C. Martins, A. K. Buczynski, L. C. Maia [et al.] // J Dent. — 2013. — Vol. 41, Issue 1. — P. 2-8.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Basch Y. Salivary pH levels and caries among siblings and parents within families / Y. Basch, B. Peretz  // J Clin Pediatr Dent. — 2013. — Vol. 38, Issue 2. — P. 129-132.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Tóthová L. Salivary markers of oxidative stress and their relation to periodontal and dental status in children / L. Tóthová, V. Celecová, P. Celec  // Dis Markers. — 2013. — Vol. 34, Issue 1. — P. 9-15.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Wong D. T. Salivary diagnostics: the enabling factors for detecting oral diseases / D. T. Wong  // J Calif Dent Assoc. — 2013. — Vol. 41, Issue 2. — P. 94-96.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Guo L. Salivary biomarkers for caries risk assessment / L. Guo, W. Shi  // J Calif Dent Assoc. — 2013. — Vol. 41, Issue 2. — P. 107-109, 112-118.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Yan H. Salivary IgA enhancement strategy for development of a nasal-spray anti-caries mucosal vaccine / H. Yan  // Sci China Life Sci. — 2013. — Vol. 56, Issue 5. — P. 406-413.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characteristics and dental caries: evidence from general dental practices / J. Cunha-Cruz, J. Scott, M. Rothen [et al.] // J Am Dent Assoc. — 2013. — Vol. 144, Issue 5. — P. e31-e40.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trace elements in relation to dental caries in a group of multi-ethnic schoolchildren in Shah Alam, Malaysia / A. S. Hussein, H. F. Ghasheer, N. M. Ramli [et al.] // Eur J Paediatr Dent. — 2013. — Vol. 14, Issue 2. — P. 113-118.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Erdem V. The evaluation of saliva flow rate, pH, buffer capacity, microbiological content and indice of decayed, missing and filled teeth in behçet's patients / V. Erdem, M. Yıldız, T. Erdem  // Balkan Med J. — 2013. — Vol. 30, Issue 2. — P. 211-214.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Association of dental caries and salivary sIgA with tobacco smoking / L. Golpasand Hagh, F. Zakavi, S. Ansarifar [et al.] // Aust Dent J. — 2013. — Vol. 58, Issue 2. — P. 219-223.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Total antioxidant capacity of saliva and dental caries / F. Ahmadi-Motamayel, M. T. Goodarzi, S. S. Hendi [et al.] // Med Oral Patol Oral Cir Bucal. — 2013. — Vol. 18, Issue 4. — P. e553-e556.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Tandon A. Minor salivary glands and dental caries: Approach towards a new horizon / A. Tandon, N. N. Singh, G. Sreedhar  // J Nat Sci Biol Med. — 2013. — Vol. 4, Issue 2. — P. 364-368.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Association of salivary calcium, phosphate, pH and flow rate on oral health: A study on 90 subjects / M. Fiyaz, A. Ramesh, K. Ramalingam [et al.] // J Indian Soc Periodontol. — 2013. — Vol. 17, Issue 4. — P. 454-460.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Defining salivary biomarkers using mass spectrometry-based proteomics: a systematic review / S. K. Al-Tarawneh, M. B. Border, C. F. Dibble, S. Bencharit  // OMICS. — 2011. — Vol. 15, Issue 6. — P. 353-361.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Sakeenabi B. Dental caries experience and salivary Streptococcus mutans, lactobacilli scores, salivary flow rate, and salivary buffering capacity among 6-year-old Indian school children / B. Sakeenabi, S. S. Hiremath  // J Int Soc Prev Community Dent. — 2011. — Vol. 1, Issue 2. — P. 45-51.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Filipi K. Oral health status, salivary factors and microbial analysis in patients with active gastro-oesophageal reflux disease / K. Filipi, Z. Halackova, V. Filipi  // Int Dent J. — 2011. — Vol. 61, Issue 4. — P. 231-237.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SIgA and dental caries activity / J. G. Chawda, N. Chaduvula, H. R. Patel [et al.] // Indian Pediatr. — 2011. — Vol. 48, Issue 9. — P. 719-721.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Giannobile W. V. Salivary diagnostics: oral health and beyond! / W. V. Giannobile, D. T. Wong  // J Dent Res. — 2011. — Vol. 90, Issue 10. — P. 1153-1154.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Dental caries recurrence following clinical treatment for severe early childhood caries / R. J. Berkowitz, A. Amante, D. T. Kopycka-Kedzierawski [et al.] // Pediatr Dent. — 2011. — Vol. 33, Issue 7. — P. 510-514.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Oral findings and salivary parameters in children with celiac disease: a preliminary study / S. Acar, A. A. Yetkıner, N. Ersın [et al.] // Med Princ Pract. — 2012. — Vol. 21, Issue 2. — P. 129-133.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Pro-inflammatory cytokines in saliva of adolescents with dental caries disease / A. Gornowicz, A. Bielawska, K. Bielawski [et al.] // Ann Agric Environ Med. — 2012. — Vol. 19, Issue 4. — P. 711-716.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proteins in health and disease / D. Kościelniak, A. Jurczak, A. Zygmunt, W. Krzyściak  // Acta Biochim Pol. — 2012. — Vol. 59, Issue 4. — P. 451-457.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Ranganath L. M. Saliva: a powerful diagnostic tool for minimal intervention dentistry / L. M. Ranganath, R. G. Shet, A. G. Rajesh  // J Contemp Dent Pract. — 2012. — Vol. 13, Issue 2. — P. 240-245.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Oral symptoms including dental erosion in gastroesophageal reflux disease are associated with decreased salivary flow volume and swallowing function / H. Yoshikawa, K. Furuta, M. Ueno [et al.] // J Gastroenterol. — 2012. — Vol. 47, Issue 4. — P. 412-420.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parameters and caries indices in children with black tooth stains / A. Garan, S. Akyüz, L. K. Oztürk, A. Yarat  // J Clin Pediatr Dent. — 2012. — Vol. 36, Issue 3. — P. 285-288.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sialic acid levels and dental health in children with congenital heart disease / A. M. Hegde, R. Kavita, K. S. Sushma, S. Suchetha  // J Clin Pediatr Dent. — 2012. — Vol. 36, Issue 3. — P. 293-296.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Assessment of dental caries risk in children based on color Doppler US and the changes in blood perfusion in the salivary glands during salivary stimulation / A. T. Turgut, M. D. Turgut, M. Tekçiçek [et al.] // Diagn Interv Radiol. — 2012. — Vol. 18, Issue 3. — P. 239-247.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Tayab T. Evaluating the physicochemical properties and inorganic elements of saliva in caries-free and caries-active children. An in vivo study / T. Tayab, K. Rai, A. V. Kumari  // Eur J Paediatr Dent. — 2012. — Vol. 13, Issue 2. — P. 107-112.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Salivary IgA antibody responses to Streptococcus mitis and Streptococcus mutans in preterm and fullterm newborn children / R. D. Nogueira, M. L. Sesso, M. C. Borges [et al.] // Arch Oral Biol. — 2012. — Vol. 57, Issue 6. — P. 647-653.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Lee S. H. The cariogenic characters of xylitol-resistant and xylitol-sensitive Streptococcus mutans in biofilm formation with salivary bacteria / S. H. Lee, B. K. Choi, Y. J. Kim  // Arch Oral Biol. — 2012. — Vol. 57, Issue 6. — P. 697-703.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caries and total antioxidant status of unstimulated mixed whole saliva in patients aged 16-23 years / D. Krawczyk, M. H. Sikorska-Jaroszyńska, M. Mielnik-Błaszczak [et al.] // Adv Med Sci. — 2012. — Vol. 57, Issue 1. — P. 163-168.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Zabokova Bilbilova E. Correlation between salivary urea level and dental caries / E. Zabokova Bilbilova, A. Sotirovska Ivkovska, V. Ambarkova  // Prilozi. — 2012. — Vol. 33, Issue 1. — P. 289-302.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Wilder-Smith C. H. Dental erosion in children and adolescents: gastroenterologic background / C. H. Wilder-Smith, A. Lussi  // Schweiz Monatsschr Zahnmed. — 2006. — Vol. 116, Issue 9. — P. 917-927.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Lussi A. Dental erosion in children / A. Lussi, T. Jaeggi  // Monogr Oral Sci. — 2006. — Issue 20. — P. 140-151.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erosion as extraoesophageal manifestation of gastro-oesophageal reflux / A. Benages, J. V. Muñoz, V. Sanchiz [et al.] // Gut. — 2006. — Vol. 55, Issue 7. — P. 1050-1051.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Oral and dental manifestations of gastroesophageal reflux disease in children: a preliminary study / N. K. Ersin, O. Onçağ, G. Tümgör [et al.] // Pediatr Dent. — 2006. — Vol. 28, Issue 3. — P. 279-284.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Jász M. Dental erosion and gastro-esophageal reflux disease / M. Jász, G. Varga, Z. Tóth  // Fogorv Sz. — 2007. — Vol. 100, Issue 1. — P. 3-10.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Gastroesophageal reflux disease and dental erosion. A case report and review of the literature / R. G. Carlaio, R. F. Grassi, T. Losacco [et al.] // Clin Ter. — 2007. — Vol. 158, Issue 4. — P. 349-353.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Esthetic and functional dental rehabilitation in a patient with gastroesophageal reflux / G. A. Broliato, D. B. Volcato, E. G. Reston [et al.] // Quintessence Int. — 2008. — Vol. 39, Issue 2. — P. 131-137.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Corrêa M. C. Study in oral cavity alterations in patients with gastroesophageal reflux disease / M. C. Corrêa, M. M. Lerco, M. A. Henry  // Arq Gastroenterol. — 2008. — Vol. 45, Issue 2. — P. 132-136.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Liberali S. Oral impact of gastro-oesophageal reflux disease: a case report / S. Liberali  // Aust Dent J. — 2008. — Vol. 53, Issue 2. — P. 176-179.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Systematic review: gastro-oesophageal reflux disease and dental lesions / F. Pace, S. Pallotta, M. Tonini [et al.] // Aliment Pharmacol Ther. — 2008. — Vol. 27, Issue 12. — P. 1179-1186.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Oral manifestations in patients with gastro-oesophageal reflux disease: a single-center case-control study / O. Di Fede, C. Di Liberto, G. Occhipinti [et al.] // J Oral Pathol Med. — 2008. — Vol. 37, Issue 6. — P. 336-340.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Alfaro E. V. Oral implications in children with gastroesophageal reflux disease / E. V. Alfaro, J. K. Aps, L. C. Martens  // Curr Opin Pediatr. — 2008. — Vol. 20, Issue 5. — P. 576-583.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Donovan T. Dental erosion / T. Donovan  // J Esthet Restor Dent. — 2009. — Vol. 21, Issue 6. — P. 359-364.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Kois D. E. Clinical case report: full-mouth rehabilitation of a patient with GERD / D. E. Kois  // Compend Contin Educ Dent. — 2009. — Vol. 30, Issue 1. — P. 38-40, 43-45.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Tolia V. Systematic review: the extra-oesophageal symptoms of gastro-oesophageal reflux disease in children / V. Tolia, Y. Vandenplas  // Aliment Pharmacol Ther. — 2009. — Vol. 29, Issue 3. — P. 258-272.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Lazarchik D. A. Dental erosion and acid reflux disease: an overview / D. A. Lazarchik, K. B. Frazier  // Gen Dent. — 2009. — Vol. 57, Issue 2. — P. 151-156.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Gastric reflux is a significant causative factor of tooth erosion / W. P. Holbrook, J. Furuholm, K. Gudmundsson [et al.] // J Dent Res. — 2009. — Vol. 88, Issue 5. — P. 422-426.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Cengiz S. Dental erosion caused by gastroesophageal reflux disease: a case report / S. Cengiz, M. I. Cengiz, Y. S. Saraç  // Cases J. — 2009. — Issue 2. — P. 8018.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Fan-Hsu J. Evidence linking gastroesophageal reflux disease and dental erosion is not strong / J. Fan-Hsu  // J Am Dent Assoc. — 2009. — Vol. 140, Issue 11. — P. 1401-1402.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Helicobacter pylori in the oral cavity is associated with gastroesophageal disease / R. Morales-Espinosa, A. Fernandez-Presas, G. Gonzalez-Valencia [et al.] // Oral Microbiol Immunol. — 2009. — Vol. 24, Issue 6. — P. 464-468.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Restoration of occlusal vertical dimension in dental erosion caused by gastroesophageal reflux: case report / E. G. Reston, L. Q. Closs, A. L. Busato [et al.] // Oper Dent. — 2010. — Vol. 35, Issue 1. — P. 125-129.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Rathod N. R. Extra-oesophageal presentation of gastro-oesophageal reflux disease / N. R. Rathod  // J Indian Med Assoc. — 2010. — Vol. 108, Issue 1. — P. 18-20, 22.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Immunoglobulin A deficiency and oral health status: a case-control study / G. H. Jorgensen, S. Arnlaugsson, A. Theodors, B. R. Ludviksson  // J Clin Periodontol. — 2010. — Vol. 37, Issue 1. — P. 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Dzhamaldinova T. D. Manifestations of gastroesophageal reflux disease in the oral cavity / T. D. Dzhamaldinova, L. N. Maksimovskaia, E. D. Li  // Eksp Klin Gastroenterol. — 2010. — Issue 9. — P. 23-27.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An interface between pediatrics and oral medicine: oral manifestations of gastroesophageal reflux in children / C. Madrid, M. Abarca, S. Pop [et al.] // Rev Med Suisse. — 2010. — Vol. 6, Issue 237. — P. 384-386, 388-389.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Stojsin I. Reflux disease as an etiological factor of dental erosion / I. Stojsin, T. Brkanić, Z. Slavoljub  // Srp Arh Celok Lek. — 2010. — Vol. 138, Issue 5-6. — P. 292-296.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Aframian D. J. Comparison of oral mucosal pH values in bulimia nervosa, GERD, BMS patients and healthy population / D. J. Aframian, M. Ofir, R. Benoliel  // Oral Dis. — 2010. — Vol. 16, Issue 8. — P. 807-811.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Labenz J. Facts and fantasies in extra-oesophageal symptoms in GORD / J. Labenz  // Best Pract Res Clin Gastroenterol. — 2010. — Vol. 24, Issue 6. — P. 893-904.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Oral manifestations of systemic disease / A. C. Chi, B. W. Neville, J. W. Krayer, W. C. Gonsalves  // Am Fam Physician. — 2010. — Vol. 82, Issue 11. — P. 1381-1388.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Taji S. A literature review of dental erosion in children / S. Taji, W. K. Seow  // Aust Dent J. — 2010. — Vol. 55, Issue 4. — P. 358-367.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Vargas-Ferreira F. Prevalence of tooth erosion and associated factors in 11-14-year-old Brazilian schoolchildren / F. Vargas-Ferreira, J. R. Praetzel, T. M. Ardenghi  // J Public Health Dent. — 2011. — Vol. 71, Issue 1. — P. 6-12.</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Decision-making in the management of the patient with dental erosion / D. A. Curtis, J. Jayanetti, R. Chu, M. Staninec  // J Calif Dent Assoc. — 2011. — Vol. 39, Issue 4. — P. 259-265.</w:t>
      </w:r>
    </w:p>
    <w:p w:rsidR="00FF75E0" w:rsidRPr="00FF75E0"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863567">
        <w:rPr>
          <w:rFonts w:ascii="Times New Roman" w:hAnsi="Times New Roman"/>
          <w:sz w:val="28"/>
          <w:szCs w:val="28"/>
          <w:lang w:val="en-US"/>
        </w:rPr>
        <w:t xml:space="preserve">Guo J. Full-mouth rehabilitation of a patient with gastroesophageal reflux disease: a clinical report / J. Guo, G. Reside, L. F. Cooper  // J Prosthodont. — 2011. — Issue 20, Suppl. </w:t>
      </w:r>
      <w:r w:rsidRPr="00FF75E0">
        <w:rPr>
          <w:rFonts w:ascii="Times New Roman" w:hAnsi="Times New Roman"/>
          <w:sz w:val="28"/>
          <w:szCs w:val="28"/>
        </w:rPr>
        <w:t>2. — P. S9-S13.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Gastroesophageal reflux is not associated with dental erosion in children / Y. K. Wild, M. B. Heyman, E. Vittinghoff [et al.] // Gastroenterology. — 2011. — Vol. 141, Issue 5. — P. 1605-1611.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Gastroesophageal reflux disease and tooth erosion: SEPAHAN systematic review no. 10 / M. S. Firouzei, S. Khazaei, P. Afghari [et al.] // Dent Res J (Isfahan). — 2011. — Issue 8, Suppl 1. — P. S9-S14.</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caries of the developmental age as a civilization disease / A. Wójcicka, M. Zalewska, E. Czerech [et al.] // Przegl Epidemiol. — 2012. — Vol. 66, Issue 4. — P. 705-711.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Ranjitkar S. Oral manifestations of gastroesophageal reflux disease / S. Ranjitkar, R. J. Smales, J. A. Kaidonis  // J Gastroenterol Hepatol. — 2012. — Vol. 27, Issue 1. — P. 21-27.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Ranjitkar S. Gastroesophageal reflux disease and tooth erosion / S. Ranjitkar, J. A. Kaidonis, R. J. Smales  // Int J Dent. — 2012. — 479850. —  .</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Quantitative analysis of tooth surface loss associated with gastroesophageal reflux disease: a longitudinal clinical study / D. Tantbirojn, M. R. Pintado, A. Versluis [et al.] // J Am Dent Assoc. — 2012. — Vol. 143, Issue 3. — P. 278-285.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Managing dental erosion / D. A. Curtis, J. Jayanetti, R. Chu, M. Staninec  // Todays FDA. — 2012. — Vol. 24, Issue 4. — P. 44-45, 47-49, 51-53.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Zhang T. Advances in research on extra-oesophageal symptoms of pediatric gastroesophageal reflux / T. Zhang, M. Z. Jiang  // Zhongguo Dang Dai Er Ke Za Zhi. — 2012. — Vol. 14, Issue 5. — P. 391-395.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Schlueter N. Is dental erosion really a problem? / N. Schlueter, T. Jaeggi, A. Lussi  // Adv Dent Res. — 2012. — Vol. 24, Issue 2. — P. 68-71.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Torres Vargas L. Dental erosions in patients with gastroesophageal reflux disease in National Hospital Arzobispo Loayza / L. Torres Vargas, N. Torres Vargas, G. Vargas Cárdenas  // Rev Gastroenterol Peru. — 2012. — Vol. 32, Issue 4. — P. 343-350.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Gül P. Dental findings of gastroesophageal reflux disease and treatment planning / P. Gül  // Turk J Gastroenterol. — 2013. — Vol. 24, Issue 1. — P. 70-71.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Gastroesophageal reflux, dental erosion, and halitosis in epidemiological surveys: a systematic review / J. A. Marsicano, P. G. de Moura-Grec, R. C. Bonato [et al.] // Eur J Gastroenterol Hepatol. — 2013. — Vol. 25, Issue 2. — P. 135-141.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Halitosis and tongue coating in patients with erosive gastroesophageal reflux disease versus nonerosive gastroesophageal reflux disease / K. Kislig, C. H. Wilder-Smith, M. M. Bornstein [et al.] // Clin Oral Investig. — 2013. — Vol. 17, Issue 1. — P. 159-165.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erosion prevalence and associated risk indicators among preschool children in Athens, Greece / M. Mantonanaki, H. Koletsi-Kounari, E. Mamai-Homata, W. Papaioannou  // Clin Oral Investig. — 2013. — Vol. 17, Issue 2. — P. 585-593.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Naik R. D. Extra-esophageal manifestations of GERD: who responds to GERD therapy? / R. D. Naik, M. F. Vaezi  // Curr Gastroenterol Rep. — 2013. — Vol. 15, Issue 4. — P. 318.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Gastroesophageal reflux disease and tooth erosion: a cross-sectional observational study / F. Farahmand, M. Sabbaghian, S. Ghodousi [et al.] // Gut Liver. — 2013. — Vol. 7, Issue 3. — P. 278-281.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Picos A. Dental erosion in patients with gastroesophageal reflux disease / A. Picos, A. Chisnoiu, D. L. Dumitrasc  // Adv Clin Exp Med. — 2013. — Vol. 22, Issue 3. — P. 303-307.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Hom C. Extra-esophageal manifestations of gastroesophageal reflux disease: diagnosis and treatment / C. Hom, M. F. Vaezi  // Drugs. — 2013. — Vol. 73, Issue 12. — P. 1281-1295.</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Prevalence of dentine hypersensitivity and study of associated factors: a European population-based cross-sectional study / N. X. West, M. Sanz, A. Lussi [et al.] // J Dent. — 2013. — Vol. 41, Issue 10. — P. 841-851.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Gastrointestinal issues and dental erosions in children / J. Monagas, A. Suen, A. Kolomensky, P. E. Hyman  // Clin Pediatr (Phila). — 2013. — Vol. 52, Issue 11. — P. 1065-1066.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Rada R. E. Dental erosion due to GERD in patients with developmental disabilities: case theory / R. E. Rada  // Spec Care Dentist. — 2014. — Vol. 34, Issue 1. — P. 7-11.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Lussi A. Risk assessment and causal preventive measures / A. Lussi, E. Hellwig  // Monogr Oral Sci. — 2014. — Issue 25. — P. 220-229.</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The relationship between gastroesophageal reflux disease and chronic periodontitis / J. Y. Song, H. H. Kim, E. J. Cho, T. Y. Kim  // Gut Liver. — 2014. — Vol. 8, Issue 1. — P. 35-40.</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The study of oral liquid microcrystallization in children with gastro-esophageal reflux disease / A. Spinei, A. M. Picos, I. Romanciuc [et al.] // Clujul Med. — 2014. — Vol. 87, Issue 4. — P. 269-276.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erosion in a partially edentulous patient with gastroesophageal reflux disease: a case report / A. M. Picos, A. Picos, P. Nicoara, M. M. Craitoiu  // Clujul Med. — 2014. — Vol. 87, Issue 4. — P. 284-287.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erosion, an extraesophageal manifestation of gastroesophageal reflux disease. The experience of a center for digestive physiology in Southeastern Mexico / L. Roesch-Ramos, F. Roesch-Dietlen, J. M. Remes-Troche [et al.] // Rev Esp Enferm Dig. — 2014. — Vol. 106, Issue 2. — P. 92-97.</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Dental erosion in patients with gastroesophageal reflux disease (GERD) in a sample of patients referred to the Motahari Clinic, Shiraz, Iran / G. Alavi, A. Alavi, M. Saberfiroozi [et al.] // J Dent (Shiraz). — 2014. — Vol. 15, Issue 1. — P. 33-38.</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Dundar A. Dental approach to erosive tooth wear in gastroesophageal reflux disease / A. Dundar, A. Sengun  // Afr Health Sci. — 2014. — Vol. 14, Issue 2. — P. 481-486.</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lastRenderedPageBreak/>
        <w:t xml:space="preserve"> Age-specific prevalence of erosive tooth wear by acidic diet and gastroesophageal reflux in Japan / Y. Kitasako, Y. Sasaki, T. Takagaki [et al.] // J Dent. — 2015. — Vol. 43, Issue 4. — P. 418-423.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Oral manifestations in gastroesophageal reflux disease / A. Preetha, D. Sujatha, B. A. Patil, S. Hegde  // Gen Dent. — 2015. — Vol. 63, Issue 3. — P. e27-e31.</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Pasalar M. Gastroesophageal reflux disease and dental erosion correlation; a new theory from ancient time / M. Pasalar, M. Firouzmandi, M. Saberifiroozi  // Rev Esp Enferm Dig. — 2015. — Vol. 107, Issue 7. — P. 462-463.</w:t>
      </w:r>
    </w:p>
    <w:p w:rsidR="00FF75E0" w:rsidRPr="00863567" w:rsidRDefault="00FF75E0" w:rsidP="00FB7983">
      <w:pPr>
        <w:numPr>
          <w:ilvl w:val="0"/>
          <w:numId w:val="43"/>
        </w:numPr>
        <w:tabs>
          <w:tab w:val="left" w:pos="1134"/>
        </w:tabs>
        <w:suppressAutoHyphens w:val="0"/>
        <w:spacing w:after="0" w:line="360" w:lineRule="auto"/>
        <w:ind w:left="0" w:firstLine="709"/>
        <w:jc w:val="both"/>
        <w:rPr>
          <w:rFonts w:ascii="Times New Roman" w:hAnsi="Times New Roman"/>
          <w:sz w:val="28"/>
          <w:szCs w:val="28"/>
          <w:lang w:val="en-US"/>
        </w:rPr>
      </w:pPr>
      <w:r w:rsidRPr="00863567">
        <w:rPr>
          <w:rFonts w:ascii="Times New Roman" w:hAnsi="Times New Roman"/>
          <w:sz w:val="28"/>
          <w:szCs w:val="28"/>
          <w:lang w:val="en-US"/>
        </w:rPr>
        <w:t xml:space="preserve"> Acid rather than non-acid reflux burden is a predictor of tooth erosion / M. Ganesh, A. Hertzberg, S. Nurko [et al.] // J Pediatr Gastroenterol Nutr. — 2015.</w:t>
      </w:r>
    </w:p>
    <w:p w:rsidR="009438B2" w:rsidRPr="00611518" w:rsidRDefault="009438B2" w:rsidP="009438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1" w:name="_Ref437869338"/>
      <w:r>
        <w:rPr>
          <w:rFonts w:ascii="Times New Roman" w:hAnsi="Times New Roman"/>
          <w:sz w:val="28"/>
          <w:szCs w:val="28"/>
        </w:rPr>
        <w:t>Окушко</w:t>
      </w:r>
      <w:r>
        <w:rPr>
          <w:rFonts w:ascii="Times New Roman" w:hAnsi="Times New Roman"/>
          <w:sz w:val="28"/>
          <w:szCs w:val="28"/>
          <w:lang w:val="uk-UA"/>
        </w:rPr>
        <w:t> </w:t>
      </w:r>
      <w:r w:rsidRPr="009438B2">
        <w:rPr>
          <w:rFonts w:ascii="Times New Roman" w:hAnsi="Times New Roman"/>
          <w:sz w:val="28"/>
          <w:szCs w:val="28"/>
        </w:rPr>
        <w:t>В.</w:t>
      </w:r>
      <w:r>
        <w:rPr>
          <w:rFonts w:ascii="Times New Roman" w:hAnsi="Times New Roman"/>
          <w:sz w:val="28"/>
          <w:szCs w:val="28"/>
          <w:lang w:val="uk-UA"/>
        </w:rPr>
        <w:t> </w:t>
      </w:r>
      <w:r w:rsidRPr="009438B2">
        <w:rPr>
          <w:rFonts w:ascii="Times New Roman" w:hAnsi="Times New Roman"/>
          <w:sz w:val="28"/>
          <w:szCs w:val="28"/>
        </w:rPr>
        <w:t>Р. Методика выделения диспансерных группшкольников на основе донозологической диагностики кариеса /В.</w:t>
      </w:r>
      <w:r>
        <w:rPr>
          <w:rFonts w:ascii="Times New Roman" w:hAnsi="Times New Roman"/>
          <w:sz w:val="28"/>
          <w:szCs w:val="28"/>
          <w:lang w:val="uk-UA"/>
        </w:rPr>
        <w:t> </w:t>
      </w:r>
      <w:r w:rsidRPr="009438B2">
        <w:rPr>
          <w:rFonts w:ascii="Times New Roman" w:hAnsi="Times New Roman"/>
          <w:sz w:val="28"/>
          <w:szCs w:val="28"/>
        </w:rPr>
        <w:t>Р.</w:t>
      </w:r>
      <w:r>
        <w:rPr>
          <w:rFonts w:ascii="Times New Roman" w:hAnsi="Times New Roman"/>
          <w:sz w:val="28"/>
          <w:szCs w:val="28"/>
          <w:lang w:val="uk-UA"/>
        </w:rPr>
        <w:t> </w:t>
      </w:r>
      <w:r w:rsidRPr="009438B2">
        <w:rPr>
          <w:rFonts w:ascii="Times New Roman" w:hAnsi="Times New Roman"/>
          <w:sz w:val="28"/>
          <w:szCs w:val="28"/>
        </w:rPr>
        <w:t>Окушко, Л.</w:t>
      </w:r>
      <w:r>
        <w:rPr>
          <w:rFonts w:ascii="Times New Roman" w:hAnsi="Times New Roman"/>
          <w:sz w:val="28"/>
          <w:szCs w:val="28"/>
          <w:lang w:val="uk-UA"/>
        </w:rPr>
        <w:t> </w:t>
      </w:r>
      <w:r w:rsidRPr="009438B2">
        <w:rPr>
          <w:rFonts w:ascii="Times New Roman" w:hAnsi="Times New Roman"/>
          <w:sz w:val="28"/>
          <w:szCs w:val="28"/>
        </w:rPr>
        <w:t>И.</w:t>
      </w:r>
      <w:r>
        <w:rPr>
          <w:rFonts w:ascii="Times New Roman" w:hAnsi="Times New Roman"/>
          <w:sz w:val="28"/>
          <w:szCs w:val="28"/>
          <w:lang w:val="uk-UA"/>
        </w:rPr>
        <w:t> </w:t>
      </w:r>
      <w:r w:rsidRPr="009438B2">
        <w:rPr>
          <w:rFonts w:ascii="Times New Roman" w:hAnsi="Times New Roman"/>
          <w:sz w:val="28"/>
          <w:szCs w:val="28"/>
        </w:rPr>
        <w:t xml:space="preserve">Косарева // Стоматология. </w:t>
      </w:r>
      <w:r>
        <w:rPr>
          <w:rFonts w:ascii="Times New Roman" w:hAnsi="Times New Roman"/>
          <w:sz w:val="28"/>
          <w:szCs w:val="28"/>
          <w:lang w:val="uk-UA"/>
        </w:rPr>
        <w:t>—</w:t>
      </w:r>
      <w:r w:rsidRPr="009438B2">
        <w:rPr>
          <w:rFonts w:ascii="Times New Roman" w:hAnsi="Times New Roman"/>
          <w:sz w:val="28"/>
          <w:szCs w:val="28"/>
        </w:rPr>
        <w:t xml:space="preserve"> 1983. </w:t>
      </w:r>
      <w:r>
        <w:rPr>
          <w:rFonts w:ascii="Times New Roman" w:hAnsi="Times New Roman"/>
          <w:sz w:val="28"/>
          <w:szCs w:val="28"/>
          <w:lang w:val="uk-UA"/>
        </w:rPr>
        <w:t xml:space="preserve">— </w:t>
      </w:r>
      <w:r w:rsidRPr="009438B2">
        <w:rPr>
          <w:rFonts w:ascii="Times New Roman" w:hAnsi="Times New Roman"/>
          <w:sz w:val="28"/>
          <w:szCs w:val="28"/>
        </w:rPr>
        <w:t>№</w:t>
      </w:r>
      <w:r>
        <w:rPr>
          <w:rFonts w:ascii="Times New Roman" w:hAnsi="Times New Roman"/>
          <w:sz w:val="28"/>
          <w:szCs w:val="28"/>
          <w:lang w:val="uk-UA"/>
        </w:rPr>
        <w:t> </w:t>
      </w:r>
      <w:r w:rsidRPr="009438B2">
        <w:rPr>
          <w:rFonts w:ascii="Times New Roman" w:hAnsi="Times New Roman"/>
          <w:sz w:val="28"/>
          <w:szCs w:val="28"/>
        </w:rPr>
        <w:t xml:space="preserve">6. </w:t>
      </w:r>
      <w:r>
        <w:rPr>
          <w:rFonts w:ascii="Times New Roman" w:hAnsi="Times New Roman"/>
          <w:sz w:val="28"/>
          <w:szCs w:val="28"/>
          <w:lang w:val="uk-UA"/>
        </w:rPr>
        <w:t>—</w:t>
      </w:r>
      <w:r w:rsidRPr="009438B2">
        <w:rPr>
          <w:rFonts w:ascii="Times New Roman" w:hAnsi="Times New Roman"/>
          <w:sz w:val="28"/>
          <w:szCs w:val="28"/>
        </w:rPr>
        <w:t xml:space="preserve"> С.</w:t>
      </w:r>
      <w:r>
        <w:rPr>
          <w:rFonts w:ascii="Times New Roman" w:hAnsi="Times New Roman"/>
          <w:sz w:val="28"/>
          <w:szCs w:val="28"/>
          <w:lang w:val="uk-UA"/>
        </w:rPr>
        <w:t> </w:t>
      </w:r>
      <w:r w:rsidRPr="009438B2">
        <w:rPr>
          <w:rFonts w:ascii="Times New Roman" w:hAnsi="Times New Roman"/>
          <w:sz w:val="28"/>
          <w:szCs w:val="28"/>
        </w:rPr>
        <w:t>8</w:t>
      </w:r>
      <w:r>
        <w:rPr>
          <w:rFonts w:ascii="Times New Roman" w:hAnsi="Times New Roman"/>
          <w:sz w:val="28"/>
          <w:szCs w:val="28"/>
          <w:lang w:val="uk-UA"/>
        </w:rPr>
        <w:t>–</w:t>
      </w:r>
      <w:r w:rsidRPr="009438B2">
        <w:rPr>
          <w:rFonts w:ascii="Times New Roman" w:hAnsi="Times New Roman"/>
          <w:sz w:val="28"/>
          <w:szCs w:val="28"/>
        </w:rPr>
        <w:t>10.</w:t>
      </w:r>
      <w:bookmarkEnd w:id="161"/>
    </w:p>
    <w:p w:rsidR="00611518" w:rsidRPr="00065A72" w:rsidRDefault="00611518" w:rsidP="00611518">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11518">
        <w:rPr>
          <w:rFonts w:ascii="Times New Roman" w:hAnsi="Times New Roman"/>
          <w:sz w:val="28"/>
          <w:szCs w:val="28"/>
        </w:rPr>
        <w:t>Зинкович И. И. Биофизические показатели ротовой жидкости в прогнозировании кариеса зубов у детей / И. И. Зинкович  // Вісник стоматології. — 2012. — № 4. — С. 95-97.</w:t>
      </w:r>
    </w:p>
    <w:p w:rsidR="00065A72" w:rsidRPr="009438B2" w:rsidRDefault="00065A72" w:rsidP="00065A7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065A72">
        <w:rPr>
          <w:rFonts w:ascii="Times New Roman" w:hAnsi="Times New Roman"/>
          <w:sz w:val="28"/>
          <w:szCs w:val="28"/>
        </w:rPr>
        <w:t>Смоляр Н. І. Оцінка визначення ступеню активності карієсу зубів у дітей шкільного віку як одного із показників санації / Н. І. Смоляр, Н. Л. Чухрай  // Вісник стоматології. — 2012. — № 4. — С. 97-100.</w:t>
      </w:r>
    </w:p>
    <w:sectPr w:rsidR="00065A72" w:rsidRPr="009438B2" w:rsidSect="00BE63B9">
      <w:headerReference w:type="default" r:id="rId14"/>
      <w:footnotePr>
        <w:pos w:val="beneathText"/>
      </w:footnotePr>
      <w:pgSz w:w="11905" w:h="16837" w:code="9"/>
      <w:pgMar w:top="1134" w:right="851"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C4A" w:rsidRDefault="00C41C4A">
      <w:r>
        <w:separator/>
      </w:r>
    </w:p>
  </w:endnote>
  <w:endnote w:type="continuationSeparator" w:id="1">
    <w:p w:rsidR="00C41C4A" w:rsidRDefault="00C41C4A">
      <w:r>
        <w:continuationSeparator/>
      </w:r>
    </w:p>
  </w:endnote>
  <w:endnote w:type="continuationNotice" w:id="2">
    <w:p w:rsidR="00C41C4A" w:rsidRDefault="00C41C4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C4A" w:rsidRDefault="00C41C4A">
      <w:r>
        <w:separator/>
      </w:r>
    </w:p>
  </w:footnote>
  <w:footnote w:type="continuationSeparator" w:id="1">
    <w:p w:rsidR="00C41C4A" w:rsidRDefault="00C41C4A">
      <w:r>
        <w:continuationSeparator/>
      </w:r>
    </w:p>
  </w:footnote>
  <w:footnote w:type="continuationNotice" w:id="2">
    <w:p w:rsidR="00C41C4A" w:rsidRDefault="00C41C4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3B" w:rsidRPr="000D74E7" w:rsidRDefault="0089423B">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3D6537">
      <w:rPr>
        <w:rFonts w:ascii="Times New Roman" w:hAnsi="Times New Roman" w:cs="Times New Roman"/>
        <w:noProof/>
        <w:sz w:val="28"/>
        <w:szCs w:val="28"/>
      </w:rPr>
      <w:t>49</w:t>
    </w:r>
    <w:r w:rsidRPr="000D74E7">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3B" w:rsidRPr="000D74E7" w:rsidRDefault="0089423B">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3D6537">
      <w:rPr>
        <w:rFonts w:ascii="Times New Roman" w:hAnsi="Times New Roman" w:cs="Times New Roman"/>
        <w:noProof/>
        <w:sz w:val="28"/>
        <w:szCs w:val="28"/>
      </w:rPr>
      <w:t>75</w:t>
    </w:r>
    <w:r w:rsidRPr="000D74E7">
      <w:rPr>
        <w:rFonts w:ascii="Times New Roman" w:hAnsi="Times New Roman" w:cs="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3B" w:rsidRPr="000D74E7" w:rsidRDefault="0089423B">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3D6537">
      <w:rPr>
        <w:rFonts w:ascii="Times New Roman" w:hAnsi="Times New Roman" w:cs="Times New Roman"/>
        <w:noProof/>
        <w:sz w:val="28"/>
        <w:szCs w:val="28"/>
      </w:rPr>
      <w:t>77</w:t>
    </w:r>
    <w:r w:rsidRPr="000D74E7">
      <w:rPr>
        <w:rFonts w:ascii="Times New Roman" w:hAnsi="Times New Roman" w:cs="Times New Roman"/>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3B" w:rsidRPr="000D74E7" w:rsidRDefault="0089423B">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3D6537">
      <w:rPr>
        <w:rFonts w:ascii="Times New Roman" w:hAnsi="Times New Roman" w:cs="Times New Roman"/>
        <w:noProof/>
        <w:sz w:val="28"/>
        <w:szCs w:val="28"/>
      </w:rPr>
      <w:t>79</w:t>
    </w:r>
    <w:r w:rsidRPr="000D74E7">
      <w:rPr>
        <w:rFonts w:ascii="Times New Roman" w:hAnsi="Times New Roman" w:cs="Times New Roman"/>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3B" w:rsidRPr="000D74E7" w:rsidRDefault="0089423B">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3D6537">
      <w:rPr>
        <w:rFonts w:ascii="Times New Roman" w:hAnsi="Times New Roman" w:cs="Times New Roman"/>
        <w:noProof/>
        <w:sz w:val="28"/>
        <w:szCs w:val="28"/>
      </w:rPr>
      <w:t>81</w:t>
    </w:r>
    <w:r w:rsidRPr="000D74E7">
      <w:rPr>
        <w:rFonts w:ascii="Times New Roman" w:hAnsi="Times New Roman" w:cs="Times New Roman"/>
        <w:sz w:val="28"/>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3B" w:rsidRPr="000D74E7" w:rsidRDefault="0089423B">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101F55">
      <w:rPr>
        <w:rFonts w:ascii="Times New Roman" w:hAnsi="Times New Roman" w:cs="Times New Roman"/>
        <w:noProof/>
        <w:sz w:val="28"/>
        <w:szCs w:val="28"/>
      </w:rPr>
      <w:t>151</w:t>
    </w:r>
    <w:r w:rsidRPr="000D74E7">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774" w:hanging="1065"/>
      </w:pPr>
    </w:lvl>
  </w:abstractNum>
  <w:abstractNum w:abstractNumId="2">
    <w:nsid w:val="00000003"/>
    <w:multiLevelType w:val="singleLevel"/>
    <w:tmpl w:val="00000003"/>
    <w:name w:val="WW8Num2"/>
    <w:lvl w:ilvl="0">
      <w:start w:val="1"/>
      <w:numFmt w:val="decimal"/>
      <w:lvlText w:val="%1."/>
      <w:lvlJc w:val="left"/>
      <w:pPr>
        <w:tabs>
          <w:tab w:val="num" w:pos="1035"/>
        </w:tabs>
        <w:ind w:left="1035" w:hanging="1035"/>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multilevel"/>
    <w:tmpl w:val="00000005"/>
    <w:name w:val="WW8Num8"/>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00000006"/>
    <w:multiLevelType w:val="singleLevel"/>
    <w:tmpl w:val="00000006"/>
    <w:name w:val="WW8Num9"/>
    <w:lvl w:ilvl="0">
      <w:start w:val="1"/>
      <w:numFmt w:val="decimal"/>
      <w:lvlText w:val="%1."/>
      <w:lvlJc w:val="left"/>
      <w:pPr>
        <w:tabs>
          <w:tab w:val="num" w:pos="0"/>
        </w:tabs>
        <w:ind w:left="720" w:hanging="360"/>
      </w:pPr>
    </w:lvl>
  </w:abstractNum>
  <w:abstractNum w:abstractNumId="6">
    <w:nsid w:val="00000007"/>
    <w:multiLevelType w:val="singleLevel"/>
    <w:tmpl w:val="00000007"/>
    <w:name w:val="WW8Num10"/>
    <w:lvl w:ilvl="0">
      <w:start w:val="1"/>
      <w:numFmt w:val="decimal"/>
      <w:lvlText w:val="%1."/>
      <w:lvlJc w:val="left"/>
      <w:pPr>
        <w:tabs>
          <w:tab w:val="num" w:pos="0"/>
        </w:tabs>
        <w:ind w:left="720" w:hanging="360"/>
      </w:pPr>
    </w:lvl>
  </w:abstractNum>
  <w:abstractNum w:abstractNumId="7">
    <w:nsid w:val="00000008"/>
    <w:multiLevelType w:val="singleLevel"/>
    <w:tmpl w:val="00000008"/>
    <w:name w:val="WW8Num13"/>
    <w:lvl w:ilvl="0">
      <w:start w:val="1"/>
      <w:numFmt w:val="decimal"/>
      <w:lvlText w:val="%1."/>
      <w:lvlJc w:val="left"/>
      <w:pPr>
        <w:tabs>
          <w:tab w:val="num" w:pos="0"/>
        </w:tabs>
        <w:ind w:left="928" w:hanging="360"/>
      </w:pPr>
    </w:lvl>
  </w:abstractNum>
  <w:abstractNum w:abstractNumId="8">
    <w:nsid w:val="00000009"/>
    <w:multiLevelType w:val="singleLevel"/>
    <w:tmpl w:val="00000009"/>
    <w:name w:val="WW8Num14"/>
    <w:lvl w:ilvl="0">
      <w:start w:val="1"/>
      <w:numFmt w:val="decimal"/>
      <w:lvlText w:val="%1."/>
      <w:lvlJc w:val="left"/>
      <w:pPr>
        <w:tabs>
          <w:tab w:val="num" w:pos="0"/>
        </w:tabs>
        <w:ind w:left="720" w:hanging="360"/>
      </w:pPr>
      <w:rPr>
        <w:b w:val="0"/>
      </w:rPr>
    </w:lvl>
  </w:abstractNum>
  <w:abstractNum w:abstractNumId="9">
    <w:nsid w:val="0000000A"/>
    <w:multiLevelType w:val="singleLevel"/>
    <w:tmpl w:val="0000000A"/>
    <w:name w:val="WW8Num15"/>
    <w:lvl w:ilvl="0">
      <w:start w:val="1"/>
      <w:numFmt w:val="decimal"/>
      <w:lvlText w:val="%1."/>
      <w:lvlJc w:val="left"/>
      <w:pPr>
        <w:tabs>
          <w:tab w:val="num" w:pos="0"/>
        </w:tabs>
        <w:ind w:left="1429" w:hanging="360"/>
      </w:pPr>
    </w:lvl>
  </w:abstractNum>
  <w:abstractNum w:abstractNumId="10">
    <w:nsid w:val="00A43E48"/>
    <w:multiLevelType w:val="hybridMultilevel"/>
    <w:tmpl w:val="46D6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2B7993"/>
    <w:multiLevelType w:val="hybridMultilevel"/>
    <w:tmpl w:val="4D66BE90"/>
    <w:lvl w:ilvl="0" w:tplc="DF0668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3FA506A"/>
    <w:multiLevelType w:val="hybridMultilevel"/>
    <w:tmpl w:val="664E3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E36134"/>
    <w:multiLevelType w:val="hybridMultilevel"/>
    <w:tmpl w:val="3EAA5290"/>
    <w:lvl w:ilvl="0" w:tplc="768664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080C547D"/>
    <w:multiLevelType w:val="hybridMultilevel"/>
    <w:tmpl w:val="FD6EFFC4"/>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15">
    <w:nsid w:val="09F23DE4"/>
    <w:multiLevelType w:val="hybridMultilevel"/>
    <w:tmpl w:val="291EB260"/>
    <w:lvl w:ilvl="0" w:tplc="B4C4607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FA73548"/>
    <w:multiLevelType w:val="hybridMultilevel"/>
    <w:tmpl w:val="5A5CE0FA"/>
    <w:lvl w:ilvl="0" w:tplc="78EA2150">
      <w:start w:val="1"/>
      <w:numFmt w:val="decimal"/>
      <w:lvlText w:val="%1."/>
      <w:lvlJc w:val="left"/>
      <w:pPr>
        <w:tabs>
          <w:tab w:val="num" w:pos="360"/>
        </w:tabs>
        <w:ind w:left="360" w:hanging="360"/>
      </w:pPr>
      <w:rPr>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9C01B54"/>
    <w:multiLevelType w:val="multilevel"/>
    <w:tmpl w:val="24541EE8"/>
    <w:lvl w:ilvl="0">
      <w:start w:val="1"/>
      <w:numFmt w:val="decimal"/>
      <w:lvlText w:val="%1."/>
      <w:lvlJc w:val="left"/>
      <w:pPr>
        <w:tabs>
          <w:tab w:val="num" w:pos="1260"/>
        </w:tabs>
        <w:ind w:left="1260" w:hanging="360"/>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B0C5083"/>
    <w:multiLevelType w:val="hybridMultilevel"/>
    <w:tmpl w:val="92402548"/>
    <w:lvl w:ilvl="0" w:tplc="FC140E5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470F5B"/>
    <w:multiLevelType w:val="hybridMultilevel"/>
    <w:tmpl w:val="CC58F2D4"/>
    <w:lvl w:ilvl="0" w:tplc="5964BDA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20EE0548"/>
    <w:multiLevelType w:val="hybridMultilevel"/>
    <w:tmpl w:val="00447EBA"/>
    <w:lvl w:ilvl="0" w:tplc="A64E7F6E">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2A84C22"/>
    <w:multiLevelType w:val="hybridMultilevel"/>
    <w:tmpl w:val="4D66BE90"/>
    <w:lvl w:ilvl="0" w:tplc="DF06684A">
      <w:start w:val="1"/>
      <w:numFmt w:val="decimal"/>
      <w:lvlText w:val="%1."/>
      <w:lvlJc w:val="left"/>
      <w:pPr>
        <w:ind w:left="1364" w:hanging="10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61125EB"/>
    <w:multiLevelType w:val="hybridMultilevel"/>
    <w:tmpl w:val="5CA6C62E"/>
    <w:lvl w:ilvl="0" w:tplc="7F98715C">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27260F44"/>
    <w:multiLevelType w:val="hybridMultilevel"/>
    <w:tmpl w:val="8DCC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B73E03"/>
    <w:multiLevelType w:val="singleLevel"/>
    <w:tmpl w:val="5A56FACA"/>
    <w:lvl w:ilvl="0">
      <w:start w:val="79"/>
      <w:numFmt w:val="decimal"/>
      <w:lvlText w:val="%1."/>
      <w:legacy w:legacy="1" w:legacySpace="0" w:legacyIndent="269"/>
      <w:lvlJc w:val="left"/>
      <w:pPr>
        <w:ind w:left="0" w:firstLine="0"/>
      </w:pPr>
      <w:rPr>
        <w:rFonts w:ascii="Times New Roman" w:hAnsi="Times New Roman" w:cs="Times New Roman" w:hint="default"/>
      </w:rPr>
    </w:lvl>
  </w:abstractNum>
  <w:abstractNum w:abstractNumId="25">
    <w:nsid w:val="29211E7D"/>
    <w:multiLevelType w:val="multilevel"/>
    <w:tmpl w:val="B24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918B1"/>
    <w:multiLevelType w:val="multilevel"/>
    <w:tmpl w:val="4E0EDA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CDC4131"/>
    <w:multiLevelType w:val="hybridMultilevel"/>
    <w:tmpl w:val="C7F8180C"/>
    <w:lvl w:ilvl="0" w:tplc="43EC01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9400CDC"/>
    <w:multiLevelType w:val="multilevel"/>
    <w:tmpl w:val="252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B945F8"/>
    <w:multiLevelType w:val="hybridMultilevel"/>
    <w:tmpl w:val="10F881DA"/>
    <w:lvl w:ilvl="0" w:tplc="F57072E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4D5B6397"/>
    <w:multiLevelType w:val="multilevel"/>
    <w:tmpl w:val="981038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0552591"/>
    <w:multiLevelType w:val="hybridMultilevel"/>
    <w:tmpl w:val="BF049228"/>
    <w:lvl w:ilvl="0" w:tplc="B38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AE38FC"/>
    <w:multiLevelType w:val="hybridMultilevel"/>
    <w:tmpl w:val="5C708F7C"/>
    <w:lvl w:ilvl="0" w:tplc="068095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E08364D"/>
    <w:multiLevelType w:val="hybridMultilevel"/>
    <w:tmpl w:val="8FFC4F64"/>
    <w:lvl w:ilvl="0" w:tplc="BAC000C0">
      <w:start w:val="1"/>
      <w:numFmt w:val="decimal"/>
      <w:lvlText w:val="%1."/>
      <w:lvlJc w:val="left"/>
      <w:pPr>
        <w:tabs>
          <w:tab w:val="num" w:pos="644"/>
        </w:tabs>
        <w:ind w:left="644" w:hanging="360"/>
      </w:pPr>
    </w:lvl>
    <w:lvl w:ilvl="1" w:tplc="45C881DA" w:tentative="1">
      <w:start w:val="1"/>
      <w:numFmt w:val="decimal"/>
      <w:lvlText w:val="%2."/>
      <w:lvlJc w:val="left"/>
      <w:pPr>
        <w:tabs>
          <w:tab w:val="num" w:pos="1364"/>
        </w:tabs>
        <w:ind w:left="1364" w:hanging="360"/>
      </w:pPr>
    </w:lvl>
    <w:lvl w:ilvl="2" w:tplc="20ACBC16" w:tentative="1">
      <w:start w:val="1"/>
      <w:numFmt w:val="decimal"/>
      <w:lvlText w:val="%3."/>
      <w:lvlJc w:val="left"/>
      <w:pPr>
        <w:tabs>
          <w:tab w:val="num" w:pos="2084"/>
        </w:tabs>
        <w:ind w:left="2084" w:hanging="360"/>
      </w:pPr>
    </w:lvl>
    <w:lvl w:ilvl="3" w:tplc="27F0A548" w:tentative="1">
      <w:start w:val="1"/>
      <w:numFmt w:val="decimal"/>
      <w:lvlText w:val="%4."/>
      <w:lvlJc w:val="left"/>
      <w:pPr>
        <w:tabs>
          <w:tab w:val="num" w:pos="2804"/>
        </w:tabs>
        <w:ind w:left="2804" w:hanging="360"/>
      </w:pPr>
    </w:lvl>
    <w:lvl w:ilvl="4" w:tplc="25C8F5DC" w:tentative="1">
      <w:start w:val="1"/>
      <w:numFmt w:val="decimal"/>
      <w:lvlText w:val="%5."/>
      <w:lvlJc w:val="left"/>
      <w:pPr>
        <w:tabs>
          <w:tab w:val="num" w:pos="3524"/>
        </w:tabs>
        <w:ind w:left="3524" w:hanging="360"/>
      </w:pPr>
    </w:lvl>
    <w:lvl w:ilvl="5" w:tplc="9378FB2E" w:tentative="1">
      <w:start w:val="1"/>
      <w:numFmt w:val="decimal"/>
      <w:lvlText w:val="%6."/>
      <w:lvlJc w:val="left"/>
      <w:pPr>
        <w:tabs>
          <w:tab w:val="num" w:pos="4244"/>
        </w:tabs>
        <w:ind w:left="4244" w:hanging="360"/>
      </w:pPr>
    </w:lvl>
    <w:lvl w:ilvl="6" w:tplc="BEDEC0A0" w:tentative="1">
      <w:start w:val="1"/>
      <w:numFmt w:val="decimal"/>
      <w:lvlText w:val="%7."/>
      <w:lvlJc w:val="left"/>
      <w:pPr>
        <w:tabs>
          <w:tab w:val="num" w:pos="4964"/>
        </w:tabs>
        <w:ind w:left="4964" w:hanging="360"/>
      </w:pPr>
    </w:lvl>
    <w:lvl w:ilvl="7" w:tplc="3A1CB0FA" w:tentative="1">
      <w:start w:val="1"/>
      <w:numFmt w:val="decimal"/>
      <w:lvlText w:val="%8."/>
      <w:lvlJc w:val="left"/>
      <w:pPr>
        <w:tabs>
          <w:tab w:val="num" w:pos="5684"/>
        </w:tabs>
        <w:ind w:left="5684" w:hanging="360"/>
      </w:pPr>
    </w:lvl>
    <w:lvl w:ilvl="8" w:tplc="D7F43754" w:tentative="1">
      <w:start w:val="1"/>
      <w:numFmt w:val="decimal"/>
      <w:lvlText w:val="%9."/>
      <w:lvlJc w:val="left"/>
      <w:pPr>
        <w:tabs>
          <w:tab w:val="num" w:pos="6404"/>
        </w:tabs>
        <w:ind w:left="6404" w:hanging="360"/>
      </w:pPr>
    </w:lvl>
  </w:abstractNum>
  <w:abstractNum w:abstractNumId="34">
    <w:nsid w:val="640A0CF4"/>
    <w:multiLevelType w:val="hybridMultilevel"/>
    <w:tmpl w:val="185274AA"/>
    <w:lvl w:ilvl="0" w:tplc="3120272C">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9211AF"/>
    <w:multiLevelType w:val="hybridMultilevel"/>
    <w:tmpl w:val="08644EB4"/>
    <w:lvl w:ilvl="0" w:tplc="CC3C9394">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B933BB6"/>
    <w:multiLevelType w:val="hybridMultilevel"/>
    <w:tmpl w:val="80C8EFFA"/>
    <w:lvl w:ilvl="0" w:tplc="C3A4E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2B6071"/>
    <w:multiLevelType w:val="hybridMultilevel"/>
    <w:tmpl w:val="BC102A20"/>
    <w:lvl w:ilvl="0" w:tplc="50F09D96">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15056AA"/>
    <w:multiLevelType w:val="hybridMultilevel"/>
    <w:tmpl w:val="EEBC2C34"/>
    <w:lvl w:ilvl="0" w:tplc="0419000F">
      <w:start w:val="1"/>
      <w:numFmt w:val="decimal"/>
      <w:lvlText w:val="%1."/>
      <w:lvlJc w:val="left"/>
      <w:pPr>
        <w:ind w:left="720" w:hanging="360"/>
      </w:pPr>
    </w:lvl>
    <w:lvl w:ilvl="1" w:tplc="F22E8AFA">
      <w:start w:val="3"/>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DA3B27"/>
    <w:multiLevelType w:val="hybridMultilevel"/>
    <w:tmpl w:val="0AEAF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C411AD"/>
    <w:multiLevelType w:val="hybridMultilevel"/>
    <w:tmpl w:val="337C902C"/>
    <w:lvl w:ilvl="0" w:tplc="5C7A2674">
      <w:numFmt w:val="decimal"/>
      <w:lvlText w:val="%1."/>
      <w:lvlJc w:val="left"/>
      <w:pPr>
        <w:tabs>
          <w:tab w:val="num" w:pos="1260"/>
        </w:tabs>
        <w:ind w:left="1260" w:hanging="360"/>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B71301"/>
    <w:multiLevelType w:val="multilevel"/>
    <w:tmpl w:val="830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425A22"/>
    <w:multiLevelType w:val="hybridMultilevel"/>
    <w:tmpl w:val="3E8AA6C0"/>
    <w:lvl w:ilvl="0" w:tplc="7686646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33"/>
  </w:num>
  <w:num w:numId="13">
    <w:abstractNumId w:val="19"/>
  </w:num>
  <w:num w:numId="14">
    <w:abstractNumId w:val="3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79"/>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8"/>
  </w:num>
  <w:num w:numId="23">
    <w:abstractNumId w:val="40"/>
  </w:num>
  <w:num w:numId="24">
    <w:abstractNumId w:val="5"/>
    <w:lvlOverride w:ilvl="0">
      <w:startOverride w:val="1"/>
    </w:lvlOverride>
  </w:num>
  <w:num w:numId="25">
    <w:abstractNumId w:val="15"/>
  </w:num>
  <w:num w:numId="26">
    <w:abstractNumId w:val="35"/>
  </w:num>
  <w:num w:numId="27">
    <w:abstractNumId w:val="42"/>
  </w:num>
  <w:num w:numId="28">
    <w:abstractNumId w:val="18"/>
  </w:num>
  <w:num w:numId="29">
    <w:abstractNumId w:val="27"/>
  </w:num>
  <w:num w:numId="30">
    <w:abstractNumId w:val="11"/>
  </w:num>
  <w:num w:numId="31">
    <w:abstractNumId w:val="13"/>
  </w:num>
  <w:num w:numId="32">
    <w:abstractNumId w:val="21"/>
  </w:num>
  <w:num w:numId="33">
    <w:abstractNumId w:val="26"/>
  </w:num>
  <w:num w:numId="34">
    <w:abstractNumId w:val="30"/>
  </w:num>
  <w:num w:numId="35">
    <w:abstractNumId w:val="17"/>
  </w:num>
  <w:num w:numId="36">
    <w:abstractNumId w:val="41"/>
  </w:num>
  <w:num w:numId="37">
    <w:abstractNumId w:val="38"/>
  </w:num>
  <w:num w:numId="38">
    <w:abstractNumId w:val="22"/>
  </w:num>
  <w:num w:numId="39">
    <w:abstractNumId w:val="29"/>
  </w:num>
  <w:num w:numId="40">
    <w:abstractNumId w:val="32"/>
  </w:num>
  <w:num w:numId="41">
    <w:abstractNumId w:val="16"/>
  </w:num>
  <w:num w:numId="42">
    <w:abstractNumId w:val="34"/>
  </w:num>
  <w:num w:numId="43">
    <w:abstractNumId w:val="37"/>
  </w:num>
  <w:num w:numId="44">
    <w:abstractNumId w:val="14"/>
  </w:num>
  <w:num w:numId="45">
    <w:abstractNumId w:val="39"/>
  </w:num>
  <w:num w:numId="46">
    <w:abstractNumId w:val="23"/>
  </w:num>
  <w:num w:numId="47">
    <w:abstractNumId w:val="10"/>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9"/>
  <w:hyphenationZone w:val="425"/>
  <w:characterSpacingControl w:val="doNotCompress"/>
  <w:footnotePr>
    <w:pos w:val="beneathText"/>
    <w:footnote w:id="0"/>
    <w:footnote w:id="1"/>
    <w:footnote w:id="2"/>
  </w:footnotePr>
  <w:endnotePr>
    <w:endnote w:id="0"/>
    <w:endnote w:id="1"/>
    <w:endnote w:id="2"/>
  </w:endnotePr>
  <w:compat/>
  <w:rsids>
    <w:rsidRoot w:val="00DB507B"/>
    <w:rsid w:val="00000209"/>
    <w:rsid w:val="00000DF8"/>
    <w:rsid w:val="00000E07"/>
    <w:rsid w:val="000012CB"/>
    <w:rsid w:val="0000138A"/>
    <w:rsid w:val="00001A47"/>
    <w:rsid w:val="00002A2F"/>
    <w:rsid w:val="00002AF5"/>
    <w:rsid w:val="00003001"/>
    <w:rsid w:val="000035C6"/>
    <w:rsid w:val="00003872"/>
    <w:rsid w:val="00004341"/>
    <w:rsid w:val="00004BF9"/>
    <w:rsid w:val="00005514"/>
    <w:rsid w:val="000057C4"/>
    <w:rsid w:val="00005D4D"/>
    <w:rsid w:val="00005E57"/>
    <w:rsid w:val="0000691D"/>
    <w:rsid w:val="00006D99"/>
    <w:rsid w:val="00006DE2"/>
    <w:rsid w:val="0000703E"/>
    <w:rsid w:val="000075D7"/>
    <w:rsid w:val="000076A9"/>
    <w:rsid w:val="00007A1E"/>
    <w:rsid w:val="00007BF2"/>
    <w:rsid w:val="00007DF0"/>
    <w:rsid w:val="00010851"/>
    <w:rsid w:val="00010BBF"/>
    <w:rsid w:val="00010FC8"/>
    <w:rsid w:val="000112D9"/>
    <w:rsid w:val="000113FF"/>
    <w:rsid w:val="0001206D"/>
    <w:rsid w:val="000126E0"/>
    <w:rsid w:val="00012A5D"/>
    <w:rsid w:val="0001333F"/>
    <w:rsid w:val="00013579"/>
    <w:rsid w:val="000141B7"/>
    <w:rsid w:val="0001479E"/>
    <w:rsid w:val="0001486C"/>
    <w:rsid w:val="00014E7C"/>
    <w:rsid w:val="000159FC"/>
    <w:rsid w:val="00015ED2"/>
    <w:rsid w:val="0001602F"/>
    <w:rsid w:val="00016405"/>
    <w:rsid w:val="000166B9"/>
    <w:rsid w:val="00016923"/>
    <w:rsid w:val="0001701E"/>
    <w:rsid w:val="00017A7D"/>
    <w:rsid w:val="0002126F"/>
    <w:rsid w:val="000213FF"/>
    <w:rsid w:val="00021C72"/>
    <w:rsid w:val="00021EF2"/>
    <w:rsid w:val="000221B5"/>
    <w:rsid w:val="00022409"/>
    <w:rsid w:val="000226C3"/>
    <w:rsid w:val="00022723"/>
    <w:rsid w:val="00022A2D"/>
    <w:rsid w:val="00022D97"/>
    <w:rsid w:val="00022F16"/>
    <w:rsid w:val="00022F49"/>
    <w:rsid w:val="000231B8"/>
    <w:rsid w:val="000233A4"/>
    <w:rsid w:val="000237A4"/>
    <w:rsid w:val="00023DFD"/>
    <w:rsid w:val="00024445"/>
    <w:rsid w:val="0002477C"/>
    <w:rsid w:val="00025440"/>
    <w:rsid w:val="000256FD"/>
    <w:rsid w:val="00025736"/>
    <w:rsid w:val="0002580D"/>
    <w:rsid w:val="0002594D"/>
    <w:rsid w:val="00025EF9"/>
    <w:rsid w:val="00026318"/>
    <w:rsid w:val="0002634A"/>
    <w:rsid w:val="00026403"/>
    <w:rsid w:val="0002645D"/>
    <w:rsid w:val="00026AB3"/>
    <w:rsid w:val="0002703B"/>
    <w:rsid w:val="00027531"/>
    <w:rsid w:val="000278A9"/>
    <w:rsid w:val="00027A64"/>
    <w:rsid w:val="00027AF4"/>
    <w:rsid w:val="00027C7F"/>
    <w:rsid w:val="00030510"/>
    <w:rsid w:val="00030D42"/>
    <w:rsid w:val="00030DB6"/>
    <w:rsid w:val="00031BC1"/>
    <w:rsid w:val="00031E2E"/>
    <w:rsid w:val="00032204"/>
    <w:rsid w:val="00032725"/>
    <w:rsid w:val="00032968"/>
    <w:rsid w:val="00033616"/>
    <w:rsid w:val="00033AE6"/>
    <w:rsid w:val="00033CAD"/>
    <w:rsid w:val="000349F4"/>
    <w:rsid w:val="00034B3D"/>
    <w:rsid w:val="00034D40"/>
    <w:rsid w:val="000354B8"/>
    <w:rsid w:val="0003554F"/>
    <w:rsid w:val="00035629"/>
    <w:rsid w:val="000358CE"/>
    <w:rsid w:val="00035F90"/>
    <w:rsid w:val="0003643E"/>
    <w:rsid w:val="0003663D"/>
    <w:rsid w:val="00036C6D"/>
    <w:rsid w:val="000376D1"/>
    <w:rsid w:val="000377AE"/>
    <w:rsid w:val="00037D57"/>
    <w:rsid w:val="000400A3"/>
    <w:rsid w:val="00040414"/>
    <w:rsid w:val="0004043B"/>
    <w:rsid w:val="00040AE1"/>
    <w:rsid w:val="00041692"/>
    <w:rsid w:val="00041A81"/>
    <w:rsid w:val="00042085"/>
    <w:rsid w:val="00042343"/>
    <w:rsid w:val="000425D4"/>
    <w:rsid w:val="00042828"/>
    <w:rsid w:val="000433DD"/>
    <w:rsid w:val="00044356"/>
    <w:rsid w:val="000445DE"/>
    <w:rsid w:val="00044D95"/>
    <w:rsid w:val="0004505B"/>
    <w:rsid w:val="0004531B"/>
    <w:rsid w:val="00045672"/>
    <w:rsid w:val="000457B9"/>
    <w:rsid w:val="00046122"/>
    <w:rsid w:val="0004664E"/>
    <w:rsid w:val="00046689"/>
    <w:rsid w:val="00046734"/>
    <w:rsid w:val="00046F85"/>
    <w:rsid w:val="0004750D"/>
    <w:rsid w:val="000475B1"/>
    <w:rsid w:val="00047AED"/>
    <w:rsid w:val="000510DB"/>
    <w:rsid w:val="0005187E"/>
    <w:rsid w:val="0005233F"/>
    <w:rsid w:val="00052647"/>
    <w:rsid w:val="00052ABC"/>
    <w:rsid w:val="00053241"/>
    <w:rsid w:val="000537CD"/>
    <w:rsid w:val="00054716"/>
    <w:rsid w:val="00054951"/>
    <w:rsid w:val="000549D6"/>
    <w:rsid w:val="00054BD1"/>
    <w:rsid w:val="000554B5"/>
    <w:rsid w:val="00055CFF"/>
    <w:rsid w:val="0005604E"/>
    <w:rsid w:val="000560F7"/>
    <w:rsid w:val="00056208"/>
    <w:rsid w:val="00056947"/>
    <w:rsid w:val="0005743A"/>
    <w:rsid w:val="00060703"/>
    <w:rsid w:val="00061378"/>
    <w:rsid w:val="000616DB"/>
    <w:rsid w:val="000622BE"/>
    <w:rsid w:val="0006273F"/>
    <w:rsid w:val="00062811"/>
    <w:rsid w:val="00062824"/>
    <w:rsid w:val="00062DDE"/>
    <w:rsid w:val="00062E40"/>
    <w:rsid w:val="00063996"/>
    <w:rsid w:val="0006401B"/>
    <w:rsid w:val="00064345"/>
    <w:rsid w:val="00064F75"/>
    <w:rsid w:val="000658F1"/>
    <w:rsid w:val="00065A07"/>
    <w:rsid w:val="00065A72"/>
    <w:rsid w:val="00065C6D"/>
    <w:rsid w:val="00066249"/>
    <w:rsid w:val="000664C2"/>
    <w:rsid w:val="00066EDB"/>
    <w:rsid w:val="00067550"/>
    <w:rsid w:val="00067F83"/>
    <w:rsid w:val="000706BB"/>
    <w:rsid w:val="0007136D"/>
    <w:rsid w:val="00071D66"/>
    <w:rsid w:val="00072096"/>
    <w:rsid w:val="00073033"/>
    <w:rsid w:val="000731A8"/>
    <w:rsid w:val="0007389A"/>
    <w:rsid w:val="00074641"/>
    <w:rsid w:val="0007489D"/>
    <w:rsid w:val="00074DE4"/>
    <w:rsid w:val="00075055"/>
    <w:rsid w:val="00075092"/>
    <w:rsid w:val="00075450"/>
    <w:rsid w:val="00075E90"/>
    <w:rsid w:val="00076647"/>
    <w:rsid w:val="000777F4"/>
    <w:rsid w:val="0007790E"/>
    <w:rsid w:val="00077A2E"/>
    <w:rsid w:val="00077E05"/>
    <w:rsid w:val="00077E0C"/>
    <w:rsid w:val="00080212"/>
    <w:rsid w:val="00080B85"/>
    <w:rsid w:val="0008102C"/>
    <w:rsid w:val="000810BF"/>
    <w:rsid w:val="00081BB4"/>
    <w:rsid w:val="00081CF5"/>
    <w:rsid w:val="000821B8"/>
    <w:rsid w:val="00082316"/>
    <w:rsid w:val="00082893"/>
    <w:rsid w:val="00082E1F"/>
    <w:rsid w:val="000833C8"/>
    <w:rsid w:val="000835E8"/>
    <w:rsid w:val="00083616"/>
    <w:rsid w:val="00083719"/>
    <w:rsid w:val="00083B16"/>
    <w:rsid w:val="000843F4"/>
    <w:rsid w:val="00085702"/>
    <w:rsid w:val="000857FB"/>
    <w:rsid w:val="0008592D"/>
    <w:rsid w:val="00085D56"/>
    <w:rsid w:val="0008639C"/>
    <w:rsid w:val="0008755C"/>
    <w:rsid w:val="000877F3"/>
    <w:rsid w:val="00087A3E"/>
    <w:rsid w:val="00087B23"/>
    <w:rsid w:val="00087B48"/>
    <w:rsid w:val="00087C42"/>
    <w:rsid w:val="00087E2E"/>
    <w:rsid w:val="00087E87"/>
    <w:rsid w:val="00090083"/>
    <w:rsid w:val="00091256"/>
    <w:rsid w:val="000917C1"/>
    <w:rsid w:val="0009208A"/>
    <w:rsid w:val="00092528"/>
    <w:rsid w:val="00092876"/>
    <w:rsid w:val="00092A12"/>
    <w:rsid w:val="00092BB6"/>
    <w:rsid w:val="00092D5E"/>
    <w:rsid w:val="00093063"/>
    <w:rsid w:val="00093A1E"/>
    <w:rsid w:val="00093EDC"/>
    <w:rsid w:val="000941FB"/>
    <w:rsid w:val="000942E7"/>
    <w:rsid w:val="000951DB"/>
    <w:rsid w:val="00095312"/>
    <w:rsid w:val="00095778"/>
    <w:rsid w:val="000958BD"/>
    <w:rsid w:val="00095B4A"/>
    <w:rsid w:val="000960E6"/>
    <w:rsid w:val="0009639B"/>
    <w:rsid w:val="000979DE"/>
    <w:rsid w:val="000A0026"/>
    <w:rsid w:val="000A1183"/>
    <w:rsid w:val="000A135B"/>
    <w:rsid w:val="000A14B9"/>
    <w:rsid w:val="000A177D"/>
    <w:rsid w:val="000A1C8C"/>
    <w:rsid w:val="000A1EDF"/>
    <w:rsid w:val="000A20CB"/>
    <w:rsid w:val="000A2889"/>
    <w:rsid w:val="000A28B4"/>
    <w:rsid w:val="000A2EE8"/>
    <w:rsid w:val="000A3DD1"/>
    <w:rsid w:val="000A4F50"/>
    <w:rsid w:val="000A50F2"/>
    <w:rsid w:val="000A610D"/>
    <w:rsid w:val="000A6A7A"/>
    <w:rsid w:val="000A6B97"/>
    <w:rsid w:val="000A734F"/>
    <w:rsid w:val="000A7394"/>
    <w:rsid w:val="000A77E6"/>
    <w:rsid w:val="000A7F3D"/>
    <w:rsid w:val="000B0401"/>
    <w:rsid w:val="000B0A05"/>
    <w:rsid w:val="000B1A36"/>
    <w:rsid w:val="000B1C52"/>
    <w:rsid w:val="000B1C95"/>
    <w:rsid w:val="000B1DA8"/>
    <w:rsid w:val="000B2152"/>
    <w:rsid w:val="000B2B52"/>
    <w:rsid w:val="000B2BB3"/>
    <w:rsid w:val="000B2ED4"/>
    <w:rsid w:val="000B37E9"/>
    <w:rsid w:val="000B3A3A"/>
    <w:rsid w:val="000B3AAE"/>
    <w:rsid w:val="000B3BD8"/>
    <w:rsid w:val="000B40BD"/>
    <w:rsid w:val="000B40C8"/>
    <w:rsid w:val="000B4870"/>
    <w:rsid w:val="000B56A8"/>
    <w:rsid w:val="000B58A9"/>
    <w:rsid w:val="000B5AE1"/>
    <w:rsid w:val="000B5D2F"/>
    <w:rsid w:val="000B6571"/>
    <w:rsid w:val="000B6C0C"/>
    <w:rsid w:val="000B7002"/>
    <w:rsid w:val="000B7201"/>
    <w:rsid w:val="000B73BE"/>
    <w:rsid w:val="000B777F"/>
    <w:rsid w:val="000B7DE6"/>
    <w:rsid w:val="000C00FD"/>
    <w:rsid w:val="000C0577"/>
    <w:rsid w:val="000C05C1"/>
    <w:rsid w:val="000C07EA"/>
    <w:rsid w:val="000C0A55"/>
    <w:rsid w:val="000C0A6F"/>
    <w:rsid w:val="000C0FB2"/>
    <w:rsid w:val="000C12D0"/>
    <w:rsid w:val="000C167D"/>
    <w:rsid w:val="000C16CB"/>
    <w:rsid w:val="000C170F"/>
    <w:rsid w:val="000C1773"/>
    <w:rsid w:val="000C1A63"/>
    <w:rsid w:val="000C1E8C"/>
    <w:rsid w:val="000C2856"/>
    <w:rsid w:val="000C30DB"/>
    <w:rsid w:val="000C362D"/>
    <w:rsid w:val="000C3669"/>
    <w:rsid w:val="000C3C54"/>
    <w:rsid w:val="000C50BA"/>
    <w:rsid w:val="000C60B8"/>
    <w:rsid w:val="000C6258"/>
    <w:rsid w:val="000C66FF"/>
    <w:rsid w:val="000C6B8C"/>
    <w:rsid w:val="000C78D1"/>
    <w:rsid w:val="000D0BD7"/>
    <w:rsid w:val="000D0DF5"/>
    <w:rsid w:val="000D17CC"/>
    <w:rsid w:val="000D1D00"/>
    <w:rsid w:val="000D2CD3"/>
    <w:rsid w:val="000D3082"/>
    <w:rsid w:val="000D3441"/>
    <w:rsid w:val="000D3596"/>
    <w:rsid w:val="000D38E7"/>
    <w:rsid w:val="000D4173"/>
    <w:rsid w:val="000D4BD1"/>
    <w:rsid w:val="000D5897"/>
    <w:rsid w:val="000D59D9"/>
    <w:rsid w:val="000D5AE2"/>
    <w:rsid w:val="000D67D7"/>
    <w:rsid w:val="000D6AC5"/>
    <w:rsid w:val="000D74E7"/>
    <w:rsid w:val="000D7A62"/>
    <w:rsid w:val="000D7ECA"/>
    <w:rsid w:val="000E0239"/>
    <w:rsid w:val="000E03D9"/>
    <w:rsid w:val="000E057E"/>
    <w:rsid w:val="000E0B1D"/>
    <w:rsid w:val="000E146B"/>
    <w:rsid w:val="000E15B6"/>
    <w:rsid w:val="000E16B2"/>
    <w:rsid w:val="000E221D"/>
    <w:rsid w:val="000E2380"/>
    <w:rsid w:val="000E3A36"/>
    <w:rsid w:val="000E3C64"/>
    <w:rsid w:val="000E4B39"/>
    <w:rsid w:val="000E4EF1"/>
    <w:rsid w:val="000E5238"/>
    <w:rsid w:val="000E58B4"/>
    <w:rsid w:val="000E654D"/>
    <w:rsid w:val="000E6725"/>
    <w:rsid w:val="000E686B"/>
    <w:rsid w:val="000E6F64"/>
    <w:rsid w:val="000E70A3"/>
    <w:rsid w:val="000F04D4"/>
    <w:rsid w:val="000F08C6"/>
    <w:rsid w:val="000F0992"/>
    <w:rsid w:val="000F1082"/>
    <w:rsid w:val="000F18BE"/>
    <w:rsid w:val="000F20EA"/>
    <w:rsid w:val="000F2C11"/>
    <w:rsid w:val="000F30A5"/>
    <w:rsid w:val="000F3628"/>
    <w:rsid w:val="000F3629"/>
    <w:rsid w:val="000F3C50"/>
    <w:rsid w:val="000F4334"/>
    <w:rsid w:val="000F48B8"/>
    <w:rsid w:val="000F4A62"/>
    <w:rsid w:val="000F5809"/>
    <w:rsid w:val="000F5859"/>
    <w:rsid w:val="000F617B"/>
    <w:rsid w:val="000F61C4"/>
    <w:rsid w:val="000F6FE7"/>
    <w:rsid w:val="000F7CB4"/>
    <w:rsid w:val="00100D2F"/>
    <w:rsid w:val="001015A3"/>
    <w:rsid w:val="00101C3B"/>
    <w:rsid w:val="00101D8E"/>
    <w:rsid w:val="00101F2A"/>
    <w:rsid w:val="00101F55"/>
    <w:rsid w:val="00102108"/>
    <w:rsid w:val="00102610"/>
    <w:rsid w:val="0010265E"/>
    <w:rsid w:val="00102F8E"/>
    <w:rsid w:val="00103419"/>
    <w:rsid w:val="00103B11"/>
    <w:rsid w:val="001045CA"/>
    <w:rsid w:val="0010463C"/>
    <w:rsid w:val="00104B7F"/>
    <w:rsid w:val="00104C3F"/>
    <w:rsid w:val="00104CD0"/>
    <w:rsid w:val="001057FA"/>
    <w:rsid w:val="0010586B"/>
    <w:rsid w:val="0010649A"/>
    <w:rsid w:val="00106903"/>
    <w:rsid w:val="00106F19"/>
    <w:rsid w:val="001072B5"/>
    <w:rsid w:val="00110047"/>
    <w:rsid w:val="00110464"/>
    <w:rsid w:val="00110BBC"/>
    <w:rsid w:val="00111341"/>
    <w:rsid w:val="00111847"/>
    <w:rsid w:val="00111CB4"/>
    <w:rsid w:val="001129BF"/>
    <w:rsid w:val="00112F89"/>
    <w:rsid w:val="0011390E"/>
    <w:rsid w:val="00113C33"/>
    <w:rsid w:val="00114855"/>
    <w:rsid w:val="00115478"/>
    <w:rsid w:val="0011565D"/>
    <w:rsid w:val="001156DE"/>
    <w:rsid w:val="00115AE2"/>
    <w:rsid w:val="00115BFC"/>
    <w:rsid w:val="0011610C"/>
    <w:rsid w:val="00116F72"/>
    <w:rsid w:val="0011705E"/>
    <w:rsid w:val="0011707A"/>
    <w:rsid w:val="00120B53"/>
    <w:rsid w:val="00120FD2"/>
    <w:rsid w:val="0012209D"/>
    <w:rsid w:val="001223D6"/>
    <w:rsid w:val="0012268B"/>
    <w:rsid w:val="001230FD"/>
    <w:rsid w:val="00123ECF"/>
    <w:rsid w:val="001248EE"/>
    <w:rsid w:val="00125779"/>
    <w:rsid w:val="0012615F"/>
    <w:rsid w:val="0012620B"/>
    <w:rsid w:val="00126C8C"/>
    <w:rsid w:val="001270CB"/>
    <w:rsid w:val="0012726F"/>
    <w:rsid w:val="001277F9"/>
    <w:rsid w:val="001279D7"/>
    <w:rsid w:val="00127CEE"/>
    <w:rsid w:val="0013027E"/>
    <w:rsid w:val="0013066B"/>
    <w:rsid w:val="001307A3"/>
    <w:rsid w:val="001310CF"/>
    <w:rsid w:val="001311E8"/>
    <w:rsid w:val="00132438"/>
    <w:rsid w:val="001328C9"/>
    <w:rsid w:val="00132F2B"/>
    <w:rsid w:val="00133DCB"/>
    <w:rsid w:val="0013425F"/>
    <w:rsid w:val="0013464E"/>
    <w:rsid w:val="00134CB8"/>
    <w:rsid w:val="00134EA1"/>
    <w:rsid w:val="001351DB"/>
    <w:rsid w:val="00135FE7"/>
    <w:rsid w:val="001368A2"/>
    <w:rsid w:val="0013694D"/>
    <w:rsid w:val="00136A78"/>
    <w:rsid w:val="00136D25"/>
    <w:rsid w:val="00137020"/>
    <w:rsid w:val="0013787E"/>
    <w:rsid w:val="00137B6D"/>
    <w:rsid w:val="00140125"/>
    <w:rsid w:val="001402A2"/>
    <w:rsid w:val="00140867"/>
    <w:rsid w:val="00140D6E"/>
    <w:rsid w:val="0014111C"/>
    <w:rsid w:val="00141BEF"/>
    <w:rsid w:val="00141EE9"/>
    <w:rsid w:val="0014239E"/>
    <w:rsid w:val="001426C6"/>
    <w:rsid w:val="0014277F"/>
    <w:rsid w:val="00142872"/>
    <w:rsid w:val="001429B1"/>
    <w:rsid w:val="00143111"/>
    <w:rsid w:val="001431FF"/>
    <w:rsid w:val="0014535D"/>
    <w:rsid w:val="00145417"/>
    <w:rsid w:val="001458DD"/>
    <w:rsid w:val="00145DEC"/>
    <w:rsid w:val="00145DF3"/>
    <w:rsid w:val="0014661B"/>
    <w:rsid w:val="001466B2"/>
    <w:rsid w:val="00146AA0"/>
    <w:rsid w:val="00146D01"/>
    <w:rsid w:val="00147845"/>
    <w:rsid w:val="00147ED0"/>
    <w:rsid w:val="001502EF"/>
    <w:rsid w:val="00151967"/>
    <w:rsid w:val="00151D73"/>
    <w:rsid w:val="001523A5"/>
    <w:rsid w:val="001527C2"/>
    <w:rsid w:val="0015368E"/>
    <w:rsid w:val="00153811"/>
    <w:rsid w:val="0015397E"/>
    <w:rsid w:val="00153E8D"/>
    <w:rsid w:val="00154C38"/>
    <w:rsid w:val="001550E7"/>
    <w:rsid w:val="001553CC"/>
    <w:rsid w:val="0015556A"/>
    <w:rsid w:val="0015559C"/>
    <w:rsid w:val="0015568B"/>
    <w:rsid w:val="00155AD0"/>
    <w:rsid w:val="00155DF9"/>
    <w:rsid w:val="001562F2"/>
    <w:rsid w:val="0015633D"/>
    <w:rsid w:val="00156531"/>
    <w:rsid w:val="00157689"/>
    <w:rsid w:val="001578EC"/>
    <w:rsid w:val="00157FF0"/>
    <w:rsid w:val="00160065"/>
    <w:rsid w:val="0016073E"/>
    <w:rsid w:val="00161335"/>
    <w:rsid w:val="0016179E"/>
    <w:rsid w:val="00161AD9"/>
    <w:rsid w:val="00162E45"/>
    <w:rsid w:val="0016360C"/>
    <w:rsid w:val="00163DBC"/>
    <w:rsid w:val="00163FF4"/>
    <w:rsid w:val="001646FA"/>
    <w:rsid w:val="00164C9D"/>
    <w:rsid w:val="00164E4E"/>
    <w:rsid w:val="001658F4"/>
    <w:rsid w:val="00165AB4"/>
    <w:rsid w:val="00165C81"/>
    <w:rsid w:val="00166445"/>
    <w:rsid w:val="001666C3"/>
    <w:rsid w:val="001666DD"/>
    <w:rsid w:val="00166940"/>
    <w:rsid w:val="0016745D"/>
    <w:rsid w:val="00167D99"/>
    <w:rsid w:val="00170616"/>
    <w:rsid w:val="001707C9"/>
    <w:rsid w:val="00170906"/>
    <w:rsid w:val="00170FDE"/>
    <w:rsid w:val="00171D31"/>
    <w:rsid w:val="00171EB0"/>
    <w:rsid w:val="001724D0"/>
    <w:rsid w:val="0017282E"/>
    <w:rsid w:val="00172DF5"/>
    <w:rsid w:val="00172E97"/>
    <w:rsid w:val="001740DC"/>
    <w:rsid w:val="00174835"/>
    <w:rsid w:val="001757BC"/>
    <w:rsid w:val="0017638B"/>
    <w:rsid w:val="00177138"/>
    <w:rsid w:val="00177AB9"/>
    <w:rsid w:val="00177C7A"/>
    <w:rsid w:val="00177E22"/>
    <w:rsid w:val="0018214D"/>
    <w:rsid w:val="001827A8"/>
    <w:rsid w:val="001828A7"/>
    <w:rsid w:val="00182D12"/>
    <w:rsid w:val="001842F5"/>
    <w:rsid w:val="00184B05"/>
    <w:rsid w:val="00185096"/>
    <w:rsid w:val="00185946"/>
    <w:rsid w:val="00185E6E"/>
    <w:rsid w:val="00186381"/>
    <w:rsid w:val="001865AF"/>
    <w:rsid w:val="0018694E"/>
    <w:rsid w:val="0018794F"/>
    <w:rsid w:val="00190CF4"/>
    <w:rsid w:val="00190F20"/>
    <w:rsid w:val="00191816"/>
    <w:rsid w:val="00192D81"/>
    <w:rsid w:val="001933B7"/>
    <w:rsid w:val="00193F0B"/>
    <w:rsid w:val="00194155"/>
    <w:rsid w:val="0019478C"/>
    <w:rsid w:val="001953D8"/>
    <w:rsid w:val="00195447"/>
    <w:rsid w:val="00195955"/>
    <w:rsid w:val="001961EA"/>
    <w:rsid w:val="00197A3E"/>
    <w:rsid w:val="00197D96"/>
    <w:rsid w:val="00197F5A"/>
    <w:rsid w:val="001A14A1"/>
    <w:rsid w:val="001A1990"/>
    <w:rsid w:val="001A1B81"/>
    <w:rsid w:val="001A203E"/>
    <w:rsid w:val="001A23CB"/>
    <w:rsid w:val="001A2654"/>
    <w:rsid w:val="001A3656"/>
    <w:rsid w:val="001A3739"/>
    <w:rsid w:val="001A3BC0"/>
    <w:rsid w:val="001A3F2C"/>
    <w:rsid w:val="001A408B"/>
    <w:rsid w:val="001A4A99"/>
    <w:rsid w:val="001A4F57"/>
    <w:rsid w:val="001A5240"/>
    <w:rsid w:val="001A55A8"/>
    <w:rsid w:val="001A5705"/>
    <w:rsid w:val="001A6407"/>
    <w:rsid w:val="001A6679"/>
    <w:rsid w:val="001A6A1B"/>
    <w:rsid w:val="001A6EE0"/>
    <w:rsid w:val="001A7281"/>
    <w:rsid w:val="001A72C3"/>
    <w:rsid w:val="001A7AE9"/>
    <w:rsid w:val="001B07FF"/>
    <w:rsid w:val="001B0CA2"/>
    <w:rsid w:val="001B15E1"/>
    <w:rsid w:val="001B1629"/>
    <w:rsid w:val="001B2407"/>
    <w:rsid w:val="001B27DC"/>
    <w:rsid w:val="001B2FE8"/>
    <w:rsid w:val="001B313B"/>
    <w:rsid w:val="001B32D4"/>
    <w:rsid w:val="001B3A0B"/>
    <w:rsid w:val="001B3E87"/>
    <w:rsid w:val="001B4136"/>
    <w:rsid w:val="001B45E2"/>
    <w:rsid w:val="001B605A"/>
    <w:rsid w:val="001B66ED"/>
    <w:rsid w:val="001B6B0A"/>
    <w:rsid w:val="001B6BD1"/>
    <w:rsid w:val="001C036C"/>
    <w:rsid w:val="001C0AC3"/>
    <w:rsid w:val="001C0D82"/>
    <w:rsid w:val="001C0E6A"/>
    <w:rsid w:val="001C16C1"/>
    <w:rsid w:val="001C2126"/>
    <w:rsid w:val="001C2D26"/>
    <w:rsid w:val="001C2FCA"/>
    <w:rsid w:val="001C31DD"/>
    <w:rsid w:val="001C32D2"/>
    <w:rsid w:val="001C3888"/>
    <w:rsid w:val="001C43AC"/>
    <w:rsid w:val="001C44AB"/>
    <w:rsid w:val="001C49F5"/>
    <w:rsid w:val="001C4D96"/>
    <w:rsid w:val="001C4FB9"/>
    <w:rsid w:val="001C56C8"/>
    <w:rsid w:val="001C5CF5"/>
    <w:rsid w:val="001C5FBC"/>
    <w:rsid w:val="001C5FF6"/>
    <w:rsid w:val="001C61FE"/>
    <w:rsid w:val="001C627A"/>
    <w:rsid w:val="001C6926"/>
    <w:rsid w:val="001C6D19"/>
    <w:rsid w:val="001C6D66"/>
    <w:rsid w:val="001D02BC"/>
    <w:rsid w:val="001D0697"/>
    <w:rsid w:val="001D07C4"/>
    <w:rsid w:val="001D07DA"/>
    <w:rsid w:val="001D0C30"/>
    <w:rsid w:val="001D0F68"/>
    <w:rsid w:val="001D16C1"/>
    <w:rsid w:val="001D1A5A"/>
    <w:rsid w:val="001D1E1D"/>
    <w:rsid w:val="001D298A"/>
    <w:rsid w:val="001D3118"/>
    <w:rsid w:val="001D3139"/>
    <w:rsid w:val="001D39AF"/>
    <w:rsid w:val="001D3E73"/>
    <w:rsid w:val="001D4600"/>
    <w:rsid w:val="001D50AD"/>
    <w:rsid w:val="001D5144"/>
    <w:rsid w:val="001D56BE"/>
    <w:rsid w:val="001D5D7E"/>
    <w:rsid w:val="001D6164"/>
    <w:rsid w:val="001D619F"/>
    <w:rsid w:val="001D627E"/>
    <w:rsid w:val="001D6778"/>
    <w:rsid w:val="001D711C"/>
    <w:rsid w:val="001D78A2"/>
    <w:rsid w:val="001E0120"/>
    <w:rsid w:val="001E1271"/>
    <w:rsid w:val="001E195A"/>
    <w:rsid w:val="001E1B38"/>
    <w:rsid w:val="001E2947"/>
    <w:rsid w:val="001E2F7D"/>
    <w:rsid w:val="001E2FB3"/>
    <w:rsid w:val="001E40EA"/>
    <w:rsid w:val="001E4162"/>
    <w:rsid w:val="001E4199"/>
    <w:rsid w:val="001E4295"/>
    <w:rsid w:val="001E45E7"/>
    <w:rsid w:val="001E4618"/>
    <w:rsid w:val="001E4923"/>
    <w:rsid w:val="001E4EA9"/>
    <w:rsid w:val="001E5EFE"/>
    <w:rsid w:val="001E67EB"/>
    <w:rsid w:val="001E6E98"/>
    <w:rsid w:val="001E713B"/>
    <w:rsid w:val="001E723A"/>
    <w:rsid w:val="001E72CF"/>
    <w:rsid w:val="001E7A7C"/>
    <w:rsid w:val="001F031A"/>
    <w:rsid w:val="001F04D9"/>
    <w:rsid w:val="001F0618"/>
    <w:rsid w:val="001F0D50"/>
    <w:rsid w:val="001F1375"/>
    <w:rsid w:val="001F1514"/>
    <w:rsid w:val="001F185A"/>
    <w:rsid w:val="001F1BBD"/>
    <w:rsid w:val="001F1DD2"/>
    <w:rsid w:val="001F357E"/>
    <w:rsid w:val="001F3ABE"/>
    <w:rsid w:val="001F3AEC"/>
    <w:rsid w:val="001F3D3D"/>
    <w:rsid w:val="001F3F47"/>
    <w:rsid w:val="001F40C2"/>
    <w:rsid w:val="001F46FA"/>
    <w:rsid w:val="001F489A"/>
    <w:rsid w:val="001F538A"/>
    <w:rsid w:val="001F5B12"/>
    <w:rsid w:val="001F5F9B"/>
    <w:rsid w:val="001F6FC0"/>
    <w:rsid w:val="001F7195"/>
    <w:rsid w:val="001F7DC1"/>
    <w:rsid w:val="001F7E11"/>
    <w:rsid w:val="00200936"/>
    <w:rsid w:val="00200954"/>
    <w:rsid w:val="00201463"/>
    <w:rsid w:val="00201C76"/>
    <w:rsid w:val="00202324"/>
    <w:rsid w:val="00202B0E"/>
    <w:rsid w:val="0020308F"/>
    <w:rsid w:val="0020319A"/>
    <w:rsid w:val="00203B0C"/>
    <w:rsid w:val="002048CC"/>
    <w:rsid w:val="00204B76"/>
    <w:rsid w:val="00204F0E"/>
    <w:rsid w:val="00204FB2"/>
    <w:rsid w:val="0020525F"/>
    <w:rsid w:val="00205B9C"/>
    <w:rsid w:val="00205C5F"/>
    <w:rsid w:val="0020625C"/>
    <w:rsid w:val="00206F38"/>
    <w:rsid w:val="0020731B"/>
    <w:rsid w:val="00210559"/>
    <w:rsid w:val="002109C2"/>
    <w:rsid w:val="00211480"/>
    <w:rsid w:val="002117BF"/>
    <w:rsid w:val="00211D41"/>
    <w:rsid w:val="00211D75"/>
    <w:rsid w:val="00211E0A"/>
    <w:rsid w:val="0021205D"/>
    <w:rsid w:val="002127FF"/>
    <w:rsid w:val="00212BE9"/>
    <w:rsid w:val="002137C1"/>
    <w:rsid w:val="00213F55"/>
    <w:rsid w:val="00214053"/>
    <w:rsid w:val="0021447C"/>
    <w:rsid w:val="002148C6"/>
    <w:rsid w:val="00214CDB"/>
    <w:rsid w:val="0021574C"/>
    <w:rsid w:val="00215A80"/>
    <w:rsid w:val="00215B0D"/>
    <w:rsid w:val="00215EC9"/>
    <w:rsid w:val="00215F6E"/>
    <w:rsid w:val="002160A8"/>
    <w:rsid w:val="00216A58"/>
    <w:rsid w:val="00216CFE"/>
    <w:rsid w:val="00216DF1"/>
    <w:rsid w:val="00217407"/>
    <w:rsid w:val="00217A92"/>
    <w:rsid w:val="00217DA1"/>
    <w:rsid w:val="00220DFB"/>
    <w:rsid w:val="00220E99"/>
    <w:rsid w:val="0022169C"/>
    <w:rsid w:val="00221830"/>
    <w:rsid w:val="00221B63"/>
    <w:rsid w:val="00221CC8"/>
    <w:rsid w:val="00221FA4"/>
    <w:rsid w:val="0022240E"/>
    <w:rsid w:val="00222CC1"/>
    <w:rsid w:val="00222F1E"/>
    <w:rsid w:val="00223C3A"/>
    <w:rsid w:val="00224268"/>
    <w:rsid w:val="00224579"/>
    <w:rsid w:val="00224641"/>
    <w:rsid w:val="00224F4C"/>
    <w:rsid w:val="00226162"/>
    <w:rsid w:val="002261B7"/>
    <w:rsid w:val="00226991"/>
    <w:rsid w:val="00226A9D"/>
    <w:rsid w:val="002270F3"/>
    <w:rsid w:val="002272D0"/>
    <w:rsid w:val="00227580"/>
    <w:rsid w:val="00227C86"/>
    <w:rsid w:val="00230181"/>
    <w:rsid w:val="00230ECE"/>
    <w:rsid w:val="00230FE5"/>
    <w:rsid w:val="00231114"/>
    <w:rsid w:val="00231378"/>
    <w:rsid w:val="002313C5"/>
    <w:rsid w:val="0023140E"/>
    <w:rsid w:val="002314E2"/>
    <w:rsid w:val="00231A77"/>
    <w:rsid w:val="00231FD1"/>
    <w:rsid w:val="002321CA"/>
    <w:rsid w:val="00232D29"/>
    <w:rsid w:val="002330BB"/>
    <w:rsid w:val="00234344"/>
    <w:rsid w:val="0023442A"/>
    <w:rsid w:val="00234468"/>
    <w:rsid w:val="00234A3D"/>
    <w:rsid w:val="00234E04"/>
    <w:rsid w:val="00234EA9"/>
    <w:rsid w:val="0023518A"/>
    <w:rsid w:val="00235619"/>
    <w:rsid w:val="00235A4C"/>
    <w:rsid w:val="00235E05"/>
    <w:rsid w:val="00235F0B"/>
    <w:rsid w:val="00235F46"/>
    <w:rsid w:val="002361F5"/>
    <w:rsid w:val="002363DF"/>
    <w:rsid w:val="002363EA"/>
    <w:rsid w:val="00236DEA"/>
    <w:rsid w:val="00237142"/>
    <w:rsid w:val="0023741D"/>
    <w:rsid w:val="00237830"/>
    <w:rsid w:val="00237D71"/>
    <w:rsid w:val="00237F6E"/>
    <w:rsid w:val="00240204"/>
    <w:rsid w:val="002404E0"/>
    <w:rsid w:val="002404F5"/>
    <w:rsid w:val="00240DEE"/>
    <w:rsid w:val="0024161A"/>
    <w:rsid w:val="00242397"/>
    <w:rsid w:val="002426C4"/>
    <w:rsid w:val="00242CF5"/>
    <w:rsid w:val="0024335A"/>
    <w:rsid w:val="002437FD"/>
    <w:rsid w:val="00243814"/>
    <w:rsid w:val="002438E5"/>
    <w:rsid w:val="002438F1"/>
    <w:rsid w:val="002442AD"/>
    <w:rsid w:val="00244C3E"/>
    <w:rsid w:val="00244D88"/>
    <w:rsid w:val="00245814"/>
    <w:rsid w:val="002460DA"/>
    <w:rsid w:val="0024619B"/>
    <w:rsid w:val="002471B6"/>
    <w:rsid w:val="00247261"/>
    <w:rsid w:val="00247416"/>
    <w:rsid w:val="0024751E"/>
    <w:rsid w:val="00247522"/>
    <w:rsid w:val="0024772A"/>
    <w:rsid w:val="00250256"/>
    <w:rsid w:val="00250B91"/>
    <w:rsid w:val="00251DA4"/>
    <w:rsid w:val="00252ADE"/>
    <w:rsid w:val="00252BA7"/>
    <w:rsid w:val="00252E08"/>
    <w:rsid w:val="00253215"/>
    <w:rsid w:val="002536ED"/>
    <w:rsid w:val="0025395E"/>
    <w:rsid w:val="00253AAA"/>
    <w:rsid w:val="00253D3A"/>
    <w:rsid w:val="00253DD2"/>
    <w:rsid w:val="00253F23"/>
    <w:rsid w:val="00254268"/>
    <w:rsid w:val="00254300"/>
    <w:rsid w:val="002549F3"/>
    <w:rsid w:val="00254E17"/>
    <w:rsid w:val="002553DE"/>
    <w:rsid w:val="0025693C"/>
    <w:rsid w:val="00256B43"/>
    <w:rsid w:val="00256D07"/>
    <w:rsid w:val="00256E43"/>
    <w:rsid w:val="002570DC"/>
    <w:rsid w:val="002577E8"/>
    <w:rsid w:val="00257BE1"/>
    <w:rsid w:val="00257FA3"/>
    <w:rsid w:val="00260873"/>
    <w:rsid w:val="00260C71"/>
    <w:rsid w:val="00260CC9"/>
    <w:rsid w:val="00260FCC"/>
    <w:rsid w:val="00261090"/>
    <w:rsid w:val="00261118"/>
    <w:rsid w:val="00261808"/>
    <w:rsid w:val="0026181A"/>
    <w:rsid w:val="00261D51"/>
    <w:rsid w:val="002629A3"/>
    <w:rsid w:val="00262DF8"/>
    <w:rsid w:val="00263310"/>
    <w:rsid w:val="0026394B"/>
    <w:rsid w:val="00263D4D"/>
    <w:rsid w:val="002644C2"/>
    <w:rsid w:val="002647C3"/>
    <w:rsid w:val="00264940"/>
    <w:rsid w:val="00264EEF"/>
    <w:rsid w:val="002654C6"/>
    <w:rsid w:val="002657AD"/>
    <w:rsid w:val="00265A47"/>
    <w:rsid w:val="002667EA"/>
    <w:rsid w:val="002670F5"/>
    <w:rsid w:val="002679DD"/>
    <w:rsid w:val="00267A9B"/>
    <w:rsid w:val="00270160"/>
    <w:rsid w:val="00270BA0"/>
    <w:rsid w:val="00270D29"/>
    <w:rsid w:val="00270EF1"/>
    <w:rsid w:val="0027100B"/>
    <w:rsid w:val="00271382"/>
    <w:rsid w:val="00271411"/>
    <w:rsid w:val="0027171B"/>
    <w:rsid w:val="00271E91"/>
    <w:rsid w:val="00272303"/>
    <w:rsid w:val="002724A4"/>
    <w:rsid w:val="0027302D"/>
    <w:rsid w:val="002735B7"/>
    <w:rsid w:val="00273B73"/>
    <w:rsid w:val="00274412"/>
    <w:rsid w:val="00274C3D"/>
    <w:rsid w:val="002764F9"/>
    <w:rsid w:val="00277B38"/>
    <w:rsid w:val="00277E95"/>
    <w:rsid w:val="002803A9"/>
    <w:rsid w:val="002810DE"/>
    <w:rsid w:val="00281338"/>
    <w:rsid w:val="00281412"/>
    <w:rsid w:val="00281B53"/>
    <w:rsid w:val="002826F4"/>
    <w:rsid w:val="0028281F"/>
    <w:rsid w:val="00282AFC"/>
    <w:rsid w:val="00282E04"/>
    <w:rsid w:val="002832BB"/>
    <w:rsid w:val="002839D5"/>
    <w:rsid w:val="002839F0"/>
    <w:rsid w:val="00283AE8"/>
    <w:rsid w:val="00283AEA"/>
    <w:rsid w:val="00283E87"/>
    <w:rsid w:val="0028494A"/>
    <w:rsid w:val="00284950"/>
    <w:rsid w:val="00284B6C"/>
    <w:rsid w:val="00284CD3"/>
    <w:rsid w:val="00285159"/>
    <w:rsid w:val="002853DC"/>
    <w:rsid w:val="00285C0D"/>
    <w:rsid w:val="0028744A"/>
    <w:rsid w:val="00287732"/>
    <w:rsid w:val="0028775D"/>
    <w:rsid w:val="00287B1B"/>
    <w:rsid w:val="00287E0D"/>
    <w:rsid w:val="0029028D"/>
    <w:rsid w:val="002908A1"/>
    <w:rsid w:val="00291955"/>
    <w:rsid w:val="00291C45"/>
    <w:rsid w:val="00291FC1"/>
    <w:rsid w:val="002921DC"/>
    <w:rsid w:val="00292872"/>
    <w:rsid w:val="00292DDF"/>
    <w:rsid w:val="00292E24"/>
    <w:rsid w:val="00292F99"/>
    <w:rsid w:val="002938F6"/>
    <w:rsid w:val="002940DE"/>
    <w:rsid w:val="002943C8"/>
    <w:rsid w:val="00295876"/>
    <w:rsid w:val="002959B6"/>
    <w:rsid w:val="00295CCB"/>
    <w:rsid w:val="00296765"/>
    <w:rsid w:val="0029702D"/>
    <w:rsid w:val="002A10A2"/>
    <w:rsid w:val="002A1998"/>
    <w:rsid w:val="002A1A6C"/>
    <w:rsid w:val="002A2183"/>
    <w:rsid w:val="002A2267"/>
    <w:rsid w:val="002A2451"/>
    <w:rsid w:val="002A25C6"/>
    <w:rsid w:val="002A36AD"/>
    <w:rsid w:val="002A491D"/>
    <w:rsid w:val="002A49E2"/>
    <w:rsid w:val="002A5EAA"/>
    <w:rsid w:val="002A6E90"/>
    <w:rsid w:val="002A7019"/>
    <w:rsid w:val="002A70D4"/>
    <w:rsid w:val="002A780F"/>
    <w:rsid w:val="002A7A5E"/>
    <w:rsid w:val="002A7DAE"/>
    <w:rsid w:val="002A7E72"/>
    <w:rsid w:val="002B040B"/>
    <w:rsid w:val="002B08C9"/>
    <w:rsid w:val="002B0BA8"/>
    <w:rsid w:val="002B0E13"/>
    <w:rsid w:val="002B1186"/>
    <w:rsid w:val="002B14D2"/>
    <w:rsid w:val="002B1984"/>
    <w:rsid w:val="002B23BB"/>
    <w:rsid w:val="002B32E1"/>
    <w:rsid w:val="002B477C"/>
    <w:rsid w:val="002B4DE5"/>
    <w:rsid w:val="002B539C"/>
    <w:rsid w:val="002B5441"/>
    <w:rsid w:val="002B589E"/>
    <w:rsid w:val="002B5C82"/>
    <w:rsid w:val="002B63C7"/>
    <w:rsid w:val="002B67C6"/>
    <w:rsid w:val="002B6DEE"/>
    <w:rsid w:val="002C04FF"/>
    <w:rsid w:val="002C06A0"/>
    <w:rsid w:val="002C1196"/>
    <w:rsid w:val="002C14AE"/>
    <w:rsid w:val="002C1D8A"/>
    <w:rsid w:val="002C1F76"/>
    <w:rsid w:val="002C1F89"/>
    <w:rsid w:val="002C2B7B"/>
    <w:rsid w:val="002C4012"/>
    <w:rsid w:val="002C4745"/>
    <w:rsid w:val="002C56F3"/>
    <w:rsid w:val="002C5CB2"/>
    <w:rsid w:val="002C5D56"/>
    <w:rsid w:val="002C6051"/>
    <w:rsid w:val="002C7E32"/>
    <w:rsid w:val="002D0BDB"/>
    <w:rsid w:val="002D2039"/>
    <w:rsid w:val="002D24D6"/>
    <w:rsid w:val="002D2CEE"/>
    <w:rsid w:val="002D4FAD"/>
    <w:rsid w:val="002D5722"/>
    <w:rsid w:val="002D5A9F"/>
    <w:rsid w:val="002D5D6B"/>
    <w:rsid w:val="002D5D6D"/>
    <w:rsid w:val="002D6145"/>
    <w:rsid w:val="002D676B"/>
    <w:rsid w:val="002D6BDC"/>
    <w:rsid w:val="002D73B6"/>
    <w:rsid w:val="002D73D1"/>
    <w:rsid w:val="002D76DB"/>
    <w:rsid w:val="002E044B"/>
    <w:rsid w:val="002E08D5"/>
    <w:rsid w:val="002E0C66"/>
    <w:rsid w:val="002E0CC7"/>
    <w:rsid w:val="002E0E0D"/>
    <w:rsid w:val="002E1381"/>
    <w:rsid w:val="002E14F4"/>
    <w:rsid w:val="002E16BC"/>
    <w:rsid w:val="002E1A03"/>
    <w:rsid w:val="002E256F"/>
    <w:rsid w:val="002E2912"/>
    <w:rsid w:val="002E2B96"/>
    <w:rsid w:val="002E4416"/>
    <w:rsid w:val="002E48B5"/>
    <w:rsid w:val="002E4E66"/>
    <w:rsid w:val="002E5611"/>
    <w:rsid w:val="002E5B34"/>
    <w:rsid w:val="002E5BBE"/>
    <w:rsid w:val="002E5C6B"/>
    <w:rsid w:val="002E5D2C"/>
    <w:rsid w:val="002E5FBA"/>
    <w:rsid w:val="002E6C49"/>
    <w:rsid w:val="002E6EFB"/>
    <w:rsid w:val="002E7DC3"/>
    <w:rsid w:val="002F15DB"/>
    <w:rsid w:val="002F1925"/>
    <w:rsid w:val="002F1B1E"/>
    <w:rsid w:val="002F1B30"/>
    <w:rsid w:val="002F1BEC"/>
    <w:rsid w:val="002F226D"/>
    <w:rsid w:val="002F2382"/>
    <w:rsid w:val="002F240F"/>
    <w:rsid w:val="002F2456"/>
    <w:rsid w:val="002F2525"/>
    <w:rsid w:val="002F304C"/>
    <w:rsid w:val="002F3288"/>
    <w:rsid w:val="002F3430"/>
    <w:rsid w:val="002F41E0"/>
    <w:rsid w:val="002F4568"/>
    <w:rsid w:val="002F45D2"/>
    <w:rsid w:val="002F520C"/>
    <w:rsid w:val="002F614D"/>
    <w:rsid w:val="002F7079"/>
    <w:rsid w:val="002F7E0F"/>
    <w:rsid w:val="0030031B"/>
    <w:rsid w:val="003006C2"/>
    <w:rsid w:val="00301165"/>
    <w:rsid w:val="0030133A"/>
    <w:rsid w:val="003015D8"/>
    <w:rsid w:val="00301A7D"/>
    <w:rsid w:val="00301F18"/>
    <w:rsid w:val="0030284C"/>
    <w:rsid w:val="00302D96"/>
    <w:rsid w:val="0030332F"/>
    <w:rsid w:val="00303576"/>
    <w:rsid w:val="0030369E"/>
    <w:rsid w:val="00303D82"/>
    <w:rsid w:val="00303EDC"/>
    <w:rsid w:val="0030488C"/>
    <w:rsid w:val="003060AC"/>
    <w:rsid w:val="00306546"/>
    <w:rsid w:val="003065F7"/>
    <w:rsid w:val="00307589"/>
    <w:rsid w:val="00307861"/>
    <w:rsid w:val="003078E1"/>
    <w:rsid w:val="00307A68"/>
    <w:rsid w:val="00307A72"/>
    <w:rsid w:val="0031027C"/>
    <w:rsid w:val="00310BBE"/>
    <w:rsid w:val="00310E58"/>
    <w:rsid w:val="003117B7"/>
    <w:rsid w:val="00311924"/>
    <w:rsid w:val="003119EC"/>
    <w:rsid w:val="00312153"/>
    <w:rsid w:val="003122D9"/>
    <w:rsid w:val="003122E1"/>
    <w:rsid w:val="00312385"/>
    <w:rsid w:val="00312A6B"/>
    <w:rsid w:val="00313238"/>
    <w:rsid w:val="0031378F"/>
    <w:rsid w:val="00313981"/>
    <w:rsid w:val="003141ED"/>
    <w:rsid w:val="003146D0"/>
    <w:rsid w:val="003152E3"/>
    <w:rsid w:val="00315309"/>
    <w:rsid w:val="00315AC3"/>
    <w:rsid w:val="00315AC7"/>
    <w:rsid w:val="00315E5E"/>
    <w:rsid w:val="00315FD9"/>
    <w:rsid w:val="0031772F"/>
    <w:rsid w:val="00317933"/>
    <w:rsid w:val="00317AB6"/>
    <w:rsid w:val="0032017D"/>
    <w:rsid w:val="003203FE"/>
    <w:rsid w:val="00320EF3"/>
    <w:rsid w:val="00321481"/>
    <w:rsid w:val="00321EE7"/>
    <w:rsid w:val="00322AF4"/>
    <w:rsid w:val="0032407B"/>
    <w:rsid w:val="00324BF5"/>
    <w:rsid w:val="003257F2"/>
    <w:rsid w:val="003263E9"/>
    <w:rsid w:val="00326A98"/>
    <w:rsid w:val="00326D84"/>
    <w:rsid w:val="0032717A"/>
    <w:rsid w:val="00330A6F"/>
    <w:rsid w:val="0033100C"/>
    <w:rsid w:val="003312CB"/>
    <w:rsid w:val="003318F2"/>
    <w:rsid w:val="00331A62"/>
    <w:rsid w:val="00331C18"/>
    <w:rsid w:val="00331E1B"/>
    <w:rsid w:val="003332A4"/>
    <w:rsid w:val="003333C1"/>
    <w:rsid w:val="00333A7F"/>
    <w:rsid w:val="00333B50"/>
    <w:rsid w:val="00334116"/>
    <w:rsid w:val="00334120"/>
    <w:rsid w:val="0033435B"/>
    <w:rsid w:val="003343C8"/>
    <w:rsid w:val="00334806"/>
    <w:rsid w:val="00335B88"/>
    <w:rsid w:val="00336087"/>
    <w:rsid w:val="00336A99"/>
    <w:rsid w:val="00337942"/>
    <w:rsid w:val="00340293"/>
    <w:rsid w:val="003406C4"/>
    <w:rsid w:val="003424A5"/>
    <w:rsid w:val="00342A3F"/>
    <w:rsid w:val="003432BB"/>
    <w:rsid w:val="00343AC3"/>
    <w:rsid w:val="00343C66"/>
    <w:rsid w:val="00343E4B"/>
    <w:rsid w:val="00343F41"/>
    <w:rsid w:val="003445C4"/>
    <w:rsid w:val="00344B18"/>
    <w:rsid w:val="00344C66"/>
    <w:rsid w:val="003450DA"/>
    <w:rsid w:val="003451DB"/>
    <w:rsid w:val="00345AED"/>
    <w:rsid w:val="00345DEC"/>
    <w:rsid w:val="00346002"/>
    <w:rsid w:val="0034623E"/>
    <w:rsid w:val="00346636"/>
    <w:rsid w:val="00346664"/>
    <w:rsid w:val="003470B2"/>
    <w:rsid w:val="003473DD"/>
    <w:rsid w:val="00347AA6"/>
    <w:rsid w:val="00350BBA"/>
    <w:rsid w:val="00350E85"/>
    <w:rsid w:val="00351921"/>
    <w:rsid w:val="00352009"/>
    <w:rsid w:val="00352B31"/>
    <w:rsid w:val="00352E61"/>
    <w:rsid w:val="0035334A"/>
    <w:rsid w:val="003534F9"/>
    <w:rsid w:val="00353606"/>
    <w:rsid w:val="00353D29"/>
    <w:rsid w:val="0035402A"/>
    <w:rsid w:val="003540F6"/>
    <w:rsid w:val="003541E7"/>
    <w:rsid w:val="0035481B"/>
    <w:rsid w:val="00354A8C"/>
    <w:rsid w:val="00354BD7"/>
    <w:rsid w:val="00354D19"/>
    <w:rsid w:val="00354D8B"/>
    <w:rsid w:val="00354F72"/>
    <w:rsid w:val="003553B5"/>
    <w:rsid w:val="0035548B"/>
    <w:rsid w:val="0035592E"/>
    <w:rsid w:val="00355A3F"/>
    <w:rsid w:val="00355ABD"/>
    <w:rsid w:val="00355AF2"/>
    <w:rsid w:val="00355D4A"/>
    <w:rsid w:val="0035623C"/>
    <w:rsid w:val="003567BF"/>
    <w:rsid w:val="00356B63"/>
    <w:rsid w:val="00356D30"/>
    <w:rsid w:val="003573F7"/>
    <w:rsid w:val="00357652"/>
    <w:rsid w:val="00357B1C"/>
    <w:rsid w:val="00357DD3"/>
    <w:rsid w:val="003606A4"/>
    <w:rsid w:val="00360CE5"/>
    <w:rsid w:val="003616C6"/>
    <w:rsid w:val="0036298A"/>
    <w:rsid w:val="0036311E"/>
    <w:rsid w:val="003635D7"/>
    <w:rsid w:val="003639C1"/>
    <w:rsid w:val="00363BE5"/>
    <w:rsid w:val="00365CDC"/>
    <w:rsid w:val="0036633B"/>
    <w:rsid w:val="003664D2"/>
    <w:rsid w:val="00366561"/>
    <w:rsid w:val="00366E51"/>
    <w:rsid w:val="003673A9"/>
    <w:rsid w:val="0036786F"/>
    <w:rsid w:val="00370810"/>
    <w:rsid w:val="00370909"/>
    <w:rsid w:val="003709B3"/>
    <w:rsid w:val="00370DB9"/>
    <w:rsid w:val="003713F4"/>
    <w:rsid w:val="00371552"/>
    <w:rsid w:val="00371574"/>
    <w:rsid w:val="00371A42"/>
    <w:rsid w:val="003723FC"/>
    <w:rsid w:val="003726CE"/>
    <w:rsid w:val="003728D8"/>
    <w:rsid w:val="00372D8F"/>
    <w:rsid w:val="00372E1E"/>
    <w:rsid w:val="00372E81"/>
    <w:rsid w:val="00373658"/>
    <w:rsid w:val="003736D2"/>
    <w:rsid w:val="00373BDF"/>
    <w:rsid w:val="003740CF"/>
    <w:rsid w:val="0037417C"/>
    <w:rsid w:val="0037496E"/>
    <w:rsid w:val="00374B79"/>
    <w:rsid w:val="003759F0"/>
    <w:rsid w:val="00375F2A"/>
    <w:rsid w:val="00376198"/>
    <w:rsid w:val="00376F12"/>
    <w:rsid w:val="00377045"/>
    <w:rsid w:val="00377C25"/>
    <w:rsid w:val="003800F3"/>
    <w:rsid w:val="00380163"/>
    <w:rsid w:val="00381239"/>
    <w:rsid w:val="003815C8"/>
    <w:rsid w:val="00381852"/>
    <w:rsid w:val="00381A18"/>
    <w:rsid w:val="00381A3E"/>
    <w:rsid w:val="003826D2"/>
    <w:rsid w:val="00382C54"/>
    <w:rsid w:val="003834D6"/>
    <w:rsid w:val="0038403E"/>
    <w:rsid w:val="0038404A"/>
    <w:rsid w:val="00384091"/>
    <w:rsid w:val="00384A04"/>
    <w:rsid w:val="00384CC9"/>
    <w:rsid w:val="00385487"/>
    <w:rsid w:val="0038695B"/>
    <w:rsid w:val="00386EA2"/>
    <w:rsid w:val="00386FCF"/>
    <w:rsid w:val="0038771E"/>
    <w:rsid w:val="0038783D"/>
    <w:rsid w:val="00390E63"/>
    <w:rsid w:val="00391322"/>
    <w:rsid w:val="00391739"/>
    <w:rsid w:val="0039206E"/>
    <w:rsid w:val="0039269D"/>
    <w:rsid w:val="00392DA5"/>
    <w:rsid w:val="003931D6"/>
    <w:rsid w:val="003939BB"/>
    <w:rsid w:val="00394698"/>
    <w:rsid w:val="003947DD"/>
    <w:rsid w:val="003957B1"/>
    <w:rsid w:val="0039620B"/>
    <w:rsid w:val="003965CC"/>
    <w:rsid w:val="00396B68"/>
    <w:rsid w:val="00396CB0"/>
    <w:rsid w:val="00397599"/>
    <w:rsid w:val="0039764A"/>
    <w:rsid w:val="00397C05"/>
    <w:rsid w:val="00397C5F"/>
    <w:rsid w:val="00397E8C"/>
    <w:rsid w:val="00397F1C"/>
    <w:rsid w:val="003A01B0"/>
    <w:rsid w:val="003A0B00"/>
    <w:rsid w:val="003A0DBF"/>
    <w:rsid w:val="003A1196"/>
    <w:rsid w:val="003A146A"/>
    <w:rsid w:val="003A1974"/>
    <w:rsid w:val="003A1BE3"/>
    <w:rsid w:val="003A2080"/>
    <w:rsid w:val="003A2278"/>
    <w:rsid w:val="003A240A"/>
    <w:rsid w:val="003A281A"/>
    <w:rsid w:val="003A3239"/>
    <w:rsid w:val="003A358F"/>
    <w:rsid w:val="003A3714"/>
    <w:rsid w:val="003A3BF2"/>
    <w:rsid w:val="003A3CE8"/>
    <w:rsid w:val="003A40E8"/>
    <w:rsid w:val="003A4252"/>
    <w:rsid w:val="003A4997"/>
    <w:rsid w:val="003A4AAF"/>
    <w:rsid w:val="003A5629"/>
    <w:rsid w:val="003A578D"/>
    <w:rsid w:val="003A5EBD"/>
    <w:rsid w:val="003A6931"/>
    <w:rsid w:val="003A6B3D"/>
    <w:rsid w:val="003A711A"/>
    <w:rsid w:val="003B034D"/>
    <w:rsid w:val="003B0DDB"/>
    <w:rsid w:val="003B1712"/>
    <w:rsid w:val="003B1C59"/>
    <w:rsid w:val="003B1F2B"/>
    <w:rsid w:val="003B2442"/>
    <w:rsid w:val="003B275E"/>
    <w:rsid w:val="003B2D9F"/>
    <w:rsid w:val="003B30D2"/>
    <w:rsid w:val="003B339A"/>
    <w:rsid w:val="003B3C3A"/>
    <w:rsid w:val="003B4A78"/>
    <w:rsid w:val="003B4B01"/>
    <w:rsid w:val="003B4EA8"/>
    <w:rsid w:val="003B5046"/>
    <w:rsid w:val="003B5533"/>
    <w:rsid w:val="003B57A3"/>
    <w:rsid w:val="003B5DA9"/>
    <w:rsid w:val="003B5EA4"/>
    <w:rsid w:val="003B5F3D"/>
    <w:rsid w:val="003B5FFA"/>
    <w:rsid w:val="003B6B1C"/>
    <w:rsid w:val="003B7450"/>
    <w:rsid w:val="003B7D85"/>
    <w:rsid w:val="003C01B0"/>
    <w:rsid w:val="003C0DF0"/>
    <w:rsid w:val="003C1BCF"/>
    <w:rsid w:val="003C227D"/>
    <w:rsid w:val="003C256D"/>
    <w:rsid w:val="003C2664"/>
    <w:rsid w:val="003C271D"/>
    <w:rsid w:val="003C27C3"/>
    <w:rsid w:val="003C3141"/>
    <w:rsid w:val="003C391E"/>
    <w:rsid w:val="003C4069"/>
    <w:rsid w:val="003C4472"/>
    <w:rsid w:val="003C4901"/>
    <w:rsid w:val="003C4EF9"/>
    <w:rsid w:val="003C521A"/>
    <w:rsid w:val="003C5E65"/>
    <w:rsid w:val="003C6184"/>
    <w:rsid w:val="003C61C9"/>
    <w:rsid w:val="003C63E1"/>
    <w:rsid w:val="003C6637"/>
    <w:rsid w:val="003C67D2"/>
    <w:rsid w:val="003C6D6B"/>
    <w:rsid w:val="003C6E86"/>
    <w:rsid w:val="003C6F0B"/>
    <w:rsid w:val="003C7283"/>
    <w:rsid w:val="003C7D27"/>
    <w:rsid w:val="003C7D30"/>
    <w:rsid w:val="003C7D9F"/>
    <w:rsid w:val="003C7EA7"/>
    <w:rsid w:val="003D0AFB"/>
    <w:rsid w:val="003D0E69"/>
    <w:rsid w:val="003D0FCE"/>
    <w:rsid w:val="003D132A"/>
    <w:rsid w:val="003D1637"/>
    <w:rsid w:val="003D19EA"/>
    <w:rsid w:val="003D1A70"/>
    <w:rsid w:val="003D2101"/>
    <w:rsid w:val="003D252C"/>
    <w:rsid w:val="003D3A66"/>
    <w:rsid w:val="003D4884"/>
    <w:rsid w:val="003D4DDA"/>
    <w:rsid w:val="003D5750"/>
    <w:rsid w:val="003D6537"/>
    <w:rsid w:val="003D6561"/>
    <w:rsid w:val="003D6983"/>
    <w:rsid w:val="003D6C30"/>
    <w:rsid w:val="003D6E01"/>
    <w:rsid w:val="003D6EF3"/>
    <w:rsid w:val="003D72A6"/>
    <w:rsid w:val="003D77CF"/>
    <w:rsid w:val="003D7C79"/>
    <w:rsid w:val="003E029E"/>
    <w:rsid w:val="003E0CA3"/>
    <w:rsid w:val="003E10A7"/>
    <w:rsid w:val="003E1612"/>
    <w:rsid w:val="003E1FE0"/>
    <w:rsid w:val="003E26A8"/>
    <w:rsid w:val="003E29B3"/>
    <w:rsid w:val="003E2B24"/>
    <w:rsid w:val="003E3997"/>
    <w:rsid w:val="003E3C01"/>
    <w:rsid w:val="003E436C"/>
    <w:rsid w:val="003E49A2"/>
    <w:rsid w:val="003E49E7"/>
    <w:rsid w:val="003E4AC9"/>
    <w:rsid w:val="003E4E04"/>
    <w:rsid w:val="003E5005"/>
    <w:rsid w:val="003E5350"/>
    <w:rsid w:val="003E5531"/>
    <w:rsid w:val="003E583F"/>
    <w:rsid w:val="003E6023"/>
    <w:rsid w:val="003E6135"/>
    <w:rsid w:val="003E661D"/>
    <w:rsid w:val="003E6BFF"/>
    <w:rsid w:val="003E6D14"/>
    <w:rsid w:val="003E7113"/>
    <w:rsid w:val="003F0037"/>
    <w:rsid w:val="003F04D7"/>
    <w:rsid w:val="003F0852"/>
    <w:rsid w:val="003F08C6"/>
    <w:rsid w:val="003F0A2B"/>
    <w:rsid w:val="003F1A71"/>
    <w:rsid w:val="003F22D4"/>
    <w:rsid w:val="003F2321"/>
    <w:rsid w:val="003F2B1B"/>
    <w:rsid w:val="003F2FA3"/>
    <w:rsid w:val="003F3127"/>
    <w:rsid w:val="003F3204"/>
    <w:rsid w:val="003F377F"/>
    <w:rsid w:val="003F422B"/>
    <w:rsid w:val="003F4538"/>
    <w:rsid w:val="003F4861"/>
    <w:rsid w:val="003F5083"/>
    <w:rsid w:val="003F52FC"/>
    <w:rsid w:val="003F57F4"/>
    <w:rsid w:val="003F5881"/>
    <w:rsid w:val="003F5F9F"/>
    <w:rsid w:val="003F66FC"/>
    <w:rsid w:val="003F6777"/>
    <w:rsid w:val="003F6A29"/>
    <w:rsid w:val="003F6EDB"/>
    <w:rsid w:val="003F78BB"/>
    <w:rsid w:val="003F7BB1"/>
    <w:rsid w:val="003F7CC7"/>
    <w:rsid w:val="003F7FFD"/>
    <w:rsid w:val="00400507"/>
    <w:rsid w:val="004006C4"/>
    <w:rsid w:val="00400778"/>
    <w:rsid w:val="004009DC"/>
    <w:rsid w:val="00401CE6"/>
    <w:rsid w:val="00401DCD"/>
    <w:rsid w:val="00401F83"/>
    <w:rsid w:val="004037A4"/>
    <w:rsid w:val="00404C2C"/>
    <w:rsid w:val="004051B4"/>
    <w:rsid w:val="004052BC"/>
    <w:rsid w:val="00405FE6"/>
    <w:rsid w:val="004065D3"/>
    <w:rsid w:val="004070A6"/>
    <w:rsid w:val="00407FE3"/>
    <w:rsid w:val="00410677"/>
    <w:rsid w:val="0041150D"/>
    <w:rsid w:val="00411A92"/>
    <w:rsid w:val="00411DB7"/>
    <w:rsid w:val="00411F32"/>
    <w:rsid w:val="00412309"/>
    <w:rsid w:val="00412A6B"/>
    <w:rsid w:val="00412D5D"/>
    <w:rsid w:val="00412DCB"/>
    <w:rsid w:val="00412DF7"/>
    <w:rsid w:val="00412F0D"/>
    <w:rsid w:val="0041341B"/>
    <w:rsid w:val="00413894"/>
    <w:rsid w:val="004140CD"/>
    <w:rsid w:val="004146CB"/>
    <w:rsid w:val="00414BBF"/>
    <w:rsid w:val="00414D01"/>
    <w:rsid w:val="00414EC1"/>
    <w:rsid w:val="00414FB0"/>
    <w:rsid w:val="00415620"/>
    <w:rsid w:val="00415CBD"/>
    <w:rsid w:val="004162F8"/>
    <w:rsid w:val="004165FF"/>
    <w:rsid w:val="00416DE1"/>
    <w:rsid w:val="00420391"/>
    <w:rsid w:val="0042045C"/>
    <w:rsid w:val="00420710"/>
    <w:rsid w:val="00420A12"/>
    <w:rsid w:val="00420BD4"/>
    <w:rsid w:val="0042121F"/>
    <w:rsid w:val="00421CD9"/>
    <w:rsid w:val="00422285"/>
    <w:rsid w:val="00422998"/>
    <w:rsid w:val="00422C57"/>
    <w:rsid w:val="00423059"/>
    <w:rsid w:val="00423814"/>
    <w:rsid w:val="00423BB7"/>
    <w:rsid w:val="00423EB7"/>
    <w:rsid w:val="00424157"/>
    <w:rsid w:val="004242C9"/>
    <w:rsid w:val="00424524"/>
    <w:rsid w:val="004248A8"/>
    <w:rsid w:val="00424B05"/>
    <w:rsid w:val="00425391"/>
    <w:rsid w:val="00425A83"/>
    <w:rsid w:val="0042620A"/>
    <w:rsid w:val="00427067"/>
    <w:rsid w:val="00430DD9"/>
    <w:rsid w:val="004313BC"/>
    <w:rsid w:val="004319B3"/>
    <w:rsid w:val="00431BA4"/>
    <w:rsid w:val="00431C09"/>
    <w:rsid w:val="00431E58"/>
    <w:rsid w:val="00432AC8"/>
    <w:rsid w:val="00432BC4"/>
    <w:rsid w:val="004337AF"/>
    <w:rsid w:val="00433868"/>
    <w:rsid w:val="00433C25"/>
    <w:rsid w:val="00434476"/>
    <w:rsid w:val="00434C04"/>
    <w:rsid w:val="00434CD9"/>
    <w:rsid w:val="00435982"/>
    <w:rsid w:val="00435E68"/>
    <w:rsid w:val="00437219"/>
    <w:rsid w:val="0043729C"/>
    <w:rsid w:val="004379FB"/>
    <w:rsid w:val="00437B5B"/>
    <w:rsid w:val="00440356"/>
    <w:rsid w:val="00442075"/>
    <w:rsid w:val="00442147"/>
    <w:rsid w:val="00443530"/>
    <w:rsid w:val="00443A38"/>
    <w:rsid w:val="00443DD4"/>
    <w:rsid w:val="00443F82"/>
    <w:rsid w:val="00444199"/>
    <w:rsid w:val="0044438F"/>
    <w:rsid w:val="0044449D"/>
    <w:rsid w:val="004451F5"/>
    <w:rsid w:val="004452B1"/>
    <w:rsid w:val="004454A8"/>
    <w:rsid w:val="004459DD"/>
    <w:rsid w:val="00445AE9"/>
    <w:rsid w:val="00446352"/>
    <w:rsid w:val="00446F42"/>
    <w:rsid w:val="00447054"/>
    <w:rsid w:val="00447BE0"/>
    <w:rsid w:val="0045054D"/>
    <w:rsid w:val="004506D2"/>
    <w:rsid w:val="00450733"/>
    <w:rsid w:val="004507D8"/>
    <w:rsid w:val="00450A5B"/>
    <w:rsid w:val="00450FF0"/>
    <w:rsid w:val="00451359"/>
    <w:rsid w:val="0045201F"/>
    <w:rsid w:val="004523AF"/>
    <w:rsid w:val="0045299B"/>
    <w:rsid w:val="00453D24"/>
    <w:rsid w:val="00454833"/>
    <w:rsid w:val="004548F7"/>
    <w:rsid w:val="004554BE"/>
    <w:rsid w:val="00455CC8"/>
    <w:rsid w:val="0045652D"/>
    <w:rsid w:val="00456F5F"/>
    <w:rsid w:val="0045701F"/>
    <w:rsid w:val="00457318"/>
    <w:rsid w:val="00457CDA"/>
    <w:rsid w:val="00460568"/>
    <w:rsid w:val="00460703"/>
    <w:rsid w:val="0046101B"/>
    <w:rsid w:val="00461803"/>
    <w:rsid w:val="00461D09"/>
    <w:rsid w:val="004629E7"/>
    <w:rsid w:val="00462A4D"/>
    <w:rsid w:val="00462A7E"/>
    <w:rsid w:val="00462FAC"/>
    <w:rsid w:val="00463744"/>
    <w:rsid w:val="00463BDD"/>
    <w:rsid w:val="00463D4E"/>
    <w:rsid w:val="00463E22"/>
    <w:rsid w:val="00463F4A"/>
    <w:rsid w:val="004648F8"/>
    <w:rsid w:val="004649B9"/>
    <w:rsid w:val="00464A9E"/>
    <w:rsid w:val="00464B7C"/>
    <w:rsid w:val="00465281"/>
    <w:rsid w:val="004659B9"/>
    <w:rsid w:val="004659D4"/>
    <w:rsid w:val="00465FD5"/>
    <w:rsid w:val="0046674F"/>
    <w:rsid w:val="004668F6"/>
    <w:rsid w:val="00466D52"/>
    <w:rsid w:val="00467890"/>
    <w:rsid w:val="004703F4"/>
    <w:rsid w:val="00470EF4"/>
    <w:rsid w:val="004710F7"/>
    <w:rsid w:val="00471614"/>
    <w:rsid w:val="004720D2"/>
    <w:rsid w:val="0047278C"/>
    <w:rsid w:val="004728FE"/>
    <w:rsid w:val="00472B53"/>
    <w:rsid w:val="00472D3A"/>
    <w:rsid w:val="00472EAF"/>
    <w:rsid w:val="00473A3E"/>
    <w:rsid w:val="00473D4D"/>
    <w:rsid w:val="0047404D"/>
    <w:rsid w:val="004741A5"/>
    <w:rsid w:val="00474923"/>
    <w:rsid w:val="00474A3F"/>
    <w:rsid w:val="00474D18"/>
    <w:rsid w:val="00474E4D"/>
    <w:rsid w:val="004750D4"/>
    <w:rsid w:val="004758FE"/>
    <w:rsid w:val="00475DD3"/>
    <w:rsid w:val="00475DDB"/>
    <w:rsid w:val="00476302"/>
    <w:rsid w:val="00476FAB"/>
    <w:rsid w:val="004770B3"/>
    <w:rsid w:val="004772A6"/>
    <w:rsid w:val="0047796C"/>
    <w:rsid w:val="004807FE"/>
    <w:rsid w:val="0048123F"/>
    <w:rsid w:val="00481809"/>
    <w:rsid w:val="00481B25"/>
    <w:rsid w:val="004821EF"/>
    <w:rsid w:val="00482575"/>
    <w:rsid w:val="00482A82"/>
    <w:rsid w:val="00482EFB"/>
    <w:rsid w:val="00483128"/>
    <w:rsid w:val="004836F4"/>
    <w:rsid w:val="00483E90"/>
    <w:rsid w:val="00484F0E"/>
    <w:rsid w:val="00485347"/>
    <w:rsid w:val="00485428"/>
    <w:rsid w:val="00485957"/>
    <w:rsid w:val="00485C81"/>
    <w:rsid w:val="004868B7"/>
    <w:rsid w:val="00486BDF"/>
    <w:rsid w:val="00487569"/>
    <w:rsid w:val="004878CA"/>
    <w:rsid w:val="00487AEB"/>
    <w:rsid w:val="004900B1"/>
    <w:rsid w:val="00490CA3"/>
    <w:rsid w:val="00491B18"/>
    <w:rsid w:val="0049204A"/>
    <w:rsid w:val="00492232"/>
    <w:rsid w:val="0049235C"/>
    <w:rsid w:val="0049237C"/>
    <w:rsid w:val="0049255F"/>
    <w:rsid w:val="004927BE"/>
    <w:rsid w:val="0049297C"/>
    <w:rsid w:val="00492FF6"/>
    <w:rsid w:val="00493089"/>
    <w:rsid w:val="00493DB8"/>
    <w:rsid w:val="00494028"/>
    <w:rsid w:val="004942F2"/>
    <w:rsid w:val="0049453C"/>
    <w:rsid w:val="00494F3C"/>
    <w:rsid w:val="0049509D"/>
    <w:rsid w:val="00495722"/>
    <w:rsid w:val="00495E58"/>
    <w:rsid w:val="004960FE"/>
    <w:rsid w:val="00496A53"/>
    <w:rsid w:val="00496F46"/>
    <w:rsid w:val="004973CA"/>
    <w:rsid w:val="0049779B"/>
    <w:rsid w:val="004977AF"/>
    <w:rsid w:val="00497C55"/>
    <w:rsid w:val="004A0085"/>
    <w:rsid w:val="004A06B7"/>
    <w:rsid w:val="004A108C"/>
    <w:rsid w:val="004A13F7"/>
    <w:rsid w:val="004A1794"/>
    <w:rsid w:val="004A1969"/>
    <w:rsid w:val="004A1BBD"/>
    <w:rsid w:val="004A1BF4"/>
    <w:rsid w:val="004A1CD6"/>
    <w:rsid w:val="004A202F"/>
    <w:rsid w:val="004A2669"/>
    <w:rsid w:val="004A2F64"/>
    <w:rsid w:val="004A42BA"/>
    <w:rsid w:val="004A46FA"/>
    <w:rsid w:val="004A4FCD"/>
    <w:rsid w:val="004A540B"/>
    <w:rsid w:val="004A556C"/>
    <w:rsid w:val="004A5B75"/>
    <w:rsid w:val="004A74D1"/>
    <w:rsid w:val="004A77FC"/>
    <w:rsid w:val="004B0586"/>
    <w:rsid w:val="004B0760"/>
    <w:rsid w:val="004B1A3E"/>
    <w:rsid w:val="004B1A8F"/>
    <w:rsid w:val="004B1B7D"/>
    <w:rsid w:val="004B1B8E"/>
    <w:rsid w:val="004B223D"/>
    <w:rsid w:val="004B23D2"/>
    <w:rsid w:val="004B2471"/>
    <w:rsid w:val="004B24EE"/>
    <w:rsid w:val="004B2539"/>
    <w:rsid w:val="004B30F3"/>
    <w:rsid w:val="004B31C0"/>
    <w:rsid w:val="004B3286"/>
    <w:rsid w:val="004B38E2"/>
    <w:rsid w:val="004B3B95"/>
    <w:rsid w:val="004B3CD6"/>
    <w:rsid w:val="004B3E62"/>
    <w:rsid w:val="004B5974"/>
    <w:rsid w:val="004B5E16"/>
    <w:rsid w:val="004B62E6"/>
    <w:rsid w:val="004B6455"/>
    <w:rsid w:val="004B665B"/>
    <w:rsid w:val="004B6980"/>
    <w:rsid w:val="004B6F48"/>
    <w:rsid w:val="004B7065"/>
    <w:rsid w:val="004B7525"/>
    <w:rsid w:val="004B7531"/>
    <w:rsid w:val="004B78BE"/>
    <w:rsid w:val="004B7948"/>
    <w:rsid w:val="004C063E"/>
    <w:rsid w:val="004C0E1D"/>
    <w:rsid w:val="004C1372"/>
    <w:rsid w:val="004C231B"/>
    <w:rsid w:val="004C2AA6"/>
    <w:rsid w:val="004C2CC1"/>
    <w:rsid w:val="004C2D1F"/>
    <w:rsid w:val="004C3043"/>
    <w:rsid w:val="004C31AF"/>
    <w:rsid w:val="004C3206"/>
    <w:rsid w:val="004C3348"/>
    <w:rsid w:val="004C3D24"/>
    <w:rsid w:val="004C504B"/>
    <w:rsid w:val="004C57E3"/>
    <w:rsid w:val="004C5A43"/>
    <w:rsid w:val="004C5BFC"/>
    <w:rsid w:val="004C6116"/>
    <w:rsid w:val="004C6163"/>
    <w:rsid w:val="004C713D"/>
    <w:rsid w:val="004C74AE"/>
    <w:rsid w:val="004C76FD"/>
    <w:rsid w:val="004C7703"/>
    <w:rsid w:val="004C7ECF"/>
    <w:rsid w:val="004D0D28"/>
    <w:rsid w:val="004D15DB"/>
    <w:rsid w:val="004D19AB"/>
    <w:rsid w:val="004D1D51"/>
    <w:rsid w:val="004D1F44"/>
    <w:rsid w:val="004D21D4"/>
    <w:rsid w:val="004D2795"/>
    <w:rsid w:val="004D31E4"/>
    <w:rsid w:val="004D378C"/>
    <w:rsid w:val="004D3E12"/>
    <w:rsid w:val="004D3E18"/>
    <w:rsid w:val="004D4A84"/>
    <w:rsid w:val="004D4B4B"/>
    <w:rsid w:val="004D4C64"/>
    <w:rsid w:val="004D5861"/>
    <w:rsid w:val="004D5B96"/>
    <w:rsid w:val="004D69B2"/>
    <w:rsid w:val="004D6FBD"/>
    <w:rsid w:val="004D716F"/>
    <w:rsid w:val="004D726A"/>
    <w:rsid w:val="004D7481"/>
    <w:rsid w:val="004D7683"/>
    <w:rsid w:val="004D7835"/>
    <w:rsid w:val="004E0E4A"/>
    <w:rsid w:val="004E0FC8"/>
    <w:rsid w:val="004E15C1"/>
    <w:rsid w:val="004E1B50"/>
    <w:rsid w:val="004E1E38"/>
    <w:rsid w:val="004E22A2"/>
    <w:rsid w:val="004E2658"/>
    <w:rsid w:val="004E2733"/>
    <w:rsid w:val="004E29CC"/>
    <w:rsid w:val="004E34F2"/>
    <w:rsid w:val="004E3B9E"/>
    <w:rsid w:val="004E3F74"/>
    <w:rsid w:val="004E45AC"/>
    <w:rsid w:val="004E4BBF"/>
    <w:rsid w:val="004E4E98"/>
    <w:rsid w:val="004E52BD"/>
    <w:rsid w:val="004E52C4"/>
    <w:rsid w:val="004E5321"/>
    <w:rsid w:val="004E58CB"/>
    <w:rsid w:val="004E59B6"/>
    <w:rsid w:val="004E6086"/>
    <w:rsid w:val="004E6603"/>
    <w:rsid w:val="004E6B56"/>
    <w:rsid w:val="004E7006"/>
    <w:rsid w:val="004E76F5"/>
    <w:rsid w:val="004E7BCD"/>
    <w:rsid w:val="004E7C8C"/>
    <w:rsid w:val="004F02AE"/>
    <w:rsid w:val="004F1CC6"/>
    <w:rsid w:val="004F2108"/>
    <w:rsid w:val="004F297E"/>
    <w:rsid w:val="004F2CD6"/>
    <w:rsid w:val="004F3235"/>
    <w:rsid w:val="004F3431"/>
    <w:rsid w:val="004F350A"/>
    <w:rsid w:val="004F363D"/>
    <w:rsid w:val="004F391C"/>
    <w:rsid w:val="004F3ADC"/>
    <w:rsid w:val="004F3E6B"/>
    <w:rsid w:val="004F4159"/>
    <w:rsid w:val="004F436F"/>
    <w:rsid w:val="004F4CA1"/>
    <w:rsid w:val="004F53F9"/>
    <w:rsid w:val="004F5540"/>
    <w:rsid w:val="004F57CB"/>
    <w:rsid w:val="004F5F32"/>
    <w:rsid w:val="004F63A7"/>
    <w:rsid w:val="004F6C6C"/>
    <w:rsid w:val="004F6F0F"/>
    <w:rsid w:val="004F7046"/>
    <w:rsid w:val="004F7DEF"/>
    <w:rsid w:val="00500697"/>
    <w:rsid w:val="00500E06"/>
    <w:rsid w:val="0050131D"/>
    <w:rsid w:val="00501982"/>
    <w:rsid w:val="00503388"/>
    <w:rsid w:val="00503714"/>
    <w:rsid w:val="00503D60"/>
    <w:rsid w:val="00504000"/>
    <w:rsid w:val="00504602"/>
    <w:rsid w:val="00504697"/>
    <w:rsid w:val="00504AD5"/>
    <w:rsid w:val="005052B5"/>
    <w:rsid w:val="005053AD"/>
    <w:rsid w:val="00505614"/>
    <w:rsid w:val="00505617"/>
    <w:rsid w:val="0050770C"/>
    <w:rsid w:val="00510172"/>
    <w:rsid w:val="00510357"/>
    <w:rsid w:val="0051057C"/>
    <w:rsid w:val="00510F12"/>
    <w:rsid w:val="00512B22"/>
    <w:rsid w:val="005132B6"/>
    <w:rsid w:val="005148BD"/>
    <w:rsid w:val="00514ABA"/>
    <w:rsid w:val="005153BF"/>
    <w:rsid w:val="00515517"/>
    <w:rsid w:val="00516A89"/>
    <w:rsid w:val="00516C06"/>
    <w:rsid w:val="00516C37"/>
    <w:rsid w:val="00516CFD"/>
    <w:rsid w:val="00520B6A"/>
    <w:rsid w:val="00520E34"/>
    <w:rsid w:val="00522CFE"/>
    <w:rsid w:val="0052384A"/>
    <w:rsid w:val="00523FC6"/>
    <w:rsid w:val="00524A8A"/>
    <w:rsid w:val="00524B75"/>
    <w:rsid w:val="00524FB5"/>
    <w:rsid w:val="00525638"/>
    <w:rsid w:val="00526431"/>
    <w:rsid w:val="00526E8B"/>
    <w:rsid w:val="0053019C"/>
    <w:rsid w:val="0053041C"/>
    <w:rsid w:val="00530546"/>
    <w:rsid w:val="00530657"/>
    <w:rsid w:val="005310EE"/>
    <w:rsid w:val="00531C8D"/>
    <w:rsid w:val="00531E82"/>
    <w:rsid w:val="00531E87"/>
    <w:rsid w:val="00531ED7"/>
    <w:rsid w:val="00532280"/>
    <w:rsid w:val="0053283B"/>
    <w:rsid w:val="00532B30"/>
    <w:rsid w:val="00532F78"/>
    <w:rsid w:val="00533398"/>
    <w:rsid w:val="00533808"/>
    <w:rsid w:val="00533A84"/>
    <w:rsid w:val="0053410E"/>
    <w:rsid w:val="00534228"/>
    <w:rsid w:val="00534BB9"/>
    <w:rsid w:val="005353DD"/>
    <w:rsid w:val="00535469"/>
    <w:rsid w:val="00535A8E"/>
    <w:rsid w:val="005361E2"/>
    <w:rsid w:val="005368A8"/>
    <w:rsid w:val="00536C24"/>
    <w:rsid w:val="00536F6F"/>
    <w:rsid w:val="00537656"/>
    <w:rsid w:val="005378EA"/>
    <w:rsid w:val="00537DB5"/>
    <w:rsid w:val="0054069C"/>
    <w:rsid w:val="005406FF"/>
    <w:rsid w:val="00540820"/>
    <w:rsid w:val="00541258"/>
    <w:rsid w:val="005423AE"/>
    <w:rsid w:val="0054267A"/>
    <w:rsid w:val="005427D3"/>
    <w:rsid w:val="0054291C"/>
    <w:rsid w:val="00543507"/>
    <w:rsid w:val="00543EC2"/>
    <w:rsid w:val="00543F35"/>
    <w:rsid w:val="0054431F"/>
    <w:rsid w:val="00544BB0"/>
    <w:rsid w:val="005451F2"/>
    <w:rsid w:val="005453DC"/>
    <w:rsid w:val="005454F2"/>
    <w:rsid w:val="0054567E"/>
    <w:rsid w:val="00546B03"/>
    <w:rsid w:val="00547E6F"/>
    <w:rsid w:val="00547FF5"/>
    <w:rsid w:val="00550C44"/>
    <w:rsid w:val="00550E60"/>
    <w:rsid w:val="00551328"/>
    <w:rsid w:val="00552687"/>
    <w:rsid w:val="005530ED"/>
    <w:rsid w:val="00553B27"/>
    <w:rsid w:val="00553E04"/>
    <w:rsid w:val="00553E64"/>
    <w:rsid w:val="00553F60"/>
    <w:rsid w:val="00554446"/>
    <w:rsid w:val="00554AF6"/>
    <w:rsid w:val="00554F3D"/>
    <w:rsid w:val="0055580E"/>
    <w:rsid w:val="00555C5D"/>
    <w:rsid w:val="00556140"/>
    <w:rsid w:val="00557059"/>
    <w:rsid w:val="00560B08"/>
    <w:rsid w:val="005611E4"/>
    <w:rsid w:val="00561A54"/>
    <w:rsid w:val="00562415"/>
    <w:rsid w:val="00562446"/>
    <w:rsid w:val="005629D7"/>
    <w:rsid w:val="0056304E"/>
    <w:rsid w:val="00563624"/>
    <w:rsid w:val="00563962"/>
    <w:rsid w:val="00563BC1"/>
    <w:rsid w:val="005641EB"/>
    <w:rsid w:val="00564680"/>
    <w:rsid w:val="00564814"/>
    <w:rsid w:val="00564A22"/>
    <w:rsid w:val="0056714D"/>
    <w:rsid w:val="00567B3A"/>
    <w:rsid w:val="00567ED0"/>
    <w:rsid w:val="005701EC"/>
    <w:rsid w:val="00570487"/>
    <w:rsid w:val="005705BA"/>
    <w:rsid w:val="0057070F"/>
    <w:rsid w:val="00571291"/>
    <w:rsid w:val="005719E5"/>
    <w:rsid w:val="00571B9A"/>
    <w:rsid w:val="00571CA4"/>
    <w:rsid w:val="00572555"/>
    <w:rsid w:val="00572651"/>
    <w:rsid w:val="00572674"/>
    <w:rsid w:val="00573173"/>
    <w:rsid w:val="00573303"/>
    <w:rsid w:val="00573593"/>
    <w:rsid w:val="005736EF"/>
    <w:rsid w:val="00573ECA"/>
    <w:rsid w:val="005743BB"/>
    <w:rsid w:val="00574D0D"/>
    <w:rsid w:val="005751AC"/>
    <w:rsid w:val="005753C0"/>
    <w:rsid w:val="00575548"/>
    <w:rsid w:val="00575662"/>
    <w:rsid w:val="00575759"/>
    <w:rsid w:val="00575953"/>
    <w:rsid w:val="00575E9A"/>
    <w:rsid w:val="00577296"/>
    <w:rsid w:val="00577882"/>
    <w:rsid w:val="005778C2"/>
    <w:rsid w:val="00577D01"/>
    <w:rsid w:val="0058001B"/>
    <w:rsid w:val="005805D2"/>
    <w:rsid w:val="0058061E"/>
    <w:rsid w:val="00581509"/>
    <w:rsid w:val="00581714"/>
    <w:rsid w:val="00582636"/>
    <w:rsid w:val="0058264B"/>
    <w:rsid w:val="005827B8"/>
    <w:rsid w:val="00582D5A"/>
    <w:rsid w:val="00583FAD"/>
    <w:rsid w:val="00584033"/>
    <w:rsid w:val="00584305"/>
    <w:rsid w:val="00584E3A"/>
    <w:rsid w:val="00584F0F"/>
    <w:rsid w:val="005852EF"/>
    <w:rsid w:val="005854E1"/>
    <w:rsid w:val="00585B78"/>
    <w:rsid w:val="00585BE1"/>
    <w:rsid w:val="005866A2"/>
    <w:rsid w:val="00586BFA"/>
    <w:rsid w:val="00587446"/>
    <w:rsid w:val="0059001A"/>
    <w:rsid w:val="005901C9"/>
    <w:rsid w:val="0059073F"/>
    <w:rsid w:val="005907B4"/>
    <w:rsid w:val="00590842"/>
    <w:rsid w:val="005908AF"/>
    <w:rsid w:val="005914BB"/>
    <w:rsid w:val="005916F7"/>
    <w:rsid w:val="00591951"/>
    <w:rsid w:val="00591B4B"/>
    <w:rsid w:val="00591B6E"/>
    <w:rsid w:val="00591C3F"/>
    <w:rsid w:val="0059326B"/>
    <w:rsid w:val="00593F23"/>
    <w:rsid w:val="00594B73"/>
    <w:rsid w:val="005951D4"/>
    <w:rsid w:val="00595958"/>
    <w:rsid w:val="005959EE"/>
    <w:rsid w:val="00595C55"/>
    <w:rsid w:val="005960A9"/>
    <w:rsid w:val="00596863"/>
    <w:rsid w:val="00596928"/>
    <w:rsid w:val="005972A7"/>
    <w:rsid w:val="005974AD"/>
    <w:rsid w:val="005974F9"/>
    <w:rsid w:val="0059761B"/>
    <w:rsid w:val="00597739"/>
    <w:rsid w:val="005A00BD"/>
    <w:rsid w:val="005A02E6"/>
    <w:rsid w:val="005A115D"/>
    <w:rsid w:val="005A130B"/>
    <w:rsid w:val="005A1425"/>
    <w:rsid w:val="005A1522"/>
    <w:rsid w:val="005A1E1E"/>
    <w:rsid w:val="005A249C"/>
    <w:rsid w:val="005A28D2"/>
    <w:rsid w:val="005A322C"/>
    <w:rsid w:val="005A35E1"/>
    <w:rsid w:val="005A5374"/>
    <w:rsid w:val="005A56B5"/>
    <w:rsid w:val="005A5992"/>
    <w:rsid w:val="005A6812"/>
    <w:rsid w:val="005A6E2A"/>
    <w:rsid w:val="005A7176"/>
    <w:rsid w:val="005B00D8"/>
    <w:rsid w:val="005B02A3"/>
    <w:rsid w:val="005B0E4B"/>
    <w:rsid w:val="005B0F75"/>
    <w:rsid w:val="005B1083"/>
    <w:rsid w:val="005B3416"/>
    <w:rsid w:val="005B3ED0"/>
    <w:rsid w:val="005B4304"/>
    <w:rsid w:val="005B4D24"/>
    <w:rsid w:val="005B4FEA"/>
    <w:rsid w:val="005B53DF"/>
    <w:rsid w:val="005B64F1"/>
    <w:rsid w:val="005B64FD"/>
    <w:rsid w:val="005B6614"/>
    <w:rsid w:val="005B6712"/>
    <w:rsid w:val="005B6DF3"/>
    <w:rsid w:val="005B6E7D"/>
    <w:rsid w:val="005B7142"/>
    <w:rsid w:val="005B7717"/>
    <w:rsid w:val="005C0493"/>
    <w:rsid w:val="005C0846"/>
    <w:rsid w:val="005C0D08"/>
    <w:rsid w:val="005C1D61"/>
    <w:rsid w:val="005C237D"/>
    <w:rsid w:val="005C245E"/>
    <w:rsid w:val="005C2F69"/>
    <w:rsid w:val="005C3543"/>
    <w:rsid w:val="005C3ECC"/>
    <w:rsid w:val="005C43D6"/>
    <w:rsid w:val="005C480E"/>
    <w:rsid w:val="005C5176"/>
    <w:rsid w:val="005C551C"/>
    <w:rsid w:val="005C5521"/>
    <w:rsid w:val="005C5625"/>
    <w:rsid w:val="005C5EEE"/>
    <w:rsid w:val="005C6174"/>
    <w:rsid w:val="005C66DE"/>
    <w:rsid w:val="005C6766"/>
    <w:rsid w:val="005C6B22"/>
    <w:rsid w:val="005C782D"/>
    <w:rsid w:val="005C7F50"/>
    <w:rsid w:val="005D002A"/>
    <w:rsid w:val="005D0291"/>
    <w:rsid w:val="005D029A"/>
    <w:rsid w:val="005D08BA"/>
    <w:rsid w:val="005D1506"/>
    <w:rsid w:val="005D150C"/>
    <w:rsid w:val="005D15FF"/>
    <w:rsid w:val="005D1DD1"/>
    <w:rsid w:val="005D2AE4"/>
    <w:rsid w:val="005D2B11"/>
    <w:rsid w:val="005D2ED7"/>
    <w:rsid w:val="005D2F9C"/>
    <w:rsid w:val="005D306E"/>
    <w:rsid w:val="005D3332"/>
    <w:rsid w:val="005D3D74"/>
    <w:rsid w:val="005D42EE"/>
    <w:rsid w:val="005D42EF"/>
    <w:rsid w:val="005D5650"/>
    <w:rsid w:val="005D5909"/>
    <w:rsid w:val="005D5A02"/>
    <w:rsid w:val="005D7087"/>
    <w:rsid w:val="005D7ADB"/>
    <w:rsid w:val="005D7CF1"/>
    <w:rsid w:val="005E1C0D"/>
    <w:rsid w:val="005E1C70"/>
    <w:rsid w:val="005E2185"/>
    <w:rsid w:val="005E21C9"/>
    <w:rsid w:val="005E2433"/>
    <w:rsid w:val="005E295D"/>
    <w:rsid w:val="005E2D5D"/>
    <w:rsid w:val="005E2E46"/>
    <w:rsid w:val="005E2F81"/>
    <w:rsid w:val="005E32AC"/>
    <w:rsid w:val="005E3953"/>
    <w:rsid w:val="005E3D61"/>
    <w:rsid w:val="005E5B3D"/>
    <w:rsid w:val="005E6224"/>
    <w:rsid w:val="005E6B5B"/>
    <w:rsid w:val="005E738D"/>
    <w:rsid w:val="005E7C4E"/>
    <w:rsid w:val="005E7D2C"/>
    <w:rsid w:val="005F09D6"/>
    <w:rsid w:val="005F1A85"/>
    <w:rsid w:val="005F2992"/>
    <w:rsid w:val="005F2EF9"/>
    <w:rsid w:val="005F3060"/>
    <w:rsid w:val="005F3362"/>
    <w:rsid w:val="005F45A6"/>
    <w:rsid w:val="005F4D54"/>
    <w:rsid w:val="005F4F06"/>
    <w:rsid w:val="005F561E"/>
    <w:rsid w:val="005F57FC"/>
    <w:rsid w:val="005F5909"/>
    <w:rsid w:val="005F6837"/>
    <w:rsid w:val="005F7953"/>
    <w:rsid w:val="005F7FB6"/>
    <w:rsid w:val="006008DB"/>
    <w:rsid w:val="00600A7C"/>
    <w:rsid w:val="00600BEA"/>
    <w:rsid w:val="00600DD3"/>
    <w:rsid w:val="00601360"/>
    <w:rsid w:val="0060148A"/>
    <w:rsid w:val="00601DFC"/>
    <w:rsid w:val="00602854"/>
    <w:rsid w:val="006037ED"/>
    <w:rsid w:val="006038A5"/>
    <w:rsid w:val="00604020"/>
    <w:rsid w:val="00604030"/>
    <w:rsid w:val="0060490C"/>
    <w:rsid w:val="006058B0"/>
    <w:rsid w:val="00605D14"/>
    <w:rsid w:val="00605EC4"/>
    <w:rsid w:val="00606148"/>
    <w:rsid w:val="006064A4"/>
    <w:rsid w:val="00606884"/>
    <w:rsid w:val="00606A81"/>
    <w:rsid w:val="00606D2E"/>
    <w:rsid w:val="006070F8"/>
    <w:rsid w:val="006071A6"/>
    <w:rsid w:val="00607579"/>
    <w:rsid w:val="006078BC"/>
    <w:rsid w:val="006079E0"/>
    <w:rsid w:val="00607E4B"/>
    <w:rsid w:val="00610056"/>
    <w:rsid w:val="006100CD"/>
    <w:rsid w:val="00610464"/>
    <w:rsid w:val="00610EAB"/>
    <w:rsid w:val="00611518"/>
    <w:rsid w:val="006118D4"/>
    <w:rsid w:val="00611F30"/>
    <w:rsid w:val="0061214E"/>
    <w:rsid w:val="0061216C"/>
    <w:rsid w:val="00612713"/>
    <w:rsid w:val="00612990"/>
    <w:rsid w:val="00613608"/>
    <w:rsid w:val="00613B57"/>
    <w:rsid w:val="006144C8"/>
    <w:rsid w:val="00614AF6"/>
    <w:rsid w:val="0061578C"/>
    <w:rsid w:val="00615869"/>
    <w:rsid w:val="0061693F"/>
    <w:rsid w:val="00617229"/>
    <w:rsid w:val="00617350"/>
    <w:rsid w:val="00617641"/>
    <w:rsid w:val="0061765C"/>
    <w:rsid w:val="00617898"/>
    <w:rsid w:val="00617B09"/>
    <w:rsid w:val="00617D22"/>
    <w:rsid w:val="00617DCA"/>
    <w:rsid w:val="00620799"/>
    <w:rsid w:val="00621378"/>
    <w:rsid w:val="00621DE6"/>
    <w:rsid w:val="00622265"/>
    <w:rsid w:val="00622997"/>
    <w:rsid w:val="00623AD2"/>
    <w:rsid w:val="00623BF3"/>
    <w:rsid w:val="006240A7"/>
    <w:rsid w:val="00624631"/>
    <w:rsid w:val="0062602E"/>
    <w:rsid w:val="0062610E"/>
    <w:rsid w:val="0062625D"/>
    <w:rsid w:val="006262A8"/>
    <w:rsid w:val="006263B3"/>
    <w:rsid w:val="0062667A"/>
    <w:rsid w:val="00626D2B"/>
    <w:rsid w:val="006272C8"/>
    <w:rsid w:val="0062771F"/>
    <w:rsid w:val="0062788C"/>
    <w:rsid w:val="006278E8"/>
    <w:rsid w:val="00627D6A"/>
    <w:rsid w:val="0063041A"/>
    <w:rsid w:val="0063295D"/>
    <w:rsid w:val="00632E39"/>
    <w:rsid w:val="00634B55"/>
    <w:rsid w:val="00635231"/>
    <w:rsid w:val="0063555A"/>
    <w:rsid w:val="006361D2"/>
    <w:rsid w:val="00636937"/>
    <w:rsid w:val="00637220"/>
    <w:rsid w:val="00640372"/>
    <w:rsid w:val="00640441"/>
    <w:rsid w:val="006404F3"/>
    <w:rsid w:val="0064057B"/>
    <w:rsid w:val="00640988"/>
    <w:rsid w:val="00640AE5"/>
    <w:rsid w:val="00641C1E"/>
    <w:rsid w:val="00641DF3"/>
    <w:rsid w:val="00641F5B"/>
    <w:rsid w:val="006422B8"/>
    <w:rsid w:val="00643260"/>
    <w:rsid w:val="006434E4"/>
    <w:rsid w:val="00643AE4"/>
    <w:rsid w:val="00643BDF"/>
    <w:rsid w:val="00643EC5"/>
    <w:rsid w:val="00643EF9"/>
    <w:rsid w:val="006448D5"/>
    <w:rsid w:val="00645570"/>
    <w:rsid w:val="006456B2"/>
    <w:rsid w:val="006456B4"/>
    <w:rsid w:val="006457F0"/>
    <w:rsid w:val="00646068"/>
    <w:rsid w:val="00646463"/>
    <w:rsid w:val="00646601"/>
    <w:rsid w:val="006468F5"/>
    <w:rsid w:val="006471E0"/>
    <w:rsid w:val="0064727C"/>
    <w:rsid w:val="00647482"/>
    <w:rsid w:val="0064798E"/>
    <w:rsid w:val="00647B2D"/>
    <w:rsid w:val="00647D90"/>
    <w:rsid w:val="00650776"/>
    <w:rsid w:val="00650E28"/>
    <w:rsid w:val="00651A85"/>
    <w:rsid w:val="00652403"/>
    <w:rsid w:val="006527AC"/>
    <w:rsid w:val="00652EE5"/>
    <w:rsid w:val="00652F4F"/>
    <w:rsid w:val="00653C77"/>
    <w:rsid w:val="0065462C"/>
    <w:rsid w:val="0065491C"/>
    <w:rsid w:val="00654C81"/>
    <w:rsid w:val="00654FAA"/>
    <w:rsid w:val="00655398"/>
    <w:rsid w:val="0065580C"/>
    <w:rsid w:val="006566C1"/>
    <w:rsid w:val="00656A49"/>
    <w:rsid w:val="00656BA5"/>
    <w:rsid w:val="00656E9D"/>
    <w:rsid w:val="0065728D"/>
    <w:rsid w:val="00657716"/>
    <w:rsid w:val="00657748"/>
    <w:rsid w:val="00657B45"/>
    <w:rsid w:val="00657B97"/>
    <w:rsid w:val="00657DB8"/>
    <w:rsid w:val="00657DBF"/>
    <w:rsid w:val="00660BB1"/>
    <w:rsid w:val="00660C53"/>
    <w:rsid w:val="00660DBA"/>
    <w:rsid w:val="00660EBC"/>
    <w:rsid w:val="00661323"/>
    <w:rsid w:val="00661770"/>
    <w:rsid w:val="00661BAB"/>
    <w:rsid w:val="00661BFB"/>
    <w:rsid w:val="00661C75"/>
    <w:rsid w:val="00661DEF"/>
    <w:rsid w:val="00661E04"/>
    <w:rsid w:val="00662156"/>
    <w:rsid w:val="00662C63"/>
    <w:rsid w:val="00662D26"/>
    <w:rsid w:val="00663602"/>
    <w:rsid w:val="00663DF9"/>
    <w:rsid w:val="0066451B"/>
    <w:rsid w:val="00664792"/>
    <w:rsid w:val="006648F7"/>
    <w:rsid w:val="00666331"/>
    <w:rsid w:val="006667A1"/>
    <w:rsid w:val="00666893"/>
    <w:rsid w:val="0066695F"/>
    <w:rsid w:val="00667DDC"/>
    <w:rsid w:val="0067037E"/>
    <w:rsid w:val="006705C2"/>
    <w:rsid w:val="006705CF"/>
    <w:rsid w:val="00670ABC"/>
    <w:rsid w:val="00670CD8"/>
    <w:rsid w:val="006715FA"/>
    <w:rsid w:val="0067171E"/>
    <w:rsid w:val="006719F2"/>
    <w:rsid w:val="00671E06"/>
    <w:rsid w:val="0067272C"/>
    <w:rsid w:val="00673173"/>
    <w:rsid w:val="00673DDC"/>
    <w:rsid w:val="00674DAD"/>
    <w:rsid w:val="006750B3"/>
    <w:rsid w:val="006755B8"/>
    <w:rsid w:val="00675737"/>
    <w:rsid w:val="00675C39"/>
    <w:rsid w:val="00675DD2"/>
    <w:rsid w:val="0067601D"/>
    <w:rsid w:val="00676433"/>
    <w:rsid w:val="006768EE"/>
    <w:rsid w:val="00677738"/>
    <w:rsid w:val="00680164"/>
    <w:rsid w:val="006808F9"/>
    <w:rsid w:val="00680F05"/>
    <w:rsid w:val="00680FDD"/>
    <w:rsid w:val="006811F6"/>
    <w:rsid w:val="0068130C"/>
    <w:rsid w:val="006814CF"/>
    <w:rsid w:val="0068269C"/>
    <w:rsid w:val="00682C29"/>
    <w:rsid w:val="00682E02"/>
    <w:rsid w:val="006832E5"/>
    <w:rsid w:val="006845E7"/>
    <w:rsid w:val="00684686"/>
    <w:rsid w:val="00684CB4"/>
    <w:rsid w:val="00684F1C"/>
    <w:rsid w:val="006851D5"/>
    <w:rsid w:val="00685222"/>
    <w:rsid w:val="006858E9"/>
    <w:rsid w:val="00685C48"/>
    <w:rsid w:val="006861B5"/>
    <w:rsid w:val="00686B42"/>
    <w:rsid w:val="00686B45"/>
    <w:rsid w:val="00686F1E"/>
    <w:rsid w:val="00690257"/>
    <w:rsid w:val="006905D5"/>
    <w:rsid w:val="00690CB2"/>
    <w:rsid w:val="00692093"/>
    <w:rsid w:val="00692B23"/>
    <w:rsid w:val="00692FCE"/>
    <w:rsid w:val="00693643"/>
    <w:rsid w:val="0069452C"/>
    <w:rsid w:val="006949CB"/>
    <w:rsid w:val="00694D4C"/>
    <w:rsid w:val="00694D50"/>
    <w:rsid w:val="00695378"/>
    <w:rsid w:val="00695434"/>
    <w:rsid w:val="00695499"/>
    <w:rsid w:val="00696124"/>
    <w:rsid w:val="006963E5"/>
    <w:rsid w:val="00696748"/>
    <w:rsid w:val="00697473"/>
    <w:rsid w:val="006974A1"/>
    <w:rsid w:val="00697B9A"/>
    <w:rsid w:val="006A0529"/>
    <w:rsid w:val="006A066F"/>
    <w:rsid w:val="006A072D"/>
    <w:rsid w:val="006A07FF"/>
    <w:rsid w:val="006A1009"/>
    <w:rsid w:val="006A168D"/>
    <w:rsid w:val="006A175C"/>
    <w:rsid w:val="006A1B04"/>
    <w:rsid w:val="006A231D"/>
    <w:rsid w:val="006A3570"/>
    <w:rsid w:val="006A3572"/>
    <w:rsid w:val="006A3682"/>
    <w:rsid w:val="006A46AF"/>
    <w:rsid w:val="006A4E4B"/>
    <w:rsid w:val="006A4FDC"/>
    <w:rsid w:val="006A5446"/>
    <w:rsid w:val="006A55F1"/>
    <w:rsid w:val="006A5B6B"/>
    <w:rsid w:val="006A614B"/>
    <w:rsid w:val="006A6C22"/>
    <w:rsid w:val="006A6CC8"/>
    <w:rsid w:val="006A7273"/>
    <w:rsid w:val="006A73C3"/>
    <w:rsid w:val="006A7425"/>
    <w:rsid w:val="006A764E"/>
    <w:rsid w:val="006A790B"/>
    <w:rsid w:val="006A7996"/>
    <w:rsid w:val="006B0600"/>
    <w:rsid w:val="006B0903"/>
    <w:rsid w:val="006B0DE0"/>
    <w:rsid w:val="006B0F3B"/>
    <w:rsid w:val="006B11A2"/>
    <w:rsid w:val="006B11E8"/>
    <w:rsid w:val="006B12CE"/>
    <w:rsid w:val="006B14C2"/>
    <w:rsid w:val="006B2352"/>
    <w:rsid w:val="006B268C"/>
    <w:rsid w:val="006B2C6E"/>
    <w:rsid w:val="006B33BB"/>
    <w:rsid w:val="006B4223"/>
    <w:rsid w:val="006B46C9"/>
    <w:rsid w:val="006B4CD2"/>
    <w:rsid w:val="006B4D58"/>
    <w:rsid w:val="006B4FA4"/>
    <w:rsid w:val="006B511D"/>
    <w:rsid w:val="006B55F7"/>
    <w:rsid w:val="006B5601"/>
    <w:rsid w:val="006B57FF"/>
    <w:rsid w:val="006B5B37"/>
    <w:rsid w:val="006B6028"/>
    <w:rsid w:val="006B6441"/>
    <w:rsid w:val="006B6689"/>
    <w:rsid w:val="006B76A3"/>
    <w:rsid w:val="006B7759"/>
    <w:rsid w:val="006B7A5E"/>
    <w:rsid w:val="006B7A8B"/>
    <w:rsid w:val="006C09B0"/>
    <w:rsid w:val="006C0C1D"/>
    <w:rsid w:val="006C10C2"/>
    <w:rsid w:val="006C1ED0"/>
    <w:rsid w:val="006C26EB"/>
    <w:rsid w:val="006C281F"/>
    <w:rsid w:val="006C29C6"/>
    <w:rsid w:val="006C2AC7"/>
    <w:rsid w:val="006C2B36"/>
    <w:rsid w:val="006C2F31"/>
    <w:rsid w:val="006C349B"/>
    <w:rsid w:val="006C46E4"/>
    <w:rsid w:val="006C4A7D"/>
    <w:rsid w:val="006C4DB9"/>
    <w:rsid w:val="006C4E8F"/>
    <w:rsid w:val="006C5A58"/>
    <w:rsid w:val="006C6090"/>
    <w:rsid w:val="006C67E8"/>
    <w:rsid w:val="006C6D6A"/>
    <w:rsid w:val="006C6EA8"/>
    <w:rsid w:val="006C77E3"/>
    <w:rsid w:val="006C7AFC"/>
    <w:rsid w:val="006D0000"/>
    <w:rsid w:val="006D0567"/>
    <w:rsid w:val="006D0F9F"/>
    <w:rsid w:val="006D14E0"/>
    <w:rsid w:val="006D1CF3"/>
    <w:rsid w:val="006D2CF8"/>
    <w:rsid w:val="006D309A"/>
    <w:rsid w:val="006D3301"/>
    <w:rsid w:val="006D3ED4"/>
    <w:rsid w:val="006D56BD"/>
    <w:rsid w:val="006D67E1"/>
    <w:rsid w:val="006D6F2C"/>
    <w:rsid w:val="006E0695"/>
    <w:rsid w:val="006E06B3"/>
    <w:rsid w:val="006E0806"/>
    <w:rsid w:val="006E173C"/>
    <w:rsid w:val="006E1793"/>
    <w:rsid w:val="006E1860"/>
    <w:rsid w:val="006E1CA0"/>
    <w:rsid w:val="006E215E"/>
    <w:rsid w:val="006E27A3"/>
    <w:rsid w:val="006E29B9"/>
    <w:rsid w:val="006E2F9C"/>
    <w:rsid w:val="006E3701"/>
    <w:rsid w:val="006E419E"/>
    <w:rsid w:val="006E4CC5"/>
    <w:rsid w:val="006E4E13"/>
    <w:rsid w:val="006E50D2"/>
    <w:rsid w:val="006E5CFD"/>
    <w:rsid w:val="006E5E72"/>
    <w:rsid w:val="006E65F4"/>
    <w:rsid w:val="006E6B11"/>
    <w:rsid w:val="006E6ECE"/>
    <w:rsid w:val="006E7727"/>
    <w:rsid w:val="006E77BD"/>
    <w:rsid w:val="006F0029"/>
    <w:rsid w:val="006F08FA"/>
    <w:rsid w:val="006F0C4E"/>
    <w:rsid w:val="006F0D08"/>
    <w:rsid w:val="006F143E"/>
    <w:rsid w:val="006F2225"/>
    <w:rsid w:val="006F23DF"/>
    <w:rsid w:val="006F25FE"/>
    <w:rsid w:val="006F3E50"/>
    <w:rsid w:val="006F48C2"/>
    <w:rsid w:val="006F4D04"/>
    <w:rsid w:val="006F5770"/>
    <w:rsid w:val="006F6204"/>
    <w:rsid w:val="006F6859"/>
    <w:rsid w:val="006F6EE9"/>
    <w:rsid w:val="006F7266"/>
    <w:rsid w:val="006F74FC"/>
    <w:rsid w:val="006F77D7"/>
    <w:rsid w:val="006F7E90"/>
    <w:rsid w:val="006F7E96"/>
    <w:rsid w:val="00700367"/>
    <w:rsid w:val="0070105E"/>
    <w:rsid w:val="007014D4"/>
    <w:rsid w:val="007018DB"/>
    <w:rsid w:val="00702AD5"/>
    <w:rsid w:val="0070514F"/>
    <w:rsid w:val="00705BFA"/>
    <w:rsid w:val="00705CB9"/>
    <w:rsid w:val="0070614D"/>
    <w:rsid w:val="00706D7F"/>
    <w:rsid w:val="0070706B"/>
    <w:rsid w:val="00707494"/>
    <w:rsid w:val="0070757E"/>
    <w:rsid w:val="0070775C"/>
    <w:rsid w:val="00707DC9"/>
    <w:rsid w:val="00707E0A"/>
    <w:rsid w:val="00710196"/>
    <w:rsid w:val="0071095D"/>
    <w:rsid w:val="00710BC9"/>
    <w:rsid w:val="00711035"/>
    <w:rsid w:val="00711BDB"/>
    <w:rsid w:val="00712C88"/>
    <w:rsid w:val="00712CE1"/>
    <w:rsid w:val="00713177"/>
    <w:rsid w:val="0071335F"/>
    <w:rsid w:val="007133EC"/>
    <w:rsid w:val="00714E05"/>
    <w:rsid w:val="007153BD"/>
    <w:rsid w:val="007155CF"/>
    <w:rsid w:val="00715E88"/>
    <w:rsid w:val="007161EE"/>
    <w:rsid w:val="00716612"/>
    <w:rsid w:val="0071666E"/>
    <w:rsid w:val="0071667F"/>
    <w:rsid w:val="00716D83"/>
    <w:rsid w:val="007175B3"/>
    <w:rsid w:val="00717B7A"/>
    <w:rsid w:val="00717D1A"/>
    <w:rsid w:val="007213AC"/>
    <w:rsid w:val="0072163C"/>
    <w:rsid w:val="007216ED"/>
    <w:rsid w:val="00721960"/>
    <w:rsid w:val="0072198C"/>
    <w:rsid w:val="007219F4"/>
    <w:rsid w:val="00722156"/>
    <w:rsid w:val="00722973"/>
    <w:rsid w:val="00722E47"/>
    <w:rsid w:val="007230E5"/>
    <w:rsid w:val="00723449"/>
    <w:rsid w:val="007237C5"/>
    <w:rsid w:val="00723AE7"/>
    <w:rsid w:val="0072480D"/>
    <w:rsid w:val="00724988"/>
    <w:rsid w:val="00724E4C"/>
    <w:rsid w:val="00724FC9"/>
    <w:rsid w:val="0072509C"/>
    <w:rsid w:val="00725499"/>
    <w:rsid w:val="007263D6"/>
    <w:rsid w:val="00726414"/>
    <w:rsid w:val="00727127"/>
    <w:rsid w:val="00727BB9"/>
    <w:rsid w:val="007300F7"/>
    <w:rsid w:val="007305A4"/>
    <w:rsid w:val="007307DF"/>
    <w:rsid w:val="007318EB"/>
    <w:rsid w:val="0073199E"/>
    <w:rsid w:val="00731C97"/>
    <w:rsid w:val="00732210"/>
    <w:rsid w:val="007331D0"/>
    <w:rsid w:val="00733357"/>
    <w:rsid w:val="00734F05"/>
    <w:rsid w:val="0073537D"/>
    <w:rsid w:val="00735C6C"/>
    <w:rsid w:val="007364D0"/>
    <w:rsid w:val="00736C54"/>
    <w:rsid w:val="0073702E"/>
    <w:rsid w:val="007370AF"/>
    <w:rsid w:val="007370F1"/>
    <w:rsid w:val="0073741C"/>
    <w:rsid w:val="00737988"/>
    <w:rsid w:val="0073798B"/>
    <w:rsid w:val="007379D8"/>
    <w:rsid w:val="00737A89"/>
    <w:rsid w:val="00737ADC"/>
    <w:rsid w:val="00737DE8"/>
    <w:rsid w:val="00737E8F"/>
    <w:rsid w:val="007404DF"/>
    <w:rsid w:val="0074179B"/>
    <w:rsid w:val="00741DB8"/>
    <w:rsid w:val="00742012"/>
    <w:rsid w:val="007426D1"/>
    <w:rsid w:val="00742A4F"/>
    <w:rsid w:val="007437AE"/>
    <w:rsid w:val="00743B4B"/>
    <w:rsid w:val="00744260"/>
    <w:rsid w:val="007443B5"/>
    <w:rsid w:val="00744A73"/>
    <w:rsid w:val="00744C86"/>
    <w:rsid w:val="00744FC8"/>
    <w:rsid w:val="007451B4"/>
    <w:rsid w:val="007457C1"/>
    <w:rsid w:val="007457E8"/>
    <w:rsid w:val="00745FAA"/>
    <w:rsid w:val="0074615E"/>
    <w:rsid w:val="00746AD4"/>
    <w:rsid w:val="00746E57"/>
    <w:rsid w:val="00746E5E"/>
    <w:rsid w:val="007471FC"/>
    <w:rsid w:val="00747215"/>
    <w:rsid w:val="00747375"/>
    <w:rsid w:val="007475A1"/>
    <w:rsid w:val="0075050A"/>
    <w:rsid w:val="00750975"/>
    <w:rsid w:val="00750AF2"/>
    <w:rsid w:val="00750B43"/>
    <w:rsid w:val="00750D56"/>
    <w:rsid w:val="007514E2"/>
    <w:rsid w:val="007515F8"/>
    <w:rsid w:val="00751B79"/>
    <w:rsid w:val="00752172"/>
    <w:rsid w:val="007526EE"/>
    <w:rsid w:val="00753331"/>
    <w:rsid w:val="00753410"/>
    <w:rsid w:val="00753941"/>
    <w:rsid w:val="00753D4A"/>
    <w:rsid w:val="00754203"/>
    <w:rsid w:val="00754230"/>
    <w:rsid w:val="007543AF"/>
    <w:rsid w:val="00754639"/>
    <w:rsid w:val="007549A9"/>
    <w:rsid w:val="00754F29"/>
    <w:rsid w:val="00754F48"/>
    <w:rsid w:val="00755EA3"/>
    <w:rsid w:val="00756285"/>
    <w:rsid w:val="0075633A"/>
    <w:rsid w:val="00756531"/>
    <w:rsid w:val="00756A56"/>
    <w:rsid w:val="007602AA"/>
    <w:rsid w:val="007608B7"/>
    <w:rsid w:val="00761D49"/>
    <w:rsid w:val="007629DF"/>
    <w:rsid w:val="00762C68"/>
    <w:rsid w:val="00762DDA"/>
    <w:rsid w:val="00763A38"/>
    <w:rsid w:val="00763ED9"/>
    <w:rsid w:val="0076418D"/>
    <w:rsid w:val="00764246"/>
    <w:rsid w:val="00765497"/>
    <w:rsid w:val="00765A69"/>
    <w:rsid w:val="00765C57"/>
    <w:rsid w:val="007663F6"/>
    <w:rsid w:val="00766B9F"/>
    <w:rsid w:val="00767410"/>
    <w:rsid w:val="00770533"/>
    <w:rsid w:val="00770782"/>
    <w:rsid w:val="007710E9"/>
    <w:rsid w:val="007713F2"/>
    <w:rsid w:val="00772271"/>
    <w:rsid w:val="00772630"/>
    <w:rsid w:val="00772FDD"/>
    <w:rsid w:val="0077497C"/>
    <w:rsid w:val="00774CAE"/>
    <w:rsid w:val="00775109"/>
    <w:rsid w:val="0077516F"/>
    <w:rsid w:val="00775412"/>
    <w:rsid w:val="00775630"/>
    <w:rsid w:val="00775931"/>
    <w:rsid w:val="00775E7A"/>
    <w:rsid w:val="007763B4"/>
    <w:rsid w:val="0077649B"/>
    <w:rsid w:val="00777026"/>
    <w:rsid w:val="00777116"/>
    <w:rsid w:val="00777CE1"/>
    <w:rsid w:val="0078036A"/>
    <w:rsid w:val="0078075F"/>
    <w:rsid w:val="007807D0"/>
    <w:rsid w:val="00780B34"/>
    <w:rsid w:val="00780EA0"/>
    <w:rsid w:val="00781630"/>
    <w:rsid w:val="00781E14"/>
    <w:rsid w:val="00781F77"/>
    <w:rsid w:val="007821E3"/>
    <w:rsid w:val="0078256E"/>
    <w:rsid w:val="00782B57"/>
    <w:rsid w:val="007836BF"/>
    <w:rsid w:val="00784513"/>
    <w:rsid w:val="00784657"/>
    <w:rsid w:val="00784BD2"/>
    <w:rsid w:val="007852AB"/>
    <w:rsid w:val="00785EE0"/>
    <w:rsid w:val="00785F38"/>
    <w:rsid w:val="00786B1E"/>
    <w:rsid w:val="0078737C"/>
    <w:rsid w:val="00787728"/>
    <w:rsid w:val="00787C55"/>
    <w:rsid w:val="00787F72"/>
    <w:rsid w:val="007903EA"/>
    <w:rsid w:val="00790D90"/>
    <w:rsid w:val="00790FB9"/>
    <w:rsid w:val="00791CF3"/>
    <w:rsid w:val="00791D12"/>
    <w:rsid w:val="00792202"/>
    <w:rsid w:val="00792548"/>
    <w:rsid w:val="007929EC"/>
    <w:rsid w:val="00793601"/>
    <w:rsid w:val="00793987"/>
    <w:rsid w:val="00794180"/>
    <w:rsid w:val="0079425C"/>
    <w:rsid w:val="007944E8"/>
    <w:rsid w:val="00794FB4"/>
    <w:rsid w:val="00796BFC"/>
    <w:rsid w:val="00796E5A"/>
    <w:rsid w:val="0079752C"/>
    <w:rsid w:val="007A0680"/>
    <w:rsid w:val="007A0703"/>
    <w:rsid w:val="007A09EB"/>
    <w:rsid w:val="007A0B29"/>
    <w:rsid w:val="007A0C60"/>
    <w:rsid w:val="007A0E1C"/>
    <w:rsid w:val="007A0E52"/>
    <w:rsid w:val="007A1048"/>
    <w:rsid w:val="007A2287"/>
    <w:rsid w:val="007A25DB"/>
    <w:rsid w:val="007A2826"/>
    <w:rsid w:val="007A2B15"/>
    <w:rsid w:val="007A2EA1"/>
    <w:rsid w:val="007A2ED9"/>
    <w:rsid w:val="007A48AA"/>
    <w:rsid w:val="007A48EA"/>
    <w:rsid w:val="007A4EB6"/>
    <w:rsid w:val="007A53BC"/>
    <w:rsid w:val="007A5A44"/>
    <w:rsid w:val="007A5D1A"/>
    <w:rsid w:val="007A5DC9"/>
    <w:rsid w:val="007A614C"/>
    <w:rsid w:val="007A7C77"/>
    <w:rsid w:val="007B09B3"/>
    <w:rsid w:val="007B0E9F"/>
    <w:rsid w:val="007B0F2F"/>
    <w:rsid w:val="007B1045"/>
    <w:rsid w:val="007B329A"/>
    <w:rsid w:val="007B4013"/>
    <w:rsid w:val="007B4906"/>
    <w:rsid w:val="007B4A39"/>
    <w:rsid w:val="007B4CDC"/>
    <w:rsid w:val="007B568C"/>
    <w:rsid w:val="007B61B3"/>
    <w:rsid w:val="007B6A0B"/>
    <w:rsid w:val="007B6E7C"/>
    <w:rsid w:val="007B7068"/>
    <w:rsid w:val="007B7163"/>
    <w:rsid w:val="007B78B1"/>
    <w:rsid w:val="007B795A"/>
    <w:rsid w:val="007B7E29"/>
    <w:rsid w:val="007B7EF3"/>
    <w:rsid w:val="007C0C83"/>
    <w:rsid w:val="007C0ED6"/>
    <w:rsid w:val="007C1E2A"/>
    <w:rsid w:val="007C1EE8"/>
    <w:rsid w:val="007C2BF7"/>
    <w:rsid w:val="007C33E9"/>
    <w:rsid w:val="007C39EA"/>
    <w:rsid w:val="007C3AB4"/>
    <w:rsid w:val="007C43A9"/>
    <w:rsid w:val="007C445F"/>
    <w:rsid w:val="007C4F4A"/>
    <w:rsid w:val="007C5224"/>
    <w:rsid w:val="007C54AD"/>
    <w:rsid w:val="007C5AA0"/>
    <w:rsid w:val="007C5DA1"/>
    <w:rsid w:val="007C5FC7"/>
    <w:rsid w:val="007C62D8"/>
    <w:rsid w:val="007C69AF"/>
    <w:rsid w:val="007C7050"/>
    <w:rsid w:val="007C79CB"/>
    <w:rsid w:val="007D00D2"/>
    <w:rsid w:val="007D013C"/>
    <w:rsid w:val="007D0431"/>
    <w:rsid w:val="007D13C3"/>
    <w:rsid w:val="007D1595"/>
    <w:rsid w:val="007D2C8A"/>
    <w:rsid w:val="007D2C9A"/>
    <w:rsid w:val="007D2CD8"/>
    <w:rsid w:val="007D2EAE"/>
    <w:rsid w:val="007D320E"/>
    <w:rsid w:val="007D4179"/>
    <w:rsid w:val="007D4415"/>
    <w:rsid w:val="007D4A7B"/>
    <w:rsid w:val="007D541C"/>
    <w:rsid w:val="007D58B0"/>
    <w:rsid w:val="007D59D3"/>
    <w:rsid w:val="007D62FE"/>
    <w:rsid w:val="007D648E"/>
    <w:rsid w:val="007D70A9"/>
    <w:rsid w:val="007D72ED"/>
    <w:rsid w:val="007D78BD"/>
    <w:rsid w:val="007E077B"/>
    <w:rsid w:val="007E0A22"/>
    <w:rsid w:val="007E0E4C"/>
    <w:rsid w:val="007E1061"/>
    <w:rsid w:val="007E2352"/>
    <w:rsid w:val="007E2363"/>
    <w:rsid w:val="007E2E08"/>
    <w:rsid w:val="007E31CC"/>
    <w:rsid w:val="007E3570"/>
    <w:rsid w:val="007E35ED"/>
    <w:rsid w:val="007E3B8C"/>
    <w:rsid w:val="007E3ED6"/>
    <w:rsid w:val="007E3F14"/>
    <w:rsid w:val="007E44AF"/>
    <w:rsid w:val="007E452C"/>
    <w:rsid w:val="007E45DB"/>
    <w:rsid w:val="007E4956"/>
    <w:rsid w:val="007E4BE8"/>
    <w:rsid w:val="007E6B29"/>
    <w:rsid w:val="007E716B"/>
    <w:rsid w:val="007E74BD"/>
    <w:rsid w:val="007E7CBB"/>
    <w:rsid w:val="007E7F74"/>
    <w:rsid w:val="007E7F8A"/>
    <w:rsid w:val="007F0E74"/>
    <w:rsid w:val="007F10DA"/>
    <w:rsid w:val="007F141D"/>
    <w:rsid w:val="007F1552"/>
    <w:rsid w:val="007F18C5"/>
    <w:rsid w:val="007F1F0B"/>
    <w:rsid w:val="007F2064"/>
    <w:rsid w:val="007F223E"/>
    <w:rsid w:val="007F2259"/>
    <w:rsid w:val="007F23C6"/>
    <w:rsid w:val="007F23FD"/>
    <w:rsid w:val="007F2870"/>
    <w:rsid w:val="007F2959"/>
    <w:rsid w:val="007F3313"/>
    <w:rsid w:val="007F3349"/>
    <w:rsid w:val="007F3A88"/>
    <w:rsid w:val="007F3E4E"/>
    <w:rsid w:val="007F4494"/>
    <w:rsid w:val="007F46A1"/>
    <w:rsid w:val="007F49B7"/>
    <w:rsid w:val="007F5181"/>
    <w:rsid w:val="007F54DE"/>
    <w:rsid w:val="007F569B"/>
    <w:rsid w:val="007F5A62"/>
    <w:rsid w:val="007F5B26"/>
    <w:rsid w:val="007F5D7B"/>
    <w:rsid w:val="007F6B66"/>
    <w:rsid w:val="007F6FE7"/>
    <w:rsid w:val="007F79B4"/>
    <w:rsid w:val="008000BD"/>
    <w:rsid w:val="00800122"/>
    <w:rsid w:val="00800340"/>
    <w:rsid w:val="008006F1"/>
    <w:rsid w:val="00800EF2"/>
    <w:rsid w:val="00801127"/>
    <w:rsid w:val="00801739"/>
    <w:rsid w:val="00801CE9"/>
    <w:rsid w:val="00802701"/>
    <w:rsid w:val="008035AB"/>
    <w:rsid w:val="00803D31"/>
    <w:rsid w:val="008040DE"/>
    <w:rsid w:val="00804641"/>
    <w:rsid w:val="0080583E"/>
    <w:rsid w:val="00805D2C"/>
    <w:rsid w:val="008066BC"/>
    <w:rsid w:val="0080693E"/>
    <w:rsid w:val="00807AE0"/>
    <w:rsid w:val="00807F80"/>
    <w:rsid w:val="00811123"/>
    <w:rsid w:val="00811689"/>
    <w:rsid w:val="0081186A"/>
    <w:rsid w:val="00811CDB"/>
    <w:rsid w:val="008123B8"/>
    <w:rsid w:val="00812A57"/>
    <w:rsid w:val="00812B07"/>
    <w:rsid w:val="0081361B"/>
    <w:rsid w:val="00814189"/>
    <w:rsid w:val="0081497D"/>
    <w:rsid w:val="0081499F"/>
    <w:rsid w:val="00814BB1"/>
    <w:rsid w:val="00814E3F"/>
    <w:rsid w:val="00814FBB"/>
    <w:rsid w:val="008150FF"/>
    <w:rsid w:val="008155E5"/>
    <w:rsid w:val="008159A0"/>
    <w:rsid w:val="00816582"/>
    <w:rsid w:val="00816949"/>
    <w:rsid w:val="00816CDD"/>
    <w:rsid w:val="008171C7"/>
    <w:rsid w:val="00817958"/>
    <w:rsid w:val="00817FBE"/>
    <w:rsid w:val="008206D6"/>
    <w:rsid w:val="00820884"/>
    <w:rsid w:val="008211B5"/>
    <w:rsid w:val="0082166A"/>
    <w:rsid w:val="00822DEF"/>
    <w:rsid w:val="00823666"/>
    <w:rsid w:val="00823DB8"/>
    <w:rsid w:val="008246BC"/>
    <w:rsid w:val="008249D0"/>
    <w:rsid w:val="008249DA"/>
    <w:rsid w:val="00824ECC"/>
    <w:rsid w:val="008257CA"/>
    <w:rsid w:val="0082596A"/>
    <w:rsid w:val="00826A87"/>
    <w:rsid w:val="00826F41"/>
    <w:rsid w:val="0082725F"/>
    <w:rsid w:val="00827E0F"/>
    <w:rsid w:val="00827FAA"/>
    <w:rsid w:val="00831655"/>
    <w:rsid w:val="00831A6B"/>
    <w:rsid w:val="00831C16"/>
    <w:rsid w:val="00832F6A"/>
    <w:rsid w:val="00833037"/>
    <w:rsid w:val="008331ED"/>
    <w:rsid w:val="008335FC"/>
    <w:rsid w:val="00833AF6"/>
    <w:rsid w:val="00834BC0"/>
    <w:rsid w:val="00834C49"/>
    <w:rsid w:val="00834C9F"/>
    <w:rsid w:val="008354EF"/>
    <w:rsid w:val="00835E03"/>
    <w:rsid w:val="008363D7"/>
    <w:rsid w:val="00836442"/>
    <w:rsid w:val="00837107"/>
    <w:rsid w:val="008372E5"/>
    <w:rsid w:val="00837D96"/>
    <w:rsid w:val="00837F65"/>
    <w:rsid w:val="00840048"/>
    <w:rsid w:val="008400C2"/>
    <w:rsid w:val="008400F8"/>
    <w:rsid w:val="00840242"/>
    <w:rsid w:val="00840363"/>
    <w:rsid w:val="00840632"/>
    <w:rsid w:val="0084063F"/>
    <w:rsid w:val="008407B5"/>
    <w:rsid w:val="0084093B"/>
    <w:rsid w:val="008415F1"/>
    <w:rsid w:val="0084163F"/>
    <w:rsid w:val="00841B32"/>
    <w:rsid w:val="00841E9B"/>
    <w:rsid w:val="0084287A"/>
    <w:rsid w:val="00842961"/>
    <w:rsid w:val="00842A2E"/>
    <w:rsid w:val="00842BFD"/>
    <w:rsid w:val="00842D77"/>
    <w:rsid w:val="00842E46"/>
    <w:rsid w:val="00844141"/>
    <w:rsid w:val="00844342"/>
    <w:rsid w:val="00844CD1"/>
    <w:rsid w:val="00844F39"/>
    <w:rsid w:val="008458A9"/>
    <w:rsid w:val="00845958"/>
    <w:rsid w:val="00846172"/>
    <w:rsid w:val="008463FD"/>
    <w:rsid w:val="008468CF"/>
    <w:rsid w:val="00846AA8"/>
    <w:rsid w:val="00846C21"/>
    <w:rsid w:val="0084721B"/>
    <w:rsid w:val="00847525"/>
    <w:rsid w:val="00847774"/>
    <w:rsid w:val="0084782F"/>
    <w:rsid w:val="00847C04"/>
    <w:rsid w:val="00847EEF"/>
    <w:rsid w:val="0085087C"/>
    <w:rsid w:val="00850DB8"/>
    <w:rsid w:val="00850E8E"/>
    <w:rsid w:val="00851716"/>
    <w:rsid w:val="00851DE2"/>
    <w:rsid w:val="00851F89"/>
    <w:rsid w:val="0085259A"/>
    <w:rsid w:val="008534A1"/>
    <w:rsid w:val="008537B5"/>
    <w:rsid w:val="00853ED1"/>
    <w:rsid w:val="00853EE8"/>
    <w:rsid w:val="0085422D"/>
    <w:rsid w:val="008549C6"/>
    <w:rsid w:val="00854C47"/>
    <w:rsid w:val="00855250"/>
    <w:rsid w:val="00855726"/>
    <w:rsid w:val="00856B62"/>
    <w:rsid w:val="00861706"/>
    <w:rsid w:val="008619B1"/>
    <w:rsid w:val="00861BBF"/>
    <w:rsid w:val="008626A6"/>
    <w:rsid w:val="008628F0"/>
    <w:rsid w:val="00863567"/>
    <w:rsid w:val="008635E7"/>
    <w:rsid w:val="008639D8"/>
    <w:rsid w:val="00863C65"/>
    <w:rsid w:val="00863DF1"/>
    <w:rsid w:val="008640AF"/>
    <w:rsid w:val="008641B0"/>
    <w:rsid w:val="0086427D"/>
    <w:rsid w:val="00864466"/>
    <w:rsid w:val="00864A8A"/>
    <w:rsid w:val="00864DAD"/>
    <w:rsid w:val="00864FE0"/>
    <w:rsid w:val="008655C1"/>
    <w:rsid w:val="00865ADA"/>
    <w:rsid w:val="00867118"/>
    <w:rsid w:val="00867497"/>
    <w:rsid w:val="008674AD"/>
    <w:rsid w:val="00870193"/>
    <w:rsid w:val="00870323"/>
    <w:rsid w:val="0087087F"/>
    <w:rsid w:val="00870F6D"/>
    <w:rsid w:val="0087138F"/>
    <w:rsid w:val="00871422"/>
    <w:rsid w:val="008714B9"/>
    <w:rsid w:val="0087185D"/>
    <w:rsid w:val="0087198F"/>
    <w:rsid w:val="00871E1C"/>
    <w:rsid w:val="00871FDC"/>
    <w:rsid w:val="00873720"/>
    <w:rsid w:val="00873920"/>
    <w:rsid w:val="00873932"/>
    <w:rsid w:val="00873CDE"/>
    <w:rsid w:val="00873EC3"/>
    <w:rsid w:val="00875283"/>
    <w:rsid w:val="00875E86"/>
    <w:rsid w:val="008761A9"/>
    <w:rsid w:val="0087658F"/>
    <w:rsid w:val="00876825"/>
    <w:rsid w:val="008768E6"/>
    <w:rsid w:val="00876CAD"/>
    <w:rsid w:val="00877022"/>
    <w:rsid w:val="00877666"/>
    <w:rsid w:val="00880490"/>
    <w:rsid w:val="008804CC"/>
    <w:rsid w:val="008806D9"/>
    <w:rsid w:val="00880812"/>
    <w:rsid w:val="008808D8"/>
    <w:rsid w:val="008809AF"/>
    <w:rsid w:val="00881159"/>
    <w:rsid w:val="008814A8"/>
    <w:rsid w:val="00882E56"/>
    <w:rsid w:val="00883CDD"/>
    <w:rsid w:val="008841E8"/>
    <w:rsid w:val="00884792"/>
    <w:rsid w:val="00884A78"/>
    <w:rsid w:val="00885E9E"/>
    <w:rsid w:val="00885F92"/>
    <w:rsid w:val="008861D8"/>
    <w:rsid w:val="0088717D"/>
    <w:rsid w:val="00887721"/>
    <w:rsid w:val="008910D4"/>
    <w:rsid w:val="008913AF"/>
    <w:rsid w:val="00891C2B"/>
    <w:rsid w:val="008921F6"/>
    <w:rsid w:val="0089266A"/>
    <w:rsid w:val="00893153"/>
    <w:rsid w:val="00893777"/>
    <w:rsid w:val="0089423B"/>
    <w:rsid w:val="00894A0D"/>
    <w:rsid w:val="00894D7E"/>
    <w:rsid w:val="00895777"/>
    <w:rsid w:val="008957FD"/>
    <w:rsid w:val="00895F2F"/>
    <w:rsid w:val="00896307"/>
    <w:rsid w:val="00896970"/>
    <w:rsid w:val="00897050"/>
    <w:rsid w:val="008972F2"/>
    <w:rsid w:val="008976B7"/>
    <w:rsid w:val="00897868"/>
    <w:rsid w:val="00897B0D"/>
    <w:rsid w:val="00897BC8"/>
    <w:rsid w:val="008A05C8"/>
    <w:rsid w:val="008A05FD"/>
    <w:rsid w:val="008A0AB8"/>
    <w:rsid w:val="008A0E44"/>
    <w:rsid w:val="008A2AD5"/>
    <w:rsid w:val="008A3183"/>
    <w:rsid w:val="008A3710"/>
    <w:rsid w:val="008A398C"/>
    <w:rsid w:val="008A3AEC"/>
    <w:rsid w:val="008A3F96"/>
    <w:rsid w:val="008A4807"/>
    <w:rsid w:val="008A4B70"/>
    <w:rsid w:val="008A4C36"/>
    <w:rsid w:val="008A4E3A"/>
    <w:rsid w:val="008A5176"/>
    <w:rsid w:val="008A6285"/>
    <w:rsid w:val="008A699F"/>
    <w:rsid w:val="008A6EDE"/>
    <w:rsid w:val="008A7086"/>
    <w:rsid w:val="008A7B2C"/>
    <w:rsid w:val="008A7C0C"/>
    <w:rsid w:val="008B048F"/>
    <w:rsid w:val="008B05B6"/>
    <w:rsid w:val="008B0651"/>
    <w:rsid w:val="008B1101"/>
    <w:rsid w:val="008B11AD"/>
    <w:rsid w:val="008B1AEF"/>
    <w:rsid w:val="008B26DF"/>
    <w:rsid w:val="008B298D"/>
    <w:rsid w:val="008B2E81"/>
    <w:rsid w:val="008B2F2C"/>
    <w:rsid w:val="008B307D"/>
    <w:rsid w:val="008B3145"/>
    <w:rsid w:val="008B4639"/>
    <w:rsid w:val="008B4736"/>
    <w:rsid w:val="008B4D29"/>
    <w:rsid w:val="008B529C"/>
    <w:rsid w:val="008B6175"/>
    <w:rsid w:val="008B6487"/>
    <w:rsid w:val="008B64DE"/>
    <w:rsid w:val="008B6590"/>
    <w:rsid w:val="008B67FD"/>
    <w:rsid w:val="008B72D9"/>
    <w:rsid w:val="008B751B"/>
    <w:rsid w:val="008B79E9"/>
    <w:rsid w:val="008C0138"/>
    <w:rsid w:val="008C057B"/>
    <w:rsid w:val="008C0B88"/>
    <w:rsid w:val="008C15F4"/>
    <w:rsid w:val="008C170F"/>
    <w:rsid w:val="008C1899"/>
    <w:rsid w:val="008C189E"/>
    <w:rsid w:val="008C1BEA"/>
    <w:rsid w:val="008C224C"/>
    <w:rsid w:val="008C2399"/>
    <w:rsid w:val="008C24A9"/>
    <w:rsid w:val="008C2641"/>
    <w:rsid w:val="008C3771"/>
    <w:rsid w:val="008C38A9"/>
    <w:rsid w:val="008C395D"/>
    <w:rsid w:val="008C3AAB"/>
    <w:rsid w:val="008C40A9"/>
    <w:rsid w:val="008C5C40"/>
    <w:rsid w:val="008C6399"/>
    <w:rsid w:val="008C6C99"/>
    <w:rsid w:val="008C7752"/>
    <w:rsid w:val="008C7C7F"/>
    <w:rsid w:val="008D0560"/>
    <w:rsid w:val="008D0C9E"/>
    <w:rsid w:val="008D10DF"/>
    <w:rsid w:val="008D178C"/>
    <w:rsid w:val="008D1B35"/>
    <w:rsid w:val="008D205B"/>
    <w:rsid w:val="008D2E08"/>
    <w:rsid w:val="008D31CB"/>
    <w:rsid w:val="008D324D"/>
    <w:rsid w:val="008D3974"/>
    <w:rsid w:val="008D4037"/>
    <w:rsid w:val="008D40B1"/>
    <w:rsid w:val="008D4B3F"/>
    <w:rsid w:val="008D4DB1"/>
    <w:rsid w:val="008D4DDC"/>
    <w:rsid w:val="008D4FC4"/>
    <w:rsid w:val="008D6058"/>
    <w:rsid w:val="008D6219"/>
    <w:rsid w:val="008D641A"/>
    <w:rsid w:val="008D648F"/>
    <w:rsid w:val="008D696B"/>
    <w:rsid w:val="008D6C2B"/>
    <w:rsid w:val="008D7695"/>
    <w:rsid w:val="008D7D3D"/>
    <w:rsid w:val="008D7EC7"/>
    <w:rsid w:val="008E0372"/>
    <w:rsid w:val="008E04E5"/>
    <w:rsid w:val="008E053D"/>
    <w:rsid w:val="008E0560"/>
    <w:rsid w:val="008E05F5"/>
    <w:rsid w:val="008E080B"/>
    <w:rsid w:val="008E0AED"/>
    <w:rsid w:val="008E0D95"/>
    <w:rsid w:val="008E0DCD"/>
    <w:rsid w:val="008E20D8"/>
    <w:rsid w:val="008E2140"/>
    <w:rsid w:val="008E22CE"/>
    <w:rsid w:val="008E2682"/>
    <w:rsid w:val="008E2FC1"/>
    <w:rsid w:val="008E3060"/>
    <w:rsid w:val="008E3461"/>
    <w:rsid w:val="008E3BD2"/>
    <w:rsid w:val="008E40CE"/>
    <w:rsid w:val="008E41AD"/>
    <w:rsid w:val="008E4204"/>
    <w:rsid w:val="008E435D"/>
    <w:rsid w:val="008E47FE"/>
    <w:rsid w:val="008E4DC7"/>
    <w:rsid w:val="008E5C77"/>
    <w:rsid w:val="008E5E03"/>
    <w:rsid w:val="008E661A"/>
    <w:rsid w:val="008E6895"/>
    <w:rsid w:val="008E69A5"/>
    <w:rsid w:val="008E7A99"/>
    <w:rsid w:val="008F0ECE"/>
    <w:rsid w:val="008F1084"/>
    <w:rsid w:val="008F1467"/>
    <w:rsid w:val="008F21CC"/>
    <w:rsid w:val="008F2B52"/>
    <w:rsid w:val="008F3060"/>
    <w:rsid w:val="008F30C9"/>
    <w:rsid w:val="008F323D"/>
    <w:rsid w:val="008F3AB8"/>
    <w:rsid w:val="008F3BB4"/>
    <w:rsid w:val="008F3EA3"/>
    <w:rsid w:val="008F4514"/>
    <w:rsid w:val="008F4D85"/>
    <w:rsid w:val="008F4F7A"/>
    <w:rsid w:val="008F4FC0"/>
    <w:rsid w:val="008F552B"/>
    <w:rsid w:val="008F5927"/>
    <w:rsid w:val="008F62A5"/>
    <w:rsid w:val="008F62A9"/>
    <w:rsid w:val="008F67BD"/>
    <w:rsid w:val="009010CD"/>
    <w:rsid w:val="0090291A"/>
    <w:rsid w:val="00902F73"/>
    <w:rsid w:val="009032B6"/>
    <w:rsid w:val="0090470F"/>
    <w:rsid w:val="0090507E"/>
    <w:rsid w:val="00905628"/>
    <w:rsid w:val="00906A96"/>
    <w:rsid w:val="00907041"/>
    <w:rsid w:val="00907F26"/>
    <w:rsid w:val="00907F77"/>
    <w:rsid w:val="00910467"/>
    <w:rsid w:val="00910B89"/>
    <w:rsid w:val="00911699"/>
    <w:rsid w:val="00911BC6"/>
    <w:rsid w:val="009128E7"/>
    <w:rsid w:val="00912FCA"/>
    <w:rsid w:val="0091357A"/>
    <w:rsid w:val="009135F5"/>
    <w:rsid w:val="00913624"/>
    <w:rsid w:val="00913D7C"/>
    <w:rsid w:val="00914287"/>
    <w:rsid w:val="00914C7C"/>
    <w:rsid w:val="00914D2C"/>
    <w:rsid w:val="00916283"/>
    <w:rsid w:val="0091641F"/>
    <w:rsid w:val="009167CB"/>
    <w:rsid w:val="00916993"/>
    <w:rsid w:val="00916CC4"/>
    <w:rsid w:val="009170A4"/>
    <w:rsid w:val="00917100"/>
    <w:rsid w:val="009173C7"/>
    <w:rsid w:val="00917A2B"/>
    <w:rsid w:val="00917A67"/>
    <w:rsid w:val="00917FC3"/>
    <w:rsid w:val="0092000F"/>
    <w:rsid w:val="009213AB"/>
    <w:rsid w:val="00921C4A"/>
    <w:rsid w:val="0092281D"/>
    <w:rsid w:val="00922ACF"/>
    <w:rsid w:val="00923337"/>
    <w:rsid w:val="009235A6"/>
    <w:rsid w:val="00923778"/>
    <w:rsid w:val="00923A65"/>
    <w:rsid w:val="00923ECC"/>
    <w:rsid w:val="00923FD7"/>
    <w:rsid w:val="00925006"/>
    <w:rsid w:val="0092529D"/>
    <w:rsid w:val="0092578D"/>
    <w:rsid w:val="009257CD"/>
    <w:rsid w:val="00926309"/>
    <w:rsid w:val="009264E6"/>
    <w:rsid w:val="0092658D"/>
    <w:rsid w:val="00927588"/>
    <w:rsid w:val="009279FE"/>
    <w:rsid w:val="00927AB2"/>
    <w:rsid w:val="009309D1"/>
    <w:rsid w:val="00930CA9"/>
    <w:rsid w:val="00930F79"/>
    <w:rsid w:val="00931079"/>
    <w:rsid w:val="009312F3"/>
    <w:rsid w:val="0093173D"/>
    <w:rsid w:val="00931D8E"/>
    <w:rsid w:val="00932D43"/>
    <w:rsid w:val="00932F9E"/>
    <w:rsid w:val="00934022"/>
    <w:rsid w:val="00934654"/>
    <w:rsid w:val="00934722"/>
    <w:rsid w:val="00934769"/>
    <w:rsid w:val="0093544A"/>
    <w:rsid w:val="009356BD"/>
    <w:rsid w:val="00935C6F"/>
    <w:rsid w:val="0093619E"/>
    <w:rsid w:val="00936788"/>
    <w:rsid w:val="00936B88"/>
    <w:rsid w:val="009375EC"/>
    <w:rsid w:val="00937B7B"/>
    <w:rsid w:val="00937FE3"/>
    <w:rsid w:val="0094047B"/>
    <w:rsid w:val="00940A72"/>
    <w:rsid w:val="00940AFC"/>
    <w:rsid w:val="00940D47"/>
    <w:rsid w:val="00940FA5"/>
    <w:rsid w:val="009410B9"/>
    <w:rsid w:val="00941166"/>
    <w:rsid w:val="00941A09"/>
    <w:rsid w:val="00941BE1"/>
    <w:rsid w:val="009422BD"/>
    <w:rsid w:val="00942577"/>
    <w:rsid w:val="00942891"/>
    <w:rsid w:val="00943380"/>
    <w:rsid w:val="009438B2"/>
    <w:rsid w:val="00943B30"/>
    <w:rsid w:val="00943FF8"/>
    <w:rsid w:val="00944D4C"/>
    <w:rsid w:val="00944F39"/>
    <w:rsid w:val="0094516F"/>
    <w:rsid w:val="0094565F"/>
    <w:rsid w:val="0094594E"/>
    <w:rsid w:val="00945B8F"/>
    <w:rsid w:val="009462E8"/>
    <w:rsid w:val="009464F9"/>
    <w:rsid w:val="009465D2"/>
    <w:rsid w:val="009474DB"/>
    <w:rsid w:val="009478DA"/>
    <w:rsid w:val="00950AA1"/>
    <w:rsid w:val="00950DAB"/>
    <w:rsid w:val="009511AF"/>
    <w:rsid w:val="009513E2"/>
    <w:rsid w:val="00951B9A"/>
    <w:rsid w:val="00953A22"/>
    <w:rsid w:val="00954D65"/>
    <w:rsid w:val="0095548A"/>
    <w:rsid w:val="00955559"/>
    <w:rsid w:val="00955860"/>
    <w:rsid w:val="009564CA"/>
    <w:rsid w:val="009565BE"/>
    <w:rsid w:val="00957258"/>
    <w:rsid w:val="0095730D"/>
    <w:rsid w:val="00957476"/>
    <w:rsid w:val="0096012E"/>
    <w:rsid w:val="00960319"/>
    <w:rsid w:val="009608D4"/>
    <w:rsid w:val="00960B59"/>
    <w:rsid w:val="00960C49"/>
    <w:rsid w:val="009610D4"/>
    <w:rsid w:val="00961139"/>
    <w:rsid w:val="00961DF5"/>
    <w:rsid w:val="00961E28"/>
    <w:rsid w:val="00962696"/>
    <w:rsid w:val="009626EF"/>
    <w:rsid w:val="00962869"/>
    <w:rsid w:val="00962A8B"/>
    <w:rsid w:val="0096364D"/>
    <w:rsid w:val="00963D91"/>
    <w:rsid w:val="00964BE0"/>
    <w:rsid w:val="00964D6C"/>
    <w:rsid w:val="009654AA"/>
    <w:rsid w:val="00965A65"/>
    <w:rsid w:val="00967195"/>
    <w:rsid w:val="0096733B"/>
    <w:rsid w:val="0096753E"/>
    <w:rsid w:val="00967BA6"/>
    <w:rsid w:val="009708D8"/>
    <w:rsid w:val="00970C81"/>
    <w:rsid w:val="00970D94"/>
    <w:rsid w:val="0097149E"/>
    <w:rsid w:val="00971B6E"/>
    <w:rsid w:val="00971CC8"/>
    <w:rsid w:val="009723EB"/>
    <w:rsid w:val="00972434"/>
    <w:rsid w:val="0097292C"/>
    <w:rsid w:val="00973414"/>
    <w:rsid w:val="00973795"/>
    <w:rsid w:val="00973B0D"/>
    <w:rsid w:val="00973B8A"/>
    <w:rsid w:val="0097502A"/>
    <w:rsid w:val="00975223"/>
    <w:rsid w:val="009754D6"/>
    <w:rsid w:val="0097577C"/>
    <w:rsid w:val="00976391"/>
    <w:rsid w:val="00976649"/>
    <w:rsid w:val="0097698C"/>
    <w:rsid w:val="00977260"/>
    <w:rsid w:val="00977480"/>
    <w:rsid w:val="00977481"/>
    <w:rsid w:val="0097787B"/>
    <w:rsid w:val="00977A6D"/>
    <w:rsid w:val="00977C9E"/>
    <w:rsid w:val="00977EDE"/>
    <w:rsid w:val="00977FE8"/>
    <w:rsid w:val="00980AE0"/>
    <w:rsid w:val="009810B0"/>
    <w:rsid w:val="00981308"/>
    <w:rsid w:val="009815D4"/>
    <w:rsid w:val="00981919"/>
    <w:rsid w:val="00981A49"/>
    <w:rsid w:val="00981E25"/>
    <w:rsid w:val="00983178"/>
    <w:rsid w:val="00983D99"/>
    <w:rsid w:val="009841F3"/>
    <w:rsid w:val="0098579F"/>
    <w:rsid w:val="009858C8"/>
    <w:rsid w:val="00985924"/>
    <w:rsid w:val="00985B00"/>
    <w:rsid w:val="00986B03"/>
    <w:rsid w:val="0098759A"/>
    <w:rsid w:val="00987ED2"/>
    <w:rsid w:val="00990251"/>
    <w:rsid w:val="0099172F"/>
    <w:rsid w:val="00991AFF"/>
    <w:rsid w:val="00991B99"/>
    <w:rsid w:val="00992F3E"/>
    <w:rsid w:val="00994219"/>
    <w:rsid w:val="00994D0E"/>
    <w:rsid w:val="00994D6B"/>
    <w:rsid w:val="0099524A"/>
    <w:rsid w:val="00995B68"/>
    <w:rsid w:val="00995E9C"/>
    <w:rsid w:val="00995EA7"/>
    <w:rsid w:val="00995EAF"/>
    <w:rsid w:val="00996EBD"/>
    <w:rsid w:val="0099703F"/>
    <w:rsid w:val="0099723D"/>
    <w:rsid w:val="00997404"/>
    <w:rsid w:val="00997931"/>
    <w:rsid w:val="009A1083"/>
    <w:rsid w:val="009A160E"/>
    <w:rsid w:val="009A198D"/>
    <w:rsid w:val="009A19FD"/>
    <w:rsid w:val="009A3471"/>
    <w:rsid w:val="009A3823"/>
    <w:rsid w:val="009A3A6E"/>
    <w:rsid w:val="009A548E"/>
    <w:rsid w:val="009A6057"/>
    <w:rsid w:val="009A62EF"/>
    <w:rsid w:val="009A663B"/>
    <w:rsid w:val="009A6C34"/>
    <w:rsid w:val="009A7511"/>
    <w:rsid w:val="009A7645"/>
    <w:rsid w:val="009B05E4"/>
    <w:rsid w:val="009B064E"/>
    <w:rsid w:val="009B08B9"/>
    <w:rsid w:val="009B0BAA"/>
    <w:rsid w:val="009B0CEA"/>
    <w:rsid w:val="009B108D"/>
    <w:rsid w:val="009B11A8"/>
    <w:rsid w:val="009B12E4"/>
    <w:rsid w:val="009B13FE"/>
    <w:rsid w:val="009B179B"/>
    <w:rsid w:val="009B1EA9"/>
    <w:rsid w:val="009B245D"/>
    <w:rsid w:val="009B273D"/>
    <w:rsid w:val="009B294B"/>
    <w:rsid w:val="009B2B1B"/>
    <w:rsid w:val="009B2DB0"/>
    <w:rsid w:val="009B300C"/>
    <w:rsid w:val="009B3797"/>
    <w:rsid w:val="009B3C7F"/>
    <w:rsid w:val="009B49F3"/>
    <w:rsid w:val="009B4C07"/>
    <w:rsid w:val="009B4DA0"/>
    <w:rsid w:val="009B5645"/>
    <w:rsid w:val="009B568F"/>
    <w:rsid w:val="009B5889"/>
    <w:rsid w:val="009B5F05"/>
    <w:rsid w:val="009B5FEB"/>
    <w:rsid w:val="009B63DF"/>
    <w:rsid w:val="009B79C7"/>
    <w:rsid w:val="009B7E8A"/>
    <w:rsid w:val="009C0667"/>
    <w:rsid w:val="009C16DE"/>
    <w:rsid w:val="009C1C4B"/>
    <w:rsid w:val="009C26BE"/>
    <w:rsid w:val="009C33F8"/>
    <w:rsid w:val="009C3417"/>
    <w:rsid w:val="009C349C"/>
    <w:rsid w:val="009C376D"/>
    <w:rsid w:val="009C4571"/>
    <w:rsid w:val="009C480B"/>
    <w:rsid w:val="009C491B"/>
    <w:rsid w:val="009C4D25"/>
    <w:rsid w:val="009C53B1"/>
    <w:rsid w:val="009C53B7"/>
    <w:rsid w:val="009C548D"/>
    <w:rsid w:val="009C5B3B"/>
    <w:rsid w:val="009C61FA"/>
    <w:rsid w:val="009C6C84"/>
    <w:rsid w:val="009C70CD"/>
    <w:rsid w:val="009C7497"/>
    <w:rsid w:val="009C78B1"/>
    <w:rsid w:val="009D1746"/>
    <w:rsid w:val="009D18A9"/>
    <w:rsid w:val="009D24AF"/>
    <w:rsid w:val="009D26D8"/>
    <w:rsid w:val="009D2AD7"/>
    <w:rsid w:val="009D2CA5"/>
    <w:rsid w:val="009D328C"/>
    <w:rsid w:val="009D3619"/>
    <w:rsid w:val="009D36C0"/>
    <w:rsid w:val="009D4466"/>
    <w:rsid w:val="009D4858"/>
    <w:rsid w:val="009D4916"/>
    <w:rsid w:val="009D4F04"/>
    <w:rsid w:val="009D5120"/>
    <w:rsid w:val="009D5330"/>
    <w:rsid w:val="009D67C7"/>
    <w:rsid w:val="009D746D"/>
    <w:rsid w:val="009D763D"/>
    <w:rsid w:val="009D76B5"/>
    <w:rsid w:val="009D7CDD"/>
    <w:rsid w:val="009D7F65"/>
    <w:rsid w:val="009E006C"/>
    <w:rsid w:val="009E0132"/>
    <w:rsid w:val="009E08BF"/>
    <w:rsid w:val="009E09D0"/>
    <w:rsid w:val="009E09F4"/>
    <w:rsid w:val="009E1595"/>
    <w:rsid w:val="009E1C86"/>
    <w:rsid w:val="009E1F0A"/>
    <w:rsid w:val="009E2727"/>
    <w:rsid w:val="009E2908"/>
    <w:rsid w:val="009E2BC2"/>
    <w:rsid w:val="009E2C36"/>
    <w:rsid w:val="009E2D21"/>
    <w:rsid w:val="009E320E"/>
    <w:rsid w:val="009E3210"/>
    <w:rsid w:val="009E36F5"/>
    <w:rsid w:val="009E3709"/>
    <w:rsid w:val="009E3C01"/>
    <w:rsid w:val="009E4493"/>
    <w:rsid w:val="009E45DA"/>
    <w:rsid w:val="009E4D01"/>
    <w:rsid w:val="009E4E19"/>
    <w:rsid w:val="009E6344"/>
    <w:rsid w:val="009E6F5A"/>
    <w:rsid w:val="009E7125"/>
    <w:rsid w:val="009E7444"/>
    <w:rsid w:val="009E784D"/>
    <w:rsid w:val="009E78A6"/>
    <w:rsid w:val="009E7CAD"/>
    <w:rsid w:val="009F00F3"/>
    <w:rsid w:val="009F0601"/>
    <w:rsid w:val="009F0792"/>
    <w:rsid w:val="009F0E1F"/>
    <w:rsid w:val="009F163B"/>
    <w:rsid w:val="009F192A"/>
    <w:rsid w:val="009F1AE7"/>
    <w:rsid w:val="009F21E1"/>
    <w:rsid w:val="009F2267"/>
    <w:rsid w:val="009F2B1B"/>
    <w:rsid w:val="009F2D9F"/>
    <w:rsid w:val="009F320E"/>
    <w:rsid w:val="009F322D"/>
    <w:rsid w:val="009F35A1"/>
    <w:rsid w:val="009F3C65"/>
    <w:rsid w:val="009F3F79"/>
    <w:rsid w:val="009F5C0B"/>
    <w:rsid w:val="009F6381"/>
    <w:rsid w:val="009F639C"/>
    <w:rsid w:val="009F65F3"/>
    <w:rsid w:val="009F6626"/>
    <w:rsid w:val="009F6937"/>
    <w:rsid w:val="009F7585"/>
    <w:rsid w:val="009F7823"/>
    <w:rsid w:val="009F7CD3"/>
    <w:rsid w:val="009F7F8D"/>
    <w:rsid w:val="00A00A0F"/>
    <w:rsid w:val="00A01191"/>
    <w:rsid w:val="00A01457"/>
    <w:rsid w:val="00A01BCE"/>
    <w:rsid w:val="00A01F9F"/>
    <w:rsid w:val="00A03503"/>
    <w:rsid w:val="00A04087"/>
    <w:rsid w:val="00A045D3"/>
    <w:rsid w:val="00A048F9"/>
    <w:rsid w:val="00A05A14"/>
    <w:rsid w:val="00A064AF"/>
    <w:rsid w:val="00A064DC"/>
    <w:rsid w:val="00A069BC"/>
    <w:rsid w:val="00A10192"/>
    <w:rsid w:val="00A1055E"/>
    <w:rsid w:val="00A10F5F"/>
    <w:rsid w:val="00A111F0"/>
    <w:rsid w:val="00A11878"/>
    <w:rsid w:val="00A118A1"/>
    <w:rsid w:val="00A11F07"/>
    <w:rsid w:val="00A12327"/>
    <w:rsid w:val="00A12353"/>
    <w:rsid w:val="00A139AD"/>
    <w:rsid w:val="00A13AFC"/>
    <w:rsid w:val="00A13BCF"/>
    <w:rsid w:val="00A14590"/>
    <w:rsid w:val="00A150FE"/>
    <w:rsid w:val="00A15436"/>
    <w:rsid w:val="00A159B8"/>
    <w:rsid w:val="00A16239"/>
    <w:rsid w:val="00A162D5"/>
    <w:rsid w:val="00A165DE"/>
    <w:rsid w:val="00A16BB5"/>
    <w:rsid w:val="00A17289"/>
    <w:rsid w:val="00A178DF"/>
    <w:rsid w:val="00A17E98"/>
    <w:rsid w:val="00A20178"/>
    <w:rsid w:val="00A20285"/>
    <w:rsid w:val="00A202E2"/>
    <w:rsid w:val="00A20407"/>
    <w:rsid w:val="00A20767"/>
    <w:rsid w:val="00A2122D"/>
    <w:rsid w:val="00A22058"/>
    <w:rsid w:val="00A22206"/>
    <w:rsid w:val="00A22207"/>
    <w:rsid w:val="00A23178"/>
    <w:rsid w:val="00A233E8"/>
    <w:rsid w:val="00A23702"/>
    <w:rsid w:val="00A23896"/>
    <w:rsid w:val="00A238E0"/>
    <w:rsid w:val="00A240A1"/>
    <w:rsid w:val="00A246E1"/>
    <w:rsid w:val="00A2538A"/>
    <w:rsid w:val="00A25D23"/>
    <w:rsid w:val="00A25ECA"/>
    <w:rsid w:val="00A2619F"/>
    <w:rsid w:val="00A2634C"/>
    <w:rsid w:val="00A26C90"/>
    <w:rsid w:val="00A273C9"/>
    <w:rsid w:val="00A2743E"/>
    <w:rsid w:val="00A2746B"/>
    <w:rsid w:val="00A277F4"/>
    <w:rsid w:val="00A27E46"/>
    <w:rsid w:val="00A27E5D"/>
    <w:rsid w:val="00A30912"/>
    <w:rsid w:val="00A3116E"/>
    <w:rsid w:val="00A312C7"/>
    <w:rsid w:val="00A31C02"/>
    <w:rsid w:val="00A32880"/>
    <w:rsid w:val="00A33289"/>
    <w:rsid w:val="00A33408"/>
    <w:rsid w:val="00A33547"/>
    <w:rsid w:val="00A33867"/>
    <w:rsid w:val="00A34456"/>
    <w:rsid w:val="00A34779"/>
    <w:rsid w:val="00A35053"/>
    <w:rsid w:val="00A352A5"/>
    <w:rsid w:val="00A354B7"/>
    <w:rsid w:val="00A35728"/>
    <w:rsid w:val="00A3573D"/>
    <w:rsid w:val="00A365BF"/>
    <w:rsid w:val="00A36602"/>
    <w:rsid w:val="00A36CED"/>
    <w:rsid w:val="00A36E72"/>
    <w:rsid w:val="00A3739E"/>
    <w:rsid w:val="00A3750F"/>
    <w:rsid w:val="00A37735"/>
    <w:rsid w:val="00A37A51"/>
    <w:rsid w:val="00A37ADD"/>
    <w:rsid w:val="00A37AF6"/>
    <w:rsid w:val="00A37CB3"/>
    <w:rsid w:val="00A37E48"/>
    <w:rsid w:val="00A40010"/>
    <w:rsid w:val="00A4019E"/>
    <w:rsid w:val="00A40AB3"/>
    <w:rsid w:val="00A40E73"/>
    <w:rsid w:val="00A40EB2"/>
    <w:rsid w:val="00A411DB"/>
    <w:rsid w:val="00A4169F"/>
    <w:rsid w:val="00A41A1F"/>
    <w:rsid w:val="00A41AD9"/>
    <w:rsid w:val="00A41E9E"/>
    <w:rsid w:val="00A42865"/>
    <w:rsid w:val="00A42B74"/>
    <w:rsid w:val="00A43062"/>
    <w:rsid w:val="00A43817"/>
    <w:rsid w:val="00A44717"/>
    <w:rsid w:val="00A4473A"/>
    <w:rsid w:val="00A448FF"/>
    <w:rsid w:val="00A44B98"/>
    <w:rsid w:val="00A458AD"/>
    <w:rsid w:val="00A46414"/>
    <w:rsid w:val="00A4660A"/>
    <w:rsid w:val="00A46635"/>
    <w:rsid w:val="00A46771"/>
    <w:rsid w:val="00A47E21"/>
    <w:rsid w:val="00A47FCB"/>
    <w:rsid w:val="00A51127"/>
    <w:rsid w:val="00A51342"/>
    <w:rsid w:val="00A5144B"/>
    <w:rsid w:val="00A525A0"/>
    <w:rsid w:val="00A52AA5"/>
    <w:rsid w:val="00A530D7"/>
    <w:rsid w:val="00A53211"/>
    <w:rsid w:val="00A53DC8"/>
    <w:rsid w:val="00A54017"/>
    <w:rsid w:val="00A541EA"/>
    <w:rsid w:val="00A546E4"/>
    <w:rsid w:val="00A549A3"/>
    <w:rsid w:val="00A54D57"/>
    <w:rsid w:val="00A55588"/>
    <w:rsid w:val="00A55EE3"/>
    <w:rsid w:val="00A562A1"/>
    <w:rsid w:val="00A56A2E"/>
    <w:rsid w:val="00A56F42"/>
    <w:rsid w:val="00A57332"/>
    <w:rsid w:val="00A576DD"/>
    <w:rsid w:val="00A57B88"/>
    <w:rsid w:val="00A57D0D"/>
    <w:rsid w:val="00A57E12"/>
    <w:rsid w:val="00A60191"/>
    <w:rsid w:val="00A606AB"/>
    <w:rsid w:val="00A608D5"/>
    <w:rsid w:val="00A60B75"/>
    <w:rsid w:val="00A61B9F"/>
    <w:rsid w:val="00A62409"/>
    <w:rsid w:val="00A62E0C"/>
    <w:rsid w:val="00A62FE9"/>
    <w:rsid w:val="00A639B0"/>
    <w:rsid w:val="00A6458E"/>
    <w:rsid w:val="00A664E7"/>
    <w:rsid w:val="00A66B56"/>
    <w:rsid w:val="00A66DB7"/>
    <w:rsid w:val="00A67195"/>
    <w:rsid w:val="00A67DC0"/>
    <w:rsid w:val="00A67DE3"/>
    <w:rsid w:val="00A7068F"/>
    <w:rsid w:val="00A70CC6"/>
    <w:rsid w:val="00A7177E"/>
    <w:rsid w:val="00A71A80"/>
    <w:rsid w:val="00A71D9F"/>
    <w:rsid w:val="00A72252"/>
    <w:rsid w:val="00A72561"/>
    <w:rsid w:val="00A72F2F"/>
    <w:rsid w:val="00A73658"/>
    <w:rsid w:val="00A74450"/>
    <w:rsid w:val="00A746B9"/>
    <w:rsid w:val="00A75138"/>
    <w:rsid w:val="00A756D5"/>
    <w:rsid w:val="00A75DFC"/>
    <w:rsid w:val="00A763DF"/>
    <w:rsid w:val="00A767E8"/>
    <w:rsid w:val="00A7776F"/>
    <w:rsid w:val="00A77A1F"/>
    <w:rsid w:val="00A77B46"/>
    <w:rsid w:val="00A80C47"/>
    <w:rsid w:val="00A80F9D"/>
    <w:rsid w:val="00A81A2D"/>
    <w:rsid w:val="00A81A3B"/>
    <w:rsid w:val="00A81DD6"/>
    <w:rsid w:val="00A8204E"/>
    <w:rsid w:val="00A82068"/>
    <w:rsid w:val="00A82774"/>
    <w:rsid w:val="00A8345E"/>
    <w:rsid w:val="00A83AFA"/>
    <w:rsid w:val="00A84AEA"/>
    <w:rsid w:val="00A84F71"/>
    <w:rsid w:val="00A85335"/>
    <w:rsid w:val="00A85509"/>
    <w:rsid w:val="00A855EF"/>
    <w:rsid w:val="00A85607"/>
    <w:rsid w:val="00A8583D"/>
    <w:rsid w:val="00A8588E"/>
    <w:rsid w:val="00A85A21"/>
    <w:rsid w:val="00A860EF"/>
    <w:rsid w:val="00A86237"/>
    <w:rsid w:val="00A867D6"/>
    <w:rsid w:val="00A86B06"/>
    <w:rsid w:val="00A87DB3"/>
    <w:rsid w:val="00A87E05"/>
    <w:rsid w:val="00A908E1"/>
    <w:rsid w:val="00A90E80"/>
    <w:rsid w:val="00A91265"/>
    <w:rsid w:val="00A912A6"/>
    <w:rsid w:val="00A91DBB"/>
    <w:rsid w:val="00A922FC"/>
    <w:rsid w:val="00A931D0"/>
    <w:rsid w:val="00A93729"/>
    <w:rsid w:val="00A93856"/>
    <w:rsid w:val="00A93F14"/>
    <w:rsid w:val="00A93F26"/>
    <w:rsid w:val="00A94545"/>
    <w:rsid w:val="00A94F4B"/>
    <w:rsid w:val="00A95021"/>
    <w:rsid w:val="00A95F83"/>
    <w:rsid w:val="00A96360"/>
    <w:rsid w:val="00A97146"/>
    <w:rsid w:val="00A97FB6"/>
    <w:rsid w:val="00AA0201"/>
    <w:rsid w:val="00AA0CC8"/>
    <w:rsid w:val="00AA135D"/>
    <w:rsid w:val="00AA1EC4"/>
    <w:rsid w:val="00AA25BD"/>
    <w:rsid w:val="00AA27AE"/>
    <w:rsid w:val="00AA2D16"/>
    <w:rsid w:val="00AA3226"/>
    <w:rsid w:val="00AA3251"/>
    <w:rsid w:val="00AA4225"/>
    <w:rsid w:val="00AA4898"/>
    <w:rsid w:val="00AA49BE"/>
    <w:rsid w:val="00AA4A59"/>
    <w:rsid w:val="00AA51CE"/>
    <w:rsid w:val="00AA58A2"/>
    <w:rsid w:val="00AA61BB"/>
    <w:rsid w:val="00AA65E9"/>
    <w:rsid w:val="00AA6952"/>
    <w:rsid w:val="00AA698D"/>
    <w:rsid w:val="00AA6BEB"/>
    <w:rsid w:val="00AA6DCB"/>
    <w:rsid w:val="00AA770B"/>
    <w:rsid w:val="00AA7DD6"/>
    <w:rsid w:val="00AA7F53"/>
    <w:rsid w:val="00AB0B20"/>
    <w:rsid w:val="00AB0B90"/>
    <w:rsid w:val="00AB16B7"/>
    <w:rsid w:val="00AB3E23"/>
    <w:rsid w:val="00AB4338"/>
    <w:rsid w:val="00AB44BD"/>
    <w:rsid w:val="00AB4ED2"/>
    <w:rsid w:val="00AB53EA"/>
    <w:rsid w:val="00AB54A0"/>
    <w:rsid w:val="00AB584C"/>
    <w:rsid w:val="00AB599C"/>
    <w:rsid w:val="00AB5B4A"/>
    <w:rsid w:val="00AB5BF0"/>
    <w:rsid w:val="00AB63D8"/>
    <w:rsid w:val="00AB69EE"/>
    <w:rsid w:val="00AB6F60"/>
    <w:rsid w:val="00AB7622"/>
    <w:rsid w:val="00AB795C"/>
    <w:rsid w:val="00AC0FA4"/>
    <w:rsid w:val="00AC1B25"/>
    <w:rsid w:val="00AC3304"/>
    <w:rsid w:val="00AC3C24"/>
    <w:rsid w:val="00AC4057"/>
    <w:rsid w:val="00AC4D4F"/>
    <w:rsid w:val="00AC4F37"/>
    <w:rsid w:val="00AC4FC9"/>
    <w:rsid w:val="00AC56B2"/>
    <w:rsid w:val="00AC6236"/>
    <w:rsid w:val="00AC65F8"/>
    <w:rsid w:val="00AC6844"/>
    <w:rsid w:val="00AC6FF9"/>
    <w:rsid w:val="00AC7CA3"/>
    <w:rsid w:val="00AD0378"/>
    <w:rsid w:val="00AD06D4"/>
    <w:rsid w:val="00AD181E"/>
    <w:rsid w:val="00AD182A"/>
    <w:rsid w:val="00AD22CC"/>
    <w:rsid w:val="00AD2B75"/>
    <w:rsid w:val="00AD3DB1"/>
    <w:rsid w:val="00AD40B9"/>
    <w:rsid w:val="00AD4127"/>
    <w:rsid w:val="00AD4329"/>
    <w:rsid w:val="00AD4D28"/>
    <w:rsid w:val="00AD4F17"/>
    <w:rsid w:val="00AD543D"/>
    <w:rsid w:val="00AD55F4"/>
    <w:rsid w:val="00AD5FF0"/>
    <w:rsid w:val="00AD60EA"/>
    <w:rsid w:val="00AD6AE5"/>
    <w:rsid w:val="00AD77B8"/>
    <w:rsid w:val="00AD78F7"/>
    <w:rsid w:val="00AD795D"/>
    <w:rsid w:val="00AD79A2"/>
    <w:rsid w:val="00AD7E31"/>
    <w:rsid w:val="00AE0E99"/>
    <w:rsid w:val="00AE10CB"/>
    <w:rsid w:val="00AE125D"/>
    <w:rsid w:val="00AE1A76"/>
    <w:rsid w:val="00AE25E5"/>
    <w:rsid w:val="00AE2DCB"/>
    <w:rsid w:val="00AE358B"/>
    <w:rsid w:val="00AE3A61"/>
    <w:rsid w:val="00AE406A"/>
    <w:rsid w:val="00AE4393"/>
    <w:rsid w:val="00AE45A8"/>
    <w:rsid w:val="00AE4621"/>
    <w:rsid w:val="00AE512F"/>
    <w:rsid w:val="00AE5A64"/>
    <w:rsid w:val="00AE661B"/>
    <w:rsid w:val="00AE67A4"/>
    <w:rsid w:val="00AE6873"/>
    <w:rsid w:val="00AE69C5"/>
    <w:rsid w:val="00AE6A1C"/>
    <w:rsid w:val="00AE6DB5"/>
    <w:rsid w:val="00AE7264"/>
    <w:rsid w:val="00AE7896"/>
    <w:rsid w:val="00AE7DAF"/>
    <w:rsid w:val="00AF0629"/>
    <w:rsid w:val="00AF0DEF"/>
    <w:rsid w:val="00AF0F54"/>
    <w:rsid w:val="00AF1656"/>
    <w:rsid w:val="00AF1A02"/>
    <w:rsid w:val="00AF1A18"/>
    <w:rsid w:val="00AF2285"/>
    <w:rsid w:val="00AF2673"/>
    <w:rsid w:val="00AF2F62"/>
    <w:rsid w:val="00AF31DC"/>
    <w:rsid w:val="00AF33F5"/>
    <w:rsid w:val="00AF3DFC"/>
    <w:rsid w:val="00AF457A"/>
    <w:rsid w:val="00AF4CF8"/>
    <w:rsid w:val="00AF54E7"/>
    <w:rsid w:val="00AF582D"/>
    <w:rsid w:val="00AF6A10"/>
    <w:rsid w:val="00AF79F9"/>
    <w:rsid w:val="00AF7BC7"/>
    <w:rsid w:val="00B00189"/>
    <w:rsid w:val="00B00590"/>
    <w:rsid w:val="00B00777"/>
    <w:rsid w:val="00B00887"/>
    <w:rsid w:val="00B00D19"/>
    <w:rsid w:val="00B00EE4"/>
    <w:rsid w:val="00B01480"/>
    <w:rsid w:val="00B01A83"/>
    <w:rsid w:val="00B01B70"/>
    <w:rsid w:val="00B01D9F"/>
    <w:rsid w:val="00B02573"/>
    <w:rsid w:val="00B029C6"/>
    <w:rsid w:val="00B02E27"/>
    <w:rsid w:val="00B030B1"/>
    <w:rsid w:val="00B039A1"/>
    <w:rsid w:val="00B039E0"/>
    <w:rsid w:val="00B03F8E"/>
    <w:rsid w:val="00B04191"/>
    <w:rsid w:val="00B04236"/>
    <w:rsid w:val="00B048F5"/>
    <w:rsid w:val="00B049ED"/>
    <w:rsid w:val="00B05814"/>
    <w:rsid w:val="00B05E1F"/>
    <w:rsid w:val="00B06275"/>
    <w:rsid w:val="00B07488"/>
    <w:rsid w:val="00B074A9"/>
    <w:rsid w:val="00B074E5"/>
    <w:rsid w:val="00B07827"/>
    <w:rsid w:val="00B1034D"/>
    <w:rsid w:val="00B1042F"/>
    <w:rsid w:val="00B113AC"/>
    <w:rsid w:val="00B113C1"/>
    <w:rsid w:val="00B11A13"/>
    <w:rsid w:val="00B11B21"/>
    <w:rsid w:val="00B122CE"/>
    <w:rsid w:val="00B12D4A"/>
    <w:rsid w:val="00B12DFF"/>
    <w:rsid w:val="00B12FAA"/>
    <w:rsid w:val="00B1310B"/>
    <w:rsid w:val="00B13221"/>
    <w:rsid w:val="00B1360B"/>
    <w:rsid w:val="00B13869"/>
    <w:rsid w:val="00B1399D"/>
    <w:rsid w:val="00B149A0"/>
    <w:rsid w:val="00B14E50"/>
    <w:rsid w:val="00B152A6"/>
    <w:rsid w:val="00B1571B"/>
    <w:rsid w:val="00B15953"/>
    <w:rsid w:val="00B1595C"/>
    <w:rsid w:val="00B15F3E"/>
    <w:rsid w:val="00B15FC8"/>
    <w:rsid w:val="00B1643C"/>
    <w:rsid w:val="00B16779"/>
    <w:rsid w:val="00B16FC4"/>
    <w:rsid w:val="00B175C7"/>
    <w:rsid w:val="00B17604"/>
    <w:rsid w:val="00B201D3"/>
    <w:rsid w:val="00B20BC9"/>
    <w:rsid w:val="00B20CD9"/>
    <w:rsid w:val="00B2163A"/>
    <w:rsid w:val="00B2165A"/>
    <w:rsid w:val="00B21A96"/>
    <w:rsid w:val="00B2246F"/>
    <w:rsid w:val="00B22504"/>
    <w:rsid w:val="00B22902"/>
    <w:rsid w:val="00B22CEE"/>
    <w:rsid w:val="00B235DE"/>
    <w:rsid w:val="00B24525"/>
    <w:rsid w:val="00B2452A"/>
    <w:rsid w:val="00B2452F"/>
    <w:rsid w:val="00B245D2"/>
    <w:rsid w:val="00B24BCF"/>
    <w:rsid w:val="00B254DB"/>
    <w:rsid w:val="00B2601F"/>
    <w:rsid w:val="00B26136"/>
    <w:rsid w:val="00B26772"/>
    <w:rsid w:val="00B2695B"/>
    <w:rsid w:val="00B27468"/>
    <w:rsid w:val="00B2758F"/>
    <w:rsid w:val="00B27777"/>
    <w:rsid w:val="00B27952"/>
    <w:rsid w:val="00B27A4F"/>
    <w:rsid w:val="00B30273"/>
    <w:rsid w:val="00B30A5C"/>
    <w:rsid w:val="00B30B44"/>
    <w:rsid w:val="00B31231"/>
    <w:rsid w:val="00B31767"/>
    <w:rsid w:val="00B31E96"/>
    <w:rsid w:val="00B329B4"/>
    <w:rsid w:val="00B32AE1"/>
    <w:rsid w:val="00B32C23"/>
    <w:rsid w:val="00B330A8"/>
    <w:rsid w:val="00B331EE"/>
    <w:rsid w:val="00B33292"/>
    <w:rsid w:val="00B33F2C"/>
    <w:rsid w:val="00B34A0B"/>
    <w:rsid w:val="00B34A2F"/>
    <w:rsid w:val="00B3647E"/>
    <w:rsid w:val="00B36563"/>
    <w:rsid w:val="00B37013"/>
    <w:rsid w:val="00B403B9"/>
    <w:rsid w:val="00B4097B"/>
    <w:rsid w:val="00B40C7A"/>
    <w:rsid w:val="00B413E7"/>
    <w:rsid w:val="00B419AD"/>
    <w:rsid w:val="00B422EE"/>
    <w:rsid w:val="00B424A7"/>
    <w:rsid w:val="00B427CF"/>
    <w:rsid w:val="00B43555"/>
    <w:rsid w:val="00B43693"/>
    <w:rsid w:val="00B43E8B"/>
    <w:rsid w:val="00B44402"/>
    <w:rsid w:val="00B44B0E"/>
    <w:rsid w:val="00B45501"/>
    <w:rsid w:val="00B45956"/>
    <w:rsid w:val="00B45F08"/>
    <w:rsid w:val="00B4690C"/>
    <w:rsid w:val="00B46B32"/>
    <w:rsid w:val="00B46DE8"/>
    <w:rsid w:val="00B47502"/>
    <w:rsid w:val="00B47C49"/>
    <w:rsid w:val="00B50C7A"/>
    <w:rsid w:val="00B512C1"/>
    <w:rsid w:val="00B51732"/>
    <w:rsid w:val="00B51ED1"/>
    <w:rsid w:val="00B52C9F"/>
    <w:rsid w:val="00B5343A"/>
    <w:rsid w:val="00B53F58"/>
    <w:rsid w:val="00B5418A"/>
    <w:rsid w:val="00B54831"/>
    <w:rsid w:val="00B56497"/>
    <w:rsid w:val="00B56521"/>
    <w:rsid w:val="00B56CDE"/>
    <w:rsid w:val="00B56E2F"/>
    <w:rsid w:val="00B56F58"/>
    <w:rsid w:val="00B57D17"/>
    <w:rsid w:val="00B60A5F"/>
    <w:rsid w:val="00B61471"/>
    <w:rsid w:val="00B61D92"/>
    <w:rsid w:val="00B61ED1"/>
    <w:rsid w:val="00B61F13"/>
    <w:rsid w:val="00B621C2"/>
    <w:rsid w:val="00B63925"/>
    <w:rsid w:val="00B63F73"/>
    <w:rsid w:val="00B64279"/>
    <w:rsid w:val="00B642CF"/>
    <w:rsid w:val="00B6457F"/>
    <w:rsid w:val="00B64A80"/>
    <w:rsid w:val="00B653ED"/>
    <w:rsid w:val="00B65816"/>
    <w:rsid w:val="00B659B2"/>
    <w:rsid w:val="00B67609"/>
    <w:rsid w:val="00B67AA0"/>
    <w:rsid w:val="00B67F55"/>
    <w:rsid w:val="00B70197"/>
    <w:rsid w:val="00B7030B"/>
    <w:rsid w:val="00B70750"/>
    <w:rsid w:val="00B70F0D"/>
    <w:rsid w:val="00B71094"/>
    <w:rsid w:val="00B7140E"/>
    <w:rsid w:val="00B71637"/>
    <w:rsid w:val="00B7245E"/>
    <w:rsid w:val="00B72531"/>
    <w:rsid w:val="00B726EA"/>
    <w:rsid w:val="00B7290B"/>
    <w:rsid w:val="00B72DCA"/>
    <w:rsid w:val="00B7334E"/>
    <w:rsid w:val="00B73AD0"/>
    <w:rsid w:val="00B73DE1"/>
    <w:rsid w:val="00B7407F"/>
    <w:rsid w:val="00B740D9"/>
    <w:rsid w:val="00B745F7"/>
    <w:rsid w:val="00B74B3D"/>
    <w:rsid w:val="00B74DFA"/>
    <w:rsid w:val="00B76705"/>
    <w:rsid w:val="00B77047"/>
    <w:rsid w:val="00B77B97"/>
    <w:rsid w:val="00B77D6A"/>
    <w:rsid w:val="00B77F7C"/>
    <w:rsid w:val="00B81C31"/>
    <w:rsid w:val="00B821CA"/>
    <w:rsid w:val="00B824A0"/>
    <w:rsid w:val="00B8261E"/>
    <w:rsid w:val="00B82CB1"/>
    <w:rsid w:val="00B82D79"/>
    <w:rsid w:val="00B82DC2"/>
    <w:rsid w:val="00B82E66"/>
    <w:rsid w:val="00B83A58"/>
    <w:rsid w:val="00B84234"/>
    <w:rsid w:val="00B85312"/>
    <w:rsid w:val="00B864C5"/>
    <w:rsid w:val="00B86F89"/>
    <w:rsid w:val="00B87843"/>
    <w:rsid w:val="00B87DB6"/>
    <w:rsid w:val="00B904A2"/>
    <w:rsid w:val="00B908B9"/>
    <w:rsid w:val="00B90B55"/>
    <w:rsid w:val="00B90C5F"/>
    <w:rsid w:val="00B910C9"/>
    <w:rsid w:val="00B91AD9"/>
    <w:rsid w:val="00B92526"/>
    <w:rsid w:val="00B92A3B"/>
    <w:rsid w:val="00B93252"/>
    <w:rsid w:val="00B933E4"/>
    <w:rsid w:val="00B93721"/>
    <w:rsid w:val="00B93C60"/>
    <w:rsid w:val="00B945AD"/>
    <w:rsid w:val="00B94788"/>
    <w:rsid w:val="00B95353"/>
    <w:rsid w:val="00B95C37"/>
    <w:rsid w:val="00B9631B"/>
    <w:rsid w:val="00B963D9"/>
    <w:rsid w:val="00B9656C"/>
    <w:rsid w:val="00B96CED"/>
    <w:rsid w:val="00B96D74"/>
    <w:rsid w:val="00B97151"/>
    <w:rsid w:val="00B978EE"/>
    <w:rsid w:val="00B97966"/>
    <w:rsid w:val="00B97B35"/>
    <w:rsid w:val="00BA08A7"/>
    <w:rsid w:val="00BA0AC5"/>
    <w:rsid w:val="00BA0BAB"/>
    <w:rsid w:val="00BA0ED2"/>
    <w:rsid w:val="00BA125D"/>
    <w:rsid w:val="00BA131C"/>
    <w:rsid w:val="00BA2B62"/>
    <w:rsid w:val="00BA2BF4"/>
    <w:rsid w:val="00BA32E8"/>
    <w:rsid w:val="00BA5603"/>
    <w:rsid w:val="00BA606E"/>
    <w:rsid w:val="00BA6771"/>
    <w:rsid w:val="00BA67B8"/>
    <w:rsid w:val="00BA69D3"/>
    <w:rsid w:val="00BA6BD5"/>
    <w:rsid w:val="00BA7E10"/>
    <w:rsid w:val="00BB03CF"/>
    <w:rsid w:val="00BB075B"/>
    <w:rsid w:val="00BB0D91"/>
    <w:rsid w:val="00BB104F"/>
    <w:rsid w:val="00BB148A"/>
    <w:rsid w:val="00BB25F7"/>
    <w:rsid w:val="00BB34B6"/>
    <w:rsid w:val="00BB3809"/>
    <w:rsid w:val="00BB389E"/>
    <w:rsid w:val="00BB3DFA"/>
    <w:rsid w:val="00BB41E1"/>
    <w:rsid w:val="00BB4282"/>
    <w:rsid w:val="00BB42F4"/>
    <w:rsid w:val="00BB45F1"/>
    <w:rsid w:val="00BB5303"/>
    <w:rsid w:val="00BB6419"/>
    <w:rsid w:val="00BB667C"/>
    <w:rsid w:val="00BB6786"/>
    <w:rsid w:val="00BB75AD"/>
    <w:rsid w:val="00BC0846"/>
    <w:rsid w:val="00BC0A54"/>
    <w:rsid w:val="00BC0BFB"/>
    <w:rsid w:val="00BC136C"/>
    <w:rsid w:val="00BC169E"/>
    <w:rsid w:val="00BC179E"/>
    <w:rsid w:val="00BC1960"/>
    <w:rsid w:val="00BC2892"/>
    <w:rsid w:val="00BC2A88"/>
    <w:rsid w:val="00BC2B50"/>
    <w:rsid w:val="00BC2D09"/>
    <w:rsid w:val="00BC2F66"/>
    <w:rsid w:val="00BC3218"/>
    <w:rsid w:val="00BC3482"/>
    <w:rsid w:val="00BC3FC5"/>
    <w:rsid w:val="00BC4103"/>
    <w:rsid w:val="00BC4978"/>
    <w:rsid w:val="00BC49B5"/>
    <w:rsid w:val="00BC4F14"/>
    <w:rsid w:val="00BC54E8"/>
    <w:rsid w:val="00BC581A"/>
    <w:rsid w:val="00BC6522"/>
    <w:rsid w:val="00BC7603"/>
    <w:rsid w:val="00BC7896"/>
    <w:rsid w:val="00BC7E12"/>
    <w:rsid w:val="00BD00D7"/>
    <w:rsid w:val="00BD083C"/>
    <w:rsid w:val="00BD11F2"/>
    <w:rsid w:val="00BD15D6"/>
    <w:rsid w:val="00BD42A0"/>
    <w:rsid w:val="00BD42A9"/>
    <w:rsid w:val="00BD4633"/>
    <w:rsid w:val="00BD468D"/>
    <w:rsid w:val="00BD4F46"/>
    <w:rsid w:val="00BD5D36"/>
    <w:rsid w:val="00BD6A91"/>
    <w:rsid w:val="00BD71BF"/>
    <w:rsid w:val="00BD7275"/>
    <w:rsid w:val="00BD78B1"/>
    <w:rsid w:val="00BE0DF1"/>
    <w:rsid w:val="00BE187A"/>
    <w:rsid w:val="00BE2086"/>
    <w:rsid w:val="00BE2652"/>
    <w:rsid w:val="00BE2B4F"/>
    <w:rsid w:val="00BE30D2"/>
    <w:rsid w:val="00BE336E"/>
    <w:rsid w:val="00BE33D3"/>
    <w:rsid w:val="00BE3ADC"/>
    <w:rsid w:val="00BE4FD2"/>
    <w:rsid w:val="00BE5BCB"/>
    <w:rsid w:val="00BE5CA2"/>
    <w:rsid w:val="00BE5E15"/>
    <w:rsid w:val="00BE5E33"/>
    <w:rsid w:val="00BE6139"/>
    <w:rsid w:val="00BE63B9"/>
    <w:rsid w:val="00BE7298"/>
    <w:rsid w:val="00BE730B"/>
    <w:rsid w:val="00BE73FC"/>
    <w:rsid w:val="00BE78B7"/>
    <w:rsid w:val="00BE7AF6"/>
    <w:rsid w:val="00BF05C3"/>
    <w:rsid w:val="00BF0F0A"/>
    <w:rsid w:val="00BF10BE"/>
    <w:rsid w:val="00BF178E"/>
    <w:rsid w:val="00BF190E"/>
    <w:rsid w:val="00BF1E6B"/>
    <w:rsid w:val="00BF21B4"/>
    <w:rsid w:val="00BF319C"/>
    <w:rsid w:val="00BF4AE4"/>
    <w:rsid w:val="00BF4D96"/>
    <w:rsid w:val="00BF4E68"/>
    <w:rsid w:val="00BF52A5"/>
    <w:rsid w:val="00BF60F5"/>
    <w:rsid w:val="00BF63E9"/>
    <w:rsid w:val="00BF7096"/>
    <w:rsid w:val="00BF709E"/>
    <w:rsid w:val="00BF74BB"/>
    <w:rsid w:val="00BF78E4"/>
    <w:rsid w:val="00BF7B28"/>
    <w:rsid w:val="00BF7BEA"/>
    <w:rsid w:val="00BF7FB0"/>
    <w:rsid w:val="00C00042"/>
    <w:rsid w:val="00C0008C"/>
    <w:rsid w:val="00C00E05"/>
    <w:rsid w:val="00C00FEB"/>
    <w:rsid w:val="00C01A6B"/>
    <w:rsid w:val="00C01F51"/>
    <w:rsid w:val="00C021C1"/>
    <w:rsid w:val="00C03704"/>
    <w:rsid w:val="00C03CE3"/>
    <w:rsid w:val="00C042D9"/>
    <w:rsid w:val="00C04AF6"/>
    <w:rsid w:val="00C051DE"/>
    <w:rsid w:val="00C052CA"/>
    <w:rsid w:val="00C05590"/>
    <w:rsid w:val="00C05F50"/>
    <w:rsid w:val="00C05FC7"/>
    <w:rsid w:val="00C068F7"/>
    <w:rsid w:val="00C07A36"/>
    <w:rsid w:val="00C10368"/>
    <w:rsid w:val="00C10AE3"/>
    <w:rsid w:val="00C11CAE"/>
    <w:rsid w:val="00C11F08"/>
    <w:rsid w:val="00C1241D"/>
    <w:rsid w:val="00C12440"/>
    <w:rsid w:val="00C12576"/>
    <w:rsid w:val="00C12828"/>
    <w:rsid w:val="00C12EF9"/>
    <w:rsid w:val="00C12F0C"/>
    <w:rsid w:val="00C12F9A"/>
    <w:rsid w:val="00C12FB5"/>
    <w:rsid w:val="00C13435"/>
    <w:rsid w:val="00C134B0"/>
    <w:rsid w:val="00C13755"/>
    <w:rsid w:val="00C13D7B"/>
    <w:rsid w:val="00C145AE"/>
    <w:rsid w:val="00C14684"/>
    <w:rsid w:val="00C14A01"/>
    <w:rsid w:val="00C14E7C"/>
    <w:rsid w:val="00C175FE"/>
    <w:rsid w:val="00C17D5B"/>
    <w:rsid w:val="00C17F25"/>
    <w:rsid w:val="00C20008"/>
    <w:rsid w:val="00C2079C"/>
    <w:rsid w:val="00C207CC"/>
    <w:rsid w:val="00C20BD8"/>
    <w:rsid w:val="00C20E81"/>
    <w:rsid w:val="00C20F57"/>
    <w:rsid w:val="00C20F64"/>
    <w:rsid w:val="00C214AA"/>
    <w:rsid w:val="00C2190B"/>
    <w:rsid w:val="00C21928"/>
    <w:rsid w:val="00C21ADE"/>
    <w:rsid w:val="00C21D11"/>
    <w:rsid w:val="00C226C8"/>
    <w:rsid w:val="00C22CAE"/>
    <w:rsid w:val="00C22E43"/>
    <w:rsid w:val="00C23351"/>
    <w:rsid w:val="00C2385C"/>
    <w:rsid w:val="00C23DD7"/>
    <w:rsid w:val="00C24671"/>
    <w:rsid w:val="00C2486A"/>
    <w:rsid w:val="00C248EF"/>
    <w:rsid w:val="00C24D0F"/>
    <w:rsid w:val="00C25220"/>
    <w:rsid w:val="00C264AC"/>
    <w:rsid w:val="00C2672B"/>
    <w:rsid w:val="00C27E2E"/>
    <w:rsid w:val="00C30023"/>
    <w:rsid w:val="00C30BAD"/>
    <w:rsid w:val="00C3257F"/>
    <w:rsid w:val="00C326BB"/>
    <w:rsid w:val="00C3271F"/>
    <w:rsid w:val="00C32BE7"/>
    <w:rsid w:val="00C33046"/>
    <w:rsid w:val="00C33164"/>
    <w:rsid w:val="00C3328F"/>
    <w:rsid w:val="00C336A1"/>
    <w:rsid w:val="00C33789"/>
    <w:rsid w:val="00C33C53"/>
    <w:rsid w:val="00C33E6E"/>
    <w:rsid w:val="00C34143"/>
    <w:rsid w:val="00C34336"/>
    <w:rsid w:val="00C357A1"/>
    <w:rsid w:val="00C358EB"/>
    <w:rsid w:val="00C36023"/>
    <w:rsid w:val="00C36939"/>
    <w:rsid w:val="00C36BC8"/>
    <w:rsid w:val="00C375C3"/>
    <w:rsid w:val="00C379A6"/>
    <w:rsid w:val="00C379B7"/>
    <w:rsid w:val="00C40025"/>
    <w:rsid w:val="00C4066B"/>
    <w:rsid w:val="00C40913"/>
    <w:rsid w:val="00C40DD0"/>
    <w:rsid w:val="00C40EA2"/>
    <w:rsid w:val="00C41259"/>
    <w:rsid w:val="00C41933"/>
    <w:rsid w:val="00C41ACD"/>
    <w:rsid w:val="00C41AFD"/>
    <w:rsid w:val="00C41BCB"/>
    <w:rsid w:val="00C41C4A"/>
    <w:rsid w:val="00C4224E"/>
    <w:rsid w:val="00C42C64"/>
    <w:rsid w:val="00C433D9"/>
    <w:rsid w:val="00C43424"/>
    <w:rsid w:val="00C43A82"/>
    <w:rsid w:val="00C43CD0"/>
    <w:rsid w:val="00C43E63"/>
    <w:rsid w:val="00C44E71"/>
    <w:rsid w:val="00C452D6"/>
    <w:rsid w:val="00C453E7"/>
    <w:rsid w:val="00C454A8"/>
    <w:rsid w:val="00C455DD"/>
    <w:rsid w:val="00C45844"/>
    <w:rsid w:val="00C45E1A"/>
    <w:rsid w:val="00C45EE2"/>
    <w:rsid w:val="00C510A6"/>
    <w:rsid w:val="00C51460"/>
    <w:rsid w:val="00C5156E"/>
    <w:rsid w:val="00C52476"/>
    <w:rsid w:val="00C532CF"/>
    <w:rsid w:val="00C53C4F"/>
    <w:rsid w:val="00C54474"/>
    <w:rsid w:val="00C5455C"/>
    <w:rsid w:val="00C5514B"/>
    <w:rsid w:val="00C560C5"/>
    <w:rsid w:val="00C56B63"/>
    <w:rsid w:val="00C57063"/>
    <w:rsid w:val="00C57734"/>
    <w:rsid w:val="00C578EF"/>
    <w:rsid w:val="00C606CA"/>
    <w:rsid w:val="00C60FD2"/>
    <w:rsid w:val="00C6103B"/>
    <w:rsid w:val="00C611A1"/>
    <w:rsid w:val="00C617FF"/>
    <w:rsid w:val="00C62505"/>
    <w:rsid w:val="00C62549"/>
    <w:rsid w:val="00C64720"/>
    <w:rsid w:val="00C649A4"/>
    <w:rsid w:val="00C64C92"/>
    <w:rsid w:val="00C64D8C"/>
    <w:rsid w:val="00C64EF8"/>
    <w:rsid w:val="00C6516C"/>
    <w:rsid w:val="00C6567B"/>
    <w:rsid w:val="00C66D19"/>
    <w:rsid w:val="00C7090F"/>
    <w:rsid w:val="00C712A6"/>
    <w:rsid w:val="00C715D3"/>
    <w:rsid w:val="00C715E5"/>
    <w:rsid w:val="00C71F6B"/>
    <w:rsid w:val="00C7343F"/>
    <w:rsid w:val="00C73900"/>
    <w:rsid w:val="00C73909"/>
    <w:rsid w:val="00C745B8"/>
    <w:rsid w:val="00C74845"/>
    <w:rsid w:val="00C7517D"/>
    <w:rsid w:val="00C76FF1"/>
    <w:rsid w:val="00C771F0"/>
    <w:rsid w:val="00C77429"/>
    <w:rsid w:val="00C77514"/>
    <w:rsid w:val="00C77883"/>
    <w:rsid w:val="00C8185D"/>
    <w:rsid w:val="00C822A7"/>
    <w:rsid w:val="00C82B7A"/>
    <w:rsid w:val="00C82BF5"/>
    <w:rsid w:val="00C8309D"/>
    <w:rsid w:val="00C83118"/>
    <w:rsid w:val="00C84A02"/>
    <w:rsid w:val="00C84E51"/>
    <w:rsid w:val="00C8554C"/>
    <w:rsid w:val="00C85F6C"/>
    <w:rsid w:val="00C863E4"/>
    <w:rsid w:val="00C87B78"/>
    <w:rsid w:val="00C87C03"/>
    <w:rsid w:val="00C87F90"/>
    <w:rsid w:val="00C900B4"/>
    <w:rsid w:val="00C906CB"/>
    <w:rsid w:val="00C91147"/>
    <w:rsid w:val="00C91A74"/>
    <w:rsid w:val="00C922C7"/>
    <w:rsid w:val="00C925F8"/>
    <w:rsid w:val="00C9262B"/>
    <w:rsid w:val="00C928C0"/>
    <w:rsid w:val="00C93281"/>
    <w:rsid w:val="00C932E0"/>
    <w:rsid w:val="00C93540"/>
    <w:rsid w:val="00C935AC"/>
    <w:rsid w:val="00C9499E"/>
    <w:rsid w:val="00C950FE"/>
    <w:rsid w:val="00C95300"/>
    <w:rsid w:val="00C95961"/>
    <w:rsid w:val="00C95C36"/>
    <w:rsid w:val="00C95C3F"/>
    <w:rsid w:val="00C962DD"/>
    <w:rsid w:val="00C96562"/>
    <w:rsid w:val="00C9680C"/>
    <w:rsid w:val="00C96AB5"/>
    <w:rsid w:val="00C97882"/>
    <w:rsid w:val="00C97A6D"/>
    <w:rsid w:val="00C97E1A"/>
    <w:rsid w:val="00C97F2F"/>
    <w:rsid w:val="00CA05FF"/>
    <w:rsid w:val="00CA2222"/>
    <w:rsid w:val="00CA22A1"/>
    <w:rsid w:val="00CA2C01"/>
    <w:rsid w:val="00CA3180"/>
    <w:rsid w:val="00CA3463"/>
    <w:rsid w:val="00CA349F"/>
    <w:rsid w:val="00CA3B3E"/>
    <w:rsid w:val="00CA3C56"/>
    <w:rsid w:val="00CA4A6F"/>
    <w:rsid w:val="00CA5AF8"/>
    <w:rsid w:val="00CA6218"/>
    <w:rsid w:val="00CA6EFE"/>
    <w:rsid w:val="00CA76FC"/>
    <w:rsid w:val="00CA7BCD"/>
    <w:rsid w:val="00CB0EAB"/>
    <w:rsid w:val="00CB1397"/>
    <w:rsid w:val="00CB1B88"/>
    <w:rsid w:val="00CB1BF5"/>
    <w:rsid w:val="00CB21AD"/>
    <w:rsid w:val="00CB239C"/>
    <w:rsid w:val="00CB2AC6"/>
    <w:rsid w:val="00CB2CE9"/>
    <w:rsid w:val="00CB2FF8"/>
    <w:rsid w:val="00CB30E2"/>
    <w:rsid w:val="00CB3262"/>
    <w:rsid w:val="00CB32C3"/>
    <w:rsid w:val="00CB3B76"/>
    <w:rsid w:val="00CB3C49"/>
    <w:rsid w:val="00CB3F39"/>
    <w:rsid w:val="00CB43D5"/>
    <w:rsid w:val="00CB4775"/>
    <w:rsid w:val="00CB4B70"/>
    <w:rsid w:val="00CB574F"/>
    <w:rsid w:val="00CB6183"/>
    <w:rsid w:val="00CB63C4"/>
    <w:rsid w:val="00CB699F"/>
    <w:rsid w:val="00CB6BDA"/>
    <w:rsid w:val="00CB749B"/>
    <w:rsid w:val="00CB7613"/>
    <w:rsid w:val="00CB76BE"/>
    <w:rsid w:val="00CB7759"/>
    <w:rsid w:val="00CB7878"/>
    <w:rsid w:val="00CC0715"/>
    <w:rsid w:val="00CC0736"/>
    <w:rsid w:val="00CC089A"/>
    <w:rsid w:val="00CC0954"/>
    <w:rsid w:val="00CC15DF"/>
    <w:rsid w:val="00CC3843"/>
    <w:rsid w:val="00CC3FA8"/>
    <w:rsid w:val="00CC4448"/>
    <w:rsid w:val="00CC46D5"/>
    <w:rsid w:val="00CC49E4"/>
    <w:rsid w:val="00CC5074"/>
    <w:rsid w:val="00CC5419"/>
    <w:rsid w:val="00CC56E3"/>
    <w:rsid w:val="00CC5775"/>
    <w:rsid w:val="00CC57E8"/>
    <w:rsid w:val="00CC6883"/>
    <w:rsid w:val="00CC6A04"/>
    <w:rsid w:val="00CC6B2B"/>
    <w:rsid w:val="00CC78A0"/>
    <w:rsid w:val="00CD0131"/>
    <w:rsid w:val="00CD0160"/>
    <w:rsid w:val="00CD01C4"/>
    <w:rsid w:val="00CD0C48"/>
    <w:rsid w:val="00CD0F86"/>
    <w:rsid w:val="00CD1438"/>
    <w:rsid w:val="00CD1490"/>
    <w:rsid w:val="00CD1786"/>
    <w:rsid w:val="00CD22F2"/>
    <w:rsid w:val="00CD269A"/>
    <w:rsid w:val="00CD2C35"/>
    <w:rsid w:val="00CD38AF"/>
    <w:rsid w:val="00CD4500"/>
    <w:rsid w:val="00CD5D70"/>
    <w:rsid w:val="00CD6019"/>
    <w:rsid w:val="00CD6521"/>
    <w:rsid w:val="00CE0C9C"/>
    <w:rsid w:val="00CE24CB"/>
    <w:rsid w:val="00CE2D48"/>
    <w:rsid w:val="00CE2E89"/>
    <w:rsid w:val="00CE3176"/>
    <w:rsid w:val="00CE32DC"/>
    <w:rsid w:val="00CE3737"/>
    <w:rsid w:val="00CE40F2"/>
    <w:rsid w:val="00CE4877"/>
    <w:rsid w:val="00CE4A16"/>
    <w:rsid w:val="00CE4EBA"/>
    <w:rsid w:val="00CE513E"/>
    <w:rsid w:val="00CE5374"/>
    <w:rsid w:val="00CE5FD5"/>
    <w:rsid w:val="00CE60E0"/>
    <w:rsid w:val="00CE61B5"/>
    <w:rsid w:val="00CE643A"/>
    <w:rsid w:val="00CE6CB2"/>
    <w:rsid w:val="00CF0205"/>
    <w:rsid w:val="00CF02F1"/>
    <w:rsid w:val="00CF1291"/>
    <w:rsid w:val="00CF17A7"/>
    <w:rsid w:val="00CF1A9B"/>
    <w:rsid w:val="00CF2696"/>
    <w:rsid w:val="00CF2966"/>
    <w:rsid w:val="00CF2E57"/>
    <w:rsid w:val="00CF3200"/>
    <w:rsid w:val="00CF3C65"/>
    <w:rsid w:val="00CF485B"/>
    <w:rsid w:val="00CF493E"/>
    <w:rsid w:val="00CF7B0A"/>
    <w:rsid w:val="00CF7BE0"/>
    <w:rsid w:val="00D00484"/>
    <w:rsid w:val="00D00CC4"/>
    <w:rsid w:val="00D01F61"/>
    <w:rsid w:val="00D02268"/>
    <w:rsid w:val="00D0268A"/>
    <w:rsid w:val="00D02A95"/>
    <w:rsid w:val="00D0365B"/>
    <w:rsid w:val="00D0370D"/>
    <w:rsid w:val="00D03EEB"/>
    <w:rsid w:val="00D0420D"/>
    <w:rsid w:val="00D048BA"/>
    <w:rsid w:val="00D04D6D"/>
    <w:rsid w:val="00D070BD"/>
    <w:rsid w:val="00D075D8"/>
    <w:rsid w:val="00D07E78"/>
    <w:rsid w:val="00D07F06"/>
    <w:rsid w:val="00D1050F"/>
    <w:rsid w:val="00D10957"/>
    <w:rsid w:val="00D1096D"/>
    <w:rsid w:val="00D11301"/>
    <w:rsid w:val="00D11519"/>
    <w:rsid w:val="00D11689"/>
    <w:rsid w:val="00D120ED"/>
    <w:rsid w:val="00D121A0"/>
    <w:rsid w:val="00D13020"/>
    <w:rsid w:val="00D132A6"/>
    <w:rsid w:val="00D13A39"/>
    <w:rsid w:val="00D13B9C"/>
    <w:rsid w:val="00D13E48"/>
    <w:rsid w:val="00D13FAF"/>
    <w:rsid w:val="00D141B5"/>
    <w:rsid w:val="00D14ABE"/>
    <w:rsid w:val="00D14B95"/>
    <w:rsid w:val="00D15618"/>
    <w:rsid w:val="00D159FC"/>
    <w:rsid w:val="00D161B4"/>
    <w:rsid w:val="00D16484"/>
    <w:rsid w:val="00D1656C"/>
    <w:rsid w:val="00D16F41"/>
    <w:rsid w:val="00D17087"/>
    <w:rsid w:val="00D176D6"/>
    <w:rsid w:val="00D1791C"/>
    <w:rsid w:val="00D17AAE"/>
    <w:rsid w:val="00D20245"/>
    <w:rsid w:val="00D20576"/>
    <w:rsid w:val="00D2060D"/>
    <w:rsid w:val="00D209E5"/>
    <w:rsid w:val="00D20F98"/>
    <w:rsid w:val="00D21BFE"/>
    <w:rsid w:val="00D2254E"/>
    <w:rsid w:val="00D227AF"/>
    <w:rsid w:val="00D22A2B"/>
    <w:rsid w:val="00D22AC2"/>
    <w:rsid w:val="00D22B5C"/>
    <w:rsid w:val="00D22D1F"/>
    <w:rsid w:val="00D2367C"/>
    <w:rsid w:val="00D23711"/>
    <w:rsid w:val="00D25A32"/>
    <w:rsid w:val="00D2628A"/>
    <w:rsid w:val="00D264C4"/>
    <w:rsid w:val="00D265B8"/>
    <w:rsid w:val="00D268A3"/>
    <w:rsid w:val="00D271EA"/>
    <w:rsid w:val="00D27E5C"/>
    <w:rsid w:val="00D27F40"/>
    <w:rsid w:val="00D30098"/>
    <w:rsid w:val="00D3180B"/>
    <w:rsid w:val="00D31F44"/>
    <w:rsid w:val="00D3226B"/>
    <w:rsid w:val="00D3253C"/>
    <w:rsid w:val="00D32E73"/>
    <w:rsid w:val="00D331A3"/>
    <w:rsid w:val="00D333EF"/>
    <w:rsid w:val="00D33434"/>
    <w:rsid w:val="00D334DB"/>
    <w:rsid w:val="00D33625"/>
    <w:rsid w:val="00D33C1D"/>
    <w:rsid w:val="00D34418"/>
    <w:rsid w:val="00D34758"/>
    <w:rsid w:val="00D34C18"/>
    <w:rsid w:val="00D34D4C"/>
    <w:rsid w:val="00D34DAF"/>
    <w:rsid w:val="00D359C9"/>
    <w:rsid w:val="00D35C15"/>
    <w:rsid w:val="00D35C56"/>
    <w:rsid w:val="00D36052"/>
    <w:rsid w:val="00D360C1"/>
    <w:rsid w:val="00D3610E"/>
    <w:rsid w:val="00D36183"/>
    <w:rsid w:val="00D36447"/>
    <w:rsid w:val="00D36DF3"/>
    <w:rsid w:val="00D36EB3"/>
    <w:rsid w:val="00D3733F"/>
    <w:rsid w:val="00D3779B"/>
    <w:rsid w:val="00D4010A"/>
    <w:rsid w:val="00D405CC"/>
    <w:rsid w:val="00D407FB"/>
    <w:rsid w:val="00D4130F"/>
    <w:rsid w:val="00D41885"/>
    <w:rsid w:val="00D425AE"/>
    <w:rsid w:val="00D42C96"/>
    <w:rsid w:val="00D4354C"/>
    <w:rsid w:val="00D4366F"/>
    <w:rsid w:val="00D44335"/>
    <w:rsid w:val="00D4526D"/>
    <w:rsid w:val="00D452C2"/>
    <w:rsid w:val="00D454B9"/>
    <w:rsid w:val="00D457F2"/>
    <w:rsid w:val="00D45D27"/>
    <w:rsid w:val="00D468FB"/>
    <w:rsid w:val="00D4693F"/>
    <w:rsid w:val="00D46E9D"/>
    <w:rsid w:val="00D46EE0"/>
    <w:rsid w:val="00D47735"/>
    <w:rsid w:val="00D477BC"/>
    <w:rsid w:val="00D50345"/>
    <w:rsid w:val="00D50353"/>
    <w:rsid w:val="00D50379"/>
    <w:rsid w:val="00D50541"/>
    <w:rsid w:val="00D516A6"/>
    <w:rsid w:val="00D51816"/>
    <w:rsid w:val="00D51925"/>
    <w:rsid w:val="00D51C0E"/>
    <w:rsid w:val="00D52216"/>
    <w:rsid w:val="00D522FA"/>
    <w:rsid w:val="00D52CDB"/>
    <w:rsid w:val="00D536AF"/>
    <w:rsid w:val="00D53A9D"/>
    <w:rsid w:val="00D53CCB"/>
    <w:rsid w:val="00D53E22"/>
    <w:rsid w:val="00D55076"/>
    <w:rsid w:val="00D550BB"/>
    <w:rsid w:val="00D556F5"/>
    <w:rsid w:val="00D55BC0"/>
    <w:rsid w:val="00D5700D"/>
    <w:rsid w:val="00D576E5"/>
    <w:rsid w:val="00D57B0F"/>
    <w:rsid w:val="00D57EA0"/>
    <w:rsid w:val="00D600A1"/>
    <w:rsid w:val="00D6031D"/>
    <w:rsid w:val="00D60769"/>
    <w:rsid w:val="00D60E3D"/>
    <w:rsid w:val="00D60F60"/>
    <w:rsid w:val="00D60F6C"/>
    <w:rsid w:val="00D61460"/>
    <w:rsid w:val="00D61C48"/>
    <w:rsid w:val="00D61E52"/>
    <w:rsid w:val="00D62897"/>
    <w:rsid w:val="00D62E88"/>
    <w:rsid w:val="00D63271"/>
    <w:rsid w:val="00D63299"/>
    <w:rsid w:val="00D636F8"/>
    <w:rsid w:val="00D6397E"/>
    <w:rsid w:val="00D646E9"/>
    <w:rsid w:val="00D64C06"/>
    <w:rsid w:val="00D64C70"/>
    <w:rsid w:val="00D6544A"/>
    <w:rsid w:val="00D655B2"/>
    <w:rsid w:val="00D656DD"/>
    <w:rsid w:val="00D65A79"/>
    <w:rsid w:val="00D6610F"/>
    <w:rsid w:val="00D668C8"/>
    <w:rsid w:val="00D66C05"/>
    <w:rsid w:val="00D66D40"/>
    <w:rsid w:val="00D66ECF"/>
    <w:rsid w:val="00D701AE"/>
    <w:rsid w:val="00D70DEF"/>
    <w:rsid w:val="00D7147F"/>
    <w:rsid w:val="00D71AAA"/>
    <w:rsid w:val="00D71E0E"/>
    <w:rsid w:val="00D7225A"/>
    <w:rsid w:val="00D72D03"/>
    <w:rsid w:val="00D72DAA"/>
    <w:rsid w:val="00D72EA5"/>
    <w:rsid w:val="00D73330"/>
    <w:rsid w:val="00D7376E"/>
    <w:rsid w:val="00D73D6C"/>
    <w:rsid w:val="00D73E49"/>
    <w:rsid w:val="00D74047"/>
    <w:rsid w:val="00D74175"/>
    <w:rsid w:val="00D741D7"/>
    <w:rsid w:val="00D74F77"/>
    <w:rsid w:val="00D75163"/>
    <w:rsid w:val="00D75435"/>
    <w:rsid w:val="00D7625E"/>
    <w:rsid w:val="00D77C86"/>
    <w:rsid w:val="00D80056"/>
    <w:rsid w:val="00D800D2"/>
    <w:rsid w:val="00D805BC"/>
    <w:rsid w:val="00D81324"/>
    <w:rsid w:val="00D8136B"/>
    <w:rsid w:val="00D81C04"/>
    <w:rsid w:val="00D81D8F"/>
    <w:rsid w:val="00D81EEA"/>
    <w:rsid w:val="00D82136"/>
    <w:rsid w:val="00D8220F"/>
    <w:rsid w:val="00D825DA"/>
    <w:rsid w:val="00D82767"/>
    <w:rsid w:val="00D834E7"/>
    <w:rsid w:val="00D83674"/>
    <w:rsid w:val="00D837CC"/>
    <w:rsid w:val="00D8493A"/>
    <w:rsid w:val="00D84AAD"/>
    <w:rsid w:val="00D84F07"/>
    <w:rsid w:val="00D84F3B"/>
    <w:rsid w:val="00D85956"/>
    <w:rsid w:val="00D85A6E"/>
    <w:rsid w:val="00D85DE8"/>
    <w:rsid w:val="00D865BE"/>
    <w:rsid w:val="00D86F86"/>
    <w:rsid w:val="00D87558"/>
    <w:rsid w:val="00D90250"/>
    <w:rsid w:val="00D90C3D"/>
    <w:rsid w:val="00D91740"/>
    <w:rsid w:val="00D9176C"/>
    <w:rsid w:val="00D91B60"/>
    <w:rsid w:val="00D9200B"/>
    <w:rsid w:val="00D926B4"/>
    <w:rsid w:val="00D92AED"/>
    <w:rsid w:val="00D93650"/>
    <w:rsid w:val="00D93B49"/>
    <w:rsid w:val="00D93C54"/>
    <w:rsid w:val="00D93DC5"/>
    <w:rsid w:val="00D93F7C"/>
    <w:rsid w:val="00D95F76"/>
    <w:rsid w:val="00D96151"/>
    <w:rsid w:val="00D97C59"/>
    <w:rsid w:val="00DA010A"/>
    <w:rsid w:val="00DA0265"/>
    <w:rsid w:val="00DA0A1E"/>
    <w:rsid w:val="00DA0AD8"/>
    <w:rsid w:val="00DA0B15"/>
    <w:rsid w:val="00DA0B82"/>
    <w:rsid w:val="00DA18FE"/>
    <w:rsid w:val="00DA2033"/>
    <w:rsid w:val="00DA2347"/>
    <w:rsid w:val="00DA268C"/>
    <w:rsid w:val="00DA3B05"/>
    <w:rsid w:val="00DA4AA7"/>
    <w:rsid w:val="00DA5938"/>
    <w:rsid w:val="00DA5BC5"/>
    <w:rsid w:val="00DA5F83"/>
    <w:rsid w:val="00DA6B8A"/>
    <w:rsid w:val="00DA718B"/>
    <w:rsid w:val="00DA76CA"/>
    <w:rsid w:val="00DB023B"/>
    <w:rsid w:val="00DB05BF"/>
    <w:rsid w:val="00DB05C0"/>
    <w:rsid w:val="00DB0A1E"/>
    <w:rsid w:val="00DB14DB"/>
    <w:rsid w:val="00DB16F8"/>
    <w:rsid w:val="00DB2531"/>
    <w:rsid w:val="00DB2677"/>
    <w:rsid w:val="00DB2A8C"/>
    <w:rsid w:val="00DB2FCB"/>
    <w:rsid w:val="00DB3827"/>
    <w:rsid w:val="00DB507B"/>
    <w:rsid w:val="00DB58F2"/>
    <w:rsid w:val="00DB5B30"/>
    <w:rsid w:val="00DB6050"/>
    <w:rsid w:val="00DB672B"/>
    <w:rsid w:val="00DB7488"/>
    <w:rsid w:val="00DB79A7"/>
    <w:rsid w:val="00DB7D5D"/>
    <w:rsid w:val="00DB7EB1"/>
    <w:rsid w:val="00DB7F7A"/>
    <w:rsid w:val="00DC00FC"/>
    <w:rsid w:val="00DC0174"/>
    <w:rsid w:val="00DC09A1"/>
    <w:rsid w:val="00DC09F0"/>
    <w:rsid w:val="00DC0B14"/>
    <w:rsid w:val="00DC1C0F"/>
    <w:rsid w:val="00DC1E8D"/>
    <w:rsid w:val="00DC25DA"/>
    <w:rsid w:val="00DC2B5A"/>
    <w:rsid w:val="00DC3F94"/>
    <w:rsid w:val="00DC42B4"/>
    <w:rsid w:val="00DC43D9"/>
    <w:rsid w:val="00DC5A12"/>
    <w:rsid w:val="00DC5D92"/>
    <w:rsid w:val="00DC5DCE"/>
    <w:rsid w:val="00DC6F04"/>
    <w:rsid w:val="00DC7E4A"/>
    <w:rsid w:val="00DC7E55"/>
    <w:rsid w:val="00DD01B8"/>
    <w:rsid w:val="00DD0770"/>
    <w:rsid w:val="00DD18F1"/>
    <w:rsid w:val="00DD2D8B"/>
    <w:rsid w:val="00DD2FD1"/>
    <w:rsid w:val="00DD3442"/>
    <w:rsid w:val="00DD4078"/>
    <w:rsid w:val="00DD4DF3"/>
    <w:rsid w:val="00DD4F13"/>
    <w:rsid w:val="00DD5098"/>
    <w:rsid w:val="00DD5587"/>
    <w:rsid w:val="00DD56EB"/>
    <w:rsid w:val="00DD5A78"/>
    <w:rsid w:val="00DD5E95"/>
    <w:rsid w:val="00DD5F5C"/>
    <w:rsid w:val="00DD5FD4"/>
    <w:rsid w:val="00DD6258"/>
    <w:rsid w:val="00DD77EB"/>
    <w:rsid w:val="00DD7EC7"/>
    <w:rsid w:val="00DE06CB"/>
    <w:rsid w:val="00DE1D53"/>
    <w:rsid w:val="00DE23ED"/>
    <w:rsid w:val="00DE25C3"/>
    <w:rsid w:val="00DE3947"/>
    <w:rsid w:val="00DE4AD0"/>
    <w:rsid w:val="00DE5546"/>
    <w:rsid w:val="00DE5C23"/>
    <w:rsid w:val="00DE5DBC"/>
    <w:rsid w:val="00DE5FD5"/>
    <w:rsid w:val="00DE6F59"/>
    <w:rsid w:val="00DE7043"/>
    <w:rsid w:val="00DE71E9"/>
    <w:rsid w:val="00DF06FD"/>
    <w:rsid w:val="00DF1A4B"/>
    <w:rsid w:val="00DF2175"/>
    <w:rsid w:val="00DF23FD"/>
    <w:rsid w:val="00DF35A2"/>
    <w:rsid w:val="00DF3695"/>
    <w:rsid w:val="00DF3BD4"/>
    <w:rsid w:val="00DF3D93"/>
    <w:rsid w:val="00DF497D"/>
    <w:rsid w:val="00DF4C21"/>
    <w:rsid w:val="00DF4EFF"/>
    <w:rsid w:val="00DF6E70"/>
    <w:rsid w:val="00E000A2"/>
    <w:rsid w:val="00E01276"/>
    <w:rsid w:val="00E01652"/>
    <w:rsid w:val="00E016AD"/>
    <w:rsid w:val="00E02082"/>
    <w:rsid w:val="00E02314"/>
    <w:rsid w:val="00E0231F"/>
    <w:rsid w:val="00E0237A"/>
    <w:rsid w:val="00E0243B"/>
    <w:rsid w:val="00E02AC0"/>
    <w:rsid w:val="00E0346F"/>
    <w:rsid w:val="00E040C3"/>
    <w:rsid w:val="00E044A0"/>
    <w:rsid w:val="00E04723"/>
    <w:rsid w:val="00E04ED2"/>
    <w:rsid w:val="00E051D6"/>
    <w:rsid w:val="00E053E0"/>
    <w:rsid w:val="00E0638B"/>
    <w:rsid w:val="00E072CC"/>
    <w:rsid w:val="00E07340"/>
    <w:rsid w:val="00E073D0"/>
    <w:rsid w:val="00E07BAF"/>
    <w:rsid w:val="00E1040B"/>
    <w:rsid w:val="00E1047F"/>
    <w:rsid w:val="00E104C9"/>
    <w:rsid w:val="00E11511"/>
    <w:rsid w:val="00E115AB"/>
    <w:rsid w:val="00E11CA3"/>
    <w:rsid w:val="00E122F8"/>
    <w:rsid w:val="00E12846"/>
    <w:rsid w:val="00E133CC"/>
    <w:rsid w:val="00E13455"/>
    <w:rsid w:val="00E14044"/>
    <w:rsid w:val="00E1427E"/>
    <w:rsid w:val="00E1452E"/>
    <w:rsid w:val="00E14D30"/>
    <w:rsid w:val="00E1504E"/>
    <w:rsid w:val="00E1518C"/>
    <w:rsid w:val="00E15806"/>
    <w:rsid w:val="00E16296"/>
    <w:rsid w:val="00E16BE4"/>
    <w:rsid w:val="00E17B52"/>
    <w:rsid w:val="00E17E46"/>
    <w:rsid w:val="00E20090"/>
    <w:rsid w:val="00E20750"/>
    <w:rsid w:val="00E2085B"/>
    <w:rsid w:val="00E2089B"/>
    <w:rsid w:val="00E208E1"/>
    <w:rsid w:val="00E21746"/>
    <w:rsid w:val="00E2193B"/>
    <w:rsid w:val="00E2238D"/>
    <w:rsid w:val="00E224E9"/>
    <w:rsid w:val="00E22ACC"/>
    <w:rsid w:val="00E232AC"/>
    <w:rsid w:val="00E23ECD"/>
    <w:rsid w:val="00E23F11"/>
    <w:rsid w:val="00E240DB"/>
    <w:rsid w:val="00E24323"/>
    <w:rsid w:val="00E24360"/>
    <w:rsid w:val="00E247AC"/>
    <w:rsid w:val="00E24C47"/>
    <w:rsid w:val="00E24F99"/>
    <w:rsid w:val="00E25E7E"/>
    <w:rsid w:val="00E26572"/>
    <w:rsid w:val="00E27200"/>
    <w:rsid w:val="00E275C4"/>
    <w:rsid w:val="00E27DA4"/>
    <w:rsid w:val="00E30D97"/>
    <w:rsid w:val="00E30E25"/>
    <w:rsid w:val="00E31588"/>
    <w:rsid w:val="00E323B0"/>
    <w:rsid w:val="00E32A7D"/>
    <w:rsid w:val="00E331A8"/>
    <w:rsid w:val="00E333D0"/>
    <w:rsid w:val="00E3399E"/>
    <w:rsid w:val="00E34D10"/>
    <w:rsid w:val="00E3555A"/>
    <w:rsid w:val="00E356E6"/>
    <w:rsid w:val="00E357FC"/>
    <w:rsid w:val="00E35F1F"/>
    <w:rsid w:val="00E36790"/>
    <w:rsid w:val="00E36D6D"/>
    <w:rsid w:val="00E406E8"/>
    <w:rsid w:val="00E4099D"/>
    <w:rsid w:val="00E40DCA"/>
    <w:rsid w:val="00E41264"/>
    <w:rsid w:val="00E41592"/>
    <w:rsid w:val="00E41C26"/>
    <w:rsid w:val="00E421B5"/>
    <w:rsid w:val="00E42256"/>
    <w:rsid w:val="00E434D3"/>
    <w:rsid w:val="00E4413D"/>
    <w:rsid w:val="00E44E24"/>
    <w:rsid w:val="00E45DEC"/>
    <w:rsid w:val="00E46268"/>
    <w:rsid w:val="00E462E9"/>
    <w:rsid w:val="00E46AD6"/>
    <w:rsid w:val="00E46DCB"/>
    <w:rsid w:val="00E47669"/>
    <w:rsid w:val="00E4773B"/>
    <w:rsid w:val="00E479D2"/>
    <w:rsid w:val="00E50418"/>
    <w:rsid w:val="00E508E0"/>
    <w:rsid w:val="00E50ABA"/>
    <w:rsid w:val="00E513FE"/>
    <w:rsid w:val="00E514D8"/>
    <w:rsid w:val="00E518B5"/>
    <w:rsid w:val="00E5198C"/>
    <w:rsid w:val="00E51BA2"/>
    <w:rsid w:val="00E51BD9"/>
    <w:rsid w:val="00E52F12"/>
    <w:rsid w:val="00E52F4A"/>
    <w:rsid w:val="00E53122"/>
    <w:rsid w:val="00E53461"/>
    <w:rsid w:val="00E54A3F"/>
    <w:rsid w:val="00E54B57"/>
    <w:rsid w:val="00E55037"/>
    <w:rsid w:val="00E558E0"/>
    <w:rsid w:val="00E563A0"/>
    <w:rsid w:val="00E56637"/>
    <w:rsid w:val="00E57631"/>
    <w:rsid w:val="00E57B13"/>
    <w:rsid w:val="00E600DF"/>
    <w:rsid w:val="00E61159"/>
    <w:rsid w:val="00E614D7"/>
    <w:rsid w:val="00E61822"/>
    <w:rsid w:val="00E6275D"/>
    <w:rsid w:val="00E62C16"/>
    <w:rsid w:val="00E63035"/>
    <w:rsid w:val="00E633EA"/>
    <w:rsid w:val="00E63497"/>
    <w:rsid w:val="00E6456D"/>
    <w:rsid w:val="00E652A9"/>
    <w:rsid w:val="00E65499"/>
    <w:rsid w:val="00E6590C"/>
    <w:rsid w:val="00E67304"/>
    <w:rsid w:val="00E6735A"/>
    <w:rsid w:val="00E67C63"/>
    <w:rsid w:val="00E67E03"/>
    <w:rsid w:val="00E702CA"/>
    <w:rsid w:val="00E7057A"/>
    <w:rsid w:val="00E706E9"/>
    <w:rsid w:val="00E70B30"/>
    <w:rsid w:val="00E71584"/>
    <w:rsid w:val="00E718DC"/>
    <w:rsid w:val="00E71ACF"/>
    <w:rsid w:val="00E71DC4"/>
    <w:rsid w:val="00E71E67"/>
    <w:rsid w:val="00E738CD"/>
    <w:rsid w:val="00E74123"/>
    <w:rsid w:val="00E74F32"/>
    <w:rsid w:val="00E753D5"/>
    <w:rsid w:val="00E75B46"/>
    <w:rsid w:val="00E762F9"/>
    <w:rsid w:val="00E76500"/>
    <w:rsid w:val="00E766FC"/>
    <w:rsid w:val="00E76995"/>
    <w:rsid w:val="00E76BEF"/>
    <w:rsid w:val="00E77027"/>
    <w:rsid w:val="00E77BFB"/>
    <w:rsid w:val="00E801E9"/>
    <w:rsid w:val="00E80380"/>
    <w:rsid w:val="00E80A2E"/>
    <w:rsid w:val="00E80ACD"/>
    <w:rsid w:val="00E81042"/>
    <w:rsid w:val="00E81915"/>
    <w:rsid w:val="00E81C58"/>
    <w:rsid w:val="00E820F1"/>
    <w:rsid w:val="00E82734"/>
    <w:rsid w:val="00E82C8A"/>
    <w:rsid w:val="00E82E42"/>
    <w:rsid w:val="00E82E82"/>
    <w:rsid w:val="00E83514"/>
    <w:rsid w:val="00E83628"/>
    <w:rsid w:val="00E83843"/>
    <w:rsid w:val="00E84077"/>
    <w:rsid w:val="00E844C4"/>
    <w:rsid w:val="00E8468C"/>
    <w:rsid w:val="00E84850"/>
    <w:rsid w:val="00E85EF5"/>
    <w:rsid w:val="00E861B7"/>
    <w:rsid w:val="00E86B01"/>
    <w:rsid w:val="00E86D69"/>
    <w:rsid w:val="00E876AE"/>
    <w:rsid w:val="00E87710"/>
    <w:rsid w:val="00E877E8"/>
    <w:rsid w:val="00E87914"/>
    <w:rsid w:val="00E8792D"/>
    <w:rsid w:val="00E87CAE"/>
    <w:rsid w:val="00E90385"/>
    <w:rsid w:val="00E90D38"/>
    <w:rsid w:val="00E91CC8"/>
    <w:rsid w:val="00E91D51"/>
    <w:rsid w:val="00E92C55"/>
    <w:rsid w:val="00E93E3E"/>
    <w:rsid w:val="00E941AD"/>
    <w:rsid w:val="00E942F8"/>
    <w:rsid w:val="00E945AB"/>
    <w:rsid w:val="00E953DB"/>
    <w:rsid w:val="00E9544A"/>
    <w:rsid w:val="00E95896"/>
    <w:rsid w:val="00E95F93"/>
    <w:rsid w:val="00E96C8C"/>
    <w:rsid w:val="00E96D3B"/>
    <w:rsid w:val="00E96D74"/>
    <w:rsid w:val="00E96DB8"/>
    <w:rsid w:val="00E96F43"/>
    <w:rsid w:val="00E97648"/>
    <w:rsid w:val="00E9792A"/>
    <w:rsid w:val="00E97AAE"/>
    <w:rsid w:val="00E97B05"/>
    <w:rsid w:val="00EA048E"/>
    <w:rsid w:val="00EA04B5"/>
    <w:rsid w:val="00EA06C9"/>
    <w:rsid w:val="00EA0972"/>
    <w:rsid w:val="00EA1165"/>
    <w:rsid w:val="00EA14B2"/>
    <w:rsid w:val="00EA1823"/>
    <w:rsid w:val="00EA2195"/>
    <w:rsid w:val="00EA21B9"/>
    <w:rsid w:val="00EA21BC"/>
    <w:rsid w:val="00EA2A85"/>
    <w:rsid w:val="00EA2E05"/>
    <w:rsid w:val="00EA32CD"/>
    <w:rsid w:val="00EA3748"/>
    <w:rsid w:val="00EA380A"/>
    <w:rsid w:val="00EA3C9C"/>
    <w:rsid w:val="00EA47F9"/>
    <w:rsid w:val="00EA4C81"/>
    <w:rsid w:val="00EA535D"/>
    <w:rsid w:val="00EA64D3"/>
    <w:rsid w:val="00EA7168"/>
    <w:rsid w:val="00EA72BD"/>
    <w:rsid w:val="00EA7717"/>
    <w:rsid w:val="00EB0065"/>
    <w:rsid w:val="00EB04F7"/>
    <w:rsid w:val="00EB0D6D"/>
    <w:rsid w:val="00EB122D"/>
    <w:rsid w:val="00EB2695"/>
    <w:rsid w:val="00EB3FE8"/>
    <w:rsid w:val="00EB46E0"/>
    <w:rsid w:val="00EB491C"/>
    <w:rsid w:val="00EB4D7A"/>
    <w:rsid w:val="00EB4DA4"/>
    <w:rsid w:val="00EB4F92"/>
    <w:rsid w:val="00EB59F3"/>
    <w:rsid w:val="00EB621F"/>
    <w:rsid w:val="00EB6394"/>
    <w:rsid w:val="00EB651A"/>
    <w:rsid w:val="00EB65FD"/>
    <w:rsid w:val="00EB6689"/>
    <w:rsid w:val="00EB690D"/>
    <w:rsid w:val="00EB71F3"/>
    <w:rsid w:val="00EB722B"/>
    <w:rsid w:val="00EB7715"/>
    <w:rsid w:val="00EB7D50"/>
    <w:rsid w:val="00EC01F2"/>
    <w:rsid w:val="00EC14BC"/>
    <w:rsid w:val="00EC1740"/>
    <w:rsid w:val="00EC1A88"/>
    <w:rsid w:val="00EC2506"/>
    <w:rsid w:val="00EC2576"/>
    <w:rsid w:val="00EC286E"/>
    <w:rsid w:val="00EC2C66"/>
    <w:rsid w:val="00EC30A4"/>
    <w:rsid w:val="00EC33AD"/>
    <w:rsid w:val="00EC3512"/>
    <w:rsid w:val="00EC4410"/>
    <w:rsid w:val="00EC442F"/>
    <w:rsid w:val="00EC48FA"/>
    <w:rsid w:val="00EC5904"/>
    <w:rsid w:val="00EC5C51"/>
    <w:rsid w:val="00EC6D10"/>
    <w:rsid w:val="00EC7853"/>
    <w:rsid w:val="00ED0266"/>
    <w:rsid w:val="00ED02DB"/>
    <w:rsid w:val="00ED045F"/>
    <w:rsid w:val="00ED2490"/>
    <w:rsid w:val="00ED2B88"/>
    <w:rsid w:val="00ED474E"/>
    <w:rsid w:val="00ED4A00"/>
    <w:rsid w:val="00ED4DCB"/>
    <w:rsid w:val="00ED52AF"/>
    <w:rsid w:val="00ED562C"/>
    <w:rsid w:val="00ED5819"/>
    <w:rsid w:val="00ED60AD"/>
    <w:rsid w:val="00ED618C"/>
    <w:rsid w:val="00ED6424"/>
    <w:rsid w:val="00ED66CE"/>
    <w:rsid w:val="00ED6CF3"/>
    <w:rsid w:val="00ED6E19"/>
    <w:rsid w:val="00ED79BB"/>
    <w:rsid w:val="00EE006B"/>
    <w:rsid w:val="00EE0521"/>
    <w:rsid w:val="00EE0719"/>
    <w:rsid w:val="00EE0F36"/>
    <w:rsid w:val="00EE1617"/>
    <w:rsid w:val="00EE1921"/>
    <w:rsid w:val="00EE1BE8"/>
    <w:rsid w:val="00EE1D98"/>
    <w:rsid w:val="00EE2415"/>
    <w:rsid w:val="00EE283C"/>
    <w:rsid w:val="00EE3876"/>
    <w:rsid w:val="00EE4A2D"/>
    <w:rsid w:val="00EE4E0B"/>
    <w:rsid w:val="00EE4FB7"/>
    <w:rsid w:val="00EE5115"/>
    <w:rsid w:val="00EE562F"/>
    <w:rsid w:val="00EE5733"/>
    <w:rsid w:val="00EE5FC0"/>
    <w:rsid w:val="00EE6656"/>
    <w:rsid w:val="00EE71E5"/>
    <w:rsid w:val="00EE7B66"/>
    <w:rsid w:val="00EF1222"/>
    <w:rsid w:val="00EF1B31"/>
    <w:rsid w:val="00EF1DAD"/>
    <w:rsid w:val="00EF2584"/>
    <w:rsid w:val="00EF335E"/>
    <w:rsid w:val="00EF3873"/>
    <w:rsid w:val="00EF3A6B"/>
    <w:rsid w:val="00EF3A85"/>
    <w:rsid w:val="00EF44A4"/>
    <w:rsid w:val="00EF460F"/>
    <w:rsid w:val="00EF4799"/>
    <w:rsid w:val="00EF4B51"/>
    <w:rsid w:val="00EF5244"/>
    <w:rsid w:val="00EF58A0"/>
    <w:rsid w:val="00EF6719"/>
    <w:rsid w:val="00EF67AF"/>
    <w:rsid w:val="00EF70E9"/>
    <w:rsid w:val="00EF7358"/>
    <w:rsid w:val="00EF7857"/>
    <w:rsid w:val="00EF7A40"/>
    <w:rsid w:val="00F00182"/>
    <w:rsid w:val="00F01325"/>
    <w:rsid w:val="00F0143C"/>
    <w:rsid w:val="00F01B42"/>
    <w:rsid w:val="00F02238"/>
    <w:rsid w:val="00F02269"/>
    <w:rsid w:val="00F026DA"/>
    <w:rsid w:val="00F03120"/>
    <w:rsid w:val="00F034E5"/>
    <w:rsid w:val="00F038C3"/>
    <w:rsid w:val="00F03EA8"/>
    <w:rsid w:val="00F04437"/>
    <w:rsid w:val="00F04B6F"/>
    <w:rsid w:val="00F05D8B"/>
    <w:rsid w:val="00F05EA1"/>
    <w:rsid w:val="00F05F99"/>
    <w:rsid w:val="00F05FD3"/>
    <w:rsid w:val="00F0611E"/>
    <w:rsid w:val="00F062E2"/>
    <w:rsid w:val="00F0668D"/>
    <w:rsid w:val="00F068A9"/>
    <w:rsid w:val="00F0713C"/>
    <w:rsid w:val="00F07158"/>
    <w:rsid w:val="00F07F75"/>
    <w:rsid w:val="00F1055A"/>
    <w:rsid w:val="00F108E5"/>
    <w:rsid w:val="00F10D5E"/>
    <w:rsid w:val="00F117E6"/>
    <w:rsid w:val="00F12071"/>
    <w:rsid w:val="00F1232C"/>
    <w:rsid w:val="00F1312D"/>
    <w:rsid w:val="00F1371B"/>
    <w:rsid w:val="00F14000"/>
    <w:rsid w:val="00F14525"/>
    <w:rsid w:val="00F15453"/>
    <w:rsid w:val="00F1576A"/>
    <w:rsid w:val="00F161C0"/>
    <w:rsid w:val="00F16343"/>
    <w:rsid w:val="00F16F9F"/>
    <w:rsid w:val="00F172CC"/>
    <w:rsid w:val="00F20A2E"/>
    <w:rsid w:val="00F20D21"/>
    <w:rsid w:val="00F20E4C"/>
    <w:rsid w:val="00F21F91"/>
    <w:rsid w:val="00F22090"/>
    <w:rsid w:val="00F221BB"/>
    <w:rsid w:val="00F22365"/>
    <w:rsid w:val="00F22671"/>
    <w:rsid w:val="00F2291F"/>
    <w:rsid w:val="00F22B1B"/>
    <w:rsid w:val="00F22D99"/>
    <w:rsid w:val="00F22E13"/>
    <w:rsid w:val="00F237B0"/>
    <w:rsid w:val="00F23882"/>
    <w:rsid w:val="00F25112"/>
    <w:rsid w:val="00F25576"/>
    <w:rsid w:val="00F255D9"/>
    <w:rsid w:val="00F263EA"/>
    <w:rsid w:val="00F27FF3"/>
    <w:rsid w:val="00F30A2E"/>
    <w:rsid w:val="00F30DD1"/>
    <w:rsid w:val="00F312E9"/>
    <w:rsid w:val="00F3131E"/>
    <w:rsid w:val="00F316BB"/>
    <w:rsid w:val="00F31987"/>
    <w:rsid w:val="00F3213D"/>
    <w:rsid w:val="00F325C9"/>
    <w:rsid w:val="00F327DA"/>
    <w:rsid w:val="00F33B4A"/>
    <w:rsid w:val="00F33EC0"/>
    <w:rsid w:val="00F33F61"/>
    <w:rsid w:val="00F34AE1"/>
    <w:rsid w:val="00F34C30"/>
    <w:rsid w:val="00F34D3A"/>
    <w:rsid w:val="00F3572A"/>
    <w:rsid w:val="00F3572B"/>
    <w:rsid w:val="00F3583C"/>
    <w:rsid w:val="00F3621C"/>
    <w:rsid w:val="00F374ED"/>
    <w:rsid w:val="00F37B06"/>
    <w:rsid w:val="00F37D22"/>
    <w:rsid w:val="00F4019C"/>
    <w:rsid w:val="00F410F6"/>
    <w:rsid w:val="00F414EE"/>
    <w:rsid w:val="00F4183F"/>
    <w:rsid w:val="00F42893"/>
    <w:rsid w:val="00F42AFC"/>
    <w:rsid w:val="00F42D96"/>
    <w:rsid w:val="00F42EC9"/>
    <w:rsid w:val="00F43708"/>
    <w:rsid w:val="00F441D5"/>
    <w:rsid w:val="00F44840"/>
    <w:rsid w:val="00F44D16"/>
    <w:rsid w:val="00F44F71"/>
    <w:rsid w:val="00F4510F"/>
    <w:rsid w:val="00F453B2"/>
    <w:rsid w:val="00F45588"/>
    <w:rsid w:val="00F45CAF"/>
    <w:rsid w:val="00F45F17"/>
    <w:rsid w:val="00F46658"/>
    <w:rsid w:val="00F46825"/>
    <w:rsid w:val="00F4730F"/>
    <w:rsid w:val="00F47D06"/>
    <w:rsid w:val="00F47FEA"/>
    <w:rsid w:val="00F508E7"/>
    <w:rsid w:val="00F516B1"/>
    <w:rsid w:val="00F51874"/>
    <w:rsid w:val="00F5296E"/>
    <w:rsid w:val="00F53464"/>
    <w:rsid w:val="00F539A8"/>
    <w:rsid w:val="00F54213"/>
    <w:rsid w:val="00F54C0B"/>
    <w:rsid w:val="00F54D4A"/>
    <w:rsid w:val="00F54E01"/>
    <w:rsid w:val="00F552B5"/>
    <w:rsid w:val="00F557B3"/>
    <w:rsid w:val="00F5581B"/>
    <w:rsid w:val="00F5586F"/>
    <w:rsid w:val="00F55D80"/>
    <w:rsid w:val="00F56996"/>
    <w:rsid w:val="00F56A1D"/>
    <w:rsid w:val="00F56D2E"/>
    <w:rsid w:val="00F5727E"/>
    <w:rsid w:val="00F579DC"/>
    <w:rsid w:val="00F6037D"/>
    <w:rsid w:val="00F60D8B"/>
    <w:rsid w:val="00F61032"/>
    <w:rsid w:val="00F611CF"/>
    <w:rsid w:val="00F61295"/>
    <w:rsid w:val="00F61DD4"/>
    <w:rsid w:val="00F6204E"/>
    <w:rsid w:val="00F62155"/>
    <w:rsid w:val="00F621DB"/>
    <w:rsid w:val="00F6244F"/>
    <w:rsid w:val="00F62597"/>
    <w:rsid w:val="00F62E62"/>
    <w:rsid w:val="00F6304B"/>
    <w:rsid w:val="00F6325B"/>
    <w:rsid w:val="00F63854"/>
    <w:rsid w:val="00F63B23"/>
    <w:rsid w:val="00F63D58"/>
    <w:rsid w:val="00F63F9D"/>
    <w:rsid w:val="00F64600"/>
    <w:rsid w:val="00F6465B"/>
    <w:rsid w:val="00F647FA"/>
    <w:rsid w:val="00F65A35"/>
    <w:rsid w:val="00F65B0D"/>
    <w:rsid w:val="00F65BA7"/>
    <w:rsid w:val="00F65DF7"/>
    <w:rsid w:val="00F65F00"/>
    <w:rsid w:val="00F662D4"/>
    <w:rsid w:val="00F664A9"/>
    <w:rsid w:val="00F66997"/>
    <w:rsid w:val="00F67007"/>
    <w:rsid w:val="00F674C7"/>
    <w:rsid w:val="00F678EC"/>
    <w:rsid w:val="00F7010A"/>
    <w:rsid w:val="00F7070C"/>
    <w:rsid w:val="00F70D1B"/>
    <w:rsid w:val="00F71027"/>
    <w:rsid w:val="00F71D5E"/>
    <w:rsid w:val="00F71F71"/>
    <w:rsid w:val="00F72445"/>
    <w:rsid w:val="00F72581"/>
    <w:rsid w:val="00F734D7"/>
    <w:rsid w:val="00F73846"/>
    <w:rsid w:val="00F74D39"/>
    <w:rsid w:val="00F75411"/>
    <w:rsid w:val="00F755E9"/>
    <w:rsid w:val="00F757AD"/>
    <w:rsid w:val="00F766A8"/>
    <w:rsid w:val="00F76738"/>
    <w:rsid w:val="00F76B1E"/>
    <w:rsid w:val="00F76BC7"/>
    <w:rsid w:val="00F76BD6"/>
    <w:rsid w:val="00F77337"/>
    <w:rsid w:val="00F77D56"/>
    <w:rsid w:val="00F77E82"/>
    <w:rsid w:val="00F804C3"/>
    <w:rsid w:val="00F80B73"/>
    <w:rsid w:val="00F810C8"/>
    <w:rsid w:val="00F82091"/>
    <w:rsid w:val="00F8234C"/>
    <w:rsid w:val="00F8243D"/>
    <w:rsid w:val="00F82F7A"/>
    <w:rsid w:val="00F83008"/>
    <w:rsid w:val="00F8334C"/>
    <w:rsid w:val="00F833C3"/>
    <w:rsid w:val="00F83645"/>
    <w:rsid w:val="00F84167"/>
    <w:rsid w:val="00F847A8"/>
    <w:rsid w:val="00F84E8D"/>
    <w:rsid w:val="00F84F39"/>
    <w:rsid w:val="00F84F8C"/>
    <w:rsid w:val="00F84FB3"/>
    <w:rsid w:val="00F850AE"/>
    <w:rsid w:val="00F85199"/>
    <w:rsid w:val="00F869C7"/>
    <w:rsid w:val="00F86D15"/>
    <w:rsid w:val="00F8759F"/>
    <w:rsid w:val="00F8771D"/>
    <w:rsid w:val="00F8782F"/>
    <w:rsid w:val="00F87934"/>
    <w:rsid w:val="00F903A3"/>
    <w:rsid w:val="00F90F4E"/>
    <w:rsid w:val="00F9100B"/>
    <w:rsid w:val="00F9124B"/>
    <w:rsid w:val="00F912F6"/>
    <w:rsid w:val="00F91B90"/>
    <w:rsid w:val="00F91D72"/>
    <w:rsid w:val="00F928E0"/>
    <w:rsid w:val="00F93023"/>
    <w:rsid w:val="00F93323"/>
    <w:rsid w:val="00F93810"/>
    <w:rsid w:val="00F93D5B"/>
    <w:rsid w:val="00F93E47"/>
    <w:rsid w:val="00F95013"/>
    <w:rsid w:val="00F95283"/>
    <w:rsid w:val="00F95721"/>
    <w:rsid w:val="00F95BAE"/>
    <w:rsid w:val="00F96A98"/>
    <w:rsid w:val="00F9706B"/>
    <w:rsid w:val="00F970A8"/>
    <w:rsid w:val="00F975B1"/>
    <w:rsid w:val="00FA0144"/>
    <w:rsid w:val="00FA0328"/>
    <w:rsid w:val="00FA045E"/>
    <w:rsid w:val="00FA0554"/>
    <w:rsid w:val="00FA0B87"/>
    <w:rsid w:val="00FA0C7F"/>
    <w:rsid w:val="00FA0E72"/>
    <w:rsid w:val="00FA1289"/>
    <w:rsid w:val="00FA15E3"/>
    <w:rsid w:val="00FA1C2E"/>
    <w:rsid w:val="00FA2754"/>
    <w:rsid w:val="00FA3DE3"/>
    <w:rsid w:val="00FA4110"/>
    <w:rsid w:val="00FA4328"/>
    <w:rsid w:val="00FA5BC4"/>
    <w:rsid w:val="00FA5F38"/>
    <w:rsid w:val="00FA5FD7"/>
    <w:rsid w:val="00FA6520"/>
    <w:rsid w:val="00FA6950"/>
    <w:rsid w:val="00FA6E3E"/>
    <w:rsid w:val="00FA7B40"/>
    <w:rsid w:val="00FA7F77"/>
    <w:rsid w:val="00FA7FA0"/>
    <w:rsid w:val="00FB0272"/>
    <w:rsid w:val="00FB05BA"/>
    <w:rsid w:val="00FB0E6C"/>
    <w:rsid w:val="00FB158F"/>
    <w:rsid w:val="00FB1640"/>
    <w:rsid w:val="00FB2042"/>
    <w:rsid w:val="00FB26FE"/>
    <w:rsid w:val="00FB277B"/>
    <w:rsid w:val="00FB2C6A"/>
    <w:rsid w:val="00FB2DE4"/>
    <w:rsid w:val="00FB35E5"/>
    <w:rsid w:val="00FB3803"/>
    <w:rsid w:val="00FB4870"/>
    <w:rsid w:val="00FB4A72"/>
    <w:rsid w:val="00FB4DFA"/>
    <w:rsid w:val="00FB4E0E"/>
    <w:rsid w:val="00FB55D3"/>
    <w:rsid w:val="00FB5666"/>
    <w:rsid w:val="00FB60A5"/>
    <w:rsid w:val="00FB659B"/>
    <w:rsid w:val="00FB6F3B"/>
    <w:rsid w:val="00FB78DE"/>
    <w:rsid w:val="00FB7983"/>
    <w:rsid w:val="00FB7B05"/>
    <w:rsid w:val="00FB7C9B"/>
    <w:rsid w:val="00FB7D71"/>
    <w:rsid w:val="00FC0012"/>
    <w:rsid w:val="00FC023E"/>
    <w:rsid w:val="00FC094C"/>
    <w:rsid w:val="00FC0F7B"/>
    <w:rsid w:val="00FC11BF"/>
    <w:rsid w:val="00FC1311"/>
    <w:rsid w:val="00FC1A71"/>
    <w:rsid w:val="00FC2621"/>
    <w:rsid w:val="00FC26DD"/>
    <w:rsid w:val="00FC2A47"/>
    <w:rsid w:val="00FC3D5C"/>
    <w:rsid w:val="00FC3E18"/>
    <w:rsid w:val="00FC4C52"/>
    <w:rsid w:val="00FC4F37"/>
    <w:rsid w:val="00FC4F3F"/>
    <w:rsid w:val="00FC505C"/>
    <w:rsid w:val="00FC67ED"/>
    <w:rsid w:val="00FC6861"/>
    <w:rsid w:val="00FC69C1"/>
    <w:rsid w:val="00FC717B"/>
    <w:rsid w:val="00FC7B03"/>
    <w:rsid w:val="00FD004B"/>
    <w:rsid w:val="00FD0AE7"/>
    <w:rsid w:val="00FD1583"/>
    <w:rsid w:val="00FD21B6"/>
    <w:rsid w:val="00FD22C1"/>
    <w:rsid w:val="00FD2A39"/>
    <w:rsid w:val="00FD2BF2"/>
    <w:rsid w:val="00FD2F8F"/>
    <w:rsid w:val="00FD386F"/>
    <w:rsid w:val="00FD3B80"/>
    <w:rsid w:val="00FD5420"/>
    <w:rsid w:val="00FD5834"/>
    <w:rsid w:val="00FD6255"/>
    <w:rsid w:val="00FD67CD"/>
    <w:rsid w:val="00FD69DC"/>
    <w:rsid w:val="00FD69E8"/>
    <w:rsid w:val="00FD6E90"/>
    <w:rsid w:val="00FD78EA"/>
    <w:rsid w:val="00FD7CF2"/>
    <w:rsid w:val="00FD7E4C"/>
    <w:rsid w:val="00FE10CA"/>
    <w:rsid w:val="00FE1A9E"/>
    <w:rsid w:val="00FE1DB9"/>
    <w:rsid w:val="00FE1F98"/>
    <w:rsid w:val="00FE23A9"/>
    <w:rsid w:val="00FE2450"/>
    <w:rsid w:val="00FE2678"/>
    <w:rsid w:val="00FE2CA7"/>
    <w:rsid w:val="00FE2CAA"/>
    <w:rsid w:val="00FE2F4D"/>
    <w:rsid w:val="00FE375E"/>
    <w:rsid w:val="00FE3E47"/>
    <w:rsid w:val="00FE4182"/>
    <w:rsid w:val="00FE42A0"/>
    <w:rsid w:val="00FE49CB"/>
    <w:rsid w:val="00FE4E05"/>
    <w:rsid w:val="00FE5C57"/>
    <w:rsid w:val="00FE5CB6"/>
    <w:rsid w:val="00FE6678"/>
    <w:rsid w:val="00FE6D44"/>
    <w:rsid w:val="00FE70FF"/>
    <w:rsid w:val="00FE7251"/>
    <w:rsid w:val="00FE7E1D"/>
    <w:rsid w:val="00FF0121"/>
    <w:rsid w:val="00FF04F2"/>
    <w:rsid w:val="00FF191D"/>
    <w:rsid w:val="00FF1EC8"/>
    <w:rsid w:val="00FF289D"/>
    <w:rsid w:val="00FF2B1C"/>
    <w:rsid w:val="00FF2FE6"/>
    <w:rsid w:val="00FF35EA"/>
    <w:rsid w:val="00FF3AF0"/>
    <w:rsid w:val="00FF3BF7"/>
    <w:rsid w:val="00FF42FC"/>
    <w:rsid w:val="00FF45E2"/>
    <w:rsid w:val="00FF48CF"/>
    <w:rsid w:val="00FF5419"/>
    <w:rsid w:val="00FF5DC5"/>
    <w:rsid w:val="00FF66BA"/>
    <w:rsid w:val="00FF6CC6"/>
    <w:rsid w:val="00FF6F53"/>
    <w:rsid w:val="00FF7181"/>
    <w:rsid w:val="00FF75E0"/>
    <w:rsid w:val="00FF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7B"/>
    <w:pPr>
      <w:suppressAutoHyphens/>
      <w:spacing w:after="200" w:line="276" w:lineRule="auto"/>
    </w:pPr>
    <w:rPr>
      <w:rFonts w:ascii="Calibri" w:hAnsi="Calibri" w:cs="Calibri"/>
      <w:sz w:val="22"/>
      <w:szCs w:val="22"/>
      <w:lang w:val="ru-RU" w:eastAsia="ar-SA"/>
    </w:rPr>
  </w:style>
  <w:style w:type="paragraph" w:styleId="1">
    <w:name w:val="heading 1"/>
    <w:basedOn w:val="a"/>
    <w:next w:val="a"/>
    <w:uiPriority w:val="9"/>
    <w:qFormat/>
    <w:rsid w:val="00DB507B"/>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DB507B"/>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
    <w:next w:val="a"/>
    <w:link w:val="40"/>
    <w:semiHidden/>
    <w:unhideWhenUsed/>
    <w:qFormat/>
    <w:rsid w:val="002C0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DB507B"/>
    <w:rPr>
      <w:rFonts w:ascii="Symbol" w:hAnsi="Symbol"/>
      <w:sz w:val="20"/>
    </w:rPr>
  </w:style>
  <w:style w:type="character" w:customStyle="1" w:styleId="WW8Num12z1">
    <w:name w:val="WW8Num12z1"/>
    <w:rsid w:val="00DB507B"/>
    <w:rPr>
      <w:rFonts w:ascii="Courier New" w:hAnsi="Courier New"/>
      <w:sz w:val="20"/>
    </w:rPr>
  </w:style>
  <w:style w:type="character" w:customStyle="1" w:styleId="WW8Num12z2">
    <w:name w:val="WW8Num12z2"/>
    <w:rsid w:val="00DB507B"/>
    <w:rPr>
      <w:rFonts w:ascii="Wingdings" w:hAnsi="Wingdings"/>
      <w:sz w:val="20"/>
    </w:rPr>
  </w:style>
  <w:style w:type="character" w:customStyle="1" w:styleId="WW8Num14z0">
    <w:name w:val="WW8Num14z0"/>
    <w:rsid w:val="00DB507B"/>
    <w:rPr>
      <w:b w:val="0"/>
    </w:rPr>
  </w:style>
  <w:style w:type="character" w:customStyle="1" w:styleId="10">
    <w:name w:val="Основной шрифт абзаца1"/>
    <w:rsid w:val="00DB507B"/>
  </w:style>
  <w:style w:type="character" w:customStyle="1" w:styleId="a3">
    <w:name w:val="Верхний колонтитул Знак"/>
    <w:uiPriority w:val="99"/>
    <w:rsid w:val="00DB507B"/>
    <w:rPr>
      <w:sz w:val="22"/>
      <w:szCs w:val="22"/>
    </w:rPr>
  </w:style>
  <w:style w:type="character" w:customStyle="1" w:styleId="a4">
    <w:name w:val="Нижний колонтитул Знак"/>
    <w:rsid w:val="00DB507B"/>
    <w:rPr>
      <w:sz w:val="22"/>
      <w:szCs w:val="22"/>
    </w:rPr>
  </w:style>
  <w:style w:type="character" w:customStyle="1" w:styleId="a5">
    <w:name w:val="Основной текст Знак"/>
    <w:rsid w:val="00DB507B"/>
    <w:rPr>
      <w:rFonts w:ascii="Times New Roman" w:hAnsi="Times New Roman"/>
      <w:sz w:val="24"/>
      <w:lang w:val="uk-UA"/>
    </w:rPr>
  </w:style>
  <w:style w:type="character" w:customStyle="1" w:styleId="20">
    <w:name w:val="Основной текст 2 Знак"/>
    <w:rsid w:val="00DB507B"/>
    <w:rPr>
      <w:rFonts w:ascii="Times New Roman" w:hAnsi="Times New Roman"/>
      <w:sz w:val="24"/>
      <w:szCs w:val="24"/>
    </w:rPr>
  </w:style>
  <w:style w:type="character" w:customStyle="1" w:styleId="a6">
    <w:name w:val="Основной текст с отступом Знак"/>
    <w:rsid w:val="00DB507B"/>
    <w:rPr>
      <w:rFonts w:ascii="Times New Roman" w:hAnsi="Times New Roman"/>
      <w:sz w:val="24"/>
      <w:szCs w:val="24"/>
    </w:rPr>
  </w:style>
  <w:style w:type="character" w:customStyle="1" w:styleId="11">
    <w:name w:val="Заголовок 1 Знак"/>
    <w:uiPriority w:val="9"/>
    <w:rsid w:val="00DB507B"/>
    <w:rPr>
      <w:rFonts w:ascii="Cambria" w:eastAsia="Times New Roman" w:hAnsi="Cambria" w:cs="Times New Roman"/>
      <w:b/>
      <w:bCs/>
      <w:kern w:val="1"/>
      <w:sz w:val="32"/>
      <w:szCs w:val="32"/>
    </w:rPr>
  </w:style>
  <w:style w:type="character" w:customStyle="1" w:styleId="21">
    <w:name w:val="Заголовок 2 Знак"/>
    <w:rsid w:val="00DB507B"/>
    <w:rPr>
      <w:rFonts w:ascii="Cambria" w:eastAsia="Times New Roman" w:hAnsi="Cambria" w:cs="Times New Roman"/>
      <w:b/>
      <w:bCs/>
      <w:i/>
      <w:iCs/>
      <w:sz w:val="28"/>
      <w:szCs w:val="28"/>
    </w:rPr>
  </w:style>
  <w:style w:type="character" w:styleId="a7">
    <w:name w:val="Hyperlink"/>
    <w:uiPriority w:val="99"/>
    <w:rsid w:val="00DB507B"/>
    <w:rPr>
      <w:color w:val="0000FF"/>
      <w:u w:val="single"/>
    </w:rPr>
  </w:style>
  <w:style w:type="character" w:styleId="a8">
    <w:name w:val="FollowedHyperlink"/>
    <w:semiHidden/>
    <w:rsid w:val="00DB507B"/>
    <w:rPr>
      <w:color w:val="800080"/>
      <w:u w:val="single"/>
    </w:rPr>
  </w:style>
  <w:style w:type="character" w:styleId="a9">
    <w:name w:val="Strong"/>
    <w:qFormat/>
    <w:rsid w:val="00DB507B"/>
    <w:rPr>
      <w:b/>
      <w:bCs/>
    </w:rPr>
  </w:style>
  <w:style w:type="paragraph" w:customStyle="1" w:styleId="12">
    <w:name w:val="Заголовок1"/>
    <w:basedOn w:val="a"/>
    <w:next w:val="aa"/>
    <w:rsid w:val="00DB507B"/>
    <w:pPr>
      <w:keepNext/>
      <w:spacing w:before="240" w:after="120"/>
    </w:pPr>
    <w:rPr>
      <w:rFonts w:ascii="Arial" w:eastAsia="MS Mincho" w:hAnsi="Arial" w:cs="Tahoma"/>
      <w:sz w:val="28"/>
      <w:szCs w:val="28"/>
    </w:rPr>
  </w:style>
  <w:style w:type="paragraph" w:styleId="aa">
    <w:name w:val="Body Text"/>
    <w:basedOn w:val="a"/>
    <w:link w:val="13"/>
    <w:rsid w:val="00DB507B"/>
    <w:pPr>
      <w:spacing w:after="0" w:line="240" w:lineRule="auto"/>
      <w:jc w:val="both"/>
    </w:pPr>
    <w:rPr>
      <w:rFonts w:ascii="Times New Roman" w:hAnsi="Times New Roman"/>
      <w:sz w:val="24"/>
      <w:szCs w:val="20"/>
      <w:lang w:val="uk-UA"/>
    </w:rPr>
  </w:style>
  <w:style w:type="paragraph" w:styleId="ab">
    <w:name w:val="List"/>
    <w:basedOn w:val="aa"/>
    <w:semiHidden/>
    <w:rsid w:val="00DB507B"/>
    <w:rPr>
      <w:rFonts w:cs="Tahoma"/>
    </w:rPr>
  </w:style>
  <w:style w:type="paragraph" w:customStyle="1" w:styleId="14">
    <w:name w:val="Название1"/>
    <w:basedOn w:val="a"/>
    <w:rsid w:val="00DB507B"/>
    <w:pPr>
      <w:suppressLineNumbers/>
      <w:spacing w:before="120" w:after="120"/>
    </w:pPr>
    <w:rPr>
      <w:rFonts w:cs="Tahoma"/>
      <w:i/>
      <w:iCs/>
      <w:sz w:val="24"/>
      <w:szCs w:val="24"/>
    </w:rPr>
  </w:style>
  <w:style w:type="paragraph" w:customStyle="1" w:styleId="15">
    <w:name w:val="Указатель1"/>
    <w:basedOn w:val="a"/>
    <w:rsid w:val="00DB507B"/>
    <w:pPr>
      <w:suppressLineNumbers/>
    </w:pPr>
    <w:rPr>
      <w:rFonts w:cs="Tahoma"/>
    </w:rPr>
  </w:style>
  <w:style w:type="paragraph" w:styleId="ac">
    <w:name w:val="header"/>
    <w:basedOn w:val="a"/>
    <w:link w:val="16"/>
    <w:uiPriority w:val="99"/>
    <w:rsid w:val="00DB507B"/>
  </w:style>
  <w:style w:type="paragraph" w:styleId="ad">
    <w:name w:val="footer"/>
    <w:basedOn w:val="a"/>
    <w:link w:val="17"/>
    <w:rsid w:val="00DB507B"/>
  </w:style>
  <w:style w:type="paragraph" w:customStyle="1" w:styleId="210">
    <w:name w:val="Основной текст 21"/>
    <w:basedOn w:val="a"/>
    <w:rsid w:val="00DB507B"/>
    <w:pPr>
      <w:spacing w:after="120" w:line="480" w:lineRule="auto"/>
    </w:pPr>
    <w:rPr>
      <w:rFonts w:ascii="Times New Roman" w:hAnsi="Times New Roman"/>
      <w:sz w:val="24"/>
      <w:szCs w:val="24"/>
    </w:rPr>
  </w:style>
  <w:style w:type="paragraph" w:styleId="ae">
    <w:name w:val="Body Text Indent"/>
    <w:basedOn w:val="a"/>
    <w:link w:val="18"/>
    <w:semiHidden/>
    <w:rsid w:val="00DB507B"/>
    <w:pPr>
      <w:spacing w:after="120" w:line="240" w:lineRule="auto"/>
      <w:ind w:left="283"/>
    </w:pPr>
    <w:rPr>
      <w:rFonts w:ascii="Times New Roman" w:hAnsi="Times New Roman"/>
      <w:sz w:val="24"/>
      <w:szCs w:val="24"/>
    </w:rPr>
  </w:style>
  <w:style w:type="paragraph" w:styleId="af">
    <w:name w:val="Balloon Text"/>
    <w:basedOn w:val="a"/>
    <w:link w:val="af0"/>
    <w:rsid w:val="00DB507B"/>
    <w:rPr>
      <w:rFonts w:ascii="Tahoma" w:hAnsi="Tahoma" w:cs="Tahoma"/>
      <w:sz w:val="16"/>
      <w:szCs w:val="16"/>
    </w:rPr>
  </w:style>
  <w:style w:type="paragraph" w:styleId="af1">
    <w:name w:val="List Paragraph"/>
    <w:basedOn w:val="a"/>
    <w:uiPriority w:val="34"/>
    <w:qFormat/>
    <w:rsid w:val="00DB507B"/>
    <w:pPr>
      <w:ind w:left="720"/>
    </w:pPr>
  </w:style>
  <w:style w:type="paragraph" w:styleId="af2">
    <w:name w:val="Normal (Web)"/>
    <w:basedOn w:val="a"/>
    <w:uiPriority w:val="99"/>
    <w:rsid w:val="00DB507B"/>
    <w:pPr>
      <w:spacing w:before="280" w:after="280" w:line="240" w:lineRule="auto"/>
    </w:pPr>
    <w:rPr>
      <w:rFonts w:ascii="Times New Roman" w:hAnsi="Times New Roman"/>
      <w:color w:val="0D1649"/>
      <w:sz w:val="24"/>
      <w:szCs w:val="24"/>
    </w:rPr>
  </w:style>
  <w:style w:type="paragraph" w:customStyle="1" w:styleId="af3">
    <w:name w:val="Содержимое таблицы"/>
    <w:basedOn w:val="a"/>
    <w:rsid w:val="00DB507B"/>
    <w:pPr>
      <w:suppressLineNumbers/>
    </w:pPr>
  </w:style>
  <w:style w:type="paragraph" w:customStyle="1" w:styleId="af4">
    <w:name w:val="Заголовок таблицы"/>
    <w:basedOn w:val="af3"/>
    <w:rsid w:val="00DB507B"/>
    <w:pPr>
      <w:jc w:val="center"/>
    </w:pPr>
    <w:rPr>
      <w:b/>
      <w:bCs/>
    </w:rPr>
  </w:style>
  <w:style w:type="paragraph" w:customStyle="1" w:styleId="af5">
    <w:name w:val="Содержимое врезки"/>
    <w:basedOn w:val="aa"/>
    <w:rsid w:val="00DB507B"/>
  </w:style>
  <w:style w:type="table" w:styleId="af6">
    <w:name w:val="Table Grid"/>
    <w:basedOn w:val="a1"/>
    <w:uiPriority w:val="59"/>
    <w:rsid w:val="00DB5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
    <w:next w:val="a2"/>
    <w:semiHidden/>
    <w:unhideWhenUsed/>
    <w:rsid w:val="00DB507B"/>
  </w:style>
  <w:style w:type="character" w:styleId="af7">
    <w:name w:val="page number"/>
    <w:basedOn w:val="a0"/>
    <w:rsid w:val="00DB507B"/>
  </w:style>
  <w:style w:type="paragraph" w:customStyle="1" w:styleId="dh1">
    <w:name w:val="dh1"/>
    <w:basedOn w:val="a"/>
    <w:rsid w:val="00DB507B"/>
    <w:pPr>
      <w:suppressAutoHyphens w:val="0"/>
      <w:spacing w:before="100" w:beforeAutospacing="1" w:after="100" w:afterAutospacing="1" w:line="240" w:lineRule="auto"/>
    </w:pPr>
    <w:rPr>
      <w:rFonts w:ascii="Times New Roman" w:hAnsi="Times New Roman" w:cs="Courier New"/>
      <w:sz w:val="24"/>
      <w:szCs w:val="24"/>
      <w:lang w:eastAsia="ru-RU"/>
    </w:rPr>
  </w:style>
  <w:style w:type="paragraph" w:styleId="af8">
    <w:name w:val="Document Map"/>
    <w:basedOn w:val="a"/>
    <w:link w:val="af9"/>
    <w:rsid w:val="00DB507B"/>
    <w:pPr>
      <w:suppressAutoHyphens w:val="0"/>
      <w:spacing w:after="0" w:line="240" w:lineRule="auto"/>
    </w:pPr>
    <w:rPr>
      <w:rFonts w:ascii="Tahoma" w:hAnsi="Tahoma" w:cs="Tahoma"/>
      <w:sz w:val="16"/>
      <w:szCs w:val="16"/>
      <w:lang w:eastAsia="ru-RU"/>
    </w:rPr>
  </w:style>
  <w:style w:type="character" w:customStyle="1" w:styleId="af9">
    <w:name w:val="Схема документа Знак"/>
    <w:link w:val="af8"/>
    <w:rsid w:val="00DB507B"/>
    <w:rPr>
      <w:rFonts w:ascii="Tahoma" w:hAnsi="Tahoma" w:cs="Tahoma"/>
      <w:sz w:val="16"/>
      <w:szCs w:val="16"/>
      <w:lang w:val="ru-RU" w:eastAsia="ru-RU" w:bidi="ar-SA"/>
    </w:rPr>
  </w:style>
  <w:style w:type="character" w:customStyle="1" w:styleId="citation">
    <w:name w:val="citation"/>
    <w:rsid w:val="00DB507B"/>
    <w:rPr>
      <w:i w:val="0"/>
      <w:iCs w:val="0"/>
    </w:rPr>
  </w:style>
  <w:style w:type="character" w:customStyle="1" w:styleId="neverexpand">
    <w:name w:val="neverexpand"/>
    <w:basedOn w:val="a0"/>
    <w:rsid w:val="00DB507B"/>
  </w:style>
  <w:style w:type="character" w:customStyle="1" w:styleId="z3988">
    <w:name w:val="z3988"/>
    <w:basedOn w:val="a0"/>
    <w:rsid w:val="00DB507B"/>
  </w:style>
  <w:style w:type="character" w:styleId="afa">
    <w:name w:val="Emphasis"/>
    <w:uiPriority w:val="20"/>
    <w:qFormat/>
    <w:rsid w:val="00DB507B"/>
    <w:rPr>
      <w:i/>
      <w:iCs/>
    </w:rPr>
  </w:style>
  <w:style w:type="character" w:customStyle="1" w:styleId="google-src-text1">
    <w:name w:val="google-src-text1"/>
    <w:rsid w:val="00DB507B"/>
    <w:rPr>
      <w:vanish/>
      <w:webHidden w:val="0"/>
      <w:specVanish w:val="0"/>
    </w:rPr>
  </w:style>
  <w:style w:type="character" w:customStyle="1" w:styleId="af0">
    <w:name w:val="Текст выноски Знак"/>
    <w:link w:val="af"/>
    <w:rsid w:val="00DB507B"/>
    <w:rPr>
      <w:rFonts w:ascii="Tahoma" w:hAnsi="Tahoma" w:cs="Tahoma"/>
      <w:sz w:val="16"/>
      <w:szCs w:val="16"/>
      <w:lang w:val="ru-RU" w:eastAsia="ar-SA" w:bidi="ar-SA"/>
    </w:rPr>
  </w:style>
  <w:style w:type="character" w:customStyle="1" w:styleId="13">
    <w:name w:val="Основной текст Знак1"/>
    <w:link w:val="aa"/>
    <w:locked/>
    <w:rsid w:val="00DB507B"/>
    <w:rPr>
      <w:rFonts w:cs="Calibri"/>
      <w:sz w:val="24"/>
      <w:lang w:val="uk-UA" w:eastAsia="ar-SA" w:bidi="ar-SA"/>
    </w:rPr>
  </w:style>
  <w:style w:type="character" w:customStyle="1" w:styleId="16">
    <w:name w:val="Верхний колонтитул Знак1"/>
    <w:link w:val="ac"/>
    <w:locked/>
    <w:rsid w:val="00DB507B"/>
    <w:rPr>
      <w:rFonts w:ascii="Calibri" w:hAnsi="Calibri" w:cs="Calibri"/>
      <w:sz w:val="22"/>
      <w:szCs w:val="22"/>
      <w:lang w:val="ru-RU" w:eastAsia="ar-SA" w:bidi="ar-SA"/>
    </w:rPr>
  </w:style>
  <w:style w:type="character" w:customStyle="1" w:styleId="17">
    <w:name w:val="Нижний колонтитул Знак1"/>
    <w:link w:val="ad"/>
    <w:locked/>
    <w:rsid w:val="00DB507B"/>
    <w:rPr>
      <w:rFonts w:ascii="Calibri" w:hAnsi="Calibri" w:cs="Calibri"/>
      <w:sz w:val="22"/>
      <w:szCs w:val="22"/>
      <w:lang w:val="ru-RU" w:eastAsia="ar-SA" w:bidi="ar-SA"/>
    </w:rPr>
  </w:style>
  <w:style w:type="character" w:customStyle="1" w:styleId="18">
    <w:name w:val="Основной текст с отступом Знак1"/>
    <w:link w:val="ae"/>
    <w:semiHidden/>
    <w:locked/>
    <w:rsid w:val="00DB507B"/>
    <w:rPr>
      <w:rFonts w:cs="Calibri"/>
      <w:sz w:val="24"/>
      <w:szCs w:val="24"/>
      <w:lang w:val="ru-RU" w:eastAsia="ar-SA" w:bidi="ar-SA"/>
    </w:rPr>
  </w:style>
  <w:style w:type="character" w:styleId="afb">
    <w:name w:val="annotation reference"/>
    <w:semiHidden/>
    <w:rsid w:val="00DB507B"/>
    <w:rPr>
      <w:sz w:val="16"/>
      <w:szCs w:val="16"/>
    </w:rPr>
  </w:style>
  <w:style w:type="paragraph" w:styleId="afc">
    <w:name w:val="annotation text"/>
    <w:basedOn w:val="a"/>
    <w:link w:val="afd"/>
    <w:semiHidden/>
    <w:rsid w:val="00DB507B"/>
    <w:rPr>
      <w:sz w:val="20"/>
      <w:szCs w:val="20"/>
    </w:rPr>
  </w:style>
  <w:style w:type="character" w:customStyle="1" w:styleId="afd">
    <w:name w:val="Текст примечания Знак"/>
    <w:link w:val="afc"/>
    <w:semiHidden/>
    <w:rsid w:val="00DB507B"/>
    <w:rPr>
      <w:rFonts w:ascii="Calibri" w:hAnsi="Calibri" w:cs="Calibri"/>
      <w:lang w:val="ru-RU" w:eastAsia="ar-SA" w:bidi="ar-SA"/>
    </w:rPr>
  </w:style>
  <w:style w:type="paragraph" w:styleId="afe">
    <w:name w:val="annotation subject"/>
    <w:basedOn w:val="afc"/>
    <w:next w:val="afc"/>
    <w:link w:val="aff"/>
    <w:semiHidden/>
    <w:rsid w:val="00DB507B"/>
    <w:rPr>
      <w:b/>
      <w:bCs/>
    </w:rPr>
  </w:style>
  <w:style w:type="character" w:customStyle="1" w:styleId="aff">
    <w:name w:val="Тема примечания Знак"/>
    <w:link w:val="afe"/>
    <w:semiHidden/>
    <w:rsid w:val="00DB507B"/>
    <w:rPr>
      <w:rFonts w:ascii="Calibri" w:hAnsi="Calibri" w:cs="Calibri"/>
      <w:b/>
      <w:bCs/>
      <w:lang w:val="ru-RU" w:eastAsia="ar-SA" w:bidi="ar-SA"/>
    </w:rPr>
  </w:style>
  <w:style w:type="character" w:customStyle="1" w:styleId="src1">
    <w:name w:val="src1"/>
    <w:rsid w:val="00446F42"/>
    <w:rPr>
      <w:vanish w:val="0"/>
      <w:webHidden w:val="0"/>
      <w:specVanish w:val="0"/>
    </w:rPr>
  </w:style>
  <w:style w:type="character" w:customStyle="1" w:styleId="jrnl">
    <w:name w:val="jrnl"/>
    <w:basedOn w:val="a0"/>
    <w:rsid w:val="00026AB3"/>
  </w:style>
  <w:style w:type="paragraph" w:customStyle="1" w:styleId="aff0">
    <w:name w:val="Знак Знак Знак Знак Знак Знак Знак"/>
    <w:basedOn w:val="a"/>
    <w:rsid w:val="006448D5"/>
    <w:pPr>
      <w:suppressAutoHyphens w:val="0"/>
      <w:spacing w:before="100" w:beforeAutospacing="1" w:after="100" w:afterAutospacing="1" w:line="240" w:lineRule="auto"/>
    </w:pPr>
    <w:rPr>
      <w:rFonts w:ascii="Tahoma" w:hAnsi="Tahoma" w:cs="Times New Roman"/>
      <w:sz w:val="20"/>
      <w:szCs w:val="20"/>
      <w:lang w:val="en-US" w:eastAsia="en-US"/>
    </w:rPr>
  </w:style>
  <w:style w:type="character" w:customStyle="1" w:styleId="apple-converted-space">
    <w:name w:val="apple-converted-space"/>
    <w:rsid w:val="00D075D8"/>
  </w:style>
  <w:style w:type="character" w:customStyle="1" w:styleId="aff1">
    <w:name w:val="Основной текст_"/>
    <w:link w:val="5"/>
    <w:rsid w:val="00A045D3"/>
    <w:rPr>
      <w:sz w:val="27"/>
      <w:szCs w:val="27"/>
      <w:lang w:bidi="ar-SA"/>
    </w:rPr>
  </w:style>
  <w:style w:type="paragraph" w:customStyle="1" w:styleId="5">
    <w:name w:val="Основной текст5"/>
    <w:basedOn w:val="a"/>
    <w:link w:val="aff1"/>
    <w:rsid w:val="00A045D3"/>
    <w:pPr>
      <w:shd w:val="clear" w:color="auto" w:fill="FFFFFF"/>
      <w:suppressAutoHyphens w:val="0"/>
      <w:spacing w:before="300" w:after="60" w:line="0" w:lineRule="atLeast"/>
      <w:ind w:hanging="360"/>
      <w:jc w:val="center"/>
    </w:pPr>
    <w:rPr>
      <w:rFonts w:ascii="Times New Roman" w:hAnsi="Times New Roman" w:cs="Times New Roman"/>
      <w:sz w:val="27"/>
      <w:szCs w:val="27"/>
      <w:lang w:val="uk-UA" w:eastAsia="uk-UA"/>
    </w:rPr>
  </w:style>
  <w:style w:type="character" w:customStyle="1" w:styleId="2pt">
    <w:name w:val="Основной текст + Интервал 2 pt"/>
    <w:rsid w:val="00E71E67"/>
    <w:rPr>
      <w:rFonts w:ascii="Times New Roman" w:eastAsia="Times New Roman" w:hAnsi="Times New Roman" w:cs="Times New Roman"/>
      <w:b w:val="0"/>
      <w:bCs w:val="0"/>
      <w:i w:val="0"/>
      <w:iCs w:val="0"/>
      <w:smallCaps w:val="0"/>
      <w:strike w:val="0"/>
      <w:spacing w:val="40"/>
      <w:sz w:val="27"/>
      <w:szCs w:val="27"/>
    </w:rPr>
  </w:style>
  <w:style w:type="character" w:customStyle="1" w:styleId="apple-style-span">
    <w:name w:val="apple-style-span"/>
    <w:basedOn w:val="a0"/>
    <w:rsid w:val="00E20090"/>
  </w:style>
  <w:style w:type="character" w:customStyle="1" w:styleId="hl">
    <w:name w:val="hl"/>
    <w:rsid w:val="005132B6"/>
  </w:style>
  <w:style w:type="paragraph" w:customStyle="1" w:styleId="1a">
    <w:name w:val="Без интервала1"/>
    <w:rsid w:val="00DF4EFF"/>
    <w:rPr>
      <w:rFonts w:ascii="Calibri" w:eastAsia="Calibri" w:hAnsi="Calibri"/>
      <w:sz w:val="22"/>
      <w:szCs w:val="22"/>
      <w:lang w:eastAsia="en-US"/>
    </w:rPr>
  </w:style>
  <w:style w:type="paragraph" w:styleId="aff2">
    <w:name w:val="Revision"/>
    <w:hidden/>
    <w:uiPriority w:val="99"/>
    <w:semiHidden/>
    <w:rsid w:val="00954D65"/>
    <w:rPr>
      <w:rFonts w:ascii="Calibri" w:hAnsi="Calibri" w:cs="Calibri"/>
      <w:sz w:val="22"/>
      <w:szCs w:val="22"/>
      <w:lang w:val="ru-RU" w:eastAsia="ar-SA"/>
    </w:rPr>
  </w:style>
  <w:style w:type="character" w:customStyle="1" w:styleId="120">
    <w:name w:val="Стиль 12 пт полужирный"/>
    <w:rsid w:val="00847C04"/>
    <w:rPr>
      <w:b/>
      <w:bCs/>
      <w:sz w:val="24"/>
    </w:rPr>
  </w:style>
  <w:style w:type="paragraph" w:customStyle="1" w:styleId="1b">
    <w:name w:val="Обычный1"/>
    <w:rsid w:val="00D6544A"/>
    <w:pPr>
      <w:widowControl w:val="0"/>
      <w:snapToGrid w:val="0"/>
      <w:spacing w:line="300" w:lineRule="auto"/>
      <w:ind w:firstLine="420"/>
      <w:jc w:val="both"/>
    </w:pPr>
    <w:rPr>
      <w:sz w:val="22"/>
      <w:lang w:eastAsia="ru-RU"/>
    </w:rPr>
  </w:style>
  <w:style w:type="character" w:customStyle="1" w:styleId="40">
    <w:name w:val="Заголовок 4 Знак"/>
    <w:basedOn w:val="a0"/>
    <w:link w:val="4"/>
    <w:semiHidden/>
    <w:rsid w:val="002C04FF"/>
    <w:rPr>
      <w:rFonts w:asciiTheme="majorHAnsi" w:eastAsiaTheme="majorEastAsia" w:hAnsiTheme="majorHAnsi" w:cstheme="majorBidi"/>
      <w:b/>
      <w:bCs/>
      <w:i/>
      <w:iCs/>
      <w:color w:val="4F81BD" w:themeColor="accent1"/>
      <w:sz w:val="22"/>
      <w:szCs w:val="22"/>
      <w:lang w:val="ru-RU" w:eastAsia="ar-SA"/>
    </w:rPr>
  </w:style>
  <w:style w:type="character" w:styleId="aff3">
    <w:name w:val="Placeholder Text"/>
    <w:basedOn w:val="a0"/>
    <w:uiPriority w:val="99"/>
    <w:semiHidden/>
    <w:rsid w:val="00E67304"/>
    <w:rPr>
      <w:color w:val="808080"/>
    </w:rPr>
  </w:style>
</w:styles>
</file>

<file path=word/webSettings.xml><?xml version="1.0" encoding="utf-8"?>
<w:webSettings xmlns:r="http://schemas.openxmlformats.org/officeDocument/2006/relationships" xmlns:w="http://schemas.openxmlformats.org/wordprocessingml/2006/main">
  <w:divs>
    <w:div w:id="9719026">
      <w:bodyDiv w:val="1"/>
      <w:marLeft w:val="0"/>
      <w:marRight w:val="0"/>
      <w:marTop w:val="0"/>
      <w:marBottom w:val="0"/>
      <w:divBdr>
        <w:top w:val="none" w:sz="0" w:space="0" w:color="auto"/>
        <w:left w:val="none" w:sz="0" w:space="0" w:color="auto"/>
        <w:bottom w:val="none" w:sz="0" w:space="0" w:color="auto"/>
        <w:right w:val="none" w:sz="0" w:space="0" w:color="auto"/>
      </w:divBdr>
      <w:divsChild>
        <w:div w:id="1541817208">
          <w:marLeft w:val="0"/>
          <w:marRight w:val="0"/>
          <w:marTop w:val="34"/>
          <w:marBottom w:val="34"/>
          <w:divBdr>
            <w:top w:val="none" w:sz="0" w:space="0" w:color="auto"/>
            <w:left w:val="none" w:sz="0" w:space="0" w:color="auto"/>
            <w:bottom w:val="none" w:sz="0" w:space="0" w:color="auto"/>
            <w:right w:val="none" w:sz="0" w:space="0" w:color="auto"/>
          </w:divBdr>
        </w:div>
      </w:divsChild>
    </w:div>
    <w:div w:id="37436292">
      <w:bodyDiv w:val="1"/>
      <w:marLeft w:val="0"/>
      <w:marRight w:val="0"/>
      <w:marTop w:val="0"/>
      <w:marBottom w:val="0"/>
      <w:divBdr>
        <w:top w:val="none" w:sz="0" w:space="0" w:color="auto"/>
        <w:left w:val="none" w:sz="0" w:space="0" w:color="auto"/>
        <w:bottom w:val="none" w:sz="0" w:space="0" w:color="auto"/>
        <w:right w:val="none" w:sz="0" w:space="0" w:color="auto"/>
      </w:divBdr>
    </w:div>
    <w:div w:id="77293162">
      <w:bodyDiv w:val="1"/>
      <w:marLeft w:val="0"/>
      <w:marRight w:val="0"/>
      <w:marTop w:val="0"/>
      <w:marBottom w:val="0"/>
      <w:divBdr>
        <w:top w:val="none" w:sz="0" w:space="0" w:color="auto"/>
        <w:left w:val="none" w:sz="0" w:space="0" w:color="auto"/>
        <w:bottom w:val="none" w:sz="0" w:space="0" w:color="auto"/>
        <w:right w:val="none" w:sz="0" w:space="0" w:color="auto"/>
      </w:divBdr>
    </w:div>
    <w:div w:id="86581858">
      <w:bodyDiv w:val="1"/>
      <w:marLeft w:val="0"/>
      <w:marRight w:val="0"/>
      <w:marTop w:val="0"/>
      <w:marBottom w:val="0"/>
      <w:divBdr>
        <w:top w:val="none" w:sz="0" w:space="0" w:color="auto"/>
        <w:left w:val="none" w:sz="0" w:space="0" w:color="auto"/>
        <w:bottom w:val="none" w:sz="0" w:space="0" w:color="auto"/>
        <w:right w:val="none" w:sz="0" w:space="0" w:color="auto"/>
      </w:divBdr>
    </w:div>
    <w:div w:id="101465387">
      <w:bodyDiv w:val="1"/>
      <w:marLeft w:val="0"/>
      <w:marRight w:val="0"/>
      <w:marTop w:val="0"/>
      <w:marBottom w:val="0"/>
      <w:divBdr>
        <w:top w:val="none" w:sz="0" w:space="0" w:color="auto"/>
        <w:left w:val="none" w:sz="0" w:space="0" w:color="auto"/>
        <w:bottom w:val="none" w:sz="0" w:space="0" w:color="auto"/>
        <w:right w:val="none" w:sz="0" w:space="0" w:color="auto"/>
      </w:divBdr>
    </w:div>
    <w:div w:id="121848233">
      <w:bodyDiv w:val="1"/>
      <w:marLeft w:val="0"/>
      <w:marRight w:val="0"/>
      <w:marTop w:val="0"/>
      <w:marBottom w:val="0"/>
      <w:divBdr>
        <w:top w:val="none" w:sz="0" w:space="0" w:color="auto"/>
        <w:left w:val="none" w:sz="0" w:space="0" w:color="auto"/>
        <w:bottom w:val="none" w:sz="0" w:space="0" w:color="auto"/>
        <w:right w:val="none" w:sz="0" w:space="0" w:color="auto"/>
      </w:divBdr>
    </w:div>
    <w:div w:id="194513251">
      <w:bodyDiv w:val="1"/>
      <w:marLeft w:val="0"/>
      <w:marRight w:val="0"/>
      <w:marTop w:val="0"/>
      <w:marBottom w:val="0"/>
      <w:divBdr>
        <w:top w:val="none" w:sz="0" w:space="0" w:color="auto"/>
        <w:left w:val="none" w:sz="0" w:space="0" w:color="auto"/>
        <w:bottom w:val="none" w:sz="0" w:space="0" w:color="auto"/>
        <w:right w:val="none" w:sz="0" w:space="0" w:color="auto"/>
      </w:divBdr>
      <w:divsChild>
        <w:div w:id="960040928">
          <w:marLeft w:val="0"/>
          <w:marRight w:val="0"/>
          <w:marTop w:val="0"/>
          <w:marBottom w:val="0"/>
          <w:divBdr>
            <w:top w:val="none" w:sz="0" w:space="0" w:color="auto"/>
            <w:left w:val="none" w:sz="0" w:space="0" w:color="auto"/>
            <w:bottom w:val="none" w:sz="0" w:space="0" w:color="auto"/>
            <w:right w:val="none" w:sz="0" w:space="0" w:color="auto"/>
          </w:divBdr>
          <w:divsChild>
            <w:div w:id="1838226929">
              <w:marLeft w:val="0"/>
              <w:marRight w:val="0"/>
              <w:marTop w:val="0"/>
              <w:marBottom w:val="0"/>
              <w:divBdr>
                <w:top w:val="none" w:sz="0" w:space="0" w:color="auto"/>
                <w:left w:val="none" w:sz="0" w:space="0" w:color="auto"/>
                <w:bottom w:val="none" w:sz="0" w:space="0" w:color="auto"/>
                <w:right w:val="none" w:sz="0" w:space="0" w:color="auto"/>
              </w:divBdr>
              <w:divsChild>
                <w:div w:id="231895785">
                  <w:marLeft w:val="0"/>
                  <w:marRight w:val="-6084"/>
                  <w:marTop w:val="0"/>
                  <w:marBottom w:val="0"/>
                  <w:divBdr>
                    <w:top w:val="none" w:sz="0" w:space="0" w:color="auto"/>
                    <w:left w:val="none" w:sz="0" w:space="0" w:color="auto"/>
                    <w:bottom w:val="none" w:sz="0" w:space="0" w:color="auto"/>
                    <w:right w:val="none" w:sz="0" w:space="0" w:color="auto"/>
                  </w:divBdr>
                  <w:divsChild>
                    <w:div w:id="759370677">
                      <w:marLeft w:val="0"/>
                      <w:marRight w:val="5604"/>
                      <w:marTop w:val="0"/>
                      <w:marBottom w:val="0"/>
                      <w:divBdr>
                        <w:top w:val="none" w:sz="0" w:space="0" w:color="auto"/>
                        <w:left w:val="none" w:sz="0" w:space="0" w:color="auto"/>
                        <w:bottom w:val="none" w:sz="0" w:space="0" w:color="auto"/>
                        <w:right w:val="none" w:sz="0" w:space="0" w:color="auto"/>
                      </w:divBdr>
                      <w:divsChild>
                        <w:div w:id="671109944">
                          <w:marLeft w:val="0"/>
                          <w:marRight w:val="0"/>
                          <w:marTop w:val="0"/>
                          <w:marBottom w:val="0"/>
                          <w:divBdr>
                            <w:top w:val="none" w:sz="0" w:space="0" w:color="auto"/>
                            <w:left w:val="none" w:sz="0" w:space="0" w:color="auto"/>
                            <w:bottom w:val="none" w:sz="0" w:space="0" w:color="auto"/>
                            <w:right w:val="none" w:sz="0" w:space="0" w:color="auto"/>
                          </w:divBdr>
                          <w:divsChild>
                            <w:div w:id="72513238">
                              <w:marLeft w:val="0"/>
                              <w:marRight w:val="0"/>
                              <w:marTop w:val="120"/>
                              <w:marBottom w:val="360"/>
                              <w:divBdr>
                                <w:top w:val="none" w:sz="0" w:space="0" w:color="auto"/>
                                <w:left w:val="none" w:sz="0" w:space="0" w:color="auto"/>
                                <w:bottom w:val="none" w:sz="0" w:space="0" w:color="auto"/>
                                <w:right w:val="none" w:sz="0" w:space="0" w:color="auto"/>
                              </w:divBdr>
                              <w:divsChild>
                                <w:div w:id="100690432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47985">
      <w:bodyDiv w:val="1"/>
      <w:marLeft w:val="0"/>
      <w:marRight w:val="0"/>
      <w:marTop w:val="0"/>
      <w:marBottom w:val="0"/>
      <w:divBdr>
        <w:top w:val="none" w:sz="0" w:space="0" w:color="auto"/>
        <w:left w:val="none" w:sz="0" w:space="0" w:color="auto"/>
        <w:bottom w:val="none" w:sz="0" w:space="0" w:color="auto"/>
        <w:right w:val="none" w:sz="0" w:space="0" w:color="auto"/>
      </w:divBdr>
    </w:div>
    <w:div w:id="269897800">
      <w:bodyDiv w:val="1"/>
      <w:marLeft w:val="0"/>
      <w:marRight w:val="0"/>
      <w:marTop w:val="0"/>
      <w:marBottom w:val="0"/>
      <w:divBdr>
        <w:top w:val="none" w:sz="0" w:space="0" w:color="auto"/>
        <w:left w:val="none" w:sz="0" w:space="0" w:color="auto"/>
        <w:bottom w:val="none" w:sz="0" w:space="0" w:color="auto"/>
        <w:right w:val="none" w:sz="0" w:space="0" w:color="auto"/>
      </w:divBdr>
    </w:div>
    <w:div w:id="288165181">
      <w:bodyDiv w:val="1"/>
      <w:marLeft w:val="0"/>
      <w:marRight w:val="0"/>
      <w:marTop w:val="0"/>
      <w:marBottom w:val="0"/>
      <w:divBdr>
        <w:top w:val="none" w:sz="0" w:space="0" w:color="auto"/>
        <w:left w:val="none" w:sz="0" w:space="0" w:color="auto"/>
        <w:bottom w:val="none" w:sz="0" w:space="0" w:color="auto"/>
        <w:right w:val="none" w:sz="0" w:space="0" w:color="auto"/>
      </w:divBdr>
    </w:div>
    <w:div w:id="313488774">
      <w:bodyDiv w:val="1"/>
      <w:marLeft w:val="0"/>
      <w:marRight w:val="0"/>
      <w:marTop w:val="0"/>
      <w:marBottom w:val="0"/>
      <w:divBdr>
        <w:top w:val="none" w:sz="0" w:space="0" w:color="auto"/>
        <w:left w:val="none" w:sz="0" w:space="0" w:color="auto"/>
        <w:bottom w:val="none" w:sz="0" w:space="0" w:color="auto"/>
        <w:right w:val="none" w:sz="0" w:space="0" w:color="auto"/>
      </w:divBdr>
      <w:divsChild>
        <w:div w:id="1501654971">
          <w:marLeft w:val="0"/>
          <w:marRight w:val="0"/>
          <w:marTop w:val="0"/>
          <w:marBottom w:val="0"/>
          <w:divBdr>
            <w:top w:val="none" w:sz="0" w:space="0" w:color="auto"/>
            <w:left w:val="none" w:sz="0" w:space="0" w:color="auto"/>
            <w:bottom w:val="none" w:sz="0" w:space="0" w:color="auto"/>
            <w:right w:val="none" w:sz="0" w:space="0" w:color="auto"/>
          </w:divBdr>
          <w:divsChild>
            <w:div w:id="624849356">
              <w:marLeft w:val="0"/>
              <w:marRight w:val="0"/>
              <w:marTop w:val="0"/>
              <w:marBottom w:val="0"/>
              <w:divBdr>
                <w:top w:val="none" w:sz="0" w:space="0" w:color="auto"/>
                <w:left w:val="none" w:sz="0" w:space="0" w:color="auto"/>
                <w:bottom w:val="none" w:sz="0" w:space="0" w:color="auto"/>
                <w:right w:val="none" w:sz="0" w:space="0" w:color="auto"/>
              </w:divBdr>
              <w:divsChild>
                <w:div w:id="543104553">
                  <w:marLeft w:val="0"/>
                  <w:marRight w:val="-6084"/>
                  <w:marTop w:val="0"/>
                  <w:marBottom w:val="0"/>
                  <w:divBdr>
                    <w:top w:val="none" w:sz="0" w:space="0" w:color="auto"/>
                    <w:left w:val="none" w:sz="0" w:space="0" w:color="auto"/>
                    <w:bottom w:val="none" w:sz="0" w:space="0" w:color="auto"/>
                    <w:right w:val="none" w:sz="0" w:space="0" w:color="auto"/>
                  </w:divBdr>
                  <w:divsChild>
                    <w:div w:id="2075005357">
                      <w:marLeft w:val="0"/>
                      <w:marRight w:val="5604"/>
                      <w:marTop w:val="0"/>
                      <w:marBottom w:val="0"/>
                      <w:divBdr>
                        <w:top w:val="none" w:sz="0" w:space="0" w:color="auto"/>
                        <w:left w:val="none" w:sz="0" w:space="0" w:color="auto"/>
                        <w:bottom w:val="none" w:sz="0" w:space="0" w:color="auto"/>
                        <w:right w:val="none" w:sz="0" w:space="0" w:color="auto"/>
                      </w:divBdr>
                      <w:divsChild>
                        <w:div w:id="453983660">
                          <w:marLeft w:val="0"/>
                          <w:marRight w:val="0"/>
                          <w:marTop w:val="0"/>
                          <w:marBottom w:val="0"/>
                          <w:divBdr>
                            <w:top w:val="none" w:sz="0" w:space="0" w:color="auto"/>
                            <w:left w:val="none" w:sz="0" w:space="0" w:color="auto"/>
                            <w:bottom w:val="none" w:sz="0" w:space="0" w:color="auto"/>
                            <w:right w:val="none" w:sz="0" w:space="0" w:color="auto"/>
                          </w:divBdr>
                          <w:divsChild>
                            <w:div w:id="1975675495">
                              <w:marLeft w:val="0"/>
                              <w:marRight w:val="0"/>
                              <w:marTop w:val="120"/>
                              <w:marBottom w:val="360"/>
                              <w:divBdr>
                                <w:top w:val="none" w:sz="0" w:space="0" w:color="auto"/>
                                <w:left w:val="none" w:sz="0" w:space="0" w:color="auto"/>
                                <w:bottom w:val="none" w:sz="0" w:space="0" w:color="auto"/>
                                <w:right w:val="none" w:sz="0" w:space="0" w:color="auto"/>
                              </w:divBdr>
                              <w:divsChild>
                                <w:div w:id="1855529135">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85324">
      <w:bodyDiv w:val="1"/>
      <w:marLeft w:val="0"/>
      <w:marRight w:val="0"/>
      <w:marTop w:val="0"/>
      <w:marBottom w:val="0"/>
      <w:divBdr>
        <w:top w:val="none" w:sz="0" w:space="0" w:color="auto"/>
        <w:left w:val="none" w:sz="0" w:space="0" w:color="auto"/>
        <w:bottom w:val="none" w:sz="0" w:space="0" w:color="auto"/>
        <w:right w:val="none" w:sz="0" w:space="0" w:color="auto"/>
      </w:divBdr>
    </w:div>
    <w:div w:id="563956619">
      <w:bodyDiv w:val="1"/>
      <w:marLeft w:val="0"/>
      <w:marRight w:val="0"/>
      <w:marTop w:val="0"/>
      <w:marBottom w:val="0"/>
      <w:divBdr>
        <w:top w:val="none" w:sz="0" w:space="0" w:color="auto"/>
        <w:left w:val="none" w:sz="0" w:space="0" w:color="auto"/>
        <w:bottom w:val="none" w:sz="0" w:space="0" w:color="auto"/>
        <w:right w:val="none" w:sz="0" w:space="0" w:color="auto"/>
      </w:divBdr>
    </w:div>
    <w:div w:id="593129627">
      <w:bodyDiv w:val="1"/>
      <w:marLeft w:val="0"/>
      <w:marRight w:val="0"/>
      <w:marTop w:val="0"/>
      <w:marBottom w:val="0"/>
      <w:divBdr>
        <w:top w:val="none" w:sz="0" w:space="0" w:color="auto"/>
        <w:left w:val="none" w:sz="0" w:space="0" w:color="auto"/>
        <w:bottom w:val="none" w:sz="0" w:space="0" w:color="auto"/>
        <w:right w:val="none" w:sz="0" w:space="0" w:color="auto"/>
      </w:divBdr>
    </w:div>
    <w:div w:id="610630578">
      <w:bodyDiv w:val="1"/>
      <w:marLeft w:val="0"/>
      <w:marRight w:val="0"/>
      <w:marTop w:val="0"/>
      <w:marBottom w:val="0"/>
      <w:divBdr>
        <w:top w:val="none" w:sz="0" w:space="0" w:color="auto"/>
        <w:left w:val="none" w:sz="0" w:space="0" w:color="auto"/>
        <w:bottom w:val="none" w:sz="0" w:space="0" w:color="auto"/>
        <w:right w:val="none" w:sz="0" w:space="0" w:color="auto"/>
      </w:divBdr>
    </w:div>
    <w:div w:id="646083945">
      <w:bodyDiv w:val="1"/>
      <w:marLeft w:val="0"/>
      <w:marRight w:val="0"/>
      <w:marTop w:val="0"/>
      <w:marBottom w:val="0"/>
      <w:divBdr>
        <w:top w:val="none" w:sz="0" w:space="0" w:color="auto"/>
        <w:left w:val="none" w:sz="0" w:space="0" w:color="auto"/>
        <w:bottom w:val="none" w:sz="0" w:space="0" w:color="auto"/>
        <w:right w:val="none" w:sz="0" w:space="0" w:color="auto"/>
      </w:divBdr>
    </w:div>
    <w:div w:id="662657698">
      <w:bodyDiv w:val="1"/>
      <w:marLeft w:val="0"/>
      <w:marRight w:val="0"/>
      <w:marTop w:val="0"/>
      <w:marBottom w:val="0"/>
      <w:divBdr>
        <w:top w:val="none" w:sz="0" w:space="0" w:color="auto"/>
        <w:left w:val="none" w:sz="0" w:space="0" w:color="auto"/>
        <w:bottom w:val="none" w:sz="0" w:space="0" w:color="auto"/>
        <w:right w:val="none" w:sz="0" w:space="0" w:color="auto"/>
      </w:divBdr>
    </w:div>
    <w:div w:id="752896704">
      <w:bodyDiv w:val="1"/>
      <w:marLeft w:val="0"/>
      <w:marRight w:val="0"/>
      <w:marTop w:val="0"/>
      <w:marBottom w:val="0"/>
      <w:divBdr>
        <w:top w:val="none" w:sz="0" w:space="0" w:color="auto"/>
        <w:left w:val="none" w:sz="0" w:space="0" w:color="auto"/>
        <w:bottom w:val="none" w:sz="0" w:space="0" w:color="auto"/>
        <w:right w:val="none" w:sz="0" w:space="0" w:color="auto"/>
      </w:divBdr>
    </w:div>
    <w:div w:id="784546072">
      <w:bodyDiv w:val="1"/>
      <w:marLeft w:val="0"/>
      <w:marRight w:val="0"/>
      <w:marTop w:val="0"/>
      <w:marBottom w:val="0"/>
      <w:divBdr>
        <w:top w:val="none" w:sz="0" w:space="0" w:color="auto"/>
        <w:left w:val="none" w:sz="0" w:space="0" w:color="auto"/>
        <w:bottom w:val="none" w:sz="0" w:space="0" w:color="auto"/>
        <w:right w:val="none" w:sz="0" w:space="0" w:color="auto"/>
      </w:divBdr>
    </w:div>
    <w:div w:id="857281112">
      <w:bodyDiv w:val="1"/>
      <w:marLeft w:val="0"/>
      <w:marRight w:val="0"/>
      <w:marTop w:val="0"/>
      <w:marBottom w:val="0"/>
      <w:divBdr>
        <w:top w:val="none" w:sz="0" w:space="0" w:color="auto"/>
        <w:left w:val="none" w:sz="0" w:space="0" w:color="auto"/>
        <w:bottom w:val="none" w:sz="0" w:space="0" w:color="auto"/>
        <w:right w:val="none" w:sz="0" w:space="0" w:color="auto"/>
      </w:divBdr>
    </w:div>
    <w:div w:id="934896694">
      <w:bodyDiv w:val="1"/>
      <w:marLeft w:val="0"/>
      <w:marRight w:val="0"/>
      <w:marTop w:val="0"/>
      <w:marBottom w:val="0"/>
      <w:divBdr>
        <w:top w:val="none" w:sz="0" w:space="0" w:color="auto"/>
        <w:left w:val="none" w:sz="0" w:space="0" w:color="auto"/>
        <w:bottom w:val="none" w:sz="0" w:space="0" w:color="auto"/>
        <w:right w:val="none" w:sz="0" w:space="0" w:color="auto"/>
      </w:divBdr>
    </w:div>
    <w:div w:id="975377501">
      <w:bodyDiv w:val="1"/>
      <w:marLeft w:val="0"/>
      <w:marRight w:val="0"/>
      <w:marTop w:val="0"/>
      <w:marBottom w:val="0"/>
      <w:divBdr>
        <w:top w:val="none" w:sz="0" w:space="0" w:color="auto"/>
        <w:left w:val="none" w:sz="0" w:space="0" w:color="auto"/>
        <w:bottom w:val="none" w:sz="0" w:space="0" w:color="auto"/>
        <w:right w:val="none" w:sz="0" w:space="0" w:color="auto"/>
      </w:divBdr>
    </w:div>
    <w:div w:id="1013411311">
      <w:bodyDiv w:val="1"/>
      <w:marLeft w:val="0"/>
      <w:marRight w:val="0"/>
      <w:marTop w:val="0"/>
      <w:marBottom w:val="0"/>
      <w:divBdr>
        <w:top w:val="none" w:sz="0" w:space="0" w:color="auto"/>
        <w:left w:val="none" w:sz="0" w:space="0" w:color="auto"/>
        <w:bottom w:val="none" w:sz="0" w:space="0" w:color="auto"/>
        <w:right w:val="none" w:sz="0" w:space="0" w:color="auto"/>
      </w:divBdr>
    </w:div>
    <w:div w:id="1016148993">
      <w:bodyDiv w:val="1"/>
      <w:marLeft w:val="0"/>
      <w:marRight w:val="0"/>
      <w:marTop w:val="0"/>
      <w:marBottom w:val="0"/>
      <w:divBdr>
        <w:top w:val="none" w:sz="0" w:space="0" w:color="auto"/>
        <w:left w:val="none" w:sz="0" w:space="0" w:color="auto"/>
        <w:bottom w:val="none" w:sz="0" w:space="0" w:color="auto"/>
        <w:right w:val="none" w:sz="0" w:space="0" w:color="auto"/>
      </w:divBdr>
    </w:div>
    <w:div w:id="1021859685">
      <w:bodyDiv w:val="1"/>
      <w:marLeft w:val="0"/>
      <w:marRight w:val="0"/>
      <w:marTop w:val="0"/>
      <w:marBottom w:val="0"/>
      <w:divBdr>
        <w:top w:val="none" w:sz="0" w:space="0" w:color="auto"/>
        <w:left w:val="none" w:sz="0" w:space="0" w:color="auto"/>
        <w:bottom w:val="none" w:sz="0" w:space="0" w:color="auto"/>
        <w:right w:val="none" w:sz="0" w:space="0" w:color="auto"/>
      </w:divBdr>
    </w:div>
    <w:div w:id="1113475654">
      <w:bodyDiv w:val="1"/>
      <w:marLeft w:val="0"/>
      <w:marRight w:val="0"/>
      <w:marTop w:val="0"/>
      <w:marBottom w:val="0"/>
      <w:divBdr>
        <w:top w:val="none" w:sz="0" w:space="0" w:color="auto"/>
        <w:left w:val="none" w:sz="0" w:space="0" w:color="auto"/>
        <w:bottom w:val="none" w:sz="0" w:space="0" w:color="auto"/>
        <w:right w:val="none" w:sz="0" w:space="0" w:color="auto"/>
      </w:divBdr>
    </w:div>
    <w:div w:id="1182743052">
      <w:bodyDiv w:val="1"/>
      <w:marLeft w:val="0"/>
      <w:marRight w:val="0"/>
      <w:marTop w:val="0"/>
      <w:marBottom w:val="0"/>
      <w:divBdr>
        <w:top w:val="none" w:sz="0" w:space="0" w:color="auto"/>
        <w:left w:val="none" w:sz="0" w:space="0" w:color="auto"/>
        <w:bottom w:val="none" w:sz="0" w:space="0" w:color="auto"/>
        <w:right w:val="none" w:sz="0" w:space="0" w:color="auto"/>
      </w:divBdr>
    </w:div>
    <w:div w:id="1202741414">
      <w:bodyDiv w:val="1"/>
      <w:marLeft w:val="0"/>
      <w:marRight w:val="0"/>
      <w:marTop w:val="0"/>
      <w:marBottom w:val="0"/>
      <w:divBdr>
        <w:top w:val="none" w:sz="0" w:space="0" w:color="auto"/>
        <w:left w:val="none" w:sz="0" w:space="0" w:color="auto"/>
        <w:bottom w:val="none" w:sz="0" w:space="0" w:color="auto"/>
        <w:right w:val="none" w:sz="0" w:space="0" w:color="auto"/>
      </w:divBdr>
    </w:div>
    <w:div w:id="1212692563">
      <w:bodyDiv w:val="1"/>
      <w:marLeft w:val="0"/>
      <w:marRight w:val="0"/>
      <w:marTop w:val="0"/>
      <w:marBottom w:val="0"/>
      <w:divBdr>
        <w:top w:val="none" w:sz="0" w:space="0" w:color="auto"/>
        <w:left w:val="none" w:sz="0" w:space="0" w:color="auto"/>
        <w:bottom w:val="none" w:sz="0" w:space="0" w:color="auto"/>
        <w:right w:val="none" w:sz="0" w:space="0" w:color="auto"/>
      </w:divBdr>
    </w:div>
    <w:div w:id="1288051741">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9">
          <w:marLeft w:val="0"/>
          <w:marRight w:val="0"/>
          <w:marTop w:val="34"/>
          <w:marBottom w:val="34"/>
          <w:divBdr>
            <w:top w:val="none" w:sz="0" w:space="0" w:color="auto"/>
            <w:left w:val="none" w:sz="0" w:space="0" w:color="auto"/>
            <w:bottom w:val="none" w:sz="0" w:space="0" w:color="auto"/>
            <w:right w:val="none" w:sz="0" w:space="0" w:color="auto"/>
          </w:divBdr>
        </w:div>
      </w:divsChild>
    </w:div>
    <w:div w:id="1293025849">
      <w:bodyDiv w:val="1"/>
      <w:marLeft w:val="0"/>
      <w:marRight w:val="0"/>
      <w:marTop w:val="0"/>
      <w:marBottom w:val="0"/>
      <w:divBdr>
        <w:top w:val="none" w:sz="0" w:space="0" w:color="auto"/>
        <w:left w:val="none" w:sz="0" w:space="0" w:color="auto"/>
        <w:bottom w:val="none" w:sz="0" w:space="0" w:color="auto"/>
        <w:right w:val="none" w:sz="0" w:space="0" w:color="auto"/>
      </w:divBdr>
    </w:div>
    <w:div w:id="1361004293">
      <w:bodyDiv w:val="1"/>
      <w:marLeft w:val="0"/>
      <w:marRight w:val="0"/>
      <w:marTop w:val="0"/>
      <w:marBottom w:val="0"/>
      <w:divBdr>
        <w:top w:val="none" w:sz="0" w:space="0" w:color="auto"/>
        <w:left w:val="none" w:sz="0" w:space="0" w:color="auto"/>
        <w:bottom w:val="none" w:sz="0" w:space="0" w:color="auto"/>
        <w:right w:val="none" w:sz="0" w:space="0" w:color="auto"/>
      </w:divBdr>
    </w:div>
    <w:div w:id="1390496050">
      <w:bodyDiv w:val="1"/>
      <w:marLeft w:val="0"/>
      <w:marRight w:val="0"/>
      <w:marTop w:val="0"/>
      <w:marBottom w:val="0"/>
      <w:divBdr>
        <w:top w:val="none" w:sz="0" w:space="0" w:color="auto"/>
        <w:left w:val="none" w:sz="0" w:space="0" w:color="auto"/>
        <w:bottom w:val="none" w:sz="0" w:space="0" w:color="auto"/>
        <w:right w:val="none" w:sz="0" w:space="0" w:color="auto"/>
      </w:divBdr>
    </w:div>
    <w:div w:id="1399014821">
      <w:bodyDiv w:val="1"/>
      <w:marLeft w:val="0"/>
      <w:marRight w:val="0"/>
      <w:marTop w:val="0"/>
      <w:marBottom w:val="0"/>
      <w:divBdr>
        <w:top w:val="none" w:sz="0" w:space="0" w:color="auto"/>
        <w:left w:val="none" w:sz="0" w:space="0" w:color="auto"/>
        <w:bottom w:val="none" w:sz="0" w:space="0" w:color="auto"/>
        <w:right w:val="none" w:sz="0" w:space="0" w:color="auto"/>
      </w:divBdr>
    </w:div>
    <w:div w:id="1434861420">
      <w:bodyDiv w:val="1"/>
      <w:marLeft w:val="0"/>
      <w:marRight w:val="0"/>
      <w:marTop w:val="0"/>
      <w:marBottom w:val="0"/>
      <w:divBdr>
        <w:top w:val="none" w:sz="0" w:space="0" w:color="auto"/>
        <w:left w:val="none" w:sz="0" w:space="0" w:color="auto"/>
        <w:bottom w:val="none" w:sz="0" w:space="0" w:color="auto"/>
        <w:right w:val="none" w:sz="0" w:space="0" w:color="auto"/>
      </w:divBdr>
    </w:div>
    <w:div w:id="1458182796">
      <w:bodyDiv w:val="1"/>
      <w:marLeft w:val="0"/>
      <w:marRight w:val="0"/>
      <w:marTop w:val="0"/>
      <w:marBottom w:val="0"/>
      <w:divBdr>
        <w:top w:val="none" w:sz="0" w:space="0" w:color="auto"/>
        <w:left w:val="none" w:sz="0" w:space="0" w:color="auto"/>
        <w:bottom w:val="none" w:sz="0" w:space="0" w:color="auto"/>
        <w:right w:val="none" w:sz="0" w:space="0" w:color="auto"/>
      </w:divBdr>
    </w:div>
    <w:div w:id="1577977861">
      <w:bodyDiv w:val="1"/>
      <w:marLeft w:val="0"/>
      <w:marRight w:val="0"/>
      <w:marTop w:val="0"/>
      <w:marBottom w:val="0"/>
      <w:divBdr>
        <w:top w:val="none" w:sz="0" w:space="0" w:color="auto"/>
        <w:left w:val="none" w:sz="0" w:space="0" w:color="auto"/>
        <w:bottom w:val="none" w:sz="0" w:space="0" w:color="auto"/>
        <w:right w:val="none" w:sz="0" w:space="0" w:color="auto"/>
      </w:divBdr>
    </w:div>
    <w:div w:id="1656488790">
      <w:bodyDiv w:val="1"/>
      <w:marLeft w:val="0"/>
      <w:marRight w:val="0"/>
      <w:marTop w:val="0"/>
      <w:marBottom w:val="0"/>
      <w:divBdr>
        <w:top w:val="none" w:sz="0" w:space="0" w:color="auto"/>
        <w:left w:val="none" w:sz="0" w:space="0" w:color="auto"/>
        <w:bottom w:val="none" w:sz="0" w:space="0" w:color="auto"/>
        <w:right w:val="none" w:sz="0" w:space="0" w:color="auto"/>
      </w:divBdr>
    </w:div>
    <w:div w:id="1669215929">
      <w:bodyDiv w:val="1"/>
      <w:marLeft w:val="0"/>
      <w:marRight w:val="0"/>
      <w:marTop w:val="0"/>
      <w:marBottom w:val="0"/>
      <w:divBdr>
        <w:top w:val="none" w:sz="0" w:space="0" w:color="auto"/>
        <w:left w:val="none" w:sz="0" w:space="0" w:color="auto"/>
        <w:bottom w:val="none" w:sz="0" w:space="0" w:color="auto"/>
        <w:right w:val="none" w:sz="0" w:space="0" w:color="auto"/>
      </w:divBdr>
    </w:div>
    <w:div w:id="1682508728">
      <w:bodyDiv w:val="1"/>
      <w:marLeft w:val="0"/>
      <w:marRight w:val="0"/>
      <w:marTop w:val="0"/>
      <w:marBottom w:val="0"/>
      <w:divBdr>
        <w:top w:val="none" w:sz="0" w:space="0" w:color="auto"/>
        <w:left w:val="none" w:sz="0" w:space="0" w:color="auto"/>
        <w:bottom w:val="none" w:sz="0" w:space="0" w:color="auto"/>
        <w:right w:val="none" w:sz="0" w:space="0" w:color="auto"/>
      </w:divBdr>
    </w:div>
    <w:div w:id="1723360955">
      <w:bodyDiv w:val="1"/>
      <w:marLeft w:val="0"/>
      <w:marRight w:val="0"/>
      <w:marTop w:val="0"/>
      <w:marBottom w:val="0"/>
      <w:divBdr>
        <w:top w:val="none" w:sz="0" w:space="0" w:color="auto"/>
        <w:left w:val="none" w:sz="0" w:space="0" w:color="auto"/>
        <w:bottom w:val="none" w:sz="0" w:space="0" w:color="auto"/>
        <w:right w:val="none" w:sz="0" w:space="0" w:color="auto"/>
      </w:divBdr>
      <w:divsChild>
        <w:div w:id="1371343682">
          <w:marLeft w:val="0"/>
          <w:marRight w:val="0"/>
          <w:marTop w:val="34"/>
          <w:marBottom w:val="34"/>
          <w:divBdr>
            <w:top w:val="none" w:sz="0" w:space="0" w:color="auto"/>
            <w:left w:val="none" w:sz="0" w:space="0" w:color="auto"/>
            <w:bottom w:val="none" w:sz="0" w:space="0" w:color="auto"/>
            <w:right w:val="none" w:sz="0" w:space="0" w:color="auto"/>
          </w:divBdr>
        </w:div>
      </w:divsChild>
    </w:div>
    <w:div w:id="1760059200">
      <w:bodyDiv w:val="1"/>
      <w:marLeft w:val="0"/>
      <w:marRight w:val="0"/>
      <w:marTop w:val="0"/>
      <w:marBottom w:val="0"/>
      <w:divBdr>
        <w:top w:val="none" w:sz="0" w:space="0" w:color="auto"/>
        <w:left w:val="none" w:sz="0" w:space="0" w:color="auto"/>
        <w:bottom w:val="none" w:sz="0" w:space="0" w:color="auto"/>
        <w:right w:val="none" w:sz="0" w:space="0" w:color="auto"/>
      </w:divBdr>
    </w:div>
    <w:div w:id="1836920314">
      <w:bodyDiv w:val="1"/>
      <w:marLeft w:val="0"/>
      <w:marRight w:val="0"/>
      <w:marTop w:val="0"/>
      <w:marBottom w:val="0"/>
      <w:divBdr>
        <w:top w:val="none" w:sz="0" w:space="0" w:color="auto"/>
        <w:left w:val="none" w:sz="0" w:space="0" w:color="auto"/>
        <w:bottom w:val="none" w:sz="0" w:space="0" w:color="auto"/>
        <w:right w:val="none" w:sz="0" w:space="0" w:color="auto"/>
      </w:divBdr>
    </w:div>
    <w:div w:id="1872572462">
      <w:bodyDiv w:val="1"/>
      <w:marLeft w:val="0"/>
      <w:marRight w:val="0"/>
      <w:marTop w:val="0"/>
      <w:marBottom w:val="0"/>
      <w:divBdr>
        <w:top w:val="none" w:sz="0" w:space="0" w:color="auto"/>
        <w:left w:val="none" w:sz="0" w:space="0" w:color="auto"/>
        <w:bottom w:val="none" w:sz="0" w:space="0" w:color="auto"/>
        <w:right w:val="none" w:sz="0" w:space="0" w:color="auto"/>
      </w:divBdr>
      <w:divsChild>
        <w:div w:id="82990482">
          <w:marLeft w:val="0"/>
          <w:marRight w:val="0"/>
          <w:marTop w:val="34"/>
          <w:marBottom w:val="34"/>
          <w:divBdr>
            <w:top w:val="none" w:sz="0" w:space="0" w:color="auto"/>
            <w:left w:val="none" w:sz="0" w:space="0" w:color="auto"/>
            <w:bottom w:val="none" w:sz="0" w:space="0" w:color="auto"/>
            <w:right w:val="none" w:sz="0" w:space="0" w:color="auto"/>
          </w:divBdr>
        </w:div>
      </w:divsChild>
    </w:div>
    <w:div w:id="1950503181">
      <w:bodyDiv w:val="1"/>
      <w:marLeft w:val="0"/>
      <w:marRight w:val="0"/>
      <w:marTop w:val="0"/>
      <w:marBottom w:val="0"/>
      <w:divBdr>
        <w:top w:val="none" w:sz="0" w:space="0" w:color="auto"/>
        <w:left w:val="none" w:sz="0" w:space="0" w:color="auto"/>
        <w:bottom w:val="none" w:sz="0" w:space="0" w:color="auto"/>
        <w:right w:val="none" w:sz="0" w:space="0" w:color="auto"/>
      </w:divBdr>
    </w:div>
    <w:div w:id="2021662510">
      <w:bodyDiv w:val="1"/>
      <w:marLeft w:val="0"/>
      <w:marRight w:val="0"/>
      <w:marTop w:val="0"/>
      <w:marBottom w:val="0"/>
      <w:divBdr>
        <w:top w:val="none" w:sz="0" w:space="0" w:color="auto"/>
        <w:left w:val="none" w:sz="0" w:space="0" w:color="auto"/>
        <w:bottom w:val="none" w:sz="0" w:space="0" w:color="auto"/>
        <w:right w:val="none" w:sz="0" w:space="0" w:color="auto"/>
      </w:divBdr>
    </w:div>
    <w:div w:id="20351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862039719163994"/>
          <c:y val="6.8487407757470184E-2"/>
          <c:w val="0.7968684373822964"/>
          <c:h val="0.63564953569950866"/>
        </c:manualLayout>
      </c:layout>
      <c:barChart>
        <c:barDir val="bar"/>
        <c:grouping val="clustered"/>
        <c:ser>
          <c:idx val="0"/>
          <c:order val="0"/>
          <c:tx>
            <c:strRef>
              <c:f>Sheet1!$A$2</c:f>
              <c:strCache>
                <c:ptCount val="1"/>
                <c:pt idx="0">
                  <c:v>Контроль</c:v>
                </c:pt>
              </c:strCache>
            </c:strRef>
          </c:tx>
          <c:spPr>
            <a:solidFill>
              <a:schemeClr val="bg1"/>
            </a:solidFill>
            <a:ln w="12674">
              <a:solidFill>
                <a:srgbClr val="000000"/>
              </a:solidFill>
              <a:prstDash val="solid"/>
            </a:ln>
            <a:effectLst>
              <a:outerShdw blurRad="50800" dist="38100" dir="2700000" algn="tl" rotWithShape="0">
                <a:prstClr val="black">
                  <a:alpha val="40000"/>
                </a:prstClr>
              </a:outerShdw>
            </a:effectLst>
          </c:spPr>
          <c:cat>
            <c:strRef>
              <c:f>Sheet1!$B$1:$I$1</c:f>
              <c:strCache>
                <c:ptCount val="8"/>
                <c:pt idx="0">
                  <c:v>Фізичне функціонування (PF)</c:v>
                </c:pt>
                <c:pt idx="1">
                  <c:v>Рольове фізичне функц-ння (RP)</c:v>
                </c:pt>
                <c:pt idx="2">
                  <c:v>Інтенсивність болю (BR)</c:v>
                </c:pt>
                <c:pt idx="3">
                  <c:v>Загальне здоров'я (GH)</c:v>
                </c:pt>
                <c:pt idx="4">
                  <c:v>Життєздатність (VT)</c:v>
                </c:pt>
                <c:pt idx="5">
                  <c:v>Соціальне функціонування (SF)</c:v>
                </c:pt>
                <c:pt idx="6">
                  <c:v>Рольове емоційне функц-ння (RF)</c:v>
                </c:pt>
                <c:pt idx="7">
                  <c:v>Психічне здоров'я (МН)</c:v>
                </c:pt>
              </c:strCache>
            </c:strRef>
          </c:cat>
          <c:val>
            <c:numRef>
              <c:f>Sheet1!$B$2:$I$2</c:f>
              <c:numCache>
                <c:formatCode>General</c:formatCode>
                <c:ptCount val="8"/>
                <c:pt idx="0">
                  <c:v>84.5</c:v>
                </c:pt>
                <c:pt idx="1">
                  <c:v>71.400000000000006</c:v>
                </c:pt>
                <c:pt idx="2">
                  <c:v>76.3</c:v>
                </c:pt>
                <c:pt idx="3">
                  <c:v>74.900000000000006</c:v>
                </c:pt>
                <c:pt idx="4">
                  <c:v>80.5</c:v>
                </c:pt>
                <c:pt idx="5">
                  <c:v>81.400000000000006</c:v>
                </c:pt>
                <c:pt idx="6">
                  <c:v>78.599999999999994</c:v>
                </c:pt>
                <c:pt idx="7">
                  <c:v>75.099999999999994</c:v>
                </c:pt>
              </c:numCache>
            </c:numRef>
          </c:val>
          <c:extLst xmlns:c16r2="http://schemas.microsoft.com/office/drawing/2015/06/chart">
            <c:ext xmlns:c16="http://schemas.microsoft.com/office/drawing/2014/chart" uri="{C3380CC4-5D6E-409C-BE32-E72D297353CC}">
              <c16:uniqueId val="{00000000-C216-4FC3-A05C-16D9AFF47E6D}"/>
            </c:ext>
          </c:extLst>
        </c:ser>
        <c:ser>
          <c:idx val="1"/>
          <c:order val="1"/>
          <c:tx>
            <c:strRef>
              <c:f>Sheet1!$A$3</c:f>
              <c:strCache>
                <c:ptCount val="1"/>
                <c:pt idx="0">
                  <c:v>Основна лікувальна група</c:v>
                </c:pt>
              </c:strCache>
            </c:strRef>
          </c:tx>
          <c:spPr>
            <a:pattFill prst="wdUpDiag">
              <a:fgClr>
                <a:schemeClr val="tx1"/>
              </a:fgClr>
              <a:bgClr>
                <a:schemeClr val="bg1"/>
              </a:bgClr>
            </a:pattFill>
            <a:ln w="12674">
              <a:solidFill>
                <a:srgbClr val="000000"/>
              </a:solidFill>
              <a:prstDash val="solid"/>
            </a:ln>
            <a:effectLst>
              <a:outerShdw blurRad="50800" dist="38100" dir="2700000" algn="tl" rotWithShape="0">
                <a:prstClr val="black">
                  <a:alpha val="40000"/>
                </a:prstClr>
              </a:outerShdw>
            </a:effectLst>
          </c:spPr>
          <c:cat>
            <c:strRef>
              <c:f>Sheet1!$B$1:$I$1</c:f>
              <c:strCache>
                <c:ptCount val="8"/>
                <c:pt idx="0">
                  <c:v>Фізичне функціонування (PF)</c:v>
                </c:pt>
                <c:pt idx="1">
                  <c:v>Рольове фізичне функц-ння (RP)</c:v>
                </c:pt>
                <c:pt idx="2">
                  <c:v>Інтенсивність болю (BR)</c:v>
                </c:pt>
                <c:pt idx="3">
                  <c:v>Загальне здоров'я (GH)</c:v>
                </c:pt>
                <c:pt idx="4">
                  <c:v>Життєздатність (VT)</c:v>
                </c:pt>
                <c:pt idx="5">
                  <c:v>Соціальне функціонування (SF)</c:v>
                </c:pt>
                <c:pt idx="6">
                  <c:v>Рольове емоційне функц-ння (RF)</c:v>
                </c:pt>
                <c:pt idx="7">
                  <c:v>Психічне здоров'я (МН)</c:v>
                </c:pt>
              </c:strCache>
            </c:strRef>
          </c:cat>
          <c:val>
            <c:numRef>
              <c:f>Sheet1!$B$3:$I$3</c:f>
              <c:numCache>
                <c:formatCode>General</c:formatCode>
                <c:ptCount val="8"/>
                <c:pt idx="0">
                  <c:v>74.5</c:v>
                </c:pt>
                <c:pt idx="1">
                  <c:v>61.400000000000006</c:v>
                </c:pt>
                <c:pt idx="2">
                  <c:v>66.3</c:v>
                </c:pt>
                <c:pt idx="3">
                  <c:v>64.900000000000006</c:v>
                </c:pt>
                <c:pt idx="4">
                  <c:v>70.5</c:v>
                </c:pt>
                <c:pt idx="5">
                  <c:v>71.400000000000006</c:v>
                </c:pt>
                <c:pt idx="6">
                  <c:v>68.599999999999994</c:v>
                </c:pt>
                <c:pt idx="7">
                  <c:v>65.099999999999994</c:v>
                </c:pt>
              </c:numCache>
            </c:numRef>
          </c:val>
          <c:extLst xmlns:c16r2="http://schemas.microsoft.com/office/drawing/2015/06/chart">
            <c:ext xmlns:c16="http://schemas.microsoft.com/office/drawing/2014/chart" uri="{C3380CC4-5D6E-409C-BE32-E72D297353CC}">
              <c16:uniqueId val="{00000001-C216-4FC3-A05C-16D9AFF47E6D}"/>
            </c:ext>
          </c:extLst>
        </c:ser>
        <c:ser>
          <c:idx val="2"/>
          <c:order val="2"/>
          <c:tx>
            <c:strRef>
              <c:f>Sheet1!$A$4</c:f>
              <c:strCache>
                <c:ptCount val="1"/>
                <c:pt idx="0">
                  <c:v>Лікувальна група порівняння</c:v>
                </c:pt>
              </c:strCache>
            </c:strRef>
          </c:tx>
          <c:spPr>
            <a:solidFill>
              <a:schemeClr val="bg1">
                <a:lumMod val="50000"/>
              </a:schemeClr>
            </a:solidFill>
            <a:ln w="12674">
              <a:solidFill>
                <a:srgbClr val="000000"/>
              </a:solidFill>
              <a:prstDash val="solid"/>
            </a:ln>
            <a:effectLst>
              <a:outerShdw blurRad="50800" dist="38100" dir="2700000" algn="tl" rotWithShape="0">
                <a:prstClr val="black">
                  <a:alpha val="40000"/>
                </a:prstClr>
              </a:outerShdw>
            </a:effectLst>
          </c:spPr>
          <c:cat>
            <c:strRef>
              <c:f>Sheet1!$B$1:$I$1</c:f>
              <c:strCache>
                <c:ptCount val="8"/>
                <c:pt idx="0">
                  <c:v>Фізичне функціонування (PF)</c:v>
                </c:pt>
                <c:pt idx="1">
                  <c:v>Рольове фізичне функц-ння (RP)</c:v>
                </c:pt>
                <c:pt idx="2">
                  <c:v>Інтенсивність болю (BR)</c:v>
                </c:pt>
                <c:pt idx="3">
                  <c:v>Загальне здоров'я (GH)</c:v>
                </c:pt>
                <c:pt idx="4">
                  <c:v>Життєздатність (VT)</c:v>
                </c:pt>
                <c:pt idx="5">
                  <c:v>Соціальне функціонування (SF)</c:v>
                </c:pt>
                <c:pt idx="6">
                  <c:v>Рольове емоційне функц-ння (RF)</c:v>
                </c:pt>
                <c:pt idx="7">
                  <c:v>Психічне здоров'я (МН)</c:v>
                </c:pt>
              </c:strCache>
            </c:strRef>
          </c:cat>
          <c:val>
            <c:numRef>
              <c:f>Sheet1!$B$4:$I$4</c:f>
              <c:numCache>
                <c:formatCode>General</c:formatCode>
                <c:ptCount val="8"/>
                <c:pt idx="0">
                  <c:v>59.5</c:v>
                </c:pt>
                <c:pt idx="1">
                  <c:v>46.400000000000006</c:v>
                </c:pt>
                <c:pt idx="2">
                  <c:v>51.3</c:v>
                </c:pt>
                <c:pt idx="3">
                  <c:v>49.900000000000006</c:v>
                </c:pt>
                <c:pt idx="4">
                  <c:v>55.5</c:v>
                </c:pt>
                <c:pt idx="5">
                  <c:v>56.400000000000006</c:v>
                </c:pt>
                <c:pt idx="6">
                  <c:v>53.600000000000009</c:v>
                </c:pt>
                <c:pt idx="7">
                  <c:v>50.100000000000009</c:v>
                </c:pt>
              </c:numCache>
            </c:numRef>
          </c:val>
          <c:extLst xmlns:c16r2="http://schemas.microsoft.com/office/drawing/2015/06/chart">
            <c:ext xmlns:c16="http://schemas.microsoft.com/office/drawing/2014/chart" uri="{C3380CC4-5D6E-409C-BE32-E72D297353CC}">
              <c16:uniqueId val="{00000002-C216-4FC3-A05C-16D9AFF47E6D}"/>
            </c:ext>
          </c:extLst>
        </c:ser>
        <c:axId val="77879936"/>
        <c:axId val="77889920"/>
      </c:barChart>
      <c:catAx>
        <c:axId val="77879936"/>
        <c:scaling>
          <c:orientation val="minMax"/>
        </c:scaling>
        <c:axPos val="l"/>
        <c:numFmt formatCode="General" sourceLinked="1"/>
        <c:tickLblPos val="nextTo"/>
        <c:spPr>
          <a:ln w="3168">
            <a:solidFill>
              <a:srgbClr val="000000"/>
            </a:solidFill>
            <a:prstDash val="solid"/>
          </a:ln>
        </c:spPr>
        <c:txPr>
          <a:bodyPr rot="0" vert="horz"/>
          <a:lstStyle/>
          <a:p>
            <a:pPr>
              <a:defRPr/>
            </a:pPr>
            <a:endParaRPr lang="ru-RU"/>
          </a:p>
        </c:txPr>
        <c:crossAx val="77889920"/>
        <c:crosses val="autoZero"/>
        <c:auto val="1"/>
        <c:lblAlgn val="ctr"/>
        <c:lblOffset val="100"/>
      </c:catAx>
      <c:valAx>
        <c:axId val="77889920"/>
        <c:scaling>
          <c:orientation val="minMax"/>
        </c:scaling>
        <c:axPos val="b"/>
        <c:numFmt formatCode="General" sourceLinked="1"/>
        <c:tickLblPos val="nextTo"/>
        <c:crossAx val="77879936"/>
        <c:crosses val="autoZero"/>
        <c:crossBetween val="between"/>
      </c:valAx>
      <c:spPr>
        <a:noFill/>
        <a:ln w="25400">
          <a:noFill/>
        </a:ln>
      </c:spPr>
    </c:plotArea>
    <c:legend>
      <c:legendPos val="b"/>
      <c:layout>
        <c:manualLayout>
          <c:xMode val="edge"/>
          <c:yMode val="edge"/>
          <c:x val="9.7178302300579819E-2"/>
          <c:y val="0.82161284104261612"/>
          <c:w val="0.80564322702472002"/>
          <c:h val="0.15967516768964618"/>
        </c:manualLayout>
      </c:layout>
    </c:legend>
    <c:plotVisOnly val="1"/>
    <c:dispBlanksAs val="gap"/>
  </c:chart>
  <c:spPr>
    <a:noFill/>
    <a:ln>
      <a:noFill/>
    </a:ln>
  </c:spPr>
  <c:txPr>
    <a:bodyPr/>
    <a:lstStyle/>
    <a:p>
      <a:pPr>
        <a:defRPr sz="14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0.92735</cdr:x>
      <cdr:y>0.78283</cdr:y>
    </cdr:from>
    <cdr:to>
      <cdr:x>1</cdr:x>
      <cdr:y>0.89584</cdr:y>
    </cdr:to>
    <cdr:sp macro="" textlink="">
      <cdr:nvSpPr>
        <cdr:cNvPr id="2" name="Поле 1"/>
        <cdr:cNvSpPr txBox="1"/>
      </cdr:nvSpPr>
      <cdr:spPr>
        <a:xfrm xmlns:a="http://schemas.openxmlformats.org/drawingml/2006/main">
          <a:off x="5507686" y="3187900"/>
          <a:ext cx="431469" cy="46017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400" dirty="0">
              <a:latin typeface="Times New Roman" panose="02020603050405020304" pitchFamily="18" charset="0"/>
              <a:cs typeface="Times New Roman" panose="02020603050405020304" pitchFamily="18" charset="0"/>
            </a:rPr>
            <a:t>ЯЖ, </a:t>
          </a:r>
          <a:r>
            <a:rPr lang="ru-RU" sz="1400" dirty="0" err="1">
              <a:latin typeface="Times New Roman" panose="02020603050405020304" pitchFamily="18" charset="0"/>
              <a:cs typeface="Times New Roman" panose="02020603050405020304" pitchFamily="18" charset="0"/>
            </a:rPr>
            <a:t>бали</a:t>
          </a:r>
          <a:endParaRPr lang="ru-RU" sz="14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0.79295</cdr:x>
      <cdr:y>0.08047</cdr:y>
    </cdr:from>
    <cdr:to>
      <cdr:x>0.82943</cdr:x>
      <cdr:y>0.11681</cdr:y>
    </cdr:to>
    <cdr:sp macro="" textlink="">
      <cdr:nvSpPr>
        <cdr:cNvPr id="3" name="Надпись 2"/>
        <cdr:cNvSpPr txBox="1"/>
      </cdr:nvSpPr>
      <cdr:spPr>
        <a:xfrm xmlns:a="http://schemas.openxmlformats.org/drawingml/2006/main">
          <a:off x="4709424" y="327704"/>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0.81964</cdr:x>
      <cdr:y>0.16224</cdr:y>
    </cdr:from>
    <cdr:to>
      <cdr:x>0.85613</cdr:x>
      <cdr:y>0.19858</cdr:y>
    </cdr:to>
    <cdr:sp macro="" textlink="">
      <cdr:nvSpPr>
        <cdr:cNvPr id="4" name="Надпись 3"/>
        <cdr:cNvSpPr txBox="1"/>
      </cdr:nvSpPr>
      <cdr:spPr>
        <a:xfrm xmlns:a="http://schemas.openxmlformats.org/drawingml/2006/main">
          <a:off x="4867990" y="660693"/>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0.7885</cdr:x>
      <cdr:y>0.55682</cdr:y>
    </cdr:from>
    <cdr:to>
      <cdr:x>0.82498</cdr:x>
      <cdr:y>0.59316</cdr:y>
    </cdr:to>
    <cdr:sp macro="" textlink="">
      <cdr:nvSpPr>
        <cdr:cNvPr id="5" name="Надпись 4"/>
        <cdr:cNvSpPr txBox="1"/>
      </cdr:nvSpPr>
      <cdr:spPr>
        <a:xfrm xmlns:a="http://schemas.openxmlformats.org/drawingml/2006/main">
          <a:off x="4682996" y="2267500"/>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0.82409</cdr:x>
      <cdr:y>0.3141</cdr:y>
    </cdr:from>
    <cdr:to>
      <cdr:x>0.86058</cdr:x>
      <cdr:y>0.35044</cdr:y>
    </cdr:to>
    <cdr:sp macro="" textlink="">
      <cdr:nvSpPr>
        <cdr:cNvPr id="6" name="Надпись 5"/>
        <cdr:cNvSpPr txBox="1"/>
      </cdr:nvSpPr>
      <cdr:spPr>
        <a:xfrm xmlns:a="http://schemas.openxmlformats.org/drawingml/2006/main">
          <a:off x="4894418" y="1279102"/>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0.72709</cdr:x>
      <cdr:y>0.07139</cdr:y>
    </cdr:from>
    <cdr:to>
      <cdr:x>0.76358</cdr:x>
      <cdr:y>0.10773</cdr:y>
    </cdr:to>
    <cdr:sp macro="" textlink="">
      <cdr:nvSpPr>
        <cdr:cNvPr id="7" name="Надпись 6"/>
        <cdr:cNvSpPr txBox="1"/>
      </cdr:nvSpPr>
      <cdr:spPr>
        <a:xfrm xmlns:a="http://schemas.openxmlformats.org/drawingml/2006/main">
          <a:off x="4318293" y="290705"/>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0.73955</cdr:x>
      <cdr:y>0.15056</cdr:y>
    </cdr:from>
    <cdr:to>
      <cdr:x>0.77604</cdr:x>
      <cdr:y>0.1869</cdr:y>
    </cdr:to>
    <cdr:sp macro="" textlink="">
      <cdr:nvSpPr>
        <cdr:cNvPr id="8" name="Надпись 7"/>
        <cdr:cNvSpPr txBox="1"/>
      </cdr:nvSpPr>
      <cdr:spPr>
        <a:xfrm xmlns:a="http://schemas.openxmlformats.org/drawingml/2006/main">
          <a:off x="4392291" y="613123"/>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0.75735</cdr:x>
      <cdr:y>0.22974</cdr:y>
    </cdr:from>
    <cdr:to>
      <cdr:x>0.79384</cdr:x>
      <cdr:y>0.26608</cdr:y>
    </cdr:to>
    <cdr:sp macro="" textlink="">
      <cdr:nvSpPr>
        <cdr:cNvPr id="9" name="Надпись 8"/>
        <cdr:cNvSpPr txBox="1"/>
      </cdr:nvSpPr>
      <cdr:spPr>
        <a:xfrm xmlns:a="http://schemas.openxmlformats.org/drawingml/2006/main">
          <a:off x="4498002" y="935542"/>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0.74934</cdr:x>
      <cdr:y>0.30631</cdr:y>
    </cdr:from>
    <cdr:to>
      <cdr:x>0.78583</cdr:x>
      <cdr:y>0.34266</cdr:y>
    </cdr:to>
    <cdr:sp macro="" textlink="">
      <cdr:nvSpPr>
        <cdr:cNvPr id="10" name="Надпись 9"/>
        <cdr:cNvSpPr txBox="1"/>
      </cdr:nvSpPr>
      <cdr:spPr>
        <a:xfrm xmlns:a="http://schemas.openxmlformats.org/drawingml/2006/main">
          <a:off x="4450432" y="1247389"/>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0.7262</cdr:x>
      <cdr:y>0.38549</cdr:y>
    </cdr:from>
    <cdr:to>
      <cdr:x>0.76269</cdr:x>
      <cdr:y>0.42183</cdr:y>
    </cdr:to>
    <cdr:sp macro="" textlink="">
      <cdr:nvSpPr>
        <cdr:cNvPr id="11" name="Надпись 10"/>
        <cdr:cNvSpPr txBox="1"/>
      </cdr:nvSpPr>
      <cdr:spPr>
        <a:xfrm xmlns:a="http://schemas.openxmlformats.org/drawingml/2006/main">
          <a:off x="4313007" y="1569808"/>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0.72976</cdr:x>
      <cdr:y>0.46856</cdr:y>
    </cdr:from>
    <cdr:to>
      <cdr:x>0.76625</cdr:x>
      <cdr:y>0.5049</cdr:y>
    </cdr:to>
    <cdr:sp macro="" textlink="">
      <cdr:nvSpPr>
        <cdr:cNvPr id="12" name="Надпись 11"/>
        <cdr:cNvSpPr txBox="1"/>
      </cdr:nvSpPr>
      <cdr:spPr>
        <a:xfrm xmlns:a="http://schemas.openxmlformats.org/drawingml/2006/main">
          <a:off x="4334150" y="1908082"/>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0.70662</cdr:x>
      <cdr:y>0.54514</cdr:y>
    </cdr:from>
    <cdr:to>
      <cdr:x>0.74311</cdr:x>
      <cdr:y>0.58148</cdr:y>
    </cdr:to>
    <cdr:sp macro="" textlink="">
      <cdr:nvSpPr>
        <cdr:cNvPr id="13" name="Надпись 12"/>
        <cdr:cNvSpPr txBox="1"/>
      </cdr:nvSpPr>
      <cdr:spPr>
        <a:xfrm xmlns:a="http://schemas.openxmlformats.org/drawingml/2006/main">
          <a:off x="4196725" y="2219931"/>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0.77159</cdr:x>
      <cdr:y>0.62301</cdr:y>
    </cdr:from>
    <cdr:to>
      <cdr:x>0.80807</cdr:x>
      <cdr:y>0.65935</cdr:y>
    </cdr:to>
    <cdr:sp macro="" textlink="">
      <cdr:nvSpPr>
        <cdr:cNvPr id="14" name="Надпись 13"/>
        <cdr:cNvSpPr txBox="1"/>
      </cdr:nvSpPr>
      <cdr:spPr>
        <a:xfrm xmlns:a="http://schemas.openxmlformats.org/drawingml/2006/main">
          <a:off x="4582570" y="2537064"/>
          <a:ext cx="216708" cy="1479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000">
              <a:latin typeface="Times New Roman" panose="02020603050405020304" pitchFamily="18" charset="0"/>
              <a:cs typeface="Times New Roman" panose="02020603050405020304" pitchFamily="18" charset="0"/>
            </a:rPr>
            <a:t>*</a:t>
          </a:r>
          <a:endParaRPr lang="uk-UA"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7981-AF28-44C7-9259-E128B54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152</Pages>
  <Words>32800</Words>
  <Characters>186962</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Показатели ЭТ-1 у обследованных больных с различным стажем работы</vt:lpstr>
    </vt:vector>
  </TitlesOfParts>
  <Company>!</Company>
  <LinksUpToDate>false</LinksUpToDate>
  <CharactersWithSpaces>219324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ЭТ-1 у обследованных больных с различным стажем работы</dc:title>
  <dc:subject/>
  <dc:creator>www.medicalcd.info</dc:creator>
  <cp:keywords/>
  <dc:description/>
  <cp:lastModifiedBy>User</cp:lastModifiedBy>
  <cp:revision>8</cp:revision>
  <cp:lastPrinted>2016-12-21T20:19:00Z</cp:lastPrinted>
  <dcterms:created xsi:type="dcterms:W3CDTF">2016-12-21T19:43:00Z</dcterms:created>
  <dcterms:modified xsi:type="dcterms:W3CDTF">2016-12-21T21:05:00Z</dcterms:modified>
</cp:coreProperties>
</file>