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45" w:rsidRPr="00621AED" w:rsidRDefault="007C4345" w:rsidP="007C4345">
      <w:pPr>
        <w:tabs>
          <w:tab w:val="center" w:pos="4819"/>
          <w:tab w:val="right" w:pos="9638"/>
        </w:tabs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7C4345" w:rsidRPr="00621AED" w:rsidRDefault="007C4345" w:rsidP="007C434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43E0D" wp14:editId="66FD57A8">
            <wp:extent cx="2183130" cy="2256389"/>
            <wp:effectExtent l="19050" t="0" r="7620" b="0"/>
            <wp:docPr id="1" name="Рисунок 1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Методичні розробки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викладачів до проведення практичного заняття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 на тему 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</w:t>
      </w:r>
      <w:r w:rsidRPr="007C4345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Характеристика варіації досліджуваної ознаки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»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7C4345" w:rsidRPr="00621AED" w:rsidRDefault="007C4345" w:rsidP="007C434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7C4345" w:rsidRPr="00621AED" w:rsidRDefault="007C4345" w:rsidP="007C434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7C4345" w:rsidRPr="00621AED" w:rsidRDefault="007C4345" w:rsidP="007C434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7C4345" w:rsidRPr="00621AED" w:rsidRDefault="007C4345" w:rsidP="007C4345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– 7.12010005«Стоматологія».</w:t>
      </w:r>
    </w:p>
    <w:p w:rsidR="007C4345" w:rsidRPr="00621AED" w:rsidRDefault="007C4345" w:rsidP="007C434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Харків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7C4345" w:rsidRPr="00621AED" w:rsidSect="007C434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МІНІСТЕРСТВО ОХОРОНИ ЗДОРОВ'Я УКРАЇНИ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КАФЕДРА СОЦІАЛЬНОЇ МЕДИЦИНИ, ОРГАНІЗАЦІЇ ТА ЕКОНОМІКИ ОХОРОНИ ЗДОРОВ'Я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Методичні розробки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для викладачів до проведення практичного заняття 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на тему 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</w:t>
      </w:r>
      <w:r w:rsidRPr="007C4345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Характеристика варіації досліджуваної ознаки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»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7C4345" w:rsidRPr="00621AED" w:rsidRDefault="007C4345" w:rsidP="007C434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7C4345" w:rsidRPr="00621AED" w:rsidRDefault="007C4345" w:rsidP="007C434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7C4345" w:rsidRPr="00621AED" w:rsidRDefault="007C4345" w:rsidP="007C434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7C4345" w:rsidRPr="00621AED" w:rsidRDefault="007C4345" w:rsidP="007C4345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– 7.12010005  «Стоматологія».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Затверджено вченою радою </w:t>
      </w: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Харківського національного</w:t>
      </w:r>
    </w:p>
    <w:p w:rsidR="007C4345" w:rsidRPr="00621AED" w:rsidRDefault="007C4345" w:rsidP="007C4345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медичного університету.</w:t>
      </w:r>
    </w:p>
    <w:p w:rsidR="007C4345" w:rsidRPr="00621AED" w:rsidRDefault="007C4345" w:rsidP="007C4345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</w:t>
      </w:r>
      <w:r w:rsidRPr="00621AE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ротокол </w:t>
      </w:r>
      <w:r w:rsidRPr="0062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№ 6 від 15.06.2017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Харків 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ХНМУ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7C4345" w:rsidRPr="00621AED" w:rsidSect="007C4345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7C4345" w:rsidRPr="007C4345" w:rsidRDefault="007C4345" w:rsidP="007C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614.1:519.23</w:t>
      </w:r>
    </w:p>
    <w:p w:rsidR="007C4345" w:rsidRPr="00621AED" w:rsidRDefault="007C4345" w:rsidP="007C4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DF20D5" w:rsidRDefault="007C4345" w:rsidP="007C4345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медицина та організація охорони здоров’я (біостатистика) : методичні розробки для викладачів до проведення практичного заняття на тему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варіації досліджуваної ознаки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підготовки студентів за спеціальностями 7.12010001 «Лікувальна справа», 7.12010002, «Педіатрія», 7.12010003 «Медико-профілактична справа», 7.12010005 «Стоматологія» / укл. В.А. Огнєв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А.М. Зінчук,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 Чухно,. – Харків : ХНМУ, 2017. </w:t>
      </w:r>
      <w:r w:rsidRPr="00621A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</w:t>
      </w:r>
      <w:r w:rsidRPr="007C4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7C43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F2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</w:p>
    <w:p w:rsidR="007C4345" w:rsidRPr="00621AED" w:rsidRDefault="007C4345" w:rsidP="007C434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3"/>
      </w:tblGrid>
      <w:tr w:rsidR="007C4345" w:rsidRPr="007C4345" w:rsidTr="007C4345">
        <w:tc>
          <w:tcPr>
            <w:tcW w:w="1985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3793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Огнєв В.А.</w:t>
            </w:r>
          </w:p>
        </w:tc>
      </w:tr>
      <w:tr w:rsidR="007C4345" w:rsidRPr="007C4345" w:rsidTr="007C4345">
        <w:tc>
          <w:tcPr>
            <w:tcW w:w="1985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Зінчук А.М.</w:t>
            </w:r>
          </w:p>
        </w:tc>
      </w:tr>
      <w:tr w:rsidR="007C4345" w:rsidRPr="007C4345" w:rsidTr="007C4345">
        <w:tc>
          <w:tcPr>
            <w:tcW w:w="1985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Чухно І.А.</w:t>
            </w:r>
          </w:p>
        </w:tc>
      </w:tr>
      <w:tr w:rsidR="007C4345" w:rsidRPr="007C4345" w:rsidTr="007C4345">
        <w:tc>
          <w:tcPr>
            <w:tcW w:w="1985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C4345" w:rsidRPr="00621AED" w:rsidRDefault="007C4345" w:rsidP="007C4345">
      <w:pPr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МЕТОДИКА ПРОВЕДЕННЯ ЗАНЯТТЯ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засвоїти визначення і методику ви</w:t>
      </w:r>
      <w:r w:rsidR="00BA05DC" w:rsidRPr="007C4345">
        <w:rPr>
          <w:rFonts w:ascii="Times New Roman" w:hAnsi="Times New Roman" w:cs="Times New Roman"/>
          <w:sz w:val="28"/>
          <w:szCs w:val="28"/>
          <w:lang w:val="uk-UA"/>
        </w:rPr>
        <w:t>значення варіації досліджуваної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ознаки.</w:t>
      </w:r>
    </w:p>
    <w:p w:rsidR="00037B81" w:rsidRPr="007C4345" w:rsidRDefault="00BA05DC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нати:</w:t>
      </w:r>
    </w:p>
    <w:p w:rsidR="00037B81" w:rsidRPr="007C4345" w:rsidRDefault="00037B81" w:rsidP="007C4345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програмні питання:</w:t>
      </w:r>
    </w:p>
    <w:p w:rsidR="00037B81" w:rsidRPr="007C4345" w:rsidRDefault="00037B81" w:rsidP="007C4345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поняття варіації</w:t>
      </w:r>
      <w:r w:rsidR="001C18E9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A05DC" w:rsidRPr="007C4345">
        <w:rPr>
          <w:rFonts w:ascii="Times New Roman" w:hAnsi="Times New Roman" w:cs="Times New Roman"/>
          <w:sz w:val="28"/>
          <w:szCs w:val="28"/>
          <w:lang w:val="uk-UA"/>
        </w:rPr>
        <w:t>досліджуваної ознаки та її значення</w:t>
      </w:r>
      <w:r w:rsidR="007C43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7B81" w:rsidRPr="007C4345" w:rsidRDefault="00037B81" w:rsidP="007C4345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мінливість параметрів сукупності, методи їх оцінки;</w:t>
      </w:r>
    </w:p>
    <w:p w:rsidR="00037B81" w:rsidRPr="007C4345" w:rsidRDefault="00037B81" w:rsidP="007C4345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абсолютні показники варіації (амплітуда, с</w:t>
      </w:r>
      <w:r w:rsidR="002E792C" w:rsidRPr="007C4345">
        <w:rPr>
          <w:rFonts w:ascii="Times New Roman" w:hAnsi="Times New Roman" w:cs="Times New Roman"/>
          <w:sz w:val="28"/>
          <w:szCs w:val="28"/>
          <w:lang w:val="uk-UA"/>
        </w:rPr>
        <w:t>ередньоквадратичне відхилення) та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відносні показники</w:t>
      </w:r>
      <w:r w:rsidR="001C18E9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варіації (коефіцієнт варіації та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детермінації), їх оцінка;</w:t>
      </w:r>
    </w:p>
    <w:p w:rsidR="00037B81" w:rsidRPr="007C4345" w:rsidRDefault="001C18E9" w:rsidP="007C4345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вимір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варіації, поняття про закони розподілу, їх види, характеристики;</w:t>
      </w:r>
    </w:p>
    <w:p w:rsidR="00037B81" w:rsidRPr="007C4345" w:rsidRDefault="00037B81" w:rsidP="007C4345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оцінка нормальності </w:t>
      </w:r>
      <w:r w:rsidR="002E792C" w:rsidRPr="007C4345">
        <w:rPr>
          <w:rFonts w:ascii="Times New Roman" w:hAnsi="Times New Roman" w:cs="Times New Roman"/>
          <w:sz w:val="28"/>
          <w:szCs w:val="28"/>
          <w:lang w:val="uk-UA"/>
        </w:rPr>
        <w:t>розподілу, «вискакуючі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» варіанти. Правило «трьох сигм», його практичне застосування.</w:t>
      </w:r>
    </w:p>
    <w:p w:rsidR="00037B81" w:rsidRPr="007C4345" w:rsidRDefault="00037B81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2E792C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міти:</w:t>
      </w:r>
    </w:p>
    <w:p w:rsidR="00037B81" w:rsidRPr="007C4345" w:rsidRDefault="002E792C" w:rsidP="007C4345">
      <w:pPr>
        <w:pStyle w:val="ac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цінювати і аналізувати ступі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нь неоднорідності досліджуваної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ознаки;</w:t>
      </w:r>
    </w:p>
    <w:p w:rsidR="00037B81" w:rsidRPr="007C4345" w:rsidRDefault="002E792C" w:rsidP="007C4345">
      <w:pPr>
        <w:pStyle w:val="ac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обчислювати різн</w:t>
      </w:r>
      <w:r w:rsidR="007C43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критерії, що характеризують варіацію досліджуваної ознаки.</w:t>
      </w:r>
    </w:p>
    <w:p w:rsidR="00037B81" w:rsidRPr="007C4345" w:rsidRDefault="00037B81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Форма заняття: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практичне заняття.</w:t>
      </w:r>
    </w:p>
    <w:p w:rsidR="00037B81" w:rsidRPr="007C4345" w:rsidRDefault="00037B81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 заняття: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кімната кафедри.</w:t>
      </w:r>
    </w:p>
    <w:p w:rsidR="00037B81" w:rsidRPr="007C4345" w:rsidRDefault="00037B81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 заняття:</w:t>
      </w:r>
    </w:p>
    <w:p w:rsidR="00037B81" w:rsidRPr="007C4345" w:rsidRDefault="002E792C" w:rsidP="007C4345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етодичні розробки до занять;</w:t>
      </w:r>
    </w:p>
    <w:p w:rsidR="00037B81" w:rsidRPr="007C4345" w:rsidRDefault="002E792C" w:rsidP="007C4345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етодична література: робочий зошит для студентів (базова підготовка);</w:t>
      </w:r>
    </w:p>
    <w:p w:rsidR="00037B81" w:rsidRPr="007C4345" w:rsidRDefault="002E792C" w:rsidP="007C4345">
      <w:pPr>
        <w:pStyle w:val="ac"/>
        <w:numPr>
          <w:ilvl w:val="0"/>
          <w:numId w:val="7"/>
        </w:numPr>
        <w:tabs>
          <w:tab w:val="left" w:pos="1134"/>
          <w:tab w:val="left" w:pos="613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резентаційні матеріали;</w:t>
      </w:r>
      <w:r w:rsidR="001C18E9" w:rsidRPr="007C43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037B81" w:rsidRPr="007C4345" w:rsidRDefault="002E792C" w:rsidP="007C4345">
      <w:pPr>
        <w:pStyle w:val="ac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естові завдання.</w:t>
      </w:r>
    </w:p>
    <w:p w:rsidR="00037B81" w:rsidRPr="007C4345" w:rsidRDefault="00037B81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Алгоритм проведення заняття: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Після перевірки присутності студентів викладач оголош</w:t>
      </w:r>
      <w:r w:rsidR="001C18E9" w:rsidRPr="007C4345">
        <w:rPr>
          <w:rFonts w:ascii="Times New Roman" w:hAnsi="Times New Roman" w:cs="Times New Roman"/>
          <w:sz w:val="28"/>
          <w:szCs w:val="28"/>
          <w:lang w:val="uk-UA"/>
        </w:rPr>
        <w:t>ує тему та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мету заняття, по</w:t>
      </w:r>
      <w:r w:rsidR="001C18E9" w:rsidRPr="007C4345">
        <w:rPr>
          <w:rFonts w:ascii="Times New Roman" w:hAnsi="Times New Roman" w:cs="Times New Roman"/>
          <w:sz w:val="28"/>
          <w:szCs w:val="28"/>
          <w:lang w:val="uk-UA"/>
        </w:rPr>
        <w:t>яснює актуальність її вивчення та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використання в практичній діяльності.</w:t>
      </w:r>
    </w:p>
    <w:p w:rsidR="00037B81" w:rsidRPr="007C4345" w:rsidRDefault="002E792C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Після вступу до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заняття викладач з'ясовує у студентів, які питання виникли при підготовці теми. Далі в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икладач переходить до розгляду та контролю знань студентів </w:t>
      </w:r>
      <w:r w:rsidR="007C434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основного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теоретичного матеріалу, приділяючи додаткову увагу питанням, які студенти не змогли зрозуміти при самостійній підготовці до заняття.</w:t>
      </w:r>
    </w:p>
    <w:p w:rsidR="00037B81" w:rsidRPr="007C4345" w:rsidRDefault="001C18E9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i/>
          <w:sz w:val="28"/>
          <w:szCs w:val="28"/>
          <w:lang w:val="uk-UA"/>
        </w:rPr>
        <w:t>Ф</w:t>
      </w:r>
      <w:r w:rsidR="00037B81" w:rsidRPr="007C4345">
        <w:rPr>
          <w:rFonts w:ascii="Times New Roman" w:hAnsi="Times New Roman" w:cs="Times New Roman"/>
          <w:i/>
          <w:sz w:val="28"/>
          <w:szCs w:val="28"/>
          <w:lang w:val="uk-UA"/>
        </w:rPr>
        <w:t>орми контролю</w:t>
      </w:r>
      <w:r w:rsidRPr="007C4345">
        <w:rPr>
          <w:rFonts w:ascii="Times New Roman" w:hAnsi="Times New Roman" w:cs="Times New Roman"/>
          <w:i/>
          <w:sz w:val="28"/>
          <w:szCs w:val="28"/>
          <w:lang w:val="uk-UA"/>
        </w:rPr>
        <w:t>, які застосовуються</w:t>
      </w:r>
      <w:r w:rsidR="00037B81" w:rsidRPr="007C434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усне опитування студентів, теоретична або пробле</w:t>
      </w:r>
      <w:r w:rsidR="002E792C" w:rsidRPr="007C4345">
        <w:rPr>
          <w:rFonts w:ascii="Times New Roman" w:hAnsi="Times New Roman" w:cs="Times New Roman"/>
          <w:sz w:val="28"/>
          <w:szCs w:val="28"/>
          <w:lang w:val="uk-UA"/>
        </w:rPr>
        <w:t>мна дискусія, бліц-контрольні по варіантах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34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час на виконання 5</w:t>
      </w:r>
      <w:r w:rsidR="007C434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7 хв.</w:t>
      </w:r>
    </w:p>
    <w:p w:rsidR="00037B81" w:rsidRPr="007C4345" w:rsidRDefault="00037B81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Далі проводитися виконання практичної частини в рамках вивчення представленої теми. Викладач пояснює сутність практичного завдання, алгоритм виконання та вимоги,</w:t>
      </w:r>
      <w:r w:rsidR="002E792C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до нього пред'являються. Після цього студенти отримують індивідуальні або групові варіанти для самостійної роботи по виконанн</w:t>
      </w:r>
      <w:r w:rsidR="002E792C" w:rsidRPr="007C4345">
        <w:rPr>
          <w:rFonts w:ascii="Times New Roman" w:hAnsi="Times New Roman" w:cs="Times New Roman"/>
          <w:sz w:val="28"/>
          <w:szCs w:val="28"/>
          <w:lang w:val="uk-UA"/>
        </w:rPr>
        <w:t>ю завдання. Викладач контролює та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координує самостійну роботу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студентів по виконанню пр</w:t>
      </w:r>
      <w:r w:rsidR="002E792C" w:rsidRPr="007C4345">
        <w:rPr>
          <w:rFonts w:ascii="Times New Roman" w:hAnsi="Times New Roman" w:cs="Times New Roman"/>
          <w:sz w:val="28"/>
          <w:szCs w:val="28"/>
          <w:lang w:val="uk-UA"/>
        </w:rPr>
        <w:t>актичного завдання. По мірі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або після закінчення встановленого часу на виконання самостійної роботи викладач перевіряє виконані завдання, оцінюючи їх.</w:t>
      </w:r>
    </w:p>
    <w:p w:rsidR="00037B81" w:rsidRPr="007C4345" w:rsidRDefault="00037B81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При необхідності контроль </w:t>
      </w:r>
      <w:r w:rsidR="002E792C" w:rsidRPr="007C4345">
        <w:rPr>
          <w:rFonts w:ascii="Times New Roman" w:hAnsi="Times New Roman" w:cs="Times New Roman"/>
          <w:sz w:val="28"/>
          <w:szCs w:val="28"/>
          <w:lang w:val="uk-UA"/>
        </w:rPr>
        <w:t>теоретичних знань може проводити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ся після виконання практичного заняття.</w:t>
      </w:r>
    </w:p>
    <w:p w:rsidR="00037B81" w:rsidRPr="007C4345" w:rsidRDefault="00037B81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i/>
          <w:sz w:val="28"/>
          <w:szCs w:val="28"/>
          <w:lang w:val="uk-UA"/>
        </w:rPr>
        <w:t>Форми практичних завдань: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розрахункове завдання, ситуаційне завдання (індивідуальне та групове).</w:t>
      </w:r>
    </w:p>
    <w:p w:rsidR="00037B81" w:rsidRPr="007C4345" w:rsidRDefault="00037B81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Після контролю теоретичних знань ви</w:t>
      </w:r>
      <w:r w:rsidR="00572838" w:rsidRPr="007C4345">
        <w:rPr>
          <w:rFonts w:ascii="Times New Roman" w:hAnsi="Times New Roman" w:cs="Times New Roman"/>
          <w:sz w:val="28"/>
          <w:szCs w:val="28"/>
          <w:lang w:val="uk-UA"/>
        </w:rPr>
        <w:t>кладач робить основні висновки по вивченій темі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, підводить підсумк</w:t>
      </w:r>
      <w:r w:rsidR="00572838" w:rsidRPr="007C4345">
        <w:rPr>
          <w:rFonts w:ascii="Times New Roman" w:hAnsi="Times New Roman" w:cs="Times New Roman"/>
          <w:sz w:val="28"/>
          <w:szCs w:val="28"/>
          <w:lang w:val="uk-UA"/>
        </w:rPr>
        <w:t>и контролю теоретичних знань і засвоєння практичних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навич</w:t>
      </w:r>
      <w:r w:rsidR="00572838" w:rsidRPr="007C4345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, а також оголошує студентам отримані ними на занятті оцінки та домашнє завдання.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572838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лан заняття</w:t>
      </w:r>
      <w:r w:rsidR="00A91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та розрахунок часу в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відсотках до тривалості заняття: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572838" w:rsidRPr="007C4345" w:rsidTr="00A91480">
        <w:tc>
          <w:tcPr>
            <w:tcW w:w="709" w:type="dxa"/>
          </w:tcPr>
          <w:p w:rsidR="00572838" w:rsidRPr="007C4345" w:rsidRDefault="00572838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572838" w:rsidRPr="007C4345" w:rsidRDefault="00572838" w:rsidP="007C4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Введення в заняття </w:t>
            </w:r>
          </w:p>
        </w:tc>
        <w:tc>
          <w:tcPr>
            <w:tcW w:w="2268" w:type="dxa"/>
          </w:tcPr>
          <w:p w:rsidR="00572838" w:rsidRPr="007C4345" w:rsidRDefault="00572838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5%</w:t>
            </w:r>
          </w:p>
        </w:tc>
      </w:tr>
      <w:tr w:rsidR="00572838" w:rsidRPr="007C4345" w:rsidTr="00A91480">
        <w:tc>
          <w:tcPr>
            <w:tcW w:w="709" w:type="dxa"/>
          </w:tcPr>
          <w:p w:rsidR="00572838" w:rsidRPr="007C4345" w:rsidRDefault="00572838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572838" w:rsidRPr="007C4345" w:rsidRDefault="00572838" w:rsidP="007C4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основних питань теми і контроль теоретичних знань </w:t>
            </w:r>
          </w:p>
        </w:tc>
        <w:tc>
          <w:tcPr>
            <w:tcW w:w="2268" w:type="dxa"/>
          </w:tcPr>
          <w:p w:rsidR="00572838" w:rsidRPr="007C4345" w:rsidRDefault="00572838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65%</w:t>
            </w:r>
          </w:p>
        </w:tc>
      </w:tr>
      <w:tr w:rsidR="00572838" w:rsidRPr="007C4345" w:rsidTr="00A91480">
        <w:tc>
          <w:tcPr>
            <w:tcW w:w="709" w:type="dxa"/>
          </w:tcPr>
          <w:p w:rsidR="00572838" w:rsidRPr="007C4345" w:rsidRDefault="00572838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572838" w:rsidRPr="007C4345" w:rsidRDefault="00572838" w:rsidP="007C4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практичного завдання </w:t>
            </w:r>
          </w:p>
        </w:tc>
        <w:tc>
          <w:tcPr>
            <w:tcW w:w="2268" w:type="dxa"/>
          </w:tcPr>
          <w:p w:rsidR="00572838" w:rsidRPr="007C4345" w:rsidRDefault="00572838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</w:p>
        </w:tc>
      </w:tr>
      <w:tr w:rsidR="00572838" w:rsidRPr="007C4345" w:rsidTr="00A91480">
        <w:tc>
          <w:tcPr>
            <w:tcW w:w="709" w:type="dxa"/>
          </w:tcPr>
          <w:p w:rsidR="00572838" w:rsidRPr="007C4345" w:rsidRDefault="00572838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:rsidR="00572838" w:rsidRPr="007C4345" w:rsidRDefault="00572838" w:rsidP="007C4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 та оголошення домашнього завдання </w:t>
            </w:r>
          </w:p>
        </w:tc>
        <w:tc>
          <w:tcPr>
            <w:tcW w:w="2268" w:type="dxa"/>
          </w:tcPr>
          <w:p w:rsidR="00572838" w:rsidRPr="007C4345" w:rsidRDefault="00572838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5%</w:t>
            </w:r>
          </w:p>
        </w:tc>
      </w:tr>
      <w:tr w:rsidR="00572838" w:rsidRPr="007C4345" w:rsidTr="00A91480">
        <w:tc>
          <w:tcPr>
            <w:tcW w:w="709" w:type="dxa"/>
          </w:tcPr>
          <w:p w:rsidR="00572838" w:rsidRPr="007C4345" w:rsidRDefault="00572838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572838" w:rsidRPr="007C4345" w:rsidRDefault="00572838" w:rsidP="007C4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68" w:type="dxa"/>
          </w:tcPr>
          <w:p w:rsidR="00572838" w:rsidRPr="007C4345" w:rsidRDefault="00572838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</w:tbl>
    <w:p w:rsidR="00572838" w:rsidRDefault="00572838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480" w:rsidRPr="00A91480" w:rsidRDefault="00A91480" w:rsidP="00A9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ована</w:t>
      </w:r>
      <w:r w:rsidRPr="00A9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A9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тература</w:t>
      </w:r>
    </w:p>
    <w:p w:rsidR="00A91480" w:rsidRPr="00A91480" w:rsidRDefault="00A91480" w:rsidP="00A9148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A9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тература</w:t>
      </w:r>
    </w:p>
    <w:p w:rsidR="00A91480" w:rsidRPr="00A91480" w:rsidRDefault="00A91480" w:rsidP="00A91480">
      <w:pPr>
        <w:widowControl w:val="0"/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Біостатистика / за заг. ред. чл.-кор. АМН України, проф. В.Ф.</w:t>
      </w: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Москаленка. – </w:t>
      </w:r>
      <w:proofErr w:type="gram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К. :</w:t>
      </w:r>
      <w:proofErr w:type="gram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плюс, 2009. − С. 57-71.</w:t>
      </w:r>
    </w:p>
    <w:p w:rsidR="00A91480" w:rsidRPr="00A91480" w:rsidRDefault="00A91480" w:rsidP="00A91480">
      <w:pPr>
        <w:widowControl w:val="0"/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Социальная медицина и организация здравоохранения / под общ. ред. Ю.В. Вороненка, В.Ф. Москаленко. – </w:t>
      </w:r>
      <w:proofErr w:type="gram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Тернополь :</w:t>
      </w:r>
      <w:proofErr w:type="gram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Укрмедкнига. 2000. – </w:t>
      </w: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23-32.</w:t>
      </w:r>
    </w:p>
    <w:p w:rsidR="00A91480" w:rsidRPr="00A91480" w:rsidRDefault="00A91480" w:rsidP="00A91480">
      <w:pPr>
        <w:widowControl w:val="0"/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Социальная гигиена и организация здравоохранения / под ред. Н.Ф. Серенко, В.В. Ермакова. – </w:t>
      </w:r>
      <w:proofErr w:type="gram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Медицина, 1984. – С. 102-112.</w:t>
      </w:r>
    </w:p>
    <w:p w:rsidR="00A91480" w:rsidRPr="00A91480" w:rsidRDefault="00A91480" w:rsidP="00A91480">
      <w:pPr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Тестовые задачи по социальной медицине, организации здравоохранения и </w:t>
      </w:r>
      <w:proofErr w:type="gram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биостатистике :</w:t>
      </w:r>
      <w:proofErr w:type="gram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пособ. для студентов мед. ф-тов / под ред. В.А. Огнева. – </w:t>
      </w:r>
      <w:proofErr w:type="gram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 :</w:t>
      </w:r>
      <w:proofErr w:type="gram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Майдан, 2005. – С. 13-20.</w:t>
      </w:r>
    </w:p>
    <w:p w:rsidR="00A91480" w:rsidRPr="00A91480" w:rsidRDefault="00A91480" w:rsidP="00A91480">
      <w:pPr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Лекционный курс кафедры.</w:t>
      </w:r>
    </w:p>
    <w:p w:rsidR="00A91480" w:rsidRPr="00A91480" w:rsidRDefault="00A91480" w:rsidP="00A91480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480" w:rsidRPr="00A91480" w:rsidRDefault="00A91480" w:rsidP="00A91480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Допоміжна</w:t>
      </w:r>
      <w:r w:rsidRPr="00A9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A9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тература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1. Альбом А. Введение в современную эпидемиологию / А. Альбом, С. Норелл. – Таллинн, 1996. – 122 с.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Власов В.В. Введение в доказательную медицину / В.В. Власов. – М. : Медиа Сфера, 2001. – 392 с.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Герасимов А. Н. Медицинская статистика / А.Н. Герасимов. – М. : ООО «Мед. информ. агентство», 2007. – 480 с. 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Зайцев В.М. Прикладная медицинская статистика / В.М. Зайцев, В.Г. Лифляндский, В.И. Маринкин. – СПб. : ООО «Изд-во ФОЛИАНТ», 2003. – 432 с.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5. Общая теория статистики: учебник / под ред. чл.-корр. РАН И.И. Елисеевой. − 4-е изд., перераб. и доп. − М. : Финансы и Статистика, 2000. − </w:t>
      </w: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480 с.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Основы доказательной медицины / под ред.М.П. Скакун. – Тернополь : Укрмедкнига, 2005. – 244 с.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Реброва О.Ю. Статистический анализ медицинских данных. Применение пакета прикладных программ STATISTICA / О.Ю. Реброва. – М. : Медиа Сфера, 2002. – 312 с.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Сергиенко В.И. Математическая статистика в клинических исследованиях / В.И. Сергиенко, И.Б. Бондарева. – М. : ГЭОТАР-МЕД, 2001. – 256 с.</w:t>
      </w:r>
    </w:p>
    <w:p w:rsidR="00A91480" w:rsidRPr="00A91480" w:rsidRDefault="00A91480" w:rsidP="00A91480">
      <w:p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480" w:rsidRPr="00A91480" w:rsidRDefault="00A91480" w:rsidP="00A91480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Інформаційні </w:t>
      </w:r>
      <w:r w:rsidRPr="00A9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:rsidR="00A91480" w:rsidRPr="00A91480" w:rsidRDefault="00A91480" w:rsidP="00A91480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Население Украины. Демографический ежегодник. – К. : Госкомстат Украины – </w:t>
      </w:r>
      <w:hyperlink r:id="rId11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www.ukrstat.gov.ua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U.S. National Library of Medicine – Национальная медицинская библиотека США – </w:t>
      </w:r>
      <w:hyperlink r:id="rId12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http://www.nlm.nih.gov/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Государственная научно-педагогическая библиотека Украины им. В.О. Сухомлинского – </w:t>
      </w:r>
      <w:hyperlink r:id="rId13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http://www.dnpb.gov.ua/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Научная библиотека Харьковского национального медицинского университета – </w:t>
      </w:r>
      <w:hyperlink r:id="rId14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http://libr.knmu.edu.ua/index.php/biblioteki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Научная педагогическая библиотека им. К.Д. Ушинского Российской академии образования – </w:t>
      </w:r>
      <w:hyperlink r:id="rId15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http://www.gnpbu.ru/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Национальная библиотека Украины им. В.И. Вернадского – </w:t>
      </w:r>
      <w:hyperlink r:id="rId16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http://www.nbuv.gov.ua/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Национальная научная медицинская библиотека Украины – </w:t>
      </w:r>
      <w:hyperlink r:id="rId17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http://www.library.gov.ua/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8. Харковская государственная научная библиотека им. В.Г. Короленка – http://korolenko.kharkov.com</w:t>
      </w:r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Центральная библиотека Пущинского научного центра РАН – </w:t>
      </w:r>
      <w:hyperlink r:id="rId18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http://cbp.iteb.psn.ru/library/default.html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Центральная научная медицинская библиотека Первого Московского государственного медицинского университета им. И.М. Сеченова – </w:t>
      </w:r>
      <w:hyperlink r:id="rId19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http://elibrary.ru/defaultx.asp</w:t>
        </w:r>
      </w:hyperlink>
    </w:p>
    <w:p w:rsidR="00A91480" w:rsidRDefault="00A91480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480" w:rsidRDefault="00A91480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ОСНОВНИЙ ТЕОРЕТИЧНИЙ</w:t>
      </w: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МАТЕРІАЛ ДЛЯ ПІДГОТОВКИ ДО ЗАНЯТТЯ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A91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Середня арифметична, яка використовується самостійно, сама по собі, часто має обмежене застосування, так як вона не відображає розміри коливання кількісних ознак (варіабельність ознаки).</w:t>
      </w:r>
    </w:p>
    <w:p w:rsidR="00037B81" w:rsidRPr="007C4345" w:rsidRDefault="00E55EF7" w:rsidP="00A91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Величина тієї чи іншої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кількісної ознаки неоднакова у одиниць спостереження статистичної сукупності, незважаючи на її відносну однорідність. Наприклад, в групі дітей, однорідн</w:t>
      </w:r>
      <w:r w:rsidR="00A9148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 віком, статтю та місцем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проживання, зріст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кожної ди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тини відрізняється від зросту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однолітків. Те ж можна сказати про рівень гемоглобіну у всіх хворих на ане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мію або про рівень білка крові </w:t>
      </w:r>
      <w:r w:rsidR="00A914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кожного хворого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на ревматизм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>про рівень артеріального тиску в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окремих осіб, хворих на гіпертонічну хворобу та ін.</w:t>
      </w:r>
    </w:p>
    <w:p w:rsidR="00037B81" w:rsidRPr="007C4345" w:rsidRDefault="00E55EF7" w:rsidP="00A91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цьому проявляється різноманітність (варіація) ознаки в досліджуваній сукупності. Тому важливою характеристикою варіаційного ряду є оцінка різноманітності (різноманітність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, варіабельність) досліджуваної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ознаки.</w:t>
      </w:r>
    </w:p>
    <w:p w:rsidR="00037B81" w:rsidRPr="007C4345" w:rsidRDefault="00037B81" w:rsidP="00A91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Статистика дозволяє охарактеризувати ступінь неоднорідності за допомогою спеціальних критеріїв, що визначають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ступінь варіації досліджуваної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наки в тій чи іншій статистичній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сукупності.</w:t>
      </w: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1. Різноманітність ознаки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Різноманітність ознаки (третя властивість)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це ступінь неоднорі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дності дослідж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уваної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ознаки в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статистичній сукупності.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Наприклад: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Сформували 2 статистичні сукупності по 8 одиниць 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>спостереження. Середній ріст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одиниць спостереження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в цих гру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пах по 167 см. Але в 1 групі всі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одиниці спостереження мають зріст 167, а в другій він р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озподілений від 161 до 180 см. В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більш типова середня величина в 2-ій групі, в першій групі ми завжди матимемо велику за 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величиною помилку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і вона не в повній мірі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де характеризувати досліджувану кількісну ознаку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(зр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). Зокрема, ми не знаємо наскільки однорідна або неоднорідна статистична сукупн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>ість за цією ознакою. В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зв'язку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 чим і вводитися таке поняття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як різноманітність ознаки.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До критеріїв оцінки ступеня неоднорідності відносяться</w:t>
      </w:r>
      <w:r w:rsidR="00E55EF7" w:rsidRPr="007C434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 xml:space="preserve"> Lim –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ліміт, Am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амплітуда, 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σ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сигма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середньоквадратичне відхилення і коефіцієнт варіації.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Ліміт </w:t>
      </w:r>
      <w:r w:rsidR="00285DE0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крайніми значеннями варіант у варіаційному ряду Lim = Vmax ÷ Vmin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Амплітуда </w:t>
      </w:r>
      <w:r w:rsidR="00285DE0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різниця крайніх варіант: Lim = Vmax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Vmin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Ліміт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амплітуда дають певну інформацію про ступін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>ь різноманітності досліджуваної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ознаки. Однак як ліміт, так і амплітуда ряду мають один суттєвий недолік. Вони враховують тільки різноманітність крайніх варіант і не дозволяють отримати інформацію про різноманітність ознаки в сукупності з урахуванням її внутрішньої структури. Справа в тому, що різноманітність проявляється не стільки в крайніх варіантах, скільки при аналізі всієї внутрішньої структури групи. Тому цими критеріями можна користуватися для наближеної характеристики різноманітності, особливо при малому числі спостережень (n &lt;30).</w:t>
      </w:r>
    </w:p>
    <w:p w:rsidR="00285DE0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Середньо-квадратичне відхилення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(σ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) дає найбільш повну характеристику р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>ізноманітності ознак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 статистичній сукупності, т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ак як воно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характеризує статистичну сукупніст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ь не тільки по крайніх варіантах, але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враховує внутрішню структуру.</w:t>
      </w:r>
    </w:p>
    <w:p w:rsidR="00037B81" w:rsidRPr="007C4345" w:rsidRDefault="00FF4A5D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Середньо-квадратичне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 позначається грецькою буквою δ.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285DE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2. Способи розрахунку середньоквадратичного відхилення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Існує два способи розрахунку середнього квадратичного відхилення: середньоарифметичний спосіб і спосіб моментів.</w:t>
      </w:r>
    </w:p>
    <w:p w:rsidR="00285DE0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Середньоарифметичний спосіб: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при среднеарифметичному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способі розрахунку застосовують такі формули, а саме:</w:t>
      </w:r>
    </w:p>
    <w:p w:rsidR="009F1BC5" w:rsidRPr="007C4345" w:rsidRDefault="009F1BC5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BC5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Для простого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варіаційного ряду: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7690" w:rsidRPr="007C4345">
        <w:rPr>
          <w:position w:val="-28"/>
          <w:sz w:val="28"/>
          <w:lang w:val="uk-UA"/>
        </w:rPr>
        <w:object w:dxaOrig="171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86.25pt;height:39.35pt" o:ole="" fillcolor="window">
            <v:imagedata r:id="rId20" o:title=""/>
          </v:shape>
          <o:OLEObject Type="Embed" ProgID="Equation.3" ShapeID="_x0000_i1085" DrawAspect="Content" ObjectID="_1560599365" r:id="rId21"/>
        </w:objec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де,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>ередньоквадратичне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відхилення;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d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справжнє відхилення кожної ва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>ріанти від істинної середньої ;</w: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N 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спостережень.</w:t>
      </w:r>
    </w:p>
    <w:p w:rsidR="009F1BC5" w:rsidRPr="007C4345" w:rsidRDefault="009F1BC5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7690" w:rsidRPr="007C4345" w:rsidRDefault="009F1BC5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Для згрупованого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(зваженого) ряду: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0E20" w:rsidRPr="007C4345">
        <w:rPr>
          <w:position w:val="-26"/>
          <w:sz w:val="28"/>
          <w:lang w:val="uk-UA"/>
        </w:rPr>
        <w:object w:dxaOrig="1719" w:dyaOrig="800">
          <v:shape id="_x0000_i1086" type="#_x0000_t75" style="width:86.25pt;height:40.2pt" o:ole="" fillcolor="window">
            <v:imagedata r:id="rId22" o:title=""/>
          </v:shape>
          <o:OLEObject Type="Embed" ProgID="Equation.3" ShapeID="_x0000_i1086" DrawAspect="Content" ObjectID="_1560599366" r:id="rId23"/>
        </w:objec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де,</w:t>
      </w:r>
      <w:r w:rsidR="00E50E20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50E20" w:rsidRPr="007C4345">
        <w:rPr>
          <w:rFonts w:ascii="Times New Roman" w:hAnsi="Times New Roman" w:cs="Times New Roman"/>
          <w:sz w:val="28"/>
          <w:szCs w:val="28"/>
          <w:lang w:val="uk-UA"/>
        </w:rPr>
        <w:t>середньоквадратичне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відхилення;</w: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d 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справжнє відхилення кожної варіанти від істинної середньої;</w: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f 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частота варіант;</w: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n 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спостережень.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Спосіб моментів: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402D07" w:rsidP="00285DE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position w:val="-26"/>
          <w:sz w:val="28"/>
          <w:szCs w:val="28"/>
          <w:lang w:val="uk-UA"/>
        </w:rPr>
        <w:object w:dxaOrig="2520" w:dyaOrig="720">
          <v:shape id="_x0000_i1087" type="#_x0000_t75" style="width:127.25pt;height:36pt" o:ole="">
            <v:imagedata r:id="rId24" o:title=""/>
          </v:shape>
          <o:OLEObject Type="Embed" ProgID="Equation.3" ShapeID="_x0000_i1087" DrawAspect="Content" ObjectID="_1560599367" r:id="rId25"/>
        </w:objec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>середньоквадратичне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відхилення;</w: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i 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інтервал в групах;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умовне відхиленн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>я кожної варіанти від умовно-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середньої (моди);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f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частота варіант;</w: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n 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спостережень.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3. Правило 3-х сигм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На підстав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>і різноманітності досліджуваної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ознаки в статистичній сукупності сформульовано правило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3-х сигм, яке має важливе практичне значення.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Відповідно до теорії ма</w:t>
      </w:r>
      <w:r w:rsidR="008A491B" w:rsidRPr="007C4345">
        <w:rPr>
          <w:rFonts w:ascii="Times New Roman" w:hAnsi="Times New Roman" w:cs="Times New Roman"/>
          <w:sz w:val="28"/>
          <w:szCs w:val="28"/>
          <w:lang w:val="uk-UA"/>
        </w:rPr>
        <w:t>тематичної статистики, доведен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на великій кількості спостереж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ень, в межах </w:t>
      </w:r>
      <w:r w:rsidR="00402D07" w:rsidRPr="007C4345">
        <w:rPr>
          <w:rFonts w:ascii="Times New Roman" w:hAnsi="Times New Roman" w:cs="Times New Roman"/>
          <w:b/>
          <w:sz w:val="28"/>
          <w:szCs w:val="28"/>
          <w:lang w:val="uk-UA"/>
        </w:rPr>
        <w:t>(Х±1δ)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не менше </w:t>
      </w:r>
      <w:r w:rsidRPr="00285DE0">
        <w:rPr>
          <w:rFonts w:ascii="Times New Roman" w:hAnsi="Times New Roman" w:cs="Times New Roman"/>
          <w:b/>
          <w:sz w:val="28"/>
          <w:szCs w:val="28"/>
          <w:lang w:val="uk-UA"/>
        </w:rPr>
        <w:t>68,3%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випадків всіх варіант даної сукупності. За межами даного інтервалу може бути до 31,7% </w:t>
      </w:r>
      <w:r w:rsidR="008A491B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всіх спостережень. Відповідно в межах </w:t>
      </w:r>
      <w:r w:rsidR="00402D07" w:rsidRPr="007C4345">
        <w:rPr>
          <w:rFonts w:ascii="Times New Roman" w:hAnsi="Times New Roman" w:cs="Times New Roman"/>
          <w:b/>
          <w:sz w:val="28"/>
          <w:szCs w:val="28"/>
          <w:lang w:val="uk-UA"/>
        </w:rPr>
        <w:t>(Х±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2δ)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95,5%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всіх варіант. В інтервалі </w:t>
      </w:r>
      <w:r w:rsidR="00402D07" w:rsidRPr="007C4345">
        <w:rPr>
          <w:rFonts w:ascii="Times New Roman" w:hAnsi="Times New Roman" w:cs="Times New Roman"/>
          <w:b/>
          <w:sz w:val="28"/>
          <w:szCs w:val="28"/>
          <w:lang w:val="uk-UA"/>
        </w:rPr>
        <w:t>(Х±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3δ)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перебувають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99,7%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варіант варіаційного ряду. Окремі варіанти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до 0,3% досліджуваної сукупності можуть не відповідати </w:t>
      </w:r>
      <w:r w:rsidR="008A491B" w:rsidRPr="007C434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загальному характеру розподілу та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випадати з нього внаслідок занадто низького 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>або високого рівня («вискакуючі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» варіанти).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Приклади застосування правила 3-х сигм</w:t>
      </w:r>
    </w:p>
    <w:p w:rsidR="00285DE0" w:rsidRDefault="00285DE0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B81" w:rsidRPr="007C4345" w:rsidRDefault="00402D07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авдання 1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1. Визначити крайні значення варіант варіаційного ряду, якщо серед</w:t>
      </w:r>
      <w:r w:rsidR="008A491B" w:rsidRPr="007C4345">
        <w:rPr>
          <w:rFonts w:ascii="Times New Roman" w:hAnsi="Times New Roman" w:cs="Times New Roman"/>
          <w:sz w:val="28"/>
          <w:szCs w:val="28"/>
          <w:lang w:val="uk-UA"/>
        </w:rPr>
        <w:t>ня величина систолічного тиску в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жінок 40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48 років 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120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мм рт. ст. і σ = ± 5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мм.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рт.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Рішення: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правила 3-х сигм, крайні значення варіант у варіаційному ряду дорівнюватимуть 3-м сигмам, що становить 99,7% випадків.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Визначаємо 3 сигми = ± 15мм.рт.ст. (5 х 3 + 15).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Звідси нижня межа варіаційного ряду 105, верхня 135.</w:t>
      </w:r>
    </w:p>
    <w:p w:rsidR="00037B81" w:rsidRPr="007C4345" w:rsidRDefault="008A491B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Висновок: мінімальні та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макс</w:t>
      </w:r>
      <w:r w:rsidR="008652A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имальні межі варіаційного ряду 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становлять від 105 до 135, в межах яких буде перебувати 99,7% всіх варіант.</w:t>
      </w:r>
    </w:p>
    <w:p w:rsidR="008652A1" w:rsidRPr="007C4345" w:rsidRDefault="008652A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8652A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авдання 2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Середній зріст 150 школярок у віці 12 років становить 137 см. При σ = ± 2,0. Яка кількіс</w:t>
      </w:r>
      <w:r w:rsidR="008652A1" w:rsidRPr="007C4345">
        <w:rPr>
          <w:rFonts w:ascii="Times New Roman" w:hAnsi="Times New Roman" w:cs="Times New Roman"/>
          <w:sz w:val="28"/>
          <w:szCs w:val="28"/>
          <w:lang w:val="uk-UA"/>
        </w:rPr>
        <w:t>ть школярок може мати зріст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 межах від 133см до 141см.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Рішення: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правила 3-х сигм,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в межах 1σ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68,3% школярок;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в межах 2σ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95,5% школярок;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в межах 3σ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 99,7% школярок.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У нас межа 133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141 включає в себе 2 сигми, що означає 95,5% дівчаток.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Знаходимо 95,5% школярок від 150.</w:t>
      </w:r>
    </w:p>
    <w:p w:rsidR="00037B81" w:rsidRPr="007C4345" w:rsidRDefault="00037B81" w:rsidP="00531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100% </w:t>
      </w:r>
      <w:r w:rsidR="00531D0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150</w:t>
      </w:r>
      <w:r w:rsidR="008652A1"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шк</w:t>
      </w:r>
      <w:r w:rsidR="00531D0C">
        <w:rPr>
          <w:rFonts w:ascii="Times New Roman" w:hAnsi="Times New Roman" w:cs="Times New Roman"/>
          <w:b/>
          <w:sz w:val="28"/>
          <w:szCs w:val="28"/>
          <w:lang w:val="uk-UA"/>
        </w:rPr>
        <w:t>олярок</w:t>
      </w:r>
    </w:p>
    <w:p w:rsidR="00037B81" w:rsidRPr="007C4345" w:rsidRDefault="00531D0C" w:rsidP="00531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95,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5% - х</w:t>
      </w:r>
    </w:p>
    <w:p w:rsidR="00531D0C" w:rsidRDefault="00531D0C" w:rsidP="00531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B81" w:rsidRPr="007C4345" w:rsidRDefault="00531D0C" w:rsidP="00531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 = (150 х 95,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5) / 100 = 143 школярки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2A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Коефіцієнт варіації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є відносною мірою різноманітності ознаки, яка виражається в абстрактних, а не іменованих числах і визначається за формулою:</w:t>
      </w:r>
      <w:r w:rsidR="007C4345" w:rsidRPr="007C4345">
        <w:rPr>
          <w:rFonts w:ascii="Courier New" w:hAnsi="Courier New"/>
          <w:noProof/>
          <w:sz w:val="28"/>
          <w:szCs w:val="28"/>
          <w:lang w:val="uk-UA"/>
        </w:rPr>
        <w:object w:dxaOrig="1440" w:dyaOrig="1440">
          <v:shape id="_x0000_s1033" type="#_x0000_t75" style="position:absolute;left:0;text-align:left;margin-left:210.6pt;margin-top:56.9pt;width:73.05pt;height:30.95pt;z-index:251658240;mso-position-horizontal-relative:text;mso-position-vertical-relative:text" o:allowincell="f">
            <v:imagedata r:id="rId26" o:title=""/>
            <w10:wrap type="topAndBottom"/>
          </v:shape>
          <o:OLEObject Type="Embed" ProgID="Equation.3" ShapeID="_x0000_s1033" DrawAspect="Content" ObjectID="_1560599377" r:id="rId27"/>
        </w:objec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Коефіцієнт варіації необхідно розраховувати в тому випадку, якщо необхідно порівняти між собою ступінь неоднорідності, так як у багатьох випадках для цього не можна використовувати сигму.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Орієнтовними критеріями оцінки варіабельності по його коефіцієнту можна вважати:</w:t>
      </w:r>
    </w:p>
    <w:p w:rsidR="00037B81" w:rsidRPr="00531D0C" w:rsidRDefault="00531D0C" w:rsidP="00531D0C">
      <w:pPr>
        <w:pStyle w:val="ac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 рівень –</w:t>
      </w:r>
      <w:r w:rsidR="00037B81" w:rsidRPr="00531D0C">
        <w:rPr>
          <w:rFonts w:ascii="Times New Roman" w:hAnsi="Times New Roman" w:cs="Times New Roman"/>
          <w:sz w:val="28"/>
          <w:szCs w:val="28"/>
          <w:lang w:val="uk-UA"/>
        </w:rPr>
        <w:t xml:space="preserve"> до 10%;</w:t>
      </w:r>
    </w:p>
    <w:p w:rsidR="00037B81" w:rsidRPr="00531D0C" w:rsidRDefault="00037B81" w:rsidP="00531D0C">
      <w:pPr>
        <w:pStyle w:val="ac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D0C">
        <w:rPr>
          <w:rFonts w:ascii="Times New Roman" w:hAnsi="Times New Roman" w:cs="Times New Roman"/>
          <w:sz w:val="28"/>
          <w:szCs w:val="28"/>
          <w:lang w:val="uk-UA"/>
        </w:rPr>
        <w:t xml:space="preserve">середній рівень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31D0C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31D0C">
        <w:rPr>
          <w:rFonts w:ascii="Times New Roman" w:hAnsi="Times New Roman" w:cs="Times New Roman"/>
          <w:sz w:val="28"/>
          <w:szCs w:val="28"/>
          <w:lang w:val="uk-UA"/>
        </w:rPr>
        <w:t>20%,</w:t>
      </w:r>
    </w:p>
    <w:p w:rsidR="00037B81" w:rsidRPr="00531D0C" w:rsidRDefault="00037B81" w:rsidP="00531D0C">
      <w:pPr>
        <w:pStyle w:val="ac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D0C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31D0C">
        <w:rPr>
          <w:rFonts w:ascii="Times New Roman" w:hAnsi="Times New Roman" w:cs="Times New Roman"/>
          <w:sz w:val="28"/>
          <w:szCs w:val="28"/>
          <w:lang w:val="uk-UA"/>
        </w:rPr>
        <w:t xml:space="preserve"> вища 20%.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Високий рівень коефіцієнта св</w:t>
      </w:r>
      <w:r w:rsidR="00B15EC1" w:rsidRPr="007C4345">
        <w:rPr>
          <w:rFonts w:ascii="Times New Roman" w:hAnsi="Times New Roman" w:cs="Times New Roman"/>
          <w:sz w:val="28"/>
          <w:szCs w:val="28"/>
          <w:lang w:val="uk-UA"/>
        </w:rPr>
        <w:t>ідчить про невисоку достовірн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5EC1" w:rsidRPr="007C4345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узагальнюючої характеристики середньої величини, одним із шляхів підвищення якої є збільшення числа спостережень.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B15EC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авдання 1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8A491B" w:rsidRPr="007C4345">
        <w:rPr>
          <w:rFonts w:ascii="Times New Roman" w:hAnsi="Times New Roman" w:cs="Times New Roman"/>
          <w:sz w:val="28"/>
          <w:szCs w:val="28"/>
          <w:lang w:val="uk-UA"/>
        </w:rPr>
        <w:t>ня тривалість лікування хворих у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хірургічному відділенні становить 8,5 дн. </w:t>
      </w:r>
      <w:r w:rsidR="00B15EC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σ = ± 0,5дн., в терапевтичному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25,6</w:t>
      </w:r>
      <w:r w:rsidR="00B15EC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дн. σ = ± 1,2</w:t>
      </w:r>
      <w:r w:rsidR="00B15EC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дн.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Яка середня арифметична найбільш типова.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Рішення: </w:t>
      </w:r>
      <w:r w:rsidR="008A491B" w:rsidRPr="007C4345">
        <w:rPr>
          <w:rFonts w:ascii="Times New Roman" w:hAnsi="Times New Roman" w:cs="Times New Roman"/>
          <w:sz w:val="28"/>
          <w:szCs w:val="28"/>
          <w:lang w:val="uk-UA"/>
        </w:rPr>
        <w:t>Розраховуємо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коефіцієнти варіації по відділеннях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Для хірургічного відділення (0,5 / 8,5) * 100 = 5,8%</w:t>
      </w:r>
    </w:p>
    <w:p w:rsidR="00037B81" w:rsidRPr="007C4345" w:rsidRDefault="00531D0C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ля терапевтичного відділення (1,2 / 25,6) * 100 = 4,6%.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типова середня арифметична в терапевтичному відділенні.</w:t>
      </w:r>
    </w:p>
    <w:p w:rsidR="00037B81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D0C" w:rsidRPr="007C4345" w:rsidRDefault="00531D0C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ПРАКТИЧН</w:t>
      </w:r>
      <w:r w:rsidR="001821E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</w:p>
    <w:p w:rsidR="00531D0C" w:rsidRDefault="00531D0C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037B81" w:rsidRPr="007C4345" w:rsidRDefault="00037B81" w:rsidP="007C4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Для виконання самостійної роботи необхідно використовувати складений нижче варіаційний ряд, в якому представлен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вага спортсменів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займаються важкою атлетикою. На підставі </w:t>
      </w:r>
      <w:r w:rsidR="004D09E5" w:rsidRPr="007C4345">
        <w:rPr>
          <w:rFonts w:ascii="Times New Roman" w:hAnsi="Times New Roman" w:cs="Times New Roman"/>
          <w:sz w:val="28"/>
          <w:szCs w:val="28"/>
          <w:lang w:val="uk-UA"/>
        </w:rPr>
        <w:t>наведених даних необхідно розрахувати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середньоарифметичного способу середню арифметичну величину ваги спортсменів і середньоквадратичне відхилення. Крім цього обчислити коефіцієнт варіації і за отриманими критеріями зробити висновок.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Таблиця 1</w:t>
      </w:r>
    </w:p>
    <w:p w:rsidR="00037B81" w:rsidRPr="007C4345" w:rsidRDefault="0070717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Розподіл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ваги</w:t>
      </w:r>
    </w:p>
    <w:p w:rsidR="004173AC" w:rsidRPr="007C4345" w:rsidRDefault="004173AC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портсменів</w:t>
      </w:r>
      <w:r w:rsidR="00707171" w:rsidRPr="007C4345">
        <w:rPr>
          <w:rFonts w:ascii="Times New Roman" w:hAnsi="Times New Roman" w:cs="Times New Roman"/>
          <w:b/>
          <w:sz w:val="28"/>
          <w:szCs w:val="28"/>
          <w:lang w:val="uk-UA"/>
        </w:rPr>
        <w:t>, які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займаються важкою атлетикою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51"/>
        <w:gridCol w:w="1551"/>
        <w:gridCol w:w="1551"/>
        <w:gridCol w:w="1551"/>
        <w:gridCol w:w="1846"/>
      </w:tblGrid>
      <w:tr w:rsidR="004173AC" w:rsidRPr="007C4345" w:rsidTr="00D53491">
        <w:trPr>
          <w:trHeight w:val="287"/>
        </w:trPr>
        <w:tc>
          <w:tcPr>
            <w:tcW w:w="1551" w:type="dxa"/>
            <w:vAlign w:val="center"/>
          </w:tcPr>
          <w:p w:rsidR="004173AC" w:rsidRPr="007C4345" w:rsidRDefault="004173AC" w:rsidP="00531D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(в</w:t>
            </w:r>
            <w:r w:rsidR="0053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хf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fd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-4,3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18,49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18,49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-3,3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10,89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10,89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-2,3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5,29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15,87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-1,3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1,69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5,07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456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-0,3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0,09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0,54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410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0,49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2,45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581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1,7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2,89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20,23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252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7,29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21,87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425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13,69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68,45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22,09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44,18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n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∑ 36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∑ 2928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∑</w:t>
            </w:r>
            <w:r w:rsidRPr="007C43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∑</w:t>
            </w:r>
            <w:r w:rsidRPr="007C43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82,9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∑</w:t>
            </w:r>
            <w:r w:rsidRPr="007C43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208</w:t>
            </w:r>
          </w:p>
        </w:tc>
      </w:tr>
    </w:tbl>
    <w:p w:rsidR="004173AC" w:rsidRPr="007C4345" w:rsidRDefault="004173AC" w:rsidP="007C4345">
      <w:pPr>
        <w:widowControl w:val="0"/>
        <w:spacing w:after="0" w:line="240" w:lineRule="auto"/>
        <w:ind w:firstLine="680"/>
        <w:jc w:val="both"/>
        <w:rPr>
          <w:b/>
          <w:sz w:val="28"/>
          <w:szCs w:val="28"/>
          <w:lang w:val="uk-UA"/>
        </w:rPr>
      </w:pPr>
    </w:p>
    <w:p w:rsidR="00531D0C" w:rsidRDefault="00531D0C" w:rsidP="007C4345">
      <w:pPr>
        <w:spacing w:after="0" w:line="240" w:lineRule="auto"/>
        <w:ind w:firstLine="4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6D14" w:rsidRPr="007C4345" w:rsidRDefault="00C66D14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Розрахунок середньої арифметичної величини:</w:t>
      </w:r>
    </w:p>
    <w:p w:rsidR="004173AC" w:rsidRPr="007C4345" w:rsidRDefault="004173AC" w:rsidP="007C4345">
      <w:pPr>
        <w:pStyle w:val="1"/>
        <w:spacing w:line="240" w:lineRule="auto"/>
        <w:ind w:left="0"/>
        <w:jc w:val="center"/>
        <w:rPr>
          <w:sz w:val="28"/>
          <w:szCs w:val="28"/>
        </w:rPr>
      </w:pPr>
      <w:r w:rsidRPr="007C4345">
        <w:rPr>
          <w:b/>
          <w:position w:val="-24"/>
          <w:sz w:val="28"/>
          <w:szCs w:val="28"/>
        </w:rPr>
        <w:object w:dxaOrig="980" w:dyaOrig="620">
          <v:shape id="_x0000_i1029" type="#_x0000_t75" style="width:49.4pt;height:31pt" o:ole="" fillcolor="window">
            <v:imagedata r:id="rId28" o:title=""/>
          </v:shape>
          <o:OLEObject Type="Embed" ProgID="Equation.3" ShapeID="_x0000_i1029" DrawAspect="Content" ObjectID="_1560599368" r:id="rId29"/>
        </w:object>
      </w:r>
      <w:r w:rsidRPr="007C4345">
        <w:rPr>
          <w:b/>
          <w:sz w:val="28"/>
          <w:szCs w:val="28"/>
        </w:rPr>
        <w:t xml:space="preserve">, </w:t>
      </w:r>
      <w:r w:rsidRPr="007C4345">
        <w:rPr>
          <w:sz w:val="28"/>
          <w:szCs w:val="28"/>
        </w:rPr>
        <w:t>де:</w:t>
      </w:r>
    </w:p>
    <w:p w:rsidR="00531D0C" w:rsidRDefault="00C66D14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де: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середня арифметична; Σ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знак суми; х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варіант; f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(частота) число повторень кожної варіанти; n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загальне число спостережень. </w:t>
      </w:r>
    </w:p>
    <w:p w:rsidR="00C66D14" w:rsidRPr="007C4345" w:rsidRDefault="00C66D14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Середня арифметична дорівнює 2928/36 = 81,3 кг.</w:t>
      </w:r>
    </w:p>
    <w:p w:rsidR="00C66D14" w:rsidRPr="007C4345" w:rsidRDefault="00C66D14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D14" w:rsidRPr="007C4345" w:rsidRDefault="003E7BF9" w:rsidP="00531D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Розрахунок середнього квадратичного відхилення</w:t>
      </w:r>
      <w:r w:rsidR="00C66D14" w:rsidRPr="007C43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(σ) </w:t>
      </w:r>
      <w:r w:rsidRPr="007C4345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допомогою середньоарифметичного способу:</w:t>
      </w:r>
    </w:p>
    <w:p w:rsidR="00531D0C" w:rsidRDefault="00C66D14" w:rsidP="007C4345">
      <w:pPr>
        <w:pStyle w:val="1"/>
        <w:spacing w:line="240" w:lineRule="auto"/>
        <w:ind w:left="0"/>
        <w:jc w:val="center"/>
        <w:rPr>
          <w:b/>
          <w:sz w:val="28"/>
          <w:szCs w:val="28"/>
        </w:rPr>
      </w:pPr>
      <w:r w:rsidRPr="007C4345">
        <w:rPr>
          <w:b/>
          <w:position w:val="-26"/>
          <w:sz w:val="28"/>
          <w:szCs w:val="28"/>
        </w:rPr>
        <w:object w:dxaOrig="1320" w:dyaOrig="720">
          <v:shape id="_x0000_i1030" type="#_x0000_t75" style="width:67pt;height:36pt" o:ole="" fillcolor="window">
            <v:imagedata r:id="rId30" o:title=""/>
          </v:shape>
          <o:OLEObject Type="Embed" ProgID="Equation.3" ShapeID="_x0000_i1030" DrawAspect="Content" ObjectID="_1560599369" r:id="rId31"/>
        </w:object>
      </w:r>
      <w:r w:rsidRPr="007C4345">
        <w:rPr>
          <w:b/>
          <w:sz w:val="28"/>
          <w:szCs w:val="28"/>
        </w:rPr>
        <w:t xml:space="preserve">, </w:t>
      </w:r>
    </w:p>
    <w:p w:rsidR="00C66D14" w:rsidRPr="007C4345" w:rsidRDefault="00C66D14" w:rsidP="00531D0C">
      <w:pPr>
        <w:pStyle w:val="1"/>
        <w:spacing w:line="240" w:lineRule="auto"/>
        <w:ind w:left="0" w:firstLine="851"/>
        <w:rPr>
          <w:sz w:val="28"/>
          <w:szCs w:val="28"/>
        </w:rPr>
      </w:pPr>
      <w:r w:rsidRPr="007C4345">
        <w:rPr>
          <w:sz w:val="28"/>
          <w:szCs w:val="28"/>
        </w:rPr>
        <w:t>де:</w:t>
      </w:r>
      <w:r w:rsidR="00531D0C">
        <w:rPr>
          <w:sz w:val="28"/>
          <w:szCs w:val="28"/>
        </w:rPr>
        <w:t xml:space="preserve"> </w:t>
      </w:r>
      <w:r w:rsidRPr="007C4345">
        <w:rPr>
          <w:b/>
          <w:position w:val="-6"/>
          <w:sz w:val="28"/>
          <w:szCs w:val="28"/>
        </w:rPr>
        <w:object w:dxaOrig="240" w:dyaOrig="220">
          <v:shape id="_x0000_i1102" type="#_x0000_t75" style="width:16.75pt;height:16.75pt" o:ole="" fillcolor="window">
            <v:imagedata r:id="rId32" o:title=""/>
          </v:shape>
          <o:OLEObject Type="Embed" ProgID="Equation.3" ShapeID="_x0000_i1102" DrawAspect="Content" ObjectID="_1560599370" r:id="rId33"/>
        </w:object>
      </w:r>
      <w:r w:rsidR="00531D0C">
        <w:rPr>
          <w:b/>
          <w:sz w:val="28"/>
          <w:szCs w:val="28"/>
        </w:rPr>
        <w:t xml:space="preserve"> –</w:t>
      </w:r>
      <w:r w:rsidRPr="007C4345">
        <w:rPr>
          <w:sz w:val="28"/>
          <w:szCs w:val="28"/>
        </w:rPr>
        <w:t xml:space="preserve"> середньоквадратичне відхилення (сигма); d </w:t>
      </w:r>
      <w:r w:rsidR="00531D0C">
        <w:rPr>
          <w:sz w:val="28"/>
          <w:szCs w:val="28"/>
        </w:rPr>
        <w:t>–</w:t>
      </w:r>
      <w:r w:rsidRPr="007C4345">
        <w:rPr>
          <w:sz w:val="28"/>
          <w:szCs w:val="28"/>
        </w:rPr>
        <w:t xml:space="preserve"> відхилення кожної варіанти від середньої арифметичної величини (х</w:t>
      </w:r>
      <w:r w:rsidRPr="007C4345">
        <w:rPr>
          <w:sz w:val="28"/>
          <w:szCs w:val="28"/>
          <w:vertAlign w:val="subscript"/>
        </w:rPr>
        <w:t>1</w:t>
      </w:r>
      <w:r w:rsidRPr="007C4345">
        <w:rPr>
          <w:sz w:val="28"/>
          <w:szCs w:val="28"/>
        </w:rPr>
        <w:t xml:space="preserve"> – Х, х</w:t>
      </w:r>
      <w:r w:rsidRPr="007C4345">
        <w:rPr>
          <w:sz w:val="28"/>
          <w:szCs w:val="28"/>
          <w:vertAlign w:val="subscript"/>
        </w:rPr>
        <w:t>2</w:t>
      </w:r>
      <w:r w:rsidRPr="007C4345">
        <w:rPr>
          <w:sz w:val="28"/>
          <w:szCs w:val="28"/>
        </w:rPr>
        <w:t xml:space="preserve"> – Х і т.д.); f </w:t>
      </w:r>
      <w:r w:rsidR="00531D0C">
        <w:rPr>
          <w:sz w:val="28"/>
          <w:szCs w:val="28"/>
        </w:rPr>
        <w:t>–</w:t>
      </w:r>
      <w:r w:rsidRPr="007C4345">
        <w:rPr>
          <w:sz w:val="28"/>
          <w:szCs w:val="28"/>
        </w:rPr>
        <w:t xml:space="preserve"> частоти; n </w:t>
      </w:r>
      <w:r w:rsidR="00531D0C">
        <w:rPr>
          <w:sz w:val="28"/>
          <w:szCs w:val="28"/>
        </w:rPr>
        <w:t>–</w:t>
      </w:r>
      <w:r w:rsidRPr="007C4345">
        <w:rPr>
          <w:sz w:val="28"/>
          <w:szCs w:val="28"/>
        </w:rPr>
        <w:t xml:space="preserve"> загальне число спостережень.</w:t>
      </w:r>
    </w:p>
    <w:p w:rsidR="00C66D14" w:rsidRPr="007C4345" w:rsidRDefault="00C66D14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Середньоквадратичне відхилення дорівнює 208/36 = 5,77</w:t>
      </w:r>
      <w:r w:rsidR="003E7BF9"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кг.</w:t>
      </w:r>
    </w:p>
    <w:p w:rsidR="00531D0C" w:rsidRDefault="00531D0C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D14" w:rsidRPr="007C4345" w:rsidRDefault="003E7BF9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Знаходимо</w:t>
      </w:r>
      <w:r w:rsidR="00C66D1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корінь квадратний з 5,77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14" w:rsidRPr="007C4345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66D1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отримуємо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1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14" w:rsidRPr="007C4345">
        <w:rPr>
          <w:rFonts w:ascii="Times New Roman" w:hAnsi="Times New Roman" w:cs="Times New Roman"/>
          <w:b/>
          <w:sz w:val="28"/>
          <w:szCs w:val="28"/>
          <w:lang w:val="uk-UA"/>
        </w:rPr>
        <w:t>середньоквадратичне відхилення = ± 2,20 кг.</w:t>
      </w:r>
    </w:p>
    <w:p w:rsidR="00C66D14" w:rsidRPr="007C4345" w:rsidRDefault="00C66D14" w:rsidP="00531D0C">
      <w:pPr>
        <w:pStyle w:val="1"/>
        <w:spacing w:line="240" w:lineRule="auto"/>
        <w:ind w:left="0" w:firstLine="851"/>
        <w:rPr>
          <w:b/>
          <w:sz w:val="28"/>
          <w:szCs w:val="28"/>
        </w:rPr>
      </w:pPr>
    </w:p>
    <w:p w:rsidR="004173AC" w:rsidRPr="007C4345" w:rsidRDefault="003E7BF9" w:rsidP="00531D0C">
      <w:pPr>
        <w:pStyle w:val="1"/>
        <w:spacing w:line="240" w:lineRule="auto"/>
        <w:ind w:left="0" w:firstLine="851"/>
        <w:rPr>
          <w:b/>
          <w:sz w:val="28"/>
          <w:szCs w:val="28"/>
        </w:rPr>
      </w:pPr>
      <w:r w:rsidRPr="007C4345">
        <w:rPr>
          <w:b/>
          <w:sz w:val="28"/>
          <w:szCs w:val="28"/>
        </w:rPr>
        <w:t>Розрахунок коефіцієнта варіації</w:t>
      </w:r>
    </w:p>
    <w:p w:rsidR="00531D0C" w:rsidRDefault="004173AC" w:rsidP="007C4345">
      <w:pPr>
        <w:pStyle w:val="1"/>
        <w:spacing w:line="240" w:lineRule="auto"/>
        <w:ind w:left="0"/>
        <w:jc w:val="center"/>
        <w:rPr>
          <w:b/>
          <w:sz w:val="28"/>
          <w:szCs w:val="28"/>
        </w:rPr>
      </w:pPr>
      <w:r w:rsidRPr="007C4345">
        <w:rPr>
          <w:b/>
          <w:position w:val="-24"/>
          <w:sz w:val="28"/>
          <w:szCs w:val="28"/>
        </w:rPr>
        <w:object w:dxaOrig="1579" w:dyaOrig="620">
          <v:shape id="_x0000_i1032" type="#_x0000_t75" style="width:78.7pt;height:31pt" o:ole="" fillcolor="window">
            <v:imagedata r:id="rId34" o:title=""/>
          </v:shape>
          <o:OLEObject Type="Embed" ProgID="Equation.3" ShapeID="_x0000_i1032" DrawAspect="Content" ObjectID="_1560599371" r:id="rId35"/>
        </w:object>
      </w:r>
      <w:r w:rsidR="003E7BF9" w:rsidRPr="007C4345">
        <w:rPr>
          <w:b/>
          <w:sz w:val="28"/>
          <w:szCs w:val="28"/>
        </w:rPr>
        <w:t xml:space="preserve">, </w:t>
      </w:r>
    </w:p>
    <w:p w:rsidR="004173AC" w:rsidRPr="007C4345" w:rsidRDefault="004173AC" w:rsidP="007C4345">
      <w:pPr>
        <w:pStyle w:val="1"/>
        <w:spacing w:line="240" w:lineRule="auto"/>
        <w:ind w:left="0" w:firstLine="851"/>
        <w:rPr>
          <w:sz w:val="28"/>
          <w:szCs w:val="28"/>
        </w:rPr>
      </w:pPr>
      <w:r w:rsidRPr="007C4345">
        <w:rPr>
          <w:sz w:val="28"/>
          <w:szCs w:val="28"/>
        </w:rPr>
        <w:t>де:</w:t>
      </w:r>
      <w:r w:rsidR="00531D0C">
        <w:rPr>
          <w:sz w:val="28"/>
          <w:szCs w:val="28"/>
        </w:rPr>
        <w:t xml:space="preserve"> </w:t>
      </w:r>
      <w:r w:rsidRPr="007C4345">
        <w:rPr>
          <w:sz w:val="28"/>
          <w:szCs w:val="28"/>
        </w:rPr>
        <w:t>С</w:t>
      </w:r>
      <w:r w:rsidRPr="007C4345">
        <w:rPr>
          <w:sz w:val="28"/>
          <w:szCs w:val="28"/>
          <w:vertAlign w:val="subscript"/>
        </w:rPr>
        <w:t>υ</w:t>
      </w:r>
      <w:r w:rsidR="003E7BF9" w:rsidRPr="007C4345">
        <w:rPr>
          <w:sz w:val="28"/>
          <w:szCs w:val="28"/>
        </w:rPr>
        <w:t xml:space="preserve"> – коефіцієнт варіації</w:t>
      </w:r>
      <w:r w:rsidRPr="007C4345">
        <w:rPr>
          <w:sz w:val="28"/>
          <w:szCs w:val="28"/>
        </w:rPr>
        <w:t>;</w:t>
      </w:r>
    </w:p>
    <w:p w:rsidR="004173AC" w:rsidRPr="007C4345" w:rsidRDefault="004173AC" w:rsidP="007C4345">
      <w:pPr>
        <w:pStyle w:val="1"/>
        <w:spacing w:line="240" w:lineRule="auto"/>
        <w:ind w:left="0" w:firstLine="851"/>
        <w:rPr>
          <w:sz w:val="28"/>
          <w:szCs w:val="28"/>
        </w:rPr>
      </w:pPr>
      <w:r w:rsidRPr="007C4345">
        <w:rPr>
          <w:i/>
          <w:sz w:val="28"/>
          <w:szCs w:val="28"/>
        </w:rPr>
        <w:t>σ</w:t>
      </w:r>
      <w:r w:rsidRPr="007C4345">
        <w:rPr>
          <w:sz w:val="28"/>
          <w:szCs w:val="28"/>
        </w:rPr>
        <w:t xml:space="preserve"> –</w:t>
      </w:r>
      <w:r w:rsidR="003E7BF9" w:rsidRPr="007C4345">
        <w:rPr>
          <w:sz w:val="28"/>
          <w:szCs w:val="28"/>
        </w:rPr>
        <w:t xml:space="preserve"> середнє квадратичне відхилення</w:t>
      </w:r>
      <w:r w:rsidRPr="007C4345">
        <w:rPr>
          <w:sz w:val="28"/>
          <w:szCs w:val="28"/>
        </w:rPr>
        <w:t>;</w:t>
      </w:r>
    </w:p>
    <w:p w:rsidR="004173AC" w:rsidRPr="007C4345" w:rsidRDefault="004173AC" w:rsidP="007C4345">
      <w:pPr>
        <w:pStyle w:val="1"/>
        <w:spacing w:line="240" w:lineRule="auto"/>
        <w:ind w:left="0" w:firstLine="851"/>
        <w:rPr>
          <w:sz w:val="28"/>
          <w:szCs w:val="28"/>
        </w:rPr>
      </w:pPr>
      <w:r w:rsidRPr="007C4345">
        <w:rPr>
          <w:sz w:val="28"/>
          <w:szCs w:val="28"/>
        </w:rPr>
        <w:t>Х – с</w:t>
      </w:r>
      <w:r w:rsidR="003E7BF9" w:rsidRPr="007C4345">
        <w:rPr>
          <w:sz w:val="28"/>
          <w:szCs w:val="28"/>
        </w:rPr>
        <w:t>ередня арифметична</w:t>
      </w:r>
      <w:r w:rsidRPr="007C4345">
        <w:rPr>
          <w:sz w:val="28"/>
          <w:szCs w:val="28"/>
        </w:rPr>
        <w:t xml:space="preserve"> величина.</w:t>
      </w:r>
    </w:p>
    <w:p w:rsidR="004173AC" w:rsidRPr="007C4345" w:rsidRDefault="003E7BF9" w:rsidP="007C4345">
      <w:pPr>
        <w:pStyle w:val="1"/>
        <w:spacing w:line="240" w:lineRule="auto"/>
        <w:ind w:left="0" w:firstLine="851"/>
        <w:rPr>
          <w:b/>
          <w:sz w:val="28"/>
          <w:szCs w:val="28"/>
        </w:rPr>
      </w:pPr>
      <w:r w:rsidRPr="007C4345">
        <w:rPr>
          <w:b/>
          <w:sz w:val="28"/>
          <w:szCs w:val="28"/>
        </w:rPr>
        <w:t>Коефіцієнт варіації дорівнює</w:t>
      </w:r>
      <w:r w:rsidR="004173AC" w:rsidRPr="007C4345">
        <w:rPr>
          <w:b/>
          <w:sz w:val="28"/>
          <w:szCs w:val="28"/>
        </w:rPr>
        <w:t xml:space="preserve"> 2,7%</w:t>
      </w:r>
      <w:r w:rsidR="00531D0C">
        <w:rPr>
          <w:b/>
          <w:sz w:val="28"/>
          <w:szCs w:val="28"/>
        </w:rPr>
        <w:t>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  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Шкала оцінки коефіцієнта варіації:</w:t>
      </w:r>
    </w:p>
    <w:p w:rsidR="00037B81" w:rsidRPr="007C4345" w:rsidRDefault="006B457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при С</w:t>
      </w:r>
      <w:r w:rsidRPr="00531D0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υ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&lt;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 xml:space="preserve"> 10% 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слабка</w:t>
      </w:r>
      <w:r w:rsidR="004D09E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розманітність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7B81" w:rsidRPr="007C4345" w:rsidRDefault="006B457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при С</w:t>
      </w:r>
      <w:r w:rsidRPr="00531D0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υ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20%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середня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різноманітність;</w:t>
      </w:r>
    </w:p>
    <w:p w:rsidR="00037B81" w:rsidRPr="007C4345" w:rsidRDefault="006B457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при С</w:t>
      </w:r>
      <w:r w:rsidRPr="00531D0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υ</w:t>
      </w:r>
      <w:r w:rsidR="00531D0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&gt; 20%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сильна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різноманітність.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6B457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исновок: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На підставі проведеної статистичної обробки варіаційного ряду встановлено,</w:t>
      </w:r>
      <w:r w:rsidR="0067033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середня вага спортсменів</w:t>
      </w:r>
      <w:r w:rsidR="00670334" w:rsidRPr="007C4345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займаються</w:t>
      </w:r>
      <w:r w:rsidR="004D09E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важкою атлетикою становить 81,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3 кг.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Середньоквадратичне відхилення ваги спортсменів становить</w:t>
      </w:r>
      <w:r w:rsidR="004D09E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± 2,20</w:t>
      </w:r>
      <w:r w:rsidR="00670334"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кг.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Варіаційний ряд ваги спортсменів має однорідну структуру і ступінь неоднорідності в ньому відповідно до коефіцієнта</w:t>
      </w:r>
      <w:r w:rsidR="0067033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варіації становить</w:t>
      </w:r>
      <w:r w:rsidR="00670334"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2,7% (слабка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різноманітність ознаки </w:t>
      </w:r>
      <w:r w:rsidR="00531D0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10%).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D0C" w:rsidRDefault="00531D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ТЕСТОВІ ЗАВДАННЯ</w:t>
      </w:r>
    </w:p>
    <w:p w:rsidR="00670334" w:rsidRPr="007C4345" w:rsidRDefault="00670334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670334" w:rsidRPr="007C4345" w:rsidTr="00531D0C">
        <w:tc>
          <w:tcPr>
            <w:tcW w:w="851" w:type="dxa"/>
          </w:tcPr>
          <w:p w:rsidR="00670334" w:rsidRPr="007C4345" w:rsidRDefault="00670334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3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670334" w:rsidRPr="007C4345" w:rsidRDefault="00BF0C4D" w:rsidP="007C4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критеріїв ступеня неоднорідності ознак</w:t>
            </w:r>
            <w:r w:rsidR="0053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 крайніми значеннями варіант у варіаційному ряді</w:t>
            </w:r>
            <w:r w:rsidR="0053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670334" w:rsidRPr="007C4345" w:rsidTr="00531D0C">
        <w:tc>
          <w:tcPr>
            <w:tcW w:w="851" w:type="dxa"/>
          </w:tcPr>
          <w:p w:rsidR="00670334" w:rsidRPr="007C4345" w:rsidRDefault="00670334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70334" w:rsidRPr="007C4345" w:rsidRDefault="00670334" w:rsidP="00531D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670334" w:rsidRPr="007C4345" w:rsidRDefault="00182BF5" w:rsidP="007C4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варіації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7796" w:type="dxa"/>
          </w:tcPr>
          <w:p w:rsidR="00182BF5" w:rsidRPr="007C4345" w:rsidRDefault="00182BF5" w:rsidP="007C4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Медіана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    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критеріїв оцінки ступеня неоднорідності ознак визначається різницею крайніх значень варіант?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Амплітуда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варіації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Медіана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результаті проведеного дослідження встановлено, що середній зріст хлопчиків 10 років становить 127 см, а новонароджених 62 см. Який показник необхідно розрахувати, щоб визначити в якій сукупності середня арифметична більш типов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Амплітуду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Відносну величину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варіації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 та амплітуда характеризують різноманітність ознак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варіаційному ряді по крайніх значеннях варіант. Який параметр варіаційного ряду дає внутрішню характеристику різноманітності варіант в цьому ряді?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Відхилення кожної варіанти від середньої арифметичної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варіації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*С 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    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Частота варіант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спостережень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критерій оцінки ступеня неоднорідності ознак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відносною мірою 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різноманітності?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Амплітуда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Відносна величина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варіації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оцінці ступеня неоднорідності середнього зросту школярів встановлено, що коефіцієнт варіації склав 9%. Оцініть ступінь варіації досліджуваної ознаки: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*D   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низький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оцінці ступеня неоднорідності середнього зросту школярів встановлено, що коефіцієнт варіації склав 17%. Оцініть ступінь варіації досліджуваної ознаки: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низький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    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оцінці ступеня неоднорідності середнього зросту школярів встановлено, що коефіцієнт варіації склав 28%. Оцініть ступінь варіації ознаки: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низький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    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крайні значення варіант варіаційного ряду, якщо відома середня величина систолічного тиску в жінок 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 років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 мм рт. ст., σ = ± 5 мм рт. ст .: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115-125 мм рт. ст. 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110-130 мм рт. ст. 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105-135 мм рт. ст. 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100-140 мм рт. ст. 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95-145 мм рт. ст. 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зріст 150 дівчаток віком 12 років дорівнює 137 см при σ = ± 2,0 см. Який відсоток дівчаток може мати зріст в межах від 133,0 до 141,0?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3"/>
              <w:keepNext w:val="0"/>
              <w:tabs>
                <w:tab w:val="left" w:pos="1701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58,8%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2"/>
              <w:keepNext w:val="0"/>
              <w:tabs>
                <w:tab w:val="left" w:pos="1701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68,3%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4"/>
              <w:keepNext w:val="0"/>
              <w:tabs>
                <w:tab w:val="left" w:pos="1701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99,7%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зріст 250 дівчаток віком 13 років дорівнює 137 см при σ = ± 2,0 см. Який відсоток дівчаток може мати зріст в межах від 135,0 до 139,0 см?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3"/>
              <w:keepNext w:val="0"/>
              <w:tabs>
                <w:tab w:val="left" w:pos="1701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58,8%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2"/>
              <w:keepNext w:val="0"/>
              <w:tabs>
                <w:tab w:val="left" w:pos="1701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68,3%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99,7%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зріст 120 дівчаток віком 11 років дорівнює 137 см при σ = ± 2,0 см. Який відсоток дівчаток може мати зростання в межах від 131,0 до 143,0?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3"/>
              <w:keepNext w:val="0"/>
              <w:tabs>
                <w:tab w:val="left" w:pos="1701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58,8%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2"/>
              <w:keepNext w:val="0"/>
              <w:tabs>
                <w:tab w:val="left" w:pos="1701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68,3%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4"/>
              <w:keepNext w:val="0"/>
              <w:tabs>
                <w:tab w:val="left" w:pos="1701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99,7%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відсоток одиниць спостереження буде перебувати в статистичній сукупності в межах (± 1δ)?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3"/>
              <w:keepNext w:val="0"/>
              <w:tabs>
                <w:tab w:val="left" w:pos="1701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58,8%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E00B0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</w:t>
            </w:r>
            <w:r w:rsidR="00182BF5"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2"/>
              <w:keepNext w:val="0"/>
              <w:tabs>
                <w:tab w:val="left" w:pos="1701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68,3%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4"/>
              <w:keepNext w:val="0"/>
              <w:tabs>
                <w:tab w:val="left" w:pos="1701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99,7%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відсоток одиниць спостереження буде перебувати в статистичній сукупності в межах (± 2δ)?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3"/>
              <w:keepNext w:val="0"/>
              <w:tabs>
                <w:tab w:val="left" w:pos="1701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58,8%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2"/>
              <w:keepNext w:val="0"/>
              <w:tabs>
                <w:tab w:val="left" w:pos="1701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68,3%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E00B0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</w:t>
            </w:r>
            <w:r w:rsidR="00182BF5"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4"/>
              <w:keepNext w:val="0"/>
              <w:tabs>
                <w:tab w:val="left" w:pos="1701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99,7%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1E0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відсоток одиниць спостереження буде перебувати в статистичній сукупності в межах (± 3δ)?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3"/>
              <w:keepNext w:val="0"/>
              <w:tabs>
                <w:tab w:val="left" w:pos="1701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58,8%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2"/>
              <w:keepNext w:val="0"/>
              <w:tabs>
                <w:tab w:val="left" w:pos="1701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68,3%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4"/>
              <w:keepNext w:val="0"/>
              <w:tabs>
                <w:tab w:val="left" w:pos="1701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99,7%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E0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E00B0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варіації крім середньої арифметичної величини залежить від?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моди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C</w:t>
            </w:r>
          </w:p>
        </w:tc>
        <w:tc>
          <w:tcPr>
            <w:tcW w:w="7796" w:type="dxa"/>
          </w:tcPr>
          <w:p w:rsidR="001E00B0" w:rsidRPr="007C4345" w:rsidRDefault="001E00B0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Середнього квадратичного відхилення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Частоти варіант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 характеризує?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Величину варіаційного ряду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Довжину варіаційного ряду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Достовірність результатів статистичного дослідження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 варіаційного ряду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Частоту, з якою варіанти зустрічаються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вибірковій сукупності жителів міста Н. вивчали середній рівень і 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характер різноманітності таких лабораторних показників: рівень загального білка сироватки крові, швидкості осідання еритроцитів, кількість лейкоцитів і еритроцитів. На підставі якого статистичного критерію необхідно зробити висновок про найбільш різноманітний лабораторний показник?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Коефіцієнту варіації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Критерію Ст’юдента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Середньої арифметичної зваженої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Середнього квадратичного відхилення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Середньої арифметичної простої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зріст новонароджених хлопчиків дорівнює 50,9 см при сигмі 1,66, а середня маса тіла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3432 гр при сигмі 5,00. За якими критеріями можна порівняти ступінь варіабельності цих ознак?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Амплітуди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Коефіцієнту варіації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Коефіцієнту асоціації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Середнього квадратичного відхилення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зріст хлопчиків 6 років становить 116,9 см (σ ± 4,2 см), середня маса тіла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22,2 кг (σ ± 3,4 кг). За допомогою якого показника можна порівняти ступінь варіабельності ознак?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амплітудою рядів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дисперсією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коефіцієнтом варіації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коефіцієнтом кореляції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середнім квадратичним відхиленням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вивченні середнього рівня і характеру різноманітності деяких лабораторних показників отримані такі дані: для загального білка сироватки крові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середнє відхилення ± 4 г/л, коефіцієнт варіації 6%; для ШОЕ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± 2 мм/год і 23%. Яка з цих ознак є найбільш варіабельною?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Відмінності в розмаїтті ознак відсутні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вивчення різноманітності потрібні додаткові дослідження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вивчення різноманітності потрібні додаткові розрахунки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білок сироватки крові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Швидкість осідання еритроцитів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частота пульсу в студентів під час іспиту становила 98 ударів за 1 хв. при коефіцієнті варіації 12%. Який рівень різноманітності відповідає цьому коефіцієнту варіації?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середнього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частота дихання у студентів 20 років становила 74 за 1 хв. при коефіцієнті варіації 22%. Який рівень різноманітності відповідає цьому коефіцієнту варіації?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низький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термін лікування хворих на гострі респіраторні захворювання становив 7,7 днів, при коефіцієнті варіації 3,4%. Який рівень різноманітності відповідає цьому коефіцієнту варіації?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середнього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вивченні середньої частоти пульсу і коефіцієнта варіації у студентів в різних станах отримані такі дані: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95"/>
              <w:gridCol w:w="2095"/>
              <w:gridCol w:w="2095"/>
              <w:gridCol w:w="2096"/>
            </w:tblGrid>
            <w:tr w:rsidR="001E00B0" w:rsidRPr="007C4345" w:rsidTr="00FB3B4C"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Стан студентів</w:t>
                  </w:r>
                </w:p>
              </w:tc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Спокій</w:t>
                  </w:r>
                </w:p>
              </w:tc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Іспит</w:t>
                  </w:r>
                </w:p>
              </w:tc>
              <w:tc>
                <w:tcPr>
                  <w:tcW w:w="2096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Після іспиту</w:t>
                  </w:r>
                </w:p>
              </w:tc>
            </w:tr>
            <w:tr w:rsidR="001E00B0" w:rsidRPr="007C4345" w:rsidTr="00FB3B4C"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Частота пульсу за хвилину</w:t>
                  </w:r>
                </w:p>
              </w:tc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67,7</w:t>
                  </w:r>
                </w:p>
              </w:tc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96,4</w:t>
                  </w:r>
                </w:p>
              </w:tc>
              <w:tc>
                <w:tcPr>
                  <w:tcW w:w="2096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81,2</w:t>
                  </w:r>
                </w:p>
              </w:tc>
            </w:tr>
            <w:tr w:rsidR="001E00B0" w:rsidRPr="007C4345" w:rsidTr="00FB3B4C"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Коефіцієнт варіації</w:t>
                  </w:r>
                </w:p>
              </w:tc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11,2</w:t>
                  </w:r>
                </w:p>
              </w:tc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22,5</w:t>
                  </w:r>
                </w:p>
              </w:tc>
              <w:tc>
                <w:tcPr>
                  <w:tcW w:w="2096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32,5</w:t>
                  </w:r>
                </w:p>
              </w:tc>
            </w:tr>
            <w:tr w:rsidR="001E00B0" w:rsidRPr="007C4345" w:rsidTr="003223B0">
              <w:tc>
                <w:tcPr>
                  <w:tcW w:w="8381" w:type="dxa"/>
                  <w:gridSpan w:val="4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 якому випадку ступінь варіації ознаки є середнім?</w:t>
                  </w:r>
                </w:p>
              </w:tc>
            </w:tr>
          </w:tbl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Спокою</w:t>
            </w:r>
          </w:p>
        </w:tc>
      </w:tr>
      <w:tr w:rsidR="001E00B0" w:rsidRPr="007C4345" w:rsidTr="00531D0C">
        <w:trPr>
          <w:trHeight w:val="17"/>
        </w:trPr>
        <w:tc>
          <w:tcPr>
            <w:tcW w:w="851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1E00B0" w:rsidRPr="007C4345" w:rsidTr="00531D0C">
        <w:trPr>
          <w:trHeight w:val="301"/>
        </w:trPr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іспиту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 і після іспиту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наведено в таблиці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зріст хлопчиків 6 років становить 116,9 ± 4,2 см, середня маса тіла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22,2 кг ± 3,4 кг. За допомогою якого показника можна порівняти ступінь варіабельності ознак.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амплітудою рядів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дисперсією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коефіцієнтом варіації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коефіцієнтом кореляції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середнім квадратичним відхиленням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відхилення варіаційного ряду дорівнює 0,8, а середня арифметична зважена становить 4,0. Визначте коефіцієнт варіації характерний для варіаційного ряду з даними параметрами.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32,0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відхилення варіаційного ряду (δ), а середня арифметична величина (Х). Визначте порядок розрахунку коефіцієнта варіації для даного варіаційного ряду.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320" w:dyaOrig="620" w14:anchorId="6D786784">
                <v:shape id="_x0000_i1414" type="#_x0000_t75" style="width:15.9pt;height:31pt" o:ole="">
                  <v:imagedata r:id="rId36" o:title=""/>
                </v:shape>
                <o:OLEObject Type="Embed" ProgID="Equation.3" ShapeID="_x0000_i1414" DrawAspect="Content" ObjectID="_1560599372" r:id="rId37"/>
              </w:objec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820" w:dyaOrig="620" w14:anchorId="65C32ACD">
                <v:shape id="_x0000_i1415" type="#_x0000_t75" style="width:41pt;height:31pt" o:ole="">
                  <v:imagedata r:id="rId38" o:title=""/>
                </v:shape>
                <o:OLEObject Type="Embed" ProgID="Equation.3" ShapeID="_x0000_i1415" DrawAspect="Content" ObjectID="_1560599373" r:id="rId39"/>
              </w:objec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880" w:dyaOrig="620" w14:anchorId="02FF3CF5">
                <v:shape id="_x0000_i1416" type="#_x0000_t75" style="width:44.35pt;height:31pt" o:ole="">
                  <v:imagedata r:id="rId40" o:title=""/>
                </v:shape>
                <o:OLEObject Type="Embed" ProgID="Equation.3" ShapeID="_x0000_i1416" DrawAspect="Content" ObjectID="_1560599374" r:id="rId41"/>
              </w:objec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840" w:dyaOrig="620" w14:anchorId="540D9EA8">
                <v:shape id="_x0000_i1417" type="#_x0000_t75" style="width:42.7pt;height:31pt" o:ole="">
                  <v:imagedata r:id="rId42" o:title=""/>
                </v:shape>
                <o:OLEObject Type="Embed" ProgID="Equation.3" ShapeID="_x0000_i1417" DrawAspect="Content" ObjectID="_1560599375" r:id="rId43"/>
              </w:objec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280" w:dyaOrig="340" w14:anchorId="51D57B2E">
                <v:shape id="_x0000_i1418" type="#_x0000_t75" style="width:63.65pt;height:16.75pt" o:ole="">
                  <v:imagedata r:id="rId44" o:title=""/>
                </v:shape>
                <o:OLEObject Type="Embed" ProgID="Equation.3" ShapeID="_x0000_i1418" DrawAspect="Content" ObjectID="_1560599376" r:id="rId45"/>
              </w:objec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вимірюванні пульсу великої групи людей на профілактичному огляді було встановлено, що середня арифметична величина (Х) пульсу дорівнює 75 ударів в хвилину, а середньоквадратичне відхилення (δ) становить 4 удари на хвилину. В яких максимальних межах частота пульсу може вважатися нормальною для даної групи обстежених?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77 ударів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81 ударів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83 ударів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79 ударів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76 ударів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зріст групи дітей склав 125,0 см, середнє квадратичне відхилення – 2,5 см. Яка величина коефіцієнта варіації зросту даної групи дітей?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2,0%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3,0%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4,0%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5,0%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6,0%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величина максимального артеріального тиску (АТ) групи дорослих людей складає 127,5 мм рт.ст. при середньому квадратичному відхиленні 2,5 мм рт. ст.В яких максимальних межах АТ даної групи може вважатися нормальним?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821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125,0</w:t>
            </w:r>
            <w:r w:rsidR="001821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130,0 мм рт.ст.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821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122,5</w:t>
            </w:r>
            <w:r w:rsidR="001821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132,5 мм рт.ст.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796" w:type="dxa"/>
          </w:tcPr>
          <w:p w:rsidR="001E00B0" w:rsidRPr="007C4345" w:rsidRDefault="001E00B0" w:rsidP="001821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120,5</w:t>
            </w:r>
            <w:r w:rsidR="001821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135,5 мм рт ст.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821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117,5</w:t>
            </w:r>
            <w:r w:rsidR="001821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137,5 мм рт.ст.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821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115,0</w:t>
            </w:r>
            <w:r w:rsidR="001821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140,0 мм рт.ст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1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вага групи дітей склала 40,0 кг, середнє квадратичне відхилення – 2,0 кг. Яка величина коефіцієнта варіації ваги даної групи дітей?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821E9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821E9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796" w:type="dxa"/>
          </w:tcPr>
          <w:p w:rsidR="001E00B0" w:rsidRPr="007C4345" w:rsidRDefault="001821E9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821E9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821E9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7,0%</w:t>
            </w:r>
          </w:p>
        </w:tc>
      </w:tr>
    </w:tbl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1821E9" w:rsidRDefault="00037B81" w:rsidP="00182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E9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</w:t>
      </w:r>
    </w:p>
    <w:p w:rsidR="000D0124" w:rsidRPr="007C4345" w:rsidRDefault="000D0124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>Що таке варіація ознаки</w:t>
      </w:r>
      <w:r>
        <w:rPr>
          <w:rFonts w:ascii="Times New Roman" w:hAnsi="Times New Roman" w:cs="Times New Roman"/>
          <w:sz w:val="28"/>
          <w:szCs w:val="28"/>
          <w:lang w:val="uk-UA"/>
        </w:rPr>
        <w:t>, як вона</w:t>
      </w:r>
      <w:r w:rsidR="00212336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і яка необхідність її характеризувати?</w:t>
      </w:r>
    </w:p>
    <w:p w:rsidR="000D0124" w:rsidRPr="007C4345" w:rsidRDefault="000D0124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2. Які критерії характеризують різноманітність ознаки?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>Що таке ліміт і амплітуда? В яких випадках застосовують ці величини?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9265D9" w:rsidRPr="007C4345">
        <w:rPr>
          <w:rFonts w:ascii="Times New Roman" w:hAnsi="Times New Roman" w:cs="Times New Roman"/>
          <w:sz w:val="28"/>
          <w:szCs w:val="28"/>
          <w:lang w:val="uk-UA"/>
        </w:rPr>
        <w:t>Для якої мети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середнє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квадратичне відхилення, в чому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перевага перед лімітом і амплітудою?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>Методика обчислення середньоквадратичного відхилення за допомогою середньоарифметично</w:t>
      </w:r>
      <w:r w:rsidR="009265D9" w:rsidRPr="007C4345">
        <w:rPr>
          <w:rFonts w:ascii="Times New Roman" w:hAnsi="Times New Roman" w:cs="Times New Roman"/>
          <w:sz w:val="28"/>
          <w:szCs w:val="28"/>
          <w:lang w:val="uk-UA"/>
        </w:rPr>
        <w:t>го способу в простому та згрупованому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варіаційному ряду?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>Методика обчислення середньоквадратичного відхилення за допомогою способу моментів?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На чому </w:t>
      </w:r>
      <w:r>
        <w:rPr>
          <w:rFonts w:ascii="Times New Roman" w:hAnsi="Times New Roman" w:cs="Times New Roman"/>
          <w:sz w:val="28"/>
          <w:szCs w:val="28"/>
          <w:lang w:val="uk-UA"/>
        </w:rPr>
        <w:t>базується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розрахунок середньоквадратичного відхилення за допомогою способу моментів?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правило 3-х сигм»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>його практичне застосування?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9. </w:t>
      </w:r>
      <w:r w:rsidR="009265D9" w:rsidRPr="007C4345">
        <w:rPr>
          <w:rFonts w:ascii="Times New Roman" w:hAnsi="Times New Roman" w:cs="Times New Roman"/>
          <w:sz w:val="28"/>
          <w:szCs w:val="28"/>
          <w:lang w:val="uk-UA"/>
        </w:rPr>
        <w:t>Коефіцієнт варіації та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його оцінка, в чому необхідність його розрахунку?</w:t>
      </w:r>
    </w:p>
    <w:p w:rsidR="00037B81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 Сфери застосування середньоквадратичного відхилення і коефіцієнта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варіації в медичній практиці?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1E9" w:rsidRDefault="001821E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:rsidR="001821E9" w:rsidRPr="00F23611" w:rsidRDefault="001821E9" w:rsidP="00182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1821E9" w:rsidRPr="00F23611" w:rsidRDefault="001821E9" w:rsidP="001821E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695"/>
        <w:gridCol w:w="803"/>
      </w:tblGrid>
      <w:tr w:rsidR="001821E9" w:rsidRPr="00F23611" w:rsidTr="004A0481">
        <w:trPr>
          <w:trHeight w:val="339"/>
        </w:trPr>
        <w:tc>
          <w:tcPr>
            <w:tcW w:w="8695" w:type="dxa"/>
          </w:tcPr>
          <w:p w:rsidR="001821E9" w:rsidRPr="00F23611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Методика проведен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ня заняття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……………………….................................</w:t>
            </w:r>
          </w:p>
        </w:tc>
        <w:tc>
          <w:tcPr>
            <w:tcW w:w="803" w:type="dxa"/>
          </w:tcPr>
          <w:p w:rsidR="001821E9" w:rsidRPr="00F23611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1821E9" w:rsidRPr="00F23611" w:rsidTr="004A0481">
        <w:trPr>
          <w:trHeight w:val="270"/>
        </w:trPr>
        <w:tc>
          <w:tcPr>
            <w:tcW w:w="8695" w:type="dxa"/>
          </w:tcPr>
          <w:p w:rsidR="001821E9" w:rsidRPr="00F23611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и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й теоретич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ний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матер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ал для п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ідготовки до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занят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тя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 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.……….</w:t>
            </w:r>
          </w:p>
        </w:tc>
        <w:tc>
          <w:tcPr>
            <w:tcW w:w="803" w:type="dxa"/>
          </w:tcPr>
          <w:p w:rsidR="001821E9" w:rsidRPr="00F23611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1821E9" w:rsidRPr="00F23611" w:rsidTr="004A0481">
        <w:trPr>
          <w:trHeight w:val="330"/>
        </w:trPr>
        <w:tc>
          <w:tcPr>
            <w:tcW w:w="8695" w:type="dxa"/>
          </w:tcPr>
          <w:p w:rsidR="001821E9" w:rsidRPr="00F23611" w:rsidRDefault="001821E9" w:rsidP="001821E9">
            <w:pPr>
              <w:spacing w:after="0" w:line="240" w:lineRule="auto"/>
              <w:ind w:left="9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Різноманітність ознаки</w:t>
            </w:r>
            <w:r w:rsidRPr="00DF20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 w:rsidRPr="00DF20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….</w:t>
            </w: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………………….…………..……</w:t>
            </w:r>
          </w:p>
        </w:tc>
        <w:tc>
          <w:tcPr>
            <w:tcW w:w="803" w:type="dxa"/>
          </w:tcPr>
          <w:p w:rsidR="001821E9" w:rsidRPr="001821E9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821E9" w:rsidRPr="00F23611" w:rsidTr="004A0481">
        <w:trPr>
          <w:trHeight w:val="315"/>
        </w:trPr>
        <w:tc>
          <w:tcPr>
            <w:tcW w:w="8695" w:type="dxa"/>
          </w:tcPr>
          <w:p w:rsidR="001821E9" w:rsidRPr="00F23611" w:rsidRDefault="001821E9" w:rsidP="004A0481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1821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Способи розрахунку середньоквадратичного відхилення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….</w:t>
            </w:r>
          </w:p>
          <w:p w:rsidR="001821E9" w:rsidRPr="00F23611" w:rsidRDefault="001821E9" w:rsidP="001821E9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Правило 3-х сигм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</w:t>
            </w:r>
          </w:p>
        </w:tc>
        <w:tc>
          <w:tcPr>
            <w:tcW w:w="803" w:type="dxa"/>
          </w:tcPr>
          <w:p w:rsidR="001821E9" w:rsidRPr="00F23611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  <w:p w:rsidR="001821E9" w:rsidRPr="00F23611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821E9" w:rsidRPr="00F23611" w:rsidTr="004A0481">
        <w:trPr>
          <w:trHeight w:val="315"/>
        </w:trPr>
        <w:tc>
          <w:tcPr>
            <w:tcW w:w="8695" w:type="dxa"/>
          </w:tcPr>
          <w:p w:rsidR="001821E9" w:rsidRPr="00F23611" w:rsidRDefault="001821E9" w:rsidP="004A0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Практичні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….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……………………………………………………</w:t>
            </w:r>
          </w:p>
        </w:tc>
        <w:tc>
          <w:tcPr>
            <w:tcW w:w="803" w:type="dxa"/>
          </w:tcPr>
          <w:p w:rsidR="001821E9" w:rsidRPr="001821E9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821E9" w:rsidRPr="00F23611" w:rsidTr="004A0481">
        <w:trPr>
          <w:trHeight w:val="360"/>
        </w:trPr>
        <w:tc>
          <w:tcPr>
            <w:tcW w:w="8695" w:type="dxa"/>
          </w:tcPr>
          <w:p w:rsidR="001821E9" w:rsidRPr="00F23611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Тестов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вданн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я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.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…………………………………………………………..</w:t>
            </w:r>
          </w:p>
        </w:tc>
        <w:tc>
          <w:tcPr>
            <w:tcW w:w="803" w:type="dxa"/>
          </w:tcPr>
          <w:p w:rsidR="001821E9" w:rsidRPr="001821E9" w:rsidRDefault="001821E9" w:rsidP="001821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821E9" w:rsidRPr="00F23611" w:rsidTr="004A0481">
        <w:trPr>
          <w:trHeight w:val="270"/>
        </w:trPr>
        <w:tc>
          <w:tcPr>
            <w:tcW w:w="8695" w:type="dxa"/>
          </w:tcPr>
          <w:p w:rsidR="001821E9" w:rsidRPr="00F23611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питання ...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……………………………………………………..</w:t>
            </w:r>
          </w:p>
        </w:tc>
        <w:tc>
          <w:tcPr>
            <w:tcW w:w="803" w:type="dxa"/>
          </w:tcPr>
          <w:p w:rsidR="001821E9" w:rsidRPr="001821E9" w:rsidRDefault="001821E9" w:rsidP="001821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1821E9" w:rsidRDefault="001821E9" w:rsidP="001821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45" w:rsidRDefault="007C4345" w:rsidP="00BA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345" w:rsidRDefault="007C4345" w:rsidP="00BA05D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C4345" w:rsidSect="007C4345">
          <w:pgSz w:w="11906" w:h="16838"/>
          <w:pgMar w:top="1134" w:right="1134" w:bottom="1134" w:left="1134" w:header="708" w:footer="510" w:gutter="0"/>
          <w:cols w:space="708"/>
          <w:titlePg/>
          <w:docGrid w:linePitch="360"/>
        </w:sect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7C4345" w:rsidRPr="00621AED" w:rsidRDefault="007C4345" w:rsidP="007C43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СОЦІАЛЬНА МЕДИЦИНА ТА ОРГАНІЗАЦІЯ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ОХОРОНИ ЗДОРОВ'Я 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>(БІОСТАТИСТИКА)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Методичні розробки для викладачів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до проведення практичного заняття на тему: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«</w:t>
      </w:r>
      <w:r w:rsidR="001821E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Характеристика варіації досліджуваної ознаки</w:t>
      </w:r>
      <w:r w:rsidRPr="00621AE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»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для підготовки студентів денної форми навчання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по спеціальності: 7.12010001 «Лікувальна справа», 7.12010002, «Педіатрія», 7.12010003 «Медико-профілактична справа», 7.12010005  «Стоматологія».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445"/>
      </w:tblGrid>
      <w:tr w:rsidR="001821E9" w:rsidRPr="00621AED" w:rsidTr="007C4345">
        <w:trPr>
          <w:jc w:val="center"/>
        </w:trPr>
        <w:tc>
          <w:tcPr>
            <w:tcW w:w="198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444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Огнєв Віктор Андрійович </w:t>
            </w:r>
          </w:p>
        </w:tc>
      </w:tr>
      <w:tr w:rsidR="001821E9" w:rsidRPr="00621AED" w:rsidTr="007C4345">
        <w:trPr>
          <w:jc w:val="center"/>
        </w:trPr>
        <w:tc>
          <w:tcPr>
            <w:tcW w:w="198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Зінчук Андрій Миколайович</w:t>
            </w:r>
          </w:p>
        </w:tc>
      </w:tr>
      <w:tr w:rsidR="001821E9" w:rsidRPr="00621AED" w:rsidTr="007C4345">
        <w:trPr>
          <w:jc w:val="center"/>
        </w:trPr>
        <w:tc>
          <w:tcPr>
            <w:tcW w:w="198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Чухно Інна Анатоліївна</w:t>
            </w:r>
          </w:p>
        </w:tc>
      </w:tr>
      <w:tr w:rsidR="001821E9" w:rsidRPr="00621AED" w:rsidTr="007C4345">
        <w:trPr>
          <w:jc w:val="center"/>
        </w:trPr>
        <w:tc>
          <w:tcPr>
            <w:tcW w:w="198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1821E9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Відповідальний за випуск </w:t>
      </w:r>
      <w:r w:rsidRPr="00621AED">
        <w:rPr>
          <w:rFonts w:ascii="Times New Roman" w:eastAsia="Calibri" w:hAnsi="Times New Roman" w:cs="Times New Roman"/>
          <w:i/>
          <w:sz w:val="32"/>
          <w:szCs w:val="32"/>
          <w:lang w:val="uk-UA"/>
        </w:rPr>
        <w:t>В. А. Огнєв</w:t>
      </w:r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Формат А5. Ризографія. Ум. друк. арк. 1,</w:t>
      </w:r>
      <w:r w:rsidR="001821E9">
        <w:rPr>
          <w:rFonts w:ascii="Times New Roman" w:eastAsia="Calibri" w:hAnsi="Times New Roman" w:cs="Times New Roman"/>
          <w:sz w:val="20"/>
          <w:szCs w:val="20"/>
          <w:lang w:val="uk-UA"/>
        </w:rPr>
        <w:t>19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Тираж 100 прим. Зам. № 17-334</w:t>
      </w:r>
      <w:r w:rsidR="001821E9">
        <w:rPr>
          <w:rFonts w:ascii="Times New Roman" w:eastAsia="Calibri" w:hAnsi="Times New Roman" w:cs="Times New Roman"/>
          <w:sz w:val="20"/>
          <w:szCs w:val="20"/>
          <w:lang w:val="uk-UA"/>
        </w:rPr>
        <w:t>26</w:t>
      </w:r>
      <w:bookmarkStart w:id="0" w:name="_GoBack"/>
      <w:bookmarkEnd w:id="0"/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b/>
          <w:sz w:val="20"/>
          <w:szCs w:val="20"/>
          <w:lang w:val="uk-UA"/>
        </w:rPr>
        <w:t>______________________________________________________________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Редакційно-видавничий відділ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ХНМУ, пр. Леніна, 4, м. Харків, 61022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izdatknmu@mail.ru, izdat@knmu.kharkov.ua</w:t>
      </w:r>
    </w:p>
    <w:p w:rsidR="007C4345" w:rsidRPr="007C4345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Свідоцтво про внесення суб’єкта видавничої справи до Державного реєстру видавництв, виготівників і розповсюджувачів видавничої продукції серії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br/>
        <w:t>ДК № 3242 від 18.07.2008 р.</w:t>
      </w:r>
    </w:p>
    <w:sectPr w:rsidR="007C4345" w:rsidRPr="007C4345" w:rsidSect="007C4345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3D" w:rsidRDefault="006C2E3D" w:rsidP="007C4345">
      <w:pPr>
        <w:spacing w:after="0" w:line="240" w:lineRule="auto"/>
      </w:pPr>
      <w:r>
        <w:separator/>
      </w:r>
    </w:p>
  </w:endnote>
  <w:endnote w:type="continuationSeparator" w:id="0">
    <w:p w:rsidR="006C2E3D" w:rsidRDefault="006C2E3D" w:rsidP="007C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160120"/>
    </w:sdtPr>
    <w:sdtEndPr>
      <w:rPr>
        <w:rFonts w:ascii="Times New Roman" w:hAnsi="Times New Roman" w:cs="Times New Roman"/>
        <w:sz w:val="24"/>
        <w:szCs w:val="24"/>
      </w:rPr>
    </w:sdtEndPr>
    <w:sdtContent>
      <w:p w:rsidR="001E00B0" w:rsidRPr="00621AED" w:rsidRDefault="001E00B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AED">
          <w:rPr>
            <w:rFonts w:ascii="Times New Roman" w:hAnsi="Times New Roman" w:cs="Times New Roman"/>
            <w:sz w:val="24"/>
            <w:szCs w:val="24"/>
            <w:lang w:val="uk-UA"/>
          </w:rPr>
          <w:fldChar w:fldCharType="begin"/>
        </w:r>
        <w:r w:rsidRPr="00621A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AED">
          <w:rPr>
            <w:rFonts w:ascii="Times New Roman" w:hAnsi="Times New Roman" w:cs="Times New Roman"/>
            <w:sz w:val="24"/>
            <w:szCs w:val="24"/>
            <w:lang w:val="uk-UA"/>
          </w:rPr>
          <w:fldChar w:fldCharType="separate"/>
        </w:r>
        <w:r w:rsidR="001821E9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621A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E00B0" w:rsidRDefault="001E00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B0" w:rsidRPr="006F02A0" w:rsidRDefault="001E00B0" w:rsidP="007C4345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3D" w:rsidRDefault="006C2E3D" w:rsidP="007C4345">
      <w:pPr>
        <w:spacing w:after="0" w:line="240" w:lineRule="auto"/>
      </w:pPr>
      <w:r>
        <w:separator/>
      </w:r>
    </w:p>
  </w:footnote>
  <w:footnote w:type="continuationSeparator" w:id="0">
    <w:p w:rsidR="006C2E3D" w:rsidRDefault="006C2E3D" w:rsidP="007C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6F4"/>
    <w:multiLevelType w:val="hybridMultilevel"/>
    <w:tmpl w:val="975083C8"/>
    <w:lvl w:ilvl="0" w:tplc="4FCCA8C4"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4706D0"/>
    <w:multiLevelType w:val="hybridMultilevel"/>
    <w:tmpl w:val="2DAEFBF6"/>
    <w:lvl w:ilvl="0" w:tplc="041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241E4355"/>
    <w:multiLevelType w:val="hybridMultilevel"/>
    <w:tmpl w:val="966E7290"/>
    <w:lvl w:ilvl="0" w:tplc="C36EE3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175146A"/>
    <w:multiLevelType w:val="hybridMultilevel"/>
    <w:tmpl w:val="976C84EC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0A31AC"/>
    <w:multiLevelType w:val="hybridMultilevel"/>
    <w:tmpl w:val="DC50657E"/>
    <w:lvl w:ilvl="0" w:tplc="4FCCA8C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45D5C54"/>
    <w:multiLevelType w:val="hybridMultilevel"/>
    <w:tmpl w:val="AA447376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57902DA"/>
    <w:multiLevelType w:val="hybridMultilevel"/>
    <w:tmpl w:val="068CA39A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FF6DE3C"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F1443C9"/>
    <w:multiLevelType w:val="hybridMultilevel"/>
    <w:tmpl w:val="7E50305A"/>
    <w:lvl w:ilvl="0" w:tplc="4FCCA8C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0794CFC"/>
    <w:multiLevelType w:val="hybridMultilevel"/>
    <w:tmpl w:val="4BB27E62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8760984"/>
    <w:multiLevelType w:val="hybridMultilevel"/>
    <w:tmpl w:val="54246B0C"/>
    <w:lvl w:ilvl="0" w:tplc="4FCCA8C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32"/>
    <w:rsid w:val="00037B81"/>
    <w:rsid w:val="000D0124"/>
    <w:rsid w:val="00107454"/>
    <w:rsid w:val="001821E9"/>
    <w:rsid w:val="00182BF5"/>
    <w:rsid w:val="001C18E9"/>
    <w:rsid w:val="001E00B0"/>
    <w:rsid w:val="002048B9"/>
    <w:rsid w:val="00212336"/>
    <w:rsid w:val="00285DE0"/>
    <w:rsid w:val="002D5E4E"/>
    <w:rsid w:val="002E46F0"/>
    <w:rsid w:val="002E792C"/>
    <w:rsid w:val="003223B0"/>
    <w:rsid w:val="003E7BF9"/>
    <w:rsid w:val="00402D07"/>
    <w:rsid w:val="004173AC"/>
    <w:rsid w:val="004D09E5"/>
    <w:rsid w:val="00531D0C"/>
    <w:rsid w:val="00572838"/>
    <w:rsid w:val="00670334"/>
    <w:rsid w:val="006742FC"/>
    <w:rsid w:val="006850EB"/>
    <w:rsid w:val="006B4571"/>
    <w:rsid w:val="006C08C1"/>
    <w:rsid w:val="006C2E3D"/>
    <w:rsid w:val="00707171"/>
    <w:rsid w:val="00715E66"/>
    <w:rsid w:val="00736BB6"/>
    <w:rsid w:val="007C4345"/>
    <w:rsid w:val="00832486"/>
    <w:rsid w:val="008652A1"/>
    <w:rsid w:val="008A02D2"/>
    <w:rsid w:val="008A03EA"/>
    <w:rsid w:val="008A491B"/>
    <w:rsid w:val="009265D9"/>
    <w:rsid w:val="009F1BC5"/>
    <w:rsid w:val="00A55332"/>
    <w:rsid w:val="00A91480"/>
    <w:rsid w:val="00AE7690"/>
    <w:rsid w:val="00B15EC1"/>
    <w:rsid w:val="00B23D64"/>
    <w:rsid w:val="00BA05DC"/>
    <w:rsid w:val="00BF0C4D"/>
    <w:rsid w:val="00C66D14"/>
    <w:rsid w:val="00CB2B43"/>
    <w:rsid w:val="00D41CB4"/>
    <w:rsid w:val="00D42CAB"/>
    <w:rsid w:val="00D53491"/>
    <w:rsid w:val="00D9629D"/>
    <w:rsid w:val="00DA2946"/>
    <w:rsid w:val="00E50E20"/>
    <w:rsid w:val="00E55EF7"/>
    <w:rsid w:val="00E7582E"/>
    <w:rsid w:val="00EA2BEC"/>
    <w:rsid w:val="00F435C1"/>
    <w:rsid w:val="00F44F69"/>
    <w:rsid w:val="00F564F7"/>
    <w:rsid w:val="00FB3B4C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2DF58C0"/>
  <w15:docId w15:val="{58816902-501F-49FE-9CEB-0808970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048B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2048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2048B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15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15E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173AC"/>
    <w:pPr>
      <w:widowControl w:val="0"/>
      <w:spacing w:after="0" w:line="260" w:lineRule="auto"/>
      <w:ind w:left="200" w:firstLine="4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6">
    <w:name w:val="Body Text"/>
    <w:basedOn w:val="a"/>
    <w:link w:val="a7"/>
    <w:rsid w:val="004173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4173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048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0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2048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7C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345"/>
  </w:style>
  <w:style w:type="paragraph" w:styleId="aa">
    <w:name w:val="header"/>
    <w:basedOn w:val="a"/>
    <w:link w:val="ab"/>
    <w:uiPriority w:val="99"/>
    <w:unhideWhenUsed/>
    <w:rsid w:val="007C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4345"/>
  </w:style>
  <w:style w:type="paragraph" w:styleId="ac">
    <w:name w:val="List Paragraph"/>
    <w:basedOn w:val="a"/>
    <w:uiPriority w:val="34"/>
    <w:qFormat/>
    <w:rsid w:val="007C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npb.gov.ua/" TargetMode="External"/><Relationship Id="rId18" Type="http://schemas.openxmlformats.org/officeDocument/2006/relationships/hyperlink" Target="http://cbp.iteb.psn.ru/library/default.html" TargetMode="External"/><Relationship Id="rId26" Type="http://schemas.openxmlformats.org/officeDocument/2006/relationships/image" Target="media/image5.wmf"/><Relationship Id="rId39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lm.nih.gov/" TargetMode="External"/><Relationship Id="rId17" Type="http://schemas.openxmlformats.org/officeDocument/2006/relationships/hyperlink" Target="http://www.library.gov.ua/" TargetMode="Externa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1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buv.gov.ua/" TargetMode="External"/><Relationship Id="rId20" Type="http://schemas.openxmlformats.org/officeDocument/2006/relationships/image" Target="media/image2.wmf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rstat.gov.ua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oleObject" Target="embeddings/oleObject9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hyperlink" Target="http://www.gnpbu.ru/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10" Type="http://schemas.openxmlformats.org/officeDocument/2006/relationships/footer" Target="footer2.xml"/><Relationship Id="rId19" Type="http://schemas.openxmlformats.org/officeDocument/2006/relationships/hyperlink" Target="http://elibrary.ru/defaultx.asp" TargetMode="External"/><Relationship Id="rId31" Type="http://schemas.openxmlformats.org/officeDocument/2006/relationships/oleObject" Target="embeddings/oleObject6.bin"/><Relationship Id="rId44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.knmu.edu.ua/index.php/biblioteki" TargetMode="External"/><Relationship Id="rId22" Type="http://schemas.openxmlformats.org/officeDocument/2006/relationships/image" Target="media/image3.wmf"/><Relationship Id="rId27" Type="http://schemas.openxmlformats.org/officeDocument/2006/relationships/oleObject" Target="embeddings/oleObject4.bin"/><Relationship Id="rId30" Type="http://schemas.openxmlformats.org/officeDocument/2006/relationships/image" Target="media/image7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99FC-0298-4143-B8B2-B7C5F0E6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20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Соцмед</dc:creator>
  <cp:keywords/>
  <dc:description/>
  <cp:lastModifiedBy>Пользователь Windows</cp:lastModifiedBy>
  <cp:revision>51</cp:revision>
  <dcterms:created xsi:type="dcterms:W3CDTF">2016-10-05T13:57:00Z</dcterms:created>
  <dcterms:modified xsi:type="dcterms:W3CDTF">2017-07-03T12:00:00Z</dcterms:modified>
</cp:coreProperties>
</file>