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1" w:rsidRPr="00DA0110" w:rsidRDefault="00493121" w:rsidP="00493121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P.145-146.</w:t>
      </w:r>
      <w:bookmarkStart w:id="0" w:name="_GoBack"/>
      <w:bookmarkEnd w:id="0"/>
    </w:p>
    <w:p w:rsid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493121">
        <w:rPr>
          <w:rFonts w:ascii="Times New Roman" w:hAnsi="Times New Roman" w:cs="Times New Roman"/>
          <w:i/>
          <w:iCs/>
          <w:sz w:val="28"/>
          <w:szCs w:val="28"/>
          <w:lang w:val="en-US"/>
        </w:rPr>
        <w:t>Fernandes</w:t>
      </w:r>
      <w:proofErr w:type="spellEnd"/>
      <w:r w:rsidRPr="0049312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S., Grahams R.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>CRYPTOMENORRHEA DUE TO MULLERIAN AGENESIS AND ITS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>RELATION TO KIDNEY ABNORMALITIES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121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493121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3121">
        <w:rPr>
          <w:rFonts w:ascii="Times New Roman" w:hAnsi="Times New Roman" w:cs="Times New Roman"/>
          <w:sz w:val="24"/>
          <w:szCs w:val="24"/>
          <w:lang w:val="en-US"/>
        </w:rPr>
        <w:t>(Department of Obstetrics and gynecology</w:t>
      </w:r>
      <w:r w:rsidRPr="00493121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493121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49312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3121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493121">
        <w:rPr>
          <w:rFonts w:ascii="Times New Roman" w:hAnsi="Times New Roman" w:cs="Times New Roman"/>
          <w:sz w:val="24"/>
          <w:szCs w:val="24"/>
          <w:lang w:val="en-US"/>
        </w:rPr>
        <w:t>Gayvoronskaya</w:t>
      </w:r>
      <w:proofErr w:type="spellEnd"/>
      <w:r w:rsidRPr="00493121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121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493121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Cryptomenorrhoea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is also known as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hematocolpos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>. It is a medical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disorder where a pubescent girl who has developed secondary sexual characters may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or may not be undergoing menstrual like symptoms but inevitably without visible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vaginal bleeding, this is mostly due to obstruction in the outflow tract but can also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a result of absence of internal reproductive organs namely; the uterus and fallopian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tube. The goal of this study is to prove that the formation of kidney and the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mullerian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duct occurs </w:t>
      </w:r>
      <w:proofErr w:type="gramStart"/>
      <w:r w:rsidRPr="00493121">
        <w:rPr>
          <w:rFonts w:ascii="Times New Roman" w:hAnsi="Times New Roman" w:cs="Times New Roman"/>
          <w:sz w:val="28"/>
          <w:szCs w:val="28"/>
          <w:lang w:val="en-US"/>
        </w:rPr>
        <w:t>simultaneously,</w:t>
      </w:r>
      <w:proofErr w:type="gram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therefore any exogenous cause inhibiting the formation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mullerian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duct would also result in congenital kidney anomalies.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25 patients in their pubescent age (12-19years)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developed secondary sexual characters but with concerns of absence of visible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menstruation reported by their parents/guardians were investigated. Under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transabdominal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transvaginal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ultrasonography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they proved to have an absence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uterus and fallopian tubes and presence of blind vaginal pouch consecutively.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evaluate existence of kidney anomalies urological contrast studies with iodine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performed due to its ability to be naturally excreted through urine.</w:t>
      </w:r>
    </w:p>
    <w:p w:rsidR="00493121" w:rsidRPr="00493121" w:rsidRDefault="00493121" w:rsidP="0049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The urological contrast studies with iodine used as contrast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images taken at time of ingestion to 20 minutes after showed presence of solitary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kidneys, horseshoe kidneys, torsion due to elongated ureters, multi cystic dysplastic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kidneys and displaced and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malrotated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kidneys in 87% of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patients.These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same patients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also showed presence of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otological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abnormalities like deformation in ear function.</w:t>
      </w:r>
    </w:p>
    <w:p w:rsidR="001E07EE" w:rsidRPr="00493121" w:rsidRDefault="00493121" w:rsidP="0049312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4931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On the basis of the background checks ran on these patients, results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their mothers during their gestational period having undergone exposure to teratogens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especially during the beginning of their II trimester of pregnancy was obtained, with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handful of them suffering from TORCH infections; hence proving the relation 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>the defects formed during this embryonic period since the formation of kidney occurs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simultaneously with the </w:t>
      </w:r>
      <w:proofErr w:type="spellStart"/>
      <w:r w:rsidRPr="00493121">
        <w:rPr>
          <w:rFonts w:ascii="Times New Roman" w:hAnsi="Times New Roman" w:cs="Times New Roman"/>
          <w:sz w:val="28"/>
          <w:szCs w:val="28"/>
          <w:lang w:val="en-US"/>
        </w:rPr>
        <w:t>mullerian</w:t>
      </w:r>
      <w:proofErr w:type="spellEnd"/>
      <w:r w:rsidRPr="00493121">
        <w:rPr>
          <w:rFonts w:ascii="Times New Roman" w:hAnsi="Times New Roman" w:cs="Times New Roman"/>
          <w:sz w:val="28"/>
          <w:szCs w:val="28"/>
          <w:lang w:val="en-US"/>
        </w:rPr>
        <w:t xml:space="preserve"> duct forthwith.</w:t>
      </w:r>
    </w:p>
    <w:sectPr w:rsidR="001E07EE" w:rsidRPr="00493121" w:rsidSect="009C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620AE"/>
    <w:rsid w:val="001E07EE"/>
    <w:rsid w:val="00493121"/>
    <w:rsid w:val="009C263D"/>
    <w:rsid w:val="00C620AE"/>
    <w:rsid w:val="00ED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2017-06-26T10:48:00Z</dcterms:created>
  <dcterms:modified xsi:type="dcterms:W3CDTF">2017-07-02T14:06:00Z</dcterms:modified>
</cp:coreProperties>
</file>