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36" w:rsidRDefault="00146AE7" w:rsidP="00A25F9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ГЕРПЕСВ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ІРУСНІ ІНФЕКЦІЇ І ОНКОГЕМАТОЛОГІЧНА ПАТОЛОГІЯ: КОМОРБІДНІ СТАНИ ЧИ ПРИЧИН</w:t>
      </w:r>
      <w:r w:rsidR="00FE47E7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 ФАКТОР?</w:t>
      </w:r>
    </w:p>
    <w:p w:rsidR="00146AE7" w:rsidRPr="00146AE7" w:rsidRDefault="00146AE7" w:rsidP="00A25F9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Одинець Ю.В., Кондратюк Т.О.</w:t>
      </w:r>
    </w:p>
    <w:p w:rsidR="00341036" w:rsidRDefault="00146AE7" w:rsidP="00A25F9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</w:t>
      </w:r>
      <w:r w:rsidRPr="00146AE7">
        <w:rPr>
          <w:rFonts w:ascii="Times New Roman" w:hAnsi="Times New Roman" w:cs="Times New Roman"/>
          <w:bCs/>
          <w:sz w:val="28"/>
          <w:szCs w:val="28"/>
          <w:lang w:val="uk-UA"/>
        </w:rPr>
        <w:t>ківський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ональн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меди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чний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="00341036">
        <w:rPr>
          <w:rFonts w:ascii="Times New Roman" w:hAnsi="Times New Roman" w:cs="Times New Roman"/>
          <w:bCs/>
          <w:sz w:val="28"/>
          <w:szCs w:val="28"/>
        </w:rPr>
        <w:t>верситет</w:t>
      </w:r>
      <w:proofErr w:type="spellEnd"/>
      <w:r w:rsidR="00341036">
        <w:rPr>
          <w:rFonts w:ascii="Times New Roman" w:hAnsi="Times New Roman" w:cs="Times New Roman"/>
          <w:bCs/>
          <w:sz w:val="28"/>
          <w:szCs w:val="28"/>
        </w:rPr>
        <w:t>,</w:t>
      </w:r>
    </w:p>
    <w:p w:rsidR="00EE09EB" w:rsidRPr="00EE09EB" w:rsidRDefault="00146AE7" w:rsidP="00EE09E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атр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ії</w:t>
      </w:r>
      <w:proofErr w:type="spellEnd"/>
      <w:r w:rsidR="00341036"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EE09EB" w:rsidRDefault="00146AE7" w:rsidP="00EE09EB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Актуальн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="00265296">
        <w:rPr>
          <w:rFonts w:ascii="Times New Roman" w:hAnsi="Times New Roman" w:cs="Times New Roman"/>
          <w:bCs/>
          <w:sz w:val="28"/>
          <w:szCs w:val="28"/>
        </w:rPr>
        <w:t>сть</w:t>
      </w:r>
      <w:proofErr w:type="spellEnd"/>
      <w:r w:rsidR="00265296">
        <w:rPr>
          <w:rFonts w:ascii="Times New Roman" w:hAnsi="Times New Roman" w:cs="Times New Roman"/>
          <w:bCs/>
          <w:sz w:val="28"/>
          <w:szCs w:val="28"/>
        </w:rPr>
        <w:t>: з</w:t>
      </w:r>
      <w:r>
        <w:rPr>
          <w:rFonts w:ascii="Times New Roman" w:hAnsi="Times New Roman" w:cs="Times New Roman"/>
          <w:bCs/>
          <w:sz w:val="28"/>
          <w:szCs w:val="28"/>
        </w:rPr>
        <w:t>начим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нфекц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="0027532B" w:rsidRPr="00265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онколог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>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онкогематолог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27532B" w:rsidRPr="00265296">
        <w:rPr>
          <w:rFonts w:ascii="Times New Roman" w:hAnsi="Times New Roman" w:cs="Times New Roman"/>
          <w:bCs/>
          <w:sz w:val="28"/>
          <w:szCs w:val="28"/>
        </w:rPr>
        <w:t xml:space="preserve">я)»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визначається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двома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аспектами. I аспект -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вірусна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інфекція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канцерогенез: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деякі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віруси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пов'язані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виникненням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пухлин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- по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частоті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частку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припадає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приблизно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¼ </w:t>
      </w:r>
      <w:proofErr w:type="spellStart"/>
      <w:proofErr w:type="gram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>іх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пухлин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. II аспект: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значимість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впливу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вірусних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інфекцій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онкологічних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хворих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перебіг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наслідки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онкозахворювань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. У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структурі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етіологічних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факторів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інфекційних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у</w:t>
      </w:r>
      <w:r w:rsidR="00EE09EB">
        <w:rPr>
          <w:rFonts w:ascii="Times New Roman" w:hAnsi="Times New Roman" w:cs="Times New Roman"/>
          <w:bCs/>
          <w:sz w:val="28"/>
          <w:szCs w:val="28"/>
        </w:rPr>
        <w:t>складнень</w:t>
      </w:r>
      <w:proofErr w:type="spellEnd"/>
      <w:r w:rsidR="00EE09EB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="00EE09EB">
        <w:rPr>
          <w:rFonts w:ascii="Times New Roman" w:hAnsi="Times New Roman" w:cs="Times New Roman"/>
          <w:bCs/>
          <w:sz w:val="28"/>
          <w:szCs w:val="28"/>
        </w:rPr>
        <w:t>онкогематологічн</w:t>
      </w:r>
      <w:r w:rsidR="00EE09EB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патології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суттєву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питому</w:t>
      </w:r>
      <w:proofErr w:type="gram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вагу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поряд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грибковою,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мік</w:t>
      </w:r>
      <w:r w:rsidR="00EE09EB">
        <w:rPr>
          <w:rFonts w:ascii="Times New Roman" w:hAnsi="Times New Roman" w:cs="Times New Roman"/>
          <w:bCs/>
          <w:sz w:val="28"/>
          <w:szCs w:val="28"/>
        </w:rPr>
        <w:t>робно</w:t>
      </w:r>
      <w:proofErr w:type="spellEnd"/>
      <w:r w:rsidR="00EE09EB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займає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герпесвірусна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EB" w:rsidRPr="00EE09EB">
        <w:rPr>
          <w:rFonts w:ascii="Times New Roman" w:hAnsi="Times New Roman" w:cs="Times New Roman"/>
          <w:bCs/>
          <w:sz w:val="28"/>
          <w:szCs w:val="28"/>
        </w:rPr>
        <w:t>інфекція</w:t>
      </w:r>
      <w:proofErr w:type="spellEnd"/>
      <w:r w:rsidR="00EE09EB" w:rsidRPr="00EE09EB">
        <w:rPr>
          <w:rFonts w:ascii="Times New Roman" w:hAnsi="Times New Roman" w:cs="Times New Roman"/>
          <w:bCs/>
          <w:sz w:val="28"/>
          <w:szCs w:val="28"/>
        </w:rPr>
        <w:t>.</w:t>
      </w:r>
    </w:p>
    <w:p w:rsidR="00EE09EB" w:rsidRPr="00EE09EB" w:rsidRDefault="00EE09EB" w:rsidP="00EE09EB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Матеріали: проаналізовано 43 історії хвороби дітей у віці від 7 місяців до 17 років з вперше вияв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леною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онкогематологічною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патологією, які проходили лікування в гематологічному відділенні КЗОЗ «ХГКДБ № 16». З 43 дітей 21 дитина була обстежена на групу </w:t>
      </w: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герпесвірусних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інфекцій, що склало 49%. У групі обстежених хворих, у всіх випадках в крові визначалися підвищені титри антитіл до </w:t>
      </w: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герпес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вірусних інфекцій, при цьому антитіла до вірусу </w:t>
      </w: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Епштейн-Барра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зустрічалися в 81% випадків (з них клас</w:t>
      </w:r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proofErr w:type="spellStart"/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IgM</w:t>
      </w:r>
      <w:proofErr w:type="spellEnd"/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також ранні і </w:t>
      </w:r>
      <w:proofErr w:type="spellStart"/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капсидні</w:t>
      </w:r>
      <w:proofErr w:type="spellEnd"/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антитіла класу </w:t>
      </w:r>
      <w:proofErr w:type="spellStart"/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IgG</w:t>
      </w:r>
      <w:proofErr w:type="spellEnd"/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в 95,</w:t>
      </w:r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2% випадк</w:t>
      </w:r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ів, що свідчить про </w:t>
      </w:r>
      <w:proofErr w:type="spellStart"/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персистуючу</w:t>
      </w:r>
      <w:proofErr w:type="spellEnd"/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вірусну інфекцію</w:t>
      </w:r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Антитіла </w:t>
      </w:r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до ЦМВ і ВГЧ 1,2 типів виявлені</w:t>
      </w:r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- 76% і ВГЧ 6 типу в 62% випадків (переважно класу </w:t>
      </w: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IgG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, що свідчит</w:t>
      </w:r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ь про перенесену раніше інфекцію</w:t>
      </w:r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Антитіла до ВЕБ і ЦМВ присутні при всіх нозологічних формах захворювань, до ВГЧ - були відсутні у дітей з </w:t>
      </w: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апл</w:t>
      </w:r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астичною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анемі</w:t>
      </w:r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ю.</w:t>
      </w:r>
    </w:p>
    <w:p w:rsidR="00EE09EB" w:rsidRPr="00EE09EB" w:rsidRDefault="00EE09EB" w:rsidP="00EE09EB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Висновки: наявність о</w:t>
      </w:r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знак </w:t>
      </w:r>
      <w:proofErr w:type="spellStart"/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персистуючої</w:t>
      </w:r>
      <w:proofErr w:type="spellEnd"/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гепресвірусної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інфекції понад 95% випад</w:t>
      </w:r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ків дозволяє вважати про істотний внесок вірусів родини</w:t>
      </w:r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герпес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розвиток </w:t>
      </w: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онкогематологічної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патології у дітей.</w:t>
      </w:r>
    </w:p>
    <w:p w:rsidR="00EE09EB" w:rsidRPr="00EE09EB" w:rsidRDefault="00EE09EB" w:rsidP="00EE09EB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Герпесвірусні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інфекції у даного контингенту хвор</w:t>
      </w:r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их сприяють важкому клінічному перебігу захворювання, виникненню</w:t>
      </w:r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</w:t>
      </w:r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>складнень і, нерідко, летальному</w:t>
      </w:r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результату. Ці дані вказують на необхідні</w:t>
      </w:r>
      <w:r w:rsidR="00F411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сть моніторингу </w:t>
      </w: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герпесвірусних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інфекцій при </w:t>
      </w: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онкогематологічних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процесах у дітей.</w:t>
      </w:r>
    </w:p>
    <w:p w:rsidR="00AA1EF3" w:rsidRPr="00F4111E" w:rsidRDefault="00EE09EB" w:rsidP="00F4111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Причетність вірусного генома до формування </w:t>
      </w: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онкогематологічної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патології диктує необхідність, в рамках </w:t>
      </w: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онкогематологічної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настороженості, організацію ретельного моніторингу за дітьми з </w:t>
      </w:r>
      <w:proofErr w:type="spellStart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>персистирующими</w:t>
      </w:r>
      <w:proofErr w:type="spellEnd"/>
      <w:r w:rsidRPr="00EE0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вірусними інфекціями, включаючи дітей з сімей з обтяженим анамнезом по онкології.</w:t>
      </w:r>
    </w:p>
    <w:sectPr w:rsidR="00AA1EF3" w:rsidRPr="00F4111E" w:rsidSect="00BE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0D42"/>
    <w:multiLevelType w:val="hybridMultilevel"/>
    <w:tmpl w:val="790C51C0"/>
    <w:lvl w:ilvl="0" w:tplc="83164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2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2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46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4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C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4E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C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FD71A7"/>
    <w:multiLevelType w:val="hybridMultilevel"/>
    <w:tmpl w:val="CEBA3A56"/>
    <w:lvl w:ilvl="0" w:tplc="4CC0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6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2F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4D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06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9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24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8C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63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2B"/>
    <w:rsid w:val="0009393D"/>
    <w:rsid w:val="00146AE7"/>
    <w:rsid w:val="001F0A94"/>
    <w:rsid w:val="00265296"/>
    <w:rsid w:val="0027532B"/>
    <w:rsid w:val="00311CEF"/>
    <w:rsid w:val="00341036"/>
    <w:rsid w:val="004D4BF6"/>
    <w:rsid w:val="005C5F93"/>
    <w:rsid w:val="00661342"/>
    <w:rsid w:val="00767C98"/>
    <w:rsid w:val="00787F16"/>
    <w:rsid w:val="00A1640F"/>
    <w:rsid w:val="00A25F90"/>
    <w:rsid w:val="00A77B9B"/>
    <w:rsid w:val="00AA1EF3"/>
    <w:rsid w:val="00B74B53"/>
    <w:rsid w:val="00BB2332"/>
    <w:rsid w:val="00BE1A9E"/>
    <w:rsid w:val="00C01623"/>
    <w:rsid w:val="00C63984"/>
    <w:rsid w:val="00CB60F3"/>
    <w:rsid w:val="00E60606"/>
    <w:rsid w:val="00EE09EB"/>
    <w:rsid w:val="00EE4A30"/>
    <w:rsid w:val="00F4111E"/>
    <w:rsid w:val="00FE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taniusha</cp:lastModifiedBy>
  <cp:revision>16</cp:revision>
  <dcterms:created xsi:type="dcterms:W3CDTF">2016-12-20T22:20:00Z</dcterms:created>
  <dcterms:modified xsi:type="dcterms:W3CDTF">2017-05-11T19:52:00Z</dcterms:modified>
</cp:coreProperties>
</file>