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B5" w:rsidRPr="00597085" w:rsidRDefault="00F041B5" w:rsidP="00F041B5">
      <w:pPr>
        <w:pageBreakBefore/>
        <w:autoSpaceDE w:val="0"/>
        <w:autoSpaceDN w:val="0"/>
        <w:adjustRightInd w:val="0"/>
        <w:spacing w:after="0" w:line="240" w:lineRule="auto"/>
        <w:jc w:val="center"/>
        <w:rPr>
          <w:rFonts w:ascii="Times New Roman" w:hAnsi="Times New Roman" w:cs="Times New Roman"/>
          <w:sz w:val="28"/>
          <w:szCs w:val="28"/>
        </w:rPr>
      </w:pPr>
      <w:proofErr w:type="spellStart"/>
      <w:r w:rsidRPr="00597085">
        <w:rPr>
          <w:rFonts w:ascii="Times New Roman" w:hAnsi="Times New Roman" w:cs="Times New Roman"/>
          <w:sz w:val="28"/>
          <w:szCs w:val="28"/>
        </w:rPr>
        <w:t>Подригало</w:t>
      </w:r>
      <w:proofErr w:type="spellEnd"/>
      <w:r w:rsidRPr="00597085">
        <w:rPr>
          <w:rFonts w:ascii="Times New Roman" w:hAnsi="Times New Roman" w:cs="Times New Roman"/>
          <w:sz w:val="28"/>
          <w:szCs w:val="28"/>
        </w:rPr>
        <w:t xml:space="preserve"> Л.В.</w:t>
      </w:r>
      <w:r w:rsidRPr="00597085">
        <w:rPr>
          <w:rFonts w:ascii="Times New Roman" w:hAnsi="Times New Roman" w:cs="Times New Roman"/>
          <w:i/>
          <w:iCs/>
          <w:sz w:val="18"/>
          <w:szCs w:val="18"/>
        </w:rPr>
        <w:t>1</w:t>
      </w:r>
      <w:r w:rsidRPr="00597085">
        <w:rPr>
          <w:rFonts w:ascii="Times New Roman" w:hAnsi="Times New Roman" w:cs="Times New Roman"/>
          <w:sz w:val="28"/>
          <w:szCs w:val="28"/>
        </w:rPr>
        <w:t>,д. мед. н., проф.</w:t>
      </w:r>
      <w:proofErr w:type="gramStart"/>
      <w:r w:rsidRPr="0059708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97085">
        <w:rPr>
          <w:rFonts w:ascii="Times New Roman" w:hAnsi="Times New Roman" w:cs="Times New Roman"/>
          <w:sz w:val="28"/>
          <w:szCs w:val="28"/>
        </w:rPr>
        <w:t xml:space="preserve">Ровная О.А. </w:t>
      </w:r>
      <w:r w:rsidRPr="00597085">
        <w:rPr>
          <w:rFonts w:ascii="Times New Roman" w:hAnsi="Times New Roman" w:cs="Times New Roman"/>
          <w:i/>
          <w:iCs/>
          <w:sz w:val="18"/>
          <w:szCs w:val="18"/>
        </w:rPr>
        <w:t>1</w:t>
      </w:r>
      <w:r w:rsidRPr="00597085">
        <w:rPr>
          <w:rFonts w:ascii="Times New Roman" w:hAnsi="Times New Roman" w:cs="Times New Roman"/>
          <w:sz w:val="28"/>
          <w:szCs w:val="28"/>
        </w:rPr>
        <w:t xml:space="preserve">,к. </w:t>
      </w:r>
      <w:proofErr w:type="spellStart"/>
      <w:r w:rsidRPr="00597085">
        <w:rPr>
          <w:rFonts w:ascii="Times New Roman" w:hAnsi="Times New Roman" w:cs="Times New Roman"/>
          <w:sz w:val="28"/>
          <w:szCs w:val="28"/>
        </w:rPr>
        <w:t>биол.н</w:t>
      </w:r>
      <w:proofErr w:type="spellEnd"/>
      <w:r w:rsidRPr="00597085">
        <w:rPr>
          <w:rFonts w:ascii="Times New Roman" w:hAnsi="Times New Roman" w:cs="Times New Roman"/>
          <w:sz w:val="28"/>
          <w:szCs w:val="28"/>
        </w:rPr>
        <w:t>., доц.</w:t>
      </w:r>
    </w:p>
    <w:p w:rsidR="00F041B5" w:rsidRPr="00597085" w:rsidRDefault="00F041B5" w:rsidP="00F041B5">
      <w:pPr>
        <w:autoSpaceDE w:val="0"/>
        <w:autoSpaceDN w:val="0"/>
        <w:adjustRightInd w:val="0"/>
        <w:spacing w:after="0" w:line="240" w:lineRule="auto"/>
        <w:jc w:val="center"/>
        <w:rPr>
          <w:rFonts w:ascii="Times New Roman" w:hAnsi="Times New Roman" w:cs="Times New Roman"/>
          <w:sz w:val="28"/>
          <w:szCs w:val="28"/>
        </w:rPr>
      </w:pPr>
      <w:r w:rsidRPr="00597085">
        <w:rPr>
          <w:rFonts w:ascii="Times New Roman" w:hAnsi="Times New Roman" w:cs="Times New Roman"/>
          <w:sz w:val="28"/>
          <w:szCs w:val="28"/>
        </w:rPr>
        <w:t xml:space="preserve">Сокол К.М. </w:t>
      </w:r>
      <w:r w:rsidRPr="00597085">
        <w:rPr>
          <w:rFonts w:ascii="Times New Roman" w:hAnsi="Times New Roman" w:cs="Times New Roman"/>
          <w:i/>
          <w:iCs/>
          <w:sz w:val="18"/>
          <w:szCs w:val="18"/>
        </w:rPr>
        <w:t>2</w:t>
      </w:r>
      <w:r w:rsidRPr="00597085">
        <w:rPr>
          <w:rFonts w:ascii="Times New Roman" w:hAnsi="Times New Roman" w:cs="Times New Roman"/>
          <w:sz w:val="28"/>
          <w:szCs w:val="28"/>
        </w:rPr>
        <w:t>,к. мед. н., проф.</w:t>
      </w:r>
      <w:proofErr w:type="gramStart"/>
      <w:r w:rsidRPr="00597085">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End"/>
      <w:r w:rsidRPr="00597085">
        <w:rPr>
          <w:rFonts w:ascii="Times New Roman" w:hAnsi="Times New Roman" w:cs="Times New Roman"/>
          <w:sz w:val="28"/>
          <w:szCs w:val="28"/>
        </w:rPr>
        <w:t>Подаваленко</w:t>
      </w:r>
      <w:proofErr w:type="spellEnd"/>
      <w:r w:rsidRPr="00597085">
        <w:rPr>
          <w:rFonts w:ascii="Times New Roman" w:hAnsi="Times New Roman" w:cs="Times New Roman"/>
          <w:sz w:val="28"/>
          <w:szCs w:val="28"/>
        </w:rPr>
        <w:t xml:space="preserve"> А.В. </w:t>
      </w:r>
      <w:r w:rsidRPr="00597085">
        <w:rPr>
          <w:rFonts w:ascii="Times New Roman" w:hAnsi="Times New Roman" w:cs="Times New Roman"/>
          <w:i/>
          <w:iCs/>
          <w:sz w:val="18"/>
          <w:szCs w:val="18"/>
        </w:rPr>
        <w:t>1</w:t>
      </w:r>
      <w:r w:rsidRPr="00597085">
        <w:rPr>
          <w:rFonts w:ascii="Times New Roman" w:hAnsi="Times New Roman" w:cs="Times New Roman"/>
          <w:sz w:val="28"/>
          <w:szCs w:val="28"/>
        </w:rPr>
        <w:t>, к. мед. н, доц.</w:t>
      </w:r>
    </w:p>
    <w:p w:rsidR="00F041B5" w:rsidRPr="00597085" w:rsidRDefault="00F041B5" w:rsidP="00F041B5">
      <w:pPr>
        <w:autoSpaceDE w:val="0"/>
        <w:autoSpaceDN w:val="0"/>
        <w:adjustRightInd w:val="0"/>
        <w:spacing w:after="0" w:line="240" w:lineRule="auto"/>
        <w:jc w:val="center"/>
        <w:rPr>
          <w:rFonts w:ascii="Times New Roman" w:hAnsi="Times New Roman" w:cs="Times New Roman"/>
          <w:sz w:val="28"/>
          <w:szCs w:val="28"/>
        </w:rPr>
      </w:pPr>
      <w:proofErr w:type="spellStart"/>
      <w:r w:rsidRPr="00597085">
        <w:rPr>
          <w:rFonts w:ascii="Times New Roman" w:hAnsi="Times New Roman" w:cs="Times New Roman"/>
          <w:sz w:val="28"/>
          <w:szCs w:val="28"/>
        </w:rPr>
        <w:t>Толстоплет</w:t>
      </w:r>
      <w:proofErr w:type="spellEnd"/>
      <w:r w:rsidRPr="00597085">
        <w:rPr>
          <w:rFonts w:ascii="Times New Roman" w:hAnsi="Times New Roman" w:cs="Times New Roman"/>
          <w:sz w:val="28"/>
          <w:szCs w:val="28"/>
        </w:rPr>
        <w:t xml:space="preserve"> Е.В</w:t>
      </w:r>
      <w:proofErr w:type="gramStart"/>
      <w:r w:rsidRPr="00597085">
        <w:rPr>
          <w:rFonts w:ascii="Times New Roman" w:hAnsi="Times New Roman" w:cs="Times New Roman"/>
          <w:i/>
          <w:iCs/>
          <w:sz w:val="18"/>
          <w:szCs w:val="18"/>
        </w:rPr>
        <w:t>1</w:t>
      </w:r>
      <w:proofErr w:type="gramEnd"/>
      <w:r w:rsidRPr="00597085">
        <w:rPr>
          <w:rFonts w:ascii="Times New Roman" w:hAnsi="Times New Roman" w:cs="Times New Roman"/>
          <w:sz w:val="28"/>
          <w:szCs w:val="28"/>
        </w:rPr>
        <w:t xml:space="preserve">, к. </w:t>
      </w:r>
      <w:proofErr w:type="spellStart"/>
      <w:r w:rsidRPr="00597085">
        <w:rPr>
          <w:rFonts w:ascii="Times New Roman" w:hAnsi="Times New Roman" w:cs="Times New Roman"/>
          <w:sz w:val="28"/>
          <w:szCs w:val="28"/>
        </w:rPr>
        <w:t>биол.н</w:t>
      </w:r>
      <w:proofErr w:type="spellEnd"/>
      <w:r w:rsidRPr="00597085">
        <w:rPr>
          <w:rFonts w:ascii="Times New Roman" w:hAnsi="Times New Roman" w:cs="Times New Roman"/>
          <w:sz w:val="28"/>
          <w:szCs w:val="28"/>
        </w:rPr>
        <w:t>.</w:t>
      </w:r>
    </w:p>
    <w:p w:rsidR="00F041B5" w:rsidRPr="00597085" w:rsidRDefault="00F041B5" w:rsidP="00F041B5">
      <w:pPr>
        <w:autoSpaceDE w:val="0"/>
        <w:autoSpaceDN w:val="0"/>
        <w:adjustRightInd w:val="0"/>
        <w:spacing w:after="0" w:line="240" w:lineRule="auto"/>
        <w:jc w:val="center"/>
        <w:rPr>
          <w:rFonts w:ascii="Times New Roman" w:hAnsi="Times New Roman" w:cs="Times New Roman"/>
          <w:sz w:val="28"/>
          <w:szCs w:val="28"/>
        </w:rPr>
      </w:pPr>
      <w:r w:rsidRPr="00597085">
        <w:rPr>
          <w:rFonts w:ascii="Times New Roman" w:hAnsi="Times New Roman" w:cs="Times New Roman"/>
          <w:i/>
          <w:iCs/>
          <w:sz w:val="18"/>
          <w:szCs w:val="18"/>
        </w:rPr>
        <w:t>1</w:t>
      </w:r>
      <w:r w:rsidRPr="00597085">
        <w:rPr>
          <w:rFonts w:ascii="Times New Roman" w:hAnsi="Times New Roman" w:cs="Times New Roman"/>
          <w:i/>
          <w:iCs/>
          <w:sz w:val="28"/>
          <w:szCs w:val="28"/>
        </w:rPr>
        <w:t>Харьковская государственная академия физической культуры</w:t>
      </w:r>
    </w:p>
    <w:p w:rsidR="00F041B5" w:rsidRPr="00597085" w:rsidRDefault="00F041B5" w:rsidP="00F041B5">
      <w:pPr>
        <w:autoSpaceDE w:val="0"/>
        <w:autoSpaceDN w:val="0"/>
        <w:adjustRightInd w:val="0"/>
        <w:spacing w:after="0" w:line="240" w:lineRule="auto"/>
        <w:jc w:val="center"/>
        <w:rPr>
          <w:rFonts w:ascii="Times New Roman" w:hAnsi="Times New Roman" w:cs="Times New Roman"/>
          <w:sz w:val="28"/>
          <w:szCs w:val="28"/>
        </w:rPr>
      </w:pPr>
      <w:r w:rsidRPr="00597085">
        <w:rPr>
          <w:rFonts w:ascii="Times New Roman" w:hAnsi="Times New Roman" w:cs="Times New Roman"/>
          <w:i/>
          <w:iCs/>
          <w:sz w:val="18"/>
          <w:szCs w:val="18"/>
        </w:rPr>
        <w:t>2</w:t>
      </w:r>
      <w:r w:rsidRPr="00597085">
        <w:rPr>
          <w:rFonts w:ascii="Times New Roman" w:hAnsi="Times New Roman" w:cs="Times New Roman"/>
          <w:i/>
          <w:iCs/>
          <w:sz w:val="28"/>
          <w:szCs w:val="28"/>
        </w:rPr>
        <w:t>Харьковский национальный медицинский университет</w:t>
      </w:r>
    </w:p>
    <w:p w:rsidR="00F041B5" w:rsidRPr="00597085" w:rsidRDefault="00F041B5" w:rsidP="00F041B5">
      <w:pPr>
        <w:autoSpaceDE w:val="0"/>
        <w:autoSpaceDN w:val="0"/>
        <w:adjustRightInd w:val="0"/>
        <w:spacing w:after="0" w:line="240" w:lineRule="auto"/>
        <w:jc w:val="center"/>
        <w:rPr>
          <w:rFonts w:ascii="Times New Roman" w:hAnsi="Times New Roman" w:cs="Times New Roman"/>
          <w:sz w:val="28"/>
          <w:szCs w:val="28"/>
        </w:rPr>
      </w:pPr>
      <w:r w:rsidRPr="00597085">
        <w:rPr>
          <w:rFonts w:ascii="Times New Roman" w:hAnsi="Times New Roman" w:cs="Times New Roman"/>
          <w:b/>
          <w:bCs/>
          <w:sz w:val="28"/>
          <w:szCs w:val="28"/>
        </w:rPr>
        <w:t>ИСПОЛЬЗОВАНИЕ ИНФОРМАЦИОННЫХ ТЕХНОЛОГИЙ В МОНИТОРИНГЕ ЗДОРОВЬЯ</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t xml:space="preserve">Аннотация. </w:t>
      </w:r>
      <w:r w:rsidRPr="00597085">
        <w:rPr>
          <w:rFonts w:ascii="Times New Roman" w:hAnsi="Times New Roman" w:cs="Times New Roman"/>
          <w:sz w:val="28"/>
          <w:szCs w:val="28"/>
        </w:rPr>
        <w:t xml:space="preserve">Анализируется применение информационных технологий в мониторинге здоровья школьников. На результатах популяционных и экспериментальных исследований доказана возможность выявления, прогноза и коррекции </w:t>
      </w:r>
      <w:proofErr w:type="spellStart"/>
      <w:r w:rsidRPr="00597085">
        <w:rPr>
          <w:rFonts w:ascii="Times New Roman" w:hAnsi="Times New Roman" w:cs="Times New Roman"/>
          <w:sz w:val="28"/>
          <w:szCs w:val="28"/>
        </w:rPr>
        <w:t>донозологических</w:t>
      </w:r>
      <w:proofErr w:type="spellEnd"/>
      <w:r w:rsidRPr="00597085">
        <w:rPr>
          <w:rFonts w:ascii="Times New Roman" w:hAnsi="Times New Roman" w:cs="Times New Roman"/>
          <w:sz w:val="28"/>
          <w:szCs w:val="28"/>
        </w:rPr>
        <w:t xml:space="preserve"> состояний.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t xml:space="preserve">Ключевые слова: </w:t>
      </w:r>
      <w:r w:rsidRPr="00597085">
        <w:rPr>
          <w:rFonts w:ascii="Times New Roman" w:hAnsi="Times New Roman" w:cs="Times New Roman"/>
          <w:sz w:val="28"/>
          <w:szCs w:val="28"/>
        </w:rPr>
        <w:t xml:space="preserve">здоровье, мониторинг, </w:t>
      </w:r>
      <w:proofErr w:type="spellStart"/>
      <w:r w:rsidRPr="00597085">
        <w:rPr>
          <w:rFonts w:ascii="Times New Roman" w:hAnsi="Times New Roman" w:cs="Times New Roman"/>
          <w:sz w:val="28"/>
          <w:szCs w:val="28"/>
        </w:rPr>
        <w:t>донозологические</w:t>
      </w:r>
      <w:proofErr w:type="spellEnd"/>
      <w:r w:rsidRPr="00597085">
        <w:rPr>
          <w:rFonts w:ascii="Times New Roman" w:hAnsi="Times New Roman" w:cs="Times New Roman"/>
          <w:sz w:val="28"/>
          <w:szCs w:val="28"/>
        </w:rPr>
        <w:t xml:space="preserve"> состояния, школьники, молодежь, прогноз.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t xml:space="preserve">Постановка проблемы. </w:t>
      </w:r>
      <w:r w:rsidRPr="00597085">
        <w:rPr>
          <w:rFonts w:ascii="Times New Roman" w:hAnsi="Times New Roman" w:cs="Times New Roman"/>
          <w:sz w:val="28"/>
          <w:szCs w:val="28"/>
        </w:rPr>
        <w:t xml:space="preserve">Неблагоприятные изменения здоровья населения, происходящие в настоящее время, приводят к сокращению численности здоровых лиц и возрастанию количества людей, находящихся в состоянии </w:t>
      </w:r>
      <w:proofErr w:type="spellStart"/>
      <w:r w:rsidRPr="00597085">
        <w:rPr>
          <w:rFonts w:ascii="Times New Roman" w:hAnsi="Times New Roman" w:cs="Times New Roman"/>
          <w:sz w:val="28"/>
          <w:szCs w:val="28"/>
        </w:rPr>
        <w:t>донозологии</w:t>
      </w:r>
      <w:proofErr w:type="spellEnd"/>
      <w:r w:rsidRPr="00597085">
        <w:rPr>
          <w:rFonts w:ascii="Times New Roman" w:hAnsi="Times New Roman" w:cs="Times New Roman"/>
          <w:sz w:val="28"/>
          <w:szCs w:val="28"/>
        </w:rPr>
        <w:t xml:space="preserve">, или страдающих хроническими неинфекционными заболеваниями [1]. В этой связи возрастает актуальность мониторинга здоровья, как инструмента оценки, прогноза и управления им. Мониторинг – это непрерывное или длительное наблюдение за чем-либо [2]. Его правовой основой является постановление </w:t>
      </w:r>
      <w:proofErr w:type="gramStart"/>
      <w:r w:rsidRPr="00597085">
        <w:rPr>
          <w:rFonts w:ascii="Times New Roman" w:hAnsi="Times New Roman" w:cs="Times New Roman"/>
          <w:sz w:val="28"/>
          <w:szCs w:val="28"/>
        </w:rPr>
        <w:t>КМ</w:t>
      </w:r>
      <w:proofErr w:type="gramEnd"/>
      <w:r w:rsidRPr="00597085">
        <w:rPr>
          <w:rFonts w:ascii="Times New Roman" w:hAnsi="Times New Roman" w:cs="Times New Roman"/>
          <w:sz w:val="28"/>
          <w:szCs w:val="28"/>
        </w:rPr>
        <w:t xml:space="preserve"> Украины № 182 от 22.02.2006 г. «Об утверждении Порядка проведения государственного социально-гигиенического мониторинга». Согласно нему, государственный социально-гигиенический мониторинг – это система наблюдения, анализа, оценки и прогноза состояния здоровья населения и окружающей среды, выявления </w:t>
      </w:r>
      <w:proofErr w:type="spellStart"/>
      <w:r w:rsidRPr="00597085">
        <w:rPr>
          <w:rFonts w:ascii="Times New Roman" w:hAnsi="Times New Roman" w:cs="Times New Roman"/>
          <w:sz w:val="28"/>
          <w:szCs w:val="28"/>
        </w:rPr>
        <w:t>причинно</w:t>
      </w:r>
      <w:proofErr w:type="spellEnd"/>
      <w:r w:rsidRPr="00597085">
        <w:rPr>
          <w:rFonts w:ascii="Times New Roman" w:hAnsi="Times New Roman" w:cs="Times New Roman"/>
          <w:sz w:val="28"/>
          <w:szCs w:val="28"/>
        </w:rPr>
        <w:t xml:space="preserve"> следственных связей между состоянием здоровья населения и влиянием на него факторов среды. Уже само официальное определение данного понятия позволяет предположить эффективность применения информационных технологий (</w:t>
      </w:r>
      <w:proofErr w:type="gramStart"/>
      <w:r w:rsidRPr="00597085">
        <w:rPr>
          <w:rFonts w:ascii="Times New Roman" w:hAnsi="Times New Roman" w:cs="Times New Roman"/>
          <w:sz w:val="28"/>
          <w:szCs w:val="28"/>
        </w:rPr>
        <w:t>ИТ</w:t>
      </w:r>
      <w:proofErr w:type="gramEnd"/>
      <w:r w:rsidRPr="00597085">
        <w:rPr>
          <w:rFonts w:ascii="Times New Roman" w:hAnsi="Times New Roman" w:cs="Times New Roman"/>
          <w:sz w:val="28"/>
          <w:szCs w:val="28"/>
        </w:rPr>
        <w:t xml:space="preserve">).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t xml:space="preserve">Целью </w:t>
      </w:r>
      <w:r w:rsidRPr="00597085">
        <w:rPr>
          <w:rFonts w:ascii="Times New Roman" w:hAnsi="Times New Roman" w:cs="Times New Roman"/>
          <w:sz w:val="28"/>
          <w:szCs w:val="28"/>
        </w:rPr>
        <w:t xml:space="preserve">работы явился анализ возможности применения информационных технологий при осуществлении мониторинга здоровья детей, подростков и молодежи.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t xml:space="preserve">Материалы и методы. </w:t>
      </w:r>
      <w:r w:rsidRPr="00597085">
        <w:rPr>
          <w:rFonts w:ascii="Times New Roman" w:hAnsi="Times New Roman" w:cs="Times New Roman"/>
          <w:sz w:val="28"/>
          <w:szCs w:val="28"/>
        </w:rPr>
        <w:t xml:space="preserve">В качестве основных материалов использованы результаты обследования 221 школьника 10-14 лет. Из них у 167 детей анкетным методом изучали особенности витаминного статуса. Дети были разделены на две группы: 1 – 106 детей, обследованных летом 1993-1994 годов, 2 – 61 ребенок, участвовавший в исследовании летом 2013 г [3]. Существенный временной разрыв позволяет использовать так называемую «поперечную модель» мониторинга. У 54 школьников оценивали уровень двигательной активности (ДА) методом </w:t>
      </w:r>
      <w:proofErr w:type="spellStart"/>
      <w:r w:rsidRPr="00597085">
        <w:rPr>
          <w:rFonts w:ascii="Times New Roman" w:hAnsi="Times New Roman" w:cs="Times New Roman"/>
          <w:sz w:val="28"/>
          <w:szCs w:val="28"/>
        </w:rPr>
        <w:t>шагометрии</w:t>
      </w:r>
      <w:proofErr w:type="spellEnd"/>
      <w:r w:rsidRPr="00597085">
        <w:rPr>
          <w:rFonts w:ascii="Times New Roman" w:hAnsi="Times New Roman" w:cs="Times New Roman"/>
          <w:sz w:val="28"/>
          <w:szCs w:val="28"/>
        </w:rPr>
        <w:t xml:space="preserve"> и особенности физического развития по комплексу антр</w:t>
      </w:r>
      <w:r>
        <w:rPr>
          <w:rFonts w:ascii="Times New Roman" w:hAnsi="Times New Roman" w:cs="Times New Roman"/>
          <w:sz w:val="28"/>
          <w:szCs w:val="28"/>
        </w:rPr>
        <w:t>опометрических показателей [4].</w:t>
      </w:r>
      <w:r>
        <w:rPr>
          <w:rFonts w:ascii="Times New Roman" w:hAnsi="Times New Roman" w:cs="Times New Roman"/>
          <w:sz w:val="28"/>
          <w:szCs w:val="28"/>
          <w:lang w:val="uk-UA"/>
        </w:rPr>
        <w:t xml:space="preserve"> </w:t>
      </w:r>
      <w:r w:rsidRPr="00597085">
        <w:rPr>
          <w:rFonts w:ascii="Times New Roman" w:hAnsi="Times New Roman" w:cs="Times New Roman"/>
          <w:sz w:val="28"/>
          <w:szCs w:val="28"/>
        </w:rPr>
        <w:t xml:space="preserve">Полученные данные обрабатывались с помощью пакета </w:t>
      </w:r>
      <w:proofErr w:type="spellStart"/>
      <w:r w:rsidRPr="00597085">
        <w:rPr>
          <w:rFonts w:ascii="Times New Roman" w:hAnsi="Times New Roman" w:cs="Times New Roman"/>
          <w:sz w:val="28"/>
          <w:szCs w:val="28"/>
        </w:rPr>
        <w:t>Microsoft</w:t>
      </w:r>
      <w:proofErr w:type="spellEnd"/>
      <w:r w:rsidRPr="00597085">
        <w:rPr>
          <w:rFonts w:ascii="Times New Roman" w:hAnsi="Times New Roman" w:cs="Times New Roman"/>
          <w:sz w:val="28"/>
          <w:szCs w:val="28"/>
        </w:rPr>
        <w:t xml:space="preserve"> </w:t>
      </w:r>
      <w:proofErr w:type="spellStart"/>
      <w:r w:rsidRPr="00597085">
        <w:rPr>
          <w:rFonts w:ascii="Times New Roman" w:hAnsi="Times New Roman" w:cs="Times New Roman"/>
          <w:sz w:val="28"/>
          <w:szCs w:val="28"/>
        </w:rPr>
        <w:t>Excel</w:t>
      </w:r>
      <w:proofErr w:type="spellEnd"/>
      <w:r w:rsidRPr="00597085">
        <w:rPr>
          <w:rFonts w:ascii="Times New Roman" w:hAnsi="Times New Roman" w:cs="Times New Roman"/>
          <w:sz w:val="28"/>
          <w:szCs w:val="28"/>
        </w:rPr>
        <w:t xml:space="preserve">. Статистическую обработку данных проводили с использованием методов параметрической и непараметрической статистики [5].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lastRenderedPageBreak/>
        <w:t xml:space="preserve">Результаты и их обсуждение. </w:t>
      </w:r>
      <w:r w:rsidRPr="00597085">
        <w:rPr>
          <w:rFonts w:ascii="Times New Roman" w:hAnsi="Times New Roman" w:cs="Times New Roman"/>
          <w:sz w:val="28"/>
          <w:szCs w:val="28"/>
        </w:rPr>
        <w:t xml:space="preserve">Высокая распространенность </w:t>
      </w:r>
      <w:proofErr w:type="spellStart"/>
      <w:r w:rsidRPr="00597085">
        <w:rPr>
          <w:rFonts w:ascii="Times New Roman" w:hAnsi="Times New Roman" w:cs="Times New Roman"/>
          <w:sz w:val="28"/>
          <w:szCs w:val="28"/>
        </w:rPr>
        <w:t>витаминодефицитных</w:t>
      </w:r>
      <w:proofErr w:type="spellEnd"/>
      <w:r w:rsidRPr="00597085">
        <w:rPr>
          <w:rFonts w:ascii="Times New Roman" w:hAnsi="Times New Roman" w:cs="Times New Roman"/>
          <w:sz w:val="28"/>
          <w:szCs w:val="28"/>
        </w:rPr>
        <w:t xml:space="preserve"> состояний обусловливает необходимость мониторинга витаминной насыщенности организма, результаты которого могут быть использованы для оценки динамики функционального состояния. Анализ анкет позволяет говорить об определенных изменениях витаминного статуса школьников за период наблюдения. Так, в 90-е годы состояние большинства обследованных было оценено как </w:t>
      </w:r>
      <w:proofErr w:type="spellStart"/>
      <w:r w:rsidRPr="00597085">
        <w:rPr>
          <w:rFonts w:ascii="Times New Roman" w:hAnsi="Times New Roman" w:cs="Times New Roman"/>
          <w:sz w:val="28"/>
          <w:szCs w:val="28"/>
        </w:rPr>
        <w:t>полигиповитаминоз</w:t>
      </w:r>
      <w:proofErr w:type="spellEnd"/>
      <w:r w:rsidRPr="00597085">
        <w:rPr>
          <w:rFonts w:ascii="Times New Roman" w:hAnsi="Times New Roman" w:cs="Times New Roman"/>
          <w:sz w:val="28"/>
          <w:szCs w:val="28"/>
        </w:rPr>
        <w:t xml:space="preserve"> за счет наличия признаков недостаточности нескольких витаминов: 85,8% респондентов отметили у себя симптомы дефицита аскорбиновой кислоты, 54,7% – </w:t>
      </w:r>
      <w:proofErr w:type="spellStart"/>
      <w:r w:rsidRPr="00597085">
        <w:rPr>
          <w:rFonts w:ascii="Times New Roman" w:hAnsi="Times New Roman" w:cs="Times New Roman"/>
          <w:sz w:val="28"/>
          <w:szCs w:val="28"/>
        </w:rPr>
        <w:t>ретинола</w:t>
      </w:r>
      <w:proofErr w:type="spellEnd"/>
      <w:r w:rsidRPr="00597085">
        <w:rPr>
          <w:rFonts w:ascii="Times New Roman" w:hAnsi="Times New Roman" w:cs="Times New Roman"/>
          <w:sz w:val="28"/>
          <w:szCs w:val="28"/>
        </w:rPr>
        <w:t>, 36,8% – пиридоксина, 59,4% – тиамина, 45,3% – рибофлавина, 55,7% – ниацина. В тоже время результаты 2013 года позволяют предположить некоторую оптимизацию витаминного статуса. Так, 32,79% опрошенных 2 группы вообще не отметили наличия признаков дефицита витаминов. Остальные респонденты чаще всего указывали 1-2 симптома недостаточности, что может быть оценено как меньшая выраженность нарушений</w:t>
      </w:r>
      <w:r w:rsidRPr="00597085">
        <w:rPr>
          <w:rFonts w:ascii="Times New Roman" w:hAnsi="Times New Roman" w:cs="Times New Roman"/>
          <w:sz w:val="23"/>
          <w:szCs w:val="23"/>
        </w:rPr>
        <w:t xml:space="preserve">. </w:t>
      </w:r>
      <w:r w:rsidRPr="00597085">
        <w:rPr>
          <w:rFonts w:ascii="Times New Roman" w:hAnsi="Times New Roman" w:cs="Times New Roman"/>
          <w:sz w:val="28"/>
          <w:szCs w:val="28"/>
        </w:rPr>
        <w:t xml:space="preserve">То есть, анализ распространенности </w:t>
      </w:r>
      <w:proofErr w:type="spellStart"/>
      <w:r w:rsidRPr="00597085">
        <w:rPr>
          <w:rFonts w:ascii="Times New Roman" w:hAnsi="Times New Roman" w:cs="Times New Roman"/>
          <w:sz w:val="28"/>
          <w:szCs w:val="28"/>
        </w:rPr>
        <w:t>микросимптомов</w:t>
      </w:r>
      <w:proofErr w:type="spellEnd"/>
      <w:r w:rsidRPr="00597085">
        <w:rPr>
          <w:rFonts w:ascii="Times New Roman" w:hAnsi="Times New Roman" w:cs="Times New Roman"/>
          <w:sz w:val="28"/>
          <w:szCs w:val="28"/>
        </w:rPr>
        <w:t xml:space="preserve"> витаминной недостаточности и оценка ее достоверности отличий позволяют получить информацию о выраженности </w:t>
      </w:r>
      <w:proofErr w:type="spellStart"/>
      <w:r w:rsidRPr="00597085">
        <w:rPr>
          <w:rFonts w:ascii="Times New Roman" w:hAnsi="Times New Roman" w:cs="Times New Roman"/>
          <w:sz w:val="28"/>
          <w:szCs w:val="28"/>
        </w:rPr>
        <w:t>донозологических</w:t>
      </w:r>
      <w:proofErr w:type="spellEnd"/>
      <w:r w:rsidRPr="00597085">
        <w:rPr>
          <w:rFonts w:ascii="Times New Roman" w:hAnsi="Times New Roman" w:cs="Times New Roman"/>
          <w:sz w:val="28"/>
          <w:szCs w:val="28"/>
        </w:rPr>
        <w:t xml:space="preserve"> состояний, что должно быть учтено при осуществлении мониторинга здоровья.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sz w:val="28"/>
          <w:szCs w:val="28"/>
        </w:rPr>
        <w:t xml:space="preserve">Определение ДА отражает уровень физической работоспособности, т.е. функциональное состояние школьников, позволяет не только оценивать, но и прогнозировать ее изменения, что обеспечивает выполнение основных задач мониторинга здоровья. Данный критерий априори связан с показателями, характеризующими морфофункциональное состояние школьников. Установленный уровень ДА составил (1282,37±289,20) локомоций в сутки, что, на наш взгляд, явно недостаточно для профилактики гиподинамии.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sz w:val="28"/>
          <w:szCs w:val="28"/>
        </w:rPr>
        <w:t>Наличие взаимосвязей между показателями, характеризующими морфофункциональные особенности, уровнем мотивации и компонентами образа жизни широко используется в мониторинге здоровья и физического воспитания [6,7]. Установлено наличие прямой достоверной корреляции двигательной активности с длиной тела (r=0,33), массой тела (r=0,80), окружностью грудной клетки в паузе (r=0,71), на вдохе (r=0,70) и на выдохе (r=0,71). Величина коэффициента корреляции с ЖЕЛ составила 0,37, с кистевой динамометрии правой и левой руки – 0,51-0,58. Таким образом, установленные взаимосвязи позволяют говорить о потенциальной возможности использования ДА в качестве критерия мониторинга здоровья. Особенно интересен тот факт, что наибольшие величины связей определены с показателями, отражающими уровень развития мышечной системы (масса, окружность грудной клетки, динамометрия). На наш взгляд, это не только иллюстрирует позитивное влияние ДА на</w:t>
      </w:r>
      <w:r>
        <w:rPr>
          <w:rFonts w:ascii="Times New Roman" w:hAnsi="Times New Roman" w:cs="Times New Roman"/>
          <w:sz w:val="28"/>
          <w:szCs w:val="28"/>
        </w:rPr>
        <w:t xml:space="preserve"> морфофункциональное состояние,</w:t>
      </w:r>
      <w:r>
        <w:rPr>
          <w:rFonts w:ascii="Times New Roman" w:hAnsi="Times New Roman" w:cs="Times New Roman"/>
          <w:sz w:val="28"/>
          <w:szCs w:val="28"/>
          <w:lang w:val="uk-UA"/>
        </w:rPr>
        <w:t xml:space="preserve"> </w:t>
      </w:r>
      <w:r w:rsidRPr="00597085">
        <w:rPr>
          <w:rFonts w:ascii="Times New Roman" w:hAnsi="Times New Roman" w:cs="Times New Roman"/>
          <w:sz w:val="28"/>
          <w:szCs w:val="28"/>
        </w:rPr>
        <w:t xml:space="preserve">но и подчеркивает, что ухудшение физического развития снижает уровень двигательной активности. </w:t>
      </w:r>
    </w:p>
    <w:p w:rsidR="00F041B5" w:rsidRPr="00597085" w:rsidRDefault="00F041B5" w:rsidP="00F041B5">
      <w:pPr>
        <w:autoSpaceDE w:val="0"/>
        <w:autoSpaceDN w:val="0"/>
        <w:adjustRightInd w:val="0"/>
        <w:spacing w:after="0" w:line="240" w:lineRule="auto"/>
        <w:ind w:firstLine="851"/>
        <w:jc w:val="both"/>
        <w:rPr>
          <w:rFonts w:ascii="Times New Roman" w:hAnsi="Times New Roman" w:cs="Times New Roman"/>
          <w:sz w:val="28"/>
          <w:szCs w:val="28"/>
        </w:rPr>
      </w:pPr>
      <w:r w:rsidRPr="00597085">
        <w:rPr>
          <w:rFonts w:ascii="Times New Roman" w:hAnsi="Times New Roman" w:cs="Times New Roman"/>
          <w:b/>
          <w:bCs/>
          <w:sz w:val="28"/>
          <w:szCs w:val="28"/>
        </w:rPr>
        <w:t>Заключение</w:t>
      </w:r>
      <w:r w:rsidRPr="00597085">
        <w:rPr>
          <w:rFonts w:ascii="Times New Roman" w:hAnsi="Times New Roman" w:cs="Times New Roman"/>
          <w:sz w:val="28"/>
          <w:szCs w:val="28"/>
        </w:rPr>
        <w:t xml:space="preserve">. Проведенные исследования подтвердили обязательность применения информационных технологий при </w:t>
      </w:r>
      <w:r w:rsidRPr="00597085">
        <w:rPr>
          <w:rFonts w:ascii="Times New Roman" w:hAnsi="Times New Roman" w:cs="Times New Roman"/>
          <w:sz w:val="28"/>
          <w:szCs w:val="28"/>
        </w:rPr>
        <w:lastRenderedPageBreak/>
        <w:t xml:space="preserve">осуществлении мониторинга здоровья детей и подростков. Реализация алгоритма мониторинга невозможна без применения </w:t>
      </w:r>
      <w:proofErr w:type="gramStart"/>
      <w:r w:rsidRPr="00597085">
        <w:rPr>
          <w:rFonts w:ascii="Times New Roman" w:hAnsi="Times New Roman" w:cs="Times New Roman"/>
          <w:sz w:val="28"/>
          <w:szCs w:val="28"/>
        </w:rPr>
        <w:t>ИТ</w:t>
      </w:r>
      <w:proofErr w:type="gramEnd"/>
      <w:r w:rsidRPr="00597085">
        <w:rPr>
          <w:rFonts w:ascii="Times New Roman" w:hAnsi="Times New Roman" w:cs="Times New Roman"/>
          <w:sz w:val="28"/>
          <w:szCs w:val="28"/>
        </w:rPr>
        <w:t xml:space="preserve">, являющихся обязательным компонентом ряда этапов. На этапе сбора и статистического анализа информации </w:t>
      </w:r>
      <w:proofErr w:type="gramStart"/>
      <w:r w:rsidRPr="00597085">
        <w:rPr>
          <w:rFonts w:ascii="Times New Roman" w:hAnsi="Times New Roman" w:cs="Times New Roman"/>
          <w:sz w:val="28"/>
          <w:szCs w:val="28"/>
        </w:rPr>
        <w:t>ИТ</w:t>
      </w:r>
      <w:proofErr w:type="gramEnd"/>
      <w:r w:rsidRPr="00597085">
        <w:rPr>
          <w:rFonts w:ascii="Times New Roman" w:hAnsi="Times New Roman" w:cs="Times New Roman"/>
          <w:sz w:val="28"/>
          <w:szCs w:val="28"/>
        </w:rPr>
        <w:t xml:space="preserve"> позволяют выделить «критические точки» здоровья и окружающей среды, что способствует формированию комплекса факторов риска. В дальнейшем </w:t>
      </w:r>
      <w:proofErr w:type="gramStart"/>
      <w:r w:rsidRPr="00597085">
        <w:rPr>
          <w:rFonts w:ascii="Times New Roman" w:hAnsi="Times New Roman" w:cs="Times New Roman"/>
          <w:sz w:val="28"/>
          <w:szCs w:val="28"/>
        </w:rPr>
        <w:t>ИТ</w:t>
      </w:r>
      <w:proofErr w:type="gramEnd"/>
      <w:r w:rsidRPr="00597085">
        <w:rPr>
          <w:rFonts w:ascii="Times New Roman" w:hAnsi="Times New Roman" w:cs="Times New Roman"/>
          <w:sz w:val="28"/>
          <w:szCs w:val="28"/>
        </w:rPr>
        <w:t xml:space="preserve"> позволяют обосновать гипотезу о причинно-следственных связях, являющуюся важным моментом в разработке прогноза изменения здоровья населения. Изучение распространенности отдельных </w:t>
      </w:r>
      <w:proofErr w:type="spellStart"/>
      <w:r w:rsidRPr="00597085">
        <w:rPr>
          <w:rFonts w:ascii="Times New Roman" w:hAnsi="Times New Roman" w:cs="Times New Roman"/>
          <w:sz w:val="28"/>
          <w:szCs w:val="28"/>
        </w:rPr>
        <w:t>микросимптомов</w:t>
      </w:r>
      <w:proofErr w:type="spellEnd"/>
      <w:r w:rsidRPr="00597085">
        <w:rPr>
          <w:rFonts w:ascii="Times New Roman" w:hAnsi="Times New Roman" w:cs="Times New Roman"/>
          <w:sz w:val="28"/>
          <w:szCs w:val="28"/>
        </w:rPr>
        <w:t xml:space="preserve"> витаминной недостаточности позволяет выделить погрешности питания в качестве факторов риска. Определение ДА дает основания для оценки состояния здоровья в общем, а установленные взаимосвязи позволяют прогнозировать его изменения и являются основой для разработки необходимых профилактических и оздоровительных мероприятий. </w:t>
      </w:r>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597085">
        <w:rPr>
          <w:rFonts w:ascii="Times New Roman" w:hAnsi="Times New Roman" w:cs="Times New Roman"/>
          <w:b/>
          <w:bCs/>
          <w:sz w:val="28"/>
          <w:szCs w:val="28"/>
        </w:rPr>
        <w:t xml:space="preserve">Список использованной литературы </w:t>
      </w:r>
      <w:bookmarkStart w:id="0" w:name="_GoBack"/>
      <w:bookmarkEnd w:id="0"/>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597085">
        <w:rPr>
          <w:rFonts w:ascii="Times New Roman" w:hAnsi="Times New Roman" w:cs="Times New Roman"/>
          <w:sz w:val="28"/>
          <w:szCs w:val="28"/>
        </w:rPr>
        <w:t xml:space="preserve">1. </w:t>
      </w:r>
      <w:proofErr w:type="spellStart"/>
      <w:r w:rsidRPr="00597085">
        <w:rPr>
          <w:rFonts w:ascii="Times New Roman" w:hAnsi="Times New Roman" w:cs="Times New Roman"/>
          <w:sz w:val="28"/>
          <w:szCs w:val="28"/>
        </w:rPr>
        <w:t>Подригало</w:t>
      </w:r>
      <w:proofErr w:type="spellEnd"/>
      <w:r w:rsidRPr="00597085">
        <w:rPr>
          <w:rFonts w:ascii="Times New Roman" w:hAnsi="Times New Roman" w:cs="Times New Roman"/>
          <w:sz w:val="28"/>
          <w:szCs w:val="28"/>
        </w:rPr>
        <w:t xml:space="preserve"> Л.В. </w:t>
      </w:r>
      <w:proofErr w:type="spellStart"/>
      <w:r w:rsidRPr="00597085">
        <w:rPr>
          <w:rFonts w:ascii="Times New Roman" w:hAnsi="Times New Roman" w:cs="Times New Roman"/>
          <w:sz w:val="28"/>
          <w:szCs w:val="28"/>
        </w:rPr>
        <w:t>Донозологические</w:t>
      </w:r>
      <w:proofErr w:type="spellEnd"/>
      <w:r w:rsidRPr="00597085">
        <w:rPr>
          <w:rFonts w:ascii="Times New Roman" w:hAnsi="Times New Roman" w:cs="Times New Roman"/>
          <w:sz w:val="28"/>
          <w:szCs w:val="28"/>
        </w:rPr>
        <w:t xml:space="preserve"> состояния у детей, подростков и молодежи: диагностика, прогноз и гигиеническая коррекция / </w:t>
      </w:r>
      <w:proofErr w:type="spellStart"/>
      <w:r w:rsidRPr="00597085">
        <w:rPr>
          <w:rFonts w:ascii="Times New Roman" w:hAnsi="Times New Roman" w:cs="Times New Roman"/>
          <w:sz w:val="28"/>
          <w:szCs w:val="28"/>
        </w:rPr>
        <w:t>Подригало</w:t>
      </w:r>
      <w:proofErr w:type="spellEnd"/>
      <w:r w:rsidRPr="00597085">
        <w:rPr>
          <w:rFonts w:ascii="Times New Roman" w:hAnsi="Times New Roman" w:cs="Times New Roman"/>
          <w:sz w:val="28"/>
          <w:szCs w:val="28"/>
        </w:rPr>
        <w:t xml:space="preserve"> Л.В., Даниленко Г.Н. – К.: Генеза, 2014. – 200 с. </w:t>
      </w:r>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E82C35">
        <w:rPr>
          <w:rFonts w:ascii="Times New Roman" w:hAnsi="Times New Roman" w:cs="Times New Roman"/>
          <w:sz w:val="28"/>
          <w:szCs w:val="28"/>
          <w:lang w:val="uk-UA"/>
        </w:rPr>
        <w:t xml:space="preserve">2. </w:t>
      </w:r>
      <w:proofErr w:type="spellStart"/>
      <w:r w:rsidRPr="00E82C35">
        <w:rPr>
          <w:rFonts w:ascii="Times New Roman" w:hAnsi="Times New Roman" w:cs="Times New Roman"/>
          <w:sz w:val="28"/>
          <w:szCs w:val="28"/>
          <w:lang w:val="uk-UA"/>
        </w:rPr>
        <w:t>Подрігало</w:t>
      </w:r>
      <w:proofErr w:type="spellEnd"/>
      <w:r w:rsidRPr="00E82C35">
        <w:rPr>
          <w:rFonts w:ascii="Times New Roman" w:hAnsi="Times New Roman" w:cs="Times New Roman"/>
          <w:sz w:val="28"/>
          <w:szCs w:val="28"/>
          <w:lang w:val="uk-UA"/>
        </w:rPr>
        <w:t xml:space="preserve"> Л.В., Даниленко Г.М., Пашкевич С.А. Організація моніторингу здоров’я дітей як складова частина державного соціально-гігієнічного моніторингу. – Харків: ХДМУ, 2008. – 24 с. </w:t>
      </w:r>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597085">
        <w:rPr>
          <w:rFonts w:ascii="Times New Roman" w:hAnsi="Times New Roman" w:cs="Times New Roman"/>
          <w:sz w:val="28"/>
          <w:szCs w:val="28"/>
        </w:rPr>
        <w:t xml:space="preserve">3. </w:t>
      </w:r>
      <w:proofErr w:type="spellStart"/>
      <w:r w:rsidRPr="00597085">
        <w:rPr>
          <w:rFonts w:ascii="Times New Roman" w:hAnsi="Times New Roman" w:cs="Times New Roman"/>
          <w:sz w:val="28"/>
          <w:szCs w:val="28"/>
        </w:rPr>
        <w:t>Подригало</w:t>
      </w:r>
      <w:proofErr w:type="spellEnd"/>
      <w:r w:rsidRPr="00597085">
        <w:rPr>
          <w:rFonts w:ascii="Times New Roman" w:hAnsi="Times New Roman" w:cs="Times New Roman"/>
          <w:sz w:val="28"/>
          <w:szCs w:val="28"/>
        </w:rPr>
        <w:t xml:space="preserve"> Л.В., Платонова А.Г., </w:t>
      </w:r>
      <w:proofErr w:type="spellStart"/>
      <w:r w:rsidRPr="00597085">
        <w:rPr>
          <w:rFonts w:ascii="Times New Roman" w:hAnsi="Times New Roman" w:cs="Times New Roman"/>
          <w:sz w:val="28"/>
          <w:szCs w:val="28"/>
        </w:rPr>
        <w:t>Цеслицка</w:t>
      </w:r>
      <w:proofErr w:type="spellEnd"/>
      <w:r w:rsidRPr="00597085">
        <w:rPr>
          <w:rFonts w:ascii="Times New Roman" w:hAnsi="Times New Roman" w:cs="Times New Roman"/>
          <w:sz w:val="28"/>
          <w:szCs w:val="28"/>
        </w:rPr>
        <w:t xml:space="preserve"> М. Сравнительный анализ витаминного статуса школьников в рекреационном периоде // Физическое воспитание студентов – 2013. – № 5 – С. 79-82. </w:t>
      </w:r>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597085">
        <w:rPr>
          <w:rFonts w:ascii="Times New Roman" w:hAnsi="Times New Roman" w:cs="Times New Roman"/>
          <w:sz w:val="28"/>
          <w:szCs w:val="28"/>
          <w:lang w:val="en-US"/>
        </w:rPr>
        <w:t xml:space="preserve">4. </w:t>
      </w:r>
      <w:proofErr w:type="spellStart"/>
      <w:r w:rsidRPr="00597085">
        <w:rPr>
          <w:rFonts w:ascii="Times New Roman" w:hAnsi="Times New Roman" w:cs="Times New Roman"/>
          <w:sz w:val="28"/>
          <w:szCs w:val="28"/>
          <w:lang w:val="en-US"/>
        </w:rPr>
        <w:t>Platonova</w:t>
      </w:r>
      <w:proofErr w:type="spellEnd"/>
      <w:r w:rsidRPr="00597085">
        <w:rPr>
          <w:rFonts w:ascii="Times New Roman" w:hAnsi="Times New Roman" w:cs="Times New Roman"/>
          <w:sz w:val="28"/>
          <w:szCs w:val="28"/>
          <w:lang w:val="en-US"/>
        </w:rPr>
        <w:t xml:space="preserve"> A.G., </w:t>
      </w:r>
      <w:proofErr w:type="spellStart"/>
      <w:r w:rsidRPr="00597085">
        <w:rPr>
          <w:rFonts w:ascii="Times New Roman" w:hAnsi="Times New Roman" w:cs="Times New Roman"/>
          <w:sz w:val="28"/>
          <w:szCs w:val="28"/>
          <w:lang w:val="en-US"/>
        </w:rPr>
        <w:t>Podrigalo</w:t>
      </w:r>
      <w:proofErr w:type="spellEnd"/>
      <w:r w:rsidRPr="00597085">
        <w:rPr>
          <w:rFonts w:ascii="Times New Roman" w:hAnsi="Times New Roman" w:cs="Times New Roman"/>
          <w:sz w:val="28"/>
          <w:szCs w:val="28"/>
          <w:lang w:val="en-US"/>
        </w:rPr>
        <w:t xml:space="preserve"> L.V., </w:t>
      </w:r>
      <w:proofErr w:type="spellStart"/>
      <w:r w:rsidRPr="00597085">
        <w:rPr>
          <w:rFonts w:ascii="Times New Roman" w:hAnsi="Times New Roman" w:cs="Times New Roman"/>
          <w:sz w:val="28"/>
          <w:szCs w:val="28"/>
          <w:lang w:val="en-US"/>
        </w:rPr>
        <w:t>Sokol</w:t>
      </w:r>
      <w:proofErr w:type="spellEnd"/>
      <w:r w:rsidRPr="00597085">
        <w:rPr>
          <w:rFonts w:ascii="Times New Roman" w:hAnsi="Times New Roman" w:cs="Times New Roman"/>
          <w:sz w:val="28"/>
          <w:szCs w:val="28"/>
          <w:lang w:val="en-US"/>
        </w:rPr>
        <w:t xml:space="preserve"> K.M. Rational for the use of children’s motor activity as a criterion for the effectiveness of rehabilitation and recreation // Pedagogics, psychology, medical-biological problems of physical training and sports. – 2013, vol.11, pp. 72-76. doi:10.6084/m9.figshare.817929. </w:t>
      </w:r>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597085">
        <w:rPr>
          <w:rFonts w:ascii="Times New Roman" w:hAnsi="Times New Roman" w:cs="Times New Roman"/>
          <w:sz w:val="28"/>
          <w:szCs w:val="28"/>
        </w:rPr>
        <w:t xml:space="preserve">5. </w:t>
      </w:r>
      <w:proofErr w:type="spellStart"/>
      <w:r w:rsidRPr="00597085">
        <w:rPr>
          <w:rFonts w:ascii="Times New Roman" w:hAnsi="Times New Roman" w:cs="Times New Roman"/>
          <w:sz w:val="28"/>
          <w:szCs w:val="28"/>
        </w:rPr>
        <w:t>Лапач</w:t>
      </w:r>
      <w:proofErr w:type="spellEnd"/>
      <w:r w:rsidRPr="00597085">
        <w:rPr>
          <w:rFonts w:ascii="Times New Roman" w:hAnsi="Times New Roman" w:cs="Times New Roman"/>
          <w:sz w:val="28"/>
          <w:szCs w:val="28"/>
        </w:rPr>
        <w:t xml:space="preserve"> С.Н., Чубенко А.В., Бабич П.Н. Статистические методы в медико-биологических исследованиях с использованием </w:t>
      </w:r>
      <w:proofErr w:type="spellStart"/>
      <w:r w:rsidRPr="00597085">
        <w:rPr>
          <w:rFonts w:ascii="Times New Roman" w:hAnsi="Times New Roman" w:cs="Times New Roman"/>
          <w:sz w:val="28"/>
          <w:szCs w:val="28"/>
        </w:rPr>
        <w:t>Excel</w:t>
      </w:r>
      <w:proofErr w:type="spellEnd"/>
      <w:r w:rsidRPr="00597085">
        <w:rPr>
          <w:rFonts w:ascii="Times New Roman" w:hAnsi="Times New Roman" w:cs="Times New Roman"/>
          <w:sz w:val="28"/>
          <w:szCs w:val="28"/>
        </w:rPr>
        <w:t xml:space="preserve">. – Киев: Морион, 2000. – 320 с. </w:t>
      </w:r>
    </w:p>
    <w:p w:rsidR="00F041B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en-US"/>
        </w:rPr>
      </w:pPr>
      <w:r w:rsidRPr="00597085">
        <w:rPr>
          <w:rFonts w:ascii="Times New Roman" w:hAnsi="Times New Roman" w:cs="Times New Roman"/>
          <w:sz w:val="28"/>
          <w:szCs w:val="28"/>
          <w:lang w:val="en-US"/>
        </w:rPr>
        <w:t xml:space="preserve">6. </w:t>
      </w:r>
      <w:proofErr w:type="spellStart"/>
      <w:r w:rsidRPr="00597085">
        <w:rPr>
          <w:rFonts w:ascii="Times New Roman" w:hAnsi="Times New Roman" w:cs="Times New Roman"/>
          <w:sz w:val="28"/>
          <w:szCs w:val="28"/>
          <w:lang w:val="en-US"/>
        </w:rPr>
        <w:t>Aggio</w:t>
      </w:r>
      <w:proofErr w:type="spellEnd"/>
      <w:r w:rsidRPr="00597085">
        <w:rPr>
          <w:rFonts w:ascii="Times New Roman" w:hAnsi="Times New Roman" w:cs="Times New Roman"/>
          <w:sz w:val="28"/>
          <w:szCs w:val="28"/>
          <w:lang w:val="en-US"/>
        </w:rPr>
        <w:t xml:space="preserve"> D., </w:t>
      </w:r>
      <w:proofErr w:type="spellStart"/>
      <w:r w:rsidRPr="00597085">
        <w:rPr>
          <w:rFonts w:ascii="Times New Roman" w:hAnsi="Times New Roman" w:cs="Times New Roman"/>
          <w:sz w:val="28"/>
          <w:szCs w:val="28"/>
          <w:lang w:val="en-US"/>
        </w:rPr>
        <w:t>Ogunleye</w:t>
      </w:r>
      <w:proofErr w:type="spellEnd"/>
      <w:r w:rsidRPr="00597085">
        <w:rPr>
          <w:rFonts w:ascii="Times New Roman" w:hAnsi="Times New Roman" w:cs="Times New Roman"/>
          <w:sz w:val="28"/>
          <w:szCs w:val="28"/>
          <w:lang w:val="en-US"/>
        </w:rPr>
        <w:t xml:space="preserve"> A.A., Voss C., </w:t>
      </w:r>
      <w:proofErr w:type="spellStart"/>
      <w:r w:rsidRPr="00597085">
        <w:rPr>
          <w:rFonts w:ascii="Times New Roman" w:hAnsi="Times New Roman" w:cs="Times New Roman"/>
          <w:sz w:val="28"/>
          <w:szCs w:val="28"/>
          <w:lang w:val="en-US"/>
        </w:rPr>
        <w:t>Sandercock</w:t>
      </w:r>
      <w:proofErr w:type="spellEnd"/>
      <w:r w:rsidRPr="00597085">
        <w:rPr>
          <w:rFonts w:ascii="Times New Roman" w:hAnsi="Times New Roman" w:cs="Times New Roman"/>
          <w:sz w:val="28"/>
          <w:szCs w:val="28"/>
          <w:lang w:val="en-US"/>
        </w:rPr>
        <w:t xml:space="preserve"> G.R.H. Temporal relationships between screen-time and physical activity with cardiorespiratory fitness in English Schoolchildren: A 2-year longitudinal study. – Preventive Medicine. – 2012, </w:t>
      </w:r>
      <w:proofErr w:type="gramStart"/>
      <w:r w:rsidRPr="00597085">
        <w:rPr>
          <w:rFonts w:ascii="Times New Roman" w:hAnsi="Times New Roman" w:cs="Times New Roman"/>
          <w:sz w:val="28"/>
          <w:szCs w:val="28"/>
          <w:lang w:val="en-US"/>
        </w:rPr>
        <w:t>vol.55(</w:t>
      </w:r>
      <w:proofErr w:type="gramEnd"/>
      <w:r w:rsidRPr="00597085">
        <w:rPr>
          <w:rFonts w:ascii="Times New Roman" w:hAnsi="Times New Roman" w:cs="Times New Roman"/>
          <w:sz w:val="28"/>
          <w:szCs w:val="28"/>
          <w:lang w:val="en-US"/>
        </w:rPr>
        <w:t xml:space="preserve">1), pp. 37–39. doi:10.1016/j.ypmed.2012.04.012. </w:t>
      </w:r>
    </w:p>
    <w:p w:rsidR="00CC5365" w:rsidRPr="00E82C35" w:rsidRDefault="00F041B5" w:rsidP="00E82C35">
      <w:pPr>
        <w:autoSpaceDE w:val="0"/>
        <w:autoSpaceDN w:val="0"/>
        <w:adjustRightInd w:val="0"/>
        <w:spacing w:after="0" w:line="240" w:lineRule="auto"/>
        <w:ind w:firstLine="851"/>
        <w:jc w:val="both"/>
        <w:rPr>
          <w:rFonts w:ascii="Times New Roman" w:hAnsi="Times New Roman" w:cs="Times New Roman"/>
          <w:sz w:val="28"/>
          <w:szCs w:val="28"/>
          <w:lang w:val="uk-UA"/>
        </w:rPr>
      </w:pPr>
      <w:r w:rsidRPr="00597085">
        <w:rPr>
          <w:rFonts w:ascii="Times New Roman" w:hAnsi="Times New Roman" w:cs="Times New Roman"/>
          <w:sz w:val="28"/>
          <w:szCs w:val="28"/>
          <w:lang w:val="en-US"/>
        </w:rPr>
        <w:t xml:space="preserve">7. Zou J., Liu Q., Yang Z. Development of a Moodle course for schoolchildren’s table tennis learning based on Competence Motivation Theory: Its effectiveness in comparison to traditional training method. – Computers &amp; Education. </w:t>
      </w:r>
      <w:r w:rsidRPr="005127BF">
        <w:rPr>
          <w:rFonts w:ascii="Times New Roman" w:hAnsi="Times New Roman" w:cs="Times New Roman"/>
          <w:sz w:val="28"/>
          <w:szCs w:val="28"/>
          <w:lang w:val="en-US"/>
        </w:rPr>
        <w:t xml:space="preserve">2012, </w:t>
      </w:r>
      <w:proofErr w:type="gramStart"/>
      <w:r w:rsidRPr="005127BF">
        <w:rPr>
          <w:rFonts w:ascii="Times New Roman" w:hAnsi="Times New Roman" w:cs="Times New Roman"/>
          <w:sz w:val="28"/>
          <w:szCs w:val="28"/>
          <w:lang w:val="en-US"/>
        </w:rPr>
        <w:t>vol.59(</w:t>
      </w:r>
      <w:proofErr w:type="gramEnd"/>
      <w:r w:rsidRPr="005127BF">
        <w:rPr>
          <w:rFonts w:ascii="Times New Roman" w:hAnsi="Times New Roman" w:cs="Times New Roman"/>
          <w:sz w:val="28"/>
          <w:szCs w:val="28"/>
          <w:lang w:val="en-US"/>
        </w:rPr>
        <w:t xml:space="preserve">2), pp. 294–303. doi:10.1016/j.compedu.2012.01.008 </w:t>
      </w:r>
    </w:p>
    <w:sectPr w:rsidR="00CC5365" w:rsidRPr="00E8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0E"/>
    <w:rsid w:val="0002510E"/>
    <w:rsid w:val="00065AA0"/>
    <w:rsid w:val="002F18D0"/>
    <w:rsid w:val="003019C4"/>
    <w:rsid w:val="005342EA"/>
    <w:rsid w:val="005B1A15"/>
    <w:rsid w:val="005F7DD7"/>
    <w:rsid w:val="006811F8"/>
    <w:rsid w:val="00707071"/>
    <w:rsid w:val="008415C2"/>
    <w:rsid w:val="00A5025B"/>
    <w:rsid w:val="00CC5365"/>
    <w:rsid w:val="00E82C35"/>
    <w:rsid w:val="00F04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2017-06-01T09:25:00Z</dcterms:created>
  <dcterms:modified xsi:type="dcterms:W3CDTF">2017-06-01T09:28:00Z</dcterms:modified>
</cp:coreProperties>
</file>