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99" w:rsidRPr="004E338B" w:rsidRDefault="00AB2399" w:rsidP="00AB2399">
      <w:pPr>
        <w:spacing w:line="239" w:lineRule="auto"/>
        <w:ind w:left="620"/>
        <w:rPr>
          <w:rFonts w:ascii="Arial" w:eastAsia="Arial" w:hAnsi="Arial"/>
          <w:sz w:val="26"/>
          <w:lang w:val="ru-RU"/>
        </w:rPr>
      </w:pPr>
      <w:bookmarkStart w:id="0" w:name="page1"/>
      <w:bookmarkEnd w:id="0"/>
      <w:r w:rsidRPr="004E338B">
        <w:rPr>
          <w:rFonts w:ascii="Arial" w:eastAsia="Arial" w:hAnsi="Arial"/>
          <w:sz w:val="26"/>
          <w:lang w:val="ru-RU"/>
        </w:rPr>
        <w:t>МІНІСТЕРСТВО ОХОРОНИ ЗДОРОВ’Я УКРАЇНИ</w:t>
      </w:r>
    </w:p>
    <w:p w:rsidR="00AB2399" w:rsidRPr="004E338B" w:rsidRDefault="00AB2399" w:rsidP="00AB2399">
      <w:pPr>
        <w:spacing w:line="62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39" w:lineRule="auto"/>
        <w:ind w:left="300"/>
        <w:rPr>
          <w:rFonts w:ascii="Arial" w:eastAsia="Arial" w:hAnsi="Arial"/>
          <w:sz w:val="26"/>
          <w:lang w:val="ru-RU"/>
        </w:rPr>
      </w:pPr>
      <w:r w:rsidRPr="004E338B">
        <w:rPr>
          <w:rFonts w:ascii="Arial" w:eastAsia="Arial" w:hAnsi="Arial"/>
          <w:sz w:val="26"/>
          <w:lang w:val="ru-RU"/>
        </w:rPr>
        <w:t>НАЦІОНАЛЬНИЙ ФАРМАЦЕВТИЧНИЙ УНІВЕРСИТЕТ</w:t>
      </w: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304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0" w:lineRule="atLeast"/>
        <w:ind w:left="2520"/>
        <w:rPr>
          <w:rFonts w:ascii="Arial" w:eastAsia="Arial" w:hAnsi="Arial"/>
          <w:sz w:val="32"/>
          <w:lang w:val="ru-RU"/>
        </w:rPr>
      </w:pPr>
      <w:proofErr w:type="spellStart"/>
      <w:r w:rsidRPr="004E338B">
        <w:rPr>
          <w:rFonts w:ascii="Arial" w:eastAsia="Arial" w:hAnsi="Arial"/>
          <w:sz w:val="32"/>
          <w:lang w:val="ru-RU"/>
        </w:rPr>
        <w:t>Серія</w:t>
      </w:r>
      <w:proofErr w:type="spellEnd"/>
      <w:r w:rsidRPr="004E338B">
        <w:rPr>
          <w:rFonts w:ascii="Arial" w:eastAsia="Arial" w:hAnsi="Arial"/>
          <w:sz w:val="32"/>
          <w:lang w:val="ru-RU"/>
        </w:rPr>
        <w:t xml:space="preserve"> «Наука»</w:t>
      </w: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5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0" w:lineRule="atLeast"/>
        <w:ind w:left="1860"/>
        <w:rPr>
          <w:rFonts w:ascii="Arial" w:eastAsia="Arial" w:hAnsi="Arial"/>
          <w:b/>
          <w:sz w:val="44"/>
          <w:lang w:val="ru-RU"/>
        </w:rPr>
      </w:pPr>
      <w:r w:rsidRPr="004E338B">
        <w:rPr>
          <w:rFonts w:ascii="Arial" w:eastAsia="Arial" w:hAnsi="Arial"/>
          <w:b/>
          <w:sz w:val="44"/>
          <w:lang w:val="ru-RU"/>
        </w:rPr>
        <w:t>ЛІКИ – ЛЮДИНІ.</w:t>
      </w:r>
    </w:p>
    <w:p w:rsidR="00AB2399" w:rsidRPr="004E338B" w:rsidRDefault="00AB2399" w:rsidP="00AB2399">
      <w:pPr>
        <w:spacing w:line="4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39" w:lineRule="auto"/>
        <w:rPr>
          <w:rFonts w:ascii="Arial" w:eastAsia="Arial" w:hAnsi="Arial"/>
          <w:b/>
          <w:sz w:val="35"/>
          <w:lang w:val="ru-RU"/>
        </w:rPr>
      </w:pPr>
      <w:r w:rsidRPr="004E338B">
        <w:rPr>
          <w:rFonts w:ascii="Arial" w:eastAsia="Arial" w:hAnsi="Arial"/>
          <w:b/>
          <w:sz w:val="35"/>
          <w:lang w:val="ru-RU"/>
        </w:rPr>
        <w:t>СУЧАСНІ ПРОБЛЕМИ ФАРМАКОТЕРАПІЇ</w:t>
      </w:r>
    </w:p>
    <w:p w:rsidR="00AB2399" w:rsidRPr="004E338B" w:rsidRDefault="00AB2399" w:rsidP="00AB2399">
      <w:pPr>
        <w:spacing w:line="63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39" w:lineRule="auto"/>
        <w:ind w:left="20"/>
        <w:rPr>
          <w:rFonts w:ascii="Arial" w:eastAsia="Arial" w:hAnsi="Arial"/>
          <w:b/>
          <w:sz w:val="36"/>
          <w:lang w:val="ru-RU"/>
        </w:rPr>
      </w:pPr>
      <w:r w:rsidRPr="004E338B">
        <w:rPr>
          <w:rFonts w:ascii="Arial" w:eastAsia="Arial" w:hAnsi="Arial"/>
          <w:b/>
          <w:sz w:val="36"/>
          <w:lang w:val="ru-RU"/>
        </w:rPr>
        <w:t>І ПРИЗНАЧЕННЯ ЛІКАРСЬКИХ ЗАСОБІВ</w:t>
      </w: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65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80" w:lineRule="auto"/>
        <w:ind w:left="900" w:right="900" w:firstLine="603"/>
        <w:rPr>
          <w:rFonts w:ascii="Arial" w:eastAsia="Arial" w:hAnsi="Arial"/>
          <w:sz w:val="35"/>
          <w:lang w:val="ru-RU"/>
        </w:rPr>
      </w:pPr>
      <w:proofErr w:type="spellStart"/>
      <w:r w:rsidRPr="004E338B">
        <w:rPr>
          <w:rFonts w:ascii="Arial" w:eastAsia="Arial" w:hAnsi="Arial"/>
          <w:sz w:val="35"/>
          <w:lang w:val="ru-RU"/>
        </w:rPr>
        <w:t>Матеріали</w:t>
      </w:r>
      <w:proofErr w:type="spellEnd"/>
      <w:r w:rsidRPr="004E338B">
        <w:rPr>
          <w:rFonts w:ascii="Arial" w:eastAsia="Arial" w:hAnsi="Arial"/>
          <w:sz w:val="35"/>
          <w:lang w:val="ru-RU"/>
        </w:rPr>
        <w:t xml:space="preserve"> І </w:t>
      </w:r>
      <w:proofErr w:type="spellStart"/>
      <w:r w:rsidRPr="004E338B">
        <w:rPr>
          <w:rFonts w:ascii="Arial" w:eastAsia="Arial" w:hAnsi="Arial"/>
          <w:sz w:val="35"/>
          <w:lang w:val="ru-RU"/>
        </w:rPr>
        <w:t>Міжнародної</w:t>
      </w:r>
      <w:proofErr w:type="spellEnd"/>
      <w:r w:rsidRPr="004E338B">
        <w:rPr>
          <w:rFonts w:ascii="Arial" w:eastAsia="Arial" w:hAnsi="Arial"/>
          <w:sz w:val="35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sz w:val="35"/>
          <w:lang w:val="ru-RU"/>
        </w:rPr>
        <w:t>науково-практичної</w:t>
      </w:r>
      <w:proofErr w:type="spellEnd"/>
      <w:r w:rsidRPr="004E338B">
        <w:rPr>
          <w:rFonts w:ascii="Arial" w:eastAsia="Arial" w:hAnsi="Arial"/>
          <w:sz w:val="35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sz w:val="35"/>
          <w:lang w:val="ru-RU"/>
        </w:rPr>
        <w:t>конференції</w:t>
      </w:r>
      <w:proofErr w:type="spellEnd"/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56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66" w:lineRule="auto"/>
        <w:ind w:left="2920" w:right="1780" w:hanging="1137"/>
        <w:rPr>
          <w:rFonts w:ascii="Arial" w:eastAsia="Arial" w:hAnsi="Arial"/>
          <w:sz w:val="32"/>
          <w:lang w:val="ru-RU"/>
        </w:rPr>
      </w:pPr>
      <w:r w:rsidRPr="004E338B">
        <w:rPr>
          <w:rFonts w:ascii="Arial" w:eastAsia="Arial" w:hAnsi="Arial"/>
          <w:sz w:val="32"/>
          <w:lang w:val="ru-RU"/>
        </w:rPr>
        <w:t xml:space="preserve">30-31 </w:t>
      </w:r>
      <w:proofErr w:type="spellStart"/>
      <w:r w:rsidRPr="004E338B">
        <w:rPr>
          <w:rFonts w:ascii="Arial" w:eastAsia="Arial" w:hAnsi="Arial"/>
          <w:sz w:val="32"/>
          <w:lang w:val="ru-RU"/>
        </w:rPr>
        <w:t>березня</w:t>
      </w:r>
      <w:proofErr w:type="spellEnd"/>
      <w:r w:rsidRPr="004E338B">
        <w:rPr>
          <w:rFonts w:ascii="Arial" w:eastAsia="Arial" w:hAnsi="Arial"/>
          <w:sz w:val="32"/>
          <w:lang w:val="ru-RU"/>
        </w:rPr>
        <w:t xml:space="preserve"> 2017 року м. </w:t>
      </w:r>
      <w:proofErr w:type="spellStart"/>
      <w:r w:rsidRPr="004E338B">
        <w:rPr>
          <w:rFonts w:ascii="Arial" w:eastAsia="Arial" w:hAnsi="Arial"/>
          <w:sz w:val="32"/>
          <w:lang w:val="ru-RU"/>
        </w:rPr>
        <w:t>Харкі</w:t>
      </w:r>
      <w:proofErr w:type="gramStart"/>
      <w:r w:rsidRPr="004E338B">
        <w:rPr>
          <w:rFonts w:ascii="Arial" w:eastAsia="Arial" w:hAnsi="Arial"/>
          <w:sz w:val="32"/>
          <w:lang w:val="ru-RU"/>
        </w:rPr>
        <w:t>в</w:t>
      </w:r>
      <w:proofErr w:type="spellEnd"/>
      <w:proofErr w:type="gramEnd"/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303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67" w:lineRule="auto"/>
        <w:ind w:left="1540" w:right="1200" w:hanging="333"/>
        <w:rPr>
          <w:rFonts w:ascii="Arial" w:eastAsia="Arial" w:hAnsi="Arial"/>
          <w:i/>
          <w:sz w:val="28"/>
          <w:lang w:val="ru-RU"/>
        </w:rPr>
      </w:pPr>
      <w:proofErr w:type="spellStart"/>
      <w:r w:rsidRPr="004E338B">
        <w:rPr>
          <w:rFonts w:ascii="Arial" w:eastAsia="Arial" w:hAnsi="Arial"/>
          <w:i/>
          <w:sz w:val="28"/>
          <w:lang w:val="ru-RU"/>
        </w:rPr>
        <w:t>Реєстраційне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посвідчення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УкрІНТЕІ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№620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від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30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вересня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2016 року</w:t>
      </w: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21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39" w:lineRule="auto"/>
        <w:ind w:left="3180"/>
        <w:rPr>
          <w:rFonts w:ascii="Arial" w:eastAsia="Arial" w:hAnsi="Arial"/>
          <w:sz w:val="28"/>
          <w:lang w:val="ru-RU"/>
        </w:rPr>
      </w:pPr>
      <w:proofErr w:type="spellStart"/>
      <w:r w:rsidRPr="004E338B">
        <w:rPr>
          <w:rFonts w:ascii="Arial" w:eastAsia="Arial" w:hAnsi="Arial"/>
          <w:sz w:val="28"/>
          <w:lang w:val="ru-RU"/>
        </w:rPr>
        <w:t>Харків</w:t>
      </w:r>
      <w:proofErr w:type="spellEnd"/>
    </w:p>
    <w:p w:rsidR="00AB2399" w:rsidRPr="004E338B" w:rsidRDefault="00AB2399" w:rsidP="00AB2399">
      <w:pPr>
        <w:spacing w:line="49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239" w:lineRule="auto"/>
        <w:ind w:left="3220"/>
        <w:rPr>
          <w:rFonts w:ascii="Arial" w:eastAsia="Arial" w:hAnsi="Arial"/>
          <w:sz w:val="28"/>
          <w:lang w:val="ru-RU"/>
        </w:rPr>
      </w:pPr>
      <w:proofErr w:type="spellStart"/>
      <w:r w:rsidRPr="004E338B">
        <w:rPr>
          <w:rFonts w:ascii="Arial" w:eastAsia="Arial" w:hAnsi="Arial"/>
          <w:sz w:val="28"/>
          <w:lang w:val="ru-RU"/>
        </w:rPr>
        <w:t>НФаУ</w:t>
      </w:r>
      <w:proofErr w:type="spellEnd"/>
    </w:p>
    <w:p w:rsidR="00AB2399" w:rsidRPr="004E338B" w:rsidRDefault="00AB2399" w:rsidP="00AB2399">
      <w:pPr>
        <w:spacing w:line="49" w:lineRule="exact"/>
        <w:rPr>
          <w:rFonts w:ascii="Times New Roman" w:eastAsia="Times New Roman" w:hAnsi="Times New Roman"/>
          <w:sz w:val="24"/>
          <w:lang w:val="ru-RU"/>
        </w:rPr>
      </w:pPr>
    </w:p>
    <w:p w:rsidR="00AB2399" w:rsidRPr="004E338B" w:rsidRDefault="00AB2399" w:rsidP="00AB2399">
      <w:pPr>
        <w:spacing w:line="0" w:lineRule="atLeast"/>
        <w:ind w:left="3280"/>
        <w:rPr>
          <w:rFonts w:ascii="Arial" w:eastAsia="Arial" w:hAnsi="Arial"/>
          <w:sz w:val="28"/>
          <w:lang w:val="ru-RU"/>
        </w:rPr>
      </w:pPr>
      <w:r w:rsidRPr="004E338B">
        <w:rPr>
          <w:rFonts w:ascii="Arial" w:eastAsia="Arial" w:hAnsi="Arial"/>
          <w:sz w:val="28"/>
          <w:lang w:val="ru-RU"/>
        </w:rPr>
        <w:t>2017</w:t>
      </w:r>
    </w:p>
    <w:p w:rsidR="00AB2399" w:rsidRPr="004E338B" w:rsidRDefault="00AB2399" w:rsidP="00AB2399">
      <w:pPr>
        <w:spacing w:line="0" w:lineRule="atLeast"/>
        <w:ind w:left="3280"/>
        <w:rPr>
          <w:rFonts w:ascii="Arial" w:eastAsia="Arial" w:hAnsi="Arial"/>
          <w:sz w:val="28"/>
          <w:lang w:val="ru-RU"/>
        </w:rPr>
        <w:sectPr w:rsidR="00AB2399" w:rsidRPr="004E338B">
          <w:pgSz w:w="11900" w:h="16834"/>
          <w:pgMar w:top="1130" w:right="2360" w:bottom="933" w:left="2360" w:header="0" w:footer="0" w:gutter="0"/>
          <w:cols w:space="0" w:equalWidth="0">
            <w:col w:w="7180"/>
          </w:cols>
          <w:docGrid w:linePitch="360"/>
        </w:sectPr>
      </w:pPr>
    </w:p>
    <w:p w:rsidR="00AB2399" w:rsidRPr="004E338B" w:rsidRDefault="00AB2399" w:rsidP="00AB2399">
      <w:pPr>
        <w:spacing w:line="267" w:lineRule="auto"/>
        <w:ind w:left="627" w:right="7700" w:hanging="628"/>
        <w:rPr>
          <w:rFonts w:ascii="Times New Roman" w:eastAsia="Times New Roman" w:hAnsi="Times New Roman"/>
          <w:sz w:val="28"/>
          <w:lang w:val="ru-RU"/>
        </w:rPr>
      </w:pPr>
      <w:bookmarkStart w:id="1" w:name="page2"/>
      <w:bookmarkEnd w:id="1"/>
      <w:r w:rsidRPr="004E338B">
        <w:rPr>
          <w:rFonts w:ascii="Times New Roman" w:eastAsia="Times New Roman" w:hAnsi="Times New Roman"/>
          <w:sz w:val="28"/>
          <w:lang w:val="ru-RU"/>
        </w:rPr>
        <w:lastRenderedPageBreak/>
        <w:t>УДК 615:616-08 Л 56</w:t>
      </w: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358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ind w:left="3547"/>
        <w:rPr>
          <w:rFonts w:ascii="Times New Roman" w:eastAsia="Times New Roman" w:hAnsi="Times New Roman"/>
          <w:b/>
          <w:sz w:val="28"/>
          <w:lang w:val="ru-RU"/>
        </w:rPr>
      </w:pPr>
      <w:proofErr w:type="spellStart"/>
      <w:r w:rsidRPr="004E338B">
        <w:rPr>
          <w:rFonts w:ascii="Times New Roman" w:eastAsia="Times New Roman" w:hAnsi="Times New Roman"/>
          <w:b/>
          <w:sz w:val="28"/>
          <w:lang w:val="ru-RU"/>
        </w:rPr>
        <w:t>Редакційна</w:t>
      </w:r>
      <w:proofErr w:type="spellEnd"/>
      <w:r w:rsidRPr="004E338B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b/>
          <w:sz w:val="28"/>
          <w:lang w:val="ru-RU"/>
        </w:rPr>
        <w:t>колегія</w:t>
      </w:r>
      <w:proofErr w:type="spellEnd"/>
      <w:r w:rsidRPr="004E338B">
        <w:rPr>
          <w:rFonts w:ascii="Times New Roman" w:eastAsia="Times New Roman" w:hAnsi="Times New Roman"/>
          <w:b/>
          <w:sz w:val="28"/>
          <w:lang w:val="ru-RU"/>
        </w:rPr>
        <w:t>:</w:t>
      </w:r>
    </w:p>
    <w:p w:rsidR="00AB2399" w:rsidRPr="004E338B" w:rsidRDefault="00AB2399" w:rsidP="00AB2399">
      <w:pPr>
        <w:spacing w:line="41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ind w:left="1447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i/>
          <w:sz w:val="26"/>
          <w:lang w:val="ru-RU"/>
        </w:rPr>
        <w:t>Головний</w:t>
      </w:r>
      <w:proofErr w:type="spellEnd"/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редактор </w:t>
      </w:r>
      <w:r w:rsidRPr="004E338B">
        <w:rPr>
          <w:rFonts w:ascii="Times New Roman" w:eastAsia="Times New Roman" w:hAnsi="Times New Roman"/>
          <w:b/>
          <w:i/>
          <w:sz w:val="26"/>
          <w:lang w:val="ru-RU"/>
        </w:rPr>
        <w:t>–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акад.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 xml:space="preserve">НАН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України</w:t>
      </w:r>
      <w:proofErr w:type="spellEnd"/>
      <w:r w:rsidRPr="004E338B">
        <w:rPr>
          <w:rFonts w:ascii="Times New Roman" w:eastAsia="Times New Roman" w:hAnsi="Times New Roman"/>
          <w:sz w:val="26"/>
          <w:lang w:val="ru-RU"/>
        </w:rPr>
        <w:t>,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В.П.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Черних</w:t>
      </w:r>
      <w:proofErr w:type="spellEnd"/>
    </w:p>
    <w:p w:rsidR="00AB2399" w:rsidRPr="004E338B" w:rsidRDefault="00AB2399" w:rsidP="00AB2399">
      <w:pPr>
        <w:spacing w:line="44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ind w:left="1447"/>
        <w:rPr>
          <w:rFonts w:ascii="Times New Roman" w:eastAsia="Times New Roman" w:hAnsi="Times New Roman"/>
          <w:sz w:val="26"/>
          <w:lang w:val="ru-RU"/>
        </w:rPr>
      </w:pP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Заступники головного редактора: </w:t>
      </w:r>
      <w:r w:rsidRPr="004E338B">
        <w:rPr>
          <w:rFonts w:ascii="Times New Roman" w:eastAsia="Times New Roman" w:hAnsi="Times New Roman"/>
          <w:sz w:val="26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Б.А.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Самура,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І.В.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Кіреє</w:t>
      </w:r>
      <w:proofErr w:type="gramStart"/>
      <w:r w:rsidRPr="004E338B">
        <w:rPr>
          <w:rFonts w:ascii="Times New Roman" w:eastAsia="Times New Roman" w:hAnsi="Times New Roman"/>
          <w:sz w:val="26"/>
          <w:lang w:val="ru-RU"/>
        </w:rPr>
        <w:t>в</w:t>
      </w:r>
      <w:proofErr w:type="spellEnd"/>
      <w:proofErr w:type="gramEnd"/>
      <w:r w:rsidRPr="004E338B">
        <w:rPr>
          <w:rFonts w:ascii="Times New Roman" w:eastAsia="Times New Roman" w:hAnsi="Times New Roman"/>
          <w:sz w:val="26"/>
          <w:lang w:val="ru-RU"/>
        </w:rPr>
        <w:t>,</w:t>
      </w:r>
    </w:p>
    <w:p w:rsidR="00AB2399" w:rsidRPr="004E338B" w:rsidRDefault="00AB2399" w:rsidP="00AB2399">
      <w:pPr>
        <w:spacing w:line="44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ind w:left="727"/>
        <w:rPr>
          <w:rFonts w:ascii="Times New Roman" w:eastAsia="Times New Roman" w:hAnsi="Times New Roman"/>
          <w:sz w:val="26"/>
          <w:lang w:val="ru-RU"/>
        </w:rPr>
      </w:pPr>
      <w:r w:rsidRPr="004E338B">
        <w:rPr>
          <w:rFonts w:ascii="Times New Roman" w:eastAsia="Times New Roman" w:hAnsi="Times New Roman"/>
          <w:sz w:val="26"/>
          <w:lang w:val="ru-RU"/>
        </w:rPr>
        <w:t xml:space="preserve">проф. Л.В.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Деримедвідь</w:t>
      </w:r>
      <w:proofErr w:type="spellEnd"/>
    </w:p>
    <w:p w:rsidR="00AB2399" w:rsidRPr="004E338B" w:rsidRDefault="00AB2399" w:rsidP="00AB2399">
      <w:pPr>
        <w:spacing w:line="47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ind w:left="1447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i/>
          <w:sz w:val="26"/>
          <w:lang w:val="ru-RU"/>
        </w:rPr>
        <w:t>Відповідальний</w:t>
      </w:r>
      <w:proofErr w:type="spellEnd"/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i/>
          <w:sz w:val="26"/>
          <w:lang w:val="ru-RU"/>
        </w:rPr>
        <w:t>секретар</w:t>
      </w:r>
      <w:proofErr w:type="spellEnd"/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– </w:t>
      </w:r>
      <w:r w:rsidRPr="004E338B">
        <w:rPr>
          <w:rFonts w:ascii="Times New Roman" w:eastAsia="Times New Roman" w:hAnsi="Times New Roman"/>
          <w:sz w:val="26"/>
          <w:lang w:val="ru-RU"/>
        </w:rPr>
        <w:t>Ю.О.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Псурцева</w:t>
      </w:r>
      <w:proofErr w:type="spellEnd"/>
    </w:p>
    <w:p w:rsidR="00AB2399" w:rsidRPr="004E338B" w:rsidRDefault="00AB2399" w:rsidP="00AB2399">
      <w:pPr>
        <w:spacing w:line="59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301" w:lineRule="auto"/>
        <w:ind w:left="727" w:right="20" w:firstLine="720"/>
        <w:jc w:val="both"/>
        <w:rPr>
          <w:rFonts w:ascii="Times New Roman" w:eastAsia="Times New Roman" w:hAnsi="Times New Roman"/>
          <w:sz w:val="24"/>
          <w:lang w:val="ru-RU"/>
        </w:rPr>
      </w:pPr>
      <w:proofErr w:type="gramStart"/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Члени </w:t>
      </w:r>
      <w:proofErr w:type="spellStart"/>
      <w:r w:rsidRPr="004E338B">
        <w:rPr>
          <w:rFonts w:ascii="Times New Roman" w:eastAsia="Times New Roman" w:hAnsi="Times New Roman"/>
          <w:i/>
          <w:sz w:val="24"/>
          <w:lang w:val="ru-RU"/>
        </w:rPr>
        <w:t>редакційної</w:t>
      </w:r>
      <w:proofErr w:type="spellEnd"/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i/>
          <w:sz w:val="24"/>
          <w:lang w:val="ru-RU"/>
        </w:rPr>
        <w:t>колегії</w:t>
      </w:r>
      <w:proofErr w:type="spellEnd"/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: </w:t>
      </w:r>
      <w:r w:rsidRPr="004E338B">
        <w:rPr>
          <w:rFonts w:ascii="Times New Roman" w:eastAsia="Times New Roman" w:hAnsi="Times New Roman"/>
          <w:sz w:val="24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>А.А.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Котвіцька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>,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>доц.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>Т.В.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Крутських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>,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 xml:space="preserve">проф. А.Л.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Загайко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проф. П.І.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Потейко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проф. В.П. Андрющенко, проф. Н.М. Кононенко, доц. М.Г.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Бакуменко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В.Є.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Кашута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О.О. Рябова, доц. Н.В.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Жаботинська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Н.М.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Трищук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М.В.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Савохіна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В.В.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Куновський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І.Б.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Кніженко</w:t>
      </w:r>
      <w:proofErr w:type="spellEnd"/>
      <w:proofErr w:type="gramEnd"/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367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ind w:left="1447"/>
        <w:rPr>
          <w:rFonts w:ascii="Times New Roman" w:eastAsia="Times New Roman" w:hAnsi="Times New Roman"/>
          <w:sz w:val="32"/>
          <w:lang w:val="ru-RU"/>
        </w:rPr>
      </w:pPr>
      <w:proofErr w:type="spellStart"/>
      <w:r w:rsidRPr="004E338B">
        <w:rPr>
          <w:rFonts w:ascii="Times New Roman" w:eastAsia="Times New Roman" w:hAnsi="Times New Roman"/>
          <w:b/>
          <w:sz w:val="32"/>
          <w:lang w:val="ru-RU"/>
        </w:rPr>
        <w:t>Ліки</w:t>
      </w:r>
      <w:proofErr w:type="spellEnd"/>
      <w:r w:rsidRPr="004E338B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32"/>
          <w:lang w:val="ru-RU"/>
        </w:rPr>
        <w:t>–</w:t>
      </w:r>
      <w:r w:rsidRPr="004E338B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людині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>.</w:t>
      </w:r>
      <w:r w:rsidRPr="004E338B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Сучасні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проблеми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фармакотерапії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призна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>-</w:t>
      </w:r>
    </w:p>
    <w:p w:rsidR="00AB2399" w:rsidRPr="004E338B" w:rsidRDefault="00AB2399" w:rsidP="00AB2399">
      <w:pPr>
        <w:spacing w:line="71" w:lineRule="exact"/>
        <w:rPr>
          <w:rFonts w:ascii="Times New Roman" w:eastAsia="Times New Roman" w:hAnsi="Times New Roman"/>
          <w:lang w:val="ru-RU"/>
        </w:rPr>
      </w:pPr>
    </w:p>
    <w:p w:rsidR="00AB2399" w:rsidRDefault="00AB2399" w:rsidP="00AB2399">
      <w:pPr>
        <w:numPr>
          <w:ilvl w:val="0"/>
          <w:numId w:val="1"/>
        </w:numPr>
        <w:tabs>
          <w:tab w:val="left" w:pos="297"/>
        </w:tabs>
        <w:spacing w:line="282" w:lineRule="auto"/>
        <w:ind w:left="727" w:right="20" w:hanging="727"/>
        <w:jc w:val="both"/>
        <w:rPr>
          <w:rFonts w:ascii="Times New Roman" w:eastAsia="Times New Roman" w:hAnsi="Times New Roman"/>
          <w:sz w:val="31"/>
        </w:rPr>
      </w:pPr>
      <w:r w:rsidRPr="004E338B">
        <w:rPr>
          <w:rFonts w:ascii="Times New Roman" w:eastAsia="Times New Roman" w:hAnsi="Times New Roman"/>
          <w:sz w:val="31"/>
          <w:lang w:val="ru-RU"/>
        </w:rPr>
        <w:t xml:space="preserve">56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чення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лікарських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засобів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»: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матеріали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 І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Міжнар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.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наук</w:t>
      </w:r>
      <w:proofErr w:type="gramStart"/>
      <w:r w:rsidRPr="004E338B">
        <w:rPr>
          <w:rFonts w:ascii="Times New Roman" w:eastAsia="Times New Roman" w:hAnsi="Times New Roman"/>
          <w:sz w:val="31"/>
          <w:lang w:val="ru-RU"/>
        </w:rPr>
        <w:t>.-</w:t>
      </w:r>
      <w:proofErr w:type="gramEnd"/>
      <w:r w:rsidRPr="004E338B">
        <w:rPr>
          <w:rFonts w:ascii="Times New Roman" w:eastAsia="Times New Roman" w:hAnsi="Times New Roman"/>
          <w:sz w:val="31"/>
          <w:lang w:val="ru-RU"/>
        </w:rPr>
        <w:t>практ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.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конф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. </w:t>
      </w:r>
      <w:r>
        <w:rPr>
          <w:rFonts w:ascii="Times New Roman" w:eastAsia="Times New Roman" w:hAnsi="Times New Roman"/>
          <w:sz w:val="31"/>
        </w:rPr>
        <w:t xml:space="preserve">(30-31 </w:t>
      </w:r>
      <w:proofErr w:type="spellStart"/>
      <w:r>
        <w:rPr>
          <w:rFonts w:ascii="Times New Roman" w:eastAsia="Times New Roman" w:hAnsi="Times New Roman"/>
          <w:sz w:val="31"/>
        </w:rPr>
        <w:t>березня</w:t>
      </w:r>
      <w:proofErr w:type="spellEnd"/>
      <w:r>
        <w:rPr>
          <w:rFonts w:ascii="Times New Roman" w:eastAsia="Times New Roman" w:hAnsi="Times New Roman"/>
          <w:sz w:val="31"/>
        </w:rPr>
        <w:t xml:space="preserve"> 2017 </w:t>
      </w:r>
      <w:proofErr w:type="spellStart"/>
      <w:r>
        <w:rPr>
          <w:rFonts w:ascii="Times New Roman" w:eastAsia="Times New Roman" w:hAnsi="Times New Roman"/>
          <w:sz w:val="31"/>
        </w:rPr>
        <w:t>року</w:t>
      </w:r>
      <w:proofErr w:type="spellEnd"/>
      <w:r>
        <w:rPr>
          <w:rFonts w:ascii="Times New Roman" w:eastAsia="Times New Roman" w:hAnsi="Times New Roman"/>
          <w:sz w:val="31"/>
        </w:rPr>
        <w:t>). В 2-х.т., Т.2. – Х</w:t>
      </w:r>
      <w:proofErr w:type="gramStart"/>
      <w:r>
        <w:rPr>
          <w:rFonts w:ascii="Times New Roman" w:eastAsia="Times New Roman" w:hAnsi="Times New Roman"/>
          <w:sz w:val="31"/>
        </w:rPr>
        <w:t>. :</w:t>
      </w:r>
      <w:proofErr w:type="gramEnd"/>
      <w:r>
        <w:rPr>
          <w:rFonts w:ascii="Times New Roman" w:eastAsia="Times New Roman" w:hAnsi="Times New Roman"/>
          <w:sz w:val="31"/>
        </w:rPr>
        <w:t xml:space="preserve"> </w:t>
      </w:r>
      <w:proofErr w:type="spellStart"/>
      <w:r>
        <w:rPr>
          <w:rFonts w:ascii="Times New Roman" w:eastAsia="Times New Roman" w:hAnsi="Times New Roman"/>
          <w:sz w:val="31"/>
        </w:rPr>
        <w:t>НФаУ</w:t>
      </w:r>
      <w:proofErr w:type="spellEnd"/>
      <w:r>
        <w:rPr>
          <w:rFonts w:ascii="Times New Roman" w:eastAsia="Times New Roman" w:hAnsi="Times New Roman"/>
          <w:sz w:val="31"/>
        </w:rPr>
        <w:t>, 2017. – 392</w:t>
      </w:r>
    </w:p>
    <w:p w:rsidR="00AB2399" w:rsidRDefault="00AB2399" w:rsidP="00AB2399">
      <w:pPr>
        <w:spacing w:line="0" w:lineRule="atLeast"/>
        <w:ind w:left="727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2"/>
        </w:rPr>
        <w:t xml:space="preserve">с. </w:t>
      </w:r>
      <w:r>
        <w:rPr>
          <w:rFonts w:ascii="Times New Roman" w:eastAsia="Times New Roman" w:hAnsi="Times New Roman"/>
          <w:sz w:val="30"/>
        </w:rPr>
        <w:t>– (</w:t>
      </w:r>
      <w:proofErr w:type="spellStart"/>
      <w:r>
        <w:rPr>
          <w:rFonts w:ascii="Times New Roman" w:eastAsia="Times New Roman" w:hAnsi="Times New Roman"/>
          <w:sz w:val="30"/>
        </w:rPr>
        <w:t>Серія</w:t>
      </w:r>
      <w:proofErr w:type="spellEnd"/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sz w:val="30"/>
        </w:rPr>
        <w:t>«</w:t>
      </w:r>
      <w:proofErr w:type="spellStart"/>
      <w:r>
        <w:rPr>
          <w:rFonts w:ascii="Times New Roman" w:eastAsia="Times New Roman" w:hAnsi="Times New Roman"/>
          <w:sz w:val="30"/>
        </w:rPr>
        <w:t>Наука</w:t>
      </w:r>
      <w:proofErr w:type="spellEnd"/>
      <w:r>
        <w:rPr>
          <w:rFonts w:ascii="Times New Roman" w:eastAsia="Times New Roman" w:hAnsi="Times New Roman"/>
          <w:sz w:val="30"/>
        </w:rPr>
        <w:t>»).</w:t>
      </w:r>
    </w:p>
    <w:p w:rsidR="00AB2399" w:rsidRDefault="00AB2399" w:rsidP="00AB2399">
      <w:pPr>
        <w:spacing w:line="360" w:lineRule="exact"/>
        <w:rPr>
          <w:rFonts w:ascii="Times New Roman" w:eastAsia="Times New Roman" w:hAnsi="Times New Roman"/>
        </w:rPr>
      </w:pPr>
    </w:p>
    <w:p w:rsidR="00AB2399" w:rsidRDefault="00AB2399" w:rsidP="00AB2399">
      <w:pPr>
        <w:spacing w:line="271" w:lineRule="auto"/>
        <w:ind w:left="727" w:firstLine="720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Збірник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містить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статті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тези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доповідей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Міжнародної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науково-практичної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</w:rPr>
        <w:t>Ліки</w:t>
      </w:r>
      <w:proofErr w:type="spellEnd"/>
      <w:r>
        <w:rPr>
          <w:rFonts w:ascii="Times New Roman" w:eastAsia="Times New Roman" w:hAnsi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</w:rPr>
        <w:t>людині</w:t>
      </w:r>
      <w:proofErr w:type="spellEnd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Сучасні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проблеми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фармакотера-пії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лікарських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>».</w:t>
      </w:r>
      <w:proofErr w:type="gramEnd"/>
    </w:p>
    <w:p w:rsidR="00AB2399" w:rsidRDefault="00AB2399" w:rsidP="00AB2399">
      <w:pPr>
        <w:spacing w:line="21" w:lineRule="exact"/>
        <w:rPr>
          <w:rFonts w:ascii="Times New Roman" w:eastAsia="Times New Roman" w:hAnsi="Times New Roman"/>
        </w:rPr>
      </w:pPr>
    </w:p>
    <w:p w:rsidR="00AB2399" w:rsidRPr="004E338B" w:rsidRDefault="00AB2399" w:rsidP="00AB2399">
      <w:pPr>
        <w:spacing w:line="274" w:lineRule="auto"/>
        <w:ind w:left="727" w:firstLine="720"/>
        <w:jc w:val="both"/>
        <w:rPr>
          <w:rFonts w:ascii="Times New Roman" w:eastAsia="Times New Roman" w:hAnsi="Times New Roman"/>
          <w:sz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У </w:t>
      </w:r>
      <w:proofErr w:type="spellStart"/>
      <w:r>
        <w:rPr>
          <w:rFonts w:ascii="Times New Roman" w:eastAsia="Times New Roman" w:hAnsi="Times New Roman"/>
          <w:sz w:val="28"/>
        </w:rPr>
        <w:t>матеріалах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розглядаються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проблеми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фармакотерапії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захворювань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людини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наведені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експериментальних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клініч-них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досліджень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аспекти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вивчення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упровадження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лікарських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за-собів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доклінічні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фармакологічні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дослідження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біологічно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активних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речо-вин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природного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синтетичного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походження</w:t>
      </w:r>
      <w:proofErr w:type="spellEnd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 w:rsidRPr="004E338B">
        <w:rPr>
          <w:rFonts w:ascii="Times New Roman" w:eastAsia="Times New Roman" w:hAnsi="Times New Roman"/>
          <w:sz w:val="28"/>
          <w:lang w:val="ru-RU"/>
        </w:rPr>
        <w:t>Наведен</w:t>
      </w:r>
      <w:proofErr w:type="gramEnd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також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праці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,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прис-вячені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особливостям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викладання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медико-біологічних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клінічних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дисцип-лін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у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вищих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навчальних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закладах.</w:t>
      </w:r>
    </w:p>
    <w:p w:rsidR="00AB2399" w:rsidRPr="004E338B" w:rsidRDefault="00AB2399" w:rsidP="00AB2399">
      <w:pPr>
        <w:spacing w:line="2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65" w:lineRule="auto"/>
        <w:ind w:left="727" w:right="20" w:firstLine="7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Видання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розраховано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на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широке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коло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наукових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практичних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пра-цівників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медицини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фармації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>.</w:t>
      </w:r>
    </w:p>
    <w:p w:rsidR="00AB2399" w:rsidRPr="004E338B" w:rsidRDefault="00AB2399" w:rsidP="00AB2399">
      <w:pPr>
        <w:spacing w:line="17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39" w:lineRule="auto"/>
        <w:ind w:left="1447"/>
        <w:rPr>
          <w:rFonts w:ascii="Times New Roman" w:eastAsia="Times New Roman" w:hAnsi="Times New Roman"/>
          <w:sz w:val="28"/>
          <w:lang w:val="ru-RU"/>
        </w:rPr>
      </w:pP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Відповідальність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за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змі</w:t>
      </w:r>
      <w:proofErr w:type="gramStart"/>
      <w:r w:rsidRPr="004E338B">
        <w:rPr>
          <w:rFonts w:ascii="Times New Roman" w:eastAsia="Times New Roman" w:hAnsi="Times New Roman"/>
          <w:sz w:val="28"/>
          <w:lang w:val="ru-RU"/>
        </w:rPr>
        <w:t>ст</w:t>
      </w:r>
      <w:proofErr w:type="spellEnd"/>
      <w:proofErr w:type="gram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наведених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матеріалів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несуть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автори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>.</w:t>
      </w: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5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ind w:left="7667"/>
        <w:rPr>
          <w:rFonts w:ascii="Times New Roman" w:eastAsia="Times New Roman" w:hAnsi="Times New Roman"/>
          <w:b/>
          <w:sz w:val="28"/>
          <w:lang w:val="ru-RU"/>
        </w:rPr>
      </w:pPr>
      <w:r w:rsidRPr="004E338B">
        <w:rPr>
          <w:rFonts w:ascii="Times New Roman" w:eastAsia="Times New Roman" w:hAnsi="Times New Roman"/>
          <w:b/>
          <w:sz w:val="28"/>
          <w:lang w:val="ru-RU"/>
        </w:rPr>
        <w:t>УДК 615:616-08</w:t>
      </w: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363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pos="7987"/>
        </w:tabs>
        <w:spacing w:line="0" w:lineRule="atLeast"/>
        <w:ind w:left="7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b/>
          <w:sz w:val="30"/>
        </w:rPr>
        <w:t>ISSN</w:t>
      </w:r>
      <w:r w:rsidRPr="004E338B">
        <w:rPr>
          <w:rFonts w:ascii="Times New Roman" w:eastAsia="Times New Roman" w:hAnsi="Times New Roman"/>
          <w:b/>
          <w:sz w:val="30"/>
          <w:lang w:val="ru-RU"/>
        </w:rPr>
        <w:t xml:space="preserve"> 2412-0456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5"/>
          <w:lang w:val="ru-RU"/>
        </w:rPr>
        <w:t xml:space="preserve">© </w:t>
      </w:r>
      <w:proofErr w:type="spellStart"/>
      <w:r w:rsidRPr="004E338B">
        <w:rPr>
          <w:rFonts w:ascii="Times New Roman" w:eastAsia="Times New Roman" w:hAnsi="Times New Roman"/>
          <w:sz w:val="25"/>
          <w:lang w:val="ru-RU"/>
        </w:rPr>
        <w:t>НФаУ</w:t>
      </w:r>
      <w:proofErr w:type="spellEnd"/>
      <w:r w:rsidRPr="004E338B">
        <w:rPr>
          <w:rFonts w:ascii="Times New Roman" w:eastAsia="Times New Roman" w:hAnsi="Times New Roman"/>
          <w:sz w:val="25"/>
          <w:lang w:val="ru-RU"/>
        </w:rPr>
        <w:t>, 2017</w:t>
      </w:r>
    </w:p>
    <w:p w:rsidR="00AB2399" w:rsidRPr="004E338B" w:rsidRDefault="00AB2399" w:rsidP="00AB2399">
      <w:pPr>
        <w:tabs>
          <w:tab w:val="left" w:pos="7987"/>
        </w:tabs>
        <w:spacing w:line="0" w:lineRule="atLeast"/>
        <w:ind w:left="7"/>
        <w:rPr>
          <w:rFonts w:ascii="Times New Roman" w:eastAsia="Times New Roman" w:hAnsi="Times New Roman"/>
          <w:sz w:val="25"/>
          <w:lang w:val="ru-RU"/>
        </w:rPr>
        <w:sectPr w:rsidR="00AB2399" w:rsidRPr="004E338B">
          <w:pgSz w:w="11900" w:h="16838"/>
          <w:pgMar w:top="1138" w:right="1120" w:bottom="678" w:left="1133" w:header="0" w:footer="0" w:gutter="0"/>
          <w:cols w:space="0" w:equalWidth="0">
            <w:col w:w="9647"/>
          </w:cols>
          <w:docGrid w:linePitch="360"/>
        </w:sectPr>
      </w:pPr>
    </w:p>
    <w:p w:rsidR="00AB2399" w:rsidRPr="004E338B" w:rsidRDefault="00AB2399" w:rsidP="00AB2399">
      <w:pPr>
        <w:spacing w:line="104" w:lineRule="exact"/>
        <w:rPr>
          <w:rFonts w:ascii="Times New Roman" w:eastAsia="Times New Roman" w:hAnsi="Times New Roman"/>
          <w:lang w:val="ru-RU"/>
        </w:rPr>
      </w:pPr>
    </w:p>
    <w:p w:rsidR="00AB2399" w:rsidRPr="00AB2399" w:rsidRDefault="00AB2399" w:rsidP="00AB2399">
      <w:pPr>
        <w:spacing w:line="0" w:lineRule="atLeast"/>
        <w:rPr>
          <w:sz w:val="19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Баюрка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С.В.,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Карпушина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С.А.,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Полуян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С.М.,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Погосян О.Г.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61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Методологічні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аспекти</w:t>
        </w:r>
        <w:proofErr w:type="spellEnd"/>
      </w:hyperlink>
    </w:p>
    <w:p w:rsidR="00AB2399" w:rsidRPr="004E338B" w:rsidRDefault="00AB2399" w:rsidP="00AB2399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rPr>
          <w:rFonts w:ascii="Times New Roman" w:eastAsia="Times New Roman" w:hAnsi="Times New Roman"/>
          <w:sz w:val="26"/>
          <w:lang w:val="ru-RU"/>
        </w:rPr>
      </w:pPr>
      <w:hyperlink w:anchor="page61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викладання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дисципліни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 «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Лікарська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 та 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аналітична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токсикологія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»  в 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Національному</w:t>
        </w:r>
        <w:proofErr w:type="spellEnd"/>
      </w:hyperlink>
    </w:p>
    <w:p w:rsidR="00AB2399" w:rsidRPr="004E338B" w:rsidRDefault="00AB2399" w:rsidP="00AB2399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61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фармацевтичному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університеті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61" w:history="1">
        <w:r w:rsidRPr="004E338B">
          <w:rPr>
            <w:rFonts w:ascii="Times New Roman" w:eastAsia="Times New Roman" w:hAnsi="Times New Roman"/>
            <w:sz w:val="25"/>
            <w:lang w:val="ru-RU"/>
          </w:rPr>
          <w:t>61</w:t>
        </w:r>
      </w:hyperlink>
    </w:p>
    <w:p w:rsidR="00AB2399" w:rsidRPr="004E338B" w:rsidRDefault="00AB2399" w:rsidP="00AB2399">
      <w:pPr>
        <w:spacing w:line="238" w:lineRule="auto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Беловол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А.Н.,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Аль-Травнех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Е.В.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62" w:history="1"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Показатели системного и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имунного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воспаления у</w:t>
        </w:r>
      </w:hyperlink>
    </w:p>
    <w:p w:rsidR="00AB2399" w:rsidRPr="004E338B" w:rsidRDefault="00AB2399" w:rsidP="00AB2399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62" w:history="1">
        <w:r w:rsidRPr="004E338B">
          <w:rPr>
            <w:rFonts w:ascii="Times New Roman" w:eastAsia="Times New Roman" w:hAnsi="Times New Roman"/>
            <w:sz w:val="26"/>
            <w:lang w:val="ru-RU"/>
          </w:rPr>
          <w:t>пациентов с артериальной гипертензией и сахарным диабетом 2 типа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62" w:history="1">
        <w:r w:rsidRPr="004E338B">
          <w:rPr>
            <w:rFonts w:ascii="Times New Roman" w:eastAsia="Times New Roman" w:hAnsi="Times New Roman"/>
            <w:sz w:val="25"/>
            <w:lang w:val="ru-RU"/>
          </w:rPr>
          <w:t>62</w:t>
        </w:r>
      </w:hyperlink>
    </w:p>
    <w:p w:rsidR="00AB2399" w:rsidRPr="004E338B" w:rsidRDefault="00AB2399" w:rsidP="00AB2399">
      <w:pPr>
        <w:tabs>
          <w:tab w:val="left" w:pos="1040"/>
          <w:tab w:val="left" w:pos="3500"/>
          <w:tab w:val="left" w:pos="4180"/>
          <w:tab w:val="left" w:pos="7900"/>
          <w:tab w:val="left" w:pos="8660"/>
        </w:tabs>
        <w:spacing w:line="238" w:lineRule="auto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Беловол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А.Н., 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Бобронникова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Л.Р.,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Ильченко  И.А.,  Шапошникова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Ю.Н.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64" w:history="1">
        <w:r w:rsidRPr="004E338B">
          <w:rPr>
            <w:rFonts w:ascii="Times New Roman" w:eastAsia="Times New Roman" w:hAnsi="Times New Roman"/>
            <w:sz w:val="26"/>
            <w:lang w:val="ru-RU"/>
          </w:rPr>
          <w:t>Влияние</w:t>
        </w:r>
      </w:hyperlink>
    </w:p>
    <w:p w:rsidR="00AB2399" w:rsidRPr="004E338B" w:rsidRDefault="00AB2399" w:rsidP="00AB2399">
      <w:pPr>
        <w:spacing w:line="2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6"/>
        </w:rPr>
        <w:pict>
          <v:line id="_x0000_s1033" style="position:absolute;z-index:-251648000" from="-.35pt,-.9pt" to="433.9pt,-.9pt" o:allowincell="f" o:userdrawn="t" strokecolor="blue" strokeweight=".21164mm"/>
        </w:pict>
      </w:r>
    </w:p>
    <w:p w:rsidR="00AB2399" w:rsidRPr="004E338B" w:rsidRDefault="00AB2399" w:rsidP="00AB2399">
      <w:pPr>
        <w:tabs>
          <w:tab w:val="left" w:pos="1460"/>
          <w:tab w:val="left" w:pos="1920"/>
          <w:tab w:val="left" w:pos="3820"/>
          <w:tab w:val="left" w:pos="4800"/>
          <w:tab w:val="left" w:pos="5120"/>
          <w:tab w:val="left" w:pos="6500"/>
          <w:tab w:val="left" w:pos="6820"/>
          <w:tab w:val="left" w:pos="846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диуретиков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на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электролитный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баланс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у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пациентов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с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хронической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64" w:history="1">
        <w:r w:rsidRPr="004E338B">
          <w:rPr>
            <w:rFonts w:ascii="Times New Roman" w:eastAsia="Times New Roman" w:hAnsi="Times New Roman"/>
            <w:sz w:val="25"/>
            <w:lang w:val="ru-RU"/>
          </w:rPr>
          <w:t>сердечной</w:t>
        </w:r>
      </w:hyperlink>
    </w:p>
    <w:p w:rsidR="00AB2399" w:rsidRPr="004E338B" w:rsidRDefault="00AB2399" w:rsidP="00AB2399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64" w:history="1">
        <w:r w:rsidRPr="004E338B">
          <w:rPr>
            <w:rFonts w:ascii="Times New Roman" w:eastAsia="Times New Roman" w:hAnsi="Times New Roman"/>
            <w:sz w:val="26"/>
            <w:lang w:val="ru-RU"/>
          </w:rPr>
          <w:t>недостаточностью и артериальной гипертензией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64" w:history="1">
        <w:r w:rsidRPr="004E338B">
          <w:rPr>
            <w:rFonts w:ascii="Times New Roman" w:eastAsia="Times New Roman" w:hAnsi="Times New Roman"/>
            <w:sz w:val="25"/>
            <w:lang w:val="ru-RU"/>
          </w:rPr>
          <w:t>64</w:t>
        </w:r>
      </w:hyperlink>
    </w:p>
    <w:p w:rsidR="00AB2399" w:rsidRPr="004E338B" w:rsidRDefault="00AB2399" w:rsidP="00AB2399">
      <w:pPr>
        <w:spacing w:line="238" w:lineRule="auto"/>
        <w:rPr>
          <w:rFonts w:ascii="Times New Roman" w:eastAsia="Times New Roman" w:hAnsi="Times New Roman"/>
          <w:color w:val="0000FF"/>
          <w:sz w:val="26"/>
          <w:u w:val="single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Березнякова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М.Є., Супрун Е.В., Литвинова О.М.,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Карабут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Л.В.,  Паламарчук О.О.,</w:t>
      </w:r>
    </w:p>
    <w:p w:rsidR="00AB2399" w:rsidRPr="004E338B" w:rsidRDefault="00AB2399" w:rsidP="00AB2399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AB2399" w:rsidRDefault="00AB2399" w:rsidP="00AB2399">
      <w:pPr>
        <w:spacing w:line="0" w:lineRule="atLeast"/>
        <w:rPr>
          <w:rFonts w:ascii="Times New Roman" w:eastAsia="Times New Roman" w:hAnsi="Times New Roman"/>
          <w:color w:val="000000"/>
          <w:sz w:val="26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Жемела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О.Д.,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Матвійчук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О.П.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66" w:history="1">
        <w:proofErr w:type="spellStart"/>
        <w:proofErr w:type="gramStart"/>
        <w:r>
          <w:rPr>
            <w:rFonts w:ascii="Times New Roman" w:eastAsia="Times New Roman" w:hAnsi="Times New Roman"/>
            <w:color w:val="000000"/>
            <w:sz w:val="26"/>
          </w:rPr>
          <w:t>Досл</w:t>
        </w:r>
        <w:proofErr w:type="gramEnd"/>
        <w:r>
          <w:rPr>
            <w:rFonts w:ascii="Times New Roman" w:eastAsia="Times New Roman" w:hAnsi="Times New Roman"/>
            <w:color w:val="000000"/>
            <w:sz w:val="26"/>
          </w:rPr>
          <w:t>ідженння</w:t>
        </w:r>
        <w:proofErr w:type="spellEnd"/>
        <w:r>
          <w:rPr>
            <w:rFonts w:ascii="Times New Roman" w:eastAsia="Times New Roman" w:hAnsi="Times New Roman"/>
            <w:color w:val="000000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6"/>
          </w:rPr>
          <w:t>механізму</w:t>
        </w:r>
        <w:proofErr w:type="spellEnd"/>
        <w:r>
          <w:rPr>
            <w:rFonts w:ascii="Times New Roman" w:eastAsia="Times New Roman" w:hAnsi="Times New Roman"/>
            <w:color w:val="000000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6"/>
          </w:rPr>
          <w:t>змін</w:t>
        </w:r>
        <w:proofErr w:type="spellEnd"/>
        <w:r>
          <w:rPr>
            <w:rFonts w:ascii="Times New Roman" w:eastAsia="Times New Roman" w:hAnsi="Times New Roman"/>
            <w:color w:val="000000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6"/>
          </w:rPr>
          <w:t>проникності</w:t>
        </w:r>
        <w:proofErr w:type="spellEnd"/>
        <w:r>
          <w:rPr>
            <w:rFonts w:ascii="Times New Roman" w:eastAsia="Times New Roman" w:hAnsi="Times New Roman"/>
            <w:color w:val="000000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6"/>
          </w:rPr>
          <w:t>мембран</w:t>
        </w:r>
        <w:proofErr w:type="spellEnd"/>
      </w:hyperlink>
    </w:p>
    <w:p w:rsidR="00AB2399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</w:rPr>
      </w:pPr>
      <w:hyperlink w:anchor="page66" w:history="1">
        <w:proofErr w:type="spellStart"/>
        <w:proofErr w:type="gramStart"/>
        <w:r>
          <w:rPr>
            <w:rFonts w:ascii="Times New Roman" w:eastAsia="Times New Roman" w:hAnsi="Times New Roman"/>
            <w:sz w:val="26"/>
          </w:rPr>
          <w:t>еритроцитів</w:t>
        </w:r>
        <w:proofErr w:type="spellEnd"/>
        <w:proofErr w:type="gram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при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згортанні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крові</w:t>
        </w:r>
        <w:proofErr w:type="spellEnd"/>
      </w:hyperlink>
      <w:r>
        <w:rPr>
          <w:rFonts w:ascii="Times New Roman" w:eastAsia="Times New Roman" w:hAnsi="Times New Roman"/>
          <w:sz w:val="26"/>
        </w:rPr>
        <w:tab/>
      </w:r>
      <w:hyperlink w:anchor="page66" w:history="1">
        <w:r>
          <w:rPr>
            <w:rFonts w:ascii="Times New Roman" w:eastAsia="Times New Roman" w:hAnsi="Times New Roman"/>
            <w:sz w:val="25"/>
          </w:rPr>
          <w:t>66</w:t>
        </w:r>
      </w:hyperlink>
    </w:p>
    <w:p w:rsidR="00AB2399" w:rsidRDefault="00AB2399" w:rsidP="00AB2399">
      <w:pPr>
        <w:spacing w:line="1" w:lineRule="exact"/>
        <w:rPr>
          <w:rFonts w:ascii="Times New Roman" w:eastAsia="Times New Roman" w:hAnsi="Times New Roman"/>
        </w:rPr>
      </w:pPr>
    </w:p>
    <w:p w:rsidR="00AB2399" w:rsidRPr="004E338B" w:rsidRDefault="00AB2399" w:rsidP="00AB2399">
      <w:pPr>
        <w:spacing w:line="0" w:lineRule="atLeast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>
        <w:rPr>
          <w:rFonts w:ascii="Times New Roman" w:eastAsia="Times New Roman" w:hAnsi="Times New Roman"/>
          <w:color w:val="0000FF"/>
          <w:sz w:val="26"/>
          <w:u w:val="single"/>
        </w:rPr>
        <w:t>Білай</w:t>
      </w:r>
      <w:proofErr w:type="spellEnd"/>
      <w:r>
        <w:rPr>
          <w:rFonts w:ascii="Times New Roman" w:eastAsia="Times New Roman" w:hAnsi="Times New Roman"/>
          <w:color w:val="0000FF"/>
          <w:sz w:val="26"/>
          <w:u w:val="single"/>
        </w:rPr>
        <w:t xml:space="preserve"> І.М.,</w:t>
      </w:r>
      <w:r>
        <w:rPr>
          <w:rFonts w:ascii="Times New Roman" w:eastAsia="Times New Roman" w:hAnsi="Times New Roman"/>
          <w:color w:val="0000FF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FF"/>
          <w:sz w:val="26"/>
          <w:u w:val="single"/>
        </w:rPr>
        <w:t>Цис</w:t>
      </w:r>
      <w:proofErr w:type="spellEnd"/>
      <w:r>
        <w:rPr>
          <w:rFonts w:ascii="Times New Roman" w:eastAsia="Times New Roman" w:hAnsi="Times New Roman"/>
          <w:color w:val="0000FF"/>
          <w:sz w:val="26"/>
          <w:u w:val="single"/>
        </w:rPr>
        <w:t xml:space="preserve"> О.В.</w:t>
      </w:r>
      <w:r>
        <w:rPr>
          <w:rFonts w:ascii="Times New Roman" w:eastAsia="Times New Roman" w:hAnsi="Times New Roman"/>
          <w:color w:val="0000FF"/>
          <w:sz w:val="26"/>
        </w:rPr>
        <w:t xml:space="preserve"> </w:t>
      </w:r>
      <w:hyperlink w:anchor="page68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Застосування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аторвастатину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у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пацієнтів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похилого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старечого</w:t>
        </w:r>
        <w:proofErr w:type="spellEnd"/>
      </w:hyperlink>
    </w:p>
    <w:p w:rsidR="00AB2399" w:rsidRPr="004E338B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68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віку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: </w:t>
        </w:r>
        <w:proofErr w:type="spellStart"/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проф</w:t>
        </w:r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>ілі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ефективності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та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безпеки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68" w:history="1">
        <w:r w:rsidRPr="004E338B">
          <w:rPr>
            <w:rFonts w:ascii="Times New Roman" w:eastAsia="Times New Roman" w:hAnsi="Times New Roman"/>
            <w:sz w:val="25"/>
            <w:lang w:val="ru-RU"/>
          </w:rPr>
          <w:t>68</w:t>
        </w:r>
      </w:hyperlink>
    </w:p>
    <w:p w:rsidR="00AB2399" w:rsidRPr="004E338B" w:rsidRDefault="00AB2399" w:rsidP="00AB2399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pos="1080"/>
          <w:tab w:val="left" w:pos="1920"/>
          <w:tab w:val="left" w:pos="3680"/>
          <w:tab w:val="left" w:pos="4440"/>
          <w:tab w:val="left" w:pos="5780"/>
          <w:tab w:val="left" w:pos="6520"/>
          <w:tab w:val="left" w:pos="7460"/>
          <w:tab w:val="left" w:pos="9540"/>
        </w:tabs>
        <w:spacing w:line="0" w:lineRule="atLeast"/>
        <w:rPr>
          <w:rFonts w:ascii="Times New Roman" w:eastAsia="Times New Roman" w:hAnsi="Times New Roman"/>
          <w:sz w:val="21"/>
          <w:lang w:val="ru-RU"/>
        </w:rPr>
      </w:pPr>
      <w:proofErr w:type="spellStart"/>
      <w:proofErr w:type="gram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іловол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О.М.,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Боброннікова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Л.Р.,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Шалімова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А.С.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Вплив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цитопротекторів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hyperlink w:anchor="page70" w:history="1">
        <w:proofErr w:type="spellStart"/>
        <w:r w:rsidRPr="004E338B">
          <w:rPr>
            <w:rFonts w:ascii="Times New Roman" w:eastAsia="Times New Roman" w:hAnsi="Times New Roman"/>
            <w:sz w:val="21"/>
            <w:lang w:val="ru-RU"/>
          </w:rPr>
          <w:t>і</w:t>
        </w:r>
        <w:proofErr w:type="spellEnd"/>
      </w:hyperlink>
    </w:p>
    <w:p w:rsidR="00AB2399" w:rsidRPr="004E338B" w:rsidRDefault="00AB2399" w:rsidP="00AB2399">
      <w:pPr>
        <w:spacing w:line="1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1"/>
        </w:rPr>
        <w:pict>
          <v:line id="_x0000_s1034" style="position:absolute;z-index:-251646976" from="-.35pt,-.95pt" to="326.55pt,-.95pt" o:allowincell="f" o:userdrawn="t" strokecolor="blue" strokeweight=".21164mm"/>
        </w:pict>
      </w:r>
    </w:p>
    <w:p w:rsidR="00AB2399" w:rsidRPr="004E338B" w:rsidRDefault="00AB2399" w:rsidP="00AB2399">
      <w:pPr>
        <w:spacing w:line="0" w:lineRule="atLeast"/>
        <w:rPr>
          <w:rFonts w:ascii="Times New Roman" w:eastAsia="Times New Roman" w:hAnsi="Times New Roman"/>
          <w:sz w:val="26"/>
          <w:lang w:val="ru-RU"/>
        </w:rPr>
      </w:pPr>
      <w:hyperlink w:anchor="page70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антиоксиданті</w:t>
        </w:r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в</w:t>
        </w:r>
        <w:proofErr w:type="spellEnd"/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на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метаболізм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,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гемодинаміку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серцево-судинне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ремоделювання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при</w:t>
        </w:r>
      </w:hyperlink>
    </w:p>
    <w:p w:rsidR="00AB2399" w:rsidRPr="004E338B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70" w:history="1">
        <w:proofErr w:type="spellStart"/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г</w:t>
        </w:r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>іпертонічній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хворобі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та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супутньому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цукровому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діабеті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2 типу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70" w:history="1">
        <w:r w:rsidRPr="004E338B">
          <w:rPr>
            <w:rFonts w:ascii="Times New Roman" w:eastAsia="Times New Roman" w:hAnsi="Times New Roman"/>
            <w:sz w:val="25"/>
            <w:lang w:val="ru-RU"/>
          </w:rPr>
          <w:t>70</w:t>
        </w:r>
      </w:hyperlink>
    </w:p>
    <w:p w:rsidR="00AB2399" w:rsidRPr="004E338B" w:rsidRDefault="00AB2399" w:rsidP="00AB2399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pos="1900"/>
          <w:tab w:val="left" w:pos="2720"/>
          <w:tab w:val="left" w:pos="5860"/>
          <w:tab w:val="left" w:pos="6580"/>
          <w:tab w:val="left" w:pos="882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Бобронникова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Л.Р.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Гиперадипоцитокинемия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как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диагностический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71" w:history="1">
        <w:r w:rsidRPr="004E338B">
          <w:rPr>
            <w:rFonts w:ascii="Times New Roman" w:eastAsia="Times New Roman" w:hAnsi="Times New Roman"/>
            <w:sz w:val="25"/>
            <w:lang w:val="ru-RU"/>
          </w:rPr>
          <w:t>маркер</w:t>
        </w:r>
      </w:hyperlink>
    </w:p>
    <w:p w:rsidR="00AB2399" w:rsidRPr="004E338B" w:rsidRDefault="00AB2399" w:rsidP="00AB2399">
      <w:pPr>
        <w:tabs>
          <w:tab w:val="left" w:pos="2720"/>
          <w:tab w:val="left" w:pos="4160"/>
          <w:tab w:val="left" w:pos="4460"/>
          <w:tab w:val="left" w:pos="5800"/>
          <w:tab w:val="left" w:pos="6100"/>
          <w:tab w:val="left" w:pos="7800"/>
          <w:tab w:val="left" w:pos="9460"/>
        </w:tabs>
        <w:spacing w:line="238" w:lineRule="auto"/>
        <w:rPr>
          <w:rFonts w:ascii="Times New Roman" w:eastAsia="Times New Roman" w:hAnsi="Times New Roman"/>
          <w:sz w:val="26"/>
          <w:lang w:val="ru-RU"/>
        </w:rPr>
      </w:pPr>
      <w:r>
        <w:rPr>
          <w:rFonts w:ascii="Times New Roman" w:eastAsia="Times New Roman" w:hAnsi="Times New Roman"/>
          <w:sz w:val="25"/>
        </w:rPr>
        <w:pict>
          <v:line id="_x0000_s1035" style="position:absolute;z-index:-251645952" from="-.35pt,-.95pt" to="136.7pt,-.95pt" o:allowincell="f" o:userdrawn="t" strokecolor="blue" strokeweight=".21164mm"/>
        </w:pic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кардиометаболических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нарушений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у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пациентов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с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артериальной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гипертензией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71" w:history="1">
        <w:r w:rsidRPr="004E338B">
          <w:rPr>
            <w:rFonts w:ascii="Times New Roman" w:eastAsia="Times New Roman" w:hAnsi="Times New Roman"/>
            <w:sz w:val="26"/>
            <w:lang w:val="ru-RU"/>
          </w:rPr>
          <w:t>и</w:t>
        </w:r>
      </w:hyperlink>
    </w:p>
    <w:p w:rsidR="00AB2399" w:rsidRPr="004E338B" w:rsidRDefault="00AB2399" w:rsidP="00AB2399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71" w:history="1">
        <w:r w:rsidRPr="004E338B">
          <w:rPr>
            <w:rFonts w:ascii="Times New Roman" w:eastAsia="Times New Roman" w:hAnsi="Times New Roman"/>
            <w:sz w:val="26"/>
            <w:lang w:val="ru-RU"/>
          </w:rPr>
          <w:t>сахарным диабетом 2 типа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71" w:history="1">
        <w:r w:rsidRPr="004E338B">
          <w:rPr>
            <w:rFonts w:ascii="Times New Roman" w:eastAsia="Times New Roman" w:hAnsi="Times New Roman"/>
            <w:sz w:val="25"/>
            <w:lang w:val="ru-RU"/>
          </w:rPr>
          <w:t>71</w:t>
        </w:r>
      </w:hyperlink>
    </w:p>
    <w:p w:rsidR="00AB2399" w:rsidRPr="004E338B" w:rsidRDefault="00AB2399" w:rsidP="00AB2399">
      <w:pPr>
        <w:spacing w:line="238" w:lineRule="auto"/>
        <w:rPr>
          <w:rFonts w:ascii="Times New Roman" w:eastAsia="Times New Roman" w:hAnsi="Times New Roman"/>
          <w:color w:val="0000FF"/>
          <w:sz w:val="26"/>
          <w:u w:val="single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Боброннікова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Л.Р.,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Шапошнікова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Ю.М.,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Ільченко</w:t>
      </w:r>
      <w:proofErr w:type="spellEnd"/>
      <w:proofErr w:type="gram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І.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А., Немцова В.Д.,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Златкіна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В.В.</w:t>
      </w:r>
    </w:p>
    <w:p w:rsidR="00AB2399" w:rsidRPr="004E338B" w:rsidRDefault="00AB2399" w:rsidP="00AB2399">
      <w:pPr>
        <w:spacing w:line="14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73" w:history="1"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Динаміка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змін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товщини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комплексу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інтима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proofErr w:type="gramStart"/>
        <w:r w:rsidRPr="004E338B">
          <w:rPr>
            <w:rFonts w:ascii="Times New Roman" w:eastAsia="Times New Roman" w:hAnsi="Times New Roman"/>
            <w:sz w:val="25"/>
            <w:lang w:val="ru-RU"/>
          </w:rPr>
          <w:t>мед</w:t>
        </w:r>
        <w:proofErr w:type="gramEnd"/>
        <w:r w:rsidRPr="004E338B">
          <w:rPr>
            <w:rFonts w:ascii="Times New Roman" w:eastAsia="Times New Roman" w:hAnsi="Times New Roman"/>
            <w:sz w:val="25"/>
            <w:lang w:val="ru-RU"/>
          </w:rPr>
          <w:t>іа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загальної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сонної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артерії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та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показників</w:t>
        </w:r>
        <w:proofErr w:type="spellEnd"/>
      </w:hyperlink>
    </w:p>
    <w:p w:rsidR="00AB2399" w:rsidRPr="004E338B" w:rsidRDefault="00AB2399" w:rsidP="00AB2399">
      <w:pPr>
        <w:spacing w:line="17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rPr>
          <w:rFonts w:ascii="Times New Roman" w:eastAsia="Times New Roman" w:hAnsi="Times New Roman"/>
          <w:sz w:val="24"/>
          <w:lang w:val="ru-RU"/>
        </w:rPr>
      </w:pPr>
      <w:hyperlink w:anchor="page73" w:history="1"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лі</w:t>
        </w:r>
        <w:proofErr w:type="gramStart"/>
        <w:r w:rsidRPr="004E338B">
          <w:rPr>
            <w:rFonts w:ascii="Times New Roman" w:eastAsia="Times New Roman" w:hAnsi="Times New Roman"/>
            <w:sz w:val="24"/>
            <w:lang w:val="ru-RU"/>
          </w:rPr>
          <w:t>п</w:t>
        </w:r>
        <w:proofErr w:type="gramEnd"/>
        <w:r w:rsidRPr="004E338B">
          <w:rPr>
            <w:rFonts w:ascii="Times New Roman" w:eastAsia="Times New Roman" w:hAnsi="Times New Roman"/>
            <w:sz w:val="24"/>
            <w:lang w:val="ru-RU"/>
          </w:rPr>
          <w:t>ідного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обміну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у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хворих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на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гіпертоничну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хворобу,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ожиріння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та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аутоіммунний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тіреоїдит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в</w:t>
        </w:r>
      </w:hyperlink>
    </w:p>
    <w:p w:rsidR="00AB2399" w:rsidRPr="004E338B" w:rsidRDefault="00AB2399" w:rsidP="00AB2399">
      <w:pPr>
        <w:spacing w:line="7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73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залежності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від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наявності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тиреоїдної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дисфункції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73" w:history="1">
        <w:r w:rsidRPr="004E338B">
          <w:rPr>
            <w:rFonts w:ascii="Times New Roman" w:eastAsia="Times New Roman" w:hAnsi="Times New Roman"/>
            <w:sz w:val="25"/>
            <w:lang w:val="ru-RU"/>
          </w:rPr>
          <w:t>73</w:t>
        </w:r>
      </w:hyperlink>
    </w:p>
    <w:p w:rsidR="00AB2399" w:rsidRPr="004E338B" w:rsidRDefault="00AB2399" w:rsidP="00AB2399">
      <w:pPr>
        <w:spacing w:line="13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39" w:lineRule="auto"/>
        <w:rPr>
          <w:rFonts w:ascii="Times New Roman" w:eastAsia="Times New Roman" w:hAnsi="Times New Roman"/>
          <w:color w:val="000000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Бобрук</w:t>
      </w:r>
      <w:proofErr w:type="spellEnd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 xml:space="preserve"> В.П.,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Благун</w:t>
      </w:r>
      <w:proofErr w:type="spellEnd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 xml:space="preserve"> О.Д.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hyperlink w:anchor="page74" w:history="1"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Сучасні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моделі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навчання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у </w:t>
        </w:r>
        <w:proofErr w:type="spellStart"/>
        <w:proofErr w:type="gramStart"/>
        <w:r>
          <w:rPr>
            <w:rFonts w:ascii="Times New Roman" w:eastAsia="Times New Roman" w:hAnsi="Times New Roman"/>
            <w:color w:val="000000"/>
            <w:sz w:val="25"/>
          </w:rPr>
          <w:t>п</w:t>
        </w:r>
        <w:proofErr w:type="gramEnd"/>
        <w:r>
          <w:rPr>
            <w:rFonts w:ascii="Times New Roman" w:eastAsia="Times New Roman" w:hAnsi="Times New Roman"/>
            <w:color w:val="000000"/>
            <w:sz w:val="25"/>
          </w:rPr>
          <w:t>ідготовці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провізорів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інтернів</w:t>
        </w:r>
        <w:proofErr w:type="spellEnd"/>
        <w:r>
          <w:rPr>
            <w:rFonts w:ascii="Times New Roman" w:eastAsia="Times New Roman" w:hAnsi="Times New Roman"/>
            <w:color w:val="0000FF"/>
            <w:sz w:val="25"/>
          </w:rPr>
          <w:t xml:space="preserve"> </w:t>
        </w:r>
        <w:r>
          <w:rPr>
            <w:rFonts w:ascii="Times New Roman" w:eastAsia="Times New Roman" w:hAnsi="Times New Roman"/>
            <w:color w:val="000000"/>
            <w:sz w:val="25"/>
          </w:rPr>
          <w:t xml:space="preserve">. </w:t>
        </w:r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74</w:t>
        </w:r>
      </w:hyperlink>
    </w:p>
    <w:p w:rsidR="00AB2399" w:rsidRPr="004E338B" w:rsidRDefault="00AB2399" w:rsidP="00AB2399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color w:val="0000FF"/>
          <w:sz w:val="25"/>
          <w:lang w:val="ru-RU"/>
        </w:rPr>
      </w:pP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Божко А.А</w:t>
      </w:r>
      <w:proofErr w:type="gramStart"/>
      <w:r>
        <w:fldChar w:fldCharType="begin"/>
      </w:r>
      <w:r w:rsidRPr="004E338B">
        <w:rPr>
          <w:lang w:val="ru-RU"/>
        </w:rPr>
        <w:instrText xml:space="preserve"> </w:instrText>
      </w:r>
      <w:r>
        <w:instrText>HYPERLINK</w:instrText>
      </w:r>
      <w:r w:rsidRPr="004E338B">
        <w:rPr>
          <w:lang w:val="ru-RU"/>
        </w:rPr>
        <w:instrText xml:space="preserve"> \</w:instrText>
      </w:r>
      <w:r>
        <w:instrText>l</w:instrText>
      </w:r>
      <w:r w:rsidRPr="004E338B">
        <w:rPr>
          <w:lang w:val="ru-RU"/>
        </w:rPr>
        <w:instrText xml:space="preserve"> "</w:instrText>
      </w:r>
      <w:r>
        <w:instrText>page</w:instrText>
      </w:r>
      <w:r w:rsidRPr="004E338B">
        <w:rPr>
          <w:lang w:val="ru-RU"/>
        </w:rPr>
        <w:instrText xml:space="preserve">76" </w:instrText>
      </w:r>
      <w:r>
        <w:fldChar w:fldCharType="separate"/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.</w:t>
      </w:r>
      <w:proofErr w:type="gramEnd"/>
      <w:r w:rsidRPr="004E338B">
        <w:rPr>
          <w:rFonts w:ascii="Times New Roman" w:eastAsia="Times New Roman" w:hAnsi="Times New Roman"/>
          <w:color w:val="000000"/>
          <w:sz w:val="26"/>
          <w:u w:val="single"/>
          <w:lang w:val="ru-RU"/>
        </w:rPr>
        <w:t>К вопросу о влиянии плацебо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00"/>
          <w:sz w:val="26"/>
          <w:u w:val="single"/>
          <w:lang w:val="ru-RU"/>
        </w:rPr>
        <w:t>—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00"/>
          <w:sz w:val="26"/>
          <w:u w:val="single"/>
          <w:lang w:val="ru-RU"/>
        </w:rPr>
        <w:t>эффекта на когнитивные способности</w:t>
      </w:r>
      <w:r>
        <w:fldChar w:fldCharType="end"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ab/>
      </w:r>
      <w:hyperlink w:anchor="page76" w:history="1">
        <w:r w:rsidRPr="004E338B">
          <w:rPr>
            <w:rFonts w:ascii="Times New Roman" w:eastAsia="Times New Roman" w:hAnsi="Times New Roman"/>
            <w:color w:val="0000FF"/>
            <w:sz w:val="25"/>
            <w:lang w:val="ru-RU"/>
          </w:rPr>
          <w:t>76</w:t>
        </w:r>
      </w:hyperlink>
    </w:p>
    <w:p w:rsidR="00AB2399" w:rsidRPr="004E338B" w:rsidRDefault="00AB2399" w:rsidP="00AB2399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Брунь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Л.В.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78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Перспективи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використання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лазеротерапії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та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комбінованих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нестероїдних</w:t>
        </w:r>
        <w:proofErr w:type="spellEnd"/>
      </w:hyperlink>
    </w:p>
    <w:p w:rsidR="00AB2399" w:rsidRPr="004E338B" w:rsidRDefault="00AB2399" w:rsidP="00AB2399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78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протизапальних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препараті</w:t>
        </w:r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в</w:t>
        </w:r>
        <w:proofErr w:type="spellEnd"/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на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основі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глюкозаміну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для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лікування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остеоартрозу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78" w:history="1">
        <w:r w:rsidRPr="004E338B">
          <w:rPr>
            <w:rFonts w:ascii="Times New Roman" w:eastAsia="Times New Roman" w:hAnsi="Times New Roman"/>
            <w:sz w:val="25"/>
            <w:lang w:val="ru-RU"/>
          </w:rPr>
          <w:t>78</w:t>
        </w:r>
      </w:hyperlink>
    </w:p>
    <w:p w:rsidR="00AB2399" w:rsidRPr="004E338B" w:rsidRDefault="00AB2399" w:rsidP="00AB2399">
      <w:pPr>
        <w:spacing w:line="14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39" w:lineRule="auto"/>
        <w:rPr>
          <w:rFonts w:ascii="Times New Roman" w:eastAsia="Times New Roman" w:hAnsi="Times New Roman"/>
          <w:color w:val="000000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Бублій</w:t>
      </w:r>
      <w:proofErr w:type="spellEnd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 xml:space="preserve"> Т.Д.,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Дубовая Л.І.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hyperlink w:anchor="page79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Досвід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застосування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гомеопатичної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терапії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gram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в</w:t>
        </w:r>
        <w:proofErr w:type="gram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стоматології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.</w:t>
        </w:r>
        <w:r w:rsidRPr="004E338B">
          <w:rPr>
            <w:rFonts w:ascii="Times New Roman" w:eastAsia="Times New Roman" w:hAnsi="Times New Roman"/>
            <w:color w:val="0000FF"/>
            <w:sz w:val="25"/>
            <w:lang w:val="ru-RU"/>
          </w:rPr>
          <w:t xml:space="preserve"> </w:t>
        </w:r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79</w:t>
        </w:r>
      </w:hyperlink>
    </w:p>
    <w:p w:rsidR="00AB2399" w:rsidRPr="004E338B" w:rsidRDefault="00AB2399" w:rsidP="00AB2399">
      <w:pPr>
        <w:spacing w:line="14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39" w:lineRule="auto"/>
        <w:rPr>
          <w:rFonts w:ascii="Times New Roman" w:eastAsia="Times New Roman" w:hAnsi="Times New Roman"/>
          <w:color w:val="000000"/>
          <w:sz w:val="25"/>
          <w:lang w:val="ru-RU"/>
        </w:rPr>
      </w:pPr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Бурда  Н.Є.,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 </w:t>
      </w:r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Журавель  І.О.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 </w:t>
      </w:r>
      <w:hyperlink w:anchor="page80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Вивчення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антибактеріальної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активності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gram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густого</w:t>
        </w:r>
        <w:proofErr w:type="gram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екстракту</w:t>
        </w:r>
        <w:proofErr w:type="spellEnd"/>
      </w:hyperlink>
    </w:p>
    <w:p w:rsidR="00AB2399" w:rsidRPr="004E338B" w:rsidRDefault="00AB2399" w:rsidP="00AB2399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80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шиїтаке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0" w:history="1">
        <w:r w:rsidRPr="004E338B">
          <w:rPr>
            <w:rFonts w:ascii="Times New Roman" w:eastAsia="Times New Roman" w:hAnsi="Times New Roman"/>
            <w:sz w:val="25"/>
            <w:lang w:val="ru-RU"/>
          </w:rPr>
          <w:t>80</w:t>
        </w:r>
      </w:hyperlink>
    </w:p>
    <w:p w:rsidR="00AB2399" w:rsidRPr="004E338B" w:rsidRDefault="00AB2399" w:rsidP="00AB2399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Бутырина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И.Д.,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Дубровина Э.А.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81" w:history="1"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Влияние суспензии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нанодисперсного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оксида кремния</w:t>
        </w:r>
      </w:hyperlink>
    </w:p>
    <w:p w:rsidR="00AB2399" w:rsidRPr="004E338B" w:rsidRDefault="00AB2399" w:rsidP="00AB2399">
      <w:pPr>
        <w:tabs>
          <w:tab w:val="left" w:pos="400"/>
          <w:tab w:val="left" w:pos="1620"/>
          <w:tab w:val="left" w:pos="3340"/>
          <w:tab w:val="left" w:pos="3640"/>
          <w:tab w:val="left" w:pos="4560"/>
          <w:tab w:val="left" w:pos="5260"/>
          <w:tab w:val="left" w:pos="5840"/>
          <w:tab w:val="left" w:pos="728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r w:rsidRPr="004E338B">
        <w:rPr>
          <w:rFonts w:ascii="Times New Roman" w:eastAsia="Times New Roman" w:hAnsi="Times New Roman"/>
          <w:sz w:val="26"/>
          <w:lang w:val="ru-RU"/>
        </w:rPr>
        <w:t>на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процессы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пероксидации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в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сердце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крыс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при</w:t>
      </w:r>
      <w:r w:rsidRPr="004E338B">
        <w:rPr>
          <w:rFonts w:ascii="Times New Roman" w:eastAsia="Times New Roman" w:hAnsi="Times New Roman"/>
          <w:lang w:val="ru-RU"/>
        </w:rPr>
        <w:tab/>
      </w:r>
      <w:proofErr w:type="gramStart"/>
      <w:r w:rsidRPr="004E338B">
        <w:rPr>
          <w:rFonts w:ascii="Times New Roman" w:eastAsia="Times New Roman" w:hAnsi="Times New Roman"/>
          <w:sz w:val="26"/>
          <w:lang w:val="ru-RU"/>
        </w:rPr>
        <w:t>сочетанной</w:t>
      </w:r>
      <w:proofErr w:type="gramEnd"/>
      <w:r w:rsidRPr="004E338B">
        <w:rPr>
          <w:rFonts w:ascii="Times New Roman" w:eastAsia="Times New Roman" w:hAnsi="Times New Roman"/>
          <w:lang w:val="ru-RU"/>
        </w:rPr>
        <w:tab/>
      </w:r>
      <w:hyperlink w:anchor="page81" w:history="1"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нитратно-фторидной</w:t>
        </w:r>
        <w:proofErr w:type="spellEnd"/>
      </w:hyperlink>
    </w:p>
    <w:p w:rsidR="00AB2399" w:rsidRPr="004E338B" w:rsidRDefault="00AB2399" w:rsidP="00AB2399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81" w:history="1">
        <w:r w:rsidRPr="004E338B">
          <w:rPr>
            <w:rFonts w:ascii="Times New Roman" w:eastAsia="Times New Roman" w:hAnsi="Times New Roman"/>
            <w:sz w:val="26"/>
            <w:lang w:val="ru-RU"/>
          </w:rPr>
          <w:t>интоксикации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1" w:history="1">
        <w:r w:rsidRPr="004E338B">
          <w:rPr>
            <w:rFonts w:ascii="Times New Roman" w:eastAsia="Times New Roman" w:hAnsi="Times New Roman"/>
            <w:sz w:val="25"/>
            <w:lang w:val="ru-RU"/>
          </w:rPr>
          <w:t>81</w:t>
        </w:r>
      </w:hyperlink>
    </w:p>
    <w:p w:rsidR="00AB2399" w:rsidRPr="004E338B" w:rsidRDefault="00AB2399" w:rsidP="00AB2399">
      <w:pPr>
        <w:spacing w:line="238" w:lineRule="auto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Бухтіярова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С.В.,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Юнко Р.М.,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Куновський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В.В.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83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Основні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proofErr w:type="gram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п</w:t>
        </w:r>
        <w:proofErr w:type="gram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ідходи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до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фармакотерапії</w:t>
        </w:r>
        <w:proofErr w:type="spellEnd"/>
      </w:hyperlink>
    </w:p>
    <w:p w:rsidR="00AB2399" w:rsidRPr="004E338B" w:rsidRDefault="00AB2399" w:rsidP="00AB2399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83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больового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синдрому при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грижі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міжхребцевого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диску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3" w:history="1">
        <w:r w:rsidRPr="004E338B">
          <w:rPr>
            <w:rFonts w:ascii="Times New Roman" w:eastAsia="Times New Roman" w:hAnsi="Times New Roman"/>
            <w:sz w:val="25"/>
            <w:lang w:val="ru-RU"/>
          </w:rPr>
          <w:t>83</w:t>
        </w:r>
      </w:hyperlink>
    </w:p>
    <w:p w:rsidR="00AB2399" w:rsidRPr="004E338B" w:rsidRDefault="00AB2399" w:rsidP="00AB2399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pos="1140"/>
          <w:tab w:val="left" w:pos="1940"/>
          <w:tab w:val="left" w:pos="2980"/>
          <w:tab w:val="left" w:pos="3720"/>
          <w:tab w:val="left" w:pos="4880"/>
          <w:tab w:val="left" w:pos="5640"/>
          <w:tab w:val="left" w:pos="6480"/>
          <w:tab w:val="left" w:pos="7520"/>
        </w:tabs>
        <w:spacing w:line="0" w:lineRule="atLeast"/>
        <w:rPr>
          <w:rFonts w:ascii="Times New Roman" w:eastAsia="Times New Roman" w:hAnsi="Times New Roman"/>
          <w:sz w:val="24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Важнича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О.М.,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Мокляк</w:t>
      </w:r>
      <w:proofErr w:type="spellEnd"/>
      <w:proofErr w:type="gramStart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Є.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Чечотіна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С.Ю.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Вплив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розчину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hyperlink w:anchor="page85" w:history="1"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полівінілпіролідону</w:t>
        </w:r>
        <w:proofErr w:type="spellEnd"/>
      </w:hyperlink>
    </w:p>
    <w:p w:rsidR="00AB2399" w:rsidRPr="004E338B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sz w:val="24"/>
        </w:rPr>
        <w:pict>
          <v:line id="_x0000_s1036" style="position:absolute;z-index:-251644928" from="-.35pt,-.85pt" to="282.55pt,-.85pt" o:allowincell="f" o:userdrawn="t" strokecolor="blue" strokeweight=".6pt"/>
        </w:pict>
      </w:r>
      <w:hyperlink w:anchor="page85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низькомолекулярного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на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розвиток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компенсаторних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реакцій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при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гострій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крововтраті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5" w:history="1">
        <w:r w:rsidRPr="004E338B">
          <w:rPr>
            <w:rFonts w:ascii="Times New Roman" w:eastAsia="Times New Roman" w:hAnsi="Times New Roman"/>
            <w:sz w:val="25"/>
            <w:lang w:val="ru-RU"/>
          </w:rPr>
          <w:t>85</w:t>
        </w:r>
      </w:hyperlink>
    </w:p>
    <w:p w:rsidR="00AB2399" w:rsidRPr="004E338B" w:rsidRDefault="00AB2399" w:rsidP="00AB2399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pos="1120"/>
          <w:tab w:val="left" w:pos="1600"/>
          <w:tab w:val="left" w:pos="3160"/>
          <w:tab w:val="left" w:pos="5040"/>
          <w:tab w:val="left" w:pos="6340"/>
          <w:tab w:val="left" w:pos="7600"/>
          <w:tab w:val="left" w:pos="8700"/>
          <w:tab w:val="left" w:pos="9480"/>
        </w:tabs>
        <w:spacing w:line="239" w:lineRule="auto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Вакалюк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І.І.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Особливості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фармакотерапії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стабільної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ішемічної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хвороби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серця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hyperlink w:anchor="page87" w:history="1">
        <w:r w:rsidRPr="004E338B">
          <w:rPr>
            <w:rFonts w:ascii="Times New Roman" w:eastAsia="Times New Roman" w:hAnsi="Times New Roman"/>
            <w:sz w:val="26"/>
            <w:lang w:val="ru-RU"/>
          </w:rPr>
          <w:t>у</w:t>
        </w:r>
      </w:hyperlink>
    </w:p>
    <w:p w:rsidR="00AB2399" w:rsidRPr="004E338B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sz w:val="26"/>
        </w:rPr>
        <w:pict>
          <v:line id="_x0000_s1037" style="position:absolute;z-index:-251643904" from="-.35pt,-.85pt" to="80.75pt,-.85pt" o:allowincell="f" o:userdrawn="t" strokecolor="blue" strokeweight=".6pt"/>
        </w:pict>
      </w:r>
      <w:hyperlink w:anchor="page87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хворих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на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неалкогольний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стеатогепатит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7" w:history="1">
        <w:r w:rsidRPr="004E338B">
          <w:rPr>
            <w:rFonts w:ascii="Times New Roman" w:eastAsia="Times New Roman" w:hAnsi="Times New Roman"/>
            <w:sz w:val="25"/>
            <w:lang w:val="ru-RU"/>
          </w:rPr>
          <w:t>87</w:t>
        </w:r>
      </w:hyperlink>
    </w:p>
    <w:p w:rsidR="00AB2399" w:rsidRPr="004E338B" w:rsidRDefault="00AB2399" w:rsidP="00AB2399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pos="1700"/>
          <w:tab w:val="left" w:pos="2640"/>
          <w:tab w:val="left" w:pos="3740"/>
          <w:tab w:val="left" w:pos="4580"/>
          <w:tab w:val="left" w:pos="5900"/>
          <w:tab w:val="left" w:pos="6760"/>
          <w:tab w:val="left" w:pos="7660"/>
          <w:tab w:val="left" w:pos="856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Верховодова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Ю.В.,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Киреев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И.В.,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Кошевой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О.Н.,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Мига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М.М.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89" w:history="1">
        <w:r w:rsidRPr="004E338B">
          <w:rPr>
            <w:rFonts w:ascii="Times New Roman" w:eastAsia="Times New Roman" w:hAnsi="Times New Roman"/>
            <w:sz w:val="25"/>
            <w:lang w:val="ru-RU"/>
          </w:rPr>
          <w:t>Изучение</w:t>
        </w:r>
      </w:hyperlink>
    </w:p>
    <w:p w:rsidR="00AB2399" w:rsidRPr="004E338B" w:rsidRDefault="00AB2399" w:rsidP="00AB2399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sz w:val="25"/>
        </w:rPr>
        <w:pict>
          <v:line id="_x0000_s1038" style="position:absolute;z-index:-251642880" from="-.35pt,-.95pt" to="428.5pt,-.95pt" o:allowincell="f" o:userdrawn="t" strokecolor="blue" strokeweight=".6pt"/>
        </w:pict>
      </w:r>
      <w:hyperlink w:anchor="page89" w:history="1">
        <w:r w:rsidRPr="004E338B">
          <w:rPr>
            <w:rFonts w:ascii="Times New Roman" w:eastAsia="Times New Roman" w:hAnsi="Times New Roman"/>
            <w:sz w:val="26"/>
            <w:lang w:val="ru-RU"/>
          </w:rPr>
          <w:t>противовоспалительной активности производных экстракта шалфея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9" w:history="1">
        <w:r w:rsidRPr="004E338B">
          <w:rPr>
            <w:rFonts w:ascii="Times New Roman" w:eastAsia="Times New Roman" w:hAnsi="Times New Roman"/>
            <w:sz w:val="25"/>
            <w:lang w:val="ru-RU"/>
          </w:rPr>
          <w:t>89</w:t>
        </w:r>
      </w:hyperlink>
    </w:p>
    <w:p w:rsidR="00AB2399" w:rsidRPr="004E338B" w:rsidRDefault="00AB2399" w:rsidP="00AB2399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pos="1160"/>
          <w:tab w:val="left" w:pos="1980"/>
          <w:tab w:val="left" w:pos="3320"/>
          <w:tab w:val="left" w:pos="4140"/>
          <w:tab w:val="left" w:pos="5540"/>
          <w:tab w:val="left" w:pos="6260"/>
          <w:tab w:val="left" w:pos="7220"/>
          <w:tab w:val="left" w:pos="858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Годован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В.В.,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Остапчук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К.В.,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Лобашова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К.Г.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Вплив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комбінації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hyperlink w:anchor="page90" w:history="1"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генотипі</w:t>
        </w:r>
        <w:proofErr w:type="gramStart"/>
        <w:r w:rsidRPr="004E338B">
          <w:rPr>
            <w:rFonts w:ascii="Times New Roman" w:eastAsia="Times New Roman" w:hAnsi="Times New Roman"/>
            <w:sz w:val="25"/>
            <w:lang w:val="ru-RU"/>
          </w:rPr>
          <w:t>в</w:t>
        </w:r>
        <w:proofErr w:type="spellEnd"/>
        <w:proofErr w:type="gramEnd"/>
      </w:hyperlink>
    </w:p>
    <w:p w:rsidR="00AB2399" w:rsidRPr="004E338B" w:rsidRDefault="00AB2399" w:rsidP="00AB2399">
      <w:pPr>
        <w:spacing w:line="14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5"/>
        </w:rPr>
        <w:pict>
          <v:line id="_x0000_s1039" style="position:absolute;z-index:-251641856" from="-.35pt,-.9pt" to="314.45pt,-.9pt" o:allowincell="f" o:userdrawn="t" strokecolor="blue" strokeweight=".6pt"/>
        </w:pict>
      </w:r>
    </w:p>
    <w:p w:rsidR="00AB2399" w:rsidRPr="004E338B" w:rsidRDefault="00AB2399" w:rsidP="00AB2399">
      <w:pPr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90" w:history="1">
        <w:r>
          <w:rPr>
            <w:rFonts w:ascii="Times New Roman" w:eastAsia="Times New Roman" w:hAnsi="Times New Roman"/>
            <w:i/>
            <w:sz w:val="25"/>
          </w:rPr>
          <w:t>GSTT</w:t>
        </w:r>
        <w:r w:rsidRPr="004E338B">
          <w:rPr>
            <w:rFonts w:ascii="Times New Roman" w:eastAsia="Times New Roman" w:hAnsi="Times New Roman"/>
            <w:i/>
            <w:sz w:val="25"/>
            <w:lang w:val="ru-RU"/>
          </w:rPr>
          <w:t>1</w:t>
        </w:r>
        <w:r>
          <w:rPr>
            <w:rFonts w:ascii="Times New Roman" w:eastAsia="Times New Roman" w:hAnsi="Times New Roman"/>
            <w:i/>
            <w:sz w:val="25"/>
          </w:rPr>
          <w:t>null</w:t>
        </w:r>
        <w:r w:rsidRPr="004E338B">
          <w:rPr>
            <w:rFonts w:ascii="Times New Roman" w:eastAsia="Times New Roman" w:hAnsi="Times New Roman"/>
            <w:i/>
            <w:sz w:val="25"/>
            <w:lang w:val="ru-RU"/>
          </w:rPr>
          <w:t>/</w:t>
        </w:r>
        <w:proofErr w:type="gramStart"/>
        <w:r>
          <w:rPr>
            <w:rFonts w:ascii="Times New Roman" w:eastAsia="Times New Roman" w:hAnsi="Times New Roman"/>
            <w:i/>
            <w:sz w:val="25"/>
          </w:rPr>
          <w:t>GSTM</w:t>
        </w:r>
        <w:r w:rsidRPr="004E338B">
          <w:rPr>
            <w:rFonts w:ascii="Times New Roman" w:eastAsia="Times New Roman" w:hAnsi="Times New Roman"/>
            <w:i/>
            <w:sz w:val="25"/>
            <w:lang w:val="ru-RU"/>
          </w:rPr>
          <w:t>1</w:t>
        </w:r>
        <w:r>
          <w:rPr>
            <w:rFonts w:ascii="Times New Roman" w:eastAsia="Times New Roman" w:hAnsi="Times New Roman"/>
            <w:i/>
            <w:sz w:val="25"/>
          </w:rPr>
          <w:t>null</w:t>
        </w:r>
        <w:r w:rsidRPr="004E338B">
          <w:rPr>
            <w:rFonts w:ascii="Times New Roman" w:eastAsia="Times New Roman" w:hAnsi="Times New Roman"/>
            <w:i/>
            <w:sz w:val="25"/>
            <w:lang w:val="ru-RU"/>
          </w:rPr>
          <w:t xml:space="preserve">  </w:t>
        </w:r>
        <w:r w:rsidRPr="004E338B">
          <w:rPr>
            <w:rFonts w:ascii="Times New Roman" w:eastAsia="Times New Roman" w:hAnsi="Times New Roman"/>
            <w:sz w:val="25"/>
            <w:lang w:val="ru-RU"/>
          </w:rPr>
          <w:t>на</w:t>
        </w:r>
        <w:proofErr w:type="gram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активність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ферментів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цитолізу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гепатоцитів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серед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хворих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на</w:t>
        </w:r>
      </w:hyperlink>
    </w:p>
    <w:p w:rsidR="00AB2399" w:rsidRPr="004E338B" w:rsidRDefault="00AB2399" w:rsidP="00AB2399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90" w:history="1">
        <w:r w:rsidRPr="004E338B">
          <w:rPr>
            <w:rFonts w:ascii="Times New Roman" w:eastAsia="Times New Roman" w:hAnsi="Times New Roman"/>
            <w:sz w:val="26"/>
            <w:lang w:val="ru-RU"/>
          </w:rPr>
          <w:t>гепатит</w:t>
        </w:r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С</w:t>
        </w:r>
        <w:proofErr w:type="gram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90" w:history="1">
        <w:r w:rsidRPr="004E338B">
          <w:rPr>
            <w:rFonts w:ascii="Times New Roman" w:eastAsia="Times New Roman" w:hAnsi="Times New Roman"/>
            <w:sz w:val="25"/>
            <w:lang w:val="ru-RU"/>
          </w:rPr>
          <w:t>90</w:t>
        </w:r>
      </w:hyperlink>
    </w:p>
    <w:p w:rsidR="00AB2399" w:rsidRPr="004E338B" w:rsidRDefault="00AB2399" w:rsidP="00AB2399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0" w:lineRule="atLeast"/>
        <w:rPr>
          <w:rFonts w:ascii="Times New Roman" w:eastAsia="Times New Roman" w:hAnsi="Times New Roman"/>
          <w:color w:val="0000FF"/>
          <w:sz w:val="26"/>
          <w:u w:val="single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Голдовский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Б.М.,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Поталов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С.А., Сериков К.В.,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Сидь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Е.В., Филимонова И.В., Малько</w:t>
      </w:r>
    </w:p>
    <w:p w:rsidR="00AB2399" w:rsidRPr="004E338B" w:rsidRDefault="00AB2399" w:rsidP="00AB2399">
      <w:pPr>
        <w:spacing w:line="239" w:lineRule="auto"/>
        <w:rPr>
          <w:rFonts w:ascii="Times New Roman" w:eastAsia="Times New Roman" w:hAnsi="Times New Roman"/>
          <w:color w:val="000000"/>
          <w:sz w:val="26"/>
          <w:lang w:val="ru-RU"/>
        </w:rPr>
      </w:pP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А.Н.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 </w:t>
      </w:r>
      <w:hyperlink w:anchor="page91" w:history="1"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Возможности  использования  </w:t>
        </w:r>
        <w:proofErr w:type="spellStart"/>
        <w:proofErr w:type="gram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С-реактивного</w:t>
        </w:r>
        <w:proofErr w:type="spellEnd"/>
        <w:proofErr w:type="gram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 белка  как  предиктора  сердечно-</w:t>
        </w:r>
      </w:hyperlink>
    </w:p>
    <w:p w:rsidR="00AB2399" w:rsidRPr="004E338B" w:rsidRDefault="00AB2399" w:rsidP="00AB2399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91" w:history="1">
        <w:r w:rsidRPr="004E338B">
          <w:rPr>
            <w:rFonts w:ascii="Times New Roman" w:eastAsia="Times New Roman" w:hAnsi="Times New Roman"/>
            <w:sz w:val="26"/>
            <w:lang w:val="ru-RU"/>
          </w:rPr>
          <w:t>сосудистых осложнений при гипертонических кризах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91" w:history="1">
        <w:r w:rsidRPr="004E338B">
          <w:rPr>
            <w:rFonts w:ascii="Times New Roman" w:eastAsia="Times New Roman" w:hAnsi="Times New Roman"/>
            <w:sz w:val="25"/>
            <w:lang w:val="ru-RU"/>
          </w:rPr>
          <w:t>91</w:t>
        </w:r>
      </w:hyperlink>
    </w:p>
    <w:p w:rsidR="00AB2399" w:rsidRPr="004E338B" w:rsidRDefault="00AB2399" w:rsidP="00AB2399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  <w:sectPr w:rsidR="00AB2399" w:rsidRPr="004E338B">
          <w:pgSz w:w="11900" w:h="16838"/>
          <w:pgMar w:top="1123" w:right="1120" w:bottom="678" w:left="1140" w:header="0" w:footer="0" w:gutter="0"/>
          <w:cols w:space="0" w:equalWidth="0">
            <w:col w:w="9640"/>
          </w:cols>
          <w:docGrid w:linePitch="360"/>
        </w:sectPr>
      </w:pPr>
    </w:p>
    <w:p w:rsidR="00AB2399" w:rsidRPr="004E338B" w:rsidRDefault="00AB2399" w:rsidP="00AB2399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B2399" w:rsidRPr="004E338B" w:rsidRDefault="00AB2399" w:rsidP="00AB2399">
      <w:pPr>
        <w:spacing w:line="237" w:lineRule="exact"/>
        <w:rPr>
          <w:rFonts w:ascii="Times New Roman" w:eastAsia="Times New Roman" w:hAnsi="Times New Roman"/>
          <w:lang w:val="ru-RU"/>
        </w:rPr>
      </w:pPr>
    </w:p>
    <w:p w:rsidR="00AB2399" w:rsidRDefault="00AB2399" w:rsidP="00AB2399">
      <w:pPr>
        <w:spacing w:line="0" w:lineRule="atLeast"/>
        <w:rPr>
          <w:sz w:val="22"/>
        </w:rPr>
      </w:pPr>
      <w:r>
        <w:rPr>
          <w:sz w:val="22"/>
        </w:rPr>
        <w:t>381</w:t>
      </w:r>
    </w:p>
    <w:p w:rsidR="00AB2399" w:rsidRDefault="00AB2399" w:rsidP="00AB2399">
      <w:pPr>
        <w:spacing w:line="0" w:lineRule="atLeast"/>
        <w:rPr>
          <w:sz w:val="22"/>
        </w:rPr>
        <w:sectPr w:rsidR="00AB2399">
          <w:type w:val="continuous"/>
          <w:pgSz w:w="11900" w:h="16838"/>
          <w:pgMar w:top="1123" w:right="5780" w:bottom="678" w:left="5780" w:header="0" w:footer="0" w:gutter="0"/>
          <w:cols w:space="0" w:equalWidth="0">
            <w:col w:w="340"/>
          </w:cols>
          <w:docGrid w:linePitch="360"/>
        </w:sectPr>
      </w:pPr>
    </w:p>
    <w:p w:rsidR="00AB2399" w:rsidRDefault="00AB2399" w:rsidP="00AB2399">
      <w:pPr>
        <w:spacing w:line="14" w:lineRule="exact"/>
        <w:rPr>
          <w:lang w:val="ru-RU"/>
        </w:rPr>
      </w:pPr>
    </w:p>
    <w:p w:rsidR="00AB2399" w:rsidRPr="00AB2399" w:rsidRDefault="00AB2399" w:rsidP="00AB2399">
      <w:pPr>
        <w:tabs>
          <w:tab w:val="left" w:pos="180"/>
        </w:tabs>
        <w:autoSpaceDE w:val="0"/>
        <w:autoSpaceDN w:val="0"/>
        <w:adjustRightInd w:val="0"/>
        <w:ind w:firstLine="720"/>
        <w:jc w:val="center"/>
        <w:rPr>
          <w:rFonts w:asciiTheme="majorBidi" w:hAnsiTheme="majorBidi" w:cstheme="majorBidi"/>
          <w:b/>
          <w:bCs/>
          <w:sz w:val="30"/>
          <w:szCs w:val="30"/>
          <w:lang w:val="ru-RU"/>
        </w:rPr>
      </w:pPr>
      <w:r>
        <w:rPr>
          <w:lang w:val="ru-RU"/>
        </w:rPr>
        <w:tab/>
      </w:r>
      <w:r w:rsidRPr="00AB2399">
        <w:rPr>
          <w:rFonts w:asciiTheme="majorBidi" w:hAnsiTheme="majorBidi" w:cstheme="majorBidi"/>
          <w:b/>
          <w:bCs/>
          <w:sz w:val="30"/>
          <w:szCs w:val="30"/>
          <w:lang w:val="ru-RU"/>
        </w:rPr>
        <w:t>ПОКАЗАТЕЛИ СИСТЕМНОГО И ИМУННОГО ВОСПАЛЕНИЯ У ПАЦИЕНТОВ С АРТЕРИАЛЬНОЙ ГИПЕРТЕНЗИЕЙ И САХАРНЫМ ДИАБЕТОМ 2 ТИПА</w:t>
      </w:r>
    </w:p>
    <w:p w:rsidR="00AB2399" w:rsidRPr="00AB2399" w:rsidRDefault="00AB2399" w:rsidP="00AB2399">
      <w:pPr>
        <w:ind w:left="-567" w:right="-1"/>
        <w:contextualSpacing/>
        <w:jc w:val="center"/>
        <w:rPr>
          <w:rFonts w:asciiTheme="majorBidi" w:hAnsiTheme="majorBidi" w:cstheme="majorBidi"/>
          <w:bCs/>
          <w:iCs/>
          <w:sz w:val="30"/>
          <w:szCs w:val="30"/>
          <w:lang w:val="ru-RU"/>
        </w:rPr>
      </w:pPr>
      <w:proofErr w:type="spellStart"/>
      <w:r w:rsidRPr="00AB2399">
        <w:rPr>
          <w:rFonts w:asciiTheme="majorBidi" w:hAnsiTheme="majorBidi" w:cstheme="majorBidi"/>
          <w:bCs/>
          <w:iCs/>
          <w:sz w:val="30"/>
          <w:szCs w:val="30"/>
          <w:lang w:val="ru-RU"/>
        </w:rPr>
        <w:t>Беловол</w:t>
      </w:r>
      <w:proofErr w:type="spellEnd"/>
      <w:r w:rsidRPr="00AB2399">
        <w:rPr>
          <w:rFonts w:asciiTheme="majorBidi" w:hAnsiTheme="majorBidi" w:cstheme="majorBidi"/>
          <w:bCs/>
          <w:iCs/>
          <w:sz w:val="30"/>
          <w:szCs w:val="30"/>
          <w:lang w:val="ru-RU"/>
        </w:rPr>
        <w:t xml:space="preserve"> А.Н., </w:t>
      </w:r>
      <w:proofErr w:type="spellStart"/>
      <w:r w:rsidRPr="00AB2399">
        <w:rPr>
          <w:rFonts w:asciiTheme="majorBidi" w:hAnsiTheme="majorBidi" w:cstheme="majorBidi"/>
          <w:bCs/>
          <w:iCs/>
          <w:sz w:val="30"/>
          <w:szCs w:val="30"/>
          <w:lang w:val="ru-RU"/>
        </w:rPr>
        <w:t>Аль-Травнех</w:t>
      </w:r>
      <w:proofErr w:type="spellEnd"/>
      <w:r w:rsidRPr="00AB2399">
        <w:rPr>
          <w:rFonts w:asciiTheme="majorBidi" w:hAnsiTheme="majorBidi" w:cstheme="majorBidi"/>
          <w:bCs/>
          <w:iCs/>
          <w:sz w:val="30"/>
          <w:szCs w:val="30"/>
          <w:lang w:val="ru-RU"/>
        </w:rPr>
        <w:t xml:space="preserve"> Е.В.</w:t>
      </w:r>
    </w:p>
    <w:p w:rsidR="00AB2399" w:rsidRPr="00AB2399" w:rsidRDefault="00AB2399" w:rsidP="00AB2399">
      <w:pPr>
        <w:ind w:left="-567" w:right="-1"/>
        <w:contextualSpacing/>
        <w:jc w:val="center"/>
        <w:rPr>
          <w:rFonts w:asciiTheme="majorBidi" w:hAnsiTheme="majorBidi" w:cstheme="majorBidi"/>
          <w:bCs/>
          <w:iCs/>
          <w:sz w:val="30"/>
          <w:szCs w:val="30"/>
          <w:lang w:val="ru-RU"/>
        </w:rPr>
      </w:pPr>
      <w:r w:rsidRPr="00AB2399">
        <w:rPr>
          <w:rFonts w:asciiTheme="majorBidi" w:hAnsiTheme="majorBidi" w:cstheme="majorBidi"/>
          <w:bCs/>
          <w:iCs/>
          <w:sz w:val="30"/>
          <w:szCs w:val="30"/>
          <w:lang w:val="ru-RU"/>
        </w:rPr>
        <w:t xml:space="preserve">            Харьковский национальный медицинский университет, </w:t>
      </w:r>
      <w:proofErr w:type="gramStart"/>
      <w:r w:rsidRPr="00AB2399">
        <w:rPr>
          <w:rFonts w:asciiTheme="majorBidi" w:hAnsiTheme="majorBidi" w:cstheme="majorBidi"/>
          <w:bCs/>
          <w:iCs/>
          <w:sz w:val="30"/>
          <w:szCs w:val="30"/>
          <w:lang w:val="ru-RU"/>
        </w:rPr>
        <w:t>г</w:t>
      </w:r>
      <w:proofErr w:type="gramEnd"/>
      <w:r w:rsidRPr="00AB2399">
        <w:rPr>
          <w:rFonts w:asciiTheme="majorBidi" w:hAnsiTheme="majorBidi" w:cstheme="majorBidi"/>
          <w:bCs/>
          <w:iCs/>
          <w:sz w:val="30"/>
          <w:szCs w:val="30"/>
          <w:lang w:val="ru-RU"/>
        </w:rPr>
        <w:t>. Харьков, Украина</w:t>
      </w:r>
    </w:p>
    <w:p w:rsidR="00AB2399" w:rsidRPr="00AB2399" w:rsidRDefault="00AB2399" w:rsidP="00AB2399">
      <w:pPr>
        <w:tabs>
          <w:tab w:val="left" w:pos="6330"/>
        </w:tabs>
        <w:ind w:firstLine="576"/>
        <w:jc w:val="both"/>
        <w:rPr>
          <w:rFonts w:asciiTheme="majorBidi" w:hAnsiTheme="majorBidi" w:cstheme="majorBidi"/>
          <w:sz w:val="30"/>
          <w:szCs w:val="30"/>
          <w:shd w:val="clear" w:color="auto" w:fill="FFFFFF"/>
          <w:lang w:val="ru-RU"/>
        </w:rPr>
      </w:pPr>
      <w:r w:rsidRPr="00AB2399">
        <w:rPr>
          <w:rFonts w:asciiTheme="majorBidi" w:hAnsiTheme="majorBidi" w:cstheme="majorBidi"/>
          <w:sz w:val="30"/>
          <w:szCs w:val="30"/>
          <w:lang w:val="ru-RU"/>
        </w:rPr>
        <w:t xml:space="preserve">Течению артериальной гипертензии (АГ) часто сопутствует сахарный диабет (СД) 2 типа. Данная </w:t>
      </w:r>
      <w:proofErr w:type="spellStart"/>
      <w:r w:rsidRPr="00AB2399">
        <w:rPr>
          <w:rFonts w:asciiTheme="majorBidi" w:hAnsiTheme="majorBidi" w:cstheme="majorBidi"/>
          <w:sz w:val="30"/>
          <w:szCs w:val="30"/>
          <w:lang w:val="ru-RU"/>
        </w:rPr>
        <w:t>коморбидная</w:t>
      </w:r>
      <w:proofErr w:type="spellEnd"/>
      <w:r w:rsidRPr="00AB2399">
        <w:rPr>
          <w:rFonts w:asciiTheme="majorBidi" w:hAnsiTheme="majorBidi" w:cstheme="majorBidi"/>
          <w:sz w:val="30"/>
          <w:szCs w:val="30"/>
          <w:lang w:val="ru-RU"/>
        </w:rPr>
        <w:t xml:space="preserve"> патология способствует раннему развитию атеросклероза, ишемической болезни сердца и их осложнениям. Вследствие этого, сочетанное течение АГ и СД 2 типа рассматривается как состояние высокого и очень высокого кардиоваскулярного риска. </w:t>
      </w:r>
    </w:p>
    <w:p w:rsidR="00AB2399" w:rsidRPr="007E224F" w:rsidRDefault="00AB2399" w:rsidP="00AB2399">
      <w:pPr>
        <w:pStyle w:val="a7"/>
        <w:spacing w:before="0" w:beforeAutospacing="0" w:after="0" w:afterAutospacing="0"/>
        <w:ind w:firstLine="576"/>
        <w:jc w:val="both"/>
        <w:rPr>
          <w:rFonts w:asciiTheme="majorBidi" w:hAnsiTheme="majorBidi" w:cstheme="majorBidi"/>
          <w:bCs/>
          <w:sz w:val="30"/>
          <w:szCs w:val="30"/>
        </w:rPr>
      </w:pPr>
      <w:r w:rsidRPr="007E224F">
        <w:rPr>
          <w:rFonts w:asciiTheme="majorBidi" w:hAnsiTheme="majorBidi" w:cstheme="majorBidi"/>
          <w:bCs/>
          <w:sz w:val="30"/>
          <w:szCs w:val="30"/>
        </w:rPr>
        <w:t>Цель исследования – изучить особенности</w:t>
      </w:r>
      <w:r>
        <w:rPr>
          <w:rFonts w:asciiTheme="majorBidi" w:hAnsiTheme="majorBidi" w:cstheme="majorBidi"/>
          <w:bCs/>
          <w:sz w:val="30"/>
          <w:szCs w:val="30"/>
        </w:rPr>
        <w:t xml:space="preserve"> метаболических нарушений,</w:t>
      </w:r>
      <w:r w:rsidRPr="007E224F">
        <w:rPr>
          <w:rFonts w:asciiTheme="majorBidi" w:hAnsiTheme="majorBidi" w:cstheme="majorBidi"/>
          <w:bCs/>
          <w:sz w:val="30"/>
          <w:szCs w:val="30"/>
        </w:rPr>
        <w:t xml:space="preserve"> показателей системного и им</w:t>
      </w:r>
      <w:r>
        <w:rPr>
          <w:rFonts w:asciiTheme="majorBidi" w:hAnsiTheme="majorBidi" w:cstheme="majorBidi"/>
          <w:bCs/>
          <w:sz w:val="30"/>
          <w:szCs w:val="30"/>
        </w:rPr>
        <w:t>м</w:t>
      </w:r>
      <w:r w:rsidRPr="007E224F">
        <w:rPr>
          <w:rFonts w:asciiTheme="majorBidi" w:hAnsiTheme="majorBidi" w:cstheme="majorBidi"/>
          <w:bCs/>
          <w:sz w:val="30"/>
          <w:szCs w:val="30"/>
        </w:rPr>
        <w:t>унного воспаления  у пациентов с АГ</w:t>
      </w:r>
      <w:r>
        <w:rPr>
          <w:rFonts w:asciiTheme="majorBidi" w:hAnsiTheme="majorBidi" w:cstheme="majorBidi"/>
          <w:bCs/>
          <w:sz w:val="30"/>
          <w:szCs w:val="30"/>
        </w:rPr>
        <w:t xml:space="preserve"> и</w:t>
      </w:r>
      <w:r w:rsidRPr="007E224F">
        <w:rPr>
          <w:rFonts w:asciiTheme="majorBidi" w:hAnsiTheme="majorBidi" w:cstheme="majorBidi"/>
          <w:bCs/>
          <w:sz w:val="30"/>
          <w:szCs w:val="30"/>
        </w:rPr>
        <w:t xml:space="preserve"> СД 2 типа.</w:t>
      </w:r>
    </w:p>
    <w:p w:rsidR="00AB2399" w:rsidRPr="00AB2399" w:rsidRDefault="00AB2399" w:rsidP="00AB2399">
      <w:pPr>
        <w:ind w:firstLine="576"/>
        <w:jc w:val="both"/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</w:pP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Материалы и методы. </w:t>
      </w:r>
      <w:proofErr w:type="spellStart"/>
      <w:r w:rsidRPr="007E224F">
        <w:rPr>
          <w:rFonts w:asciiTheme="majorBidi" w:hAnsiTheme="majorBidi" w:cstheme="majorBidi"/>
          <w:bCs/>
          <w:color w:val="000000"/>
          <w:sz w:val="30"/>
          <w:szCs w:val="30"/>
          <w:lang w:val="uk-UA" w:eastAsia="uk-UA"/>
        </w:rPr>
        <w:t>Обследовано</w:t>
      </w:r>
      <w:proofErr w:type="spellEnd"/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 w:eastAsia="uk-UA"/>
        </w:rPr>
        <w:t xml:space="preserve"> 56 пациентов с</w:t>
      </w:r>
      <w:r w:rsidRPr="007E224F">
        <w:rPr>
          <w:rFonts w:asciiTheme="majorBidi" w:hAnsiTheme="majorBidi" w:cstheme="majorBidi"/>
          <w:bCs/>
          <w:color w:val="000000"/>
          <w:sz w:val="30"/>
          <w:szCs w:val="30"/>
          <w:lang w:val="uk-UA"/>
        </w:rPr>
        <w:t xml:space="preserve"> АГ </w:t>
      </w:r>
      <w:r w:rsidRPr="007E224F">
        <w:rPr>
          <w:rFonts w:asciiTheme="majorBidi" w:hAnsiTheme="majorBidi" w:cstheme="majorBidi"/>
          <w:bCs/>
          <w:color w:val="000000"/>
          <w:sz w:val="30"/>
          <w:szCs w:val="30"/>
        </w:rPr>
        <w:t>II</w:t>
      </w:r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 xml:space="preserve"> стадии и 2-й степени (22 мужчины и 24 женщины). Средний возраст пациентов составил </w:t>
      </w:r>
      <w:r w:rsidRPr="007E224F">
        <w:rPr>
          <w:rFonts w:asciiTheme="majorBidi" w:hAnsiTheme="majorBidi" w:cstheme="majorBidi"/>
          <w:bCs/>
          <w:color w:val="000000"/>
          <w:sz w:val="30"/>
          <w:szCs w:val="30"/>
          <w:lang w:val="uk-UA"/>
        </w:rPr>
        <w:t xml:space="preserve">52,5±5,5 </w:t>
      </w:r>
      <w:proofErr w:type="spellStart"/>
      <w:r w:rsidRPr="007E224F">
        <w:rPr>
          <w:rFonts w:asciiTheme="majorBidi" w:hAnsiTheme="majorBidi" w:cstheme="majorBidi"/>
          <w:bCs/>
          <w:color w:val="000000"/>
          <w:sz w:val="30"/>
          <w:szCs w:val="30"/>
          <w:lang w:val="uk-UA"/>
        </w:rPr>
        <w:t>года</w:t>
      </w:r>
      <w:proofErr w:type="spellEnd"/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>. Пациенты разделены на группы: 1-я группа (</w:t>
      </w:r>
      <w:r w:rsidRPr="007E224F">
        <w:rPr>
          <w:rFonts w:asciiTheme="majorBidi" w:hAnsiTheme="majorBidi" w:cstheme="majorBidi"/>
          <w:bCs/>
          <w:color w:val="000000"/>
          <w:sz w:val="30"/>
          <w:szCs w:val="30"/>
          <w:lang w:bidi="ar-LB"/>
        </w:rPr>
        <w:t>n</w:t>
      </w:r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>=21) пациенты с АГ без СД 2 типа; 2-я группа (</w:t>
      </w:r>
      <w:r w:rsidRPr="007E224F">
        <w:rPr>
          <w:rFonts w:asciiTheme="majorBidi" w:hAnsiTheme="majorBidi" w:cstheme="majorBidi"/>
          <w:bCs/>
          <w:color w:val="000000"/>
          <w:sz w:val="30"/>
          <w:szCs w:val="30"/>
        </w:rPr>
        <w:t>n</w:t>
      </w:r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>=25) с сочетанным течением АГ и СД 2 типа. Контрольная группа (</w:t>
      </w:r>
      <w:r w:rsidRPr="007E224F">
        <w:rPr>
          <w:rFonts w:asciiTheme="majorBidi" w:hAnsiTheme="majorBidi" w:cstheme="majorBidi"/>
          <w:bCs/>
          <w:color w:val="000000"/>
          <w:sz w:val="30"/>
          <w:szCs w:val="30"/>
        </w:rPr>
        <w:t>n</w:t>
      </w:r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>=20) была  максимально сопоставима по возрасту и полу к обследуемым больным.</w:t>
      </w:r>
    </w:p>
    <w:p w:rsidR="00AB2399" w:rsidRPr="00AB2399" w:rsidRDefault="00AB2399" w:rsidP="00AB2399">
      <w:pPr>
        <w:ind w:firstLine="576"/>
        <w:jc w:val="both"/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</w:pPr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 xml:space="preserve">Концентрацию глюкозы крови натощак (ГКН)  определяли по </w:t>
      </w:r>
      <w:proofErr w:type="spellStart"/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>общестандартной</w:t>
      </w:r>
      <w:proofErr w:type="spellEnd"/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 xml:space="preserve"> методике. Уровень </w:t>
      </w:r>
      <w:proofErr w:type="spellStart"/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>гликозилированого</w:t>
      </w:r>
      <w:proofErr w:type="spellEnd"/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 xml:space="preserve"> гемоглобина (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</w:rPr>
        <w:t>HbA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1</w:t>
      </w:r>
      <w:r w:rsidRPr="007E224F">
        <w:rPr>
          <w:rFonts w:asciiTheme="majorBidi" w:hAnsiTheme="majorBidi" w:cstheme="majorBidi"/>
          <w:bCs/>
          <w:sz w:val="30"/>
          <w:szCs w:val="30"/>
        </w:rPr>
        <w:t>c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) и инсулина определяли иммуноферментным методом. </w:t>
      </w:r>
      <w:proofErr w:type="spellStart"/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>Инсулинорезистентность</w:t>
      </w:r>
      <w:proofErr w:type="spellEnd"/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 xml:space="preserve"> оценивали по модели </w:t>
      </w:r>
      <w:r w:rsidRPr="007E224F">
        <w:rPr>
          <w:rFonts w:asciiTheme="majorBidi" w:hAnsiTheme="majorBidi" w:cstheme="majorBidi"/>
          <w:bCs/>
          <w:color w:val="000000"/>
          <w:sz w:val="30"/>
          <w:szCs w:val="30"/>
        </w:rPr>
        <w:t>HOMA</w:t>
      </w:r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>.</w:t>
      </w:r>
    </w:p>
    <w:p w:rsidR="00AB2399" w:rsidRPr="00AB2399" w:rsidRDefault="00AB2399" w:rsidP="00AB2399">
      <w:pPr>
        <w:ind w:firstLine="57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 xml:space="preserve">Проводили исследование  липидного обмена: содержание общего холестерина (ОХ) в сыворотке крови, липопротеидов высокой плотности (ЛПВП), </w:t>
      </w:r>
      <w:proofErr w:type="spellStart"/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>триглицеридов</w:t>
      </w:r>
      <w:proofErr w:type="spellEnd"/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 xml:space="preserve"> (ТГ), 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липопротеидов низкой плотности (ЛПНП). </w:t>
      </w:r>
    </w:p>
    <w:p w:rsidR="00AB2399" w:rsidRPr="00AB2399" w:rsidRDefault="00AB2399" w:rsidP="00AB2399">
      <w:pPr>
        <w:ind w:firstLine="720"/>
        <w:jc w:val="both"/>
        <w:rPr>
          <w:rFonts w:asciiTheme="majorBidi" w:hAnsiTheme="majorBidi" w:cstheme="majorBidi"/>
          <w:bCs/>
          <w:sz w:val="30"/>
          <w:szCs w:val="30"/>
          <w:lang w:val="ru-RU"/>
        </w:rPr>
      </w:pPr>
      <w:r w:rsidRPr="00AB2399">
        <w:rPr>
          <w:rFonts w:ascii="Times New Roman" w:hAnsi="Times New Roman"/>
          <w:color w:val="000000"/>
          <w:sz w:val="30"/>
          <w:szCs w:val="30"/>
          <w:lang w:val="ru-RU"/>
        </w:rPr>
        <w:t>Содержание  фактора некроза опухолей - альфа (ФН</w:t>
      </w:r>
      <w:proofErr w:type="gramStart"/>
      <w:r w:rsidRPr="00AB2399">
        <w:rPr>
          <w:rFonts w:ascii="Times New Roman" w:hAnsi="Times New Roman"/>
          <w:color w:val="000000"/>
          <w:sz w:val="30"/>
          <w:szCs w:val="30"/>
          <w:lang w:val="ru-RU"/>
        </w:rPr>
        <w:t>О-</w:t>
      </w:r>
      <w:proofErr w:type="gramEnd"/>
      <w:r w:rsidRPr="00AE1A57">
        <w:rPr>
          <w:rFonts w:ascii="Times New Roman" w:hAnsi="Times New Roman"/>
          <w:color w:val="000000"/>
          <w:sz w:val="30"/>
          <w:szCs w:val="30"/>
        </w:rPr>
        <w:t>α</w:t>
      </w:r>
      <w:r w:rsidRPr="00AB2399">
        <w:rPr>
          <w:rFonts w:ascii="Times New Roman" w:hAnsi="Times New Roman"/>
          <w:color w:val="000000"/>
          <w:sz w:val="30"/>
          <w:szCs w:val="30"/>
          <w:lang w:val="ru-RU"/>
        </w:rPr>
        <w:t xml:space="preserve">), С - реактивного протеина (СРП), </w:t>
      </w:r>
      <w:r w:rsidRPr="00AB2399">
        <w:rPr>
          <w:rFonts w:ascii="Times New Roman" w:hAnsi="Times New Roman"/>
          <w:sz w:val="30"/>
          <w:szCs w:val="30"/>
          <w:lang w:val="ru-RU"/>
        </w:rPr>
        <w:t>ИЛ-1</w:t>
      </w:r>
      <w:r w:rsidRPr="00AE1A57">
        <w:rPr>
          <w:rFonts w:ascii="Times New Roman" w:hAnsi="Times New Roman"/>
          <w:sz w:val="30"/>
          <w:szCs w:val="30"/>
        </w:rPr>
        <w:t>b</w:t>
      </w:r>
      <w:r w:rsidRPr="00AB2399">
        <w:rPr>
          <w:rFonts w:ascii="Times New Roman" w:hAnsi="Times New Roman"/>
          <w:sz w:val="30"/>
          <w:szCs w:val="30"/>
          <w:lang w:val="ru-RU"/>
        </w:rPr>
        <w:t xml:space="preserve"> и ИЛ-6 </w:t>
      </w:r>
      <w:r w:rsidRPr="00AB2399">
        <w:rPr>
          <w:rFonts w:ascii="Times New Roman" w:hAnsi="Times New Roman"/>
          <w:color w:val="000000"/>
          <w:sz w:val="30"/>
          <w:szCs w:val="30"/>
          <w:lang w:val="ru-RU"/>
        </w:rPr>
        <w:t>исследовали иммуноферментным методом</w:t>
      </w:r>
      <w:r w:rsidRPr="00AB2399">
        <w:rPr>
          <w:rFonts w:ascii="Times New Roman" w:hAnsi="Times New Roman"/>
          <w:sz w:val="30"/>
          <w:szCs w:val="30"/>
          <w:lang w:val="ru-RU"/>
        </w:rPr>
        <w:t xml:space="preserve">. </w:t>
      </w:r>
      <w:r w:rsidRPr="00AB2399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 xml:space="preserve"> С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татистическая обработка результатов осуществлялась с помощью  программы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</w:rPr>
        <w:t>Statistica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.</w:t>
      </w:r>
    </w:p>
    <w:p w:rsidR="00AB2399" w:rsidRPr="007E224F" w:rsidRDefault="00AB2399" w:rsidP="00AB2399">
      <w:pPr>
        <w:pStyle w:val="a7"/>
        <w:spacing w:before="0" w:beforeAutospacing="0" w:after="0" w:afterAutospacing="0"/>
        <w:ind w:firstLine="576"/>
        <w:jc w:val="both"/>
        <w:rPr>
          <w:rFonts w:asciiTheme="majorBidi" w:hAnsiTheme="majorBidi" w:cstheme="majorBidi"/>
          <w:bCs/>
          <w:sz w:val="30"/>
          <w:szCs w:val="30"/>
        </w:rPr>
      </w:pPr>
      <w:r w:rsidRPr="007E224F">
        <w:rPr>
          <w:rFonts w:asciiTheme="majorBidi" w:hAnsiTheme="majorBidi" w:cstheme="majorBidi"/>
          <w:bCs/>
          <w:sz w:val="30"/>
          <w:szCs w:val="30"/>
        </w:rPr>
        <w:t>Резуль</w:t>
      </w:r>
      <w:r>
        <w:rPr>
          <w:rFonts w:asciiTheme="majorBidi" w:hAnsiTheme="majorBidi" w:cstheme="majorBidi"/>
          <w:bCs/>
          <w:sz w:val="30"/>
          <w:szCs w:val="30"/>
        </w:rPr>
        <w:t xml:space="preserve">таты и </w:t>
      </w:r>
      <w:r w:rsidRPr="007E224F">
        <w:rPr>
          <w:rFonts w:asciiTheme="majorBidi" w:hAnsiTheme="majorBidi" w:cstheme="majorBidi"/>
          <w:bCs/>
          <w:sz w:val="30"/>
          <w:szCs w:val="30"/>
        </w:rPr>
        <w:t>обсуждение. Нарушения липидного спектра сыворотки крови,  достоверно чаще встречались у пациентов с сочетанным течением АГ и СД 2 типа  (6,6% и 44,2%, со</w:t>
      </w:r>
      <w:r>
        <w:rPr>
          <w:rFonts w:asciiTheme="majorBidi" w:hAnsiTheme="majorBidi" w:cstheme="majorBidi"/>
          <w:bCs/>
          <w:sz w:val="30"/>
          <w:szCs w:val="30"/>
        </w:rPr>
        <w:t xml:space="preserve">ответственно; </w:t>
      </w:r>
      <w:proofErr w:type="spellStart"/>
      <w:proofErr w:type="gramStart"/>
      <w:r>
        <w:rPr>
          <w:rFonts w:asciiTheme="majorBidi" w:hAnsiTheme="majorBidi" w:cstheme="majorBidi"/>
          <w:bCs/>
          <w:sz w:val="30"/>
          <w:szCs w:val="30"/>
        </w:rPr>
        <w:t>р</w:t>
      </w:r>
      <w:proofErr w:type="spellEnd"/>
      <w:proofErr w:type="gramEnd"/>
      <w:r>
        <w:rPr>
          <w:rFonts w:asciiTheme="majorBidi" w:hAnsiTheme="majorBidi" w:cstheme="majorBidi"/>
          <w:bCs/>
          <w:sz w:val="30"/>
          <w:szCs w:val="30"/>
        </w:rPr>
        <w:t>&lt;0,05). Уровень ТГ</w:t>
      </w:r>
      <w:r w:rsidRPr="007E224F">
        <w:rPr>
          <w:rFonts w:asciiTheme="majorBidi" w:hAnsiTheme="majorBidi" w:cstheme="majorBidi"/>
          <w:bCs/>
          <w:sz w:val="30"/>
          <w:szCs w:val="30"/>
        </w:rPr>
        <w:t xml:space="preserve"> в сыворотке крови у пациентов с  АГ и СД 2 типа в </w:t>
      </w:r>
      <w:r w:rsidRPr="007E224F">
        <w:rPr>
          <w:rFonts w:asciiTheme="majorBidi" w:hAnsiTheme="majorBidi" w:cstheme="majorBidi"/>
          <w:bCs/>
          <w:sz w:val="30"/>
          <w:szCs w:val="30"/>
        </w:rPr>
        <w:lastRenderedPageBreak/>
        <w:t>1,4 раза (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</w:rPr>
        <w:t>p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</w:rPr>
        <w:t>&lt;0,05) превышал показатели  пациентов 1-й группы и в 2,5 раза - показатели группы контроля (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</w:rPr>
        <w:t>p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</w:rPr>
        <w:t>&lt;0,05).</w:t>
      </w:r>
    </w:p>
    <w:p w:rsidR="00AB2399" w:rsidRPr="007E224F" w:rsidRDefault="00AB2399" w:rsidP="00AB2399">
      <w:pPr>
        <w:autoSpaceDE w:val="0"/>
        <w:autoSpaceDN w:val="0"/>
        <w:adjustRightInd w:val="0"/>
        <w:ind w:firstLine="576"/>
        <w:jc w:val="both"/>
        <w:rPr>
          <w:rFonts w:asciiTheme="majorBidi" w:hAnsiTheme="majorBidi" w:cstheme="majorBidi"/>
          <w:bCs/>
          <w:sz w:val="30"/>
          <w:szCs w:val="30"/>
          <w:lang w:val="uk-UA" w:bidi="hi-IN"/>
        </w:rPr>
      </w:pP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Снижение уровня ЛПВП у больных с АГ и СД 2 типа наблюдалось значительно чаще, чем в группе сравнения (53,2% и 21,0%, соответственно; </w:t>
      </w:r>
      <w:proofErr w:type="spellStart"/>
      <w:proofErr w:type="gram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proofErr w:type="gram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&lt;0,05). </w:t>
      </w:r>
    </w:p>
    <w:p w:rsidR="00AB2399" w:rsidRPr="007E224F" w:rsidRDefault="00AB2399" w:rsidP="00AB2399">
      <w:pPr>
        <w:pStyle w:val="a8"/>
        <w:ind w:firstLine="576"/>
        <w:jc w:val="both"/>
        <w:rPr>
          <w:rFonts w:asciiTheme="majorBidi" w:hAnsiTheme="majorBidi" w:cstheme="majorBidi"/>
          <w:bCs/>
          <w:sz w:val="30"/>
          <w:szCs w:val="30"/>
          <w:lang w:val="uk-UA" w:bidi="hi-IN"/>
        </w:rPr>
      </w:pP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>Максимальные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>значения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НОМА</w:t>
      </w:r>
      <w:r w:rsidRPr="007E224F">
        <w:rPr>
          <w:rStyle w:val="longtext1"/>
          <w:rFonts w:asciiTheme="majorBidi" w:eastAsia="Calibri" w:hAnsiTheme="majorBidi" w:cstheme="majorBidi"/>
          <w:bCs/>
          <w:sz w:val="30"/>
          <w:szCs w:val="30"/>
          <w:shd w:val="clear" w:color="auto" w:fill="FFFFFF"/>
          <w:lang w:val="uk-UA"/>
        </w:rPr>
        <w:t>,</w:t>
      </w:r>
      <w:r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 инсулина и СРП</w:t>
      </w:r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>имели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>место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 у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>пациентов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2-й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>группы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в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>сравнении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с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>показателями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1-й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>группы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и контролем </w:t>
      </w:r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(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</w:rPr>
        <w:t>p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</w:rPr>
        <w:t>&lt;0,05)</w:t>
      </w:r>
      <w:r w:rsidRPr="007E224F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. </w:t>
      </w:r>
    </w:p>
    <w:p w:rsidR="00AB2399" w:rsidRPr="00AB2399" w:rsidRDefault="00AB2399" w:rsidP="00AB2399">
      <w:pPr>
        <w:autoSpaceDE w:val="0"/>
        <w:autoSpaceDN w:val="0"/>
        <w:adjustRightInd w:val="0"/>
        <w:ind w:firstLine="576"/>
        <w:jc w:val="both"/>
        <w:rPr>
          <w:rFonts w:asciiTheme="majorBidi" w:hAnsiTheme="majorBidi" w:cstheme="majorBidi"/>
          <w:bCs/>
          <w:sz w:val="30"/>
          <w:szCs w:val="30"/>
          <w:lang w:val="ru-RU"/>
        </w:rPr>
      </w:pP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Установленные статистически значимые взаимосвязи между показателями </w:t>
      </w:r>
      <w:r w:rsidRPr="007E224F">
        <w:rPr>
          <w:rFonts w:asciiTheme="majorBidi" w:hAnsiTheme="majorBidi" w:cstheme="majorBidi"/>
          <w:bCs/>
          <w:sz w:val="30"/>
          <w:szCs w:val="30"/>
        </w:rPr>
        <w:t>HOMA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 и  уровнем  глюкозы (</w:t>
      </w:r>
      <w:r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=0,42; </w:t>
      </w:r>
      <w:proofErr w:type="gram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gram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=0,06), СРП (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=0,64; р=0,0001) и уровнем ХС (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=0,64; р=0,056).</w:t>
      </w:r>
    </w:p>
    <w:p w:rsidR="00AB2399" w:rsidRPr="007E224F" w:rsidRDefault="00AB2399" w:rsidP="00AB2399">
      <w:pPr>
        <w:autoSpaceDE w:val="0"/>
        <w:autoSpaceDN w:val="0"/>
        <w:adjustRightInd w:val="0"/>
        <w:ind w:firstLine="576"/>
        <w:jc w:val="both"/>
        <w:rPr>
          <w:rFonts w:asciiTheme="majorBidi" w:hAnsiTheme="majorBidi" w:cstheme="majorBidi"/>
          <w:bCs/>
          <w:sz w:val="30"/>
          <w:szCs w:val="30"/>
          <w:lang w:val="uk-UA"/>
        </w:rPr>
      </w:pPr>
      <w:r>
        <w:rPr>
          <w:rFonts w:asciiTheme="majorBidi" w:hAnsiTheme="majorBidi" w:cstheme="majorBidi"/>
          <w:bCs/>
          <w:sz w:val="30"/>
          <w:szCs w:val="30"/>
          <w:lang w:val="uk-UA"/>
        </w:rPr>
        <w:t xml:space="preserve">У </w:t>
      </w:r>
      <w:proofErr w:type="spellStart"/>
      <w:r>
        <w:rPr>
          <w:rFonts w:asciiTheme="majorBidi" w:hAnsiTheme="majorBidi" w:cstheme="majorBidi"/>
          <w:bCs/>
          <w:sz w:val="30"/>
          <w:szCs w:val="30"/>
          <w:lang w:val="uk-UA"/>
        </w:rPr>
        <w:t>пациентов</w:t>
      </w:r>
      <w:proofErr w:type="spellEnd"/>
      <w:r>
        <w:rPr>
          <w:rFonts w:asciiTheme="majorBidi" w:hAnsiTheme="majorBidi" w:cstheme="majorBidi"/>
          <w:bCs/>
          <w:sz w:val="30"/>
          <w:szCs w:val="30"/>
          <w:lang w:val="uk-UA"/>
        </w:rPr>
        <w:t xml:space="preserve"> 1-й </w:t>
      </w:r>
      <w:proofErr w:type="spellStart"/>
      <w:r>
        <w:rPr>
          <w:rFonts w:asciiTheme="majorBidi" w:hAnsiTheme="majorBidi" w:cstheme="majorBidi"/>
          <w:bCs/>
          <w:sz w:val="30"/>
          <w:szCs w:val="30"/>
          <w:lang w:val="uk-UA"/>
        </w:rPr>
        <w:t>группы</w:t>
      </w:r>
      <w:proofErr w:type="spellEnd"/>
      <w:r>
        <w:rPr>
          <w:rFonts w:asciiTheme="majorBidi" w:hAnsiTheme="majorBidi" w:cstheme="majorBidi"/>
          <w:bCs/>
          <w:sz w:val="30"/>
          <w:szCs w:val="30"/>
          <w:lang w:val="uk-UA"/>
        </w:rPr>
        <w:t xml:space="preserve"> в 7,1</w:t>
      </w:r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%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наблюдалось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достоверное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повышение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уровня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глюкозы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в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сыворотке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крови натощак (ГКН)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относительно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группы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контроля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 (р&lt;0,05),  максимального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з</w:t>
      </w:r>
      <w:r>
        <w:rPr>
          <w:rFonts w:asciiTheme="majorBidi" w:hAnsiTheme="majorBidi" w:cstheme="majorBidi"/>
          <w:bCs/>
          <w:sz w:val="30"/>
          <w:szCs w:val="30"/>
          <w:lang w:val="uk-UA"/>
        </w:rPr>
        <w:t>начения</w:t>
      </w:r>
      <w:proofErr w:type="spellEnd"/>
      <w:r>
        <w:rPr>
          <w:rFonts w:asciiTheme="majorBidi" w:hAnsiTheme="majorBidi" w:cstheme="majorBidi"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30"/>
          <w:szCs w:val="30"/>
          <w:lang w:val="uk-UA"/>
        </w:rPr>
        <w:t>этот</w:t>
      </w:r>
      <w:proofErr w:type="spellEnd"/>
      <w:r>
        <w:rPr>
          <w:rFonts w:asciiTheme="majorBidi" w:hAnsiTheme="majorBidi" w:cstheme="majorBidi"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30"/>
          <w:szCs w:val="30"/>
          <w:lang w:val="uk-UA"/>
        </w:rPr>
        <w:t>показатель</w:t>
      </w:r>
      <w:proofErr w:type="spellEnd"/>
      <w:r>
        <w:rPr>
          <w:rFonts w:asciiTheme="majorBidi" w:hAnsiTheme="majorBidi" w:cstheme="majorBidi"/>
          <w:bCs/>
          <w:sz w:val="30"/>
          <w:szCs w:val="30"/>
          <w:lang w:val="uk-UA"/>
        </w:rPr>
        <w:t xml:space="preserve"> достиг</w:t>
      </w:r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у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пациентов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с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сочетанным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течением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АГ и СД 2 типа (р&lt;0,05). </w:t>
      </w:r>
    </w:p>
    <w:p w:rsidR="00AB2399" w:rsidRPr="00AB2399" w:rsidRDefault="00AB2399" w:rsidP="00AB2399">
      <w:pPr>
        <w:ind w:firstLine="576"/>
        <w:jc w:val="both"/>
        <w:rPr>
          <w:rFonts w:asciiTheme="majorBidi" w:hAnsiTheme="majorBidi" w:cstheme="majorBidi"/>
          <w:bCs/>
          <w:sz w:val="30"/>
          <w:szCs w:val="30"/>
          <w:lang w:val="ru-RU"/>
        </w:rPr>
      </w:pPr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В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обеих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группах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наблюдалось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достоверное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повышение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 xml:space="preserve"> уровня ФНО-</w:t>
      </w:r>
      <w:r w:rsidRPr="007E224F">
        <w:rPr>
          <w:rFonts w:asciiTheme="majorBidi" w:hAnsiTheme="majorBidi" w:cstheme="majorBidi"/>
          <w:bCs/>
          <w:sz w:val="30"/>
          <w:szCs w:val="30"/>
        </w:rPr>
        <w:t>α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 в сыворотке крови в сравнении с  контрольной группой (</w:t>
      </w:r>
      <w:proofErr w:type="spell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&lt;0,05). Наибольшее увеличение показателя в 2,5 раза (</w:t>
      </w:r>
      <w:proofErr w:type="spellStart"/>
      <w:proofErr w:type="gram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proofErr w:type="gram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&lt;0,001) наблюдалось при сочетании  АГ и СД 2 типа. Уровень СРП в сыворотке крови превышал контрольные значения в обеих группах обследованных больных (</w:t>
      </w:r>
      <w:proofErr w:type="spellStart"/>
      <w:proofErr w:type="gram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proofErr w:type="gram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&lt;0,05). Наибольшее увеличение (в 2 раза) наблюдалось у пациентов с сочетанным течением  АГ и СД 2 типа (</w:t>
      </w:r>
      <w:proofErr w:type="spellStart"/>
      <w:proofErr w:type="gram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proofErr w:type="gram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&lt;0,05) и </w:t>
      </w:r>
      <w:proofErr w:type="spell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коррелировало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 с уровнем ГКН (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=0,44; </w:t>
      </w:r>
      <w:proofErr w:type="spell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&lt;0,001),  уровнем ТГ (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=0,35; </w:t>
      </w:r>
      <w:proofErr w:type="spell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&lt;0,04), </w:t>
      </w:r>
      <w:r w:rsidRPr="007E224F">
        <w:rPr>
          <w:rFonts w:asciiTheme="majorBidi" w:hAnsiTheme="majorBidi" w:cstheme="majorBidi"/>
          <w:bCs/>
          <w:sz w:val="30"/>
          <w:szCs w:val="30"/>
        </w:rPr>
        <w:t>HOMA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 (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=0,43; </w:t>
      </w:r>
      <w:proofErr w:type="spell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&lt;0,001).</w:t>
      </w:r>
    </w:p>
    <w:p w:rsidR="00AB2399" w:rsidRPr="00AB2399" w:rsidRDefault="00AB2399" w:rsidP="00AB2399">
      <w:pPr>
        <w:ind w:firstLine="576"/>
        <w:jc w:val="both"/>
        <w:rPr>
          <w:rFonts w:asciiTheme="majorBidi" w:hAnsiTheme="majorBidi" w:cstheme="majorBidi"/>
          <w:bCs/>
          <w:sz w:val="30"/>
          <w:szCs w:val="30"/>
          <w:lang w:val="ru-RU"/>
        </w:rPr>
      </w:pPr>
      <w:r w:rsidRPr="00AB2399">
        <w:rPr>
          <w:rFonts w:ascii="Times New Roman" w:hAnsi="Times New Roman"/>
          <w:sz w:val="30"/>
          <w:szCs w:val="30"/>
          <w:lang w:val="ru-RU"/>
        </w:rPr>
        <w:t>У всех обследованных больных имело место достоверное повышение уровня ИЛ-1</w:t>
      </w:r>
      <w:r w:rsidRPr="00AE1A57">
        <w:rPr>
          <w:rFonts w:ascii="Times New Roman" w:hAnsi="Times New Roman"/>
          <w:sz w:val="30"/>
          <w:szCs w:val="30"/>
        </w:rPr>
        <w:t>β</w:t>
      </w:r>
      <w:r w:rsidRPr="00AB2399">
        <w:rPr>
          <w:rFonts w:ascii="Times New Roman" w:hAnsi="Times New Roman"/>
          <w:sz w:val="30"/>
          <w:szCs w:val="30"/>
          <w:lang w:val="ru-RU"/>
        </w:rPr>
        <w:t xml:space="preserve"> и ИЛ-6 относительно контрольной группы (</w:t>
      </w:r>
      <w:proofErr w:type="spellStart"/>
      <w:proofErr w:type="gramStart"/>
      <w:r w:rsidRPr="00AB2399">
        <w:rPr>
          <w:rFonts w:ascii="Times New Roman" w:hAnsi="Times New Roman"/>
          <w:sz w:val="30"/>
          <w:szCs w:val="30"/>
          <w:lang w:val="ru-RU"/>
        </w:rPr>
        <w:t>р</w:t>
      </w:r>
      <w:proofErr w:type="spellEnd"/>
      <w:proofErr w:type="gramEnd"/>
      <w:r w:rsidRPr="00AB2399">
        <w:rPr>
          <w:rFonts w:ascii="Times New Roman" w:hAnsi="Times New Roman"/>
          <w:sz w:val="30"/>
          <w:szCs w:val="30"/>
          <w:lang w:val="ru-RU"/>
        </w:rPr>
        <w:t>&lt;0,05), наиболее выраженное у пациентов с сочетанным течением АГ и СД 2 типа (</w:t>
      </w:r>
      <w:proofErr w:type="spellStart"/>
      <w:r w:rsidRPr="00AB2399">
        <w:rPr>
          <w:rFonts w:ascii="Times New Roman" w:hAnsi="Times New Roman"/>
          <w:sz w:val="30"/>
          <w:szCs w:val="30"/>
          <w:lang w:val="ru-RU"/>
        </w:rPr>
        <w:t>р</w:t>
      </w:r>
      <w:proofErr w:type="spellEnd"/>
      <w:r w:rsidRPr="00AB2399">
        <w:rPr>
          <w:rFonts w:ascii="Times New Roman" w:hAnsi="Times New Roman"/>
          <w:sz w:val="30"/>
          <w:szCs w:val="30"/>
          <w:lang w:val="ru-RU"/>
        </w:rPr>
        <w:t>&lt;0,05). Установлены положительные корреляционные связи ИЛ-1</w:t>
      </w:r>
      <w:r w:rsidRPr="00AE1A57">
        <w:rPr>
          <w:rFonts w:ascii="Times New Roman" w:hAnsi="Times New Roman"/>
          <w:sz w:val="30"/>
          <w:szCs w:val="30"/>
        </w:rPr>
        <w:t>β</w:t>
      </w:r>
      <w:r w:rsidRPr="00AB2399">
        <w:rPr>
          <w:rFonts w:ascii="Times New Roman" w:hAnsi="Times New Roman"/>
          <w:sz w:val="30"/>
          <w:szCs w:val="30"/>
          <w:lang w:val="ru-RU"/>
        </w:rPr>
        <w:t xml:space="preserve"> и ИЛ-6  с </w:t>
      </w:r>
      <w:r w:rsidRPr="007E224F">
        <w:rPr>
          <w:rFonts w:asciiTheme="majorBidi" w:hAnsiTheme="majorBidi" w:cstheme="majorBidi"/>
          <w:bCs/>
          <w:sz w:val="30"/>
          <w:szCs w:val="30"/>
          <w:lang w:val="uk-UA"/>
        </w:rPr>
        <w:t>ФНО-</w:t>
      </w:r>
      <w:r w:rsidRPr="007E224F">
        <w:rPr>
          <w:rFonts w:asciiTheme="majorBidi" w:hAnsiTheme="majorBidi" w:cstheme="majorBidi"/>
          <w:bCs/>
          <w:sz w:val="30"/>
          <w:szCs w:val="30"/>
        </w:rPr>
        <w:t>α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 (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=0,46 и 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=0,48, соответственно;  </w:t>
      </w:r>
      <w:proofErr w:type="spellStart"/>
      <w:proofErr w:type="gram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proofErr w:type="gram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&lt;0,001),   СРП (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=0,48 и 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=0,52, соответственно; </w:t>
      </w:r>
      <w:proofErr w:type="spell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&lt;0,001) и  </w:t>
      </w:r>
      <w:r w:rsidRPr="007E224F">
        <w:rPr>
          <w:rFonts w:asciiTheme="majorBidi" w:hAnsiTheme="majorBidi" w:cstheme="majorBidi"/>
          <w:bCs/>
          <w:sz w:val="30"/>
          <w:szCs w:val="30"/>
          <w:lang w:val="uk-UA" w:bidi="hi-IN"/>
        </w:rPr>
        <w:t>НОМА</w:t>
      </w:r>
      <w:r>
        <w:rPr>
          <w:rFonts w:asciiTheme="majorBidi" w:hAnsiTheme="majorBidi" w:cstheme="majorBidi"/>
          <w:bCs/>
          <w:sz w:val="30"/>
          <w:szCs w:val="30"/>
          <w:lang w:val="uk-UA" w:bidi="hi-IN"/>
        </w:rPr>
        <w:t xml:space="preserve"> 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(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=0,54 и </w:t>
      </w:r>
      <w:r w:rsidRPr="007E224F">
        <w:rPr>
          <w:rFonts w:asciiTheme="majorBidi" w:hAnsiTheme="majorBidi" w:cstheme="majorBidi"/>
          <w:bCs/>
          <w:sz w:val="30"/>
          <w:szCs w:val="30"/>
        </w:rPr>
        <w:t>r</w:t>
      </w: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=0,44, соответственно; </w:t>
      </w:r>
      <w:proofErr w:type="spell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р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&lt;0,001).</w:t>
      </w:r>
    </w:p>
    <w:p w:rsidR="00CA17CB" w:rsidRPr="00AB2399" w:rsidRDefault="00AB2399" w:rsidP="00AB2399">
      <w:pPr>
        <w:ind w:firstLine="576"/>
        <w:jc w:val="both"/>
        <w:rPr>
          <w:lang w:val="ru-RU"/>
        </w:rPr>
      </w:pPr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Выводы. Полученные данные свидетельствуют о прогрессировании  у  пациентов с АГ и СД 2 типа </w:t>
      </w:r>
      <w:proofErr w:type="spell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атерогенных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  нарушений липидного и углеводного обмена, активизацией показателей системного и иммунного воспаления, которые способствуют прогрессированию </w:t>
      </w:r>
      <w:proofErr w:type="spellStart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>инсулинорезистентности</w:t>
      </w:r>
      <w:proofErr w:type="spellEnd"/>
      <w:r w:rsidRPr="00AB2399">
        <w:rPr>
          <w:rFonts w:asciiTheme="majorBidi" w:hAnsiTheme="majorBidi" w:cstheme="majorBidi"/>
          <w:bCs/>
          <w:sz w:val="30"/>
          <w:szCs w:val="30"/>
          <w:lang w:val="ru-RU"/>
        </w:rPr>
        <w:t xml:space="preserve"> и возрастанию  </w:t>
      </w:r>
      <w:proofErr w:type="spellStart"/>
      <w:proofErr w:type="gramStart"/>
      <w:r w:rsidRPr="007E224F">
        <w:rPr>
          <w:rFonts w:asciiTheme="majorBidi" w:hAnsiTheme="majorBidi" w:cstheme="majorBidi"/>
          <w:bCs/>
          <w:sz w:val="30"/>
          <w:szCs w:val="30"/>
        </w:rPr>
        <w:t>сердечно-сосудистого</w:t>
      </w:r>
      <w:proofErr w:type="spellEnd"/>
      <w:proofErr w:type="gramEnd"/>
      <w:r w:rsidRPr="007E224F">
        <w:rPr>
          <w:rFonts w:asciiTheme="majorBidi" w:hAnsiTheme="majorBidi" w:cstheme="majorBidi"/>
          <w:bCs/>
          <w:sz w:val="30"/>
          <w:szCs w:val="30"/>
        </w:rPr>
        <w:t xml:space="preserve"> </w:t>
      </w:r>
      <w:proofErr w:type="spellStart"/>
      <w:r w:rsidRPr="007E224F">
        <w:rPr>
          <w:rFonts w:asciiTheme="majorBidi" w:hAnsiTheme="majorBidi" w:cstheme="majorBidi"/>
          <w:bCs/>
          <w:sz w:val="30"/>
          <w:szCs w:val="30"/>
        </w:rPr>
        <w:t>риска</w:t>
      </w:r>
      <w:proofErr w:type="spellEnd"/>
      <w:r w:rsidRPr="007E224F">
        <w:rPr>
          <w:rFonts w:asciiTheme="majorBidi" w:hAnsiTheme="majorBidi" w:cstheme="majorBidi"/>
          <w:bCs/>
          <w:sz w:val="30"/>
          <w:szCs w:val="30"/>
        </w:rPr>
        <w:t>.</w:t>
      </w:r>
    </w:p>
    <w:sectPr w:rsidR="00CA17CB" w:rsidRPr="00AB2399" w:rsidSect="00CA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B2" w:rsidRDefault="002652B2" w:rsidP="00AB2399">
      <w:r>
        <w:separator/>
      </w:r>
    </w:p>
  </w:endnote>
  <w:endnote w:type="continuationSeparator" w:id="0">
    <w:p w:rsidR="002652B2" w:rsidRDefault="002652B2" w:rsidP="00AB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B2" w:rsidRDefault="002652B2" w:rsidP="00AB2399">
      <w:r>
        <w:separator/>
      </w:r>
    </w:p>
  </w:footnote>
  <w:footnote w:type="continuationSeparator" w:id="0">
    <w:p w:rsidR="002652B2" w:rsidRDefault="002652B2" w:rsidP="00AB2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ED7262"/>
    <w:lvl w:ilvl="0" w:tplc="FFFFFFFF">
      <w:start w:val="1"/>
      <w:numFmt w:val="bullet"/>
      <w:lvlText w:val="Л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399"/>
    <w:rsid w:val="002652B2"/>
    <w:rsid w:val="00AB2399"/>
    <w:rsid w:val="00CA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3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399"/>
    <w:rPr>
      <w:rFonts w:ascii="Calibri" w:eastAsia="Calibri" w:hAnsi="Calibri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2399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2399"/>
    <w:rPr>
      <w:rFonts w:ascii="Calibri" w:eastAsia="Calibri" w:hAnsi="Calibri" w:cs="Arial"/>
      <w:sz w:val="20"/>
      <w:szCs w:val="20"/>
    </w:rPr>
  </w:style>
  <w:style w:type="paragraph" w:styleId="a7">
    <w:name w:val="Normal (Web)"/>
    <w:aliases w:val="Обычный (Web)"/>
    <w:basedOn w:val="a"/>
    <w:uiPriority w:val="99"/>
    <w:rsid w:val="00AB2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qFormat/>
    <w:rsid w:val="00AB23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longtext1">
    <w:name w:val="long_text1"/>
    <w:rsid w:val="00AB239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9209</Characters>
  <Application>Microsoft Office Word</Application>
  <DocSecurity>0</DocSecurity>
  <Lines>76</Lines>
  <Paragraphs>21</Paragraphs>
  <ScaleCrop>false</ScaleCrop>
  <Company>MultiDVD Team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2017-04-10T13:08:00Z</dcterms:created>
  <dcterms:modified xsi:type="dcterms:W3CDTF">2017-04-10T13:15:00Z</dcterms:modified>
</cp:coreProperties>
</file>