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5" w:rsidRPr="004E338B" w:rsidRDefault="007A40F5" w:rsidP="007A40F5">
      <w:pPr>
        <w:spacing w:line="239" w:lineRule="auto"/>
        <w:ind w:left="620"/>
        <w:rPr>
          <w:rFonts w:ascii="Arial" w:eastAsia="Arial" w:hAnsi="Arial"/>
          <w:sz w:val="26"/>
          <w:lang w:val="ru-RU"/>
        </w:rPr>
      </w:pPr>
      <w:bookmarkStart w:id="0" w:name="page1"/>
      <w:bookmarkEnd w:id="0"/>
      <w:r w:rsidRPr="004E338B">
        <w:rPr>
          <w:rFonts w:ascii="Arial" w:eastAsia="Arial" w:hAnsi="Arial"/>
          <w:sz w:val="26"/>
          <w:lang w:val="ru-RU"/>
        </w:rPr>
        <w:t>МІНІСТЕРСТВО ОХОРОНИ ЗДОРОВ’Я УКРАЇНИ</w:t>
      </w:r>
    </w:p>
    <w:p w:rsidR="007A40F5" w:rsidRPr="004E338B" w:rsidRDefault="007A40F5" w:rsidP="007A40F5">
      <w:pPr>
        <w:spacing w:line="62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39" w:lineRule="auto"/>
        <w:ind w:left="300"/>
        <w:rPr>
          <w:rFonts w:ascii="Arial" w:eastAsia="Arial" w:hAnsi="Arial"/>
          <w:sz w:val="26"/>
          <w:lang w:val="ru-RU"/>
        </w:rPr>
      </w:pPr>
      <w:r w:rsidRPr="004E338B">
        <w:rPr>
          <w:rFonts w:ascii="Arial" w:eastAsia="Arial" w:hAnsi="Arial"/>
          <w:sz w:val="26"/>
          <w:lang w:val="ru-RU"/>
        </w:rPr>
        <w:t>НАЦІОНАЛЬНИЙ ФАРМАЦЕВТИЧНИЙ УНІВЕРСИТЕТ</w:t>
      </w: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304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0" w:lineRule="atLeast"/>
        <w:ind w:left="2520"/>
        <w:rPr>
          <w:rFonts w:ascii="Arial" w:eastAsia="Arial" w:hAnsi="Arial"/>
          <w:sz w:val="32"/>
          <w:lang w:val="ru-RU"/>
        </w:rPr>
      </w:pPr>
      <w:proofErr w:type="spellStart"/>
      <w:r w:rsidRPr="004E338B">
        <w:rPr>
          <w:rFonts w:ascii="Arial" w:eastAsia="Arial" w:hAnsi="Arial"/>
          <w:sz w:val="32"/>
          <w:lang w:val="ru-RU"/>
        </w:rPr>
        <w:t>Серія</w:t>
      </w:r>
      <w:proofErr w:type="spellEnd"/>
      <w:r w:rsidRPr="004E338B">
        <w:rPr>
          <w:rFonts w:ascii="Arial" w:eastAsia="Arial" w:hAnsi="Arial"/>
          <w:sz w:val="32"/>
          <w:lang w:val="ru-RU"/>
        </w:rPr>
        <w:t xml:space="preserve"> «Наука»</w:t>
      </w: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5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0" w:lineRule="atLeast"/>
        <w:ind w:left="1860"/>
        <w:rPr>
          <w:rFonts w:ascii="Arial" w:eastAsia="Arial" w:hAnsi="Arial"/>
          <w:b/>
          <w:sz w:val="44"/>
          <w:lang w:val="ru-RU"/>
        </w:rPr>
      </w:pPr>
      <w:r w:rsidRPr="004E338B">
        <w:rPr>
          <w:rFonts w:ascii="Arial" w:eastAsia="Arial" w:hAnsi="Arial"/>
          <w:b/>
          <w:sz w:val="44"/>
          <w:lang w:val="ru-RU"/>
        </w:rPr>
        <w:t>ЛІКИ – ЛЮДИНІ.</w:t>
      </w:r>
    </w:p>
    <w:p w:rsidR="007A40F5" w:rsidRPr="004E338B" w:rsidRDefault="007A40F5" w:rsidP="007A40F5">
      <w:pPr>
        <w:spacing w:line="4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39" w:lineRule="auto"/>
        <w:rPr>
          <w:rFonts w:ascii="Arial" w:eastAsia="Arial" w:hAnsi="Arial"/>
          <w:b/>
          <w:sz w:val="35"/>
          <w:lang w:val="ru-RU"/>
        </w:rPr>
      </w:pPr>
      <w:r w:rsidRPr="004E338B">
        <w:rPr>
          <w:rFonts w:ascii="Arial" w:eastAsia="Arial" w:hAnsi="Arial"/>
          <w:b/>
          <w:sz w:val="35"/>
          <w:lang w:val="ru-RU"/>
        </w:rPr>
        <w:t>СУЧАСНІ ПРОБЛЕМИ ФАРМАКОТЕРАПІЇ</w:t>
      </w:r>
    </w:p>
    <w:p w:rsidR="007A40F5" w:rsidRPr="004E338B" w:rsidRDefault="007A40F5" w:rsidP="007A40F5">
      <w:pPr>
        <w:spacing w:line="63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39" w:lineRule="auto"/>
        <w:ind w:left="20"/>
        <w:rPr>
          <w:rFonts w:ascii="Arial" w:eastAsia="Arial" w:hAnsi="Arial"/>
          <w:b/>
          <w:sz w:val="36"/>
          <w:lang w:val="ru-RU"/>
        </w:rPr>
      </w:pPr>
      <w:r w:rsidRPr="004E338B">
        <w:rPr>
          <w:rFonts w:ascii="Arial" w:eastAsia="Arial" w:hAnsi="Arial"/>
          <w:b/>
          <w:sz w:val="36"/>
          <w:lang w:val="ru-RU"/>
        </w:rPr>
        <w:t>І ПРИЗНАЧЕННЯ ЛІКАРСЬКИХ ЗАСОБІВ</w:t>
      </w: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65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80" w:lineRule="auto"/>
        <w:ind w:left="900" w:right="900" w:firstLine="603"/>
        <w:rPr>
          <w:rFonts w:ascii="Arial" w:eastAsia="Arial" w:hAnsi="Arial"/>
          <w:sz w:val="35"/>
          <w:lang w:val="ru-RU"/>
        </w:rPr>
      </w:pPr>
      <w:proofErr w:type="spellStart"/>
      <w:r w:rsidRPr="004E338B">
        <w:rPr>
          <w:rFonts w:ascii="Arial" w:eastAsia="Arial" w:hAnsi="Arial"/>
          <w:sz w:val="35"/>
          <w:lang w:val="ru-RU"/>
        </w:rPr>
        <w:t>Матеріали</w:t>
      </w:r>
      <w:proofErr w:type="spellEnd"/>
      <w:r w:rsidRPr="004E338B">
        <w:rPr>
          <w:rFonts w:ascii="Arial" w:eastAsia="Arial" w:hAnsi="Arial"/>
          <w:sz w:val="35"/>
          <w:lang w:val="ru-RU"/>
        </w:rPr>
        <w:t xml:space="preserve"> І </w:t>
      </w:r>
      <w:proofErr w:type="spellStart"/>
      <w:r w:rsidRPr="004E338B">
        <w:rPr>
          <w:rFonts w:ascii="Arial" w:eastAsia="Arial" w:hAnsi="Arial"/>
          <w:sz w:val="35"/>
          <w:lang w:val="ru-RU"/>
        </w:rPr>
        <w:t>Міжнародної</w:t>
      </w:r>
      <w:proofErr w:type="spellEnd"/>
      <w:r w:rsidRPr="004E338B">
        <w:rPr>
          <w:rFonts w:ascii="Arial" w:eastAsia="Arial" w:hAnsi="Arial"/>
          <w:sz w:val="35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sz w:val="35"/>
          <w:lang w:val="ru-RU"/>
        </w:rPr>
        <w:t>науково-практичної</w:t>
      </w:r>
      <w:proofErr w:type="spellEnd"/>
      <w:r w:rsidRPr="004E338B">
        <w:rPr>
          <w:rFonts w:ascii="Arial" w:eastAsia="Arial" w:hAnsi="Arial"/>
          <w:sz w:val="35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sz w:val="35"/>
          <w:lang w:val="ru-RU"/>
        </w:rPr>
        <w:t>конференції</w:t>
      </w:r>
      <w:proofErr w:type="spellEnd"/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56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66" w:lineRule="auto"/>
        <w:ind w:left="2920" w:right="1780" w:hanging="1137"/>
        <w:rPr>
          <w:rFonts w:ascii="Arial" w:eastAsia="Arial" w:hAnsi="Arial"/>
          <w:sz w:val="32"/>
          <w:lang w:val="ru-RU"/>
        </w:rPr>
      </w:pPr>
      <w:r w:rsidRPr="004E338B">
        <w:rPr>
          <w:rFonts w:ascii="Arial" w:eastAsia="Arial" w:hAnsi="Arial"/>
          <w:sz w:val="32"/>
          <w:lang w:val="ru-RU"/>
        </w:rPr>
        <w:t xml:space="preserve">30-31 </w:t>
      </w:r>
      <w:proofErr w:type="spellStart"/>
      <w:r w:rsidRPr="004E338B">
        <w:rPr>
          <w:rFonts w:ascii="Arial" w:eastAsia="Arial" w:hAnsi="Arial"/>
          <w:sz w:val="32"/>
          <w:lang w:val="ru-RU"/>
        </w:rPr>
        <w:t>березня</w:t>
      </w:r>
      <w:proofErr w:type="spellEnd"/>
      <w:r w:rsidRPr="004E338B">
        <w:rPr>
          <w:rFonts w:ascii="Arial" w:eastAsia="Arial" w:hAnsi="Arial"/>
          <w:sz w:val="32"/>
          <w:lang w:val="ru-RU"/>
        </w:rPr>
        <w:t xml:space="preserve"> 2017 року м. </w:t>
      </w:r>
      <w:proofErr w:type="spellStart"/>
      <w:r w:rsidRPr="004E338B">
        <w:rPr>
          <w:rFonts w:ascii="Arial" w:eastAsia="Arial" w:hAnsi="Arial"/>
          <w:sz w:val="32"/>
          <w:lang w:val="ru-RU"/>
        </w:rPr>
        <w:t>Харкі</w:t>
      </w:r>
      <w:proofErr w:type="gramStart"/>
      <w:r w:rsidRPr="004E338B">
        <w:rPr>
          <w:rFonts w:ascii="Arial" w:eastAsia="Arial" w:hAnsi="Arial"/>
          <w:sz w:val="32"/>
          <w:lang w:val="ru-RU"/>
        </w:rPr>
        <w:t>в</w:t>
      </w:r>
      <w:proofErr w:type="spellEnd"/>
      <w:proofErr w:type="gramEnd"/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303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67" w:lineRule="auto"/>
        <w:ind w:left="1540" w:right="1200" w:hanging="333"/>
        <w:rPr>
          <w:rFonts w:ascii="Arial" w:eastAsia="Arial" w:hAnsi="Arial"/>
          <w:i/>
          <w:sz w:val="28"/>
          <w:lang w:val="ru-RU"/>
        </w:rPr>
      </w:pPr>
      <w:proofErr w:type="spellStart"/>
      <w:r w:rsidRPr="004E338B">
        <w:rPr>
          <w:rFonts w:ascii="Arial" w:eastAsia="Arial" w:hAnsi="Arial"/>
          <w:i/>
          <w:sz w:val="28"/>
          <w:lang w:val="ru-RU"/>
        </w:rPr>
        <w:t>Реєстраційне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посвідчення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УкрІНТЕІ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№620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від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30 </w:t>
      </w:r>
      <w:proofErr w:type="spellStart"/>
      <w:r w:rsidRPr="004E338B">
        <w:rPr>
          <w:rFonts w:ascii="Arial" w:eastAsia="Arial" w:hAnsi="Arial"/>
          <w:i/>
          <w:sz w:val="28"/>
          <w:lang w:val="ru-RU"/>
        </w:rPr>
        <w:t>вересня</w:t>
      </w:r>
      <w:proofErr w:type="spellEnd"/>
      <w:r w:rsidRPr="004E338B">
        <w:rPr>
          <w:rFonts w:ascii="Arial" w:eastAsia="Arial" w:hAnsi="Arial"/>
          <w:i/>
          <w:sz w:val="28"/>
          <w:lang w:val="ru-RU"/>
        </w:rPr>
        <w:t xml:space="preserve"> 2016 року</w:t>
      </w: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21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39" w:lineRule="auto"/>
        <w:ind w:left="3180"/>
        <w:rPr>
          <w:rFonts w:ascii="Arial" w:eastAsia="Arial" w:hAnsi="Arial"/>
          <w:sz w:val="28"/>
          <w:lang w:val="ru-RU"/>
        </w:rPr>
      </w:pPr>
      <w:proofErr w:type="spellStart"/>
      <w:r w:rsidRPr="004E338B">
        <w:rPr>
          <w:rFonts w:ascii="Arial" w:eastAsia="Arial" w:hAnsi="Arial"/>
          <w:sz w:val="28"/>
          <w:lang w:val="ru-RU"/>
        </w:rPr>
        <w:t>Харків</w:t>
      </w:r>
      <w:proofErr w:type="spellEnd"/>
    </w:p>
    <w:p w:rsidR="007A40F5" w:rsidRPr="004E338B" w:rsidRDefault="007A40F5" w:rsidP="007A40F5">
      <w:pPr>
        <w:spacing w:line="49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239" w:lineRule="auto"/>
        <w:ind w:left="3220"/>
        <w:rPr>
          <w:rFonts w:ascii="Arial" w:eastAsia="Arial" w:hAnsi="Arial"/>
          <w:sz w:val="28"/>
          <w:lang w:val="ru-RU"/>
        </w:rPr>
      </w:pPr>
      <w:proofErr w:type="spellStart"/>
      <w:r w:rsidRPr="004E338B">
        <w:rPr>
          <w:rFonts w:ascii="Arial" w:eastAsia="Arial" w:hAnsi="Arial"/>
          <w:sz w:val="28"/>
          <w:lang w:val="ru-RU"/>
        </w:rPr>
        <w:t>НФаУ</w:t>
      </w:r>
      <w:proofErr w:type="spellEnd"/>
    </w:p>
    <w:p w:rsidR="007A40F5" w:rsidRPr="004E338B" w:rsidRDefault="007A40F5" w:rsidP="007A40F5">
      <w:pPr>
        <w:spacing w:line="49" w:lineRule="exact"/>
        <w:rPr>
          <w:rFonts w:ascii="Times New Roman" w:eastAsia="Times New Roman" w:hAnsi="Times New Roman"/>
          <w:sz w:val="24"/>
          <w:lang w:val="ru-RU"/>
        </w:rPr>
      </w:pPr>
    </w:p>
    <w:p w:rsidR="007A40F5" w:rsidRPr="004E338B" w:rsidRDefault="007A40F5" w:rsidP="007A40F5">
      <w:pPr>
        <w:spacing w:line="0" w:lineRule="atLeast"/>
        <w:ind w:left="3280"/>
        <w:rPr>
          <w:rFonts w:ascii="Arial" w:eastAsia="Arial" w:hAnsi="Arial"/>
          <w:sz w:val="28"/>
          <w:lang w:val="ru-RU"/>
        </w:rPr>
      </w:pPr>
      <w:r w:rsidRPr="004E338B">
        <w:rPr>
          <w:rFonts w:ascii="Arial" w:eastAsia="Arial" w:hAnsi="Arial"/>
          <w:sz w:val="28"/>
          <w:lang w:val="ru-RU"/>
        </w:rPr>
        <w:t>2017</w:t>
      </w:r>
    </w:p>
    <w:p w:rsidR="007A40F5" w:rsidRPr="004E338B" w:rsidRDefault="007A40F5" w:rsidP="007A40F5">
      <w:pPr>
        <w:spacing w:line="0" w:lineRule="atLeast"/>
        <w:ind w:left="3280"/>
        <w:rPr>
          <w:rFonts w:ascii="Arial" w:eastAsia="Arial" w:hAnsi="Arial"/>
          <w:sz w:val="28"/>
          <w:lang w:val="ru-RU"/>
        </w:rPr>
        <w:sectPr w:rsidR="007A40F5" w:rsidRPr="004E338B">
          <w:pgSz w:w="11900" w:h="16834"/>
          <w:pgMar w:top="1130" w:right="2360" w:bottom="933" w:left="2360" w:header="0" w:footer="0" w:gutter="0"/>
          <w:cols w:space="0" w:equalWidth="0">
            <w:col w:w="7180"/>
          </w:cols>
          <w:docGrid w:linePitch="360"/>
        </w:sectPr>
      </w:pPr>
    </w:p>
    <w:p w:rsidR="007A40F5" w:rsidRPr="004E338B" w:rsidRDefault="007A40F5" w:rsidP="007A40F5">
      <w:pPr>
        <w:spacing w:line="267" w:lineRule="auto"/>
        <w:ind w:left="627" w:right="7700" w:hanging="628"/>
        <w:rPr>
          <w:rFonts w:ascii="Times New Roman" w:eastAsia="Times New Roman" w:hAnsi="Times New Roman"/>
          <w:sz w:val="28"/>
          <w:lang w:val="ru-RU"/>
        </w:rPr>
      </w:pPr>
      <w:bookmarkStart w:id="1" w:name="page2"/>
      <w:bookmarkEnd w:id="1"/>
      <w:r w:rsidRPr="004E338B">
        <w:rPr>
          <w:rFonts w:ascii="Times New Roman" w:eastAsia="Times New Roman" w:hAnsi="Times New Roman"/>
          <w:sz w:val="28"/>
          <w:lang w:val="ru-RU"/>
        </w:rPr>
        <w:lastRenderedPageBreak/>
        <w:t>УДК 615:616-08 Л 56</w:t>
      </w: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358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ind w:left="3547"/>
        <w:rPr>
          <w:rFonts w:ascii="Times New Roman" w:eastAsia="Times New Roman" w:hAnsi="Times New Roman"/>
          <w:b/>
          <w:sz w:val="28"/>
          <w:lang w:val="ru-RU"/>
        </w:rPr>
      </w:pPr>
      <w:proofErr w:type="spellStart"/>
      <w:r w:rsidRPr="004E338B">
        <w:rPr>
          <w:rFonts w:ascii="Times New Roman" w:eastAsia="Times New Roman" w:hAnsi="Times New Roman"/>
          <w:b/>
          <w:sz w:val="28"/>
          <w:lang w:val="ru-RU"/>
        </w:rPr>
        <w:t>Редакційна</w:t>
      </w:r>
      <w:proofErr w:type="spellEnd"/>
      <w:r w:rsidRPr="004E338B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b/>
          <w:sz w:val="28"/>
          <w:lang w:val="ru-RU"/>
        </w:rPr>
        <w:t>колегія</w:t>
      </w:r>
      <w:proofErr w:type="spellEnd"/>
      <w:r w:rsidRPr="004E338B">
        <w:rPr>
          <w:rFonts w:ascii="Times New Roman" w:eastAsia="Times New Roman" w:hAnsi="Times New Roman"/>
          <w:b/>
          <w:sz w:val="28"/>
          <w:lang w:val="ru-RU"/>
        </w:rPr>
        <w:t>:</w:t>
      </w:r>
    </w:p>
    <w:p w:rsidR="007A40F5" w:rsidRPr="004E338B" w:rsidRDefault="007A40F5" w:rsidP="007A40F5">
      <w:pPr>
        <w:spacing w:line="4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ind w:left="1447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i/>
          <w:sz w:val="26"/>
          <w:lang w:val="ru-RU"/>
        </w:rPr>
        <w:t>Головний</w:t>
      </w:r>
      <w:proofErr w:type="spellEnd"/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редактор </w:t>
      </w:r>
      <w:r w:rsidRPr="004E338B">
        <w:rPr>
          <w:rFonts w:ascii="Times New Roman" w:eastAsia="Times New Roman" w:hAnsi="Times New Roman"/>
          <w:b/>
          <w:i/>
          <w:sz w:val="26"/>
          <w:lang w:val="ru-RU"/>
        </w:rPr>
        <w:t>–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акад.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 xml:space="preserve">НАН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України</w:t>
      </w:r>
      <w:proofErr w:type="spellEnd"/>
      <w:r w:rsidRPr="004E338B">
        <w:rPr>
          <w:rFonts w:ascii="Times New Roman" w:eastAsia="Times New Roman" w:hAnsi="Times New Roman"/>
          <w:sz w:val="26"/>
          <w:lang w:val="ru-RU"/>
        </w:rPr>
        <w:t>,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В.П.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Черних</w:t>
      </w:r>
      <w:proofErr w:type="spellEnd"/>
    </w:p>
    <w:p w:rsidR="007A40F5" w:rsidRPr="004E338B" w:rsidRDefault="007A40F5" w:rsidP="007A40F5">
      <w:pPr>
        <w:spacing w:line="44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ind w:left="1447"/>
        <w:rPr>
          <w:rFonts w:ascii="Times New Roman" w:eastAsia="Times New Roman" w:hAnsi="Times New Roman"/>
          <w:sz w:val="26"/>
          <w:lang w:val="ru-RU"/>
        </w:rPr>
      </w:pP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Заступники головного редактора: </w:t>
      </w:r>
      <w:r w:rsidRPr="004E338B">
        <w:rPr>
          <w:rFonts w:ascii="Times New Roman" w:eastAsia="Times New Roman" w:hAnsi="Times New Roman"/>
          <w:sz w:val="26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Б.А.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Самура,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6"/>
          <w:lang w:val="ru-RU"/>
        </w:rPr>
        <w:t>І.В.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Кіреє</w:t>
      </w:r>
      <w:proofErr w:type="gramStart"/>
      <w:r w:rsidRPr="004E338B">
        <w:rPr>
          <w:rFonts w:ascii="Times New Roman" w:eastAsia="Times New Roman" w:hAnsi="Times New Roman"/>
          <w:sz w:val="26"/>
          <w:lang w:val="ru-RU"/>
        </w:rPr>
        <w:t>в</w:t>
      </w:r>
      <w:proofErr w:type="spellEnd"/>
      <w:proofErr w:type="gramEnd"/>
      <w:r w:rsidRPr="004E338B">
        <w:rPr>
          <w:rFonts w:ascii="Times New Roman" w:eastAsia="Times New Roman" w:hAnsi="Times New Roman"/>
          <w:sz w:val="26"/>
          <w:lang w:val="ru-RU"/>
        </w:rPr>
        <w:t>,</w:t>
      </w:r>
    </w:p>
    <w:p w:rsidR="007A40F5" w:rsidRPr="004E338B" w:rsidRDefault="007A40F5" w:rsidP="007A40F5">
      <w:pPr>
        <w:spacing w:line="44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ind w:left="727"/>
        <w:rPr>
          <w:rFonts w:ascii="Times New Roman" w:eastAsia="Times New Roman" w:hAnsi="Times New Roman"/>
          <w:sz w:val="26"/>
          <w:lang w:val="ru-RU"/>
        </w:rPr>
      </w:pPr>
      <w:r w:rsidRPr="004E338B">
        <w:rPr>
          <w:rFonts w:ascii="Times New Roman" w:eastAsia="Times New Roman" w:hAnsi="Times New Roman"/>
          <w:sz w:val="26"/>
          <w:lang w:val="ru-RU"/>
        </w:rPr>
        <w:t xml:space="preserve">проф. Л.В.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Деримедвідь</w:t>
      </w:r>
      <w:proofErr w:type="spellEnd"/>
    </w:p>
    <w:p w:rsidR="007A40F5" w:rsidRPr="004E338B" w:rsidRDefault="007A40F5" w:rsidP="007A40F5">
      <w:pPr>
        <w:spacing w:line="47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ind w:left="1447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i/>
          <w:sz w:val="26"/>
          <w:lang w:val="ru-RU"/>
        </w:rPr>
        <w:t>Відповідальний</w:t>
      </w:r>
      <w:proofErr w:type="spellEnd"/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i/>
          <w:sz w:val="26"/>
          <w:lang w:val="ru-RU"/>
        </w:rPr>
        <w:t>секретар</w:t>
      </w:r>
      <w:proofErr w:type="spellEnd"/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– </w:t>
      </w:r>
      <w:r w:rsidRPr="004E338B">
        <w:rPr>
          <w:rFonts w:ascii="Times New Roman" w:eastAsia="Times New Roman" w:hAnsi="Times New Roman"/>
          <w:sz w:val="26"/>
          <w:lang w:val="ru-RU"/>
        </w:rPr>
        <w:t>Ю.О.</w:t>
      </w:r>
      <w:r w:rsidRPr="004E338B">
        <w:rPr>
          <w:rFonts w:ascii="Times New Roman" w:eastAsia="Times New Roman" w:hAnsi="Times New Roman"/>
          <w:i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Псурцева</w:t>
      </w:r>
      <w:proofErr w:type="spellEnd"/>
    </w:p>
    <w:p w:rsidR="007A40F5" w:rsidRPr="004E338B" w:rsidRDefault="007A40F5" w:rsidP="007A40F5">
      <w:pPr>
        <w:spacing w:line="59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301" w:lineRule="auto"/>
        <w:ind w:left="727" w:right="20" w:firstLine="720"/>
        <w:jc w:val="both"/>
        <w:rPr>
          <w:rFonts w:ascii="Times New Roman" w:eastAsia="Times New Roman" w:hAnsi="Times New Roman"/>
          <w:sz w:val="24"/>
          <w:lang w:val="ru-RU"/>
        </w:rPr>
      </w:pPr>
      <w:proofErr w:type="gramStart"/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Члени </w:t>
      </w:r>
      <w:proofErr w:type="spellStart"/>
      <w:r w:rsidRPr="004E338B">
        <w:rPr>
          <w:rFonts w:ascii="Times New Roman" w:eastAsia="Times New Roman" w:hAnsi="Times New Roman"/>
          <w:i/>
          <w:sz w:val="24"/>
          <w:lang w:val="ru-RU"/>
        </w:rPr>
        <w:t>редакційної</w:t>
      </w:r>
      <w:proofErr w:type="spellEnd"/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i/>
          <w:sz w:val="24"/>
          <w:lang w:val="ru-RU"/>
        </w:rPr>
        <w:t>колегії</w:t>
      </w:r>
      <w:proofErr w:type="spellEnd"/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: </w:t>
      </w:r>
      <w:r w:rsidRPr="004E338B">
        <w:rPr>
          <w:rFonts w:ascii="Times New Roman" w:eastAsia="Times New Roman" w:hAnsi="Times New Roman"/>
          <w:sz w:val="24"/>
          <w:lang w:val="ru-RU"/>
        </w:rPr>
        <w:t>проф.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>А.А.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Котвіцька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>,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>доц.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>Т.В.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Крутських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>,</w:t>
      </w:r>
      <w:r w:rsidRPr="004E338B">
        <w:rPr>
          <w:rFonts w:ascii="Times New Roman" w:eastAsia="Times New Roman" w:hAnsi="Times New Roman"/>
          <w:i/>
          <w:sz w:val="24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24"/>
          <w:lang w:val="ru-RU"/>
        </w:rPr>
        <w:t xml:space="preserve">проф. А.Л.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Загайко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проф. П.І.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Потейко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проф. В.П. Андрющенко, проф. Н.М. Кононенко, доц. М.Г.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Бакуменко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В.Є.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Кашута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О.О. Рябова, доц. Н.В.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Жаботинська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Н.М.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Трищук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М.В.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Савохіна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доц. В.В.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Куновський</w:t>
      </w:r>
      <w:proofErr w:type="spellEnd"/>
      <w:r w:rsidRPr="004E338B">
        <w:rPr>
          <w:rFonts w:ascii="Times New Roman" w:eastAsia="Times New Roman" w:hAnsi="Times New Roman"/>
          <w:sz w:val="24"/>
          <w:lang w:val="ru-RU"/>
        </w:rPr>
        <w:t xml:space="preserve">, І.Б. </w:t>
      </w:r>
      <w:proofErr w:type="spellStart"/>
      <w:r w:rsidRPr="004E338B">
        <w:rPr>
          <w:rFonts w:ascii="Times New Roman" w:eastAsia="Times New Roman" w:hAnsi="Times New Roman"/>
          <w:sz w:val="24"/>
          <w:lang w:val="ru-RU"/>
        </w:rPr>
        <w:t>Кніженко</w:t>
      </w:r>
      <w:proofErr w:type="spellEnd"/>
      <w:proofErr w:type="gramEnd"/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367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ind w:left="1447"/>
        <w:rPr>
          <w:rFonts w:ascii="Times New Roman" w:eastAsia="Times New Roman" w:hAnsi="Times New Roman"/>
          <w:sz w:val="32"/>
          <w:lang w:val="ru-RU"/>
        </w:rPr>
      </w:pPr>
      <w:proofErr w:type="spellStart"/>
      <w:r w:rsidRPr="004E338B">
        <w:rPr>
          <w:rFonts w:ascii="Times New Roman" w:eastAsia="Times New Roman" w:hAnsi="Times New Roman"/>
          <w:b/>
          <w:sz w:val="32"/>
          <w:lang w:val="ru-RU"/>
        </w:rPr>
        <w:t>Ліки</w:t>
      </w:r>
      <w:proofErr w:type="spellEnd"/>
      <w:r w:rsidRPr="004E338B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r w:rsidRPr="004E338B">
        <w:rPr>
          <w:rFonts w:ascii="Times New Roman" w:eastAsia="Times New Roman" w:hAnsi="Times New Roman"/>
          <w:sz w:val="32"/>
          <w:lang w:val="ru-RU"/>
        </w:rPr>
        <w:t>–</w:t>
      </w:r>
      <w:r w:rsidRPr="004E338B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людині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>.</w:t>
      </w:r>
      <w:r w:rsidRPr="004E338B">
        <w:rPr>
          <w:rFonts w:ascii="Times New Roman" w:eastAsia="Times New Roman" w:hAnsi="Times New Roman"/>
          <w:b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Сучасні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проблеми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фармакотерапії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2"/>
          <w:lang w:val="ru-RU"/>
        </w:rPr>
        <w:t>призна</w:t>
      </w:r>
      <w:proofErr w:type="spellEnd"/>
      <w:r w:rsidRPr="004E338B">
        <w:rPr>
          <w:rFonts w:ascii="Times New Roman" w:eastAsia="Times New Roman" w:hAnsi="Times New Roman"/>
          <w:sz w:val="32"/>
          <w:lang w:val="ru-RU"/>
        </w:rPr>
        <w:t>-</w:t>
      </w:r>
    </w:p>
    <w:p w:rsidR="007A40F5" w:rsidRPr="004E338B" w:rsidRDefault="007A40F5" w:rsidP="007A40F5">
      <w:pPr>
        <w:spacing w:line="71" w:lineRule="exact"/>
        <w:rPr>
          <w:rFonts w:ascii="Times New Roman" w:eastAsia="Times New Roman" w:hAnsi="Times New Roman"/>
          <w:lang w:val="ru-RU"/>
        </w:rPr>
      </w:pPr>
    </w:p>
    <w:p w:rsidR="007A40F5" w:rsidRDefault="007A40F5" w:rsidP="007A40F5">
      <w:pPr>
        <w:numPr>
          <w:ilvl w:val="0"/>
          <w:numId w:val="1"/>
        </w:numPr>
        <w:tabs>
          <w:tab w:val="left" w:pos="297"/>
        </w:tabs>
        <w:spacing w:line="282" w:lineRule="auto"/>
        <w:ind w:left="727" w:right="20" w:hanging="727"/>
        <w:jc w:val="both"/>
        <w:rPr>
          <w:rFonts w:ascii="Times New Roman" w:eastAsia="Times New Roman" w:hAnsi="Times New Roman"/>
          <w:sz w:val="31"/>
        </w:rPr>
      </w:pPr>
      <w:r w:rsidRPr="004E338B">
        <w:rPr>
          <w:rFonts w:ascii="Times New Roman" w:eastAsia="Times New Roman" w:hAnsi="Times New Roman"/>
          <w:sz w:val="31"/>
          <w:lang w:val="ru-RU"/>
        </w:rPr>
        <w:t xml:space="preserve">56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чення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лікарських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засобів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»: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матеріали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 І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Міжнар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.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наук</w:t>
      </w:r>
      <w:proofErr w:type="gramStart"/>
      <w:r w:rsidRPr="004E338B">
        <w:rPr>
          <w:rFonts w:ascii="Times New Roman" w:eastAsia="Times New Roman" w:hAnsi="Times New Roman"/>
          <w:sz w:val="31"/>
          <w:lang w:val="ru-RU"/>
        </w:rPr>
        <w:t>.-</w:t>
      </w:r>
      <w:proofErr w:type="gramEnd"/>
      <w:r w:rsidRPr="004E338B">
        <w:rPr>
          <w:rFonts w:ascii="Times New Roman" w:eastAsia="Times New Roman" w:hAnsi="Times New Roman"/>
          <w:sz w:val="31"/>
          <w:lang w:val="ru-RU"/>
        </w:rPr>
        <w:t>практ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. </w:t>
      </w:r>
      <w:proofErr w:type="spellStart"/>
      <w:r w:rsidRPr="004E338B">
        <w:rPr>
          <w:rFonts w:ascii="Times New Roman" w:eastAsia="Times New Roman" w:hAnsi="Times New Roman"/>
          <w:sz w:val="31"/>
          <w:lang w:val="ru-RU"/>
        </w:rPr>
        <w:t>конф</w:t>
      </w:r>
      <w:proofErr w:type="spellEnd"/>
      <w:r w:rsidRPr="004E338B">
        <w:rPr>
          <w:rFonts w:ascii="Times New Roman" w:eastAsia="Times New Roman" w:hAnsi="Times New Roman"/>
          <w:sz w:val="31"/>
          <w:lang w:val="ru-RU"/>
        </w:rPr>
        <w:t xml:space="preserve">. </w:t>
      </w:r>
      <w:r>
        <w:rPr>
          <w:rFonts w:ascii="Times New Roman" w:eastAsia="Times New Roman" w:hAnsi="Times New Roman"/>
          <w:sz w:val="31"/>
        </w:rPr>
        <w:t xml:space="preserve">(30-31 </w:t>
      </w:r>
      <w:proofErr w:type="spellStart"/>
      <w:r>
        <w:rPr>
          <w:rFonts w:ascii="Times New Roman" w:eastAsia="Times New Roman" w:hAnsi="Times New Roman"/>
          <w:sz w:val="31"/>
        </w:rPr>
        <w:t>березня</w:t>
      </w:r>
      <w:proofErr w:type="spellEnd"/>
      <w:r>
        <w:rPr>
          <w:rFonts w:ascii="Times New Roman" w:eastAsia="Times New Roman" w:hAnsi="Times New Roman"/>
          <w:sz w:val="31"/>
        </w:rPr>
        <w:t xml:space="preserve"> 2017 </w:t>
      </w:r>
      <w:proofErr w:type="spellStart"/>
      <w:r>
        <w:rPr>
          <w:rFonts w:ascii="Times New Roman" w:eastAsia="Times New Roman" w:hAnsi="Times New Roman"/>
          <w:sz w:val="31"/>
        </w:rPr>
        <w:t>року</w:t>
      </w:r>
      <w:proofErr w:type="spellEnd"/>
      <w:r>
        <w:rPr>
          <w:rFonts w:ascii="Times New Roman" w:eastAsia="Times New Roman" w:hAnsi="Times New Roman"/>
          <w:sz w:val="31"/>
        </w:rPr>
        <w:t>). В 2-х.т., Т.2. – Х</w:t>
      </w:r>
      <w:proofErr w:type="gramStart"/>
      <w:r>
        <w:rPr>
          <w:rFonts w:ascii="Times New Roman" w:eastAsia="Times New Roman" w:hAnsi="Times New Roman"/>
          <w:sz w:val="31"/>
        </w:rPr>
        <w:t>. :</w:t>
      </w:r>
      <w:proofErr w:type="gramEnd"/>
      <w:r>
        <w:rPr>
          <w:rFonts w:ascii="Times New Roman" w:eastAsia="Times New Roman" w:hAnsi="Times New Roman"/>
          <w:sz w:val="31"/>
        </w:rPr>
        <w:t xml:space="preserve"> </w:t>
      </w:r>
      <w:proofErr w:type="spellStart"/>
      <w:r>
        <w:rPr>
          <w:rFonts w:ascii="Times New Roman" w:eastAsia="Times New Roman" w:hAnsi="Times New Roman"/>
          <w:sz w:val="31"/>
        </w:rPr>
        <w:t>НФаУ</w:t>
      </w:r>
      <w:proofErr w:type="spellEnd"/>
      <w:r>
        <w:rPr>
          <w:rFonts w:ascii="Times New Roman" w:eastAsia="Times New Roman" w:hAnsi="Times New Roman"/>
          <w:sz w:val="31"/>
        </w:rPr>
        <w:t>, 2017. – 392</w:t>
      </w:r>
    </w:p>
    <w:p w:rsidR="007A40F5" w:rsidRDefault="007A40F5" w:rsidP="007A40F5">
      <w:pPr>
        <w:spacing w:line="0" w:lineRule="atLeast"/>
        <w:ind w:left="727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2"/>
        </w:rPr>
        <w:t xml:space="preserve">с. </w:t>
      </w:r>
      <w:r>
        <w:rPr>
          <w:rFonts w:ascii="Times New Roman" w:eastAsia="Times New Roman" w:hAnsi="Times New Roman"/>
          <w:sz w:val="30"/>
        </w:rPr>
        <w:t>– (</w:t>
      </w:r>
      <w:proofErr w:type="spellStart"/>
      <w:r>
        <w:rPr>
          <w:rFonts w:ascii="Times New Roman" w:eastAsia="Times New Roman" w:hAnsi="Times New Roman"/>
          <w:sz w:val="30"/>
        </w:rPr>
        <w:t>Серія</w:t>
      </w:r>
      <w:proofErr w:type="spellEnd"/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30"/>
        </w:rPr>
        <w:t>«</w:t>
      </w:r>
      <w:proofErr w:type="spellStart"/>
      <w:r>
        <w:rPr>
          <w:rFonts w:ascii="Times New Roman" w:eastAsia="Times New Roman" w:hAnsi="Times New Roman"/>
          <w:sz w:val="30"/>
        </w:rPr>
        <w:t>Наука</w:t>
      </w:r>
      <w:proofErr w:type="spellEnd"/>
      <w:r>
        <w:rPr>
          <w:rFonts w:ascii="Times New Roman" w:eastAsia="Times New Roman" w:hAnsi="Times New Roman"/>
          <w:sz w:val="30"/>
        </w:rPr>
        <w:t>»).</w:t>
      </w:r>
    </w:p>
    <w:p w:rsidR="007A40F5" w:rsidRDefault="007A40F5" w:rsidP="007A40F5">
      <w:pPr>
        <w:spacing w:line="360" w:lineRule="exact"/>
        <w:rPr>
          <w:rFonts w:ascii="Times New Roman" w:eastAsia="Times New Roman" w:hAnsi="Times New Roman"/>
        </w:rPr>
      </w:pPr>
    </w:p>
    <w:p w:rsidR="007A40F5" w:rsidRDefault="007A40F5" w:rsidP="007A40F5">
      <w:pPr>
        <w:spacing w:line="271" w:lineRule="auto"/>
        <w:ind w:left="727" w:firstLine="720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Збірник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містить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статті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тези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доповідей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Міжнародної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науково-практичної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</w:rPr>
        <w:t>Ліки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людині</w:t>
      </w:r>
      <w:proofErr w:type="spellEnd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Сучасні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проблеми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фармакотера-пії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лікарських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>».</w:t>
      </w:r>
      <w:proofErr w:type="gramEnd"/>
    </w:p>
    <w:p w:rsidR="007A40F5" w:rsidRDefault="007A40F5" w:rsidP="007A40F5">
      <w:pPr>
        <w:spacing w:line="21" w:lineRule="exact"/>
        <w:rPr>
          <w:rFonts w:ascii="Times New Roman" w:eastAsia="Times New Roman" w:hAnsi="Times New Roman"/>
        </w:rPr>
      </w:pPr>
    </w:p>
    <w:p w:rsidR="007A40F5" w:rsidRPr="004E338B" w:rsidRDefault="007A40F5" w:rsidP="007A40F5">
      <w:pPr>
        <w:spacing w:line="274" w:lineRule="auto"/>
        <w:ind w:left="727" w:firstLine="720"/>
        <w:jc w:val="both"/>
        <w:rPr>
          <w:rFonts w:ascii="Times New Roman" w:eastAsia="Times New Roman" w:hAnsi="Times New Roman"/>
          <w:sz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</w:rPr>
        <w:t>матеріалах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розглядаються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проблеми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фармакотерапії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захворювань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людини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наведені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експериментальних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клініч-них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досліджень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аспекти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вивчення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упровадження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лікарських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за-собів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доклінічні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фармакологічні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дослідження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біологічно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активних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речо-вин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природного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синтетичного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походження</w:t>
      </w:r>
      <w:proofErr w:type="spellEnd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 w:rsidRPr="004E338B">
        <w:rPr>
          <w:rFonts w:ascii="Times New Roman" w:eastAsia="Times New Roman" w:hAnsi="Times New Roman"/>
          <w:sz w:val="28"/>
          <w:lang w:val="ru-RU"/>
        </w:rPr>
        <w:t>Наведен</w:t>
      </w:r>
      <w:proofErr w:type="gramEnd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також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праці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,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прис-вячені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особливостям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викладання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медико-біологічних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клінічних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дисцип-лін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у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вищих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навчальних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закладах.</w:t>
      </w:r>
    </w:p>
    <w:p w:rsidR="007A40F5" w:rsidRPr="004E338B" w:rsidRDefault="007A40F5" w:rsidP="007A40F5">
      <w:pPr>
        <w:spacing w:line="2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65" w:lineRule="auto"/>
        <w:ind w:left="727" w:right="20" w:firstLine="7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Видання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розраховано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на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широке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коло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наукових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практичних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пра-цівників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медицини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і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фармації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>.</w:t>
      </w:r>
    </w:p>
    <w:p w:rsidR="007A40F5" w:rsidRPr="004E338B" w:rsidRDefault="007A40F5" w:rsidP="007A40F5">
      <w:pPr>
        <w:spacing w:line="17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39" w:lineRule="auto"/>
        <w:ind w:left="1447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Відповідальність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за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змі</w:t>
      </w:r>
      <w:proofErr w:type="gramStart"/>
      <w:r w:rsidRPr="004E338B">
        <w:rPr>
          <w:rFonts w:ascii="Times New Roman" w:eastAsia="Times New Roman" w:hAnsi="Times New Roman"/>
          <w:sz w:val="28"/>
          <w:lang w:val="ru-RU"/>
        </w:rPr>
        <w:t>ст</w:t>
      </w:r>
      <w:proofErr w:type="spellEnd"/>
      <w:proofErr w:type="gram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наведених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матеріалів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несуть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sz w:val="28"/>
          <w:lang w:val="ru-RU"/>
        </w:rPr>
        <w:t>автори</w:t>
      </w:r>
      <w:proofErr w:type="spellEnd"/>
      <w:r w:rsidRPr="004E338B">
        <w:rPr>
          <w:rFonts w:ascii="Times New Roman" w:eastAsia="Times New Roman" w:hAnsi="Times New Roman"/>
          <w:sz w:val="28"/>
          <w:lang w:val="ru-RU"/>
        </w:rPr>
        <w:t>.</w:t>
      </w: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5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ind w:left="7667"/>
        <w:rPr>
          <w:rFonts w:ascii="Times New Roman" w:eastAsia="Times New Roman" w:hAnsi="Times New Roman"/>
          <w:b/>
          <w:sz w:val="28"/>
          <w:lang w:val="ru-RU"/>
        </w:rPr>
      </w:pPr>
      <w:r w:rsidRPr="004E338B">
        <w:rPr>
          <w:rFonts w:ascii="Times New Roman" w:eastAsia="Times New Roman" w:hAnsi="Times New Roman"/>
          <w:b/>
          <w:sz w:val="28"/>
          <w:lang w:val="ru-RU"/>
        </w:rPr>
        <w:t>УДК 615:616-08</w:t>
      </w: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363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tabs>
          <w:tab w:val="left" w:pos="7987"/>
        </w:tabs>
        <w:spacing w:line="0" w:lineRule="atLeast"/>
        <w:ind w:left="7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b/>
          <w:sz w:val="30"/>
        </w:rPr>
        <w:t>ISSN</w:t>
      </w:r>
      <w:r w:rsidRPr="004E338B">
        <w:rPr>
          <w:rFonts w:ascii="Times New Roman" w:eastAsia="Times New Roman" w:hAnsi="Times New Roman"/>
          <w:b/>
          <w:sz w:val="30"/>
          <w:lang w:val="ru-RU"/>
        </w:rPr>
        <w:t xml:space="preserve"> 2412-0456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5"/>
          <w:lang w:val="ru-RU"/>
        </w:rPr>
        <w:t xml:space="preserve">© </w:t>
      </w:r>
      <w:proofErr w:type="spellStart"/>
      <w:r w:rsidRPr="004E338B">
        <w:rPr>
          <w:rFonts w:ascii="Times New Roman" w:eastAsia="Times New Roman" w:hAnsi="Times New Roman"/>
          <w:sz w:val="25"/>
          <w:lang w:val="ru-RU"/>
        </w:rPr>
        <w:t>НФаУ</w:t>
      </w:r>
      <w:proofErr w:type="spellEnd"/>
      <w:r w:rsidRPr="004E338B">
        <w:rPr>
          <w:rFonts w:ascii="Times New Roman" w:eastAsia="Times New Roman" w:hAnsi="Times New Roman"/>
          <w:sz w:val="25"/>
          <w:lang w:val="ru-RU"/>
        </w:rPr>
        <w:t>, 2017</w:t>
      </w:r>
    </w:p>
    <w:p w:rsidR="007A40F5" w:rsidRPr="004E338B" w:rsidRDefault="007A40F5" w:rsidP="007A40F5">
      <w:pPr>
        <w:tabs>
          <w:tab w:val="left" w:pos="7987"/>
        </w:tabs>
        <w:spacing w:line="0" w:lineRule="atLeast"/>
        <w:ind w:left="7"/>
        <w:rPr>
          <w:rFonts w:ascii="Times New Roman" w:eastAsia="Times New Roman" w:hAnsi="Times New Roman"/>
          <w:sz w:val="25"/>
          <w:lang w:val="ru-RU"/>
        </w:rPr>
        <w:sectPr w:rsidR="007A40F5" w:rsidRPr="004E338B">
          <w:pgSz w:w="11900" w:h="16838"/>
          <w:pgMar w:top="1138" w:right="1120" w:bottom="678" w:left="1133" w:header="0" w:footer="0" w:gutter="0"/>
          <w:cols w:space="0" w:equalWidth="0">
            <w:col w:w="9647"/>
          </w:cols>
          <w:docGrid w:linePitch="360"/>
        </w:sectPr>
      </w:pPr>
    </w:p>
    <w:p w:rsidR="007A40F5" w:rsidRPr="004E338B" w:rsidRDefault="007A40F5" w:rsidP="007A40F5">
      <w:pPr>
        <w:spacing w:line="104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Акіменко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О.В.,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Борисова</w:t>
      </w:r>
      <w:proofErr w:type="gram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І.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Тютюкова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Н.М.,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Рижа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Л.Ф.,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Якімов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А.К.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32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Ефективність</w:t>
        </w:r>
        <w:proofErr w:type="spellEnd"/>
      </w:hyperlink>
    </w:p>
    <w:p w:rsidR="007A40F5" w:rsidRPr="004E338B" w:rsidRDefault="007A40F5" w:rsidP="007A40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tabs>
          <w:tab w:val="left" w:pos="1160"/>
          <w:tab w:val="left" w:pos="2560"/>
          <w:tab w:val="left" w:pos="3940"/>
          <w:tab w:val="left" w:pos="4340"/>
          <w:tab w:val="left" w:pos="5780"/>
          <w:tab w:val="left" w:pos="8160"/>
          <w:tab w:val="left" w:pos="9200"/>
        </w:tabs>
        <w:spacing w:line="0" w:lineRule="atLeast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введення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лікарських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препаратів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за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допомогою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фізіотерапевтичних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методі</w:t>
      </w:r>
      <w:proofErr w:type="gramStart"/>
      <w:r w:rsidRPr="004E338B">
        <w:rPr>
          <w:rFonts w:ascii="Times New Roman" w:eastAsia="Times New Roman" w:hAnsi="Times New Roman"/>
          <w:sz w:val="26"/>
          <w:lang w:val="ru-RU"/>
        </w:rPr>
        <w:t>в</w:t>
      </w:r>
      <w:proofErr w:type="spellEnd"/>
      <w:proofErr w:type="gramEnd"/>
      <w:r w:rsidRPr="004E338B">
        <w:rPr>
          <w:rFonts w:ascii="Times New Roman" w:eastAsia="Times New Roman" w:hAnsi="Times New Roman"/>
          <w:lang w:val="ru-RU"/>
        </w:rPr>
        <w:tab/>
      </w:r>
      <w:hyperlink w:anchor="page32" w:history="1">
        <w:r w:rsidRPr="004E338B">
          <w:rPr>
            <w:rFonts w:ascii="Times New Roman" w:eastAsia="Times New Roman" w:hAnsi="Times New Roman"/>
            <w:sz w:val="26"/>
            <w:lang w:val="ru-RU"/>
          </w:rPr>
          <w:t>при</w:t>
        </w:r>
      </w:hyperlink>
    </w:p>
    <w:p w:rsidR="007A40F5" w:rsidRPr="004E338B" w:rsidRDefault="007A40F5" w:rsidP="007A40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32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захворюваннях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очей у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дітей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32" w:history="1">
        <w:r w:rsidRPr="004E338B">
          <w:rPr>
            <w:rFonts w:ascii="Times New Roman" w:eastAsia="Times New Roman" w:hAnsi="Times New Roman"/>
            <w:sz w:val="25"/>
            <w:lang w:val="ru-RU"/>
          </w:rPr>
          <w:t>32</w:t>
        </w:r>
      </w:hyperlink>
    </w:p>
    <w:p w:rsidR="007A40F5" w:rsidRPr="004E338B" w:rsidRDefault="007A40F5" w:rsidP="007A40F5">
      <w:pPr>
        <w:spacing w:line="10" w:lineRule="exact"/>
        <w:rPr>
          <w:rFonts w:ascii="Times New Roman" w:eastAsia="Times New Roman" w:hAnsi="Times New Roman"/>
          <w:lang w:val="ru-RU"/>
        </w:rPr>
      </w:pPr>
    </w:p>
    <w:p w:rsidR="007A40F5" w:rsidRDefault="007A40F5" w:rsidP="007A40F5">
      <w:pPr>
        <w:spacing w:line="0" w:lineRule="atLeast"/>
        <w:rPr>
          <w:rFonts w:ascii="Times New Roman" w:eastAsia="Times New Roman" w:hAnsi="Times New Roman"/>
          <w:color w:val="000000"/>
          <w:sz w:val="25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Акіменко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О.В.,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Окуневич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Т.О.,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 </w:t>
      </w: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Якімов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А.К.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hyperlink w:anchor="page34" w:history="1"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Оптимізація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/>
            <w:color w:val="000000"/>
            <w:sz w:val="25"/>
          </w:rPr>
          <w:t>медикаментозного</w:t>
        </w:r>
        <w:proofErr w:type="spellEnd"/>
        <w:proofErr w:type="gram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лікування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в</w:t>
        </w:r>
      </w:hyperlink>
    </w:p>
    <w:p w:rsidR="007A40F5" w:rsidRDefault="007A40F5" w:rsidP="007A40F5">
      <w:pPr>
        <w:spacing w:line="1" w:lineRule="exact"/>
        <w:rPr>
          <w:rFonts w:ascii="Times New Roman" w:eastAsia="Times New Roman" w:hAnsi="Times New Roman"/>
        </w:rPr>
      </w:pPr>
    </w:p>
    <w:p w:rsidR="007A40F5" w:rsidRPr="004E338B" w:rsidRDefault="007A40F5" w:rsidP="007A40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34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післяопераційному</w:t>
        </w:r>
        <w:proofErr w:type="spellEnd"/>
        <w:proofErr w:type="gram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періоді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дітей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з </w:t>
        </w:r>
        <w:proofErr w:type="spellStart"/>
        <w:r>
          <w:rPr>
            <w:rFonts w:ascii="Times New Roman" w:eastAsia="Times New Roman" w:hAnsi="Times New Roman"/>
            <w:sz w:val="26"/>
          </w:rPr>
          <w:t>очною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патологією</w:t>
        </w:r>
        <w:proofErr w:type="spellEnd"/>
      </w:hyperlink>
      <w:r>
        <w:rPr>
          <w:rFonts w:ascii="Times New Roman" w:eastAsia="Times New Roman" w:hAnsi="Times New Roman"/>
          <w:sz w:val="26"/>
        </w:rPr>
        <w:tab/>
      </w:r>
      <w:hyperlink w:anchor="page34" w:history="1">
        <w:r w:rsidRPr="004E338B">
          <w:rPr>
            <w:rFonts w:ascii="Times New Roman" w:eastAsia="Times New Roman" w:hAnsi="Times New Roman"/>
            <w:sz w:val="25"/>
            <w:lang w:val="ru-RU"/>
          </w:rPr>
          <w:t>34</w:t>
        </w:r>
      </w:hyperlink>
    </w:p>
    <w:p w:rsidR="007A40F5" w:rsidRPr="004E338B" w:rsidRDefault="007A40F5" w:rsidP="007A40F5">
      <w:pPr>
        <w:tabs>
          <w:tab w:val="left" w:pos="1120"/>
          <w:tab w:val="left" w:pos="1840"/>
          <w:tab w:val="left" w:pos="2980"/>
          <w:tab w:val="left" w:pos="3700"/>
          <w:tab w:val="left" w:pos="4900"/>
          <w:tab w:val="left" w:pos="5560"/>
          <w:tab w:val="left" w:pos="7180"/>
          <w:tab w:val="left" w:pos="8360"/>
          <w:tab w:val="left" w:pos="8660"/>
        </w:tabs>
        <w:spacing w:line="238" w:lineRule="auto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Акрамов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У.Д.,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Усманов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У.Х.,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Бекчанов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Х.К.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Определение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скорости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и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35" w:history="1">
        <w:r w:rsidRPr="004E338B">
          <w:rPr>
            <w:rFonts w:ascii="Times New Roman" w:eastAsia="Times New Roman" w:hAnsi="Times New Roman"/>
            <w:sz w:val="26"/>
            <w:lang w:val="ru-RU"/>
          </w:rPr>
          <w:t>полноты</w:t>
        </w:r>
      </w:hyperlink>
    </w:p>
    <w:p w:rsidR="007A40F5" w:rsidRPr="004E338B" w:rsidRDefault="007A40F5" w:rsidP="007A40F5">
      <w:pPr>
        <w:spacing w:line="2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6"/>
        </w:rPr>
        <w:pict>
          <v:line id="_x0000_s1026" style="position:absolute;z-index:-251656192" from="-.35pt,-.9pt" to="279.05pt,-.9pt" o:allowincell="f" o:userdrawn="t" strokecolor="blue" strokeweight=".21164mm"/>
        </w:pict>
      </w:r>
    </w:p>
    <w:p w:rsidR="007A40F5" w:rsidRPr="004E338B" w:rsidRDefault="007A40F5" w:rsidP="007A40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35" w:history="1"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высвобождения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диазолина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из суппозиториев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35" w:history="1">
        <w:r w:rsidRPr="004E338B">
          <w:rPr>
            <w:rFonts w:ascii="Times New Roman" w:eastAsia="Times New Roman" w:hAnsi="Times New Roman"/>
            <w:sz w:val="25"/>
            <w:lang w:val="ru-RU"/>
          </w:rPr>
          <w:t>35</w:t>
        </w:r>
      </w:hyperlink>
    </w:p>
    <w:p w:rsidR="007A40F5" w:rsidRPr="004E338B" w:rsidRDefault="007A40F5" w:rsidP="007A40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Аксьонова-Селюк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І.І., Щербина Р.О.,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Панасенко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О.І.,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Книш</w:t>
      </w:r>
      <w:proofErr w:type="spellEnd"/>
      <w:proofErr w:type="gram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Є.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Г.,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Завгородній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С.Л.,</w:t>
      </w:r>
    </w:p>
    <w:p w:rsidR="007A40F5" w:rsidRPr="004E338B" w:rsidRDefault="007A40F5" w:rsidP="007A40F5">
      <w:pPr>
        <w:spacing w:line="196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Каркоцький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І.О.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37" w:history="1"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Синтез ряду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нових</w:t>
        </w:r>
        <w:proofErr w:type="spellEnd"/>
        <w:r w:rsidRPr="004E338B">
          <w:rPr>
            <w:rFonts w:ascii="Times New Roman" w:eastAsia="Times New Roman" w:hAnsi="Times New Roman"/>
            <w:color w:val="0000FF"/>
            <w:sz w:val="26"/>
            <w:lang w:val="ru-RU"/>
          </w:rPr>
          <w:t xml:space="preserve"> </w:t>
        </w:r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3-((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бромалкіл</w:t>
        </w:r>
        <w:proofErr w:type="spellEnd"/>
        <w:proofErr w:type="gram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)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т</w:t>
        </w:r>
        <w:proofErr w:type="gram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іо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)-4</w:t>
        </w:r>
        <w:r>
          <w:rPr>
            <w:rFonts w:ascii="Times New Roman" w:eastAsia="Times New Roman" w:hAnsi="Times New Roman"/>
            <w:color w:val="000000"/>
            <w:sz w:val="26"/>
          </w:rPr>
          <w:t>R</w:t>
        </w:r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-5</w:t>
        </w:r>
        <w:r>
          <w:rPr>
            <w:rFonts w:ascii="Times New Roman" w:eastAsia="Times New Roman" w:hAnsi="Times New Roman"/>
            <w:color w:val="000000"/>
            <w:sz w:val="26"/>
          </w:rPr>
          <w:t>R</w:t>
        </w:r>
        <w:r w:rsidRPr="004E338B">
          <w:rPr>
            <w:rFonts w:ascii="Times New Roman" w:eastAsia="Times New Roman" w:hAnsi="Times New Roman"/>
            <w:color w:val="000000"/>
            <w:sz w:val="34"/>
            <w:vertAlign w:val="subscript"/>
            <w:lang w:val="ru-RU"/>
          </w:rPr>
          <w:t>1</w:t>
        </w:r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-4</w:t>
        </w:r>
        <w:r>
          <w:rPr>
            <w:rFonts w:ascii="Times New Roman" w:eastAsia="Times New Roman" w:hAnsi="Times New Roman"/>
            <w:color w:val="000000"/>
            <w:sz w:val="26"/>
          </w:rPr>
          <w:t>H</w:t>
        </w:r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-1,2,4-тріазолів та</w:t>
        </w:r>
      </w:hyperlink>
    </w:p>
    <w:p w:rsidR="007A40F5" w:rsidRPr="004E338B" w:rsidRDefault="007A40F5" w:rsidP="007A40F5">
      <w:pPr>
        <w:tabs>
          <w:tab w:val="left" w:leader="dot" w:pos="9340"/>
        </w:tabs>
        <w:spacing w:line="232" w:lineRule="auto"/>
        <w:rPr>
          <w:rFonts w:ascii="Times New Roman" w:eastAsia="Times New Roman" w:hAnsi="Times New Roman"/>
          <w:sz w:val="25"/>
          <w:lang w:val="ru-RU"/>
        </w:rPr>
      </w:pPr>
      <w:hyperlink w:anchor="page37" w:history="1">
        <w:r w:rsidRPr="004E338B">
          <w:rPr>
            <w:rFonts w:ascii="Times New Roman" w:eastAsia="Times New Roman" w:hAnsi="Times New Roman"/>
            <w:sz w:val="26"/>
            <w:lang w:val="ru-RU"/>
          </w:rPr>
          <w:t>1,4-біс((4</w:t>
        </w:r>
        <w:r>
          <w:rPr>
            <w:rFonts w:ascii="Times New Roman" w:eastAsia="Times New Roman" w:hAnsi="Times New Roman"/>
            <w:sz w:val="26"/>
          </w:rPr>
          <w:t>R</w:t>
        </w:r>
        <w:r w:rsidRPr="004E338B">
          <w:rPr>
            <w:rFonts w:ascii="Times New Roman" w:eastAsia="Times New Roman" w:hAnsi="Times New Roman"/>
            <w:sz w:val="26"/>
            <w:lang w:val="ru-RU"/>
          </w:rPr>
          <w:t>-5</w:t>
        </w:r>
        <w:r>
          <w:rPr>
            <w:rFonts w:ascii="Times New Roman" w:eastAsia="Times New Roman" w:hAnsi="Times New Roman"/>
            <w:sz w:val="26"/>
          </w:rPr>
          <w:t>R</w:t>
        </w:r>
        <w:r w:rsidRPr="004E338B">
          <w:rPr>
            <w:rFonts w:ascii="Times New Roman" w:eastAsia="Times New Roman" w:hAnsi="Times New Roman"/>
            <w:sz w:val="34"/>
            <w:vertAlign w:val="subscript"/>
            <w:lang w:val="ru-RU"/>
          </w:rPr>
          <w:t>1</w:t>
        </w:r>
        <w:r w:rsidRPr="004E338B">
          <w:rPr>
            <w:rFonts w:ascii="Times New Roman" w:eastAsia="Times New Roman" w:hAnsi="Times New Roman"/>
            <w:sz w:val="26"/>
            <w:lang w:val="ru-RU"/>
          </w:rPr>
          <w:t>-4</w:t>
        </w:r>
        <w:r>
          <w:rPr>
            <w:rFonts w:ascii="Times New Roman" w:eastAsia="Times New Roman" w:hAnsi="Times New Roman"/>
            <w:sz w:val="26"/>
          </w:rPr>
          <w:t>H</w:t>
        </w:r>
        <w:r w:rsidRPr="004E338B">
          <w:rPr>
            <w:rFonts w:ascii="Times New Roman" w:eastAsia="Times New Roman" w:hAnsi="Times New Roman"/>
            <w:sz w:val="26"/>
            <w:lang w:val="ru-RU"/>
          </w:rPr>
          <w:t>-1,2,4-</w:t>
        </w:r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тр</w:t>
        </w:r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>іазол-3-іл)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тіо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>)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алкілів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37" w:history="1">
        <w:r w:rsidRPr="004E338B">
          <w:rPr>
            <w:rFonts w:ascii="Times New Roman" w:eastAsia="Times New Roman" w:hAnsi="Times New Roman"/>
            <w:sz w:val="25"/>
            <w:lang w:val="ru-RU"/>
          </w:rPr>
          <w:t>37</w:t>
        </w:r>
      </w:hyperlink>
    </w:p>
    <w:p w:rsidR="007A40F5" w:rsidRPr="004E338B" w:rsidRDefault="007A40F5" w:rsidP="007A40F5">
      <w:pPr>
        <w:spacing w:line="221" w:lineRule="auto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Александрова К.В.,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Сінченко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Д.М., Михальченко</w:t>
      </w:r>
      <w:proofErr w:type="gram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Є.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К.,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Макоїд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О.Б., Легкоступ В.О.,</w:t>
      </w:r>
    </w:p>
    <w:p w:rsidR="007A40F5" w:rsidRPr="004E338B" w:rsidRDefault="007A40F5" w:rsidP="007A40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Левіч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С.В.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38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Фунгицидные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свойства эфиров</w:t>
        </w:r>
        <w:r w:rsidRPr="004E338B">
          <w:rPr>
            <w:rFonts w:ascii="Times New Roman" w:eastAsia="Times New Roman" w:hAnsi="Times New Roman"/>
            <w:color w:val="0000FF"/>
            <w:sz w:val="26"/>
            <w:lang w:val="ru-RU"/>
          </w:rPr>
          <w:t xml:space="preserve"> </w:t>
        </w:r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3-бензил-8-пропилксантинил-7</w:t>
        </w:r>
        <w:r w:rsidRPr="004E338B">
          <w:rPr>
            <w:rFonts w:ascii="Times New Roman" w:eastAsia="Times New Roman" w:hAnsi="Times New Roman"/>
            <w:color w:val="0000FF"/>
            <w:sz w:val="26"/>
            <w:lang w:val="ru-RU"/>
          </w:rPr>
          <w:t xml:space="preserve"> </w:t>
        </w:r>
        <w:proofErr w:type="gram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ацетатной</w:t>
        </w:r>
        <w:proofErr w:type="gramEnd"/>
      </w:hyperlink>
    </w:p>
    <w:p w:rsidR="007A40F5" w:rsidRPr="004E338B" w:rsidRDefault="007A40F5" w:rsidP="007A40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38" w:history="1">
        <w:r w:rsidRPr="004E338B">
          <w:rPr>
            <w:rFonts w:ascii="Times New Roman" w:eastAsia="Times New Roman" w:hAnsi="Times New Roman"/>
            <w:sz w:val="26"/>
            <w:lang w:val="ru-RU"/>
          </w:rPr>
          <w:t>кислоты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38" w:history="1">
        <w:r w:rsidRPr="004E338B">
          <w:rPr>
            <w:rFonts w:ascii="Times New Roman" w:eastAsia="Times New Roman" w:hAnsi="Times New Roman"/>
            <w:sz w:val="25"/>
            <w:lang w:val="ru-RU"/>
          </w:rPr>
          <w:t>38</w:t>
        </w:r>
      </w:hyperlink>
    </w:p>
    <w:p w:rsidR="007A40F5" w:rsidRPr="004E338B" w:rsidRDefault="007A40F5" w:rsidP="007A40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rPr>
          <w:rFonts w:ascii="Times New Roman" w:eastAsia="Times New Roman" w:hAnsi="Times New Roman"/>
          <w:color w:val="000000"/>
          <w:sz w:val="26"/>
          <w:lang w:val="ru-RU"/>
        </w:rPr>
      </w:pP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Александрова К.В.,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Сінченко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Д.М.,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Леві</w:t>
      </w:r>
      <w:proofErr w:type="gram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ч</w:t>
      </w:r>
      <w:proofErr w:type="spellEnd"/>
      <w:proofErr w:type="gram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К.В.,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Михальченко Є.К.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39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Ситуаційні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задачі</w:t>
        </w:r>
        <w:proofErr w:type="spellEnd"/>
      </w:hyperlink>
    </w:p>
    <w:p w:rsidR="007A40F5" w:rsidRPr="004E338B" w:rsidRDefault="007A40F5" w:rsidP="007A40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39" w:history="1"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як метод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розвинення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клінічного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мислення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39" w:history="1">
        <w:r w:rsidRPr="004E338B">
          <w:rPr>
            <w:rFonts w:ascii="Times New Roman" w:eastAsia="Times New Roman" w:hAnsi="Times New Roman"/>
            <w:sz w:val="25"/>
            <w:lang w:val="ru-RU"/>
          </w:rPr>
          <w:t>39</w:t>
        </w:r>
      </w:hyperlink>
    </w:p>
    <w:p w:rsidR="007A40F5" w:rsidRPr="004E338B" w:rsidRDefault="007A40F5" w:rsidP="007A40F5">
      <w:pPr>
        <w:spacing w:line="238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Аль-Травнех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Е.В.,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Бобронникова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Л.Р.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40" w:history="1"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Современный подход к коррекции терапии у</w:t>
        </w:r>
      </w:hyperlink>
    </w:p>
    <w:p w:rsidR="007A40F5" w:rsidRPr="004E338B" w:rsidRDefault="007A40F5" w:rsidP="007A40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40" w:history="1">
        <w:r w:rsidRPr="004E338B">
          <w:rPr>
            <w:rFonts w:ascii="Times New Roman" w:eastAsia="Times New Roman" w:hAnsi="Times New Roman"/>
            <w:sz w:val="26"/>
            <w:lang w:val="ru-RU"/>
          </w:rPr>
          <w:t>пациентов с сахарным диабетом 2 типа и артериальной гипертензией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40" w:history="1">
        <w:r w:rsidRPr="004E338B">
          <w:rPr>
            <w:rFonts w:ascii="Times New Roman" w:eastAsia="Times New Roman" w:hAnsi="Times New Roman"/>
            <w:sz w:val="25"/>
            <w:lang w:val="ru-RU"/>
          </w:rPr>
          <w:t>40</w:t>
        </w:r>
      </w:hyperlink>
    </w:p>
    <w:p w:rsidR="007A40F5" w:rsidRDefault="007A40F5" w:rsidP="007A40F5">
      <w:pPr>
        <w:tabs>
          <w:tab w:val="left" w:pos="1280"/>
          <w:tab w:val="left" w:pos="2000"/>
          <w:tab w:val="left" w:pos="3740"/>
          <w:tab w:val="left" w:pos="4540"/>
          <w:tab w:val="left" w:pos="5580"/>
          <w:tab w:val="left" w:pos="6280"/>
          <w:tab w:val="left" w:pos="7440"/>
          <w:tab w:val="left" w:pos="8160"/>
        </w:tabs>
        <w:spacing w:line="238" w:lineRule="auto"/>
        <w:rPr>
          <w:rFonts w:ascii="Times New Roman" w:eastAsia="Times New Roman" w:hAnsi="Times New Roman"/>
          <w:sz w:val="26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Андреєва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І.Д.,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Осолодченко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Т.П.,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Рябова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І.С.,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Штикер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Л.Г.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42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Досл</w:t>
        </w:r>
        <w:proofErr w:type="gramEnd"/>
        <w:r>
          <w:rPr>
            <w:rFonts w:ascii="Times New Roman" w:eastAsia="Times New Roman" w:hAnsi="Times New Roman"/>
            <w:sz w:val="26"/>
          </w:rPr>
          <w:t>ідження</w:t>
        </w:r>
        <w:proofErr w:type="spellEnd"/>
      </w:hyperlink>
    </w:p>
    <w:p w:rsidR="007A40F5" w:rsidRDefault="007A40F5" w:rsidP="007A40F5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027" style="position:absolute;z-index:-251655168" from="-.35pt,-.9pt" to="409.05pt,-.9pt" o:allowincell="f" o:userdrawn="t" strokecolor="blue" strokeweight=".21164mm"/>
        </w:pict>
      </w:r>
    </w:p>
    <w:p w:rsidR="007A40F5" w:rsidRDefault="007A40F5" w:rsidP="007A40F5">
      <w:pPr>
        <w:spacing w:line="0" w:lineRule="atLeast"/>
        <w:rPr>
          <w:rFonts w:ascii="Times New Roman" w:eastAsia="Times New Roman" w:hAnsi="Times New Roman"/>
          <w:sz w:val="26"/>
        </w:rPr>
      </w:pPr>
      <w:hyperlink w:anchor="page42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антибактеріальних</w:t>
        </w:r>
        <w:proofErr w:type="spellEnd"/>
        <w:proofErr w:type="gram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властивостей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комбінації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нових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ацильованих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танідів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з </w:t>
        </w:r>
        <w:proofErr w:type="spellStart"/>
        <w:r>
          <w:rPr>
            <w:rFonts w:ascii="Times New Roman" w:eastAsia="Times New Roman" w:hAnsi="Times New Roman"/>
            <w:sz w:val="26"/>
          </w:rPr>
          <w:t>цефтазідімом</w:t>
        </w:r>
        <w:proofErr w:type="spellEnd"/>
      </w:hyperlink>
    </w:p>
    <w:p w:rsidR="007A40F5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</w:rPr>
      </w:pPr>
      <w:hyperlink w:anchor="page42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щодо</w:t>
        </w:r>
        <w:proofErr w:type="spellEnd"/>
        <w:proofErr w:type="gramEnd"/>
        <w:r>
          <w:rPr>
            <w:rFonts w:ascii="Times New Roman" w:eastAsia="Times New Roman" w:hAnsi="Times New Roman"/>
            <w:sz w:val="26"/>
          </w:rPr>
          <w:t xml:space="preserve"> </w:t>
        </w:r>
        <w:r>
          <w:rPr>
            <w:rFonts w:ascii="Times New Roman" w:eastAsia="Times New Roman" w:hAnsi="Times New Roman"/>
            <w:i/>
            <w:sz w:val="26"/>
          </w:rPr>
          <w:t>E. coli</w:t>
        </w:r>
      </w:hyperlink>
      <w:r>
        <w:rPr>
          <w:rFonts w:ascii="Times New Roman" w:eastAsia="Times New Roman" w:hAnsi="Times New Roman"/>
          <w:sz w:val="26"/>
        </w:rPr>
        <w:tab/>
      </w:r>
      <w:hyperlink w:anchor="page42" w:history="1">
        <w:r>
          <w:rPr>
            <w:rFonts w:ascii="Times New Roman" w:eastAsia="Times New Roman" w:hAnsi="Times New Roman"/>
            <w:sz w:val="25"/>
          </w:rPr>
          <w:t>42</w:t>
        </w:r>
      </w:hyperlink>
    </w:p>
    <w:p w:rsidR="007A40F5" w:rsidRDefault="007A40F5" w:rsidP="007A40F5">
      <w:pPr>
        <w:spacing w:line="2" w:lineRule="exact"/>
        <w:rPr>
          <w:rFonts w:ascii="Times New Roman" w:eastAsia="Times New Roman" w:hAnsi="Times New Roman"/>
        </w:rPr>
      </w:pPr>
    </w:p>
    <w:p w:rsidR="007A40F5" w:rsidRDefault="007A40F5" w:rsidP="007A40F5">
      <w:pPr>
        <w:tabs>
          <w:tab w:val="left" w:pos="1240"/>
          <w:tab w:val="left" w:pos="1940"/>
          <w:tab w:val="left" w:pos="3540"/>
          <w:tab w:val="left" w:pos="4840"/>
          <w:tab w:val="left" w:pos="6480"/>
          <w:tab w:val="left" w:pos="6820"/>
          <w:tab w:val="left" w:pos="8060"/>
          <w:tab w:val="left" w:pos="8360"/>
        </w:tabs>
        <w:spacing w:line="239" w:lineRule="auto"/>
        <w:rPr>
          <w:rFonts w:ascii="Times New Roman" w:eastAsia="Times New Roman" w:hAnsi="Times New Roman"/>
          <w:sz w:val="25"/>
        </w:rPr>
      </w:pPr>
      <w:proofErr w:type="spellStart"/>
      <w:r>
        <w:rPr>
          <w:rFonts w:ascii="Times New Roman" w:eastAsia="Times New Roman" w:hAnsi="Times New Roman"/>
          <w:color w:val="0000FF"/>
          <w:sz w:val="26"/>
        </w:rPr>
        <w:t>Андреєва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FF"/>
          <w:sz w:val="26"/>
        </w:rPr>
        <w:t>Я.О.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Особливості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лікування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дисліпідемій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у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пацієнтів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з</w:t>
      </w:r>
      <w:r>
        <w:rPr>
          <w:rFonts w:ascii="Times New Roman" w:eastAsia="Times New Roman" w:hAnsi="Times New Roman"/>
        </w:rPr>
        <w:tab/>
      </w:r>
      <w:hyperlink w:anchor="page44" w:history="1">
        <w:proofErr w:type="spellStart"/>
        <w:r>
          <w:rPr>
            <w:rFonts w:ascii="Times New Roman" w:eastAsia="Times New Roman" w:hAnsi="Times New Roman"/>
            <w:sz w:val="25"/>
          </w:rPr>
          <w:t>синдромом</w:t>
        </w:r>
        <w:proofErr w:type="spellEnd"/>
      </w:hyperlink>
    </w:p>
    <w:p w:rsidR="007A40F5" w:rsidRDefault="007A40F5" w:rsidP="007A40F5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pict>
          <v:line id="_x0000_s1028" style="position:absolute;z-index:-251654144" from="-.35pt,-.95pt" to="97.9pt,-.95pt" o:allowincell="f" o:userdrawn="t" strokecolor="blue" strokeweight=".6pt"/>
        </w:pict>
      </w:r>
    </w:p>
    <w:p w:rsidR="007A40F5" w:rsidRPr="004E338B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44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обструктивного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апное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сну та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ожирінням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44" w:history="1">
        <w:r w:rsidRPr="004E338B">
          <w:rPr>
            <w:rFonts w:ascii="Times New Roman" w:eastAsia="Times New Roman" w:hAnsi="Times New Roman"/>
            <w:sz w:val="25"/>
            <w:lang w:val="ru-RU"/>
          </w:rPr>
          <w:t>44</w:t>
        </w:r>
      </w:hyperlink>
    </w:p>
    <w:p w:rsidR="007A40F5" w:rsidRPr="004E338B" w:rsidRDefault="007A40F5" w:rsidP="007A40F5">
      <w:pPr>
        <w:spacing w:line="238" w:lineRule="auto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Андронаті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 С.А., 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Карасьова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 Т.Л., 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Павловський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 В.І., 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Замкова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 А.В.,  Буренкова  Н.О.</w:t>
      </w:r>
    </w:p>
    <w:p w:rsidR="007A40F5" w:rsidRPr="004E338B" w:rsidRDefault="007A40F5" w:rsidP="007A40F5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tabs>
          <w:tab w:val="left" w:pos="1620"/>
          <w:tab w:val="left" w:pos="3120"/>
        </w:tabs>
        <w:spacing w:line="0" w:lineRule="atLeast"/>
        <w:rPr>
          <w:rFonts w:ascii="Times New Roman" w:eastAsia="Times New Roman" w:hAnsi="Times New Roman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Нейротропні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властивості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46" w:history="1">
        <w:r w:rsidRPr="004E338B">
          <w:rPr>
            <w:rFonts w:ascii="Times New Roman" w:eastAsia="Times New Roman" w:hAnsi="Times New Roman"/>
            <w:sz w:val="26"/>
            <w:lang w:val="ru-RU"/>
          </w:rPr>
          <w:t>1-метоксикарбонілметил-3-ариламіно-7-бром-5-феніл-1,2-</w:t>
        </w:r>
      </w:hyperlink>
    </w:p>
    <w:p w:rsidR="007A40F5" w:rsidRPr="004E338B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46" w:history="1">
        <w:r w:rsidRPr="004E338B">
          <w:rPr>
            <w:rFonts w:ascii="Times New Roman" w:eastAsia="Times New Roman" w:hAnsi="Times New Roman"/>
            <w:sz w:val="26"/>
            <w:lang w:val="ru-RU"/>
          </w:rPr>
          <w:t>дигідро-3</w:t>
        </w:r>
        <w:r w:rsidRPr="004E338B">
          <w:rPr>
            <w:rFonts w:ascii="Times New Roman" w:eastAsia="Times New Roman" w:hAnsi="Times New Roman"/>
            <w:i/>
            <w:sz w:val="26"/>
            <w:lang w:val="ru-RU"/>
          </w:rPr>
          <w:t>Н</w:t>
        </w:r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-1,4-бенздіазепін-2-онів –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селективних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лігандів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r>
          <w:rPr>
            <w:rFonts w:ascii="Times New Roman" w:eastAsia="Times New Roman" w:hAnsi="Times New Roman"/>
            <w:sz w:val="26"/>
          </w:rPr>
          <w:t>TSPO</w:t>
        </w:r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рецепторів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ЦНС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46" w:history="1">
        <w:r w:rsidRPr="004E338B">
          <w:rPr>
            <w:rFonts w:ascii="Times New Roman" w:eastAsia="Times New Roman" w:hAnsi="Times New Roman"/>
            <w:sz w:val="25"/>
            <w:lang w:val="ru-RU"/>
          </w:rPr>
          <w:t>46</w:t>
        </w:r>
      </w:hyperlink>
    </w:p>
    <w:p w:rsidR="007A40F5" w:rsidRPr="004E338B" w:rsidRDefault="007A40F5" w:rsidP="007A40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7A40F5" w:rsidRDefault="007A40F5" w:rsidP="007A40F5">
      <w:pPr>
        <w:tabs>
          <w:tab w:val="left" w:pos="1340"/>
          <w:tab w:val="left" w:pos="2120"/>
          <w:tab w:val="left" w:pos="3460"/>
          <w:tab w:val="left" w:pos="4220"/>
          <w:tab w:val="left" w:pos="5880"/>
          <w:tab w:val="left" w:pos="6540"/>
          <w:tab w:val="left" w:pos="7820"/>
          <w:tab w:val="left" w:pos="850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Андронаті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С.А.,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Карасьова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Т.Л.,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Павловський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В.І.,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Кривенко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Я.Р.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47" w:history="1">
        <w:proofErr w:type="spellStart"/>
        <w:r>
          <w:rPr>
            <w:rFonts w:ascii="Times New Roman" w:eastAsia="Times New Roman" w:hAnsi="Times New Roman"/>
            <w:sz w:val="24"/>
          </w:rPr>
          <w:t>Ноотропні</w:t>
        </w:r>
        <w:proofErr w:type="spellEnd"/>
      </w:hyperlink>
    </w:p>
    <w:p w:rsidR="007A40F5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4"/>
        </w:rPr>
        <w:pict>
          <v:line id="_x0000_s1029" style="position:absolute;z-index:-251653120" from="-.35pt,-.95pt" to="425.85pt,-.95pt" o:allowincell="f" o:userdrawn="t" strokecolor="blue" strokeweight=".6pt"/>
        </w:pict>
      </w:r>
      <w:hyperlink w:anchor="page47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властивості</w:t>
        </w:r>
        <w:proofErr w:type="spellEnd"/>
        <w:proofErr w:type="gramEnd"/>
        <w:r>
          <w:rPr>
            <w:rFonts w:ascii="Times New Roman" w:eastAsia="Times New Roman" w:hAnsi="Times New Roman"/>
            <w:sz w:val="26"/>
          </w:rPr>
          <w:t xml:space="preserve"> 3-фталімідоацилокси-1,2-дигідро-3Н-1,4-бенздіазепін-2-онів</w:t>
        </w:r>
      </w:hyperlink>
      <w:r>
        <w:rPr>
          <w:rFonts w:ascii="Times New Roman" w:eastAsia="Times New Roman" w:hAnsi="Times New Roman"/>
          <w:sz w:val="26"/>
        </w:rPr>
        <w:tab/>
      </w:r>
      <w:hyperlink w:anchor="page47" w:history="1">
        <w:r>
          <w:rPr>
            <w:rFonts w:ascii="Times New Roman" w:eastAsia="Times New Roman" w:hAnsi="Times New Roman"/>
            <w:sz w:val="25"/>
          </w:rPr>
          <w:t>47</w:t>
        </w:r>
      </w:hyperlink>
    </w:p>
    <w:p w:rsidR="007A40F5" w:rsidRDefault="007A40F5" w:rsidP="007A40F5">
      <w:pPr>
        <w:spacing w:line="14" w:lineRule="exact"/>
        <w:rPr>
          <w:rFonts w:ascii="Times New Roman" w:eastAsia="Times New Roman" w:hAnsi="Times New Roman"/>
        </w:rPr>
      </w:pPr>
    </w:p>
    <w:p w:rsidR="007A40F5" w:rsidRDefault="007A40F5" w:rsidP="007A40F5">
      <w:pPr>
        <w:spacing w:line="239" w:lineRule="auto"/>
        <w:rPr>
          <w:rFonts w:ascii="Times New Roman" w:eastAsia="Times New Roman" w:hAnsi="Times New Roman"/>
          <w:color w:val="000000"/>
          <w:sz w:val="25"/>
        </w:rPr>
      </w:pPr>
      <w:proofErr w:type="spellStart"/>
      <w:proofErr w:type="gramStart"/>
      <w:r>
        <w:rPr>
          <w:rFonts w:ascii="Times New Roman" w:eastAsia="Times New Roman" w:hAnsi="Times New Roman"/>
          <w:color w:val="0000FF"/>
          <w:sz w:val="25"/>
          <w:u w:val="single"/>
        </w:rPr>
        <w:t>Анісімов</w:t>
      </w:r>
      <w:proofErr w:type="spellEnd"/>
      <w:r>
        <w:rPr>
          <w:rFonts w:ascii="Times New Roman" w:eastAsia="Times New Roman" w:hAnsi="Times New Roman"/>
          <w:color w:val="0000FF"/>
          <w:sz w:val="25"/>
          <w:u w:val="single"/>
        </w:rPr>
        <w:t xml:space="preserve">  В.Ю</w:t>
      </w:r>
      <w:proofErr w:type="gramEnd"/>
      <w:r>
        <w:rPr>
          <w:rFonts w:ascii="Times New Roman" w:eastAsia="Times New Roman" w:hAnsi="Times New Roman"/>
          <w:color w:val="0000FF"/>
          <w:sz w:val="25"/>
          <w:u w:val="single"/>
        </w:rPr>
        <w:t>.,</w:t>
      </w:r>
      <w:r>
        <w:rPr>
          <w:rFonts w:ascii="Times New Roman" w:eastAsia="Times New Roman" w:hAnsi="Times New Roman"/>
          <w:color w:val="0000FF"/>
          <w:sz w:val="25"/>
        </w:rPr>
        <w:t xml:space="preserve">  </w:t>
      </w:r>
      <w:proofErr w:type="spellStart"/>
      <w:r>
        <w:rPr>
          <w:rFonts w:ascii="Times New Roman" w:eastAsia="Times New Roman" w:hAnsi="Times New Roman"/>
          <w:color w:val="0000FF"/>
          <w:sz w:val="25"/>
          <w:u w:val="single"/>
        </w:rPr>
        <w:t>Шишкін</w:t>
      </w:r>
      <w:proofErr w:type="spellEnd"/>
      <w:r>
        <w:rPr>
          <w:rFonts w:ascii="Times New Roman" w:eastAsia="Times New Roman" w:hAnsi="Times New Roman"/>
          <w:color w:val="0000FF"/>
          <w:sz w:val="25"/>
          <w:u w:val="single"/>
        </w:rPr>
        <w:t xml:space="preserve">  І.О.,</w:t>
      </w:r>
      <w:r>
        <w:rPr>
          <w:rFonts w:ascii="Times New Roman" w:eastAsia="Times New Roman" w:hAnsi="Times New Roman"/>
          <w:color w:val="0000FF"/>
          <w:sz w:val="25"/>
        </w:rPr>
        <w:t xml:space="preserve">  </w:t>
      </w:r>
      <w:proofErr w:type="spellStart"/>
      <w:r>
        <w:rPr>
          <w:rFonts w:ascii="Times New Roman" w:eastAsia="Times New Roman" w:hAnsi="Times New Roman"/>
          <w:color w:val="0000FF"/>
          <w:sz w:val="25"/>
          <w:u w:val="single"/>
        </w:rPr>
        <w:t>Гельмбольдт</w:t>
      </w:r>
      <w:proofErr w:type="spellEnd"/>
      <w:r>
        <w:rPr>
          <w:rFonts w:ascii="Times New Roman" w:eastAsia="Times New Roman" w:hAnsi="Times New Roman"/>
          <w:color w:val="0000FF"/>
          <w:sz w:val="25"/>
          <w:u w:val="single"/>
        </w:rPr>
        <w:t xml:space="preserve">  В.О.</w:t>
      </w:r>
      <w:r>
        <w:rPr>
          <w:rFonts w:ascii="Times New Roman" w:eastAsia="Times New Roman" w:hAnsi="Times New Roman"/>
          <w:color w:val="0000FF"/>
          <w:sz w:val="25"/>
        </w:rPr>
        <w:t xml:space="preserve">  </w:t>
      </w:r>
      <w:hyperlink w:anchor="page48" w:history="1"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Карієспрофілактична</w:t>
        </w:r>
        <w:proofErr w:type="spellEnd"/>
        <w:r>
          <w:rPr>
            <w:rFonts w:ascii="Times New Roman" w:eastAsia="Times New Roman" w:hAnsi="Times New Roman"/>
            <w:color w:val="000000"/>
            <w:sz w:val="25"/>
          </w:rPr>
          <w:t xml:space="preserve"> </w:t>
        </w:r>
        <w:proofErr w:type="spellStart"/>
        <w:r>
          <w:rPr>
            <w:rFonts w:ascii="Times New Roman" w:eastAsia="Times New Roman" w:hAnsi="Times New Roman"/>
            <w:color w:val="000000"/>
            <w:sz w:val="25"/>
          </w:rPr>
          <w:t>ефективність</w:t>
        </w:r>
        <w:proofErr w:type="spellEnd"/>
      </w:hyperlink>
    </w:p>
    <w:p w:rsidR="007A40F5" w:rsidRDefault="007A40F5" w:rsidP="007A40F5">
      <w:pPr>
        <w:spacing w:line="2" w:lineRule="exact"/>
        <w:rPr>
          <w:rFonts w:ascii="Times New Roman" w:eastAsia="Times New Roman" w:hAnsi="Times New Roman"/>
        </w:rPr>
      </w:pPr>
    </w:p>
    <w:p w:rsidR="007A40F5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</w:rPr>
      </w:pPr>
      <w:hyperlink w:anchor="page48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гексафторосилікатів</w:t>
        </w:r>
        <w:proofErr w:type="spellEnd"/>
        <w:proofErr w:type="gram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карбоксиметилпіридинію</w:t>
        </w:r>
        <w:proofErr w:type="spellEnd"/>
      </w:hyperlink>
      <w:r>
        <w:rPr>
          <w:rFonts w:ascii="Times New Roman" w:eastAsia="Times New Roman" w:hAnsi="Times New Roman"/>
          <w:sz w:val="26"/>
        </w:rPr>
        <w:tab/>
      </w:r>
      <w:hyperlink w:anchor="page48" w:history="1">
        <w:r>
          <w:rPr>
            <w:rFonts w:ascii="Times New Roman" w:eastAsia="Times New Roman" w:hAnsi="Times New Roman"/>
            <w:sz w:val="25"/>
          </w:rPr>
          <w:t>48</w:t>
        </w:r>
      </w:hyperlink>
    </w:p>
    <w:p w:rsidR="007A40F5" w:rsidRDefault="007A40F5" w:rsidP="007A40F5">
      <w:pPr>
        <w:tabs>
          <w:tab w:val="left" w:pos="1380"/>
          <w:tab w:val="left" w:pos="2180"/>
          <w:tab w:val="left" w:pos="2860"/>
          <w:tab w:val="left" w:pos="3720"/>
          <w:tab w:val="left" w:pos="4640"/>
          <w:tab w:val="left" w:pos="5320"/>
          <w:tab w:val="left" w:pos="6060"/>
          <w:tab w:val="left" w:pos="7660"/>
          <w:tab w:val="left" w:pos="8680"/>
        </w:tabs>
        <w:spacing w:line="238" w:lineRule="auto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color w:val="0000FF"/>
          <w:sz w:val="26"/>
        </w:rPr>
        <w:t>Антипенко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FF"/>
          <w:sz w:val="26"/>
        </w:rPr>
        <w:t>Л.М.,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color w:val="0000FF"/>
          <w:sz w:val="26"/>
        </w:rPr>
        <w:t>Жук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FF"/>
          <w:sz w:val="26"/>
        </w:rPr>
        <w:t>Ю.М.,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color w:val="0000FF"/>
          <w:sz w:val="26"/>
        </w:rPr>
        <w:t>Васюк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FF"/>
          <w:sz w:val="26"/>
        </w:rPr>
        <w:t>С.О.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ЯМР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дослідження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іонного</w:t>
      </w:r>
      <w:proofErr w:type="spellEnd"/>
      <w:r>
        <w:rPr>
          <w:rFonts w:ascii="Times New Roman" w:eastAsia="Times New Roman" w:hAnsi="Times New Roman"/>
        </w:rPr>
        <w:tab/>
      </w:r>
      <w:hyperlink w:anchor="page49" w:history="1">
        <w:proofErr w:type="spellStart"/>
        <w:r>
          <w:rPr>
            <w:rFonts w:ascii="Times New Roman" w:eastAsia="Times New Roman" w:hAnsi="Times New Roman"/>
            <w:sz w:val="26"/>
          </w:rPr>
          <w:t>асоціату</w:t>
        </w:r>
        <w:proofErr w:type="spellEnd"/>
      </w:hyperlink>
    </w:p>
    <w:p w:rsidR="007A40F5" w:rsidRDefault="007A40F5" w:rsidP="007A40F5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030" style="position:absolute;z-index:-251652096" from="-.35pt,-.9pt" to="267.15pt,-.9pt" o:allowincell="f" o:userdrawn="t" strokecolor="blue" strokeweight=".21164mm"/>
        </w:pict>
      </w:r>
    </w:p>
    <w:p w:rsidR="007A40F5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</w:rPr>
      </w:pPr>
      <w:hyperlink w:anchor="page49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карведілолу</w:t>
        </w:r>
        <w:proofErr w:type="spellEnd"/>
        <w:proofErr w:type="gramEnd"/>
        <w:r>
          <w:rPr>
            <w:rFonts w:ascii="Times New Roman" w:eastAsia="Times New Roman" w:hAnsi="Times New Roman"/>
            <w:sz w:val="26"/>
          </w:rPr>
          <w:t xml:space="preserve"> з </w:t>
        </w:r>
        <w:proofErr w:type="spellStart"/>
        <w:r>
          <w:rPr>
            <w:rFonts w:ascii="Times New Roman" w:eastAsia="Times New Roman" w:hAnsi="Times New Roman"/>
            <w:sz w:val="26"/>
          </w:rPr>
          <w:t>бромкрезоловим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пурпурним</w:t>
        </w:r>
        <w:proofErr w:type="spellEnd"/>
      </w:hyperlink>
      <w:r>
        <w:rPr>
          <w:rFonts w:ascii="Times New Roman" w:eastAsia="Times New Roman" w:hAnsi="Times New Roman"/>
          <w:sz w:val="26"/>
        </w:rPr>
        <w:tab/>
      </w:r>
      <w:hyperlink w:anchor="page49" w:history="1">
        <w:r>
          <w:rPr>
            <w:rFonts w:ascii="Times New Roman" w:eastAsia="Times New Roman" w:hAnsi="Times New Roman"/>
            <w:sz w:val="25"/>
          </w:rPr>
          <w:t>49</w:t>
        </w:r>
      </w:hyperlink>
    </w:p>
    <w:p w:rsidR="007A40F5" w:rsidRPr="004E338B" w:rsidRDefault="007A40F5" w:rsidP="007A40F5">
      <w:pPr>
        <w:tabs>
          <w:tab w:val="left" w:pos="1400"/>
          <w:tab w:val="left" w:pos="2140"/>
          <w:tab w:val="left" w:pos="3280"/>
          <w:tab w:val="left" w:pos="4080"/>
          <w:tab w:val="left" w:pos="5560"/>
          <w:tab w:val="left" w:pos="6320"/>
          <w:tab w:val="left" w:pos="7320"/>
          <w:tab w:val="left" w:pos="8080"/>
        </w:tabs>
        <w:spacing w:line="0" w:lineRule="atLeast"/>
        <w:rPr>
          <w:rFonts w:ascii="Times New Roman" w:eastAsia="Times New Roman" w:hAnsi="Times New Roman"/>
          <w:sz w:val="24"/>
          <w:lang w:val="ru-RU"/>
        </w:rPr>
      </w:pPr>
      <w:proofErr w:type="spellStart"/>
      <w:r>
        <w:rPr>
          <w:rFonts w:ascii="Times New Roman" w:eastAsia="Times New Roman" w:hAnsi="Times New Roman"/>
          <w:color w:val="0000FF"/>
          <w:sz w:val="26"/>
        </w:rPr>
        <w:t>Артѐменко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FF"/>
          <w:sz w:val="26"/>
        </w:rPr>
        <w:t>В.В.,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color w:val="0000FF"/>
          <w:sz w:val="26"/>
        </w:rPr>
        <w:t>Носенко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FF"/>
          <w:sz w:val="26"/>
        </w:rPr>
        <w:t>В.М.,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color w:val="0000FF"/>
          <w:sz w:val="26"/>
        </w:rPr>
        <w:t>Берлинская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FF"/>
          <w:sz w:val="26"/>
        </w:rPr>
        <w:t>Л.И.,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color w:val="0000FF"/>
          <w:sz w:val="26"/>
        </w:rPr>
        <w:t>Первак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FF"/>
          <w:sz w:val="26"/>
        </w:rPr>
        <w:t>М.П.</w:t>
      </w:r>
      <w:r>
        <w:rPr>
          <w:rFonts w:ascii="Times New Roman" w:eastAsia="Times New Roman" w:hAnsi="Times New Roman"/>
        </w:rPr>
        <w:tab/>
      </w:r>
      <w:hyperlink w:anchor="page51" w:history="1">
        <w:r w:rsidRPr="004E338B">
          <w:rPr>
            <w:rFonts w:ascii="Times New Roman" w:eastAsia="Times New Roman" w:hAnsi="Times New Roman"/>
            <w:sz w:val="24"/>
            <w:lang w:val="ru-RU"/>
          </w:rPr>
          <w:t>Планирование</w:t>
        </w:r>
      </w:hyperlink>
    </w:p>
    <w:p w:rsidR="007A40F5" w:rsidRPr="004E338B" w:rsidRDefault="007A40F5" w:rsidP="007A40F5">
      <w:pPr>
        <w:spacing w:line="2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4"/>
        </w:rPr>
        <w:pict>
          <v:line id="_x0000_s1031" style="position:absolute;z-index:-251651072" from="-.35pt,-.9pt" to="405.1pt,-.9pt" o:allowincell="f" o:userdrawn="t" strokecolor="blue" strokeweight=".6pt"/>
        </w:pict>
      </w:r>
    </w:p>
    <w:p w:rsidR="007A40F5" w:rsidRPr="004E338B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51" w:history="1"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повторного цикла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симуляционного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обучения по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лапароскопической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хирургии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51" w:history="1">
        <w:r w:rsidRPr="004E338B">
          <w:rPr>
            <w:rFonts w:ascii="Times New Roman" w:eastAsia="Times New Roman" w:hAnsi="Times New Roman"/>
            <w:sz w:val="25"/>
            <w:lang w:val="ru-RU"/>
          </w:rPr>
          <w:t>51</w:t>
        </w:r>
      </w:hyperlink>
    </w:p>
    <w:p w:rsidR="007A40F5" w:rsidRPr="004E338B" w:rsidRDefault="007A40F5" w:rsidP="007A40F5">
      <w:pPr>
        <w:tabs>
          <w:tab w:val="left" w:pos="1400"/>
          <w:tab w:val="left" w:pos="2140"/>
          <w:tab w:val="left" w:pos="3280"/>
          <w:tab w:val="left" w:pos="4080"/>
          <w:tab w:val="left" w:pos="5560"/>
          <w:tab w:val="left" w:pos="6320"/>
          <w:tab w:val="left" w:pos="7320"/>
          <w:tab w:val="left" w:pos="8060"/>
          <w:tab w:val="left" w:pos="898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proofErr w:type="gram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Арт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ѐменко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В.В.,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Носенко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В.М.,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Берлинская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Л.И.,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Первак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М.П.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sz w:val="26"/>
          <w:lang w:val="ru-RU"/>
        </w:rPr>
        <w:t>Новый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52" w:history="1">
        <w:r w:rsidRPr="004E338B">
          <w:rPr>
            <w:rFonts w:ascii="Times New Roman" w:eastAsia="Times New Roman" w:hAnsi="Times New Roman"/>
            <w:sz w:val="25"/>
            <w:lang w:val="ru-RU"/>
          </w:rPr>
          <w:t>метод</w:t>
        </w:r>
      </w:hyperlink>
    </w:p>
    <w:p w:rsidR="007A40F5" w:rsidRPr="004E338B" w:rsidRDefault="007A40F5" w:rsidP="007A40F5">
      <w:pPr>
        <w:spacing w:line="3" w:lineRule="exac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5"/>
        </w:rPr>
        <w:pict>
          <v:line id="_x0000_s1032" style="position:absolute;z-index:-251650048" from="-.35pt,-.9pt" to="404.35pt,-.9pt" o:allowincell="f" o:userdrawn="t" strokecolor="blue" strokeweight=".6pt"/>
        </w:pict>
      </w:r>
    </w:p>
    <w:p w:rsidR="007A40F5" w:rsidRPr="004E338B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52" w:history="1"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оценивания при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симуляционном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обучении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лапароскопической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хирургии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52" w:history="1">
        <w:r w:rsidRPr="004E338B">
          <w:rPr>
            <w:rFonts w:ascii="Times New Roman" w:eastAsia="Times New Roman" w:hAnsi="Times New Roman"/>
            <w:sz w:val="25"/>
            <w:lang w:val="ru-RU"/>
          </w:rPr>
          <w:t>52</w:t>
        </w:r>
      </w:hyperlink>
    </w:p>
    <w:p w:rsidR="007A40F5" w:rsidRPr="004E338B" w:rsidRDefault="007A40F5" w:rsidP="007A40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39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Артьоменко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В.В.,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Берлінська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Л.І.,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Носенко В.М.,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Первак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М.П.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hyperlink w:anchor="page53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Симуляційні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методи</w:t>
        </w:r>
        <w:proofErr w:type="spellEnd"/>
      </w:hyperlink>
    </w:p>
    <w:p w:rsidR="007A40F5" w:rsidRPr="004E338B" w:rsidRDefault="007A40F5" w:rsidP="007A40F5">
      <w:pPr>
        <w:spacing w:line="1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0" w:lineRule="atLeast"/>
        <w:rPr>
          <w:rFonts w:ascii="Times New Roman" w:eastAsia="Times New Roman" w:hAnsi="Times New Roman"/>
          <w:sz w:val="25"/>
          <w:lang w:val="ru-RU"/>
        </w:rPr>
      </w:pPr>
      <w:hyperlink w:anchor="page53" w:history="1"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(СМ)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післядипломного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вдосконалення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при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корекції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невідкладних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станів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gramStart"/>
        <w:r w:rsidRPr="004E338B">
          <w:rPr>
            <w:rFonts w:ascii="Times New Roman" w:eastAsia="Times New Roman" w:hAnsi="Times New Roman"/>
            <w:sz w:val="25"/>
            <w:lang w:val="ru-RU"/>
          </w:rPr>
          <w:t>в</w:t>
        </w:r>
        <w:proofErr w:type="gram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акушерстві</w:t>
        </w:r>
        <w:proofErr w:type="spellEnd"/>
        <w:r w:rsidRPr="004E338B">
          <w:rPr>
            <w:rFonts w:ascii="Times New Roman" w:eastAsia="Times New Roman" w:hAnsi="Times New Roman"/>
            <w:sz w:val="25"/>
            <w:lang w:val="ru-RU"/>
          </w:rPr>
          <w:t xml:space="preserve"> 53</w:t>
        </w:r>
      </w:hyperlink>
    </w:p>
    <w:p w:rsidR="007A40F5" w:rsidRPr="004E338B" w:rsidRDefault="007A40F5" w:rsidP="007A40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tabs>
          <w:tab w:val="left" w:pos="1380"/>
          <w:tab w:val="left" w:pos="2100"/>
          <w:tab w:val="left" w:pos="3220"/>
          <w:tab w:val="left" w:pos="4000"/>
          <w:tab w:val="left" w:pos="5460"/>
          <w:tab w:val="left" w:pos="6180"/>
          <w:tab w:val="left" w:pos="7160"/>
          <w:tab w:val="left" w:pos="790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proofErr w:type="gram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Арт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ѐменко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В.В.,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Носенко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В.М.,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Берлинская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Л.И.,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Первак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М.П.</w:t>
      </w:r>
      <w:r w:rsidRPr="004E338B">
        <w:rPr>
          <w:rFonts w:ascii="Times New Roman" w:eastAsia="Times New Roman" w:hAnsi="Times New Roman"/>
          <w:lang w:val="ru-RU"/>
        </w:rPr>
        <w:tab/>
      </w:r>
      <w:hyperlink w:anchor="page54" w:history="1">
        <w:proofErr w:type="spellStart"/>
        <w:r w:rsidRPr="004E338B">
          <w:rPr>
            <w:rFonts w:ascii="Times New Roman" w:eastAsia="Times New Roman" w:hAnsi="Times New Roman"/>
            <w:sz w:val="25"/>
            <w:lang w:val="ru-RU"/>
          </w:rPr>
          <w:t>Симуляционное</w:t>
        </w:r>
        <w:proofErr w:type="spellEnd"/>
      </w:hyperlink>
    </w:p>
    <w:p w:rsidR="007A40F5" w:rsidRPr="004E338B" w:rsidRDefault="007A40F5" w:rsidP="007A40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sz w:val="25"/>
        </w:rPr>
        <w:pict>
          <v:line id="_x0000_s1033" style="position:absolute;z-index:-251649024" from="-.35pt,-.95pt" to="396.1pt,-.95pt" o:allowincell="f" o:userdrawn="t" strokecolor="blue" strokeweight=".6pt"/>
        </w:pict>
      </w:r>
      <w:hyperlink w:anchor="page54" w:history="1">
        <w:r w:rsidRPr="004E338B">
          <w:rPr>
            <w:rFonts w:ascii="Times New Roman" w:eastAsia="Times New Roman" w:hAnsi="Times New Roman"/>
            <w:sz w:val="26"/>
            <w:lang w:val="ru-RU"/>
          </w:rPr>
          <w:t>обучение врачей общей практики основам травматологии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54" w:history="1">
        <w:r w:rsidRPr="004E338B">
          <w:rPr>
            <w:rFonts w:ascii="Times New Roman" w:eastAsia="Times New Roman" w:hAnsi="Times New Roman"/>
            <w:sz w:val="25"/>
            <w:lang w:val="ru-RU"/>
          </w:rPr>
          <w:t>54</w:t>
        </w:r>
      </w:hyperlink>
    </w:p>
    <w:p w:rsidR="007A40F5" w:rsidRPr="004E338B" w:rsidRDefault="007A40F5" w:rsidP="007A40F5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39" w:lineRule="auto"/>
        <w:rPr>
          <w:rFonts w:ascii="Times New Roman" w:eastAsia="Times New Roman" w:hAnsi="Times New Roman"/>
          <w:color w:val="000000"/>
          <w:sz w:val="26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Асатов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С.И.,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Убайдуллаева Х.А.</w:t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 xml:space="preserve">  </w:t>
      </w:r>
      <w:hyperlink w:anchor="page55" w:history="1">
        <w:r w:rsidRPr="004E338B">
          <w:rPr>
            <w:rFonts w:ascii="Times New Roman" w:eastAsia="Times New Roman" w:hAnsi="Times New Roman"/>
            <w:color w:val="000000"/>
            <w:sz w:val="26"/>
            <w:lang w:val="ru-RU"/>
          </w:rPr>
          <w:t>Получение настойки  из  смеси надземных частей</w:t>
        </w:r>
      </w:hyperlink>
    </w:p>
    <w:p w:rsidR="007A40F5" w:rsidRPr="004E338B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55" w:history="1">
        <w:proofErr w:type="spellStart"/>
        <w:proofErr w:type="gramStart"/>
        <w:r>
          <w:rPr>
            <w:rFonts w:ascii="Times New Roman" w:eastAsia="Times New Roman" w:hAnsi="Times New Roman"/>
            <w:sz w:val="26"/>
          </w:rPr>
          <w:t>Aviculalare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L. и </w:t>
        </w:r>
        <w:proofErr w:type="spellStart"/>
        <w:r>
          <w:rPr>
            <w:rFonts w:ascii="Times New Roman" w:eastAsia="Times New Roman" w:hAnsi="Times New Roman"/>
            <w:sz w:val="26"/>
          </w:rPr>
          <w:t>Achillea</w:t>
        </w:r>
        <w:proofErr w:type="spellEnd"/>
        <w:r>
          <w:rPr>
            <w:rFonts w:ascii="Times New Roman" w:eastAsia="Times New Roman" w:hAnsi="Times New Roman"/>
            <w:sz w:val="26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6"/>
          </w:rPr>
          <w:t>filipendulinae</w:t>
        </w:r>
        <w:proofErr w:type="spellEnd"/>
        <w:r>
          <w:rPr>
            <w:rFonts w:ascii="Times New Roman" w:eastAsia="Times New Roman" w:hAnsi="Times New Roman"/>
            <w:sz w:val="26"/>
          </w:rPr>
          <w:t>.</w:t>
        </w:r>
        <w:proofErr w:type="gramEnd"/>
        <w:r>
          <w:rPr>
            <w:rFonts w:ascii="Times New Roman" w:eastAsia="Times New Roman" w:hAnsi="Times New Roman"/>
            <w:sz w:val="26"/>
          </w:rPr>
          <w:t xml:space="preserve"> L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55" w:history="1">
        <w:r w:rsidRPr="004E338B">
          <w:rPr>
            <w:rFonts w:ascii="Times New Roman" w:eastAsia="Times New Roman" w:hAnsi="Times New Roman"/>
            <w:sz w:val="25"/>
            <w:lang w:val="ru-RU"/>
          </w:rPr>
          <w:t>55</w:t>
        </w:r>
      </w:hyperlink>
    </w:p>
    <w:p w:rsidR="007A40F5" w:rsidRPr="004E338B" w:rsidRDefault="007A40F5" w:rsidP="007A40F5">
      <w:pPr>
        <w:spacing w:line="14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spacing w:line="239" w:lineRule="auto"/>
        <w:rPr>
          <w:rFonts w:ascii="Times New Roman" w:eastAsia="Times New Roman" w:hAnsi="Times New Roman"/>
          <w:color w:val="000000"/>
          <w:sz w:val="25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Ашуров</w:t>
      </w:r>
      <w:proofErr w:type="spellEnd"/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 xml:space="preserve"> А.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r w:rsidRPr="004E338B">
        <w:rPr>
          <w:rFonts w:ascii="Times New Roman" w:eastAsia="Times New Roman" w:hAnsi="Times New Roman"/>
          <w:color w:val="0000FF"/>
          <w:sz w:val="25"/>
          <w:u w:val="single"/>
          <w:lang w:val="ru-RU"/>
        </w:rPr>
        <w:t>Е.</w:t>
      </w:r>
      <w:r w:rsidRPr="004E338B">
        <w:rPr>
          <w:rFonts w:ascii="Times New Roman" w:eastAsia="Times New Roman" w:hAnsi="Times New Roman"/>
          <w:color w:val="0000FF"/>
          <w:sz w:val="25"/>
          <w:lang w:val="ru-RU"/>
        </w:rPr>
        <w:t xml:space="preserve"> </w:t>
      </w:r>
      <w:hyperlink w:anchor="page57" w:history="1"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Фармакологічна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ефективність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медикаменті</w:t>
        </w:r>
        <w:proofErr w:type="gram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в</w:t>
        </w:r>
        <w:proofErr w:type="spellEnd"/>
        <w:proofErr w:type="gram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у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руйнуванні</w:t>
        </w:r>
        <w:proofErr w:type="spellEnd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color w:val="000000"/>
            <w:sz w:val="25"/>
            <w:lang w:val="ru-RU"/>
          </w:rPr>
          <w:t>бета-амілоїдів</w:t>
        </w:r>
        <w:proofErr w:type="spellEnd"/>
      </w:hyperlink>
    </w:p>
    <w:p w:rsidR="007A40F5" w:rsidRPr="004E338B" w:rsidRDefault="007A40F5" w:rsidP="007A40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tabs>
          <w:tab w:val="left" w:leader="dot" w:pos="9340"/>
        </w:tabs>
        <w:spacing w:line="239" w:lineRule="auto"/>
        <w:rPr>
          <w:rFonts w:ascii="Times New Roman" w:eastAsia="Times New Roman" w:hAnsi="Times New Roman"/>
          <w:sz w:val="25"/>
          <w:lang w:val="ru-RU"/>
        </w:rPr>
      </w:pPr>
      <w:hyperlink w:anchor="page57" w:history="1"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при</w:t>
        </w:r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хворобі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Альцгеймера</w:t>
        </w:r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57" w:history="1">
        <w:r w:rsidRPr="004E338B">
          <w:rPr>
            <w:rFonts w:ascii="Times New Roman" w:eastAsia="Times New Roman" w:hAnsi="Times New Roman"/>
            <w:sz w:val="25"/>
            <w:lang w:val="ru-RU"/>
          </w:rPr>
          <w:t>57</w:t>
        </w:r>
      </w:hyperlink>
    </w:p>
    <w:p w:rsidR="007A40F5" w:rsidRPr="004E338B" w:rsidRDefault="007A40F5" w:rsidP="007A40F5">
      <w:pPr>
        <w:spacing w:line="239" w:lineRule="auto"/>
        <w:rPr>
          <w:rFonts w:ascii="Times New Roman" w:eastAsia="Times New Roman" w:hAnsi="Times New Roman"/>
          <w:color w:val="0000FF"/>
          <w:sz w:val="26"/>
          <w:u w:val="single"/>
          <w:lang w:val="ru-RU"/>
        </w:rPr>
      </w:pP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Бабаджан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В.Д.,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Шуляк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Л.М.,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Шуляк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Ю.Л.,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Амер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Л.Б., Гришина</w:t>
      </w:r>
      <w:proofErr w:type="gram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І.</w:t>
      </w:r>
      <w:proofErr w:type="gram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А., </w:t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>Єрмак</w:t>
      </w:r>
      <w:proofErr w:type="spellEnd"/>
      <w:r w:rsidRPr="004E338B">
        <w:rPr>
          <w:rFonts w:ascii="Times New Roman" w:eastAsia="Times New Roman" w:hAnsi="Times New Roman"/>
          <w:color w:val="0000FF"/>
          <w:sz w:val="26"/>
          <w:u w:val="single"/>
          <w:lang w:val="ru-RU"/>
        </w:rPr>
        <w:t xml:space="preserve"> О.С.,</w:t>
      </w:r>
    </w:p>
    <w:p w:rsidR="007A40F5" w:rsidRPr="004E338B" w:rsidRDefault="007A40F5" w:rsidP="007A40F5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7A40F5" w:rsidRPr="004E338B" w:rsidRDefault="007A40F5" w:rsidP="007A40F5">
      <w:pPr>
        <w:tabs>
          <w:tab w:val="left" w:pos="920"/>
          <w:tab w:val="left" w:pos="1720"/>
          <w:tab w:val="left" w:pos="3300"/>
          <w:tab w:val="left" w:pos="4000"/>
          <w:tab w:val="left" w:pos="5620"/>
          <w:tab w:val="left" w:pos="7200"/>
          <w:tab w:val="left" w:pos="9380"/>
        </w:tabs>
        <w:spacing w:line="0" w:lineRule="atLeast"/>
        <w:rPr>
          <w:rFonts w:ascii="Times New Roman" w:eastAsia="Times New Roman" w:hAnsi="Times New Roman"/>
          <w:sz w:val="24"/>
          <w:lang w:val="ru-RU"/>
        </w:rPr>
      </w:pP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Мороз</w:t>
      </w:r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Г.М.,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Москаленко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r w:rsidRPr="004E338B">
        <w:rPr>
          <w:rFonts w:ascii="Times New Roman" w:eastAsia="Times New Roman" w:hAnsi="Times New Roman"/>
          <w:color w:val="0000FF"/>
          <w:sz w:val="26"/>
          <w:lang w:val="ru-RU"/>
        </w:rPr>
        <w:t>Л.А.</w:t>
      </w:r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Особливості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специфічної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proofErr w:type="spellStart"/>
      <w:r w:rsidRPr="004E338B">
        <w:rPr>
          <w:rFonts w:ascii="Times New Roman" w:eastAsia="Times New Roman" w:hAnsi="Times New Roman"/>
          <w:sz w:val="26"/>
          <w:lang w:val="ru-RU"/>
        </w:rPr>
        <w:t>імунодіагностики</w:t>
      </w:r>
      <w:proofErr w:type="spellEnd"/>
      <w:r w:rsidRPr="004E338B">
        <w:rPr>
          <w:rFonts w:ascii="Times New Roman" w:eastAsia="Times New Roman" w:hAnsi="Times New Roman"/>
          <w:lang w:val="ru-RU"/>
        </w:rPr>
        <w:tab/>
      </w:r>
      <w:hyperlink w:anchor="page59" w:history="1">
        <w:r w:rsidRPr="004E338B">
          <w:rPr>
            <w:rFonts w:ascii="Times New Roman" w:eastAsia="Times New Roman" w:hAnsi="Times New Roman"/>
            <w:sz w:val="24"/>
            <w:lang w:val="ru-RU"/>
          </w:rPr>
          <w:t>та</w:t>
        </w:r>
      </w:hyperlink>
    </w:p>
    <w:p w:rsidR="007A40F5" w:rsidRPr="004E338B" w:rsidRDefault="007A40F5" w:rsidP="007A40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</w:pPr>
      <w:r>
        <w:rPr>
          <w:rFonts w:ascii="Times New Roman" w:eastAsia="Times New Roman" w:hAnsi="Times New Roman"/>
          <w:sz w:val="24"/>
        </w:rPr>
        <w:pict>
          <v:line id="_x0000_s1034" style="position:absolute;z-index:-251648000" from="-.35pt,-.95pt" to="201.4pt,-.95pt" o:allowincell="f" o:userdrawn="t" strokecolor="blue" strokeweight=".21164mm"/>
        </w:pict>
      </w:r>
      <w:hyperlink w:anchor="page59" w:history="1"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імунотерапії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з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використанням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алерген-компонентів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gramStart"/>
        <w:r w:rsidRPr="004E338B">
          <w:rPr>
            <w:rFonts w:ascii="Times New Roman" w:eastAsia="Times New Roman" w:hAnsi="Times New Roman"/>
            <w:sz w:val="26"/>
            <w:lang w:val="ru-RU"/>
          </w:rPr>
          <w:t>при</w:t>
        </w:r>
        <w:proofErr w:type="gram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бронхіальній</w:t>
        </w:r>
        <w:proofErr w:type="spellEnd"/>
        <w:r w:rsidRPr="004E338B">
          <w:rPr>
            <w:rFonts w:ascii="Times New Roman" w:eastAsia="Times New Roman" w:hAnsi="Times New Roman"/>
            <w:sz w:val="26"/>
            <w:lang w:val="ru-RU"/>
          </w:rPr>
          <w:t xml:space="preserve"> </w:t>
        </w:r>
        <w:proofErr w:type="spellStart"/>
        <w:r w:rsidRPr="004E338B">
          <w:rPr>
            <w:rFonts w:ascii="Times New Roman" w:eastAsia="Times New Roman" w:hAnsi="Times New Roman"/>
            <w:sz w:val="26"/>
            <w:lang w:val="ru-RU"/>
          </w:rPr>
          <w:t>астмі</w:t>
        </w:r>
        <w:proofErr w:type="spellEnd"/>
      </w:hyperlink>
      <w:r w:rsidRPr="004E338B">
        <w:rPr>
          <w:rFonts w:ascii="Times New Roman" w:eastAsia="Times New Roman" w:hAnsi="Times New Roman"/>
          <w:sz w:val="26"/>
          <w:lang w:val="ru-RU"/>
        </w:rPr>
        <w:tab/>
      </w:r>
      <w:hyperlink w:anchor="page59" w:history="1">
        <w:r w:rsidRPr="004E338B">
          <w:rPr>
            <w:rFonts w:ascii="Times New Roman" w:eastAsia="Times New Roman" w:hAnsi="Times New Roman"/>
            <w:sz w:val="25"/>
            <w:lang w:val="ru-RU"/>
          </w:rPr>
          <w:t>59</w:t>
        </w:r>
      </w:hyperlink>
    </w:p>
    <w:p w:rsidR="007A40F5" w:rsidRPr="004E338B" w:rsidRDefault="007A40F5" w:rsidP="007A40F5">
      <w:pPr>
        <w:tabs>
          <w:tab w:val="left" w:leader="dot" w:pos="9340"/>
        </w:tabs>
        <w:spacing w:line="0" w:lineRule="atLeast"/>
        <w:rPr>
          <w:rFonts w:ascii="Times New Roman" w:eastAsia="Times New Roman" w:hAnsi="Times New Roman"/>
          <w:sz w:val="25"/>
          <w:lang w:val="ru-RU"/>
        </w:rPr>
        <w:sectPr w:rsidR="007A40F5" w:rsidRPr="004E338B">
          <w:pgSz w:w="11900" w:h="16838"/>
          <w:pgMar w:top="1123" w:right="1120" w:bottom="678" w:left="1140" w:header="0" w:footer="0" w:gutter="0"/>
          <w:cols w:space="0" w:equalWidth="0">
            <w:col w:w="9640"/>
          </w:cols>
          <w:docGrid w:linePitch="360"/>
        </w:sectPr>
      </w:pPr>
    </w:p>
    <w:p w:rsidR="007A40F5" w:rsidRPr="004E338B" w:rsidRDefault="007A40F5" w:rsidP="007A40F5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A40F5" w:rsidRPr="007A40F5" w:rsidRDefault="007A40F5" w:rsidP="007A40F5">
      <w:pPr>
        <w:shd w:val="clear" w:color="auto" w:fill="FFFFFF"/>
        <w:ind w:firstLine="720"/>
        <w:jc w:val="center"/>
        <w:rPr>
          <w:rFonts w:asciiTheme="majorBidi" w:hAnsiTheme="majorBidi" w:cstheme="majorBidi"/>
          <w:b/>
          <w:color w:val="000000"/>
          <w:spacing w:val="5"/>
          <w:sz w:val="30"/>
          <w:szCs w:val="30"/>
          <w:lang w:val="ru-RU" w:eastAsia="uk-UA"/>
        </w:rPr>
      </w:pPr>
      <w:r w:rsidRPr="007A40F5">
        <w:rPr>
          <w:rFonts w:asciiTheme="majorBidi" w:hAnsiTheme="majorBidi" w:cstheme="majorBidi"/>
          <w:b/>
          <w:color w:val="000000"/>
          <w:spacing w:val="5"/>
          <w:sz w:val="30"/>
          <w:szCs w:val="30"/>
          <w:lang w:val="ru-RU" w:eastAsia="uk-UA"/>
        </w:rPr>
        <w:t>СОВРЕМЕННЫЙ ПОДХОД К КОРРЕКЦИИ ТЕРАПИИ У ПАЦИЕНТОВ С  САХАРНЫМ ДИАБЕТОМ 2 ТИПА И АРТЕРИАЛЬНОЙ ГИПЕРТЕНЗИЕЙ</w:t>
      </w:r>
    </w:p>
    <w:p w:rsidR="007A40F5" w:rsidRPr="007A40F5" w:rsidRDefault="007A40F5" w:rsidP="007A40F5">
      <w:pPr>
        <w:shd w:val="clear" w:color="auto" w:fill="FFFFFF"/>
        <w:ind w:firstLine="720"/>
        <w:jc w:val="center"/>
        <w:rPr>
          <w:rFonts w:asciiTheme="majorBidi" w:hAnsiTheme="majorBidi" w:cstheme="majorBidi"/>
          <w:bCs/>
          <w:color w:val="000000"/>
          <w:spacing w:val="5"/>
          <w:sz w:val="30"/>
          <w:szCs w:val="30"/>
          <w:lang w:val="ru-RU" w:eastAsia="uk-UA"/>
        </w:rPr>
      </w:pPr>
      <w:r w:rsidRPr="007A40F5">
        <w:rPr>
          <w:rFonts w:asciiTheme="majorBidi" w:hAnsiTheme="majorBidi" w:cstheme="majorBidi"/>
          <w:bCs/>
          <w:color w:val="000000"/>
          <w:spacing w:val="5"/>
          <w:sz w:val="30"/>
          <w:szCs w:val="30"/>
          <w:lang w:val="ru-RU" w:eastAsia="uk-UA"/>
        </w:rPr>
        <w:t xml:space="preserve">  Аль-Травнех Е.В., Бобронникова Л.Р.</w:t>
      </w:r>
    </w:p>
    <w:p w:rsidR="007A40F5" w:rsidRPr="007A40F5" w:rsidRDefault="007A40F5" w:rsidP="007A40F5">
      <w:pPr>
        <w:ind w:firstLine="720"/>
        <w:jc w:val="center"/>
        <w:rPr>
          <w:rFonts w:asciiTheme="majorBidi" w:hAnsiTheme="majorBidi" w:cstheme="majorBidi"/>
          <w:bCs/>
          <w:sz w:val="30"/>
          <w:szCs w:val="30"/>
          <w:lang w:val="ru-RU"/>
        </w:rPr>
      </w:pP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Харьковский национальный медицинский университет, Харьков</w:t>
      </w:r>
      <w:proofErr w:type="gramStart"/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,У</w:t>
      </w:r>
      <w:proofErr w:type="gramEnd"/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краина</w:t>
      </w:r>
    </w:p>
    <w:p w:rsidR="007A40F5" w:rsidRPr="007E32A3" w:rsidRDefault="007A40F5" w:rsidP="007A40F5">
      <w:pPr>
        <w:pStyle w:val="a3"/>
        <w:spacing w:line="240" w:lineRule="auto"/>
        <w:ind w:firstLine="720"/>
        <w:jc w:val="both"/>
        <w:rPr>
          <w:rFonts w:asciiTheme="majorBidi" w:hAnsiTheme="majorBidi" w:cstheme="majorBidi"/>
          <w:b w:val="0"/>
          <w:bCs w:val="0"/>
          <w:sz w:val="30"/>
          <w:szCs w:val="30"/>
          <w:lang w:val="ru-RU"/>
        </w:rPr>
      </w:pPr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val="ru-RU"/>
        </w:rPr>
        <w:t>Сахарный диабет (СД) 2 типа с сопутствующей артериальной гипертензией (АГ), являются компонентами метаболического синдрома поэтому, часто протекают на фоне избыточной массы тела или ожирени</w:t>
      </w:r>
      <w:r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val="ru-RU"/>
        </w:rPr>
        <w:t>я</w:t>
      </w:r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val="ru-RU"/>
        </w:rPr>
        <w:t>. Такие больные в основном принадлежат к группе высокого кардиоваскулярного риска и характеризуются ранним развитием и прогрессированием</w:t>
      </w:r>
      <w:r w:rsidRPr="007E32A3">
        <w:rPr>
          <w:rFonts w:asciiTheme="majorBidi" w:hAnsiTheme="majorBidi" w:cstheme="majorBidi"/>
          <w:b w:val="0"/>
          <w:bCs w:val="0"/>
          <w:sz w:val="30"/>
          <w:szCs w:val="30"/>
          <w:lang w:val="ru-RU"/>
        </w:rPr>
        <w:t xml:space="preserve"> атеросклероза, </w:t>
      </w:r>
      <w:proofErr w:type="spellStart"/>
      <w:r w:rsidRPr="007E32A3">
        <w:rPr>
          <w:rFonts w:asciiTheme="majorBidi" w:hAnsiTheme="majorBidi" w:cstheme="majorBidi"/>
          <w:b w:val="0"/>
          <w:bCs w:val="0"/>
          <w:sz w:val="30"/>
          <w:szCs w:val="30"/>
          <w:lang w:val="ru-RU"/>
        </w:rPr>
        <w:t>микрососудистых</w:t>
      </w:r>
      <w:proofErr w:type="spellEnd"/>
      <w:r w:rsidRPr="007E32A3">
        <w:rPr>
          <w:rFonts w:asciiTheme="majorBidi" w:hAnsiTheme="majorBidi" w:cstheme="majorBidi"/>
          <w:b w:val="0"/>
          <w:bCs w:val="0"/>
          <w:sz w:val="30"/>
          <w:szCs w:val="30"/>
          <w:lang w:val="ru-RU"/>
        </w:rPr>
        <w:t xml:space="preserve"> и </w:t>
      </w:r>
      <w:proofErr w:type="spellStart"/>
      <w:r w:rsidRPr="007E32A3">
        <w:rPr>
          <w:rFonts w:asciiTheme="majorBidi" w:hAnsiTheme="majorBidi" w:cstheme="majorBidi"/>
          <w:b w:val="0"/>
          <w:bCs w:val="0"/>
          <w:sz w:val="30"/>
          <w:szCs w:val="30"/>
          <w:lang w:val="ru-RU"/>
        </w:rPr>
        <w:t>макрососудистых</w:t>
      </w:r>
      <w:proofErr w:type="spellEnd"/>
      <w:r w:rsidRPr="007E32A3">
        <w:rPr>
          <w:rFonts w:asciiTheme="majorBidi" w:hAnsiTheme="majorBidi" w:cstheme="majorBidi"/>
          <w:b w:val="0"/>
          <w:bCs w:val="0"/>
          <w:sz w:val="30"/>
          <w:szCs w:val="30"/>
          <w:lang w:val="ru-RU"/>
        </w:rPr>
        <w:t xml:space="preserve"> осложнений. В связи с этим подбор, дифференцированной коррекции углеводного обмена у пациентов с СД 2 типа, АГ и избыточной массой тела является важным и перспективным вопросом современной медицины. </w:t>
      </w:r>
    </w:p>
    <w:p w:rsidR="007A40F5" w:rsidRPr="007E32A3" w:rsidRDefault="007A40F5" w:rsidP="007A40F5">
      <w:pPr>
        <w:pStyle w:val="a3"/>
        <w:spacing w:line="240" w:lineRule="auto"/>
        <w:ind w:firstLine="720"/>
        <w:jc w:val="both"/>
        <w:rPr>
          <w:rFonts w:asciiTheme="majorBidi" w:hAnsiTheme="majorBidi" w:cstheme="majorBidi"/>
          <w:sz w:val="30"/>
          <w:szCs w:val="30"/>
        </w:rPr>
      </w:pP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eastAsia="uk-UA"/>
        </w:rPr>
        <w:t>Цель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eastAsia="uk-UA"/>
        </w:rPr>
        <w:t>работы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eastAsia="uk-UA"/>
        </w:rPr>
        <w:t xml:space="preserve"> –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>оцен</w:t>
      </w:r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val="ru-RU" w:eastAsia="uk-UA"/>
        </w:rPr>
        <w:t>ить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val="ru-RU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>эффективност</w:t>
      </w:r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val="ru-RU" w:eastAsia="uk-UA"/>
        </w:rPr>
        <w:t>ь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>использования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>препарата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val="ru-RU" w:eastAsia="uk-UA"/>
        </w:rPr>
        <w:t xml:space="preserve"> из группы </w:t>
      </w:r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>агонистов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 xml:space="preserve">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>рецепторов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 xml:space="preserve">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>глюкагоноподобного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 xml:space="preserve">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>пептида</w:t>
      </w:r>
      <w:proofErr w:type="spellEnd"/>
      <w:r w:rsidRPr="007E32A3">
        <w:rPr>
          <w:rStyle w:val="apple-converted-space"/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> (</w:t>
      </w:r>
      <w:proofErr w:type="spellStart"/>
      <w:r w:rsidRPr="007E32A3">
        <w:rPr>
          <w:rStyle w:val="apple-converted-space"/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>аГПП</w:t>
      </w:r>
      <w:proofErr w:type="spellEnd"/>
      <w:r w:rsidRPr="007E32A3">
        <w:rPr>
          <w:rStyle w:val="apple-converted-space"/>
          <w:rFonts w:asciiTheme="majorBidi" w:hAnsiTheme="majorBidi" w:cstheme="majorBidi"/>
          <w:b w:val="0"/>
          <w:bCs w:val="0"/>
          <w:color w:val="000000"/>
          <w:sz w:val="30"/>
          <w:szCs w:val="30"/>
          <w:shd w:val="clear" w:color="auto" w:fill="FDFDFD"/>
        </w:rPr>
        <w:t xml:space="preserve">)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 w:themeColor="text1"/>
          <w:sz w:val="30"/>
          <w:szCs w:val="30"/>
          <w:shd w:val="clear" w:color="auto" w:fill="FFFFFF"/>
        </w:rPr>
        <w:t>Лираглутид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 xml:space="preserve"> в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>терапии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 xml:space="preserve"> у </w:t>
      </w:r>
      <w:proofErr w:type="spellStart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>пациентов</w:t>
      </w:r>
      <w:proofErr w:type="spellEnd"/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eastAsia="uk-UA"/>
        </w:rPr>
        <w:t xml:space="preserve"> с СД 2 типа</w:t>
      </w:r>
      <w:r w:rsidRPr="007E32A3"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val="ru-RU" w:eastAsia="uk-UA"/>
        </w:rPr>
        <w:t xml:space="preserve">  с сопутствующей АГ и избыточной массой тела</w:t>
      </w:r>
      <w:r>
        <w:rPr>
          <w:rFonts w:asciiTheme="majorBidi" w:hAnsiTheme="majorBidi" w:cstheme="majorBidi"/>
          <w:b w:val="0"/>
          <w:bCs w:val="0"/>
          <w:color w:val="000000"/>
          <w:sz w:val="30"/>
          <w:szCs w:val="30"/>
          <w:lang w:val="ru-RU" w:eastAsia="uk-UA"/>
        </w:rPr>
        <w:t>.</w:t>
      </w:r>
      <w:r w:rsidRPr="007E32A3">
        <w:rPr>
          <w:rFonts w:asciiTheme="majorBidi" w:hAnsiTheme="majorBidi" w:cstheme="majorBidi"/>
          <w:color w:val="000000"/>
          <w:sz w:val="30"/>
          <w:szCs w:val="30"/>
          <w:lang w:eastAsia="uk-UA"/>
        </w:rPr>
        <w:t xml:space="preserve">          </w:t>
      </w:r>
    </w:p>
    <w:p w:rsidR="007A40F5" w:rsidRPr="007E32A3" w:rsidRDefault="007A40F5" w:rsidP="007A40F5">
      <w:pPr>
        <w:ind w:firstLine="720"/>
        <w:jc w:val="both"/>
        <w:rPr>
          <w:rFonts w:asciiTheme="majorBidi" w:hAnsiTheme="majorBidi" w:cstheme="majorBidi"/>
          <w:sz w:val="30"/>
          <w:szCs w:val="30"/>
          <w:lang w:val="uk-UA"/>
        </w:rPr>
      </w:pPr>
      <w:proofErr w:type="spellStart"/>
      <w:r w:rsidRPr="007E32A3">
        <w:rPr>
          <w:rFonts w:asciiTheme="majorBidi" w:hAnsiTheme="majorBidi" w:cstheme="majorBidi"/>
          <w:b/>
          <w:sz w:val="30"/>
          <w:szCs w:val="30"/>
          <w:lang w:val="uk-UA" w:eastAsia="uk-UA"/>
        </w:rPr>
        <w:t>Материалы</w:t>
      </w:r>
      <w:proofErr w:type="spellEnd"/>
      <w:r w:rsidRPr="007E32A3">
        <w:rPr>
          <w:rFonts w:asciiTheme="majorBidi" w:hAnsiTheme="majorBidi" w:cstheme="majorBidi"/>
          <w:b/>
          <w:sz w:val="30"/>
          <w:szCs w:val="30"/>
          <w:lang w:val="uk-UA" w:eastAsia="uk-UA"/>
        </w:rPr>
        <w:t xml:space="preserve"> и </w:t>
      </w:r>
      <w:proofErr w:type="spellStart"/>
      <w:r w:rsidRPr="007E32A3">
        <w:rPr>
          <w:rFonts w:asciiTheme="majorBidi" w:hAnsiTheme="majorBidi" w:cstheme="majorBidi"/>
          <w:b/>
          <w:sz w:val="30"/>
          <w:szCs w:val="30"/>
          <w:lang w:val="uk-UA" w:eastAsia="uk-UA"/>
        </w:rPr>
        <w:t>методы</w:t>
      </w:r>
      <w:proofErr w:type="spellEnd"/>
      <w:r w:rsidRPr="007E32A3">
        <w:rPr>
          <w:rFonts w:asciiTheme="majorBidi" w:hAnsiTheme="majorBidi" w:cstheme="majorBidi"/>
          <w:b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/>
          <w:sz w:val="30"/>
          <w:szCs w:val="30"/>
          <w:lang w:val="uk-UA" w:eastAsia="uk-UA"/>
        </w:rPr>
        <w:t>исследований</w:t>
      </w:r>
      <w:proofErr w:type="spellEnd"/>
      <w:r w:rsidRPr="007E32A3">
        <w:rPr>
          <w:rFonts w:asciiTheme="majorBidi" w:hAnsiTheme="majorBidi" w:cstheme="majorBidi"/>
          <w:b/>
          <w:sz w:val="30"/>
          <w:szCs w:val="30"/>
          <w:lang w:val="uk-UA" w:eastAsia="uk-UA"/>
        </w:rPr>
        <w:t>.</w:t>
      </w:r>
      <w:r w:rsidRPr="007E32A3">
        <w:rPr>
          <w:rFonts w:asciiTheme="majorBidi" w:hAnsiTheme="majorBidi" w:cstheme="majorBidi"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 w:eastAsia="uk-UA"/>
        </w:rPr>
        <w:t>Обследовано</w:t>
      </w:r>
      <w:proofErr w:type="spellEnd"/>
      <w:r w:rsidRPr="007A40F5">
        <w:rPr>
          <w:rFonts w:asciiTheme="majorBidi" w:hAnsiTheme="majorBidi" w:cstheme="majorBidi"/>
          <w:sz w:val="30"/>
          <w:szCs w:val="30"/>
          <w:lang w:val="ru-RU" w:eastAsia="uk-UA"/>
        </w:rPr>
        <w:t xml:space="preserve"> 4</w:t>
      </w:r>
      <w:r w:rsidRPr="007E32A3">
        <w:rPr>
          <w:rFonts w:asciiTheme="majorBidi" w:hAnsiTheme="majorBidi" w:cstheme="majorBidi"/>
          <w:sz w:val="30"/>
          <w:szCs w:val="30"/>
          <w:lang w:val="uk-UA" w:eastAsia="uk-UA"/>
        </w:rPr>
        <w:t>2</w:t>
      </w:r>
      <w:r w:rsidRPr="007A40F5">
        <w:rPr>
          <w:rFonts w:asciiTheme="majorBidi" w:hAnsiTheme="majorBidi" w:cstheme="majorBidi"/>
          <w:sz w:val="30"/>
          <w:szCs w:val="30"/>
          <w:lang w:val="ru-RU" w:eastAsia="uk-UA"/>
        </w:rPr>
        <w:t xml:space="preserve"> пациент</w:t>
      </w:r>
      <w:r w:rsidRPr="007E32A3">
        <w:rPr>
          <w:rFonts w:asciiTheme="majorBidi" w:hAnsiTheme="majorBidi" w:cstheme="majorBidi"/>
          <w:sz w:val="30"/>
          <w:szCs w:val="30"/>
          <w:lang w:val="uk-UA" w:eastAsia="uk-UA"/>
        </w:rPr>
        <w:t>а</w:t>
      </w:r>
      <w:r w:rsidRPr="007A40F5">
        <w:rPr>
          <w:rFonts w:asciiTheme="majorBidi" w:hAnsiTheme="majorBidi" w:cstheme="majorBidi"/>
          <w:sz w:val="30"/>
          <w:szCs w:val="30"/>
          <w:lang w:val="ru-RU" w:eastAsia="uk-UA"/>
        </w:rPr>
        <w:t xml:space="preserve"> 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>с субкомпенсированным СД 2 типа,</w:t>
      </w:r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АГ </w:t>
      </w:r>
      <w:r w:rsidRPr="007E32A3">
        <w:rPr>
          <w:rFonts w:asciiTheme="majorBidi" w:hAnsiTheme="majorBidi" w:cstheme="majorBidi"/>
          <w:sz w:val="30"/>
          <w:szCs w:val="30"/>
        </w:rPr>
        <w:t>II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 xml:space="preserve"> стадии, 2-й степени </w:t>
      </w:r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и 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изб</w:t>
      </w:r>
      <w:proofErr w:type="spellEnd"/>
      <w:r w:rsidRPr="007A40F5">
        <w:rPr>
          <w:rFonts w:asciiTheme="majorBidi" w:hAnsiTheme="majorBidi" w:cstheme="majorBidi"/>
          <w:sz w:val="30"/>
          <w:szCs w:val="30"/>
          <w:lang w:val="ru-RU"/>
        </w:rPr>
        <w:t>ы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точным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весом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или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ожирением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>.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 xml:space="preserve"> </w:t>
      </w:r>
      <w:r w:rsidRPr="007A40F5">
        <w:rPr>
          <w:rFonts w:asciiTheme="majorBidi" w:hAnsiTheme="majorBidi" w:cstheme="majorBidi"/>
          <w:sz w:val="30"/>
          <w:szCs w:val="30"/>
          <w:lang w:val="ru-RU" w:eastAsia="uk-UA"/>
        </w:rPr>
        <w:t xml:space="preserve"> 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 xml:space="preserve">Средний возраст пациентов составил </w:t>
      </w:r>
      <w:r w:rsidRPr="007E32A3">
        <w:rPr>
          <w:rFonts w:asciiTheme="majorBidi" w:hAnsiTheme="majorBidi" w:cstheme="majorBidi"/>
          <w:color w:val="000000"/>
          <w:sz w:val="30"/>
          <w:szCs w:val="30"/>
          <w:lang w:val="uk-UA"/>
        </w:rPr>
        <w:t xml:space="preserve">52,8±5,2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/>
        </w:rPr>
        <w:t>года</w:t>
      </w:r>
      <w:proofErr w:type="spellEnd"/>
      <w:r w:rsidRPr="007A40F5">
        <w:rPr>
          <w:rFonts w:asciiTheme="majorBidi" w:hAnsiTheme="majorBidi" w:cstheme="majorBidi"/>
          <w:sz w:val="30"/>
          <w:szCs w:val="30"/>
          <w:lang w:val="ru-RU" w:eastAsia="uk-UA"/>
        </w:rPr>
        <w:t>.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>Контрольная группа (</w:t>
      </w:r>
      <w:r w:rsidRPr="007E32A3">
        <w:rPr>
          <w:rFonts w:asciiTheme="majorBidi" w:hAnsiTheme="majorBidi" w:cstheme="majorBidi"/>
          <w:sz w:val="30"/>
          <w:szCs w:val="30"/>
        </w:rPr>
        <w:t>n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>=20) была  сопоставима по возрасту и полу.</w:t>
      </w:r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</w:p>
    <w:p w:rsidR="007A40F5" w:rsidRPr="007A40F5" w:rsidRDefault="007A40F5" w:rsidP="007A40F5">
      <w:pPr>
        <w:ind w:firstLine="720"/>
        <w:jc w:val="both"/>
        <w:rPr>
          <w:rFonts w:asciiTheme="majorBidi" w:hAnsiTheme="majorBidi" w:cstheme="majorBidi"/>
          <w:color w:val="000000"/>
          <w:sz w:val="30"/>
          <w:szCs w:val="30"/>
          <w:lang w:val="ru-RU"/>
        </w:rPr>
      </w:pP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Диагноз СД 2 типа устанавливали </w:t>
      </w:r>
      <w:proofErr w:type="gramStart"/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согласно</w:t>
      </w:r>
      <w:proofErr w:type="gramEnd"/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общих рекомендаций Европейской Ассоциации по изучению СД (</w:t>
      </w:r>
      <w:r w:rsidRPr="007E32A3">
        <w:rPr>
          <w:rFonts w:asciiTheme="majorBidi" w:hAnsiTheme="majorBidi" w:cstheme="majorBidi"/>
          <w:color w:val="000000"/>
          <w:sz w:val="30"/>
          <w:szCs w:val="30"/>
        </w:rPr>
        <w:t>EASD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, 2013).Диагностику АГ проводи</w:t>
      </w:r>
      <w:bookmarkStart w:id="2" w:name="_GoBack"/>
      <w:bookmarkEnd w:id="2"/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ли согласно рекомендациям Европейского общества по АГ и Европейского общества кардиологов (</w:t>
      </w:r>
      <w:r w:rsidRPr="007E32A3">
        <w:rPr>
          <w:rFonts w:asciiTheme="majorBidi" w:hAnsiTheme="majorBidi" w:cstheme="majorBidi"/>
          <w:color w:val="000000"/>
          <w:sz w:val="30"/>
          <w:szCs w:val="30"/>
        </w:rPr>
        <w:t>ESH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/</w:t>
      </w:r>
      <w:r w:rsidRPr="007E32A3">
        <w:rPr>
          <w:rFonts w:asciiTheme="majorBidi" w:hAnsiTheme="majorBidi" w:cstheme="majorBidi"/>
          <w:color w:val="000000"/>
          <w:sz w:val="30"/>
          <w:szCs w:val="30"/>
        </w:rPr>
        <w:t>ESC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,2013), а также Украинской ассоциации кардиологов по профилактике и лечению АГ (2013). 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>Диагноз абдоминального ожирения (АО) устанавливался на основании критериев принятых ВОЗ (1997), антропометрические измерения с расчетом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ИМТ проводили  по форме Кетле:</w:t>
      </w:r>
      <w:r w:rsidRPr="007A40F5">
        <w:rPr>
          <w:rFonts w:asciiTheme="majorBidi" w:hAnsiTheme="majorBidi" w:cstheme="majorBidi"/>
          <w:color w:val="333333"/>
          <w:sz w:val="30"/>
          <w:szCs w:val="30"/>
          <w:shd w:val="clear" w:color="auto" w:fill="FFFFFF"/>
          <w:lang w:val="ru-RU"/>
        </w:rPr>
        <w:t xml:space="preserve"> </w:t>
      </w:r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lang w:val="ru-RU"/>
        </w:rPr>
        <w:t>ИМТ = вес (кг) : (рост (м))</w:t>
      </w:r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vertAlign w:val="superscript"/>
          <w:lang w:val="ru-RU"/>
        </w:rPr>
        <w:t>2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.</w:t>
      </w:r>
    </w:p>
    <w:p w:rsidR="007A40F5" w:rsidRPr="007A40F5" w:rsidRDefault="007A40F5" w:rsidP="007A40F5">
      <w:pPr>
        <w:ind w:firstLine="720"/>
        <w:jc w:val="both"/>
        <w:rPr>
          <w:rFonts w:asciiTheme="majorBidi" w:hAnsiTheme="majorBidi" w:cstheme="majorBidi"/>
          <w:sz w:val="30"/>
          <w:szCs w:val="30"/>
          <w:lang w:val="ru-RU"/>
        </w:rPr>
      </w:pP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Изучали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показатели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углеводного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обмена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: глюкоза крови натощак (ГКН),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гликозилированный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гемоглобин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(</w:t>
      </w:r>
      <w:proofErr w:type="spellStart"/>
      <w:r w:rsidRPr="007E32A3">
        <w:rPr>
          <w:rFonts w:asciiTheme="majorBidi" w:hAnsiTheme="majorBidi" w:cstheme="majorBidi"/>
          <w:sz w:val="30"/>
          <w:szCs w:val="30"/>
          <w:shd w:val="clear" w:color="auto" w:fill="FFFFFF"/>
        </w:rPr>
        <w:t>Hb</w:t>
      </w:r>
      <w:r w:rsidRPr="007E32A3">
        <w:rPr>
          <w:rFonts w:asciiTheme="majorBidi" w:hAnsiTheme="majorBidi" w:cstheme="majorBidi"/>
          <w:sz w:val="30"/>
          <w:szCs w:val="30"/>
          <w:shd w:val="clear" w:color="auto" w:fill="FFFFFF"/>
          <w:vertAlign w:val="subscript"/>
        </w:rPr>
        <w:t>A</w:t>
      </w:r>
      <w:proofErr w:type="spellEnd"/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vertAlign w:val="subscript"/>
          <w:lang w:val="ru-RU"/>
        </w:rPr>
        <w:t>1</w:t>
      </w:r>
      <w:r w:rsidRPr="007E32A3">
        <w:rPr>
          <w:rFonts w:asciiTheme="majorBidi" w:hAnsiTheme="majorBidi" w:cstheme="majorBidi"/>
          <w:sz w:val="30"/>
          <w:szCs w:val="30"/>
          <w:shd w:val="clear" w:color="auto" w:fill="FFFFFF"/>
          <w:vertAlign w:val="subscript"/>
        </w:rPr>
        <w:t>c</w:t>
      </w:r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),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lastRenderedPageBreak/>
        <w:t>инсулинорезистентность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(ИР)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оценивали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по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модели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 xml:space="preserve"> </w:t>
      </w:r>
      <w:r w:rsidRPr="007E32A3">
        <w:rPr>
          <w:rFonts w:asciiTheme="majorBidi" w:hAnsiTheme="majorBidi" w:cstheme="majorBidi"/>
          <w:sz w:val="30"/>
          <w:szCs w:val="30"/>
        </w:rPr>
        <w:t>HOMA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 xml:space="preserve">;  показатели липидного профиля: холестерин липопротеиды низкой плотности (ХСЛПНП), холестерин липопротеиды высокой плотности (ХСЛПВП). Проводили эхокардиографию с оценкой гипертрофии миокарда левого желудочка (ГЛЖ)  и ультразвуковое исследование общих сонных артерий с измерением толщины комплекса интима-медиа (ТИМ ОСА). </w:t>
      </w:r>
    </w:p>
    <w:p w:rsidR="007A40F5" w:rsidRPr="007A40F5" w:rsidRDefault="007A40F5" w:rsidP="007A40F5">
      <w:pPr>
        <w:tabs>
          <w:tab w:val="num" w:pos="720"/>
          <w:tab w:val="left" w:pos="8789"/>
        </w:tabs>
        <w:ind w:firstLine="720"/>
        <w:contextualSpacing/>
        <w:jc w:val="both"/>
        <w:rPr>
          <w:rFonts w:asciiTheme="majorBidi" w:hAnsiTheme="majorBidi" w:cstheme="majorBidi"/>
          <w:sz w:val="30"/>
          <w:szCs w:val="30"/>
          <w:lang w:val="ru-RU" w:eastAsia="uk-UA"/>
        </w:rPr>
      </w:pPr>
      <w:r w:rsidRPr="007A40F5">
        <w:rPr>
          <w:rFonts w:asciiTheme="majorBidi" w:hAnsiTheme="majorBidi" w:cstheme="majorBidi"/>
          <w:sz w:val="30"/>
          <w:szCs w:val="30"/>
          <w:lang w:val="ru-RU"/>
        </w:rPr>
        <w:t xml:space="preserve">Все пациенты получали базисную антигипертензивную терапию согласно протоколам оказания помощи Европейского общества по АГ 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(</w:t>
      </w:r>
      <w:r w:rsidRPr="007E32A3">
        <w:rPr>
          <w:rFonts w:asciiTheme="majorBidi" w:hAnsiTheme="majorBidi" w:cstheme="majorBidi"/>
          <w:color w:val="000000"/>
          <w:sz w:val="30"/>
          <w:szCs w:val="30"/>
        </w:rPr>
        <w:t>ESH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,2013). </w:t>
      </w:r>
    </w:p>
    <w:p w:rsidR="007A40F5" w:rsidRPr="007A40F5" w:rsidRDefault="007A40F5" w:rsidP="007A40F5">
      <w:pPr>
        <w:widowControl w:val="0"/>
        <w:ind w:firstLine="720"/>
        <w:jc w:val="both"/>
        <w:rPr>
          <w:rFonts w:asciiTheme="majorBidi" w:hAnsiTheme="majorBidi" w:cstheme="majorBidi"/>
          <w:b/>
          <w:bCs/>
          <w:sz w:val="30"/>
          <w:szCs w:val="30"/>
          <w:lang w:val="ru-RU"/>
        </w:rPr>
      </w:pPr>
      <w:r w:rsidRPr="007A40F5">
        <w:rPr>
          <w:rFonts w:asciiTheme="majorBidi" w:hAnsiTheme="majorBidi" w:cstheme="majorBidi"/>
          <w:sz w:val="30"/>
          <w:szCs w:val="30"/>
          <w:lang w:val="ru-RU" w:eastAsia="uk-UA"/>
        </w:rPr>
        <w:t xml:space="preserve"> 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  <w:t xml:space="preserve">В зависимости от вида сахароснижающей терапии, пациенты были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разделены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 на 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группы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: 1-я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группа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пациентов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(</w:t>
      </w:r>
      <w:r w:rsidRPr="007E32A3">
        <w:rPr>
          <w:rFonts w:asciiTheme="majorBidi" w:hAnsiTheme="majorBidi" w:cstheme="majorBidi"/>
          <w:color w:val="000000"/>
          <w:sz w:val="30"/>
          <w:szCs w:val="30"/>
          <w:lang w:eastAsia="uk-UA"/>
        </w:rPr>
        <w:t>n</w:t>
      </w:r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=22) 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  <w:t>получала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 xml:space="preserve"> метформин в дозировке 2000 мг в сутки</w:t>
      </w:r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; 2-я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группа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(</w:t>
      </w:r>
      <w:r w:rsidRPr="007E32A3">
        <w:rPr>
          <w:rFonts w:asciiTheme="majorBidi" w:hAnsiTheme="majorBidi" w:cstheme="majorBidi"/>
          <w:color w:val="000000"/>
          <w:sz w:val="30"/>
          <w:szCs w:val="30"/>
          <w:lang w:eastAsia="uk-UA"/>
        </w:rPr>
        <w:t>n</w:t>
      </w:r>
      <w:r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=20</w:t>
      </w:r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),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дополнительно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получала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иньекционн</w:t>
      </w:r>
      <w:proofErr w:type="spellEnd"/>
      <w:r w:rsidRPr="007A40F5"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  <w:t xml:space="preserve">ый </w:t>
      </w:r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препарат </w:t>
      </w:r>
      <w:r w:rsidRPr="007A40F5">
        <w:rPr>
          <w:rFonts w:asciiTheme="majorBidi" w:hAnsiTheme="majorBidi" w:cstheme="majorBidi"/>
          <w:color w:val="000000" w:themeColor="text1"/>
          <w:sz w:val="30"/>
          <w:szCs w:val="30"/>
          <w:shd w:val="clear" w:color="auto" w:fill="FFFFFF"/>
          <w:lang w:val="ru-RU"/>
        </w:rPr>
        <w:t>Лираглутид</w:t>
      </w:r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в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дозировке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1,2 мг 1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раза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в  сутки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подкожно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. 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Мониторинг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пациентов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проводился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на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протяжении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12-ти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недель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.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Статистический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анализ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был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выполнен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с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использованием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color w:val="000000"/>
          <w:sz w:val="30"/>
          <w:szCs w:val="30"/>
          <w:lang w:val="uk-UA" w:eastAsia="uk-UA"/>
        </w:rPr>
        <w:t>программы</w:t>
      </w:r>
      <w:proofErr w:type="spellEnd"/>
      <w:r w:rsidRPr="007E32A3">
        <w:rPr>
          <w:rFonts w:asciiTheme="majorBidi" w:hAnsiTheme="majorBidi" w:cstheme="majorBidi"/>
          <w:color w:val="000000"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sz w:val="30"/>
          <w:szCs w:val="30"/>
          <w:lang w:val="uk-UA"/>
        </w:rPr>
        <w:t>Statistica</w:t>
      </w:r>
      <w:proofErr w:type="spellEnd"/>
      <w:r w:rsidRPr="007E32A3">
        <w:rPr>
          <w:rFonts w:asciiTheme="majorBidi" w:hAnsiTheme="majorBidi" w:cstheme="majorBidi"/>
          <w:sz w:val="30"/>
          <w:szCs w:val="30"/>
          <w:lang w:val="uk-UA"/>
        </w:rPr>
        <w:t>.</w:t>
      </w:r>
    </w:p>
    <w:p w:rsidR="007A40F5" w:rsidRPr="007A40F5" w:rsidRDefault="007A40F5" w:rsidP="007A40F5">
      <w:pPr>
        <w:widowControl w:val="0"/>
        <w:ind w:firstLine="720"/>
        <w:jc w:val="both"/>
        <w:rPr>
          <w:rFonts w:asciiTheme="majorBidi" w:hAnsiTheme="majorBidi" w:cstheme="majorBidi"/>
          <w:bCs/>
          <w:sz w:val="30"/>
          <w:szCs w:val="30"/>
          <w:lang w:val="ru-RU"/>
        </w:rPr>
      </w:pPr>
      <w:r w:rsidRPr="007A40F5">
        <w:rPr>
          <w:rFonts w:asciiTheme="majorBidi" w:hAnsiTheme="majorBidi" w:cstheme="majorBidi"/>
          <w:b/>
          <w:bCs/>
          <w:sz w:val="30"/>
          <w:szCs w:val="30"/>
          <w:lang w:val="ru-RU"/>
        </w:rPr>
        <w:t xml:space="preserve">       Результаты и их обсуждениие.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У пациентов 1-й группы</w:t>
      </w:r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ИМТ в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</w:t>
      </w:r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среднем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составил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34,12</w:t>
      </w:r>
      <w:r w:rsidRPr="007A40F5">
        <w:rPr>
          <w:rFonts w:asciiTheme="majorBidi" w:hAnsiTheme="majorBidi" w:cstheme="majorBidi"/>
          <w:color w:val="252525"/>
          <w:sz w:val="30"/>
          <w:szCs w:val="30"/>
          <w:shd w:val="clear" w:color="auto" w:fill="FFFFFF"/>
          <w:lang w:val="ru-RU"/>
        </w:rPr>
        <w:t xml:space="preserve"> кг/м²</w:t>
      </w:r>
      <w:r w:rsidRPr="007A40F5">
        <w:rPr>
          <w:rFonts w:asciiTheme="majorBidi" w:hAnsiTheme="majorBidi" w:cstheme="majorBidi"/>
          <w:bCs/>
          <w:sz w:val="30"/>
          <w:szCs w:val="30"/>
          <w:lang w:val="ru-RU" w:eastAsia="uk-UA"/>
        </w:rPr>
        <w:t xml:space="preserve">, во </w:t>
      </w:r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2-й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группе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- 33,15</w:t>
      </w:r>
      <w:r w:rsidRPr="007A40F5">
        <w:rPr>
          <w:rFonts w:asciiTheme="majorBidi" w:hAnsiTheme="majorBidi" w:cstheme="majorBidi"/>
          <w:color w:val="252525"/>
          <w:sz w:val="30"/>
          <w:szCs w:val="30"/>
          <w:shd w:val="clear" w:color="auto" w:fill="FFFFFF"/>
          <w:lang w:val="ru-RU"/>
        </w:rPr>
        <w:t xml:space="preserve"> кг/м²</w:t>
      </w:r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. 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При оценке трофологического статуса обследованных пациентов 25,5% имели  избыточный вес, 41,4 % ожирение 1-й степени, 20,6% ожирение 2 степени и 12,5 % ожирение 3 степени.</w:t>
      </w:r>
    </w:p>
    <w:p w:rsidR="007A40F5" w:rsidRPr="007A40F5" w:rsidRDefault="007A40F5" w:rsidP="007A40F5">
      <w:pPr>
        <w:widowControl w:val="0"/>
        <w:ind w:firstLine="720"/>
        <w:jc w:val="both"/>
        <w:rPr>
          <w:rFonts w:asciiTheme="majorBidi" w:hAnsiTheme="majorBidi" w:cstheme="majorBidi"/>
          <w:color w:val="000000"/>
          <w:sz w:val="30"/>
          <w:szCs w:val="30"/>
          <w:lang w:val="ru-RU"/>
        </w:rPr>
      </w:pP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</w:t>
      </w:r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У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пациентов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2-й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группы</w:t>
      </w:r>
      <w:proofErr w:type="spellEnd"/>
      <w:r w:rsidRPr="007A40F5">
        <w:rPr>
          <w:rFonts w:asciiTheme="majorBidi" w:hAnsiTheme="majorBidi" w:cstheme="majorBidi"/>
          <w:color w:val="000000"/>
          <w:sz w:val="30"/>
          <w:szCs w:val="30"/>
          <w:shd w:val="clear" w:color="auto" w:fill="FDF9EF"/>
          <w:lang w:val="ru-RU"/>
        </w:rPr>
        <w:t>,</w:t>
      </w:r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на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фоне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лечения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наблюдалось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статистически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значимое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>снижение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ИМТ 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в сравнении с 1-й группой (28,45±0,5</w:t>
      </w:r>
      <w:r w:rsidRPr="007A40F5">
        <w:rPr>
          <w:rFonts w:asciiTheme="majorBidi" w:hAnsiTheme="majorBidi" w:cstheme="majorBidi"/>
          <w:color w:val="252525"/>
          <w:sz w:val="30"/>
          <w:szCs w:val="30"/>
          <w:shd w:val="clear" w:color="auto" w:fill="FFFFFF"/>
          <w:lang w:val="ru-RU"/>
        </w:rPr>
        <w:t xml:space="preserve"> кг/м²</w:t>
      </w:r>
      <w:r w:rsidRPr="007E32A3">
        <w:rPr>
          <w:rFonts w:asciiTheme="majorBidi" w:hAnsiTheme="majorBidi" w:cstheme="majorBidi"/>
          <w:bCs/>
          <w:sz w:val="30"/>
          <w:szCs w:val="30"/>
          <w:lang w:val="uk-UA" w:eastAsia="uk-UA"/>
        </w:rPr>
        <w:t xml:space="preserve"> 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и 32,23±0,56 </w:t>
      </w:r>
      <w:r w:rsidRPr="007A40F5">
        <w:rPr>
          <w:rFonts w:asciiTheme="majorBidi" w:hAnsiTheme="majorBidi" w:cstheme="majorBidi"/>
          <w:color w:val="252525"/>
          <w:sz w:val="30"/>
          <w:szCs w:val="30"/>
          <w:shd w:val="clear" w:color="auto" w:fill="FFFFFF"/>
          <w:lang w:val="ru-RU"/>
        </w:rPr>
        <w:t>кг/м²,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соответственно; р&lt;0,05). 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>У пациентов 2-й группы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</w:t>
      </w:r>
      <w:r w:rsidRPr="007E32A3">
        <w:rPr>
          <w:rFonts w:asciiTheme="majorBidi" w:hAnsiTheme="majorBidi" w:cstheme="majorBidi"/>
          <w:sz w:val="30"/>
          <w:szCs w:val="30"/>
        </w:rPr>
        <w:t>HOMA</w:t>
      </w:r>
      <w:r w:rsidRPr="007E32A3">
        <w:rPr>
          <w:rFonts w:asciiTheme="majorBidi" w:hAnsiTheme="majorBidi" w:cstheme="majorBidi"/>
          <w:sz w:val="30"/>
          <w:szCs w:val="30"/>
          <w:lang w:val="uk-UA"/>
        </w:rPr>
        <w:t>–</w:t>
      </w:r>
      <w:r w:rsidRPr="007E32A3">
        <w:rPr>
          <w:rFonts w:asciiTheme="majorBidi" w:hAnsiTheme="majorBidi" w:cstheme="majorBidi"/>
          <w:sz w:val="30"/>
          <w:szCs w:val="30"/>
        </w:rPr>
        <w:t>IR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 xml:space="preserve">  был достоверно ниже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в сравнении с пациентами 1-й группы и контролем (</w:t>
      </w:r>
      <w:proofErr w:type="gramStart"/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р</w:t>
      </w:r>
      <w:proofErr w:type="gramEnd"/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&lt;0,05).  Уровень ГКН во 2-й группе после лечения в сравнении с 1-й группой составил (7,5±0,2</w:t>
      </w:r>
      <w:r w:rsidRPr="007A40F5">
        <w:rPr>
          <w:rFonts w:asciiTheme="majorBidi" w:hAnsiTheme="majorBidi" w:cstheme="majorBidi"/>
          <w:color w:val="252525"/>
          <w:sz w:val="30"/>
          <w:szCs w:val="30"/>
          <w:shd w:val="clear" w:color="auto" w:fill="FFFFFF"/>
          <w:lang w:val="ru-RU"/>
        </w:rPr>
        <w:t xml:space="preserve"> и 8,3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±0,6 ммоль/л, соответственно; р&lt;0,05).</w:t>
      </w:r>
    </w:p>
    <w:p w:rsidR="007A40F5" w:rsidRPr="007A40F5" w:rsidRDefault="007A40F5" w:rsidP="007A40F5">
      <w:pPr>
        <w:widowControl w:val="0"/>
        <w:ind w:firstLine="720"/>
        <w:jc w:val="both"/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</w:pP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Уровень  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ХСЛПНП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 у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пациентов 2-й группы, после лечения был достоверно ниже в сравнении с 1-й группой пациентов (3,27</w:t>
      </w:r>
      <w:r w:rsidRPr="007E32A3">
        <w:rPr>
          <w:rFonts w:asciiTheme="majorBidi" w:hAnsiTheme="majorBidi" w:cstheme="majorBidi"/>
          <w:bCs/>
          <w:sz w:val="30"/>
          <w:szCs w:val="30"/>
        </w:rPr>
        <w:sym w:font="Symbol" w:char="F0B1"/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0,23 и 4,78</w:t>
      </w:r>
      <w:r w:rsidRPr="007E32A3">
        <w:rPr>
          <w:rFonts w:asciiTheme="majorBidi" w:hAnsiTheme="majorBidi" w:cstheme="majorBidi"/>
          <w:bCs/>
          <w:sz w:val="30"/>
          <w:szCs w:val="30"/>
        </w:rPr>
        <w:sym w:font="Symbol" w:char="F0B1"/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0,32 ммоль/л,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соответственно;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 xml:space="preserve"> </w:t>
      </w:r>
      <w:proofErr w:type="gramStart"/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р</w:t>
      </w:r>
      <w:proofErr w:type="gramEnd"/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&lt;0,05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), а показатели 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  <w:t>ХСЛПВП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 после лечения в сравнении с пациентами 1-й группы составили (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  <w:t>1,36</w:t>
      </w:r>
      <w:r w:rsidRPr="007E32A3">
        <w:rPr>
          <w:rFonts w:asciiTheme="majorBidi" w:hAnsiTheme="majorBidi" w:cstheme="majorBidi"/>
          <w:color w:val="000000"/>
          <w:sz w:val="30"/>
          <w:szCs w:val="30"/>
          <w:lang w:eastAsia="uk-UA"/>
        </w:rPr>
        <w:sym w:font="Symbol" w:char="F0B1"/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  <w:t>0,84 и 1,24</w:t>
      </w:r>
      <w:r w:rsidRPr="007E32A3">
        <w:rPr>
          <w:rFonts w:asciiTheme="majorBidi" w:hAnsiTheme="majorBidi" w:cstheme="majorBidi"/>
          <w:color w:val="000000"/>
          <w:sz w:val="30"/>
          <w:szCs w:val="30"/>
          <w:lang w:eastAsia="uk-UA"/>
        </w:rPr>
        <w:sym w:font="Symbol" w:char="F0B1"/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  <w:t>0,56 ммоль/л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, соответственно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  <w:t xml:space="preserve">; </w:t>
      </w:r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р&lt;0,05).</w:t>
      </w:r>
    </w:p>
    <w:p w:rsidR="007A40F5" w:rsidRPr="007A40F5" w:rsidRDefault="007A40F5" w:rsidP="007A40F5">
      <w:pPr>
        <w:widowControl w:val="0"/>
        <w:ind w:firstLine="720"/>
        <w:jc w:val="both"/>
        <w:rPr>
          <w:rFonts w:asciiTheme="majorBidi" w:hAnsiTheme="majorBidi" w:cstheme="majorBidi"/>
          <w:bCs/>
          <w:sz w:val="30"/>
          <w:szCs w:val="30"/>
          <w:lang w:val="ru-RU"/>
        </w:rPr>
      </w:pPr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lang w:val="ru-RU"/>
        </w:rPr>
        <w:t xml:space="preserve">Во 2-й группе пациентов после лечения наблюдалось  уменьшение ТИМ ОСА (0,91 ± 0,04 мм до лечения и 0,83 ± 0,02 мм после лечения, соответственно; </w:t>
      </w:r>
      <w:proofErr w:type="gramStart"/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lang w:val="ru-RU"/>
        </w:rPr>
        <w:t>р</w:t>
      </w:r>
      <w:proofErr w:type="gramEnd"/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lang w:val="ru-RU"/>
        </w:rPr>
        <w:t>&lt;0,001).  По результатам лечения отмечена регрессия</w:t>
      </w:r>
      <w:r w:rsidRPr="007A40F5">
        <w:rPr>
          <w:rFonts w:asciiTheme="majorBidi" w:hAnsiTheme="majorBidi" w:cstheme="majorBidi"/>
          <w:color w:val="41444D"/>
          <w:sz w:val="30"/>
          <w:szCs w:val="30"/>
          <w:shd w:val="clear" w:color="auto" w:fill="FFFFFF"/>
          <w:lang w:val="ru-RU"/>
        </w:rPr>
        <w:t xml:space="preserve">  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 xml:space="preserve">ГЛЖ у пациентов 2-й группы в сравнении с показателями 1-й группы и 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lastRenderedPageBreak/>
        <w:t>группы контроля (</w:t>
      </w:r>
      <w:proofErr w:type="gramStart"/>
      <w:r w:rsidRPr="007A40F5">
        <w:rPr>
          <w:rFonts w:asciiTheme="majorBidi" w:hAnsiTheme="majorBidi" w:cstheme="majorBidi"/>
          <w:color w:val="000000"/>
          <w:sz w:val="30"/>
          <w:szCs w:val="30"/>
          <w:lang w:val="ru-RU"/>
        </w:rPr>
        <w:t>р</w:t>
      </w:r>
      <w:proofErr w:type="gramEnd"/>
      <w:r w:rsidRPr="007A40F5">
        <w:rPr>
          <w:rFonts w:asciiTheme="majorBidi" w:hAnsiTheme="majorBidi" w:cstheme="majorBidi"/>
          <w:bCs/>
          <w:color w:val="000000"/>
          <w:sz w:val="30"/>
          <w:szCs w:val="30"/>
          <w:lang w:val="ru-RU"/>
        </w:rPr>
        <w:t>&lt;0,05)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>.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</w:t>
      </w:r>
    </w:p>
    <w:p w:rsidR="007A40F5" w:rsidRPr="007A40F5" w:rsidRDefault="007A40F5" w:rsidP="007A40F5">
      <w:pPr>
        <w:widowControl w:val="0"/>
        <w:ind w:firstLine="720"/>
        <w:jc w:val="both"/>
        <w:rPr>
          <w:rFonts w:asciiTheme="majorBidi" w:hAnsiTheme="majorBidi" w:cstheme="majorBidi"/>
          <w:color w:val="000000"/>
          <w:sz w:val="30"/>
          <w:szCs w:val="30"/>
          <w:lang w:val="ru-RU" w:eastAsia="uk-UA"/>
        </w:rPr>
      </w:pP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Во 2-й группе установлено достоверное  уменьшение систолического давления (165,2</w:t>
      </w:r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lang w:val="ru-RU"/>
        </w:rPr>
        <w:t>±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5,8 мм</w:t>
      </w:r>
      <w:proofErr w:type="gramStart"/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.р</w:t>
      </w:r>
      <w:proofErr w:type="gramEnd"/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т.ст., после лечения 148,4</w:t>
      </w:r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lang w:val="ru-RU"/>
        </w:rPr>
        <w:t>±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4,2 мм.рт.ст.,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 xml:space="preserve"> р&lt;0,05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) и диастолического давления (94,4</w:t>
      </w:r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lang w:val="ru-RU"/>
        </w:rPr>
        <w:t>±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3,2 мм.рт.ст., после лечения 88,6</w:t>
      </w:r>
      <w:r w:rsidRPr="007A40F5">
        <w:rPr>
          <w:rFonts w:asciiTheme="majorBidi" w:hAnsiTheme="majorBidi" w:cstheme="majorBidi"/>
          <w:sz w:val="30"/>
          <w:szCs w:val="30"/>
          <w:shd w:val="clear" w:color="auto" w:fill="FFFFFF"/>
          <w:lang w:val="ru-RU"/>
        </w:rPr>
        <w:t>±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2,4 мм.рт.ст., </w:t>
      </w:r>
      <w:r w:rsidRPr="007A40F5">
        <w:rPr>
          <w:rFonts w:asciiTheme="majorBidi" w:hAnsiTheme="majorBidi" w:cstheme="majorBidi"/>
          <w:sz w:val="30"/>
          <w:szCs w:val="30"/>
          <w:lang w:val="ru-RU"/>
        </w:rPr>
        <w:t>р&lt;0,05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).</w:t>
      </w:r>
    </w:p>
    <w:p w:rsidR="007A40F5" w:rsidRPr="007A40F5" w:rsidRDefault="007A40F5" w:rsidP="007A40F5">
      <w:pPr>
        <w:widowControl w:val="0"/>
        <w:ind w:firstLine="720"/>
        <w:jc w:val="both"/>
        <w:rPr>
          <w:rFonts w:asciiTheme="majorBidi" w:hAnsiTheme="majorBidi" w:cstheme="majorBidi"/>
          <w:bCs/>
          <w:sz w:val="30"/>
          <w:szCs w:val="30"/>
          <w:lang w:val="ru-RU"/>
        </w:rPr>
      </w:pPr>
      <w:r w:rsidRPr="007A40F5">
        <w:rPr>
          <w:rFonts w:asciiTheme="majorBidi" w:hAnsiTheme="majorBidi" w:cstheme="majorBidi"/>
          <w:b/>
          <w:sz w:val="30"/>
          <w:szCs w:val="30"/>
          <w:lang w:val="ru-RU"/>
        </w:rPr>
        <w:t xml:space="preserve">Выводы. 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>Установлено, что у пациентов с сочетанным течением СД 2 типа назначение препарата из группы аГПП Лираглутида</w:t>
      </w:r>
      <w:r w:rsidRPr="007A40F5">
        <w:rPr>
          <w:rFonts w:asciiTheme="majorBidi" w:hAnsiTheme="majorBidi" w:cstheme="majorBidi"/>
          <w:bCs/>
          <w:color w:val="000000"/>
          <w:sz w:val="30"/>
          <w:szCs w:val="30"/>
          <w:shd w:val="clear" w:color="auto" w:fill="FDF9EF"/>
          <w:lang w:val="ru-RU"/>
        </w:rPr>
        <w:t>,</w:t>
      </w:r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в дозировке 1,2 мг раз в сутки подкожно, способствовало  улучшению показателей углеводного и липидного профиля,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/>
        </w:rPr>
        <w:t>снижению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/>
        </w:rPr>
        <w:t>массы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/>
        </w:rPr>
        <w:t xml:space="preserve">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/>
        </w:rPr>
        <w:t>тела</w:t>
      </w:r>
      <w:proofErr w:type="spellEnd"/>
      <w:r w:rsidRPr="007E32A3">
        <w:rPr>
          <w:rFonts w:asciiTheme="majorBidi" w:hAnsiTheme="majorBidi" w:cstheme="majorBidi"/>
          <w:bCs/>
          <w:sz w:val="30"/>
          <w:szCs w:val="30"/>
          <w:lang w:val="uk-UA"/>
        </w:rPr>
        <w:t xml:space="preserve">  и  </w:t>
      </w:r>
      <w:proofErr w:type="spellStart"/>
      <w:r w:rsidRPr="007E32A3">
        <w:rPr>
          <w:rFonts w:asciiTheme="majorBidi" w:hAnsiTheme="majorBidi" w:cstheme="majorBidi"/>
          <w:bCs/>
          <w:sz w:val="30"/>
          <w:szCs w:val="30"/>
          <w:lang w:val="uk-UA"/>
        </w:rPr>
        <w:t>кардиоваскулярного</w:t>
      </w:r>
      <w:proofErr w:type="spellEnd"/>
      <w:r w:rsidRPr="007A40F5">
        <w:rPr>
          <w:rFonts w:asciiTheme="majorBidi" w:hAnsiTheme="majorBidi" w:cstheme="majorBidi"/>
          <w:bCs/>
          <w:sz w:val="30"/>
          <w:szCs w:val="30"/>
          <w:lang w:val="ru-RU"/>
        </w:rPr>
        <w:t xml:space="preserve"> риска. </w:t>
      </w:r>
    </w:p>
    <w:p w:rsidR="007A40F5" w:rsidRPr="007A40F5" w:rsidRDefault="007A40F5" w:rsidP="007A40F5">
      <w:pPr>
        <w:ind w:firstLine="720"/>
        <w:rPr>
          <w:rFonts w:asciiTheme="majorBidi" w:hAnsiTheme="majorBidi" w:cstheme="majorBidi"/>
          <w:bCs/>
          <w:sz w:val="30"/>
          <w:szCs w:val="30"/>
          <w:lang w:val="ru-RU"/>
        </w:rPr>
      </w:pPr>
    </w:p>
    <w:p w:rsidR="00CA17CB" w:rsidRPr="007A40F5" w:rsidRDefault="00CA17CB">
      <w:pPr>
        <w:rPr>
          <w:lang w:val="ru-RU"/>
        </w:rPr>
      </w:pPr>
    </w:p>
    <w:sectPr w:rsidR="00CA17CB" w:rsidRPr="007A40F5" w:rsidSect="00CA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ED7262"/>
    <w:lvl w:ilvl="0" w:tplc="FFFFFFFF">
      <w:start w:val="1"/>
      <w:numFmt w:val="bullet"/>
      <w:lvlText w:val="Л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40F5"/>
    <w:rsid w:val="007A40F5"/>
    <w:rsid w:val="00CA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0F5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A40F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7A4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1687</Words>
  <Characters>9620</Characters>
  <Application>Microsoft Office Word</Application>
  <DocSecurity>0</DocSecurity>
  <Lines>80</Lines>
  <Paragraphs>22</Paragraphs>
  <ScaleCrop>false</ScaleCrop>
  <Company>MultiDVD Team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2017-04-10T13:08:00Z</dcterms:created>
  <dcterms:modified xsi:type="dcterms:W3CDTF">2017-04-10T13:13:00Z</dcterms:modified>
</cp:coreProperties>
</file>