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7E" w:rsidRDefault="00E4647E" w:rsidP="00E4647E">
      <w:pPr>
        <w:rPr>
          <w:rFonts w:ascii="Times New Roman" w:hAnsi="Times New Roman" w:cs="Times New Roman"/>
          <w:sz w:val="28"/>
          <w:szCs w:val="28"/>
          <w:lang w:val="uk-UA"/>
        </w:rPr>
      </w:pPr>
      <w:r w:rsidRPr="00C91490">
        <w:rPr>
          <w:rFonts w:ascii="Times New Roman" w:hAnsi="Times New Roman" w:cs="Times New Roman"/>
          <w:sz w:val="28"/>
          <w:szCs w:val="28"/>
          <w:lang w:val="uk-UA"/>
        </w:rPr>
        <w:t xml:space="preserve">УДК </w:t>
      </w:r>
      <w:r w:rsidRPr="00C91490">
        <w:rPr>
          <w:rFonts w:ascii="Times New Roman" w:hAnsi="Times New Roman" w:cs="Times New Roman"/>
          <w:sz w:val="28"/>
          <w:szCs w:val="28"/>
          <w:lang w:val="uk-UA"/>
        </w:rPr>
        <w:sym w:font="Symbol" w:char="F05B"/>
      </w:r>
      <w:r w:rsidRPr="00C91490">
        <w:rPr>
          <w:rFonts w:ascii="Times New Roman" w:hAnsi="Times New Roman" w:cs="Times New Roman"/>
          <w:sz w:val="28"/>
          <w:szCs w:val="28"/>
          <w:lang w:val="uk-UA"/>
        </w:rPr>
        <w:t>616.33/.342:616.37</w:t>
      </w:r>
      <w:r w:rsidRPr="00C91490">
        <w:rPr>
          <w:rFonts w:ascii="Times New Roman" w:hAnsi="Times New Roman" w:cs="Times New Roman"/>
          <w:sz w:val="28"/>
          <w:szCs w:val="28"/>
          <w:lang w:val="uk-UA"/>
        </w:rPr>
        <w:sym w:font="Symbol" w:char="F05D"/>
      </w:r>
      <w:r w:rsidRPr="00C91490">
        <w:rPr>
          <w:rFonts w:ascii="Times New Roman" w:hAnsi="Times New Roman" w:cs="Times New Roman"/>
          <w:sz w:val="28"/>
          <w:szCs w:val="28"/>
          <w:lang w:val="uk-UA"/>
        </w:rPr>
        <w:t>-002-002.44-036.12-053.2:613.86:303.621.33</w:t>
      </w:r>
    </w:p>
    <w:p w:rsidR="00E4647E" w:rsidRDefault="00E4647E" w:rsidP="00E4647E">
      <w:pPr>
        <w:spacing w:after="0" w:line="360" w:lineRule="auto"/>
        <w:jc w:val="center"/>
        <w:rPr>
          <w:rFonts w:ascii="Times New Roman" w:hAnsi="Times New Roman" w:cs="Times New Roman"/>
          <w:sz w:val="28"/>
          <w:szCs w:val="24"/>
          <w:lang w:val="uk-UA"/>
        </w:rPr>
      </w:pPr>
    </w:p>
    <w:p w:rsidR="009C4FBE" w:rsidRPr="00BB7FD3" w:rsidRDefault="009C4FBE" w:rsidP="00E4647E">
      <w:pPr>
        <w:spacing w:after="0" w:line="360" w:lineRule="auto"/>
        <w:jc w:val="center"/>
        <w:rPr>
          <w:rFonts w:ascii="Times New Roman" w:hAnsi="Times New Roman" w:cs="Times New Roman"/>
          <w:b/>
          <w:sz w:val="28"/>
          <w:szCs w:val="24"/>
          <w:lang w:val="en-US"/>
        </w:rPr>
      </w:pPr>
      <w:r w:rsidRPr="00BB7FD3">
        <w:rPr>
          <w:rFonts w:ascii="Times New Roman" w:hAnsi="Times New Roman" w:cs="Times New Roman"/>
          <w:b/>
          <w:sz w:val="28"/>
          <w:szCs w:val="24"/>
          <w:lang w:val="uk-UA"/>
        </w:rPr>
        <w:t>DETECTION PSYCHOLOGICAL CHARACTERISTICS IN CHILDREN WITH CHRONIC GASTROENTEROLOGICAL DISEASES USING</w:t>
      </w:r>
      <w:r w:rsidRPr="00BB7FD3">
        <w:rPr>
          <w:rFonts w:ascii="Times New Roman" w:hAnsi="Times New Roman" w:cs="Times New Roman"/>
          <w:b/>
          <w:sz w:val="28"/>
          <w:szCs w:val="24"/>
          <w:lang w:val="en-US"/>
        </w:rPr>
        <w:t xml:space="preserve"> THE QUESTIONNAIRE MOS-SF-36</w:t>
      </w:r>
    </w:p>
    <w:p w:rsidR="0034043A" w:rsidRDefault="0034043A" w:rsidP="00E4647E">
      <w:pPr>
        <w:spacing w:after="0" w:line="360" w:lineRule="auto"/>
        <w:ind w:firstLine="284"/>
        <w:jc w:val="center"/>
        <w:rPr>
          <w:rFonts w:ascii="Times New Roman" w:hAnsi="Times New Roman" w:cs="Times New Roman"/>
          <w:sz w:val="28"/>
          <w:szCs w:val="24"/>
          <w:lang w:val="en-US"/>
        </w:rPr>
      </w:pPr>
      <w:proofErr w:type="spellStart"/>
      <w:r w:rsidRPr="0034043A">
        <w:rPr>
          <w:rFonts w:ascii="Times New Roman" w:hAnsi="Times New Roman" w:cs="Times New Roman"/>
          <w:sz w:val="28"/>
          <w:szCs w:val="24"/>
          <w:lang w:val="en-US"/>
        </w:rPr>
        <w:t>Margaryta</w:t>
      </w:r>
      <w:proofErr w:type="spellEnd"/>
      <w:r w:rsidRPr="0034043A">
        <w:rPr>
          <w:rFonts w:ascii="Times New Roman" w:hAnsi="Times New Roman" w:cs="Times New Roman"/>
          <w:sz w:val="28"/>
          <w:szCs w:val="24"/>
          <w:lang w:val="en-US"/>
        </w:rPr>
        <w:t xml:space="preserve"> </w:t>
      </w:r>
      <w:proofErr w:type="spellStart"/>
      <w:r w:rsidRPr="0034043A">
        <w:rPr>
          <w:rFonts w:ascii="Times New Roman" w:hAnsi="Times New Roman" w:cs="Times New Roman"/>
          <w:sz w:val="28"/>
          <w:szCs w:val="24"/>
          <w:lang w:val="en-US"/>
        </w:rPr>
        <w:t>Gonchar</w:t>
      </w:r>
      <w:proofErr w:type="spellEnd"/>
      <w:r w:rsidRPr="0034043A">
        <w:rPr>
          <w:rFonts w:ascii="Times New Roman" w:hAnsi="Times New Roman" w:cs="Times New Roman"/>
          <w:sz w:val="28"/>
          <w:szCs w:val="24"/>
          <w:lang w:val="en-US"/>
        </w:rPr>
        <w:t xml:space="preserve">, </w:t>
      </w:r>
      <w:proofErr w:type="spellStart"/>
      <w:r w:rsidRPr="0034043A">
        <w:rPr>
          <w:rFonts w:ascii="Times New Roman" w:hAnsi="Times New Roman" w:cs="Times New Roman"/>
          <w:sz w:val="28"/>
          <w:szCs w:val="24"/>
          <w:lang w:val="en-US"/>
        </w:rPr>
        <w:t>Olena</w:t>
      </w:r>
      <w:proofErr w:type="spellEnd"/>
      <w:r w:rsidRPr="0034043A">
        <w:rPr>
          <w:rFonts w:ascii="Times New Roman" w:hAnsi="Times New Roman" w:cs="Times New Roman"/>
          <w:sz w:val="28"/>
          <w:szCs w:val="24"/>
          <w:lang w:val="en-US"/>
        </w:rPr>
        <w:t xml:space="preserve"> </w:t>
      </w:r>
      <w:proofErr w:type="spellStart"/>
      <w:r w:rsidRPr="0034043A">
        <w:rPr>
          <w:rFonts w:ascii="Times New Roman" w:hAnsi="Times New Roman" w:cs="Times New Roman"/>
          <w:sz w:val="28"/>
          <w:szCs w:val="24"/>
          <w:lang w:val="en-US"/>
        </w:rPr>
        <w:t>Omelchenko</w:t>
      </w:r>
      <w:proofErr w:type="spellEnd"/>
      <w:r w:rsidRPr="0034043A">
        <w:rPr>
          <w:rFonts w:ascii="Times New Roman" w:hAnsi="Times New Roman" w:cs="Times New Roman"/>
          <w:sz w:val="28"/>
          <w:szCs w:val="24"/>
          <w:lang w:val="en-US"/>
        </w:rPr>
        <w:t xml:space="preserve">, </w:t>
      </w:r>
      <w:proofErr w:type="spellStart"/>
      <w:r w:rsidRPr="0034043A">
        <w:rPr>
          <w:rFonts w:ascii="Times New Roman" w:hAnsi="Times New Roman" w:cs="Times New Roman"/>
          <w:sz w:val="28"/>
          <w:szCs w:val="24"/>
          <w:lang w:val="en-US"/>
        </w:rPr>
        <w:t>Maryna</w:t>
      </w:r>
      <w:proofErr w:type="spellEnd"/>
      <w:r w:rsidRPr="0034043A">
        <w:rPr>
          <w:rFonts w:ascii="Times New Roman" w:hAnsi="Times New Roman" w:cs="Times New Roman"/>
          <w:sz w:val="28"/>
          <w:szCs w:val="24"/>
          <w:lang w:val="en-US"/>
        </w:rPr>
        <w:t xml:space="preserve"> </w:t>
      </w:r>
      <w:proofErr w:type="spellStart"/>
      <w:r w:rsidRPr="0034043A">
        <w:rPr>
          <w:rFonts w:ascii="Times New Roman" w:hAnsi="Times New Roman" w:cs="Times New Roman"/>
          <w:sz w:val="28"/>
          <w:szCs w:val="24"/>
          <w:lang w:val="en-US"/>
        </w:rPr>
        <w:t>Strelkova</w:t>
      </w:r>
      <w:proofErr w:type="spellEnd"/>
      <w:r w:rsidRPr="0034043A">
        <w:rPr>
          <w:rFonts w:ascii="Times New Roman" w:hAnsi="Times New Roman" w:cs="Times New Roman"/>
          <w:sz w:val="28"/>
          <w:szCs w:val="24"/>
          <w:lang w:val="en-US"/>
        </w:rPr>
        <w:t xml:space="preserve">, </w:t>
      </w:r>
      <w:proofErr w:type="spellStart"/>
      <w:r w:rsidRPr="0034043A">
        <w:rPr>
          <w:rFonts w:ascii="Times New Roman" w:hAnsi="Times New Roman" w:cs="Times New Roman"/>
          <w:sz w:val="28"/>
          <w:szCs w:val="24"/>
          <w:lang w:val="en-US"/>
        </w:rPr>
        <w:t>Mykhail</w:t>
      </w:r>
      <w:proofErr w:type="spellEnd"/>
      <w:r w:rsidRPr="0034043A">
        <w:rPr>
          <w:rFonts w:ascii="Times New Roman" w:hAnsi="Times New Roman" w:cs="Times New Roman"/>
          <w:sz w:val="28"/>
          <w:szCs w:val="24"/>
          <w:lang w:val="en-US"/>
        </w:rPr>
        <w:t xml:space="preserve"> </w:t>
      </w:r>
      <w:proofErr w:type="spellStart"/>
      <w:r w:rsidRPr="0034043A">
        <w:rPr>
          <w:rFonts w:ascii="Times New Roman" w:hAnsi="Times New Roman" w:cs="Times New Roman"/>
          <w:sz w:val="28"/>
          <w:szCs w:val="24"/>
          <w:lang w:val="en-US"/>
        </w:rPr>
        <w:t>Yermolayev</w:t>
      </w:r>
      <w:proofErr w:type="spellEnd"/>
      <w:r w:rsidRPr="0034043A">
        <w:rPr>
          <w:rFonts w:ascii="Times New Roman" w:hAnsi="Times New Roman" w:cs="Times New Roman"/>
          <w:sz w:val="28"/>
          <w:szCs w:val="24"/>
          <w:lang w:val="en-US"/>
        </w:rPr>
        <w:t xml:space="preserve">, </w:t>
      </w:r>
      <w:proofErr w:type="spellStart"/>
      <w:r w:rsidRPr="0034043A">
        <w:rPr>
          <w:rFonts w:ascii="Times New Roman" w:hAnsi="Times New Roman" w:cs="Times New Roman"/>
          <w:sz w:val="28"/>
          <w:szCs w:val="24"/>
          <w:lang w:val="en-US"/>
        </w:rPr>
        <w:t>Anastasiya</w:t>
      </w:r>
      <w:proofErr w:type="spellEnd"/>
      <w:r w:rsidRPr="0034043A">
        <w:rPr>
          <w:rFonts w:ascii="Times New Roman" w:hAnsi="Times New Roman" w:cs="Times New Roman"/>
          <w:sz w:val="28"/>
          <w:szCs w:val="24"/>
          <w:lang w:val="en-US"/>
        </w:rPr>
        <w:t xml:space="preserve"> </w:t>
      </w:r>
      <w:proofErr w:type="spellStart"/>
      <w:r w:rsidRPr="0034043A">
        <w:rPr>
          <w:rFonts w:ascii="Times New Roman" w:hAnsi="Times New Roman" w:cs="Times New Roman"/>
          <w:sz w:val="28"/>
          <w:szCs w:val="24"/>
          <w:lang w:val="en-US"/>
        </w:rPr>
        <w:t>Silicheva</w:t>
      </w:r>
      <w:proofErr w:type="spellEnd"/>
    </w:p>
    <w:p w:rsidR="00BB7FD3" w:rsidRDefault="00BB7FD3" w:rsidP="00E4647E">
      <w:pPr>
        <w:spacing w:after="0" w:line="360" w:lineRule="auto"/>
        <w:ind w:firstLine="284"/>
        <w:jc w:val="center"/>
        <w:rPr>
          <w:rFonts w:ascii="Times New Roman" w:hAnsi="Times New Roman" w:cs="Times New Roman"/>
          <w:sz w:val="28"/>
          <w:szCs w:val="24"/>
          <w:lang w:val="en-US"/>
        </w:rPr>
      </w:pPr>
    </w:p>
    <w:p w:rsidR="00BB7FD3" w:rsidRPr="00596633" w:rsidRDefault="00BB7FD3" w:rsidP="00BB7FD3">
      <w:pPr>
        <w:pStyle w:val="a4"/>
        <w:spacing w:line="360" w:lineRule="auto"/>
        <w:ind w:firstLine="720"/>
        <w:contextualSpacing/>
        <w:jc w:val="both"/>
        <w:rPr>
          <w:color w:val="000000"/>
          <w:szCs w:val="28"/>
          <w:lang w:val="uk-UA" w:eastAsia="en-US"/>
        </w:rPr>
      </w:pPr>
      <w:r w:rsidRPr="00596633">
        <w:rPr>
          <w:b/>
          <w:szCs w:val="28"/>
          <w:lang w:val="uk-UA"/>
        </w:rPr>
        <w:t>Резюме:</w:t>
      </w:r>
      <w:r w:rsidRPr="00596633">
        <w:rPr>
          <w:szCs w:val="28"/>
          <w:lang w:val="uk-UA"/>
        </w:rPr>
        <w:t xml:space="preserve"> в  статті викладено основні дослідження </w:t>
      </w:r>
      <w:r w:rsidRPr="00B17FB3">
        <w:rPr>
          <w:szCs w:val="28"/>
          <w:lang w:val="uk-UA"/>
        </w:rPr>
        <w:t>фізичних</w:t>
      </w:r>
      <w:r w:rsidRPr="00596633">
        <w:rPr>
          <w:szCs w:val="28"/>
          <w:lang w:val="uk-UA"/>
        </w:rPr>
        <w:t xml:space="preserve"> та психологічних особливостей  у дітей з хронічною гастроентерологічною  патологією за даними опитувальника MOS SF-36.</w:t>
      </w:r>
      <w:r w:rsidRPr="00596633">
        <w:rPr>
          <w:color w:val="000000"/>
          <w:szCs w:val="28"/>
          <w:lang w:val="uk-UA" w:eastAsia="en-US"/>
        </w:rPr>
        <w:t xml:space="preserve"> </w:t>
      </w:r>
    </w:p>
    <w:p w:rsidR="00BB7FD3" w:rsidRPr="00596633" w:rsidRDefault="00BB7FD3" w:rsidP="00BB7FD3">
      <w:pPr>
        <w:spacing w:after="0" w:line="360" w:lineRule="auto"/>
        <w:contextualSpacing/>
        <w:jc w:val="both"/>
        <w:rPr>
          <w:rFonts w:ascii="Times New Roman" w:eastAsia="Times New Roman" w:hAnsi="Times New Roman" w:cs="Times New Roman"/>
          <w:color w:val="000000"/>
          <w:sz w:val="28"/>
          <w:szCs w:val="28"/>
          <w:lang w:val="uk-UA"/>
        </w:rPr>
      </w:pPr>
      <w:r w:rsidRPr="00596633">
        <w:rPr>
          <w:rFonts w:ascii="Times New Roman" w:eastAsia="Times New Roman" w:hAnsi="Times New Roman" w:cs="Times New Roman"/>
          <w:color w:val="000000"/>
          <w:sz w:val="28"/>
          <w:szCs w:val="28"/>
          <w:lang w:val="uk-UA"/>
        </w:rPr>
        <w:tab/>
      </w:r>
      <w:r w:rsidRPr="00596633">
        <w:rPr>
          <w:rFonts w:ascii="Times New Roman" w:eastAsia="Times New Roman" w:hAnsi="Times New Roman" w:cs="Times New Roman"/>
          <w:b/>
          <w:color w:val="000000"/>
          <w:sz w:val="28"/>
          <w:szCs w:val="28"/>
          <w:lang w:val="uk-UA"/>
        </w:rPr>
        <w:t>Ключові слова:</w:t>
      </w:r>
      <w:r w:rsidRPr="00596633">
        <w:rPr>
          <w:rFonts w:ascii="Times New Roman" w:eastAsia="Times New Roman" w:hAnsi="Times New Roman" w:cs="Times New Roman"/>
          <w:color w:val="000000"/>
          <w:sz w:val="28"/>
          <w:szCs w:val="28"/>
          <w:lang w:val="uk-UA"/>
        </w:rPr>
        <w:t xml:space="preserve"> </w:t>
      </w:r>
      <w:r w:rsidRPr="00596633">
        <w:rPr>
          <w:rFonts w:ascii="Times New Roman" w:eastAsia="Times New Roman" w:hAnsi="Times New Roman" w:cs="Times New Roman"/>
          <w:sz w:val="28"/>
          <w:szCs w:val="28"/>
          <w:lang w:val="uk-UA"/>
        </w:rPr>
        <w:t xml:space="preserve"> </w:t>
      </w:r>
      <w:r w:rsidRPr="00596633">
        <w:rPr>
          <w:rFonts w:ascii="Times New Roman" w:eastAsia="Times New Roman" w:hAnsi="Times New Roman" w:cs="Times New Roman"/>
          <w:color w:val="000000"/>
          <w:sz w:val="28"/>
          <w:szCs w:val="28"/>
          <w:lang w:val="uk-UA"/>
        </w:rPr>
        <w:t xml:space="preserve">діти, </w:t>
      </w:r>
      <w:r w:rsidRPr="00596633">
        <w:rPr>
          <w:rFonts w:ascii="Times New Roman" w:hAnsi="Times New Roman"/>
          <w:color w:val="000000"/>
          <w:sz w:val="28"/>
          <w:szCs w:val="28"/>
          <w:lang w:val="uk-UA"/>
        </w:rPr>
        <w:t xml:space="preserve">опитувальник MOS-SF-36, хронічна </w:t>
      </w:r>
      <w:r w:rsidRPr="00596633">
        <w:rPr>
          <w:rFonts w:ascii="Times New Roman" w:hAnsi="Times New Roman"/>
          <w:sz w:val="28"/>
          <w:szCs w:val="28"/>
          <w:lang w:val="uk-UA"/>
        </w:rPr>
        <w:t>гастроентерологічна</w:t>
      </w:r>
      <w:r w:rsidRPr="00596633">
        <w:rPr>
          <w:rFonts w:ascii="Times New Roman" w:eastAsia="Times New Roman" w:hAnsi="Times New Roman" w:cs="Times New Roman"/>
          <w:sz w:val="28"/>
          <w:szCs w:val="28"/>
          <w:lang w:val="uk-UA"/>
        </w:rPr>
        <w:t xml:space="preserve"> патологія.</w:t>
      </w:r>
    </w:p>
    <w:p w:rsidR="00BB7FD3" w:rsidRDefault="00BB7FD3" w:rsidP="00BB7FD3">
      <w:pPr>
        <w:spacing w:after="0" w:line="360" w:lineRule="auto"/>
        <w:ind w:firstLine="708"/>
        <w:contextualSpacing/>
        <w:jc w:val="both"/>
        <w:rPr>
          <w:rFonts w:ascii="Times New Roman" w:hAnsi="Times New Roman"/>
          <w:color w:val="000000"/>
          <w:sz w:val="28"/>
          <w:szCs w:val="28"/>
          <w:lang w:val="uk-UA"/>
        </w:rPr>
      </w:pPr>
      <w:r w:rsidRPr="007F5708">
        <w:rPr>
          <w:rFonts w:ascii="Times New Roman" w:eastAsia="Times New Roman" w:hAnsi="Times New Roman" w:cs="Times New Roman"/>
          <w:b/>
          <w:color w:val="000000"/>
          <w:sz w:val="28"/>
          <w:szCs w:val="28"/>
        </w:rPr>
        <w:t>Резюме:</w:t>
      </w:r>
      <w:r w:rsidRPr="007F5708">
        <w:rPr>
          <w:rFonts w:ascii="Times New Roman" w:eastAsia="Times New Roman" w:hAnsi="Times New Roman" w:cs="Times New Roman"/>
          <w:color w:val="000000"/>
          <w:sz w:val="28"/>
          <w:szCs w:val="28"/>
        </w:rPr>
        <w:t xml:space="preserve"> в статье изложены основные подходы </w:t>
      </w:r>
      <w:r>
        <w:rPr>
          <w:rFonts w:ascii="Times New Roman" w:hAnsi="Times New Roman"/>
          <w:color w:val="000000"/>
          <w:sz w:val="28"/>
          <w:szCs w:val="28"/>
        </w:rPr>
        <w:t xml:space="preserve">исследования психологических особенностей у детей с хронической гастроэнтерологической патологией по данным опросника </w:t>
      </w:r>
      <w:r w:rsidRPr="00596633">
        <w:rPr>
          <w:rFonts w:ascii="Times New Roman" w:hAnsi="Times New Roman"/>
          <w:color w:val="000000"/>
          <w:sz w:val="28"/>
          <w:szCs w:val="28"/>
        </w:rPr>
        <w:t>MOS SF-36.</w:t>
      </w:r>
    </w:p>
    <w:p w:rsidR="00BB7FD3" w:rsidRPr="007F5708" w:rsidRDefault="00BB7FD3" w:rsidP="00BB7FD3">
      <w:pPr>
        <w:spacing w:after="0" w:line="360" w:lineRule="auto"/>
        <w:ind w:firstLine="708"/>
        <w:contextualSpacing/>
        <w:jc w:val="both"/>
        <w:rPr>
          <w:rFonts w:ascii="Times New Roman" w:eastAsia="Times New Roman" w:hAnsi="Times New Roman" w:cs="Times New Roman"/>
          <w:color w:val="000000"/>
          <w:sz w:val="28"/>
          <w:szCs w:val="28"/>
        </w:rPr>
      </w:pPr>
      <w:r w:rsidRPr="007F5708">
        <w:rPr>
          <w:rFonts w:ascii="Times New Roman" w:eastAsia="Times New Roman" w:hAnsi="Times New Roman" w:cs="Times New Roman"/>
          <w:b/>
          <w:color w:val="000000"/>
          <w:sz w:val="28"/>
          <w:szCs w:val="28"/>
        </w:rPr>
        <w:t>Ключевые слова:</w:t>
      </w:r>
      <w:r w:rsidRPr="007F5708">
        <w:rPr>
          <w:rFonts w:ascii="Times New Roman" w:eastAsia="Times New Roman" w:hAnsi="Times New Roman" w:cs="Times New Roman"/>
          <w:color w:val="000000"/>
          <w:sz w:val="28"/>
          <w:szCs w:val="28"/>
        </w:rPr>
        <w:t xml:space="preserve"> </w:t>
      </w:r>
      <w:r w:rsidRPr="00596633">
        <w:rPr>
          <w:rFonts w:ascii="Times New Roman" w:hAnsi="Times New Roman"/>
          <w:color w:val="000000"/>
          <w:sz w:val="28"/>
          <w:szCs w:val="28"/>
        </w:rPr>
        <w:t>дети, опросник MOS-SF-36, хроническая гастроэнтерологическая патология</w:t>
      </w:r>
      <w:r>
        <w:rPr>
          <w:rFonts w:ascii="Times New Roman" w:hAnsi="Times New Roman"/>
          <w:color w:val="000000"/>
          <w:sz w:val="28"/>
          <w:szCs w:val="28"/>
        </w:rPr>
        <w:t>.</w:t>
      </w:r>
    </w:p>
    <w:p w:rsidR="00BB7FD3" w:rsidRPr="00C91490" w:rsidRDefault="00BB7FD3" w:rsidP="00BB7FD3">
      <w:pPr>
        <w:spacing w:line="360" w:lineRule="auto"/>
        <w:ind w:firstLine="709"/>
        <w:contextualSpacing/>
        <w:jc w:val="both"/>
        <w:rPr>
          <w:rFonts w:ascii="Times New Roman" w:hAnsi="Times New Roman" w:cs="Times New Roman"/>
          <w:sz w:val="28"/>
          <w:szCs w:val="24"/>
          <w:lang w:val="en-US"/>
        </w:rPr>
      </w:pPr>
      <w:r w:rsidRPr="00C91490">
        <w:rPr>
          <w:rFonts w:ascii="Times New Roman" w:hAnsi="Times New Roman" w:cs="Times New Roman"/>
          <w:b/>
          <w:sz w:val="28"/>
          <w:szCs w:val="24"/>
          <w:lang w:val="en-US"/>
        </w:rPr>
        <w:t xml:space="preserve">Resume: </w:t>
      </w:r>
      <w:r>
        <w:rPr>
          <w:rFonts w:ascii="Times New Roman" w:hAnsi="Times New Roman" w:cs="Times New Roman"/>
          <w:sz w:val="28"/>
          <w:szCs w:val="24"/>
          <w:lang w:val="en-US"/>
        </w:rPr>
        <w:t>t</w:t>
      </w:r>
      <w:r w:rsidRPr="00C91490">
        <w:rPr>
          <w:rFonts w:ascii="Times New Roman" w:hAnsi="Times New Roman" w:cs="Times New Roman"/>
          <w:sz w:val="28"/>
          <w:szCs w:val="24"/>
          <w:lang w:val="en-US"/>
        </w:rPr>
        <w:t>he article describes the main approaches study the psychological characteristics of children with chronic gastroenterological diseases according to the questionnaire MOS SF-36.</w:t>
      </w:r>
    </w:p>
    <w:p w:rsidR="00BB7FD3" w:rsidRPr="00C91490" w:rsidRDefault="00BB7FD3" w:rsidP="00BB7FD3">
      <w:pPr>
        <w:spacing w:line="360" w:lineRule="auto"/>
        <w:ind w:firstLine="709"/>
        <w:contextualSpacing/>
        <w:jc w:val="both"/>
        <w:rPr>
          <w:rFonts w:ascii="Times New Roman" w:hAnsi="Times New Roman" w:cs="Times New Roman"/>
          <w:sz w:val="28"/>
          <w:szCs w:val="24"/>
          <w:lang w:val="en-US"/>
        </w:rPr>
      </w:pPr>
      <w:r w:rsidRPr="00C91490">
        <w:rPr>
          <w:rFonts w:ascii="Times New Roman" w:hAnsi="Times New Roman" w:cs="Times New Roman"/>
          <w:b/>
          <w:sz w:val="28"/>
          <w:szCs w:val="24"/>
          <w:lang w:val="en-US"/>
        </w:rPr>
        <w:t xml:space="preserve">Key words: </w:t>
      </w:r>
      <w:r w:rsidRPr="00C91490">
        <w:rPr>
          <w:rFonts w:ascii="Times New Roman" w:hAnsi="Times New Roman" w:cs="Times New Roman"/>
          <w:sz w:val="28"/>
          <w:szCs w:val="24"/>
          <w:lang w:val="en-US"/>
        </w:rPr>
        <w:t>children, the questionnaire MOS-SF-36, chronic gastroenterological diseases.</w:t>
      </w:r>
    </w:p>
    <w:p w:rsidR="00BB7FD3" w:rsidRPr="00A618E0" w:rsidRDefault="00BB7FD3" w:rsidP="00E4647E">
      <w:pPr>
        <w:spacing w:after="0" w:line="360" w:lineRule="auto"/>
        <w:ind w:firstLine="284"/>
        <w:jc w:val="center"/>
        <w:rPr>
          <w:rFonts w:ascii="Times New Roman" w:hAnsi="Times New Roman" w:cs="Times New Roman"/>
          <w:sz w:val="28"/>
          <w:szCs w:val="24"/>
          <w:lang w:val="en-US"/>
        </w:rPr>
      </w:pPr>
    </w:p>
    <w:p w:rsidR="0034043A" w:rsidRPr="00B727BA" w:rsidRDefault="0034043A" w:rsidP="00E4647E">
      <w:pPr>
        <w:spacing w:after="0" w:line="360" w:lineRule="auto"/>
        <w:ind w:firstLine="284"/>
        <w:jc w:val="both"/>
        <w:rPr>
          <w:rFonts w:ascii="Times New Roman" w:hAnsi="Times New Roman" w:cs="Times New Roman"/>
          <w:b/>
          <w:sz w:val="28"/>
          <w:szCs w:val="24"/>
          <w:lang w:val="en-US"/>
        </w:rPr>
      </w:pPr>
      <w:r w:rsidRPr="00B727BA">
        <w:rPr>
          <w:rFonts w:ascii="Times New Roman" w:hAnsi="Times New Roman" w:cs="Times New Roman"/>
          <w:b/>
          <w:sz w:val="28"/>
          <w:szCs w:val="24"/>
          <w:lang w:val="en-US"/>
        </w:rPr>
        <w:t>Introduction</w:t>
      </w:r>
    </w:p>
    <w:p w:rsidR="00552554" w:rsidRDefault="009A664B" w:rsidP="00E4647E">
      <w:pPr>
        <w:spacing w:after="0" w:line="360" w:lineRule="auto"/>
        <w:ind w:firstLine="284"/>
        <w:jc w:val="both"/>
        <w:rPr>
          <w:rFonts w:ascii="Times New Roman" w:hAnsi="Times New Roman" w:cs="Times New Roman"/>
          <w:sz w:val="28"/>
          <w:szCs w:val="24"/>
          <w:lang w:val="en-US"/>
        </w:rPr>
      </w:pPr>
      <w:r w:rsidRPr="0034043A">
        <w:rPr>
          <w:rFonts w:ascii="Times New Roman" w:hAnsi="Times New Roman" w:cs="Times New Roman"/>
          <w:sz w:val="28"/>
          <w:szCs w:val="24"/>
          <w:lang w:val="en-US"/>
        </w:rPr>
        <w:t>The World Health Organization</w:t>
      </w:r>
      <w:r w:rsidR="00552554" w:rsidRPr="009A664B">
        <w:rPr>
          <w:rFonts w:ascii="Times New Roman" w:hAnsi="Times New Roman" w:cs="Times New Roman"/>
          <w:sz w:val="28"/>
          <w:szCs w:val="24"/>
          <w:lang w:val="en-US"/>
        </w:rPr>
        <w:t xml:space="preserve"> defines Quality of Life as individuals’ perception of their position in life in the context of the culture and value systems in which they live and in relation to their goals, expectations, </w:t>
      </w:r>
      <w:proofErr w:type="gramStart"/>
      <w:r w:rsidR="00552554" w:rsidRPr="009A664B">
        <w:rPr>
          <w:rFonts w:ascii="Times New Roman" w:hAnsi="Times New Roman" w:cs="Times New Roman"/>
          <w:sz w:val="28"/>
          <w:szCs w:val="24"/>
          <w:lang w:val="en-US"/>
        </w:rPr>
        <w:t>standards</w:t>
      </w:r>
      <w:r w:rsidR="00E4647E">
        <w:rPr>
          <w:rFonts w:ascii="Times New Roman" w:hAnsi="Times New Roman" w:cs="Times New Roman"/>
          <w:sz w:val="28"/>
          <w:szCs w:val="24"/>
          <w:lang w:val="uk-UA"/>
        </w:rPr>
        <w:t xml:space="preserve"> </w:t>
      </w:r>
      <w:r w:rsidR="00552554" w:rsidRPr="009A664B">
        <w:rPr>
          <w:rFonts w:ascii="Times New Roman" w:hAnsi="Times New Roman" w:cs="Times New Roman"/>
          <w:sz w:val="28"/>
          <w:szCs w:val="24"/>
          <w:lang w:val="en-US"/>
        </w:rPr>
        <w:t xml:space="preserve"> and</w:t>
      </w:r>
      <w:proofErr w:type="gramEnd"/>
      <w:r w:rsidR="00552554" w:rsidRPr="009A664B">
        <w:rPr>
          <w:rFonts w:ascii="Times New Roman" w:hAnsi="Times New Roman" w:cs="Times New Roman"/>
          <w:sz w:val="28"/>
          <w:szCs w:val="24"/>
          <w:lang w:val="en-US"/>
        </w:rPr>
        <w:t xml:space="preserve"> </w:t>
      </w:r>
      <w:r w:rsidR="00E4647E">
        <w:rPr>
          <w:rFonts w:ascii="Times New Roman" w:hAnsi="Times New Roman" w:cs="Times New Roman"/>
          <w:sz w:val="28"/>
          <w:szCs w:val="24"/>
          <w:lang w:val="uk-UA"/>
        </w:rPr>
        <w:t xml:space="preserve"> </w:t>
      </w:r>
      <w:r w:rsidR="00552554" w:rsidRPr="009A664B">
        <w:rPr>
          <w:rFonts w:ascii="Times New Roman" w:hAnsi="Times New Roman" w:cs="Times New Roman"/>
          <w:sz w:val="28"/>
          <w:szCs w:val="24"/>
          <w:lang w:val="en-US"/>
        </w:rPr>
        <w:t>concerns</w:t>
      </w:r>
      <w:r w:rsidR="00E4647E">
        <w:rPr>
          <w:rFonts w:ascii="Times New Roman" w:hAnsi="Times New Roman" w:cs="Times New Roman"/>
          <w:sz w:val="28"/>
          <w:szCs w:val="24"/>
          <w:lang w:val="uk-UA"/>
        </w:rPr>
        <w:t xml:space="preserve"> </w:t>
      </w:r>
      <w:r w:rsidR="00E4647E">
        <w:rPr>
          <w:rFonts w:ascii="Times New Roman" w:hAnsi="Times New Roman" w:cs="Times New Roman"/>
          <w:sz w:val="28"/>
          <w:szCs w:val="24"/>
          <w:lang w:val="uk-UA"/>
        </w:rPr>
        <w:sym w:font="Symbol" w:char="F05B"/>
      </w:r>
      <w:r w:rsidR="00E4647E">
        <w:rPr>
          <w:rFonts w:ascii="Times New Roman" w:hAnsi="Times New Roman" w:cs="Times New Roman"/>
          <w:sz w:val="28"/>
          <w:szCs w:val="24"/>
          <w:lang w:val="uk-UA"/>
        </w:rPr>
        <w:t>1</w:t>
      </w:r>
      <w:r w:rsidR="00E4647E">
        <w:rPr>
          <w:rFonts w:ascii="Times New Roman" w:hAnsi="Times New Roman" w:cs="Times New Roman"/>
          <w:sz w:val="28"/>
          <w:szCs w:val="24"/>
          <w:lang w:val="uk-UA"/>
        </w:rPr>
        <w:sym w:font="Symbol" w:char="F05D"/>
      </w:r>
      <w:r w:rsidR="00552554" w:rsidRPr="009A664B">
        <w:rPr>
          <w:rFonts w:ascii="Times New Roman" w:hAnsi="Times New Roman" w:cs="Times New Roman"/>
          <w:sz w:val="28"/>
          <w:szCs w:val="24"/>
          <w:lang w:val="en-US"/>
        </w:rPr>
        <w:t>.</w:t>
      </w:r>
      <w:r w:rsidR="00081EEF" w:rsidRPr="00081EEF">
        <w:rPr>
          <w:rFonts w:ascii="Times New Roman" w:hAnsi="Times New Roman" w:cs="Times New Roman"/>
          <w:sz w:val="28"/>
          <w:szCs w:val="24"/>
          <w:lang w:val="uk-UA"/>
        </w:rPr>
        <w:t xml:space="preserve"> </w:t>
      </w:r>
    </w:p>
    <w:p w:rsidR="00081EEF" w:rsidRDefault="00081EEF" w:rsidP="00E4647E">
      <w:pPr>
        <w:spacing w:after="0" w:line="360" w:lineRule="auto"/>
        <w:ind w:firstLine="284"/>
        <w:jc w:val="both"/>
        <w:rPr>
          <w:rFonts w:ascii="Times New Roman" w:hAnsi="Times New Roman" w:cs="Times New Roman"/>
          <w:sz w:val="28"/>
          <w:szCs w:val="24"/>
          <w:lang w:val="en-US"/>
        </w:rPr>
      </w:pPr>
      <w:r w:rsidRPr="00081EEF">
        <w:rPr>
          <w:rFonts w:ascii="Times New Roman" w:hAnsi="Times New Roman" w:cs="Times New Roman"/>
          <w:sz w:val="28"/>
          <w:szCs w:val="24"/>
          <w:lang w:val="en-US"/>
        </w:rPr>
        <w:lastRenderedPageBreak/>
        <w:t>Any disease</w:t>
      </w:r>
      <w:r>
        <w:rPr>
          <w:rFonts w:ascii="Times New Roman" w:hAnsi="Times New Roman" w:cs="Times New Roman"/>
          <w:sz w:val="28"/>
          <w:szCs w:val="24"/>
          <w:lang w:val="en-US"/>
        </w:rPr>
        <w:t>s</w:t>
      </w:r>
      <w:r w:rsidRPr="00081EEF">
        <w:rPr>
          <w:rFonts w:ascii="Times New Roman" w:hAnsi="Times New Roman" w:cs="Times New Roman"/>
          <w:sz w:val="28"/>
          <w:szCs w:val="24"/>
          <w:lang w:val="en-US"/>
        </w:rPr>
        <w:t xml:space="preserve"> affect both the </w:t>
      </w:r>
      <w:r w:rsidR="004E7CC0" w:rsidRPr="004E7CC0">
        <w:rPr>
          <w:rFonts w:ascii="Times New Roman" w:hAnsi="Times New Roman" w:cs="Times New Roman"/>
          <w:sz w:val="28"/>
          <w:szCs w:val="24"/>
          <w:lang w:val="en-US"/>
        </w:rPr>
        <w:t>physical</w:t>
      </w:r>
      <w:r w:rsidR="004E7CC0">
        <w:rPr>
          <w:rFonts w:ascii="Times New Roman" w:hAnsi="Times New Roman" w:cs="Times New Roman"/>
          <w:sz w:val="28"/>
          <w:szCs w:val="24"/>
          <w:lang w:val="en-US"/>
        </w:rPr>
        <w:t xml:space="preserve"> and</w:t>
      </w:r>
      <w:r w:rsidR="004E7CC0" w:rsidRPr="004E7CC0">
        <w:rPr>
          <w:rFonts w:ascii="Times New Roman" w:hAnsi="Times New Roman" w:cs="Times New Roman"/>
          <w:sz w:val="28"/>
          <w:szCs w:val="24"/>
          <w:lang w:val="en-US"/>
        </w:rPr>
        <w:t xml:space="preserve"> the psychological condition</w:t>
      </w:r>
      <w:r w:rsidR="004E7CC0">
        <w:rPr>
          <w:rFonts w:ascii="Times New Roman" w:hAnsi="Times New Roman" w:cs="Times New Roman"/>
          <w:sz w:val="28"/>
          <w:szCs w:val="24"/>
          <w:lang w:val="en-US"/>
        </w:rPr>
        <w:t>s:</w:t>
      </w:r>
      <w:r w:rsidRPr="00081EEF">
        <w:rPr>
          <w:rFonts w:ascii="Times New Roman" w:hAnsi="Times New Roman" w:cs="Times New Roman"/>
          <w:sz w:val="28"/>
          <w:szCs w:val="24"/>
          <w:lang w:val="en-US"/>
        </w:rPr>
        <w:t xml:space="preserve"> chang</w:t>
      </w:r>
      <w:r w:rsidR="004E7CC0">
        <w:rPr>
          <w:rFonts w:ascii="Times New Roman" w:hAnsi="Times New Roman" w:cs="Times New Roman"/>
          <w:sz w:val="28"/>
          <w:szCs w:val="24"/>
          <w:lang w:val="en-US"/>
        </w:rPr>
        <w:t>ing</w:t>
      </w:r>
      <w:r w:rsidRPr="00081EEF">
        <w:rPr>
          <w:rFonts w:ascii="Times New Roman" w:hAnsi="Times New Roman" w:cs="Times New Roman"/>
          <w:sz w:val="28"/>
          <w:szCs w:val="24"/>
          <w:lang w:val="en-US"/>
        </w:rPr>
        <w:t xml:space="preserve"> emotional reactions</w:t>
      </w:r>
      <w:r w:rsidR="004E7CC0">
        <w:rPr>
          <w:rFonts w:ascii="Times New Roman" w:hAnsi="Times New Roman" w:cs="Times New Roman"/>
          <w:sz w:val="28"/>
          <w:szCs w:val="24"/>
          <w:lang w:val="en-US"/>
        </w:rPr>
        <w:t>,</w:t>
      </w:r>
      <w:r w:rsidRPr="00081EEF">
        <w:rPr>
          <w:rFonts w:ascii="Times New Roman" w:hAnsi="Times New Roman" w:cs="Times New Roman"/>
          <w:sz w:val="28"/>
          <w:szCs w:val="24"/>
          <w:lang w:val="en-US"/>
        </w:rPr>
        <w:t xml:space="preserve"> place and role in everyday life. </w:t>
      </w:r>
      <w:r w:rsidR="00B33ADF">
        <w:rPr>
          <w:rFonts w:ascii="Times New Roman" w:hAnsi="Times New Roman" w:cs="Times New Roman"/>
          <w:sz w:val="28"/>
          <w:szCs w:val="24"/>
          <w:lang w:val="en-US"/>
        </w:rPr>
        <w:t xml:space="preserve">It </w:t>
      </w:r>
      <w:r w:rsidRPr="00081EEF">
        <w:rPr>
          <w:rFonts w:ascii="Times New Roman" w:hAnsi="Times New Roman" w:cs="Times New Roman"/>
          <w:sz w:val="28"/>
          <w:szCs w:val="24"/>
          <w:lang w:val="en-US"/>
        </w:rPr>
        <w:t>is</w:t>
      </w:r>
      <w:r w:rsidR="00B33ADF">
        <w:rPr>
          <w:rFonts w:ascii="Times New Roman" w:hAnsi="Times New Roman" w:cs="Times New Roman"/>
          <w:sz w:val="28"/>
          <w:szCs w:val="24"/>
          <w:lang w:val="en-US"/>
        </w:rPr>
        <w:t xml:space="preserve"> very</w:t>
      </w:r>
      <w:r w:rsidRPr="00081EEF">
        <w:rPr>
          <w:rFonts w:ascii="Times New Roman" w:hAnsi="Times New Roman" w:cs="Times New Roman"/>
          <w:sz w:val="28"/>
          <w:szCs w:val="24"/>
          <w:lang w:val="en-US"/>
        </w:rPr>
        <w:t xml:space="preserve"> important to get a complete picture of the </w:t>
      </w:r>
      <w:r w:rsidR="007F04CB" w:rsidRPr="00081EEF">
        <w:rPr>
          <w:rFonts w:ascii="Times New Roman" w:hAnsi="Times New Roman" w:cs="Times New Roman"/>
          <w:sz w:val="28"/>
          <w:szCs w:val="24"/>
          <w:lang w:val="en-US"/>
        </w:rPr>
        <w:t xml:space="preserve">disease </w:t>
      </w:r>
      <w:r w:rsidR="007F04CB">
        <w:rPr>
          <w:rFonts w:ascii="Times New Roman" w:hAnsi="Times New Roman" w:cs="Times New Roman"/>
          <w:sz w:val="28"/>
          <w:szCs w:val="24"/>
          <w:lang w:val="en-US"/>
        </w:rPr>
        <w:t xml:space="preserve">impact </w:t>
      </w:r>
      <w:r w:rsidRPr="00081EEF">
        <w:rPr>
          <w:rFonts w:ascii="Times New Roman" w:hAnsi="Times New Roman" w:cs="Times New Roman"/>
          <w:sz w:val="28"/>
          <w:szCs w:val="24"/>
          <w:lang w:val="en-US"/>
        </w:rPr>
        <w:t xml:space="preserve">on the most important </w:t>
      </w:r>
      <w:r w:rsidR="00792F58" w:rsidRPr="00081EEF">
        <w:rPr>
          <w:rFonts w:ascii="Times New Roman" w:hAnsi="Times New Roman" w:cs="Times New Roman"/>
          <w:sz w:val="28"/>
          <w:szCs w:val="24"/>
          <w:lang w:val="en-US"/>
        </w:rPr>
        <w:t>humans</w:t>
      </w:r>
      <w:r w:rsidR="00792F58">
        <w:rPr>
          <w:rFonts w:ascii="Times New Roman" w:hAnsi="Times New Roman" w:cs="Times New Roman"/>
          <w:sz w:val="28"/>
          <w:szCs w:val="24"/>
          <w:lang w:val="en-US"/>
        </w:rPr>
        <w:t>’</w:t>
      </w:r>
      <w:r w:rsidR="00792F58" w:rsidRPr="00081EEF">
        <w:rPr>
          <w:rFonts w:ascii="Times New Roman" w:hAnsi="Times New Roman" w:cs="Times New Roman"/>
          <w:sz w:val="28"/>
          <w:szCs w:val="24"/>
          <w:lang w:val="en-US"/>
        </w:rPr>
        <w:t xml:space="preserve"> </w:t>
      </w:r>
      <w:r w:rsidR="00792F58">
        <w:rPr>
          <w:rFonts w:ascii="Times New Roman" w:hAnsi="Times New Roman" w:cs="Times New Roman"/>
          <w:sz w:val="28"/>
          <w:szCs w:val="24"/>
          <w:lang w:val="en-US"/>
        </w:rPr>
        <w:t>functions during</w:t>
      </w:r>
      <w:r w:rsidR="00792F58" w:rsidRPr="00792F58">
        <w:rPr>
          <w:rFonts w:ascii="Times New Roman" w:hAnsi="Times New Roman" w:cs="Times New Roman"/>
          <w:sz w:val="28"/>
          <w:szCs w:val="24"/>
          <w:lang w:val="en-US"/>
        </w:rPr>
        <w:t xml:space="preserve"> </w:t>
      </w:r>
      <w:r w:rsidR="00792F58" w:rsidRPr="00081EEF">
        <w:rPr>
          <w:rFonts w:ascii="Times New Roman" w:hAnsi="Times New Roman" w:cs="Times New Roman"/>
          <w:sz w:val="28"/>
          <w:szCs w:val="24"/>
          <w:lang w:val="en-US"/>
        </w:rPr>
        <w:t>stu</w:t>
      </w:r>
      <w:r w:rsidR="00BE774D">
        <w:rPr>
          <w:rFonts w:ascii="Times New Roman" w:hAnsi="Times New Roman" w:cs="Times New Roman"/>
          <w:sz w:val="28"/>
          <w:szCs w:val="24"/>
          <w:lang w:val="en-US"/>
        </w:rPr>
        <w:t xml:space="preserve">dying the nature of the </w:t>
      </w:r>
      <w:r w:rsidR="00E70DF5">
        <w:rPr>
          <w:rFonts w:ascii="Times New Roman" w:hAnsi="Times New Roman" w:cs="Times New Roman"/>
          <w:sz w:val="28"/>
          <w:szCs w:val="24"/>
          <w:lang w:val="en-US"/>
        </w:rPr>
        <w:t xml:space="preserve">disease. </w:t>
      </w:r>
      <w:r w:rsidRPr="00081EEF">
        <w:rPr>
          <w:rFonts w:ascii="Times New Roman" w:hAnsi="Times New Roman" w:cs="Times New Roman"/>
          <w:sz w:val="28"/>
          <w:szCs w:val="24"/>
          <w:lang w:val="en-US"/>
        </w:rPr>
        <w:t>Precise type of violation and the</w:t>
      </w:r>
      <w:r w:rsidR="00571853">
        <w:rPr>
          <w:rFonts w:ascii="Times New Roman" w:hAnsi="Times New Roman" w:cs="Times New Roman"/>
          <w:sz w:val="28"/>
          <w:szCs w:val="24"/>
          <w:lang w:val="en-US"/>
        </w:rPr>
        <w:t xml:space="preserve"> level</w:t>
      </w:r>
      <w:r w:rsidRPr="00081EEF">
        <w:rPr>
          <w:rFonts w:ascii="Times New Roman" w:hAnsi="Times New Roman" w:cs="Times New Roman"/>
          <w:sz w:val="28"/>
          <w:szCs w:val="24"/>
          <w:lang w:val="en-US"/>
        </w:rPr>
        <w:t xml:space="preserve"> of </w:t>
      </w:r>
      <w:r w:rsidR="00E70DF5" w:rsidRPr="00081EEF">
        <w:rPr>
          <w:rFonts w:ascii="Times New Roman" w:hAnsi="Times New Roman" w:cs="Times New Roman"/>
          <w:sz w:val="28"/>
          <w:szCs w:val="24"/>
          <w:lang w:val="en-US"/>
        </w:rPr>
        <w:t xml:space="preserve">severity </w:t>
      </w:r>
      <w:r w:rsidR="00E70DF5">
        <w:rPr>
          <w:rFonts w:ascii="Times New Roman" w:hAnsi="Times New Roman" w:cs="Times New Roman"/>
          <w:sz w:val="28"/>
          <w:szCs w:val="24"/>
          <w:lang w:val="en-US"/>
        </w:rPr>
        <w:t xml:space="preserve">are </w:t>
      </w:r>
      <w:r w:rsidRPr="00081EEF">
        <w:rPr>
          <w:rFonts w:ascii="Times New Roman" w:hAnsi="Times New Roman" w:cs="Times New Roman"/>
          <w:sz w:val="28"/>
          <w:szCs w:val="24"/>
          <w:lang w:val="en-US"/>
        </w:rPr>
        <w:t xml:space="preserve">necessary </w:t>
      </w:r>
      <w:r w:rsidR="00571853">
        <w:rPr>
          <w:rFonts w:ascii="Times New Roman" w:hAnsi="Times New Roman" w:cs="Times New Roman"/>
          <w:sz w:val="28"/>
          <w:szCs w:val="24"/>
          <w:lang w:val="en-US"/>
        </w:rPr>
        <w:t xml:space="preserve">to know </w:t>
      </w:r>
      <w:r w:rsidRPr="00081EEF">
        <w:rPr>
          <w:rFonts w:ascii="Times New Roman" w:hAnsi="Times New Roman" w:cs="Times New Roman"/>
          <w:sz w:val="28"/>
          <w:szCs w:val="24"/>
          <w:lang w:val="en-US"/>
        </w:rPr>
        <w:t xml:space="preserve">for </w:t>
      </w:r>
      <w:r w:rsidR="00F37EAD">
        <w:rPr>
          <w:rFonts w:ascii="Times New Roman" w:hAnsi="Times New Roman" w:cs="Times New Roman"/>
          <w:sz w:val="28"/>
          <w:szCs w:val="24"/>
          <w:lang w:val="en-US"/>
        </w:rPr>
        <w:t>right</w:t>
      </w:r>
      <w:r w:rsidR="00F37EAD" w:rsidRPr="00081EEF">
        <w:rPr>
          <w:rFonts w:ascii="Times New Roman" w:hAnsi="Times New Roman" w:cs="Times New Roman"/>
          <w:sz w:val="28"/>
          <w:szCs w:val="24"/>
          <w:lang w:val="en-US"/>
        </w:rPr>
        <w:t xml:space="preserve"> </w:t>
      </w:r>
      <w:r w:rsidR="00E70DF5" w:rsidRPr="00081EEF">
        <w:rPr>
          <w:rFonts w:ascii="Times New Roman" w:hAnsi="Times New Roman" w:cs="Times New Roman"/>
          <w:sz w:val="28"/>
          <w:szCs w:val="24"/>
          <w:lang w:val="en-US"/>
        </w:rPr>
        <w:t>planning,</w:t>
      </w:r>
      <w:r w:rsidR="00E70DF5">
        <w:rPr>
          <w:rFonts w:ascii="Times New Roman" w:hAnsi="Times New Roman" w:cs="Times New Roman"/>
          <w:sz w:val="28"/>
          <w:szCs w:val="24"/>
          <w:lang w:val="en-US"/>
        </w:rPr>
        <w:t xml:space="preserve"> </w:t>
      </w:r>
      <w:r w:rsidRPr="00081EEF">
        <w:rPr>
          <w:rFonts w:ascii="Times New Roman" w:hAnsi="Times New Roman" w:cs="Times New Roman"/>
          <w:sz w:val="28"/>
          <w:szCs w:val="24"/>
          <w:lang w:val="en-US"/>
        </w:rPr>
        <w:t xml:space="preserve">treatment and rehabilitation. </w:t>
      </w:r>
      <w:r w:rsidR="00F2103F" w:rsidRPr="00F2103F">
        <w:rPr>
          <w:rFonts w:ascii="Times New Roman" w:hAnsi="Times New Roman" w:cs="Times New Roman"/>
          <w:sz w:val="28"/>
          <w:szCs w:val="24"/>
          <w:lang w:val="en-US"/>
        </w:rPr>
        <w:t xml:space="preserve">Often, physician assesses only physical, laboratory and instrumental data describing </w:t>
      </w:r>
      <w:r w:rsidR="00F2103F">
        <w:rPr>
          <w:rFonts w:ascii="Times New Roman" w:hAnsi="Times New Roman" w:cs="Times New Roman"/>
          <w:sz w:val="28"/>
          <w:szCs w:val="24"/>
          <w:lang w:val="en-US"/>
        </w:rPr>
        <w:t>only</w:t>
      </w:r>
      <w:r w:rsidR="00180AAC">
        <w:rPr>
          <w:rFonts w:ascii="Times New Roman" w:hAnsi="Times New Roman" w:cs="Times New Roman"/>
          <w:sz w:val="28"/>
          <w:szCs w:val="24"/>
          <w:lang w:val="en-US"/>
        </w:rPr>
        <w:t xml:space="preserve"> </w:t>
      </w:r>
      <w:r w:rsidR="00F2103F" w:rsidRPr="00F2103F">
        <w:rPr>
          <w:rFonts w:ascii="Times New Roman" w:hAnsi="Times New Roman" w:cs="Times New Roman"/>
          <w:sz w:val="28"/>
          <w:szCs w:val="24"/>
          <w:lang w:val="en-US"/>
        </w:rPr>
        <w:t xml:space="preserve">the physical condition of the patient. </w:t>
      </w:r>
      <w:r w:rsidR="00870717">
        <w:rPr>
          <w:rFonts w:ascii="Times New Roman" w:hAnsi="Times New Roman" w:cs="Times New Roman"/>
          <w:sz w:val="28"/>
          <w:szCs w:val="24"/>
          <w:lang w:val="en-US"/>
        </w:rPr>
        <w:t>The most d</w:t>
      </w:r>
      <w:r w:rsidR="00180AAC" w:rsidRPr="00F2103F">
        <w:rPr>
          <w:rFonts w:ascii="Times New Roman" w:hAnsi="Times New Roman" w:cs="Times New Roman"/>
          <w:sz w:val="28"/>
          <w:szCs w:val="24"/>
          <w:lang w:val="en-US"/>
        </w:rPr>
        <w:t xml:space="preserve">octors </w:t>
      </w:r>
      <w:r w:rsidR="00180AAC">
        <w:rPr>
          <w:rFonts w:ascii="Times New Roman" w:hAnsi="Times New Roman" w:cs="Times New Roman"/>
          <w:sz w:val="28"/>
          <w:szCs w:val="24"/>
          <w:lang w:val="en-US"/>
        </w:rPr>
        <w:t xml:space="preserve">don’t </w:t>
      </w:r>
      <w:r w:rsidR="00180AAC" w:rsidRPr="00F2103F">
        <w:rPr>
          <w:rFonts w:ascii="Times New Roman" w:hAnsi="Times New Roman" w:cs="Times New Roman"/>
          <w:sz w:val="28"/>
          <w:szCs w:val="24"/>
          <w:lang w:val="en-US"/>
        </w:rPr>
        <w:t>interest</w:t>
      </w:r>
      <w:r w:rsidR="00180AAC">
        <w:rPr>
          <w:rFonts w:ascii="Times New Roman" w:hAnsi="Times New Roman" w:cs="Times New Roman"/>
          <w:sz w:val="28"/>
          <w:szCs w:val="24"/>
          <w:lang w:val="en-US"/>
        </w:rPr>
        <w:t xml:space="preserve"> the</w:t>
      </w:r>
      <w:r w:rsidR="00180AAC" w:rsidRPr="00F2103F">
        <w:rPr>
          <w:rFonts w:ascii="Times New Roman" w:hAnsi="Times New Roman" w:cs="Times New Roman"/>
          <w:sz w:val="28"/>
          <w:szCs w:val="24"/>
          <w:lang w:val="en-US"/>
        </w:rPr>
        <w:t xml:space="preserve"> </w:t>
      </w:r>
      <w:r w:rsidR="00180AAC">
        <w:rPr>
          <w:rFonts w:ascii="Times New Roman" w:hAnsi="Times New Roman" w:cs="Times New Roman"/>
          <w:sz w:val="28"/>
          <w:szCs w:val="24"/>
          <w:lang w:val="en-US"/>
        </w:rPr>
        <w:t>i</w:t>
      </w:r>
      <w:r w:rsidR="00F2103F" w:rsidRPr="00F2103F">
        <w:rPr>
          <w:rFonts w:ascii="Times New Roman" w:hAnsi="Times New Roman" w:cs="Times New Roman"/>
          <w:sz w:val="28"/>
          <w:szCs w:val="24"/>
          <w:lang w:val="en-US"/>
        </w:rPr>
        <w:t>nformation about individual psychological and social problems that have emerged in</w:t>
      </w:r>
      <w:r w:rsidR="00180AAC">
        <w:rPr>
          <w:rFonts w:ascii="Times New Roman" w:hAnsi="Times New Roman" w:cs="Times New Roman"/>
          <w:sz w:val="28"/>
          <w:szCs w:val="24"/>
          <w:lang w:val="en-US"/>
        </w:rPr>
        <w:t xml:space="preserve"> human life due to the disease</w:t>
      </w:r>
      <w:r w:rsidR="00BB7FD3">
        <w:rPr>
          <w:rFonts w:ascii="Times New Roman" w:hAnsi="Times New Roman" w:cs="Times New Roman"/>
          <w:sz w:val="28"/>
          <w:szCs w:val="24"/>
          <w:lang w:val="en-US"/>
        </w:rPr>
        <w:t xml:space="preserve"> </w:t>
      </w:r>
      <w:r w:rsidR="00BB7FD3">
        <w:rPr>
          <w:rFonts w:ascii="Times New Roman" w:hAnsi="Times New Roman" w:cs="Times New Roman"/>
          <w:sz w:val="28"/>
          <w:szCs w:val="24"/>
          <w:lang w:val="uk-UA"/>
        </w:rPr>
        <w:sym w:font="Symbol" w:char="F05B"/>
      </w:r>
      <w:r w:rsidR="00BB7FD3">
        <w:rPr>
          <w:rFonts w:ascii="Times New Roman" w:hAnsi="Times New Roman" w:cs="Times New Roman"/>
          <w:sz w:val="28"/>
          <w:szCs w:val="24"/>
          <w:lang w:val="en-US"/>
        </w:rPr>
        <w:t>2</w:t>
      </w:r>
      <w:proofErr w:type="gramStart"/>
      <w:r w:rsidR="00BB7FD3">
        <w:rPr>
          <w:rFonts w:ascii="Times New Roman" w:hAnsi="Times New Roman" w:cs="Times New Roman"/>
          <w:sz w:val="28"/>
          <w:szCs w:val="24"/>
          <w:lang w:val="en-US"/>
        </w:rPr>
        <w:t>,3</w:t>
      </w:r>
      <w:proofErr w:type="gramEnd"/>
      <w:r w:rsidR="00BB7FD3">
        <w:rPr>
          <w:rFonts w:ascii="Times New Roman" w:hAnsi="Times New Roman" w:cs="Times New Roman"/>
          <w:sz w:val="28"/>
          <w:szCs w:val="24"/>
          <w:lang w:val="uk-UA"/>
        </w:rPr>
        <w:sym w:font="Symbol" w:char="F05D"/>
      </w:r>
      <w:r w:rsidR="00180AAC">
        <w:rPr>
          <w:rFonts w:ascii="Times New Roman" w:hAnsi="Times New Roman" w:cs="Times New Roman"/>
          <w:sz w:val="28"/>
          <w:szCs w:val="24"/>
          <w:lang w:val="en-US"/>
        </w:rPr>
        <w:t>.</w:t>
      </w:r>
    </w:p>
    <w:p w:rsidR="002124B4" w:rsidRPr="002124B4" w:rsidRDefault="001C35C4" w:rsidP="00E4647E">
      <w:pPr>
        <w:spacing w:after="0" w:line="360" w:lineRule="auto"/>
        <w:ind w:firstLine="284"/>
        <w:jc w:val="both"/>
        <w:rPr>
          <w:rFonts w:ascii="Times New Roman" w:hAnsi="Times New Roman" w:cs="Times New Roman"/>
          <w:sz w:val="28"/>
          <w:szCs w:val="24"/>
          <w:lang w:val="en-US"/>
        </w:rPr>
      </w:pPr>
      <w:r w:rsidRPr="001C35C4">
        <w:rPr>
          <w:rFonts w:ascii="Times New Roman" w:hAnsi="Times New Roman" w:cs="Times New Roman"/>
          <w:sz w:val="28"/>
          <w:szCs w:val="24"/>
          <w:lang w:val="en-US"/>
        </w:rPr>
        <w:t xml:space="preserve">In recent years, </w:t>
      </w:r>
      <w:r w:rsidR="00C90125" w:rsidRPr="00C90125">
        <w:rPr>
          <w:rFonts w:ascii="Times New Roman" w:hAnsi="Times New Roman" w:cs="Times New Roman"/>
          <w:sz w:val="28"/>
          <w:szCs w:val="24"/>
          <w:lang w:val="en-US"/>
        </w:rPr>
        <w:t>evaluation</w:t>
      </w:r>
      <w:r w:rsidRPr="001C35C4">
        <w:rPr>
          <w:rFonts w:ascii="Times New Roman" w:hAnsi="Times New Roman" w:cs="Times New Roman"/>
          <w:sz w:val="28"/>
          <w:szCs w:val="24"/>
          <w:lang w:val="en-US"/>
        </w:rPr>
        <w:t xml:space="preserve"> of quality of life - (QOL) has become important new methodological approach to assessing the results of medical interventions in clinical and epidemiological studies in countries with high levels of medicine,</w:t>
      </w:r>
      <w:r>
        <w:rPr>
          <w:rFonts w:ascii="Times New Roman" w:hAnsi="Times New Roman" w:cs="Times New Roman"/>
          <w:sz w:val="28"/>
          <w:szCs w:val="24"/>
          <w:lang w:val="en-US"/>
        </w:rPr>
        <w:t xml:space="preserve"> </w:t>
      </w:r>
      <w:r w:rsidRPr="001C35C4">
        <w:rPr>
          <w:rFonts w:ascii="Times New Roman" w:hAnsi="Times New Roman" w:cs="Times New Roman"/>
          <w:sz w:val="28"/>
          <w:szCs w:val="24"/>
          <w:lang w:val="en-US"/>
        </w:rPr>
        <w:t xml:space="preserve">because the traditional criteria of effectiveness of medical measures, reflecting changes in the physical condition, </w:t>
      </w:r>
      <w:r w:rsidR="00F133DC" w:rsidRPr="001C35C4">
        <w:rPr>
          <w:rFonts w:ascii="Times New Roman" w:hAnsi="Times New Roman" w:cs="Times New Roman"/>
          <w:sz w:val="28"/>
          <w:szCs w:val="24"/>
          <w:lang w:val="en-US"/>
        </w:rPr>
        <w:t xml:space="preserve">don’t </w:t>
      </w:r>
      <w:r w:rsidR="00F133DC">
        <w:rPr>
          <w:rFonts w:ascii="Times New Roman" w:hAnsi="Times New Roman" w:cs="Times New Roman"/>
          <w:sz w:val="28"/>
          <w:szCs w:val="24"/>
          <w:lang w:val="en-US"/>
        </w:rPr>
        <w:t>give the</w:t>
      </w:r>
      <w:r w:rsidRPr="001C35C4">
        <w:rPr>
          <w:rFonts w:ascii="Times New Roman" w:hAnsi="Times New Roman" w:cs="Times New Roman"/>
          <w:sz w:val="28"/>
          <w:szCs w:val="24"/>
          <w:lang w:val="en-US"/>
        </w:rPr>
        <w:t xml:space="preserve"> full picture not only of the physical but also psychological and social condition of the patient. </w:t>
      </w:r>
      <w:r w:rsidR="002124B4" w:rsidRPr="002124B4">
        <w:rPr>
          <w:rFonts w:ascii="Times New Roman" w:hAnsi="Times New Roman" w:cs="Times New Roman"/>
          <w:sz w:val="28"/>
          <w:szCs w:val="24"/>
          <w:lang w:val="en-US"/>
        </w:rPr>
        <w:t xml:space="preserve">QOL research methodology enhances </w:t>
      </w:r>
      <w:r w:rsidR="006E62E3" w:rsidRPr="006E62E3">
        <w:rPr>
          <w:rFonts w:ascii="Times New Roman" w:hAnsi="Times New Roman" w:cs="Times New Roman"/>
          <w:sz w:val="28"/>
          <w:szCs w:val="24"/>
          <w:lang w:val="en-US"/>
        </w:rPr>
        <w:t>capabilities</w:t>
      </w:r>
      <w:r w:rsidR="006E62E3">
        <w:rPr>
          <w:rFonts w:ascii="Times New Roman" w:hAnsi="Times New Roman" w:cs="Times New Roman"/>
          <w:sz w:val="28"/>
          <w:szCs w:val="24"/>
          <w:lang w:val="en-US"/>
        </w:rPr>
        <w:t xml:space="preserve"> of </w:t>
      </w:r>
      <w:r w:rsidR="002124B4" w:rsidRPr="002124B4">
        <w:rPr>
          <w:rFonts w:ascii="Times New Roman" w:hAnsi="Times New Roman" w:cs="Times New Roman"/>
          <w:sz w:val="28"/>
          <w:szCs w:val="24"/>
          <w:lang w:val="en-US"/>
        </w:rPr>
        <w:t xml:space="preserve">the standardization of treatment, provides individual monitoring with the evaluation of early and long-term results of treatment, develop predictive models of </w:t>
      </w:r>
      <w:r w:rsidR="006E62E3" w:rsidRPr="002124B4">
        <w:rPr>
          <w:rFonts w:ascii="Times New Roman" w:hAnsi="Times New Roman" w:cs="Times New Roman"/>
          <w:sz w:val="28"/>
          <w:szCs w:val="24"/>
          <w:lang w:val="en-US"/>
        </w:rPr>
        <w:t xml:space="preserve">disease </w:t>
      </w:r>
      <w:r w:rsidR="006E62E3" w:rsidRPr="006E62E3">
        <w:rPr>
          <w:rFonts w:ascii="Times New Roman" w:hAnsi="Times New Roman" w:cs="Times New Roman"/>
          <w:sz w:val="28"/>
          <w:szCs w:val="24"/>
          <w:lang w:val="en-US"/>
        </w:rPr>
        <w:t xml:space="preserve">course </w:t>
      </w:r>
      <w:r w:rsidR="006E62E3">
        <w:rPr>
          <w:rFonts w:ascii="Times New Roman" w:hAnsi="Times New Roman" w:cs="Times New Roman"/>
          <w:sz w:val="28"/>
          <w:szCs w:val="24"/>
          <w:lang w:val="en-US"/>
        </w:rPr>
        <w:t>a</w:t>
      </w:r>
      <w:r w:rsidR="002124B4" w:rsidRPr="002124B4">
        <w:rPr>
          <w:rFonts w:ascii="Times New Roman" w:hAnsi="Times New Roman" w:cs="Times New Roman"/>
          <w:sz w:val="28"/>
          <w:szCs w:val="24"/>
          <w:lang w:val="en-US"/>
        </w:rPr>
        <w:t>nd outcome in the practice of health care</w:t>
      </w:r>
      <w:r w:rsidR="00BB7FD3">
        <w:rPr>
          <w:rFonts w:ascii="Times New Roman" w:hAnsi="Times New Roman" w:cs="Times New Roman"/>
          <w:sz w:val="28"/>
          <w:szCs w:val="24"/>
          <w:lang w:val="en-US"/>
        </w:rPr>
        <w:t xml:space="preserve"> </w:t>
      </w:r>
      <w:r w:rsidR="00BB7FD3">
        <w:rPr>
          <w:rFonts w:ascii="Times New Roman" w:hAnsi="Times New Roman" w:cs="Times New Roman"/>
          <w:sz w:val="28"/>
          <w:szCs w:val="24"/>
          <w:lang w:val="uk-UA"/>
        </w:rPr>
        <w:sym w:font="Symbol" w:char="F05B"/>
      </w:r>
      <w:r w:rsidR="00BB7FD3">
        <w:rPr>
          <w:rFonts w:ascii="Times New Roman" w:hAnsi="Times New Roman" w:cs="Times New Roman"/>
          <w:sz w:val="28"/>
          <w:szCs w:val="24"/>
          <w:lang w:val="en-US"/>
        </w:rPr>
        <w:t>4</w:t>
      </w:r>
      <w:proofErr w:type="gramStart"/>
      <w:r w:rsidR="00BB7FD3">
        <w:rPr>
          <w:rFonts w:ascii="Times New Roman" w:hAnsi="Times New Roman" w:cs="Times New Roman"/>
          <w:sz w:val="28"/>
          <w:szCs w:val="24"/>
          <w:lang w:val="en-US"/>
        </w:rPr>
        <w:t>,</w:t>
      </w:r>
      <w:bookmarkStart w:id="0" w:name="_GoBack"/>
      <w:bookmarkEnd w:id="0"/>
      <w:r w:rsidR="00BB7FD3">
        <w:rPr>
          <w:rFonts w:ascii="Times New Roman" w:hAnsi="Times New Roman" w:cs="Times New Roman"/>
          <w:sz w:val="28"/>
          <w:szCs w:val="24"/>
          <w:lang w:val="en-US"/>
        </w:rPr>
        <w:t>5</w:t>
      </w:r>
      <w:proofErr w:type="gramEnd"/>
      <w:r w:rsidR="00BB7FD3">
        <w:rPr>
          <w:rFonts w:ascii="Times New Roman" w:hAnsi="Times New Roman" w:cs="Times New Roman"/>
          <w:sz w:val="28"/>
          <w:szCs w:val="24"/>
          <w:lang w:val="uk-UA"/>
        </w:rPr>
        <w:sym w:font="Symbol" w:char="F05D"/>
      </w:r>
      <w:r w:rsidR="002124B4" w:rsidRPr="002124B4">
        <w:rPr>
          <w:rFonts w:ascii="Times New Roman" w:hAnsi="Times New Roman" w:cs="Times New Roman"/>
          <w:sz w:val="28"/>
          <w:szCs w:val="24"/>
          <w:lang w:val="en-US"/>
        </w:rPr>
        <w:t>.</w:t>
      </w:r>
    </w:p>
    <w:p w:rsidR="00B727BA" w:rsidRDefault="00F15054" w:rsidP="00E4647E">
      <w:pPr>
        <w:spacing w:after="0" w:line="360" w:lineRule="auto"/>
        <w:ind w:firstLine="284"/>
        <w:jc w:val="both"/>
        <w:rPr>
          <w:rFonts w:ascii="Times New Roman" w:hAnsi="Times New Roman" w:cs="Times New Roman"/>
          <w:sz w:val="28"/>
          <w:szCs w:val="24"/>
          <w:lang w:val="en-US"/>
        </w:rPr>
      </w:pPr>
      <w:r w:rsidRPr="00F15054">
        <w:rPr>
          <w:rFonts w:ascii="Times New Roman" w:hAnsi="Times New Roman" w:cs="Times New Roman"/>
          <w:sz w:val="28"/>
          <w:szCs w:val="24"/>
          <w:lang w:val="en-US"/>
        </w:rPr>
        <w:t xml:space="preserve">In other words, it is a new </w:t>
      </w:r>
      <w:r>
        <w:rPr>
          <w:rFonts w:ascii="Times New Roman" w:hAnsi="Times New Roman" w:cs="Times New Roman"/>
          <w:sz w:val="28"/>
          <w:szCs w:val="24"/>
          <w:lang w:val="en-US"/>
        </w:rPr>
        <w:t>a</w:t>
      </w:r>
      <w:r w:rsidRPr="00F15054">
        <w:rPr>
          <w:rFonts w:ascii="Times New Roman" w:hAnsi="Times New Roman" w:cs="Times New Roman"/>
          <w:sz w:val="28"/>
          <w:szCs w:val="24"/>
          <w:lang w:val="en-US"/>
        </w:rPr>
        <w:t xml:space="preserve">n integral approach to complex evaluation of the patient's health, that is based on the set of objective medical data and subjective evaluation of the </w:t>
      </w:r>
      <w:proofErr w:type="gramStart"/>
      <w:r w:rsidRPr="00F15054">
        <w:rPr>
          <w:rFonts w:ascii="Times New Roman" w:hAnsi="Times New Roman" w:cs="Times New Roman"/>
          <w:sz w:val="28"/>
          <w:szCs w:val="24"/>
          <w:lang w:val="en-US"/>
        </w:rPr>
        <w:t>patient</w:t>
      </w:r>
      <w:r w:rsidR="00BB7FD3">
        <w:rPr>
          <w:rFonts w:ascii="Times New Roman" w:hAnsi="Times New Roman" w:cs="Times New Roman"/>
          <w:sz w:val="28"/>
          <w:szCs w:val="24"/>
          <w:lang w:val="en-US"/>
        </w:rPr>
        <w:t xml:space="preserve"> </w:t>
      </w:r>
      <w:r w:rsidRPr="00F15054">
        <w:rPr>
          <w:rFonts w:ascii="Times New Roman" w:hAnsi="Times New Roman" w:cs="Times New Roman"/>
          <w:sz w:val="28"/>
          <w:szCs w:val="24"/>
          <w:lang w:val="en-US"/>
        </w:rPr>
        <w:t>.</w:t>
      </w:r>
      <w:proofErr w:type="gramEnd"/>
    </w:p>
    <w:p w:rsidR="0046616A" w:rsidRPr="0046616A" w:rsidRDefault="0046616A" w:rsidP="00E4647E">
      <w:pPr>
        <w:spacing w:after="0" w:line="360" w:lineRule="auto"/>
        <w:ind w:firstLine="284"/>
        <w:jc w:val="both"/>
        <w:rPr>
          <w:rFonts w:ascii="Times New Roman" w:hAnsi="Times New Roman" w:cs="Times New Roman"/>
          <w:sz w:val="28"/>
          <w:szCs w:val="24"/>
          <w:lang w:val="en-US"/>
        </w:rPr>
      </w:pPr>
      <w:r w:rsidRPr="0046616A">
        <w:rPr>
          <w:rFonts w:ascii="Times New Roman" w:hAnsi="Times New Roman" w:cs="Times New Roman"/>
          <w:b/>
          <w:sz w:val="28"/>
          <w:szCs w:val="24"/>
          <w:lang w:val="en-US"/>
        </w:rPr>
        <w:t>The aim:</w:t>
      </w:r>
      <w:r w:rsidRPr="0046616A">
        <w:rPr>
          <w:lang w:val="en-US"/>
        </w:rPr>
        <w:t xml:space="preserve"> </w:t>
      </w:r>
      <w:r w:rsidRPr="0046616A">
        <w:rPr>
          <w:rFonts w:ascii="Times New Roman" w:hAnsi="Times New Roman" w:cs="Times New Roman"/>
          <w:sz w:val="28"/>
          <w:szCs w:val="24"/>
          <w:lang w:val="en-US"/>
        </w:rPr>
        <w:t>Quality of life depends on the health status</w:t>
      </w:r>
      <w:r w:rsidR="00E4647E">
        <w:rPr>
          <w:rFonts w:ascii="Times New Roman" w:hAnsi="Times New Roman" w:cs="Times New Roman"/>
          <w:sz w:val="28"/>
          <w:szCs w:val="24"/>
          <w:lang w:val="uk-UA"/>
        </w:rPr>
        <w:t xml:space="preserve"> </w:t>
      </w:r>
      <w:r w:rsidR="00E4647E">
        <w:rPr>
          <w:rFonts w:ascii="Times New Roman" w:hAnsi="Times New Roman" w:cs="Times New Roman"/>
          <w:sz w:val="28"/>
          <w:szCs w:val="24"/>
          <w:lang w:val="en-US"/>
        </w:rPr>
        <w:t xml:space="preserve">of </w:t>
      </w:r>
      <w:proofErr w:type="spellStart"/>
      <w:r w:rsidR="00E4647E" w:rsidRPr="00E4647E">
        <w:rPr>
          <w:rFonts w:ascii="Times New Roman" w:hAnsi="Times New Roman" w:cs="Times New Roman"/>
          <w:sz w:val="28"/>
          <w:szCs w:val="24"/>
          <w:lang w:val="uk-UA"/>
        </w:rPr>
        <w:t>children</w:t>
      </w:r>
      <w:proofErr w:type="spellEnd"/>
      <w:r w:rsidR="00E4647E" w:rsidRPr="00E4647E">
        <w:rPr>
          <w:rFonts w:ascii="Times New Roman" w:hAnsi="Times New Roman" w:cs="Times New Roman"/>
          <w:sz w:val="28"/>
          <w:szCs w:val="24"/>
          <w:lang w:val="uk-UA"/>
        </w:rPr>
        <w:t xml:space="preserve"> </w:t>
      </w:r>
      <w:proofErr w:type="spellStart"/>
      <w:r w:rsidR="00E4647E" w:rsidRPr="00E4647E">
        <w:rPr>
          <w:rFonts w:ascii="Times New Roman" w:hAnsi="Times New Roman" w:cs="Times New Roman"/>
          <w:sz w:val="28"/>
          <w:szCs w:val="24"/>
          <w:lang w:val="uk-UA"/>
        </w:rPr>
        <w:t>with</w:t>
      </w:r>
      <w:proofErr w:type="spellEnd"/>
      <w:r w:rsidR="00E4647E" w:rsidRPr="00E4647E">
        <w:rPr>
          <w:rFonts w:ascii="Times New Roman" w:hAnsi="Times New Roman" w:cs="Times New Roman"/>
          <w:sz w:val="28"/>
          <w:szCs w:val="24"/>
          <w:lang w:val="uk-UA"/>
        </w:rPr>
        <w:t xml:space="preserve"> </w:t>
      </w:r>
      <w:proofErr w:type="spellStart"/>
      <w:r w:rsidR="00E4647E" w:rsidRPr="00E4647E">
        <w:rPr>
          <w:rFonts w:ascii="Times New Roman" w:hAnsi="Times New Roman" w:cs="Times New Roman"/>
          <w:sz w:val="28"/>
          <w:szCs w:val="24"/>
          <w:lang w:val="uk-UA"/>
        </w:rPr>
        <w:t>chronic</w:t>
      </w:r>
      <w:proofErr w:type="spellEnd"/>
      <w:r w:rsidR="00E4647E">
        <w:rPr>
          <w:rFonts w:ascii="Times New Roman" w:hAnsi="Times New Roman" w:cs="Times New Roman"/>
          <w:sz w:val="28"/>
          <w:szCs w:val="24"/>
          <w:lang w:val="uk-UA"/>
        </w:rPr>
        <w:t xml:space="preserve"> </w:t>
      </w:r>
      <w:proofErr w:type="spellStart"/>
      <w:r w:rsidR="00E4647E" w:rsidRPr="00E4647E">
        <w:rPr>
          <w:rFonts w:ascii="Times New Roman" w:hAnsi="Times New Roman" w:cs="Times New Roman"/>
          <w:sz w:val="28"/>
          <w:szCs w:val="24"/>
          <w:lang w:val="uk-UA"/>
        </w:rPr>
        <w:t>gastroenterological</w:t>
      </w:r>
      <w:proofErr w:type="spellEnd"/>
      <w:r w:rsidR="00E4647E" w:rsidRPr="00E4647E">
        <w:rPr>
          <w:rFonts w:ascii="Times New Roman" w:hAnsi="Times New Roman" w:cs="Times New Roman"/>
          <w:sz w:val="28"/>
          <w:szCs w:val="24"/>
          <w:lang w:val="uk-UA"/>
        </w:rPr>
        <w:t xml:space="preserve"> </w:t>
      </w:r>
      <w:proofErr w:type="spellStart"/>
      <w:r w:rsidR="00E4647E" w:rsidRPr="00E4647E">
        <w:rPr>
          <w:rFonts w:ascii="Times New Roman" w:hAnsi="Times New Roman" w:cs="Times New Roman"/>
          <w:sz w:val="28"/>
          <w:szCs w:val="24"/>
          <w:lang w:val="uk-UA"/>
        </w:rPr>
        <w:t>diseases</w:t>
      </w:r>
      <w:proofErr w:type="spellEnd"/>
      <w:r w:rsidRPr="0046616A">
        <w:rPr>
          <w:rFonts w:ascii="Times New Roman" w:hAnsi="Times New Roman" w:cs="Times New Roman"/>
          <w:sz w:val="28"/>
          <w:szCs w:val="24"/>
          <w:lang w:val="en-US"/>
        </w:rPr>
        <w:t>.</w:t>
      </w:r>
    </w:p>
    <w:p w:rsidR="0046616A" w:rsidRDefault="00277392" w:rsidP="00E4647E">
      <w:pPr>
        <w:spacing w:after="0" w:line="360" w:lineRule="auto"/>
        <w:ind w:firstLine="284"/>
        <w:jc w:val="both"/>
        <w:rPr>
          <w:rFonts w:ascii="Times New Roman" w:hAnsi="Times New Roman" w:cs="Times New Roman"/>
          <w:sz w:val="28"/>
          <w:szCs w:val="24"/>
          <w:lang w:val="en-US"/>
        </w:rPr>
      </w:pPr>
      <w:r>
        <w:rPr>
          <w:rFonts w:ascii="Times New Roman" w:hAnsi="Times New Roman" w:cs="Times New Roman"/>
          <w:sz w:val="28"/>
          <w:szCs w:val="24"/>
          <w:lang w:val="en-US"/>
        </w:rPr>
        <w:t>To study p</w:t>
      </w:r>
      <w:r w:rsidR="00FA4173" w:rsidRPr="0046616A">
        <w:rPr>
          <w:rFonts w:ascii="Times New Roman" w:hAnsi="Times New Roman" w:cs="Times New Roman"/>
          <w:sz w:val="28"/>
          <w:szCs w:val="24"/>
          <w:lang w:val="en-US"/>
        </w:rPr>
        <w:t>hysical</w:t>
      </w:r>
      <w:r w:rsidR="0046616A" w:rsidRPr="0046616A">
        <w:rPr>
          <w:rFonts w:ascii="Times New Roman" w:hAnsi="Times New Roman" w:cs="Times New Roman"/>
          <w:sz w:val="28"/>
          <w:szCs w:val="24"/>
          <w:lang w:val="en-US"/>
        </w:rPr>
        <w:t xml:space="preserve"> and psychological characteristics of children with gastroenterological disorders according to the questionnaire MOS SF-36.</w:t>
      </w:r>
    </w:p>
    <w:p w:rsidR="00245519" w:rsidRPr="00E4647E" w:rsidRDefault="00BE01AE" w:rsidP="00E4647E">
      <w:pPr>
        <w:spacing w:after="0" w:line="360" w:lineRule="auto"/>
        <w:ind w:firstLine="284"/>
        <w:jc w:val="both"/>
        <w:rPr>
          <w:rFonts w:ascii="Times New Roman" w:eastAsia="Times New Roman" w:hAnsi="Times New Roman" w:cs="Times New Roman"/>
          <w:sz w:val="28"/>
          <w:szCs w:val="28"/>
          <w:lang w:val="en-US"/>
        </w:rPr>
      </w:pPr>
      <w:r w:rsidRPr="00973C50">
        <w:rPr>
          <w:rFonts w:ascii="Times New Roman" w:hAnsi="Times New Roman" w:cs="Times New Roman"/>
          <w:b/>
          <w:sz w:val="28"/>
          <w:szCs w:val="24"/>
          <w:lang w:val="en-US"/>
        </w:rPr>
        <w:t xml:space="preserve">Materials and Methods: </w:t>
      </w:r>
      <w:r w:rsidRPr="00973C50">
        <w:rPr>
          <w:rFonts w:ascii="Times New Roman" w:hAnsi="Times New Roman" w:cs="Times New Roman"/>
          <w:sz w:val="28"/>
          <w:szCs w:val="24"/>
          <w:lang w:val="en-US"/>
        </w:rPr>
        <w:t xml:space="preserve">Quality of life was assessed in 66 patients </w:t>
      </w:r>
      <w:r w:rsidR="00973C50" w:rsidRPr="00973C50">
        <w:rPr>
          <w:rFonts w:ascii="Times New Roman" w:hAnsi="Times New Roman" w:cs="Times New Roman"/>
          <w:sz w:val="28"/>
          <w:szCs w:val="24"/>
          <w:lang w:val="en-US"/>
        </w:rPr>
        <w:t xml:space="preserve">aged from </w:t>
      </w:r>
      <w:r w:rsidRPr="00973C50">
        <w:rPr>
          <w:rFonts w:ascii="Times New Roman" w:hAnsi="Times New Roman" w:cs="Times New Roman"/>
          <w:sz w:val="28"/>
          <w:szCs w:val="24"/>
          <w:lang w:val="en-US"/>
        </w:rPr>
        <w:t>2 to 17 years, girls - 32 (48.5%) and boys - 34 (51.5%)</w:t>
      </w:r>
      <w:r w:rsidR="00647E75" w:rsidRPr="00973C50">
        <w:rPr>
          <w:rFonts w:ascii="Times New Roman" w:hAnsi="Times New Roman" w:cs="Times New Roman"/>
          <w:sz w:val="28"/>
          <w:szCs w:val="24"/>
          <w:lang w:val="en-US"/>
        </w:rPr>
        <w:t xml:space="preserve">, </w:t>
      </w:r>
      <w:r w:rsidR="00647E75">
        <w:rPr>
          <w:rFonts w:ascii="Times New Roman" w:hAnsi="Times New Roman" w:cs="Times New Roman"/>
          <w:sz w:val="28"/>
          <w:szCs w:val="24"/>
          <w:lang w:val="en-US"/>
        </w:rPr>
        <w:t>with</w:t>
      </w:r>
      <w:r w:rsidR="00973C50">
        <w:rPr>
          <w:rFonts w:ascii="Times New Roman" w:hAnsi="Times New Roman" w:cs="Times New Roman"/>
          <w:sz w:val="28"/>
          <w:szCs w:val="24"/>
          <w:lang w:val="en-US"/>
        </w:rPr>
        <w:t xml:space="preserve"> </w:t>
      </w:r>
      <w:r w:rsidRPr="00973C50">
        <w:rPr>
          <w:rFonts w:ascii="Times New Roman" w:hAnsi="Times New Roman" w:cs="Times New Roman"/>
          <w:sz w:val="28"/>
          <w:szCs w:val="24"/>
          <w:lang w:val="en-US"/>
        </w:rPr>
        <w:t>diseases of the</w:t>
      </w:r>
      <w:r w:rsidR="00973C50">
        <w:rPr>
          <w:rFonts w:ascii="Times New Roman" w:hAnsi="Times New Roman" w:cs="Times New Roman"/>
          <w:sz w:val="28"/>
          <w:szCs w:val="24"/>
          <w:lang w:val="en-US"/>
        </w:rPr>
        <w:t xml:space="preserve"> digestive</w:t>
      </w:r>
      <w:r w:rsidRPr="00973C50">
        <w:rPr>
          <w:rFonts w:ascii="Times New Roman" w:hAnsi="Times New Roman" w:cs="Times New Roman"/>
          <w:sz w:val="28"/>
          <w:szCs w:val="24"/>
          <w:lang w:val="en-US"/>
        </w:rPr>
        <w:t xml:space="preserve"> system. </w:t>
      </w:r>
      <w:r w:rsidR="00973C50" w:rsidRPr="00C57622">
        <w:rPr>
          <w:rFonts w:ascii="Times New Roman" w:eastAsia="Times New Roman" w:hAnsi="Times New Roman" w:cs="Times New Roman"/>
          <w:sz w:val="28"/>
          <w:szCs w:val="28"/>
          <w:lang w:val="en-US"/>
        </w:rPr>
        <w:t xml:space="preserve">The average age of the patients was </w:t>
      </w:r>
      <w:r w:rsidRPr="00973C50">
        <w:rPr>
          <w:rFonts w:ascii="Times New Roman" w:hAnsi="Times New Roman" w:cs="Times New Roman"/>
          <w:sz w:val="28"/>
          <w:szCs w:val="24"/>
          <w:lang w:val="en-US"/>
        </w:rPr>
        <w:t>11</w:t>
      </w:r>
      <w:r w:rsidR="00647E75" w:rsidRPr="00973C50">
        <w:rPr>
          <w:rFonts w:ascii="Times New Roman" w:hAnsi="Times New Roman" w:cs="Times New Roman"/>
          <w:sz w:val="28"/>
          <w:szCs w:val="24"/>
          <w:lang w:val="en-US"/>
        </w:rPr>
        <w:t>, 3</w:t>
      </w:r>
      <w:r w:rsidRPr="00973C50">
        <w:rPr>
          <w:rFonts w:ascii="Times New Roman" w:hAnsi="Times New Roman" w:cs="Times New Roman"/>
          <w:sz w:val="28"/>
          <w:szCs w:val="24"/>
          <w:lang w:val="en-US"/>
        </w:rPr>
        <w:t xml:space="preserve"> </w:t>
      </w:r>
      <w:r w:rsidR="00973C50">
        <w:rPr>
          <w:rFonts w:ascii="Times New Roman" w:hAnsi="Times New Roman" w:cs="Times New Roman"/>
          <w:sz w:val="28"/>
          <w:szCs w:val="24"/>
          <w:lang w:val="en-US"/>
        </w:rPr>
        <w:t>±</w:t>
      </w:r>
      <w:r w:rsidRPr="00973C50">
        <w:rPr>
          <w:rFonts w:ascii="Times New Roman" w:hAnsi="Times New Roman" w:cs="Times New Roman"/>
          <w:sz w:val="28"/>
          <w:szCs w:val="24"/>
          <w:lang w:val="en-US"/>
        </w:rPr>
        <w:t xml:space="preserve"> 4</w:t>
      </w:r>
      <w:r w:rsidR="00647E75" w:rsidRPr="00973C50">
        <w:rPr>
          <w:rFonts w:ascii="Times New Roman" w:hAnsi="Times New Roman" w:cs="Times New Roman"/>
          <w:sz w:val="28"/>
          <w:szCs w:val="24"/>
          <w:lang w:val="en-US"/>
        </w:rPr>
        <w:t>, 1</w:t>
      </w:r>
      <w:r w:rsidRPr="00973C50">
        <w:rPr>
          <w:rFonts w:ascii="Times New Roman" w:hAnsi="Times New Roman" w:cs="Times New Roman"/>
          <w:sz w:val="28"/>
          <w:szCs w:val="24"/>
          <w:lang w:val="en-US"/>
        </w:rPr>
        <w:t xml:space="preserve"> years. </w:t>
      </w:r>
      <w:r w:rsidR="0068086C" w:rsidRPr="0068086C">
        <w:rPr>
          <w:rFonts w:ascii="Times New Roman" w:eastAsia="Times New Roman" w:hAnsi="Times New Roman" w:cs="Times New Roman"/>
          <w:sz w:val="28"/>
          <w:szCs w:val="28"/>
          <w:lang w:val="en-US"/>
        </w:rPr>
        <w:t xml:space="preserve">The survey respondents were treated in gastroenterological department of Regional Children's </w:t>
      </w:r>
      <w:r w:rsidR="0068086C" w:rsidRPr="0068086C">
        <w:rPr>
          <w:rFonts w:ascii="Times New Roman" w:eastAsia="Times New Roman" w:hAnsi="Times New Roman" w:cs="Times New Roman"/>
          <w:sz w:val="28"/>
          <w:szCs w:val="28"/>
          <w:lang w:val="en-US"/>
        </w:rPr>
        <w:lastRenderedPageBreak/>
        <w:t>Clinical Hospital in Kharkov in the period from 2015 to 2016</w:t>
      </w:r>
      <w:r w:rsidR="0068086C">
        <w:rPr>
          <w:rFonts w:ascii="Times New Roman" w:eastAsia="Times New Roman" w:hAnsi="Times New Roman" w:cs="Times New Roman"/>
          <w:sz w:val="28"/>
          <w:szCs w:val="28"/>
          <w:lang w:val="en-US"/>
        </w:rPr>
        <w:t>.</w:t>
      </w:r>
      <w:r w:rsidR="00E4647E">
        <w:rPr>
          <w:rFonts w:ascii="Times New Roman" w:eastAsia="Times New Roman" w:hAnsi="Times New Roman" w:cs="Times New Roman"/>
          <w:sz w:val="28"/>
          <w:szCs w:val="28"/>
          <w:lang w:val="en-US"/>
        </w:rPr>
        <w:t xml:space="preserve"> </w:t>
      </w:r>
      <w:r w:rsidR="00245519" w:rsidRPr="00245519">
        <w:rPr>
          <w:rFonts w:ascii="Times New Roman" w:hAnsi="Times New Roman" w:cs="Times New Roman"/>
          <w:sz w:val="28"/>
          <w:szCs w:val="24"/>
          <w:lang w:val="en-US"/>
        </w:rPr>
        <w:t>The control group consisted of 47 healthy children (students Meref</w:t>
      </w:r>
      <w:r w:rsidR="00245519">
        <w:rPr>
          <w:rFonts w:ascii="Times New Roman" w:hAnsi="Times New Roman" w:cs="Times New Roman"/>
          <w:sz w:val="28"/>
          <w:szCs w:val="24"/>
          <w:lang w:val="en-US"/>
        </w:rPr>
        <w:t>s’</w:t>
      </w:r>
      <w:r w:rsidR="00245519" w:rsidRPr="00245519">
        <w:rPr>
          <w:rFonts w:ascii="Times New Roman" w:hAnsi="Times New Roman" w:cs="Times New Roman"/>
          <w:sz w:val="28"/>
          <w:szCs w:val="24"/>
          <w:lang w:val="en-US"/>
        </w:rPr>
        <w:t xml:space="preserve"> gymnasium number 1).</w:t>
      </w:r>
    </w:p>
    <w:p w:rsidR="00245519" w:rsidRPr="00245519" w:rsidRDefault="00E441A5" w:rsidP="00E4647E">
      <w:pPr>
        <w:spacing w:after="0" w:line="360" w:lineRule="auto"/>
        <w:ind w:firstLine="284"/>
        <w:jc w:val="both"/>
        <w:rPr>
          <w:rFonts w:ascii="Times New Roman" w:hAnsi="Times New Roman" w:cs="Times New Roman"/>
          <w:sz w:val="28"/>
          <w:szCs w:val="24"/>
          <w:lang w:val="en-US"/>
        </w:rPr>
      </w:pPr>
      <w:r>
        <w:rPr>
          <w:rFonts w:ascii="Times New Roman" w:hAnsi="Times New Roman" w:cs="Times New Roman"/>
          <w:sz w:val="28"/>
          <w:szCs w:val="24"/>
          <w:lang w:val="en-US"/>
        </w:rPr>
        <w:t>T</w:t>
      </w:r>
      <w:r w:rsidR="00245519" w:rsidRPr="00245519">
        <w:rPr>
          <w:rFonts w:ascii="Times New Roman" w:hAnsi="Times New Roman" w:cs="Times New Roman"/>
          <w:sz w:val="28"/>
          <w:szCs w:val="24"/>
          <w:lang w:val="en-US"/>
        </w:rPr>
        <w:t>he main</w:t>
      </w:r>
      <w:r w:rsidRPr="00245519">
        <w:rPr>
          <w:rFonts w:ascii="Times New Roman" w:hAnsi="Times New Roman" w:cs="Times New Roman"/>
          <w:sz w:val="28"/>
          <w:szCs w:val="24"/>
          <w:lang w:val="en-US"/>
        </w:rPr>
        <w:t xml:space="preserve"> and</w:t>
      </w:r>
      <w:r w:rsidR="00245519" w:rsidRPr="00245519">
        <w:rPr>
          <w:rFonts w:ascii="Times New Roman" w:hAnsi="Times New Roman" w:cs="Times New Roman"/>
          <w:sz w:val="28"/>
          <w:szCs w:val="24"/>
          <w:lang w:val="en-US"/>
        </w:rPr>
        <w:t xml:space="preserve"> control groups were comparable in age and gender mean</w:t>
      </w:r>
      <w:r w:rsidRPr="00973C50">
        <w:rPr>
          <w:rFonts w:ascii="Times New Roman" w:hAnsi="Times New Roman" w:cs="Times New Roman"/>
          <w:sz w:val="28"/>
          <w:szCs w:val="24"/>
          <w:lang w:val="en-US"/>
        </w:rPr>
        <w:t xml:space="preserve">. </w:t>
      </w:r>
      <w:r w:rsidRPr="00C57622">
        <w:rPr>
          <w:rFonts w:ascii="Times New Roman" w:eastAsia="Times New Roman" w:hAnsi="Times New Roman" w:cs="Times New Roman"/>
          <w:sz w:val="28"/>
          <w:szCs w:val="28"/>
          <w:lang w:val="en-US"/>
        </w:rPr>
        <w:t>The average</w:t>
      </w:r>
      <w:r w:rsidR="00245519" w:rsidRPr="00245519">
        <w:rPr>
          <w:rFonts w:ascii="Times New Roman" w:hAnsi="Times New Roman" w:cs="Times New Roman"/>
          <w:sz w:val="28"/>
          <w:szCs w:val="24"/>
          <w:lang w:val="en-US"/>
        </w:rPr>
        <w:t xml:space="preserve"> </w:t>
      </w:r>
      <w:r w:rsidR="00976E56" w:rsidRPr="00245519">
        <w:rPr>
          <w:rFonts w:ascii="Times New Roman" w:hAnsi="Times New Roman" w:cs="Times New Roman"/>
          <w:sz w:val="28"/>
          <w:szCs w:val="24"/>
          <w:lang w:val="en-US"/>
        </w:rPr>
        <w:t xml:space="preserve">age </w:t>
      </w:r>
      <w:r w:rsidR="00976E56">
        <w:rPr>
          <w:rFonts w:ascii="Times New Roman" w:hAnsi="Times New Roman" w:cs="Times New Roman"/>
          <w:sz w:val="28"/>
          <w:szCs w:val="24"/>
          <w:lang w:val="en-US"/>
        </w:rPr>
        <w:t xml:space="preserve">was </w:t>
      </w:r>
      <w:r w:rsidR="00245519" w:rsidRPr="00245519">
        <w:rPr>
          <w:rFonts w:ascii="Times New Roman" w:hAnsi="Times New Roman" w:cs="Times New Roman"/>
          <w:sz w:val="28"/>
          <w:szCs w:val="24"/>
          <w:lang w:val="en-US"/>
        </w:rPr>
        <w:t>12</w:t>
      </w:r>
      <w:proofErr w:type="gramStart"/>
      <w:r w:rsidR="00245519" w:rsidRPr="00245519">
        <w:rPr>
          <w:rFonts w:ascii="Times New Roman" w:hAnsi="Times New Roman" w:cs="Times New Roman"/>
          <w:sz w:val="28"/>
          <w:szCs w:val="24"/>
          <w:lang w:val="en-US"/>
        </w:rPr>
        <w:t>,1</w:t>
      </w:r>
      <w:proofErr w:type="gramEnd"/>
      <w:r w:rsidR="00245519" w:rsidRPr="00245519">
        <w:rPr>
          <w:rFonts w:ascii="Times New Roman" w:hAnsi="Times New Roman" w:cs="Times New Roman"/>
          <w:sz w:val="28"/>
          <w:szCs w:val="24"/>
          <w:lang w:val="en-US"/>
        </w:rPr>
        <w:t xml:space="preserve"> ± 3,2 years; boys - 25 (48.1%) and girls - 22 (51.9%).</w:t>
      </w:r>
    </w:p>
    <w:p w:rsidR="00245519" w:rsidRPr="00245519" w:rsidRDefault="00976E56" w:rsidP="00E4647E">
      <w:pPr>
        <w:spacing w:after="0" w:line="360" w:lineRule="auto"/>
        <w:ind w:firstLine="284"/>
        <w:jc w:val="both"/>
        <w:rPr>
          <w:rFonts w:ascii="Times New Roman" w:hAnsi="Times New Roman" w:cs="Times New Roman"/>
          <w:sz w:val="28"/>
          <w:szCs w:val="24"/>
          <w:lang w:val="en-US"/>
        </w:rPr>
      </w:pPr>
      <w:r>
        <w:rPr>
          <w:rFonts w:ascii="Times New Roman" w:hAnsi="Times New Roman" w:cs="Times New Roman"/>
          <w:sz w:val="28"/>
          <w:szCs w:val="24"/>
          <w:lang w:val="en-US"/>
        </w:rPr>
        <w:t xml:space="preserve">The </w:t>
      </w:r>
      <w:r w:rsidR="00245519" w:rsidRPr="00245519">
        <w:rPr>
          <w:rFonts w:ascii="Times New Roman" w:hAnsi="Times New Roman" w:cs="Times New Roman"/>
          <w:sz w:val="28"/>
          <w:szCs w:val="24"/>
          <w:lang w:val="en-US"/>
        </w:rPr>
        <w:t xml:space="preserve">examined children with gastrointestinal </w:t>
      </w:r>
      <w:r w:rsidRPr="00245519">
        <w:rPr>
          <w:rFonts w:ascii="Times New Roman" w:hAnsi="Times New Roman" w:cs="Times New Roman"/>
          <w:sz w:val="28"/>
          <w:szCs w:val="24"/>
          <w:lang w:val="en-US"/>
        </w:rPr>
        <w:t xml:space="preserve">diseases </w:t>
      </w:r>
      <w:r>
        <w:rPr>
          <w:rFonts w:ascii="Times New Roman" w:hAnsi="Times New Roman" w:cs="Times New Roman"/>
          <w:sz w:val="28"/>
          <w:szCs w:val="24"/>
          <w:lang w:val="en-US"/>
        </w:rPr>
        <w:t xml:space="preserve">have such </w:t>
      </w:r>
      <w:r w:rsidRPr="00245519">
        <w:rPr>
          <w:rFonts w:ascii="Times New Roman" w:hAnsi="Times New Roman" w:cs="Times New Roman"/>
          <w:sz w:val="28"/>
          <w:szCs w:val="24"/>
          <w:lang w:val="en-US"/>
        </w:rPr>
        <w:t>structure</w:t>
      </w:r>
      <w:r w:rsidR="000E68F1">
        <w:rPr>
          <w:rFonts w:ascii="Times New Roman" w:hAnsi="Times New Roman" w:cs="Times New Roman"/>
          <w:sz w:val="28"/>
          <w:szCs w:val="24"/>
          <w:lang w:val="en-US"/>
        </w:rPr>
        <w:t xml:space="preserve"> of the diseases</w:t>
      </w:r>
      <w:r>
        <w:rPr>
          <w:rFonts w:ascii="Times New Roman" w:hAnsi="Times New Roman" w:cs="Times New Roman"/>
          <w:sz w:val="28"/>
          <w:szCs w:val="24"/>
          <w:lang w:val="en-US"/>
        </w:rPr>
        <w:t>:</w:t>
      </w:r>
      <w:r w:rsidRPr="00245519">
        <w:rPr>
          <w:rFonts w:ascii="Times New Roman" w:hAnsi="Times New Roman" w:cs="Times New Roman"/>
          <w:sz w:val="28"/>
          <w:szCs w:val="24"/>
          <w:lang w:val="en-US"/>
        </w:rPr>
        <w:t xml:space="preserve"> </w:t>
      </w:r>
      <w:r>
        <w:rPr>
          <w:rFonts w:ascii="Times New Roman" w:hAnsi="Times New Roman" w:cs="Times New Roman"/>
          <w:sz w:val="28"/>
          <w:szCs w:val="24"/>
          <w:lang w:val="en-US"/>
        </w:rPr>
        <w:t>chronic</w:t>
      </w:r>
      <w:r w:rsidR="00245519" w:rsidRPr="00245519">
        <w:rPr>
          <w:rFonts w:ascii="Times New Roman" w:hAnsi="Times New Roman" w:cs="Times New Roman"/>
          <w:sz w:val="28"/>
          <w:szCs w:val="24"/>
          <w:lang w:val="en-US"/>
        </w:rPr>
        <w:t xml:space="preserve"> gastritis - 42.4%, </w:t>
      </w:r>
      <w:r w:rsidRPr="00C57622">
        <w:rPr>
          <w:rFonts w:ascii="Times New Roman" w:eastAsia="Times New Roman" w:hAnsi="Times New Roman" w:cs="Times New Roman"/>
          <w:sz w:val="28"/>
          <w:szCs w:val="28"/>
          <w:lang w:val="en-US"/>
        </w:rPr>
        <w:t>biliary dyskinesis</w:t>
      </w:r>
      <w:r w:rsidRPr="00245519">
        <w:rPr>
          <w:rFonts w:ascii="Times New Roman" w:hAnsi="Times New Roman" w:cs="Times New Roman"/>
          <w:sz w:val="28"/>
          <w:szCs w:val="24"/>
          <w:lang w:val="en-US"/>
        </w:rPr>
        <w:t xml:space="preserve"> </w:t>
      </w:r>
      <w:r w:rsidR="00245519" w:rsidRPr="00245519">
        <w:rPr>
          <w:rFonts w:ascii="Times New Roman" w:hAnsi="Times New Roman" w:cs="Times New Roman"/>
          <w:sz w:val="28"/>
          <w:szCs w:val="24"/>
          <w:lang w:val="en-US"/>
        </w:rPr>
        <w:t xml:space="preserve">-15.2% </w:t>
      </w:r>
      <w:r w:rsidRPr="00C57622">
        <w:rPr>
          <w:rFonts w:ascii="Times New Roman" w:eastAsia="Times New Roman" w:hAnsi="Times New Roman" w:cs="Times New Roman"/>
          <w:sz w:val="28"/>
          <w:szCs w:val="28"/>
          <w:lang w:val="en-US"/>
        </w:rPr>
        <w:t>pancreatopathy</w:t>
      </w:r>
      <w:r w:rsidR="00245519" w:rsidRPr="00245519">
        <w:rPr>
          <w:rFonts w:ascii="Times New Roman" w:hAnsi="Times New Roman" w:cs="Times New Roman"/>
          <w:sz w:val="28"/>
          <w:szCs w:val="24"/>
          <w:lang w:val="en-US"/>
        </w:rPr>
        <w:t xml:space="preserve"> - 12.1%, </w:t>
      </w:r>
      <w:r w:rsidRPr="00C57622">
        <w:rPr>
          <w:rFonts w:ascii="Times New Roman" w:eastAsia="Times New Roman" w:hAnsi="Times New Roman" w:cs="Times New Roman"/>
          <w:sz w:val="28"/>
          <w:szCs w:val="28"/>
          <w:lang w:val="en-US"/>
        </w:rPr>
        <w:t xml:space="preserve">duodenal ulcer </w:t>
      </w:r>
      <w:r w:rsidR="00245519" w:rsidRPr="00245519">
        <w:rPr>
          <w:rFonts w:ascii="Times New Roman" w:hAnsi="Times New Roman" w:cs="Times New Roman"/>
          <w:sz w:val="28"/>
          <w:szCs w:val="24"/>
          <w:lang w:val="en-US"/>
        </w:rPr>
        <w:t>- 9.1%.</w:t>
      </w:r>
    </w:p>
    <w:p w:rsidR="0068086C" w:rsidRDefault="00F51581" w:rsidP="00E4647E">
      <w:pPr>
        <w:spacing w:after="0" w:line="360" w:lineRule="auto"/>
        <w:ind w:firstLine="284"/>
        <w:jc w:val="both"/>
        <w:rPr>
          <w:rFonts w:ascii="Times New Roman" w:hAnsi="Times New Roman" w:cs="Times New Roman"/>
          <w:sz w:val="28"/>
          <w:szCs w:val="24"/>
          <w:lang w:val="en-US"/>
        </w:rPr>
      </w:pPr>
      <w:r>
        <w:rPr>
          <w:rFonts w:ascii="Times New Roman" w:hAnsi="Times New Roman" w:cs="Times New Roman"/>
          <w:sz w:val="28"/>
          <w:szCs w:val="24"/>
          <w:lang w:val="en-US"/>
        </w:rPr>
        <w:t>The</w:t>
      </w:r>
      <w:r w:rsidRPr="00F51581">
        <w:rPr>
          <w:rFonts w:ascii="Times New Roman" w:hAnsi="Times New Roman" w:cs="Times New Roman"/>
          <w:sz w:val="28"/>
          <w:szCs w:val="24"/>
          <w:lang w:val="en-US"/>
        </w:rPr>
        <w:t xml:space="preserve"> questioning was</w:t>
      </w:r>
      <w:r>
        <w:rPr>
          <w:rFonts w:ascii="Times New Roman" w:hAnsi="Times New Roman" w:cs="Times New Roman"/>
          <w:sz w:val="28"/>
          <w:szCs w:val="24"/>
          <w:lang w:val="en-US"/>
        </w:rPr>
        <w:t xml:space="preserve"> the</w:t>
      </w:r>
      <w:r w:rsidRPr="00F51581">
        <w:rPr>
          <w:rFonts w:ascii="Times New Roman" w:hAnsi="Times New Roman" w:cs="Times New Roman"/>
          <w:sz w:val="28"/>
          <w:szCs w:val="24"/>
          <w:lang w:val="en-US"/>
        </w:rPr>
        <w:t xml:space="preserve"> method of assessing the quality of life. </w:t>
      </w:r>
      <w:r w:rsidR="002D2D2E">
        <w:rPr>
          <w:rFonts w:ascii="Times New Roman" w:hAnsi="Times New Roman" w:cs="Times New Roman"/>
          <w:sz w:val="28"/>
          <w:szCs w:val="24"/>
          <w:lang w:val="en-US"/>
        </w:rPr>
        <w:t>P</w:t>
      </w:r>
      <w:r w:rsidRPr="00F51581">
        <w:rPr>
          <w:rFonts w:ascii="Times New Roman" w:hAnsi="Times New Roman" w:cs="Times New Roman"/>
          <w:sz w:val="28"/>
          <w:szCs w:val="24"/>
          <w:lang w:val="en-US"/>
        </w:rPr>
        <w:t>atients or their parents completed questionnaires</w:t>
      </w:r>
      <w:r w:rsidR="002D2D2E">
        <w:rPr>
          <w:rFonts w:ascii="Times New Roman" w:hAnsi="Times New Roman" w:cs="Times New Roman"/>
          <w:sz w:val="28"/>
          <w:szCs w:val="24"/>
          <w:lang w:val="en-US"/>
        </w:rPr>
        <w:t xml:space="preserve">, and then </w:t>
      </w:r>
      <w:r w:rsidR="002D2D2E" w:rsidRPr="00F51581">
        <w:rPr>
          <w:rFonts w:ascii="Times New Roman" w:hAnsi="Times New Roman" w:cs="Times New Roman"/>
          <w:sz w:val="28"/>
          <w:szCs w:val="24"/>
          <w:lang w:val="en-US"/>
        </w:rPr>
        <w:t xml:space="preserve">its individual parts </w:t>
      </w:r>
      <w:r w:rsidRPr="00F51581">
        <w:rPr>
          <w:rFonts w:ascii="Times New Roman" w:hAnsi="Times New Roman" w:cs="Times New Roman"/>
          <w:sz w:val="28"/>
          <w:szCs w:val="24"/>
          <w:lang w:val="en-US"/>
        </w:rPr>
        <w:t xml:space="preserve">were analyzed </w:t>
      </w:r>
      <w:r w:rsidR="002D2D2E">
        <w:rPr>
          <w:rFonts w:ascii="Times New Roman" w:hAnsi="Times New Roman" w:cs="Times New Roman"/>
          <w:sz w:val="28"/>
          <w:szCs w:val="24"/>
          <w:lang w:val="en-US"/>
        </w:rPr>
        <w:t xml:space="preserve">with special scales </w:t>
      </w:r>
      <w:r w:rsidR="002D2D2E" w:rsidRPr="00F51581">
        <w:rPr>
          <w:rFonts w:ascii="Times New Roman" w:hAnsi="Times New Roman" w:cs="Times New Roman"/>
          <w:sz w:val="28"/>
          <w:szCs w:val="24"/>
          <w:lang w:val="en-US"/>
        </w:rPr>
        <w:t xml:space="preserve">or </w:t>
      </w:r>
      <w:r w:rsidRPr="00F51581">
        <w:rPr>
          <w:rFonts w:ascii="Times New Roman" w:hAnsi="Times New Roman" w:cs="Times New Roman"/>
          <w:sz w:val="28"/>
          <w:szCs w:val="24"/>
          <w:lang w:val="en-US"/>
        </w:rPr>
        <w:t>summary index.</w:t>
      </w:r>
    </w:p>
    <w:p w:rsidR="006E398A" w:rsidRDefault="00CD21C7" w:rsidP="00E4647E">
      <w:pPr>
        <w:spacing w:after="0" w:line="360" w:lineRule="auto"/>
        <w:ind w:firstLine="284"/>
        <w:jc w:val="both"/>
        <w:rPr>
          <w:rFonts w:ascii="Times New Roman" w:hAnsi="Times New Roman" w:cs="Times New Roman"/>
          <w:sz w:val="28"/>
          <w:szCs w:val="24"/>
          <w:lang w:val="en-US"/>
        </w:rPr>
      </w:pPr>
      <w:proofErr w:type="spellStart"/>
      <w:r>
        <w:rPr>
          <w:rFonts w:ascii="Times New Roman" w:hAnsi="Times New Roman" w:cs="Times New Roman"/>
          <w:sz w:val="28"/>
          <w:szCs w:val="24"/>
          <w:lang w:val="uk-UA"/>
        </w:rPr>
        <w:t>The</w:t>
      </w:r>
      <w:proofErr w:type="spellEnd"/>
      <w:r>
        <w:rPr>
          <w:rFonts w:ascii="Times New Roman" w:hAnsi="Times New Roman" w:cs="Times New Roman"/>
          <w:sz w:val="28"/>
          <w:szCs w:val="24"/>
          <w:lang w:val="uk-UA"/>
        </w:rPr>
        <w:t xml:space="preserve"> </w:t>
      </w:r>
      <w:proofErr w:type="spellStart"/>
      <w:r>
        <w:rPr>
          <w:rFonts w:ascii="Times New Roman" w:hAnsi="Times New Roman" w:cs="Times New Roman"/>
          <w:sz w:val="28"/>
          <w:szCs w:val="24"/>
          <w:lang w:val="uk-UA"/>
        </w:rPr>
        <w:t>Short</w:t>
      </w:r>
      <w:proofErr w:type="spellEnd"/>
      <w:r>
        <w:rPr>
          <w:rFonts w:ascii="Times New Roman" w:hAnsi="Times New Roman" w:cs="Times New Roman"/>
          <w:sz w:val="28"/>
          <w:szCs w:val="24"/>
          <w:lang w:val="uk-UA"/>
        </w:rPr>
        <w:t xml:space="preserve"> </w:t>
      </w:r>
      <w:proofErr w:type="spellStart"/>
      <w:r>
        <w:rPr>
          <w:rFonts w:ascii="Times New Roman" w:hAnsi="Times New Roman" w:cs="Times New Roman"/>
          <w:sz w:val="28"/>
          <w:szCs w:val="24"/>
          <w:lang w:val="uk-UA"/>
        </w:rPr>
        <w:t>Form</w:t>
      </w:r>
      <w:proofErr w:type="spellEnd"/>
      <w:r>
        <w:rPr>
          <w:rFonts w:ascii="Times New Roman" w:hAnsi="Times New Roman" w:cs="Times New Roman"/>
          <w:sz w:val="28"/>
          <w:szCs w:val="24"/>
          <w:lang w:val="uk-UA"/>
        </w:rPr>
        <w:t xml:space="preserve"> </w:t>
      </w:r>
      <w:proofErr w:type="spellStart"/>
      <w:r w:rsidRPr="00CD21C7">
        <w:rPr>
          <w:rFonts w:ascii="Times New Roman" w:hAnsi="Times New Roman" w:cs="Times New Roman"/>
          <w:sz w:val="28"/>
          <w:szCs w:val="24"/>
          <w:lang w:val="uk-UA"/>
        </w:rPr>
        <w:t>Health</w:t>
      </w:r>
      <w:proofErr w:type="spellEnd"/>
      <w:r w:rsidRPr="00CD21C7">
        <w:rPr>
          <w:rFonts w:ascii="Times New Roman" w:hAnsi="Times New Roman" w:cs="Times New Roman"/>
          <w:sz w:val="28"/>
          <w:szCs w:val="24"/>
          <w:lang w:val="uk-UA"/>
        </w:rPr>
        <w:t xml:space="preserve"> </w:t>
      </w:r>
      <w:proofErr w:type="spellStart"/>
      <w:r w:rsidRPr="00CD21C7">
        <w:rPr>
          <w:rFonts w:ascii="Times New Roman" w:hAnsi="Times New Roman" w:cs="Times New Roman"/>
          <w:sz w:val="28"/>
          <w:szCs w:val="24"/>
          <w:lang w:val="uk-UA"/>
        </w:rPr>
        <w:t>Survey</w:t>
      </w:r>
      <w:proofErr w:type="spellEnd"/>
      <w:r>
        <w:rPr>
          <w:rFonts w:ascii="Times New Roman" w:hAnsi="Times New Roman" w:cs="Times New Roman"/>
          <w:sz w:val="28"/>
          <w:szCs w:val="24"/>
          <w:lang w:val="en-US"/>
        </w:rPr>
        <w:t xml:space="preserve"> (</w:t>
      </w:r>
      <w:r w:rsidRPr="00CD21C7">
        <w:rPr>
          <w:rFonts w:ascii="Times New Roman" w:hAnsi="Times New Roman" w:cs="Times New Roman"/>
          <w:sz w:val="28"/>
          <w:szCs w:val="24"/>
          <w:lang w:val="en-US"/>
        </w:rPr>
        <w:t>MOS SF-36</w:t>
      </w:r>
      <w:r>
        <w:rPr>
          <w:rFonts w:ascii="Times New Roman" w:hAnsi="Times New Roman" w:cs="Times New Roman"/>
          <w:sz w:val="28"/>
          <w:szCs w:val="24"/>
          <w:lang w:val="en-US"/>
        </w:rPr>
        <w:t>)</w:t>
      </w:r>
      <w:r w:rsidRPr="00CD21C7">
        <w:rPr>
          <w:rFonts w:ascii="Times New Roman" w:hAnsi="Times New Roman" w:cs="Times New Roman"/>
          <w:sz w:val="28"/>
          <w:szCs w:val="24"/>
          <w:lang w:val="en-US"/>
        </w:rPr>
        <w:t xml:space="preserve"> is one of the most common methods for measuring quality of life related to health. The questionnaire </w:t>
      </w:r>
      <w:r w:rsidR="006E398A" w:rsidRPr="006E398A">
        <w:rPr>
          <w:rFonts w:ascii="Times New Roman" w:hAnsi="Times New Roman" w:cs="Times New Roman"/>
          <w:sz w:val="28"/>
          <w:szCs w:val="24"/>
          <w:lang w:val="en-US"/>
        </w:rPr>
        <w:t>Medical Outcome Study</w:t>
      </w:r>
      <w:r w:rsidRPr="00CD21C7">
        <w:rPr>
          <w:rFonts w:ascii="Times New Roman" w:hAnsi="Times New Roman" w:cs="Times New Roman"/>
          <w:sz w:val="28"/>
          <w:szCs w:val="24"/>
          <w:lang w:val="en-US"/>
        </w:rPr>
        <w:t xml:space="preserve">- SF-36 consists of 36 questions that form the </w:t>
      </w:r>
      <w:r w:rsidR="00523704" w:rsidRPr="00523704">
        <w:rPr>
          <w:rFonts w:ascii="Times New Roman" w:hAnsi="Times New Roman" w:cs="Times New Roman"/>
          <w:sz w:val="28"/>
          <w:szCs w:val="24"/>
          <w:lang w:val="en-US"/>
        </w:rPr>
        <w:t>eight scaled scores, which are the weighted sums of</w:t>
      </w:r>
      <w:r w:rsidR="00523704">
        <w:rPr>
          <w:rFonts w:ascii="Times New Roman" w:hAnsi="Times New Roman" w:cs="Times New Roman"/>
          <w:sz w:val="28"/>
          <w:szCs w:val="24"/>
          <w:lang w:val="en-US"/>
        </w:rPr>
        <w:t xml:space="preserve"> the questions in their section</w:t>
      </w:r>
      <w:r w:rsidRPr="00CD21C7">
        <w:rPr>
          <w:rFonts w:ascii="Times New Roman" w:hAnsi="Times New Roman" w:cs="Times New Roman"/>
          <w:sz w:val="28"/>
          <w:szCs w:val="24"/>
          <w:lang w:val="en-US"/>
        </w:rPr>
        <w:t xml:space="preserve">: </w:t>
      </w:r>
      <w:r w:rsidR="006E398A" w:rsidRPr="006E398A">
        <w:rPr>
          <w:rFonts w:ascii="Times New Roman" w:hAnsi="Times New Roman" w:cs="Times New Roman"/>
          <w:sz w:val="28"/>
          <w:szCs w:val="24"/>
          <w:lang w:val="en-US"/>
        </w:rPr>
        <w:t>vitality</w:t>
      </w:r>
      <w:r w:rsidR="006E398A">
        <w:rPr>
          <w:rFonts w:ascii="Times New Roman" w:hAnsi="Times New Roman" w:cs="Times New Roman"/>
          <w:sz w:val="28"/>
          <w:szCs w:val="24"/>
          <w:lang w:val="en-US"/>
        </w:rPr>
        <w:t xml:space="preserve">(VT), </w:t>
      </w:r>
      <w:r w:rsidR="006E398A" w:rsidRPr="006E398A">
        <w:rPr>
          <w:rFonts w:ascii="Times New Roman" w:hAnsi="Times New Roman" w:cs="Times New Roman"/>
          <w:sz w:val="28"/>
          <w:szCs w:val="24"/>
          <w:lang w:val="en-US"/>
        </w:rPr>
        <w:t>physical functioning</w:t>
      </w:r>
      <w:r w:rsidR="006E398A" w:rsidRPr="00CD21C7">
        <w:rPr>
          <w:rFonts w:ascii="Times New Roman" w:hAnsi="Times New Roman" w:cs="Times New Roman"/>
          <w:sz w:val="28"/>
          <w:szCs w:val="24"/>
          <w:lang w:val="en-US"/>
        </w:rPr>
        <w:t>(PF)</w:t>
      </w:r>
      <w:r w:rsidR="006E398A">
        <w:rPr>
          <w:rFonts w:ascii="Times New Roman" w:hAnsi="Times New Roman" w:cs="Times New Roman"/>
          <w:sz w:val="28"/>
          <w:szCs w:val="24"/>
          <w:lang w:val="en-US"/>
        </w:rPr>
        <w:t xml:space="preserve">, </w:t>
      </w:r>
      <w:r w:rsidR="006E398A" w:rsidRPr="006E398A">
        <w:rPr>
          <w:rFonts w:ascii="Times New Roman" w:hAnsi="Times New Roman" w:cs="Times New Roman"/>
          <w:sz w:val="28"/>
          <w:szCs w:val="24"/>
          <w:lang w:val="en-US"/>
        </w:rPr>
        <w:t>bodily pain</w:t>
      </w:r>
      <w:r w:rsidR="006E398A">
        <w:rPr>
          <w:rFonts w:ascii="Times New Roman" w:hAnsi="Times New Roman" w:cs="Times New Roman"/>
          <w:sz w:val="28"/>
          <w:szCs w:val="24"/>
          <w:lang w:val="en-US"/>
        </w:rPr>
        <w:t xml:space="preserve"> </w:t>
      </w:r>
      <w:r w:rsidR="006E398A" w:rsidRPr="006E398A">
        <w:rPr>
          <w:rFonts w:ascii="Times New Roman" w:hAnsi="Times New Roman" w:cs="Times New Roman"/>
          <w:sz w:val="28"/>
          <w:szCs w:val="24"/>
          <w:lang w:val="en-US"/>
        </w:rPr>
        <w:t>(ВP)</w:t>
      </w:r>
      <w:r w:rsidR="006E398A">
        <w:rPr>
          <w:rFonts w:ascii="Times New Roman" w:hAnsi="Times New Roman" w:cs="Times New Roman"/>
          <w:sz w:val="28"/>
          <w:szCs w:val="24"/>
          <w:lang w:val="en-US"/>
        </w:rPr>
        <w:t xml:space="preserve">, </w:t>
      </w:r>
      <w:r w:rsidR="006E398A" w:rsidRPr="006E398A">
        <w:rPr>
          <w:rFonts w:ascii="Times New Roman" w:hAnsi="Times New Roman" w:cs="Times New Roman"/>
          <w:sz w:val="28"/>
          <w:szCs w:val="24"/>
          <w:lang w:val="en-US"/>
        </w:rPr>
        <w:t>general health perceptions</w:t>
      </w:r>
      <w:r w:rsidR="006E398A" w:rsidRPr="00CD21C7">
        <w:rPr>
          <w:rFonts w:ascii="Times New Roman" w:hAnsi="Times New Roman" w:cs="Times New Roman"/>
          <w:sz w:val="28"/>
          <w:szCs w:val="24"/>
          <w:lang w:val="en-US"/>
        </w:rPr>
        <w:t>(GH),</w:t>
      </w:r>
      <w:r w:rsidR="006E398A">
        <w:rPr>
          <w:rFonts w:ascii="Times New Roman" w:hAnsi="Times New Roman" w:cs="Times New Roman"/>
          <w:sz w:val="28"/>
          <w:szCs w:val="24"/>
          <w:lang w:val="en-US"/>
        </w:rPr>
        <w:t xml:space="preserve"> </w:t>
      </w:r>
      <w:r w:rsidR="006E398A" w:rsidRPr="006E398A">
        <w:rPr>
          <w:rFonts w:ascii="Times New Roman" w:hAnsi="Times New Roman" w:cs="Times New Roman"/>
          <w:sz w:val="28"/>
          <w:szCs w:val="24"/>
          <w:lang w:val="en-US"/>
        </w:rPr>
        <w:t>physical role functioning</w:t>
      </w:r>
      <w:r w:rsidR="006E398A">
        <w:rPr>
          <w:rFonts w:ascii="Times New Roman" w:hAnsi="Times New Roman" w:cs="Times New Roman"/>
          <w:sz w:val="28"/>
          <w:szCs w:val="24"/>
          <w:lang w:val="en-US"/>
        </w:rPr>
        <w:t xml:space="preserve">(PR), </w:t>
      </w:r>
      <w:r w:rsidR="006E398A" w:rsidRPr="006E398A">
        <w:rPr>
          <w:rFonts w:ascii="Times New Roman" w:hAnsi="Times New Roman" w:cs="Times New Roman"/>
          <w:sz w:val="28"/>
          <w:szCs w:val="24"/>
          <w:lang w:val="en-US"/>
        </w:rPr>
        <w:t>emotional role functioning</w:t>
      </w:r>
      <w:r w:rsidR="006E398A">
        <w:rPr>
          <w:rFonts w:ascii="Times New Roman" w:hAnsi="Times New Roman" w:cs="Times New Roman"/>
          <w:sz w:val="28"/>
          <w:szCs w:val="24"/>
          <w:lang w:val="en-US"/>
        </w:rPr>
        <w:t xml:space="preserve">(RE), </w:t>
      </w:r>
      <w:r w:rsidR="006E398A" w:rsidRPr="006E398A">
        <w:rPr>
          <w:rFonts w:ascii="Times New Roman" w:hAnsi="Times New Roman" w:cs="Times New Roman"/>
          <w:sz w:val="28"/>
          <w:szCs w:val="24"/>
          <w:lang w:val="en-US"/>
        </w:rPr>
        <w:t>social role functioning(SF)</w:t>
      </w:r>
      <w:r w:rsidR="006E398A">
        <w:rPr>
          <w:rFonts w:ascii="Times New Roman" w:hAnsi="Times New Roman" w:cs="Times New Roman"/>
          <w:sz w:val="28"/>
          <w:szCs w:val="24"/>
          <w:lang w:val="en-US"/>
        </w:rPr>
        <w:t xml:space="preserve">, </w:t>
      </w:r>
      <w:r w:rsidR="006E398A" w:rsidRPr="006E398A">
        <w:rPr>
          <w:rFonts w:ascii="Times New Roman" w:hAnsi="Times New Roman" w:cs="Times New Roman"/>
          <w:sz w:val="28"/>
          <w:szCs w:val="24"/>
          <w:lang w:val="en-US"/>
        </w:rPr>
        <w:t xml:space="preserve">mental health </w:t>
      </w:r>
      <w:r w:rsidR="006E398A">
        <w:rPr>
          <w:rFonts w:ascii="Times New Roman" w:hAnsi="Times New Roman" w:cs="Times New Roman"/>
          <w:sz w:val="28"/>
          <w:szCs w:val="24"/>
          <w:lang w:val="en-US"/>
        </w:rPr>
        <w:t>(</w:t>
      </w:r>
      <w:r w:rsidR="006E398A" w:rsidRPr="00CD21C7">
        <w:rPr>
          <w:rFonts w:ascii="Times New Roman" w:hAnsi="Times New Roman" w:cs="Times New Roman"/>
          <w:sz w:val="28"/>
          <w:szCs w:val="24"/>
          <w:lang w:val="en-US"/>
        </w:rPr>
        <w:t>MH)</w:t>
      </w:r>
      <w:r w:rsidRPr="00CD21C7">
        <w:rPr>
          <w:rFonts w:ascii="Times New Roman" w:hAnsi="Times New Roman" w:cs="Times New Roman"/>
          <w:sz w:val="28"/>
          <w:szCs w:val="24"/>
          <w:lang w:val="en-US"/>
        </w:rPr>
        <w:t>.</w:t>
      </w:r>
    </w:p>
    <w:p w:rsidR="00CD21C7" w:rsidRPr="00BA5903" w:rsidRDefault="00523704" w:rsidP="00E4647E">
      <w:pPr>
        <w:spacing w:after="0" w:line="360" w:lineRule="auto"/>
        <w:ind w:firstLine="284"/>
        <w:jc w:val="both"/>
        <w:rPr>
          <w:rFonts w:ascii="Times New Roman" w:hAnsi="Times New Roman" w:cs="Times New Roman"/>
          <w:sz w:val="28"/>
          <w:szCs w:val="24"/>
          <w:lang w:val="en-US"/>
        </w:rPr>
      </w:pPr>
      <w:r w:rsidRPr="00523704">
        <w:rPr>
          <w:rFonts w:ascii="Times New Roman" w:hAnsi="Times New Roman" w:cs="Times New Roman"/>
          <w:sz w:val="28"/>
          <w:szCs w:val="24"/>
          <w:lang w:val="en-US"/>
        </w:rPr>
        <w:t xml:space="preserve">The questionnaire forms the two components of health: physical and psychological. </w:t>
      </w:r>
      <w:r w:rsidR="00457F53" w:rsidRPr="00457F53">
        <w:rPr>
          <w:rFonts w:ascii="Times New Roman" w:hAnsi="Times New Roman" w:cs="Times New Roman"/>
          <w:sz w:val="28"/>
          <w:szCs w:val="24"/>
          <w:lang w:val="en-US"/>
        </w:rPr>
        <w:t>Each scale is directly transformed into a 0-100 scale on the assumption that each question carries equal weight.</w:t>
      </w:r>
      <w:r w:rsidR="00457F53">
        <w:rPr>
          <w:rFonts w:ascii="Times New Roman" w:hAnsi="Times New Roman" w:cs="Times New Roman"/>
          <w:sz w:val="28"/>
          <w:szCs w:val="24"/>
          <w:lang w:val="en-US"/>
        </w:rPr>
        <w:t xml:space="preserve"> </w:t>
      </w:r>
      <w:r w:rsidR="00457F53" w:rsidRPr="00457F53">
        <w:rPr>
          <w:rFonts w:ascii="Times New Roman" w:hAnsi="Times New Roman" w:cs="Times New Roman"/>
          <w:sz w:val="28"/>
          <w:szCs w:val="24"/>
          <w:lang w:val="en-US"/>
        </w:rPr>
        <w:t>The higher the score the less disability i.e., a score of zero is equivalent to maximum disability and a score of 100 is equivalent to no disability.</w:t>
      </w:r>
    </w:p>
    <w:p w:rsidR="00BA5903" w:rsidRDefault="00BA5903" w:rsidP="00E4647E">
      <w:pPr>
        <w:spacing w:after="0" w:line="360" w:lineRule="auto"/>
        <w:ind w:firstLine="284"/>
        <w:jc w:val="both"/>
        <w:rPr>
          <w:rFonts w:ascii="Times New Roman" w:hAnsi="Times New Roman" w:cs="Times New Roman"/>
          <w:sz w:val="28"/>
          <w:szCs w:val="24"/>
          <w:lang w:val="en-US"/>
        </w:rPr>
      </w:pPr>
      <w:r w:rsidRPr="00251B10">
        <w:rPr>
          <w:rFonts w:ascii="Times New Roman" w:hAnsi="Times New Roman" w:cs="Times New Roman"/>
          <w:b/>
          <w:sz w:val="28"/>
          <w:szCs w:val="24"/>
          <w:lang w:val="en-US"/>
        </w:rPr>
        <w:t>R</w:t>
      </w:r>
      <w:r w:rsidRPr="00BA5903">
        <w:rPr>
          <w:rFonts w:ascii="Times New Roman" w:hAnsi="Times New Roman" w:cs="Times New Roman"/>
          <w:b/>
          <w:sz w:val="28"/>
          <w:szCs w:val="24"/>
          <w:lang w:val="en-US"/>
        </w:rPr>
        <w:t>esults:</w:t>
      </w:r>
      <w:r w:rsidR="005917E7">
        <w:rPr>
          <w:rFonts w:ascii="Times New Roman" w:hAnsi="Times New Roman" w:cs="Times New Roman"/>
          <w:b/>
          <w:sz w:val="28"/>
          <w:szCs w:val="24"/>
          <w:lang w:val="en-US"/>
        </w:rPr>
        <w:t xml:space="preserve"> </w:t>
      </w:r>
      <w:r w:rsidR="005917E7" w:rsidRPr="005917E7">
        <w:rPr>
          <w:rFonts w:ascii="Times New Roman" w:hAnsi="Times New Roman" w:cs="Times New Roman"/>
          <w:sz w:val="28"/>
          <w:szCs w:val="24"/>
          <w:lang w:val="en-US"/>
        </w:rPr>
        <w:t>T</w:t>
      </w:r>
      <w:r w:rsidRPr="00BA5903">
        <w:rPr>
          <w:rFonts w:ascii="Times New Roman" w:hAnsi="Times New Roman" w:cs="Times New Roman"/>
          <w:sz w:val="28"/>
          <w:szCs w:val="24"/>
          <w:lang w:val="en-US"/>
        </w:rPr>
        <w:t xml:space="preserve">he survey patients </w:t>
      </w:r>
      <w:r w:rsidR="00251B10" w:rsidRPr="00BA5903">
        <w:rPr>
          <w:rFonts w:ascii="Times New Roman" w:hAnsi="Times New Roman" w:cs="Times New Roman"/>
          <w:sz w:val="28"/>
          <w:szCs w:val="24"/>
          <w:lang w:val="en-US"/>
        </w:rPr>
        <w:t xml:space="preserve">with </w:t>
      </w:r>
      <w:r w:rsidR="00251B10">
        <w:rPr>
          <w:rFonts w:ascii="Times New Roman" w:hAnsi="Times New Roman" w:cs="Times New Roman"/>
          <w:sz w:val="28"/>
          <w:szCs w:val="24"/>
          <w:lang w:val="en-US"/>
        </w:rPr>
        <w:t>gastroenterological</w:t>
      </w:r>
      <w:r w:rsidRPr="00BA5903">
        <w:rPr>
          <w:rFonts w:ascii="Times New Roman" w:hAnsi="Times New Roman" w:cs="Times New Roman"/>
          <w:sz w:val="28"/>
          <w:szCs w:val="24"/>
          <w:lang w:val="en-US"/>
        </w:rPr>
        <w:t xml:space="preserve"> </w:t>
      </w:r>
      <w:r w:rsidR="00251B10">
        <w:rPr>
          <w:rFonts w:ascii="Times New Roman" w:hAnsi="Times New Roman" w:cs="Times New Roman"/>
          <w:sz w:val="28"/>
          <w:szCs w:val="24"/>
          <w:lang w:val="en-US"/>
        </w:rPr>
        <w:t xml:space="preserve">pathology </w:t>
      </w:r>
      <w:r w:rsidRPr="00BA5903">
        <w:rPr>
          <w:rFonts w:ascii="Times New Roman" w:hAnsi="Times New Roman" w:cs="Times New Roman"/>
          <w:sz w:val="28"/>
          <w:szCs w:val="24"/>
          <w:lang w:val="en-US"/>
        </w:rPr>
        <w:t xml:space="preserve">and children </w:t>
      </w:r>
      <w:r w:rsidR="00251B10">
        <w:rPr>
          <w:rFonts w:ascii="Times New Roman" w:hAnsi="Times New Roman" w:cs="Times New Roman"/>
          <w:sz w:val="28"/>
          <w:szCs w:val="24"/>
          <w:lang w:val="en-US"/>
        </w:rPr>
        <w:t>without it</w:t>
      </w:r>
      <w:r w:rsidRPr="00BA5903">
        <w:rPr>
          <w:rFonts w:ascii="Times New Roman" w:hAnsi="Times New Roman" w:cs="Times New Roman"/>
          <w:sz w:val="28"/>
          <w:szCs w:val="24"/>
          <w:lang w:val="en-US"/>
        </w:rPr>
        <w:t xml:space="preserve"> </w:t>
      </w:r>
      <w:r w:rsidR="00746EBD">
        <w:rPr>
          <w:rFonts w:ascii="Times New Roman" w:hAnsi="Times New Roman" w:cs="Times New Roman"/>
          <w:sz w:val="28"/>
          <w:szCs w:val="24"/>
          <w:lang w:val="en-US"/>
        </w:rPr>
        <w:t>g</w:t>
      </w:r>
      <w:r w:rsidR="009309F9">
        <w:rPr>
          <w:rFonts w:ascii="Times New Roman" w:hAnsi="Times New Roman" w:cs="Times New Roman"/>
          <w:sz w:val="28"/>
          <w:szCs w:val="24"/>
          <w:lang w:val="en-US"/>
        </w:rPr>
        <w:t>ave</w:t>
      </w:r>
      <w:r w:rsidRPr="00BA5903">
        <w:rPr>
          <w:rFonts w:ascii="Times New Roman" w:hAnsi="Times New Roman" w:cs="Times New Roman"/>
          <w:sz w:val="28"/>
          <w:szCs w:val="24"/>
          <w:lang w:val="en-US"/>
        </w:rPr>
        <w:t xml:space="preserve"> answers, describing the quality of life. </w:t>
      </w:r>
      <w:r w:rsidR="000246D1" w:rsidRPr="000246D1">
        <w:rPr>
          <w:rFonts w:ascii="Times New Roman" w:hAnsi="Times New Roman" w:cs="Times New Roman"/>
          <w:sz w:val="28"/>
          <w:szCs w:val="24"/>
          <w:lang w:val="en-US"/>
        </w:rPr>
        <w:t>The survey results are expressed in concrete numbers presented in Table 1</w:t>
      </w:r>
    </w:p>
    <w:p w:rsidR="00BB7FD3" w:rsidRDefault="00BB7FD3" w:rsidP="00E4647E">
      <w:pPr>
        <w:spacing w:after="0" w:line="360" w:lineRule="auto"/>
        <w:ind w:firstLine="284"/>
        <w:jc w:val="both"/>
        <w:rPr>
          <w:rFonts w:ascii="Times New Roman" w:hAnsi="Times New Roman" w:cs="Times New Roman"/>
          <w:sz w:val="28"/>
          <w:szCs w:val="24"/>
          <w:lang w:val="en-US"/>
        </w:rPr>
      </w:pPr>
    </w:p>
    <w:p w:rsidR="00BB7FD3" w:rsidRDefault="00BB7FD3" w:rsidP="00E4647E">
      <w:pPr>
        <w:spacing w:after="0" w:line="360" w:lineRule="auto"/>
        <w:ind w:firstLine="284"/>
        <w:jc w:val="both"/>
        <w:rPr>
          <w:rFonts w:ascii="Times New Roman" w:hAnsi="Times New Roman" w:cs="Times New Roman"/>
          <w:sz w:val="28"/>
          <w:szCs w:val="24"/>
          <w:lang w:val="en-US"/>
        </w:rPr>
      </w:pPr>
    </w:p>
    <w:p w:rsidR="00BB7FD3" w:rsidRDefault="00BB7FD3" w:rsidP="00E4647E">
      <w:pPr>
        <w:spacing w:after="0" w:line="360" w:lineRule="auto"/>
        <w:ind w:firstLine="284"/>
        <w:jc w:val="both"/>
        <w:rPr>
          <w:rFonts w:ascii="Times New Roman" w:hAnsi="Times New Roman" w:cs="Times New Roman"/>
          <w:sz w:val="28"/>
          <w:szCs w:val="24"/>
          <w:lang w:val="en-US"/>
        </w:rPr>
      </w:pPr>
    </w:p>
    <w:p w:rsidR="00BB7FD3" w:rsidRDefault="00BB7FD3" w:rsidP="00E4647E">
      <w:pPr>
        <w:spacing w:after="0" w:line="360" w:lineRule="auto"/>
        <w:ind w:firstLine="284"/>
        <w:jc w:val="both"/>
        <w:rPr>
          <w:rFonts w:ascii="Times New Roman" w:hAnsi="Times New Roman" w:cs="Times New Roman"/>
          <w:sz w:val="28"/>
          <w:szCs w:val="24"/>
          <w:lang w:val="en-US"/>
        </w:rPr>
      </w:pPr>
    </w:p>
    <w:p w:rsidR="00BB7FD3" w:rsidRDefault="00BB7FD3" w:rsidP="00E4647E">
      <w:pPr>
        <w:spacing w:after="0" w:line="360" w:lineRule="auto"/>
        <w:ind w:firstLine="284"/>
        <w:jc w:val="both"/>
        <w:rPr>
          <w:rFonts w:ascii="Times New Roman" w:hAnsi="Times New Roman" w:cs="Times New Roman"/>
          <w:sz w:val="28"/>
          <w:szCs w:val="24"/>
          <w:lang w:val="en-US"/>
        </w:rPr>
      </w:pPr>
    </w:p>
    <w:p w:rsidR="00D147AF" w:rsidRPr="00640167" w:rsidRDefault="00D147AF" w:rsidP="00E4647E">
      <w:pPr>
        <w:spacing w:after="0" w:line="360" w:lineRule="auto"/>
        <w:ind w:firstLine="284"/>
        <w:jc w:val="right"/>
        <w:rPr>
          <w:rFonts w:ascii="Times New Roman" w:hAnsi="Times New Roman" w:cs="Times New Roman"/>
          <w:b/>
          <w:sz w:val="28"/>
          <w:szCs w:val="24"/>
          <w:lang w:val="en-US"/>
        </w:rPr>
      </w:pPr>
      <w:r w:rsidRPr="00640167">
        <w:rPr>
          <w:rFonts w:ascii="Times New Roman" w:hAnsi="Times New Roman" w:cs="Times New Roman"/>
          <w:b/>
          <w:sz w:val="28"/>
          <w:szCs w:val="24"/>
          <w:lang w:val="en-US"/>
        </w:rPr>
        <w:lastRenderedPageBreak/>
        <w:t>Table 1</w:t>
      </w:r>
    </w:p>
    <w:p w:rsidR="00D147AF" w:rsidRPr="00640167" w:rsidRDefault="00640167" w:rsidP="00E4647E">
      <w:pPr>
        <w:spacing w:after="0" w:line="360" w:lineRule="auto"/>
        <w:ind w:firstLine="284"/>
        <w:jc w:val="both"/>
        <w:rPr>
          <w:rFonts w:ascii="Times New Roman" w:hAnsi="Times New Roman" w:cs="Times New Roman"/>
          <w:b/>
          <w:sz w:val="28"/>
          <w:szCs w:val="24"/>
          <w:lang w:val="en-US"/>
        </w:rPr>
      </w:pPr>
      <w:r w:rsidRPr="00640167">
        <w:rPr>
          <w:rFonts w:ascii="Times New Roman" w:hAnsi="Times New Roman" w:cs="Times New Roman"/>
          <w:b/>
          <w:sz w:val="28"/>
          <w:szCs w:val="24"/>
          <w:lang w:val="en-US"/>
        </w:rPr>
        <w:t>Quality of life in children with gastroenterological diseases</w:t>
      </w:r>
    </w:p>
    <w:tbl>
      <w:tblPr>
        <w:tblStyle w:val="a3"/>
        <w:tblW w:w="9498" w:type="dxa"/>
        <w:tblInd w:w="108" w:type="dxa"/>
        <w:tblLayout w:type="fixed"/>
        <w:tblLook w:val="04A0" w:firstRow="1" w:lastRow="0" w:firstColumn="1" w:lastColumn="0" w:noHBand="0" w:noVBand="1"/>
      </w:tblPr>
      <w:tblGrid>
        <w:gridCol w:w="2127"/>
        <w:gridCol w:w="1134"/>
        <w:gridCol w:w="992"/>
        <w:gridCol w:w="850"/>
        <w:gridCol w:w="851"/>
        <w:gridCol w:w="850"/>
        <w:gridCol w:w="851"/>
        <w:gridCol w:w="850"/>
        <w:gridCol w:w="993"/>
      </w:tblGrid>
      <w:tr w:rsidR="00E4647E" w:rsidRPr="00E4647E" w:rsidTr="00BB7FD3">
        <w:trPr>
          <w:trHeight w:val="426"/>
        </w:trPr>
        <w:tc>
          <w:tcPr>
            <w:tcW w:w="2127" w:type="dxa"/>
            <w:vAlign w:val="center"/>
          </w:tcPr>
          <w:p w:rsidR="00D147AF" w:rsidRPr="00E4647E" w:rsidRDefault="00D147AF" w:rsidP="00BB7FD3">
            <w:pPr>
              <w:spacing w:line="360" w:lineRule="auto"/>
              <w:ind w:right="-266"/>
              <w:jc w:val="center"/>
              <w:rPr>
                <w:rFonts w:ascii="Calibri" w:eastAsia="Times New Roman" w:hAnsi="Calibri" w:cs="Calibri"/>
                <w:sz w:val="20"/>
                <w:szCs w:val="20"/>
                <w:lang w:val="uk-UA"/>
              </w:rPr>
            </w:pPr>
          </w:p>
        </w:tc>
        <w:tc>
          <w:tcPr>
            <w:tcW w:w="1134" w:type="dxa"/>
            <w:vAlign w:val="center"/>
          </w:tcPr>
          <w:p w:rsidR="00D147AF" w:rsidRPr="00E4647E" w:rsidRDefault="00D147AF" w:rsidP="00BB7FD3">
            <w:pPr>
              <w:spacing w:line="360" w:lineRule="auto"/>
              <w:ind w:right="-266"/>
              <w:jc w:val="center"/>
              <w:rPr>
                <w:rFonts w:ascii="Calibri" w:eastAsia="Times New Roman" w:hAnsi="Calibri" w:cs="Calibri"/>
                <w:sz w:val="20"/>
                <w:szCs w:val="20"/>
                <w:lang w:val="uk-UA"/>
              </w:rPr>
            </w:pPr>
            <w:r w:rsidRPr="00E4647E">
              <w:rPr>
                <w:rFonts w:ascii="Times New Roman" w:hAnsi="Times New Roman" w:cs="Times New Roman"/>
                <w:sz w:val="20"/>
                <w:szCs w:val="20"/>
                <w:shd w:val="clear" w:color="auto" w:fill="FFFFFF"/>
              </w:rPr>
              <w:t>PF</w:t>
            </w:r>
          </w:p>
        </w:tc>
        <w:tc>
          <w:tcPr>
            <w:tcW w:w="992" w:type="dxa"/>
            <w:vAlign w:val="center"/>
          </w:tcPr>
          <w:p w:rsidR="00D147AF" w:rsidRPr="00E4647E" w:rsidRDefault="00D147AF" w:rsidP="00BB7FD3">
            <w:pPr>
              <w:spacing w:line="360" w:lineRule="auto"/>
              <w:ind w:right="-266"/>
              <w:jc w:val="center"/>
              <w:rPr>
                <w:rFonts w:ascii="Calibri" w:eastAsia="Times New Roman" w:hAnsi="Calibri" w:cs="Calibri"/>
                <w:sz w:val="20"/>
                <w:szCs w:val="20"/>
                <w:lang w:val="uk-UA"/>
              </w:rPr>
            </w:pPr>
            <w:proofErr w:type="gramStart"/>
            <w:r w:rsidRPr="00E4647E">
              <w:rPr>
                <w:rFonts w:ascii="Times New Roman" w:hAnsi="Times New Roman" w:cs="Times New Roman"/>
                <w:sz w:val="20"/>
                <w:szCs w:val="20"/>
                <w:shd w:val="clear" w:color="auto" w:fill="FFFFFF"/>
              </w:rPr>
              <w:t>R</w:t>
            </w:r>
            <w:proofErr w:type="gramEnd"/>
            <w:r w:rsidRPr="00E4647E">
              <w:rPr>
                <w:rFonts w:ascii="Times New Roman" w:hAnsi="Times New Roman" w:cs="Times New Roman"/>
                <w:sz w:val="20"/>
                <w:szCs w:val="20"/>
                <w:shd w:val="clear" w:color="auto" w:fill="FFFFFF"/>
              </w:rPr>
              <w:t>Р</w:t>
            </w:r>
          </w:p>
        </w:tc>
        <w:tc>
          <w:tcPr>
            <w:tcW w:w="850" w:type="dxa"/>
            <w:vAlign w:val="center"/>
          </w:tcPr>
          <w:p w:rsidR="00D147AF" w:rsidRPr="00E4647E" w:rsidRDefault="00D147AF" w:rsidP="00BB7FD3">
            <w:pPr>
              <w:spacing w:line="360" w:lineRule="auto"/>
              <w:ind w:right="-266"/>
              <w:jc w:val="center"/>
              <w:rPr>
                <w:rFonts w:ascii="Calibri" w:eastAsia="Times New Roman" w:hAnsi="Calibri" w:cs="Calibri"/>
                <w:sz w:val="20"/>
                <w:szCs w:val="20"/>
                <w:lang w:val="uk-UA"/>
              </w:rPr>
            </w:pPr>
            <w:r w:rsidRPr="00E4647E">
              <w:rPr>
                <w:rFonts w:ascii="Times New Roman" w:hAnsi="Times New Roman" w:cs="Times New Roman"/>
                <w:sz w:val="20"/>
                <w:szCs w:val="20"/>
                <w:shd w:val="clear" w:color="auto" w:fill="FFFFFF"/>
              </w:rPr>
              <w:t>В</w:t>
            </w:r>
            <w:proofErr w:type="gramStart"/>
            <w:r w:rsidRPr="00E4647E">
              <w:rPr>
                <w:rFonts w:ascii="Times New Roman" w:hAnsi="Times New Roman" w:cs="Times New Roman"/>
                <w:sz w:val="20"/>
                <w:szCs w:val="20"/>
                <w:shd w:val="clear" w:color="auto" w:fill="FFFFFF"/>
              </w:rPr>
              <w:t>P</w:t>
            </w:r>
            <w:proofErr w:type="gramEnd"/>
          </w:p>
        </w:tc>
        <w:tc>
          <w:tcPr>
            <w:tcW w:w="851" w:type="dxa"/>
            <w:vAlign w:val="center"/>
          </w:tcPr>
          <w:p w:rsidR="00D147AF" w:rsidRPr="00E4647E" w:rsidRDefault="00D147AF" w:rsidP="00BB7FD3">
            <w:pPr>
              <w:spacing w:line="360" w:lineRule="auto"/>
              <w:ind w:right="-266"/>
              <w:jc w:val="center"/>
              <w:rPr>
                <w:rFonts w:ascii="Calibri" w:eastAsia="Times New Roman" w:hAnsi="Calibri" w:cs="Calibri"/>
                <w:sz w:val="20"/>
                <w:szCs w:val="20"/>
                <w:lang w:val="uk-UA"/>
              </w:rPr>
            </w:pPr>
            <w:r w:rsidRPr="00E4647E">
              <w:rPr>
                <w:rFonts w:ascii="Times New Roman" w:hAnsi="Times New Roman" w:cs="Times New Roman"/>
                <w:sz w:val="20"/>
                <w:szCs w:val="20"/>
                <w:shd w:val="clear" w:color="auto" w:fill="FFFFFF"/>
              </w:rPr>
              <w:t>GH</w:t>
            </w:r>
          </w:p>
        </w:tc>
        <w:tc>
          <w:tcPr>
            <w:tcW w:w="850" w:type="dxa"/>
            <w:vAlign w:val="center"/>
          </w:tcPr>
          <w:p w:rsidR="00D147AF" w:rsidRPr="00E4647E" w:rsidRDefault="00D147AF" w:rsidP="00BB7FD3">
            <w:pPr>
              <w:spacing w:line="360" w:lineRule="auto"/>
              <w:ind w:right="-266"/>
              <w:jc w:val="center"/>
              <w:rPr>
                <w:rFonts w:ascii="Calibri" w:eastAsia="Times New Roman" w:hAnsi="Calibri" w:cs="Calibri"/>
                <w:sz w:val="20"/>
                <w:szCs w:val="20"/>
                <w:lang w:val="uk-UA"/>
              </w:rPr>
            </w:pPr>
            <w:r w:rsidRPr="00E4647E">
              <w:rPr>
                <w:rFonts w:ascii="Times New Roman" w:hAnsi="Times New Roman" w:cs="Times New Roman"/>
                <w:sz w:val="20"/>
                <w:szCs w:val="20"/>
                <w:shd w:val="clear" w:color="auto" w:fill="FFFFFF"/>
              </w:rPr>
              <w:t>VT</w:t>
            </w:r>
          </w:p>
        </w:tc>
        <w:tc>
          <w:tcPr>
            <w:tcW w:w="851" w:type="dxa"/>
            <w:vAlign w:val="center"/>
          </w:tcPr>
          <w:p w:rsidR="00D147AF" w:rsidRPr="00E4647E" w:rsidRDefault="00D147AF" w:rsidP="00BB7FD3">
            <w:pPr>
              <w:spacing w:line="360" w:lineRule="auto"/>
              <w:ind w:right="-266"/>
              <w:jc w:val="center"/>
              <w:rPr>
                <w:rFonts w:ascii="Calibri" w:eastAsia="Times New Roman" w:hAnsi="Calibri" w:cs="Calibri"/>
                <w:sz w:val="20"/>
                <w:szCs w:val="20"/>
                <w:lang w:val="uk-UA"/>
              </w:rPr>
            </w:pPr>
            <w:r w:rsidRPr="00E4647E">
              <w:rPr>
                <w:rFonts w:ascii="Times New Roman" w:hAnsi="Times New Roman" w:cs="Times New Roman"/>
                <w:sz w:val="20"/>
                <w:szCs w:val="20"/>
                <w:shd w:val="clear" w:color="auto" w:fill="FFFFFF"/>
              </w:rPr>
              <w:t>SF</w:t>
            </w:r>
          </w:p>
        </w:tc>
        <w:tc>
          <w:tcPr>
            <w:tcW w:w="850" w:type="dxa"/>
            <w:vAlign w:val="center"/>
          </w:tcPr>
          <w:p w:rsidR="00D147AF" w:rsidRPr="00E4647E" w:rsidRDefault="00D147AF" w:rsidP="00BB7FD3">
            <w:pPr>
              <w:spacing w:line="360" w:lineRule="auto"/>
              <w:ind w:right="-266"/>
              <w:jc w:val="center"/>
              <w:rPr>
                <w:rFonts w:ascii="Calibri" w:eastAsia="Times New Roman" w:hAnsi="Calibri" w:cs="Calibri"/>
                <w:sz w:val="20"/>
                <w:szCs w:val="20"/>
                <w:lang w:val="uk-UA"/>
              </w:rPr>
            </w:pPr>
            <w:r w:rsidRPr="00E4647E">
              <w:rPr>
                <w:rFonts w:ascii="Times New Roman" w:hAnsi="Times New Roman" w:cs="Times New Roman"/>
                <w:sz w:val="20"/>
                <w:szCs w:val="20"/>
                <w:shd w:val="clear" w:color="auto" w:fill="FFFFFF"/>
              </w:rPr>
              <w:t>RE</w:t>
            </w:r>
          </w:p>
        </w:tc>
        <w:tc>
          <w:tcPr>
            <w:tcW w:w="993" w:type="dxa"/>
            <w:vAlign w:val="center"/>
          </w:tcPr>
          <w:p w:rsidR="00D147AF" w:rsidRPr="00E4647E" w:rsidRDefault="00D147AF" w:rsidP="00BB7FD3">
            <w:pPr>
              <w:spacing w:line="360" w:lineRule="auto"/>
              <w:ind w:right="-266"/>
              <w:jc w:val="center"/>
              <w:rPr>
                <w:rFonts w:ascii="Calibri" w:eastAsia="Times New Roman" w:hAnsi="Calibri" w:cs="Calibri"/>
                <w:sz w:val="20"/>
                <w:szCs w:val="20"/>
                <w:lang w:val="uk-UA"/>
              </w:rPr>
            </w:pPr>
            <w:r w:rsidRPr="00E4647E">
              <w:rPr>
                <w:rFonts w:ascii="Times New Roman" w:hAnsi="Times New Roman" w:cs="Times New Roman"/>
                <w:sz w:val="20"/>
                <w:szCs w:val="20"/>
                <w:shd w:val="clear" w:color="auto" w:fill="FFFFFF"/>
              </w:rPr>
              <w:t>MH</w:t>
            </w:r>
          </w:p>
        </w:tc>
      </w:tr>
      <w:tr w:rsidR="00E4647E" w:rsidRPr="00E4647E" w:rsidTr="00BB7FD3">
        <w:trPr>
          <w:trHeight w:val="852"/>
        </w:trPr>
        <w:tc>
          <w:tcPr>
            <w:tcW w:w="2127" w:type="dxa"/>
            <w:vAlign w:val="center"/>
          </w:tcPr>
          <w:p w:rsidR="00D147AF" w:rsidRPr="00BB7FD3" w:rsidRDefault="00D147AF" w:rsidP="00BB7FD3">
            <w:pPr>
              <w:spacing w:line="360" w:lineRule="auto"/>
              <w:ind w:right="-266"/>
              <w:jc w:val="center"/>
              <w:rPr>
                <w:rFonts w:ascii="Times New Roman" w:hAnsi="Times New Roman" w:cs="Times New Roman"/>
                <w:sz w:val="24"/>
                <w:szCs w:val="24"/>
                <w:shd w:val="clear" w:color="auto" w:fill="FFFFFF"/>
                <w:lang w:val="en-US"/>
              </w:rPr>
            </w:pPr>
            <w:r w:rsidRPr="00BB7FD3">
              <w:rPr>
                <w:rFonts w:ascii="Times New Roman" w:hAnsi="Times New Roman" w:cs="Times New Roman"/>
                <w:sz w:val="24"/>
                <w:szCs w:val="24"/>
                <w:shd w:val="clear" w:color="auto" w:fill="FFFFFF"/>
                <w:lang w:val="en-US"/>
              </w:rPr>
              <w:t>The main</w:t>
            </w:r>
            <w:r w:rsidR="00BB7FD3">
              <w:rPr>
                <w:rFonts w:ascii="Times New Roman" w:hAnsi="Times New Roman" w:cs="Times New Roman"/>
                <w:sz w:val="24"/>
                <w:szCs w:val="24"/>
                <w:shd w:val="clear" w:color="auto" w:fill="FFFFFF"/>
                <w:lang w:val="en-US"/>
              </w:rPr>
              <w:t xml:space="preserve"> </w:t>
            </w:r>
            <w:r w:rsidRPr="00BB7FD3">
              <w:rPr>
                <w:rFonts w:ascii="Times New Roman" w:hAnsi="Times New Roman" w:cs="Times New Roman"/>
                <w:sz w:val="24"/>
                <w:szCs w:val="24"/>
                <w:shd w:val="clear" w:color="auto" w:fill="FFFFFF"/>
                <w:lang w:val="en-US"/>
              </w:rPr>
              <w:t>group</w:t>
            </w:r>
          </w:p>
          <w:p w:rsidR="00D147AF" w:rsidRPr="00BB7FD3" w:rsidRDefault="00D147AF" w:rsidP="00BB7FD3">
            <w:pPr>
              <w:spacing w:line="360" w:lineRule="auto"/>
              <w:ind w:right="-266"/>
              <w:jc w:val="center"/>
              <w:rPr>
                <w:rFonts w:ascii="Times New Roman" w:hAnsi="Times New Roman" w:cs="Times New Roman"/>
                <w:sz w:val="24"/>
                <w:szCs w:val="24"/>
                <w:shd w:val="clear" w:color="auto" w:fill="FFFFFF"/>
                <w:lang w:val="uk-UA"/>
              </w:rPr>
            </w:pPr>
            <w:r w:rsidRPr="00BB7FD3">
              <w:rPr>
                <w:rFonts w:ascii="Times New Roman" w:hAnsi="Times New Roman" w:cs="Times New Roman"/>
                <w:sz w:val="24"/>
                <w:szCs w:val="24"/>
                <w:shd w:val="clear" w:color="auto" w:fill="FFFFFF"/>
                <w:lang w:val="en-US"/>
              </w:rPr>
              <w:t>N=</w:t>
            </w:r>
            <w:r w:rsidRPr="00BB7FD3">
              <w:rPr>
                <w:rFonts w:ascii="Times New Roman" w:hAnsi="Times New Roman" w:cs="Times New Roman"/>
                <w:sz w:val="24"/>
                <w:szCs w:val="24"/>
                <w:shd w:val="clear" w:color="auto" w:fill="FFFFFF"/>
                <w:lang w:val="uk-UA"/>
              </w:rPr>
              <w:t>66</w:t>
            </w:r>
          </w:p>
        </w:tc>
        <w:tc>
          <w:tcPr>
            <w:tcW w:w="1134" w:type="dxa"/>
            <w:vAlign w:val="center"/>
          </w:tcPr>
          <w:p w:rsidR="00D147AF" w:rsidRPr="00E4647E" w:rsidRDefault="00D147AF" w:rsidP="00BB7FD3">
            <w:pPr>
              <w:spacing w:line="360" w:lineRule="auto"/>
              <w:ind w:right="-266"/>
              <w:rPr>
                <w:rFonts w:ascii="Times New Roman" w:hAnsi="Times New Roman" w:cs="Times New Roman"/>
                <w:sz w:val="20"/>
                <w:szCs w:val="20"/>
                <w:shd w:val="clear" w:color="auto" w:fill="FFFFFF"/>
                <w:lang w:val="uk-UA"/>
              </w:rPr>
            </w:pPr>
            <w:r w:rsidRPr="00E4647E">
              <w:rPr>
                <w:rFonts w:ascii="Times New Roman" w:hAnsi="Times New Roman" w:cs="Times New Roman"/>
                <w:sz w:val="20"/>
                <w:szCs w:val="20"/>
                <w:shd w:val="clear" w:color="auto" w:fill="FFFFFF"/>
                <w:lang w:val="uk-UA"/>
              </w:rPr>
              <w:t>76,7±6,4</w:t>
            </w:r>
          </w:p>
        </w:tc>
        <w:tc>
          <w:tcPr>
            <w:tcW w:w="992" w:type="dxa"/>
            <w:vAlign w:val="center"/>
          </w:tcPr>
          <w:p w:rsidR="00D147AF" w:rsidRPr="00E4647E" w:rsidRDefault="00D147AF" w:rsidP="00BB7FD3">
            <w:pPr>
              <w:spacing w:line="360" w:lineRule="auto"/>
              <w:ind w:right="-266"/>
              <w:rPr>
                <w:rFonts w:ascii="Calibri" w:eastAsia="Times New Roman" w:hAnsi="Calibri" w:cs="Calibri"/>
                <w:sz w:val="20"/>
                <w:szCs w:val="20"/>
                <w:lang w:val="uk-UA"/>
              </w:rPr>
            </w:pPr>
            <w:r w:rsidRPr="00E4647E">
              <w:rPr>
                <w:rFonts w:ascii="Times New Roman" w:hAnsi="Times New Roman" w:cs="Times New Roman"/>
                <w:sz w:val="20"/>
                <w:szCs w:val="20"/>
                <w:shd w:val="clear" w:color="auto" w:fill="FFFFFF"/>
                <w:lang w:val="uk-UA"/>
              </w:rPr>
              <w:t>71,2±4,9</w:t>
            </w:r>
          </w:p>
        </w:tc>
        <w:tc>
          <w:tcPr>
            <w:tcW w:w="850" w:type="dxa"/>
            <w:vAlign w:val="center"/>
          </w:tcPr>
          <w:p w:rsidR="00D147AF" w:rsidRPr="00E4647E" w:rsidRDefault="00D147AF" w:rsidP="00BB7FD3">
            <w:pPr>
              <w:spacing w:line="360" w:lineRule="auto"/>
              <w:ind w:right="-266"/>
              <w:rPr>
                <w:rFonts w:ascii="Calibri" w:eastAsia="Times New Roman" w:hAnsi="Calibri" w:cs="Calibri"/>
                <w:sz w:val="20"/>
                <w:szCs w:val="20"/>
                <w:lang w:val="uk-UA"/>
              </w:rPr>
            </w:pPr>
            <w:r w:rsidRPr="00E4647E">
              <w:rPr>
                <w:rFonts w:ascii="Times New Roman" w:hAnsi="Times New Roman" w:cs="Times New Roman"/>
                <w:sz w:val="20"/>
                <w:szCs w:val="20"/>
                <w:shd w:val="clear" w:color="auto" w:fill="FFFFFF"/>
                <w:lang w:val="uk-UA"/>
              </w:rPr>
              <w:t>69,1±5,3</w:t>
            </w:r>
          </w:p>
        </w:tc>
        <w:tc>
          <w:tcPr>
            <w:tcW w:w="851" w:type="dxa"/>
            <w:vAlign w:val="center"/>
          </w:tcPr>
          <w:p w:rsidR="00D147AF" w:rsidRPr="00E4647E" w:rsidRDefault="00D147AF" w:rsidP="00BB7FD3">
            <w:pPr>
              <w:spacing w:line="360" w:lineRule="auto"/>
              <w:ind w:right="-266"/>
              <w:rPr>
                <w:rFonts w:ascii="Calibri" w:eastAsia="Times New Roman" w:hAnsi="Calibri" w:cs="Calibri"/>
                <w:sz w:val="20"/>
                <w:szCs w:val="20"/>
                <w:lang w:val="uk-UA"/>
              </w:rPr>
            </w:pPr>
            <w:r w:rsidRPr="00E4647E">
              <w:rPr>
                <w:rFonts w:ascii="Times New Roman" w:hAnsi="Times New Roman" w:cs="Times New Roman"/>
                <w:sz w:val="20"/>
                <w:szCs w:val="20"/>
                <w:shd w:val="clear" w:color="auto" w:fill="FFFFFF"/>
                <w:lang w:val="uk-UA"/>
              </w:rPr>
              <w:t>56,3±</w:t>
            </w:r>
            <w:r w:rsidRPr="00E4647E">
              <w:rPr>
                <w:rFonts w:ascii="Times New Roman" w:eastAsia="Times New Roman" w:hAnsi="Times New Roman" w:cs="Times New Roman"/>
                <w:sz w:val="20"/>
                <w:szCs w:val="20"/>
              </w:rPr>
              <w:t>6,</w:t>
            </w:r>
            <w:r w:rsidRPr="00E4647E">
              <w:rPr>
                <w:rFonts w:ascii="Times New Roman" w:eastAsia="Times New Roman" w:hAnsi="Times New Roman" w:cs="Times New Roman"/>
                <w:sz w:val="20"/>
                <w:szCs w:val="20"/>
                <w:lang w:val="uk-UA"/>
              </w:rPr>
              <w:t>4</w:t>
            </w:r>
          </w:p>
        </w:tc>
        <w:tc>
          <w:tcPr>
            <w:tcW w:w="850" w:type="dxa"/>
            <w:vAlign w:val="center"/>
          </w:tcPr>
          <w:p w:rsidR="00D147AF" w:rsidRPr="00E4647E" w:rsidRDefault="00D147AF" w:rsidP="00BB7FD3">
            <w:pPr>
              <w:spacing w:line="360" w:lineRule="auto"/>
              <w:ind w:right="-266"/>
              <w:rPr>
                <w:rFonts w:ascii="Calibri" w:eastAsia="Times New Roman" w:hAnsi="Calibri" w:cs="Calibri"/>
                <w:sz w:val="20"/>
                <w:szCs w:val="20"/>
                <w:lang w:val="uk-UA"/>
              </w:rPr>
            </w:pPr>
            <w:r w:rsidRPr="00E4647E">
              <w:rPr>
                <w:rFonts w:ascii="Times New Roman" w:hAnsi="Times New Roman" w:cs="Times New Roman"/>
                <w:sz w:val="20"/>
                <w:szCs w:val="20"/>
                <w:shd w:val="clear" w:color="auto" w:fill="FFFFFF"/>
                <w:lang w:val="uk-UA"/>
              </w:rPr>
              <w:t>64,4±</w:t>
            </w:r>
            <w:r w:rsidRPr="00E4647E">
              <w:rPr>
                <w:rFonts w:ascii="Times New Roman" w:eastAsia="Times New Roman" w:hAnsi="Times New Roman" w:cs="Times New Roman"/>
                <w:sz w:val="20"/>
                <w:szCs w:val="20"/>
              </w:rPr>
              <w:t>4,</w:t>
            </w:r>
            <w:r w:rsidRPr="00E4647E">
              <w:rPr>
                <w:rFonts w:ascii="Times New Roman" w:eastAsia="Times New Roman" w:hAnsi="Times New Roman" w:cs="Times New Roman"/>
                <w:sz w:val="20"/>
                <w:szCs w:val="20"/>
                <w:lang w:val="uk-UA"/>
              </w:rPr>
              <w:t>4</w:t>
            </w:r>
          </w:p>
        </w:tc>
        <w:tc>
          <w:tcPr>
            <w:tcW w:w="851" w:type="dxa"/>
            <w:vAlign w:val="center"/>
          </w:tcPr>
          <w:p w:rsidR="00D147AF" w:rsidRPr="00E4647E" w:rsidRDefault="00D147AF" w:rsidP="00BB7FD3">
            <w:pPr>
              <w:spacing w:line="360" w:lineRule="auto"/>
              <w:ind w:right="-266"/>
              <w:rPr>
                <w:rFonts w:ascii="Calibri" w:eastAsia="Times New Roman" w:hAnsi="Calibri" w:cs="Calibri"/>
                <w:sz w:val="20"/>
                <w:szCs w:val="20"/>
                <w:lang w:val="uk-UA"/>
              </w:rPr>
            </w:pPr>
            <w:r w:rsidRPr="00E4647E">
              <w:rPr>
                <w:rFonts w:ascii="Times New Roman" w:hAnsi="Times New Roman" w:cs="Times New Roman"/>
                <w:sz w:val="20"/>
                <w:szCs w:val="20"/>
                <w:shd w:val="clear" w:color="auto" w:fill="FFFFFF"/>
                <w:lang w:val="uk-UA"/>
              </w:rPr>
              <w:t>68,9±6,4</w:t>
            </w:r>
          </w:p>
        </w:tc>
        <w:tc>
          <w:tcPr>
            <w:tcW w:w="850" w:type="dxa"/>
            <w:vAlign w:val="center"/>
          </w:tcPr>
          <w:p w:rsidR="00D147AF" w:rsidRPr="00E4647E" w:rsidRDefault="00D147AF" w:rsidP="00BB7FD3">
            <w:pPr>
              <w:spacing w:line="360" w:lineRule="auto"/>
              <w:ind w:right="-266"/>
              <w:rPr>
                <w:rFonts w:ascii="Calibri" w:eastAsia="Times New Roman" w:hAnsi="Calibri" w:cs="Calibri"/>
                <w:sz w:val="20"/>
                <w:szCs w:val="20"/>
                <w:lang w:val="uk-UA"/>
              </w:rPr>
            </w:pPr>
            <w:r w:rsidRPr="00E4647E">
              <w:rPr>
                <w:rFonts w:ascii="Times New Roman" w:hAnsi="Times New Roman" w:cs="Times New Roman"/>
                <w:sz w:val="20"/>
                <w:szCs w:val="20"/>
                <w:shd w:val="clear" w:color="auto" w:fill="FFFFFF"/>
                <w:lang w:val="uk-UA"/>
              </w:rPr>
              <w:t>70,7±3,3</w:t>
            </w:r>
          </w:p>
        </w:tc>
        <w:tc>
          <w:tcPr>
            <w:tcW w:w="993" w:type="dxa"/>
            <w:vAlign w:val="center"/>
          </w:tcPr>
          <w:p w:rsidR="00D147AF" w:rsidRPr="00E4647E" w:rsidRDefault="00D147AF" w:rsidP="00BB7FD3">
            <w:pPr>
              <w:spacing w:line="360" w:lineRule="auto"/>
              <w:ind w:right="-266"/>
              <w:rPr>
                <w:rFonts w:ascii="Calibri" w:eastAsia="Times New Roman" w:hAnsi="Calibri" w:cs="Calibri"/>
                <w:sz w:val="20"/>
                <w:szCs w:val="20"/>
                <w:lang w:val="uk-UA"/>
              </w:rPr>
            </w:pPr>
            <w:r w:rsidRPr="00E4647E">
              <w:rPr>
                <w:rFonts w:ascii="Times New Roman" w:eastAsia="Times New Roman" w:hAnsi="Times New Roman" w:cs="Times New Roman"/>
                <w:sz w:val="20"/>
                <w:szCs w:val="20"/>
              </w:rPr>
              <w:t>64,</w:t>
            </w:r>
            <w:r w:rsidRPr="00E4647E">
              <w:rPr>
                <w:rFonts w:ascii="Times New Roman" w:eastAsia="Times New Roman" w:hAnsi="Times New Roman" w:cs="Times New Roman"/>
                <w:sz w:val="20"/>
                <w:szCs w:val="20"/>
                <w:lang w:val="uk-UA"/>
              </w:rPr>
              <w:t>7</w:t>
            </w:r>
            <w:r w:rsidRPr="00E4647E">
              <w:rPr>
                <w:rFonts w:ascii="Times New Roman" w:hAnsi="Times New Roman" w:cs="Times New Roman"/>
                <w:sz w:val="20"/>
                <w:szCs w:val="20"/>
                <w:shd w:val="clear" w:color="auto" w:fill="FFFFFF"/>
                <w:lang w:val="uk-UA"/>
              </w:rPr>
              <w:t>±</w:t>
            </w:r>
            <w:r w:rsidRPr="00E4647E">
              <w:rPr>
                <w:rFonts w:ascii="Times New Roman" w:eastAsia="Times New Roman" w:hAnsi="Times New Roman" w:cs="Times New Roman"/>
                <w:sz w:val="20"/>
                <w:szCs w:val="20"/>
              </w:rPr>
              <w:t>7,</w:t>
            </w:r>
            <w:r w:rsidRPr="00E4647E">
              <w:rPr>
                <w:rFonts w:ascii="Times New Roman" w:eastAsia="Times New Roman" w:hAnsi="Times New Roman" w:cs="Times New Roman"/>
                <w:sz w:val="20"/>
                <w:szCs w:val="20"/>
                <w:lang w:val="uk-UA"/>
              </w:rPr>
              <w:t>6</w:t>
            </w:r>
          </w:p>
        </w:tc>
      </w:tr>
      <w:tr w:rsidR="00E4647E" w:rsidRPr="00E4647E" w:rsidTr="00BB7FD3">
        <w:trPr>
          <w:trHeight w:val="852"/>
        </w:trPr>
        <w:tc>
          <w:tcPr>
            <w:tcW w:w="2127" w:type="dxa"/>
            <w:vAlign w:val="center"/>
          </w:tcPr>
          <w:p w:rsidR="00D147AF" w:rsidRPr="00BB7FD3" w:rsidRDefault="00640167" w:rsidP="00BB7FD3">
            <w:pPr>
              <w:spacing w:line="360" w:lineRule="auto"/>
              <w:ind w:right="-266"/>
              <w:jc w:val="center"/>
              <w:rPr>
                <w:rFonts w:ascii="Times New Roman" w:hAnsi="Times New Roman" w:cs="Times New Roman"/>
                <w:sz w:val="24"/>
                <w:szCs w:val="24"/>
                <w:shd w:val="clear" w:color="auto" w:fill="FFFFFF"/>
                <w:lang w:val="en-US"/>
              </w:rPr>
            </w:pPr>
            <w:r w:rsidRPr="00BB7FD3">
              <w:rPr>
                <w:rFonts w:ascii="Times New Roman" w:hAnsi="Times New Roman" w:cs="Times New Roman"/>
                <w:sz w:val="24"/>
                <w:szCs w:val="24"/>
                <w:shd w:val="clear" w:color="auto" w:fill="FFFFFF"/>
                <w:lang w:val="en-US"/>
              </w:rPr>
              <w:t>The control group</w:t>
            </w:r>
          </w:p>
          <w:p w:rsidR="00D147AF" w:rsidRPr="00BB7FD3" w:rsidRDefault="00D147AF" w:rsidP="00BB7FD3">
            <w:pPr>
              <w:spacing w:line="360" w:lineRule="auto"/>
              <w:ind w:right="-266"/>
              <w:jc w:val="center"/>
              <w:rPr>
                <w:rFonts w:ascii="Times New Roman" w:hAnsi="Times New Roman" w:cs="Times New Roman"/>
                <w:sz w:val="24"/>
                <w:szCs w:val="24"/>
                <w:shd w:val="clear" w:color="auto" w:fill="FFFFFF"/>
                <w:lang w:val="uk-UA"/>
              </w:rPr>
            </w:pPr>
            <w:r w:rsidRPr="00BB7FD3">
              <w:rPr>
                <w:rFonts w:ascii="Times New Roman" w:hAnsi="Times New Roman" w:cs="Times New Roman"/>
                <w:sz w:val="24"/>
                <w:szCs w:val="24"/>
                <w:shd w:val="clear" w:color="auto" w:fill="FFFFFF"/>
                <w:lang w:val="en-US"/>
              </w:rPr>
              <w:t>N=</w:t>
            </w:r>
            <w:r w:rsidRPr="00BB7FD3">
              <w:rPr>
                <w:rFonts w:ascii="Times New Roman" w:hAnsi="Times New Roman" w:cs="Times New Roman"/>
                <w:sz w:val="24"/>
                <w:szCs w:val="24"/>
                <w:shd w:val="clear" w:color="auto" w:fill="FFFFFF"/>
                <w:lang w:val="uk-UA"/>
              </w:rPr>
              <w:t>47</w:t>
            </w:r>
          </w:p>
        </w:tc>
        <w:tc>
          <w:tcPr>
            <w:tcW w:w="1134" w:type="dxa"/>
            <w:vAlign w:val="center"/>
          </w:tcPr>
          <w:p w:rsidR="00D147AF" w:rsidRPr="00E4647E" w:rsidRDefault="00D147AF" w:rsidP="00BB7FD3">
            <w:pPr>
              <w:spacing w:line="360" w:lineRule="auto"/>
              <w:ind w:right="-266"/>
              <w:rPr>
                <w:rFonts w:ascii="Times New Roman" w:hAnsi="Times New Roman" w:cs="Times New Roman"/>
                <w:sz w:val="20"/>
                <w:szCs w:val="20"/>
                <w:shd w:val="clear" w:color="auto" w:fill="FFFFFF"/>
                <w:lang w:val="uk-UA"/>
              </w:rPr>
            </w:pPr>
            <w:r w:rsidRPr="00E4647E">
              <w:rPr>
                <w:rFonts w:ascii="Times New Roman" w:hAnsi="Times New Roman" w:cs="Times New Roman"/>
                <w:sz w:val="20"/>
                <w:szCs w:val="20"/>
                <w:shd w:val="clear" w:color="auto" w:fill="FFFFFF"/>
                <w:lang w:val="uk-UA"/>
              </w:rPr>
              <w:t>93,6±5,6</w:t>
            </w:r>
          </w:p>
          <w:p w:rsidR="00D147AF" w:rsidRPr="00E4647E" w:rsidRDefault="00D147AF" w:rsidP="00BB7FD3">
            <w:pPr>
              <w:spacing w:line="360" w:lineRule="auto"/>
              <w:ind w:right="-266"/>
              <w:jc w:val="center"/>
              <w:rPr>
                <w:rFonts w:ascii="Times New Roman" w:hAnsi="Times New Roman" w:cs="Times New Roman"/>
                <w:sz w:val="20"/>
                <w:szCs w:val="20"/>
                <w:shd w:val="clear" w:color="auto" w:fill="FFFFFF"/>
                <w:lang w:val="uk-UA"/>
              </w:rPr>
            </w:pPr>
          </w:p>
        </w:tc>
        <w:tc>
          <w:tcPr>
            <w:tcW w:w="992" w:type="dxa"/>
            <w:vAlign w:val="center"/>
          </w:tcPr>
          <w:p w:rsidR="00D147AF" w:rsidRPr="00E4647E" w:rsidRDefault="00D147AF" w:rsidP="00BB7FD3">
            <w:pPr>
              <w:spacing w:line="360" w:lineRule="auto"/>
              <w:ind w:right="-266"/>
              <w:rPr>
                <w:rFonts w:ascii="Times New Roman" w:hAnsi="Times New Roman" w:cs="Times New Roman"/>
                <w:sz w:val="20"/>
                <w:szCs w:val="20"/>
                <w:shd w:val="clear" w:color="auto" w:fill="FFFFFF"/>
                <w:lang w:val="uk-UA"/>
              </w:rPr>
            </w:pPr>
            <w:r w:rsidRPr="00E4647E">
              <w:rPr>
                <w:rFonts w:ascii="Times New Roman" w:hAnsi="Times New Roman" w:cs="Times New Roman"/>
                <w:sz w:val="20"/>
                <w:szCs w:val="20"/>
                <w:shd w:val="clear" w:color="auto" w:fill="FFFFFF"/>
                <w:lang w:val="uk-UA"/>
              </w:rPr>
              <w:t>97,4±7,1</w:t>
            </w:r>
          </w:p>
          <w:p w:rsidR="00D147AF" w:rsidRPr="00E4647E" w:rsidRDefault="00D147AF" w:rsidP="00BB7FD3">
            <w:pPr>
              <w:spacing w:line="360" w:lineRule="auto"/>
              <w:ind w:right="-266"/>
              <w:jc w:val="center"/>
              <w:rPr>
                <w:rFonts w:ascii="Times New Roman" w:hAnsi="Times New Roman" w:cs="Times New Roman"/>
                <w:sz w:val="20"/>
                <w:szCs w:val="20"/>
                <w:shd w:val="clear" w:color="auto" w:fill="FFFFFF"/>
                <w:lang w:val="uk-UA"/>
              </w:rPr>
            </w:pPr>
          </w:p>
        </w:tc>
        <w:tc>
          <w:tcPr>
            <w:tcW w:w="850" w:type="dxa"/>
            <w:vAlign w:val="center"/>
          </w:tcPr>
          <w:p w:rsidR="00D147AF" w:rsidRPr="00E4647E" w:rsidRDefault="00D147AF" w:rsidP="00BB7FD3">
            <w:pPr>
              <w:spacing w:line="360" w:lineRule="auto"/>
              <w:ind w:right="-266"/>
              <w:rPr>
                <w:rFonts w:ascii="Times New Roman" w:hAnsi="Times New Roman" w:cs="Times New Roman"/>
                <w:sz w:val="20"/>
                <w:szCs w:val="20"/>
                <w:shd w:val="clear" w:color="auto" w:fill="FFFFFF"/>
                <w:lang w:val="uk-UA"/>
              </w:rPr>
            </w:pPr>
            <w:r w:rsidRPr="00E4647E">
              <w:rPr>
                <w:rFonts w:ascii="Times New Roman" w:hAnsi="Times New Roman" w:cs="Times New Roman"/>
                <w:sz w:val="20"/>
                <w:szCs w:val="20"/>
                <w:shd w:val="clear" w:color="auto" w:fill="FFFFFF"/>
                <w:lang w:val="uk-UA"/>
              </w:rPr>
              <w:t>87,2±8,6</w:t>
            </w:r>
          </w:p>
          <w:p w:rsidR="00D147AF" w:rsidRPr="00E4647E" w:rsidRDefault="00D147AF" w:rsidP="00BB7FD3">
            <w:pPr>
              <w:spacing w:line="360" w:lineRule="auto"/>
              <w:ind w:right="-266"/>
              <w:jc w:val="center"/>
              <w:rPr>
                <w:rFonts w:ascii="Times New Roman" w:hAnsi="Times New Roman" w:cs="Times New Roman"/>
                <w:sz w:val="20"/>
                <w:szCs w:val="20"/>
                <w:shd w:val="clear" w:color="auto" w:fill="FFFFFF"/>
                <w:lang w:val="uk-UA"/>
              </w:rPr>
            </w:pPr>
          </w:p>
        </w:tc>
        <w:tc>
          <w:tcPr>
            <w:tcW w:w="851" w:type="dxa"/>
            <w:vAlign w:val="center"/>
          </w:tcPr>
          <w:p w:rsidR="00D147AF" w:rsidRPr="00E4647E" w:rsidRDefault="00D147AF" w:rsidP="00BB7FD3">
            <w:pPr>
              <w:spacing w:line="360" w:lineRule="auto"/>
              <w:ind w:right="-266"/>
              <w:rPr>
                <w:rFonts w:ascii="Times New Roman" w:hAnsi="Times New Roman" w:cs="Times New Roman"/>
                <w:sz w:val="20"/>
                <w:szCs w:val="20"/>
                <w:shd w:val="clear" w:color="auto" w:fill="FFFFFF"/>
                <w:lang w:val="uk-UA"/>
              </w:rPr>
            </w:pPr>
            <w:r w:rsidRPr="00E4647E">
              <w:rPr>
                <w:rFonts w:ascii="Times New Roman" w:hAnsi="Times New Roman" w:cs="Times New Roman"/>
                <w:sz w:val="20"/>
                <w:szCs w:val="20"/>
                <w:shd w:val="clear" w:color="auto" w:fill="FFFFFF"/>
                <w:lang w:val="uk-UA"/>
              </w:rPr>
              <w:t>70,4±8,8</w:t>
            </w:r>
          </w:p>
          <w:p w:rsidR="00D147AF" w:rsidRPr="00E4647E" w:rsidRDefault="00D147AF" w:rsidP="00BB7FD3">
            <w:pPr>
              <w:spacing w:line="360" w:lineRule="auto"/>
              <w:ind w:right="-266"/>
              <w:jc w:val="center"/>
              <w:rPr>
                <w:rFonts w:ascii="Times New Roman" w:hAnsi="Times New Roman" w:cs="Times New Roman"/>
                <w:sz w:val="20"/>
                <w:szCs w:val="20"/>
                <w:shd w:val="clear" w:color="auto" w:fill="FFFFFF"/>
                <w:lang w:val="uk-UA"/>
              </w:rPr>
            </w:pPr>
          </w:p>
        </w:tc>
        <w:tc>
          <w:tcPr>
            <w:tcW w:w="850" w:type="dxa"/>
            <w:vAlign w:val="center"/>
          </w:tcPr>
          <w:p w:rsidR="00D147AF" w:rsidRPr="00E4647E" w:rsidRDefault="00D147AF" w:rsidP="00BB7FD3">
            <w:pPr>
              <w:spacing w:line="360" w:lineRule="auto"/>
              <w:ind w:right="-266"/>
              <w:rPr>
                <w:rFonts w:ascii="Times New Roman" w:hAnsi="Times New Roman" w:cs="Times New Roman"/>
                <w:sz w:val="20"/>
                <w:szCs w:val="20"/>
                <w:shd w:val="clear" w:color="auto" w:fill="FFFFFF"/>
                <w:lang w:val="uk-UA"/>
              </w:rPr>
            </w:pPr>
            <w:r w:rsidRPr="00E4647E">
              <w:rPr>
                <w:rFonts w:ascii="Times New Roman" w:hAnsi="Times New Roman" w:cs="Times New Roman"/>
                <w:sz w:val="20"/>
                <w:szCs w:val="20"/>
                <w:shd w:val="clear" w:color="auto" w:fill="FFFFFF"/>
                <w:lang w:val="uk-UA"/>
              </w:rPr>
              <w:t>66,3±2,8</w:t>
            </w:r>
          </w:p>
          <w:p w:rsidR="00D147AF" w:rsidRPr="00E4647E" w:rsidRDefault="00D147AF" w:rsidP="00BB7FD3">
            <w:pPr>
              <w:spacing w:line="360" w:lineRule="auto"/>
              <w:ind w:right="-266"/>
              <w:jc w:val="center"/>
              <w:rPr>
                <w:rFonts w:ascii="Times New Roman" w:hAnsi="Times New Roman" w:cs="Times New Roman"/>
                <w:sz w:val="20"/>
                <w:szCs w:val="20"/>
                <w:shd w:val="clear" w:color="auto" w:fill="FFFFFF"/>
                <w:lang w:val="uk-UA"/>
              </w:rPr>
            </w:pPr>
          </w:p>
        </w:tc>
        <w:tc>
          <w:tcPr>
            <w:tcW w:w="851" w:type="dxa"/>
            <w:vAlign w:val="center"/>
          </w:tcPr>
          <w:p w:rsidR="00D147AF" w:rsidRPr="00E4647E" w:rsidRDefault="00D147AF" w:rsidP="00BB7FD3">
            <w:pPr>
              <w:spacing w:line="360" w:lineRule="auto"/>
              <w:ind w:right="-266"/>
              <w:rPr>
                <w:rFonts w:ascii="Times New Roman" w:hAnsi="Times New Roman" w:cs="Times New Roman"/>
                <w:sz w:val="20"/>
                <w:szCs w:val="20"/>
                <w:shd w:val="clear" w:color="auto" w:fill="FFFFFF"/>
                <w:lang w:val="uk-UA"/>
              </w:rPr>
            </w:pPr>
            <w:r w:rsidRPr="00E4647E">
              <w:rPr>
                <w:rFonts w:ascii="Times New Roman" w:hAnsi="Times New Roman" w:cs="Times New Roman"/>
                <w:sz w:val="20"/>
                <w:szCs w:val="20"/>
                <w:shd w:val="clear" w:color="auto" w:fill="FFFFFF"/>
                <w:lang w:val="uk-UA"/>
              </w:rPr>
              <w:t>83,4±2,1</w:t>
            </w:r>
          </w:p>
          <w:p w:rsidR="00D147AF" w:rsidRPr="00E4647E" w:rsidRDefault="00D147AF" w:rsidP="00BB7FD3">
            <w:pPr>
              <w:spacing w:line="360" w:lineRule="auto"/>
              <w:ind w:right="-266"/>
              <w:jc w:val="center"/>
              <w:rPr>
                <w:rFonts w:ascii="Times New Roman" w:hAnsi="Times New Roman" w:cs="Times New Roman"/>
                <w:sz w:val="20"/>
                <w:szCs w:val="20"/>
                <w:shd w:val="clear" w:color="auto" w:fill="FFFFFF"/>
                <w:lang w:val="uk-UA"/>
              </w:rPr>
            </w:pPr>
          </w:p>
        </w:tc>
        <w:tc>
          <w:tcPr>
            <w:tcW w:w="850" w:type="dxa"/>
            <w:vAlign w:val="center"/>
          </w:tcPr>
          <w:p w:rsidR="00D147AF" w:rsidRPr="00E4647E" w:rsidRDefault="00D147AF" w:rsidP="00BB7FD3">
            <w:pPr>
              <w:spacing w:line="360" w:lineRule="auto"/>
              <w:ind w:right="-266"/>
              <w:rPr>
                <w:rFonts w:ascii="Times New Roman" w:hAnsi="Times New Roman" w:cs="Times New Roman"/>
                <w:sz w:val="20"/>
                <w:szCs w:val="20"/>
                <w:shd w:val="clear" w:color="auto" w:fill="FFFFFF"/>
                <w:lang w:val="uk-UA"/>
              </w:rPr>
            </w:pPr>
            <w:r w:rsidRPr="00E4647E">
              <w:rPr>
                <w:rFonts w:ascii="Times New Roman" w:hAnsi="Times New Roman" w:cs="Times New Roman"/>
                <w:sz w:val="20"/>
                <w:szCs w:val="20"/>
                <w:shd w:val="clear" w:color="auto" w:fill="FFFFFF"/>
                <w:lang w:val="uk-UA"/>
              </w:rPr>
              <w:t>88,7±2,2</w:t>
            </w:r>
          </w:p>
          <w:p w:rsidR="00D147AF" w:rsidRPr="00E4647E" w:rsidRDefault="00D147AF" w:rsidP="00BB7FD3">
            <w:pPr>
              <w:spacing w:line="360" w:lineRule="auto"/>
              <w:ind w:right="-266"/>
              <w:jc w:val="center"/>
              <w:rPr>
                <w:rFonts w:ascii="Times New Roman" w:hAnsi="Times New Roman" w:cs="Times New Roman"/>
                <w:sz w:val="20"/>
                <w:szCs w:val="20"/>
                <w:shd w:val="clear" w:color="auto" w:fill="FFFFFF"/>
                <w:lang w:val="uk-UA"/>
              </w:rPr>
            </w:pPr>
          </w:p>
        </w:tc>
        <w:tc>
          <w:tcPr>
            <w:tcW w:w="993" w:type="dxa"/>
            <w:vAlign w:val="center"/>
          </w:tcPr>
          <w:p w:rsidR="00D147AF" w:rsidRPr="00E4647E" w:rsidRDefault="00D147AF" w:rsidP="00BB7FD3">
            <w:pPr>
              <w:spacing w:line="360" w:lineRule="auto"/>
              <w:ind w:right="-266"/>
              <w:rPr>
                <w:rFonts w:ascii="Times New Roman" w:hAnsi="Times New Roman" w:cs="Times New Roman"/>
                <w:sz w:val="20"/>
                <w:szCs w:val="20"/>
                <w:shd w:val="clear" w:color="auto" w:fill="FFFFFF"/>
                <w:lang w:val="uk-UA"/>
              </w:rPr>
            </w:pPr>
            <w:r w:rsidRPr="00E4647E">
              <w:rPr>
                <w:rFonts w:ascii="Times New Roman" w:hAnsi="Times New Roman" w:cs="Times New Roman"/>
                <w:sz w:val="20"/>
                <w:szCs w:val="20"/>
                <w:shd w:val="clear" w:color="auto" w:fill="FFFFFF"/>
                <w:lang w:val="uk-UA"/>
              </w:rPr>
              <w:t>78,3±9,5</w:t>
            </w:r>
          </w:p>
          <w:p w:rsidR="00D147AF" w:rsidRPr="00E4647E" w:rsidRDefault="00D147AF" w:rsidP="00BB7FD3">
            <w:pPr>
              <w:spacing w:line="360" w:lineRule="auto"/>
              <w:ind w:right="-266"/>
              <w:jc w:val="center"/>
              <w:rPr>
                <w:rFonts w:ascii="Times New Roman" w:hAnsi="Times New Roman" w:cs="Times New Roman"/>
                <w:sz w:val="20"/>
                <w:szCs w:val="20"/>
                <w:shd w:val="clear" w:color="auto" w:fill="FFFFFF"/>
                <w:lang w:val="uk-UA"/>
              </w:rPr>
            </w:pPr>
          </w:p>
        </w:tc>
      </w:tr>
      <w:tr w:rsidR="00E4647E" w:rsidRPr="00E4647E" w:rsidTr="00BB7FD3">
        <w:trPr>
          <w:trHeight w:val="852"/>
        </w:trPr>
        <w:tc>
          <w:tcPr>
            <w:tcW w:w="2127" w:type="dxa"/>
            <w:vAlign w:val="center"/>
          </w:tcPr>
          <w:p w:rsidR="00D147AF" w:rsidRPr="00BB7FD3" w:rsidRDefault="00D147AF" w:rsidP="00BB7FD3">
            <w:pPr>
              <w:spacing w:line="360" w:lineRule="auto"/>
              <w:ind w:right="-266"/>
              <w:jc w:val="center"/>
              <w:rPr>
                <w:rFonts w:ascii="Times New Roman" w:hAnsi="Times New Roman" w:cs="Times New Roman"/>
                <w:sz w:val="24"/>
                <w:szCs w:val="24"/>
                <w:shd w:val="clear" w:color="auto" w:fill="FFFFFF"/>
                <w:lang w:val="uk-UA"/>
              </w:rPr>
            </w:pPr>
            <w:r w:rsidRPr="00BB7FD3">
              <w:rPr>
                <w:rFonts w:ascii="Times New Roman" w:hAnsi="Times New Roman" w:cs="Times New Roman"/>
                <w:sz w:val="24"/>
                <w:szCs w:val="24"/>
                <w:shd w:val="clear" w:color="auto" w:fill="FFFFFF"/>
                <w:lang w:val="uk-UA"/>
              </w:rPr>
              <w:t>р</w:t>
            </w:r>
          </w:p>
        </w:tc>
        <w:tc>
          <w:tcPr>
            <w:tcW w:w="1134" w:type="dxa"/>
            <w:vAlign w:val="center"/>
          </w:tcPr>
          <w:p w:rsidR="00D147AF" w:rsidRPr="00E4647E" w:rsidRDefault="00D147AF" w:rsidP="00BB7FD3">
            <w:pPr>
              <w:spacing w:line="360" w:lineRule="auto"/>
              <w:ind w:right="-266"/>
              <w:rPr>
                <w:rFonts w:ascii="Times New Roman" w:hAnsi="Times New Roman" w:cs="Times New Roman"/>
                <w:sz w:val="20"/>
                <w:szCs w:val="20"/>
                <w:shd w:val="clear" w:color="auto" w:fill="FFFFFF"/>
                <w:lang w:val="uk-UA"/>
              </w:rPr>
            </w:pPr>
            <w:r w:rsidRPr="00E4647E">
              <w:rPr>
                <w:rFonts w:ascii="Times New Roman" w:hAnsi="Times New Roman" w:cs="Times New Roman"/>
                <w:sz w:val="20"/>
                <w:szCs w:val="20"/>
                <w:shd w:val="clear" w:color="auto" w:fill="FFFFFF"/>
                <w:lang w:val="uk-UA"/>
              </w:rPr>
              <w:t>р˂0,05</w:t>
            </w:r>
          </w:p>
        </w:tc>
        <w:tc>
          <w:tcPr>
            <w:tcW w:w="992" w:type="dxa"/>
            <w:vAlign w:val="center"/>
          </w:tcPr>
          <w:p w:rsidR="00D147AF" w:rsidRPr="00E4647E" w:rsidRDefault="00D147AF" w:rsidP="00BB7FD3">
            <w:pPr>
              <w:spacing w:line="360" w:lineRule="auto"/>
              <w:ind w:right="-266"/>
              <w:rPr>
                <w:rFonts w:ascii="Times New Roman" w:hAnsi="Times New Roman" w:cs="Times New Roman"/>
                <w:sz w:val="20"/>
                <w:szCs w:val="20"/>
                <w:shd w:val="clear" w:color="auto" w:fill="FFFFFF"/>
                <w:lang w:val="uk-UA"/>
              </w:rPr>
            </w:pPr>
            <w:r w:rsidRPr="00E4647E">
              <w:rPr>
                <w:rFonts w:ascii="Times New Roman" w:hAnsi="Times New Roman" w:cs="Times New Roman"/>
                <w:sz w:val="20"/>
                <w:szCs w:val="20"/>
                <w:shd w:val="clear" w:color="auto" w:fill="FFFFFF"/>
                <w:lang w:val="uk-UA"/>
              </w:rPr>
              <w:t>р˂0,05</w:t>
            </w:r>
          </w:p>
        </w:tc>
        <w:tc>
          <w:tcPr>
            <w:tcW w:w="850" w:type="dxa"/>
            <w:vAlign w:val="center"/>
          </w:tcPr>
          <w:p w:rsidR="00D147AF" w:rsidRPr="00E4647E" w:rsidRDefault="00D147AF" w:rsidP="00BB7FD3">
            <w:pPr>
              <w:spacing w:line="360" w:lineRule="auto"/>
              <w:ind w:right="-266"/>
              <w:rPr>
                <w:rFonts w:ascii="Times New Roman" w:hAnsi="Times New Roman" w:cs="Times New Roman"/>
                <w:sz w:val="20"/>
                <w:szCs w:val="20"/>
                <w:shd w:val="clear" w:color="auto" w:fill="FFFFFF"/>
                <w:lang w:val="uk-UA"/>
              </w:rPr>
            </w:pPr>
            <w:r w:rsidRPr="00E4647E">
              <w:rPr>
                <w:rFonts w:ascii="Times New Roman" w:hAnsi="Times New Roman" w:cs="Times New Roman"/>
                <w:sz w:val="20"/>
                <w:szCs w:val="20"/>
                <w:shd w:val="clear" w:color="auto" w:fill="FFFFFF"/>
                <w:lang w:val="uk-UA"/>
              </w:rPr>
              <w:t>р˂0,05</w:t>
            </w:r>
          </w:p>
        </w:tc>
        <w:tc>
          <w:tcPr>
            <w:tcW w:w="851" w:type="dxa"/>
            <w:vAlign w:val="center"/>
          </w:tcPr>
          <w:p w:rsidR="00D147AF" w:rsidRPr="00E4647E" w:rsidRDefault="00D147AF" w:rsidP="00BB7FD3">
            <w:pPr>
              <w:spacing w:line="360" w:lineRule="auto"/>
              <w:ind w:right="-266"/>
              <w:rPr>
                <w:rFonts w:ascii="Times New Roman" w:hAnsi="Times New Roman" w:cs="Times New Roman"/>
                <w:sz w:val="20"/>
                <w:szCs w:val="20"/>
                <w:shd w:val="clear" w:color="auto" w:fill="FFFFFF"/>
                <w:lang w:val="uk-UA"/>
              </w:rPr>
            </w:pPr>
            <w:r w:rsidRPr="00E4647E">
              <w:rPr>
                <w:rFonts w:ascii="Times New Roman" w:hAnsi="Times New Roman" w:cs="Times New Roman"/>
                <w:sz w:val="20"/>
                <w:szCs w:val="20"/>
                <w:shd w:val="clear" w:color="auto" w:fill="FFFFFF"/>
                <w:lang w:val="uk-UA"/>
              </w:rPr>
              <w:t>р˂0,05</w:t>
            </w:r>
          </w:p>
        </w:tc>
        <w:tc>
          <w:tcPr>
            <w:tcW w:w="850" w:type="dxa"/>
            <w:vAlign w:val="center"/>
          </w:tcPr>
          <w:p w:rsidR="00D147AF" w:rsidRPr="00E4647E" w:rsidRDefault="00D147AF" w:rsidP="00BB7FD3">
            <w:pPr>
              <w:spacing w:line="360" w:lineRule="auto"/>
              <w:ind w:right="-266"/>
              <w:rPr>
                <w:rFonts w:ascii="Times New Roman" w:hAnsi="Times New Roman" w:cs="Times New Roman"/>
                <w:sz w:val="20"/>
                <w:szCs w:val="20"/>
                <w:shd w:val="clear" w:color="auto" w:fill="FFFFFF"/>
                <w:lang w:val="uk-UA"/>
              </w:rPr>
            </w:pPr>
            <w:r w:rsidRPr="00E4647E">
              <w:rPr>
                <w:rFonts w:ascii="Times New Roman" w:hAnsi="Times New Roman" w:cs="Times New Roman"/>
                <w:sz w:val="20"/>
                <w:szCs w:val="20"/>
                <w:shd w:val="clear" w:color="auto" w:fill="FFFFFF"/>
                <w:lang w:val="uk-UA"/>
              </w:rPr>
              <w:t>р˂0,05</w:t>
            </w:r>
          </w:p>
        </w:tc>
        <w:tc>
          <w:tcPr>
            <w:tcW w:w="851" w:type="dxa"/>
            <w:vAlign w:val="center"/>
          </w:tcPr>
          <w:p w:rsidR="00D147AF" w:rsidRPr="00E4647E" w:rsidRDefault="00D147AF" w:rsidP="00BB7FD3">
            <w:pPr>
              <w:spacing w:line="360" w:lineRule="auto"/>
              <w:ind w:right="-266"/>
              <w:rPr>
                <w:rFonts w:ascii="Times New Roman" w:hAnsi="Times New Roman" w:cs="Times New Roman"/>
                <w:sz w:val="20"/>
                <w:szCs w:val="20"/>
                <w:shd w:val="clear" w:color="auto" w:fill="FFFFFF"/>
                <w:lang w:val="uk-UA"/>
              </w:rPr>
            </w:pPr>
            <w:r w:rsidRPr="00E4647E">
              <w:rPr>
                <w:rFonts w:ascii="Times New Roman" w:hAnsi="Times New Roman" w:cs="Times New Roman"/>
                <w:sz w:val="20"/>
                <w:szCs w:val="20"/>
                <w:shd w:val="clear" w:color="auto" w:fill="FFFFFF"/>
                <w:lang w:val="uk-UA"/>
              </w:rPr>
              <w:t>р˂0,05</w:t>
            </w:r>
          </w:p>
        </w:tc>
        <w:tc>
          <w:tcPr>
            <w:tcW w:w="850" w:type="dxa"/>
            <w:vAlign w:val="center"/>
          </w:tcPr>
          <w:p w:rsidR="00D147AF" w:rsidRPr="00E4647E" w:rsidRDefault="00D147AF" w:rsidP="00BB7FD3">
            <w:pPr>
              <w:spacing w:line="360" w:lineRule="auto"/>
              <w:ind w:right="-266"/>
              <w:rPr>
                <w:rFonts w:ascii="Times New Roman" w:hAnsi="Times New Roman" w:cs="Times New Roman"/>
                <w:sz w:val="20"/>
                <w:szCs w:val="20"/>
                <w:shd w:val="clear" w:color="auto" w:fill="FFFFFF"/>
                <w:lang w:val="uk-UA"/>
              </w:rPr>
            </w:pPr>
            <w:r w:rsidRPr="00E4647E">
              <w:rPr>
                <w:rFonts w:ascii="Times New Roman" w:hAnsi="Times New Roman" w:cs="Times New Roman"/>
                <w:sz w:val="20"/>
                <w:szCs w:val="20"/>
                <w:shd w:val="clear" w:color="auto" w:fill="FFFFFF"/>
                <w:lang w:val="uk-UA"/>
              </w:rPr>
              <w:t>р˂0,05</w:t>
            </w:r>
          </w:p>
        </w:tc>
        <w:tc>
          <w:tcPr>
            <w:tcW w:w="993" w:type="dxa"/>
            <w:vAlign w:val="center"/>
          </w:tcPr>
          <w:p w:rsidR="00D147AF" w:rsidRPr="00E4647E" w:rsidRDefault="00D147AF" w:rsidP="00BB7FD3">
            <w:pPr>
              <w:spacing w:line="360" w:lineRule="auto"/>
              <w:ind w:right="-266"/>
              <w:rPr>
                <w:rFonts w:ascii="Times New Roman" w:hAnsi="Times New Roman" w:cs="Times New Roman"/>
                <w:sz w:val="20"/>
                <w:szCs w:val="20"/>
                <w:shd w:val="clear" w:color="auto" w:fill="FFFFFF"/>
                <w:lang w:val="uk-UA"/>
              </w:rPr>
            </w:pPr>
            <w:r w:rsidRPr="00E4647E">
              <w:rPr>
                <w:rFonts w:ascii="Times New Roman" w:hAnsi="Times New Roman" w:cs="Times New Roman"/>
                <w:sz w:val="20"/>
                <w:szCs w:val="20"/>
                <w:shd w:val="clear" w:color="auto" w:fill="FFFFFF"/>
                <w:lang w:val="uk-UA"/>
              </w:rPr>
              <w:t>р˂0,05</w:t>
            </w:r>
          </w:p>
        </w:tc>
      </w:tr>
    </w:tbl>
    <w:p w:rsidR="00D147AF" w:rsidRDefault="00D147AF" w:rsidP="00E4647E">
      <w:pPr>
        <w:spacing w:after="0" w:line="360" w:lineRule="auto"/>
        <w:ind w:firstLine="284"/>
        <w:jc w:val="both"/>
        <w:rPr>
          <w:rFonts w:ascii="Times New Roman" w:hAnsi="Times New Roman" w:cs="Times New Roman"/>
          <w:sz w:val="28"/>
          <w:szCs w:val="24"/>
          <w:lang w:val="en-US"/>
        </w:rPr>
      </w:pPr>
    </w:p>
    <w:p w:rsidR="00BB5087" w:rsidRDefault="009B765A" w:rsidP="00E4647E">
      <w:pPr>
        <w:spacing w:after="0" w:line="360" w:lineRule="auto"/>
        <w:ind w:firstLine="284"/>
        <w:jc w:val="both"/>
        <w:rPr>
          <w:rFonts w:ascii="Times New Roman" w:hAnsi="Times New Roman" w:cs="Times New Roman"/>
          <w:sz w:val="28"/>
          <w:szCs w:val="24"/>
          <w:lang w:val="en-US"/>
        </w:rPr>
      </w:pPr>
      <w:r>
        <w:rPr>
          <w:rFonts w:ascii="Times New Roman" w:hAnsi="Times New Roman" w:cs="Times New Roman"/>
          <w:sz w:val="28"/>
          <w:szCs w:val="24"/>
          <w:lang w:val="en-US"/>
        </w:rPr>
        <w:t>E</w:t>
      </w:r>
      <w:r w:rsidR="00BB5087" w:rsidRPr="00BB5087">
        <w:rPr>
          <w:rFonts w:ascii="Times New Roman" w:hAnsi="Times New Roman" w:cs="Times New Roman"/>
          <w:sz w:val="28"/>
          <w:szCs w:val="24"/>
          <w:lang w:val="en-US"/>
        </w:rPr>
        <w:t xml:space="preserve">xacerbation of chronic gastroenterological diseases </w:t>
      </w:r>
      <w:r w:rsidRPr="009B765A">
        <w:rPr>
          <w:rFonts w:ascii="Times New Roman" w:hAnsi="Times New Roman" w:cs="Times New Roman"/>
          <w:sz w:val="28"/>
          <w:szCs w:val="24"/>
          <w:lang w:val="en-US"/>
        </w:rPr>
        <w:t>cause</w:t>
      </w:r>
      <w:r>
        <w:rPr>
          <w:rFonts w:ascii="Times New Roman" w:hAnsi="Times New Roman" w:cs="Times New Roman"/>
          <w:sz w:val="28"/>
          <w:szCs w:val="24"/>
          <w:lang w:val="en-US"/>
        </w:rPr>
        <w:t xml:space="preserve"> </w:t>
      </w:r>
      <w:r w:rsidR="00BB5087" w:rsidRPr="00BB5087">
        <w:rPr>
          <w:rFonts w:ascii="Times New Roman" w:hAnsi="Times New Roman" w:cs="Times New Roman"/>
          <w:sz w:val="28"/>
          <w:szCs w:val="24"/>
          <w:lang w:val="en-US"/>
        </w:rPr>
        <w:t xml:space="preserve">pain, it is reflected in </w:t>
      </w:r>
      <w:r w:rsidR="002E24D6" w:rsidRPr="00BB5087">
        <w:rPr>
          <w:rFonts w:ascii="Times New Roman" w:hAnsi="Times New Roman" w:cs="Times New Roman"/>
          <w:sz w:val="28"/>
          <w:szCs w:val="24"/>
          <w:lang w:val="en-US"/>
        </w:rPr>
        <w:t xml:space="preserve">the </w:t>
      </w:r>
      <w:r w:rsidR="002E24D6" w:rsidRPr="009B765A">
        <w:rPr>
          <w:rFonts w:ascii="Times New Roman" w:hAnsi="Times New Roman" w:cs="Times New Roman"/>
          <w:sz w:val="28"/>
          <w:szCs w:val="24"/>
          <w:lang w:val="en-US"/>
        </w:rPr>
        <w:t>reduction</w:t>
      </w:r>
      <w:r w:rsidR="002E24D6" w:rsidRPr="00BB5087">
        <w:rPr>
          <w:rFonts w:ascii="Times New Roman" w:hAnsi="Times New Roman" w:cs="Times New Roman"/>
          <w:sz w:val="28"/>
          <w:szCs w:val="24"/>
          <w:lang w:val="en-US"/>
        </w:rPr>
        <w:t xml:space="preserve"> </w:t>
      </w:r>
      <w:r w:rsidR="002E24D6">
        <w:rPr>
          <w:rFonts w:ascii="Times New Roman" w:hAnsi="Times New Roman" w:cs="Times New Roman"/>
          <w:sz w:val="28"/>
          <w:szCs w:val="24"/>
          <w:lang w:val="en-US"/>
        </w:rPr>
        <w:t xml:space="preserve">indicators of </w:t>
      </w:r>
      <w:r w:rsidR="002E24D6" w:rsidRPr="006E398A">
        <w:rPr>
          <w:rFonts w:ascii="Times New Roman" w:hAnsi="Times New Roman" w:cs="Times New Roman"/>
          <w:sz w:val="28"/>
          <w:szCs w:val="24"/>
          <w:lang w:val="en-US"/>
        </w:rPr>
        <w:t>bodily pain</w:t>
      </w:r>
      <w:r w:rsidR="002E24D6">
        <w:rPr>
          <w:rFonts w:ascii="Times New Roman" w:hAnsi="Times New Roman" w:cs="Times New Roman"/>
          <w:sz w:val="28"/>
          <w:szCs w:val="24"/>
          <w:lang w:val="en-US"/>
        </w:rPr>
        <w:t xml:space="preserve"> from </w:t>
      </w:r>
      <w:r w:rsidR="00BB5087" w:rsidRPr="00BB5087">
        <w:rPr>
          <w:rFonts w:ascii="Times New Roman" w:hAnsi="Times New Roman" w:cs="Times New Roman"/>
          <w:sz w:val="28"/>
          <w:szCs w:val="24"/>
          <w:lang w:val="en-US"/>
        </w:rPr>
        <w:t>87</w:t>
      </w:r>
      <w:proofErr w:type="gramStart"/>
      <w:r w:rsidR="00BB5087" w:rsidRPr="00BB5087">
        <w:rPr>
          <w:rFonts w:ascii="Times New Roman" w:hAnsi="Times New Roman" w:cs="Times New Roman"/>
          <w:sz w:val="28"/>
          <w:szCs w:val="24"/>
          <w:lang w:val="en-US"/>
        </w:rPr>
        <w:t>,2</w:t>
      </w:r>
      <w:proofErr w:type="gramEnd"/>
      <w:r w:rsidR="00BB5087" w:rsidRPr="00BB5087">
        <w:rPr>
          <w:rFonts w:ascii="Times New Roman" w:hAnsi="Times New Roman" w:cs="Times New Roman"/>
          <w:sz w:val="28"/>
          <w:szCs w:val="24"/>
          <w:lang w:val="en-US"/>
        </w:rPr>
        <w:t xml:space="preserve"> ± 8,6 to 69,1 ± 5,3. </w:t>
      </w:r>
      <w:r w:rsidR="002E24D6" w:rsidRPr="002E24D6">
        <w:rPr>
          <w:rFonts w:ascii="Times New Roman" w:hAnsi="Times New Roman" w:cs="Times New Roman"/>
          <w:sz w:val="28"/>
          <w:szCs w:val="24"/>
          <w:lang w:val="en-US"/>
        </w:rPr>
        <w:t>Draws attention to decline in</w:t>
      </w:r>
      <w:r w:rsidR="00273C81">
        <w:rPr>
          <w:rFonts w:ascii="Times New Roman" w:hAnsi="Times New Roman" w:cs="Times New Roman"/>
          <w:sz w:val="28"/>
          <w:szCs w:val="24"/>
          <w:lang w:val="en-US"/>
        </w:rPr>
        <w:t>dicators of the</w:t>
      </w:r>
      <w:r w:rsidR="002E24D6" w:rsidRPr="002E24D6">
        <w:rPr>
          <w:rFonts w:ascii="Times New Roman" w:hAnsi="Times New Roman" w:cs="Times New Roman"/>
          <w:sz w:val="28"/>
          <w:szCs w:val="24"/>
          <w:lang w:val="en-US"/>
        </w:rPr>
        <w:t xml:space="preserve"> physical activity from 93</w:t>
      </w:r>
      <w:proofErr w:type="gramStart"/>
      <w:r w:rsidR="002E24D6" w:rsidRPr="002E24D6">
        <w:rPr>
          <w:rFonts w:ascii="Times New Roman" w:hAnsi="Times New Roman" w:cs="Times New Roman"/>
          <w:sz w:val="28"/>
          <w:szCs w:val="24"/>
          <w:lang w:val="en-US"/>
        </w:rPr>
        <w:t>,6</w:t>
      </w:r>
      <w:proofErr w:type="gramEnd"/>
      <w:r w:rsidR="002E24D6" w:rsidRPr="002E24D6">
        <w:rPr>
          <w:rFonts w:ascii="Times New Roman" w:hAnsi="Times New Roman" w:cs="Times New Roman"/>
          <w:sz w:val="28"/>
          <w:szCs w:val="24"/>
          <w:lang w:val="en-US"/>
        </w:rPr>
        <w:t xml:space="preserve"> ± 5,6 to 76,7 ± 6,4, </w:t>
      </w:r>
      <w:r w:rsidR="006B64ED" w:rsidRPr="006B64ED">
        <w:rPr>
          <w:rFonts w:ascii="Times New Roman" w:hAnsi="Times New Roman" w:cs="Times New Roman"/>
          <w:sz w:val="28"/>
          <w:szCs w:val="24"/>
          <w:lang w:val="en-US"/>
        </w:rPr>
        <w:t xml:space="preserve">significantly worsening </w:t>
      </w:r>
      <w:r w:rsidR="006B64ED" w:rsidRPr="006E398A">
        <w:rPr>
          <w:rFonts w:ascii="Times New Roman" w:hAnsi="Times New Roman" w:cs="Times New Roman"/>
          <w:sz w:val="28"/>
          <w:szCs w:val="24"/>
          <w:lang w:val="en-US"/>
        </w:rPr>
        <w:t>emotional role functioning</w:t>
      </w:r>
      <w:r w:rsidR="006B64ED" w:rsidRPr="006B64ED">
        <w:rPr>
          <w:rFonts w:ascii="Times New Roman" w:hAnsi="Times New Roman" w:cs="Times New Roman"/>
          <w:sz w:val="28"/>
          <w:szCs w:val="24"/>
          <w:lang w:val="en-US"/>
        </w:rPr>
        <w:t xml:space="preserve"> from 88,7 ± 2,2 to 70,7 ± 3,3. </w:t>
      </w:r>
      <w:r w:rsidR="00FA47C7" w:rsidRPr="00FA47C7">
        <w:rPr>
          <w:rFonts w:ascii="Times New Roman" w:hAnsi="Times New Roman" w:cs="Times New Roman"/>
          <w:sz w:val="28"/>
          <w:szCs w:val="24"/>
          <w:lang w:val="en-US"/>
        </w:rPr>
        <w:t>The ability to perform their social responsibilities also reduced from 83</w:t>
      </w:r>
      <w:proofErr w:type="gramStart"/>
      <w:r w:rsidR="00FA47C7" w:rsidRPr="00FA47C7">
        <w:rPr>
          <w:rFonts w:ascii="Times New Roman" w:hAnsi="Times New Roman" w:cs="Times New Roman"/>
          <w:sz w:val="28"/>
          <w:szCs w:val="24"/>
          <w:lang w:val="en-US"/>
        </w:rPr>
        <w:t>,4</w:t>
      </w:r>
      <w:proofErr w:type="gramEnd"/>
      <w:r w:rsidR="00FA47C7" w:rsidRPr="00FA47C7">
        <w:rPr>
          <w:rFonts w:ascii="Times New Roman" w:hAnsi="Times New Roman" w:cs="Times New Roman"/>
          <w:sz w:val="28"/>
          <w:szCs w:val="24"/>
          <w:lang w:val="en-US"/>
        </w:rPr>
        <w:t xml:space="preserve"> ± 2,1 to 68,9 ± 6,4. </w:t>
      </w:r>
      <w:r w:rsidR="007B13DC">
        <w:rPr>
          <w:rFonts w:ascii="Times New Roman" w:hAnsi="Times New Roman" w:cs="Times New Roman"/>
          <w:sz w:val="28"/>
          <w:szCs w:val="24"/>
          <w:lang w:val="en-US"/>
        </w:rPr>
        <w:t xml:space="preserve">There has been </w:t>
      </w:r>
      <w:r w:rsidR="00FA47C7" w:rsidRPr="00FA47C7">
        <w:rPr>
          <w:rFonts w:ascii="Times New Roman" w:hAnsi="Times New Roman" w:cs="Times New Roman"/>
          <w:sz w:val="28"/>
          <w:szCs w:val="24"/>
          <w:lang w:val="en-US"/>
        </w:rPr>
        <w:t xml:space="preserve">decrease </w:t>
      </w:r>
      <w:r w:rsidR="007B13DC" w:rsidRPr="006E398A">
        <w:rPr>
          <w:rFonts w:ascii="Times New Roman" w:hAnsi="Times New Roman" w:cs="Times New Roman"/>
          <w:sz w:val="28"/>
          <w:szCs w:val="24"/>
          <w:lang w:val="en-US"/>
        </w:rPr>
        <w:t>general health</w:t>
      </w:r>
      <w:r w:rsidR="00EE21D7">
        <w:rPr>
          <w:rFonts w:ascii="Times New Roman" w:hAnsi="Times New Roman" w:cs="Times New Roman"/>
          <w:sz w:val="28"/>
          <w:szCs w:val="24"/>
          <w:lang w:val="en-US"/>
        </w:rPr>
        <w:t xml:space="preserve"> scale</w:t>
      </w:r>
      <w:r w:rsidR="007B13DC" w:rsidRPr="006E398A">
        <w:rPr>
          <w:rFonts w:ascii="Times New Roman" w:hAnsi="Times New Roman" w:cs="Times New Roman"/>
          <w:sz w:val="28"/>
          <w:szCs w:val="24"/>
          <w:lang w:val="en-US"/>
        </w:rPr>
        <w:t xml:space="preserve"> </w:t>
      </w:r>
      <w:r w:rsidR="00FA47C7" w:rsidRPr="00FA47C7">
        <w:rPr>
          <w:rFonts w:ascii="Times New Roman" w:hAnsi="Times New Roman" w:cs="Times New Roman"/>
          <w:sz w:val="28"/>
          <w:szCs w:val="24"/>
          <w:lang w:val="en-US"/>
        </w:rPr>
        <w:t>- from 70</w:t>
      </w:r>
      <w:proofErr w:type="gramStart"/>
      <w:r w:rsidR="00FA47C7" w:rsidRPr="00FA47C7">
        <w:rPr>
          <w:rFonts w:ascii="Times New Roman" w:hAnsi="Times New Roman" w:cs="Times New Roman"/>
          <w:sz w:val="28"/>
          <w:szCs w:val="24"/>
          <w:lang w:val="en-US"/>
        </w:rPr>
        <w:t>,4</w:t>
      </w:r>
      <w:proofErr w:type="gramEnd"/>
      <w:r w:rsidR="00FA47C7" w:rsidRPr="00FA47C7">
        <w:rPr>
          <w:rFonts w:ascii="Times New Roman" w:hAnsi="Times New Roman" w:cs="Times New Roman"/>
          <w:sz w:val="28"/>
          <w:szCs w:val="24"/>
          <w:lang w:val="en-US"/>
        </w:rPr>
        <w:t xml:space="preserve"> ± 8,8 to 56,3 ± 6,4. Also significantly decline physical condition - from 97</w:t>
      </w:r>
      <w:proofErr w:type="gramStart"/>
      <w:r w:rsidR="00FA47C7" w:rsidRPr="00FA47C7">
        <w:rPr>
          <w:rFonts w:ascii="Times New Roman" w:hAnsi="Times New Roman" w:cs="Times New Roman"/>
          <w:sz w:val="28"/>
          <w:szCs w:val="24"/>
          <w:lang w:val="en-US"/>
        </w:rPr>
        <w:t>,4</w:t>
      </w:r>
      <w:proofErr w:type="gramEnd"/>
      <w:r w:rsidR="00FA47C7" w:rsidRPr="00FA47C7">
        <w:rPr>
          <w:rFonts w:ascii="Times New Roman" w:hAnsi="Times New Roman" w:cs="Times New Roman"/>
          <w:sz w:val="28"/>
          <w:szCs w:val="24"/>
          <w:lang w:val="en-US"/>
        </w:rPr>
        <w:t xml:space="preserve"> ± 7,1 to 71,2 ± 4,9.</w:t>
      </w:r>
    </w:p>
    <w:p w:rsidR="00982303" w:rsidRDefault="00683ACD" w:rsidP="00E4647E">
      <w:pPr>
        <w:spacing w:after="0" w:line="360" w:lineRule="auto"/>
        <w:ind w:firstLine="284"/>
        <w:jc w:val="both"/>
        <w:rPr>
          <w:rFonts w:ascii="Times New Roman" w:hAnsi="Times New Roman" w:cs="Times New Roman"/>
          <w:sz w:val="28"/>
          <w:szCs w:val="24"/>
          <w:lang w:val="en-US"/>
        </w:rPr>
      </w:pPr>
      <w:r w:rsidRPr="00683ACD">
        <w:rPr>
          <w:rFonts w:ascii="Times New Roman" w:hAnsi="Times New Roman" w:cs="Times New Roman"/>
          <w:sz w:val="28"/>
          <w:szCs w:val="24"/>
          <w:lang w:val="en-US"/>
        </w:rPr>
        <w:t xml:space="preserve">The </w:t>
      </w:r>
      <w:r>
        <w:rPr>
          <w:rFonts w:ascii="Times New Roman" w:hAnsi="Times New Roman" w:cs="Times New Roman"/>
          <w:sz w:val="28"/>
          <w:szCs w:val="24"/>
          <w:lang w:val="en-US"/>
        </w:rPr>
        <w:t xml:space="preserve"> received </w:t>
      </w:r>
      <w:r w:rsidRPr="00683ACD">
        <w:rPr>
          <w:rFonts w:ascii="Times New Roman" w:hAnsi="Times New Roman" w:cs="Times New Roman"/>
          <w:sz w:val="28"/>
          <w:szCs w:val="24"/>
          <w:lang w:val="en-US"/>
        </w:rPr>
        <w:t xml:space="preserve">data due to the fact </w:t>
      </w:r>
      <w:r w:rsidR="002F0DBA" w:rsidRPr="002F0DBA">
        <w:rPr>
          <w:rFonts w:ascii="Times New Roman" w:hAnsi="Times New Roman" w:cs="Times New Roman"/>
          <w:sz w:val="28"/>
          <w:szCs w:val="24"/>
          <w:lang w:val="en-US"/>
        </w:rPr>
        <w:t>that the 12-duodenum synthesize</w:t>
      </w:r>
      <w:r w:rsidR="002F0DBA">
        <w:rPr>
          <w:rFonts w:ascii="Times New Roman" w:hAnsi="Times New Roman" w:cs="Times New Roman"/>
          <w:sz w:val="28"/>
          <w:szCs w:val="24"/>
          <w:lang w:val="en-US"/>
        </w:rPr>
        <w:t>s</w:t>
      </w:r>
      <w:r w:rsidR="002F0DBA" w:rsidRPr="002F0DBA">
        <w:rPr>
          <w:rFonts w:ascii="Times New Roman" w:hAnsi="Times New Roman" w:cs="Times New Roman"/>
          <w:sz w:val="28"/>
          <w:szCs w:val="24"/>
          <w:lang w:val="en-US"/>
        </w:rPr>
        <w:t xml:space="preserve"> regulatory peptides, to support not only the digestive tract, but also participate in ne</w:t>
      </w:r>
      <w:r>
        <w:rPr>
          <w:rFonts w:ascii="Times New Roman" w:hAnsi="Times New Roman" w:cs="Times New Roman"/>
          <w:sz w:val="28"/>
          <w:szCs w:val="24"/>
          <w:lang w:val="en-US"/>
        </w:rPr>
        <w:t>uroregulation</w:t>
      </w:r>
      <w:r w:rsidR="002F0DBA" w:rsidRPr="002F0DBA">
        <w:rPr>
          <w:rFonts w:ascii="Times New Roman" w:hAnsi="Times New Roman" w:cs="Times New Roman"/>
          <w:sz w:val="28"/>
          <w:szCs w:val="24"/>
          <w:lang w:val="en-US"/>
        </w:rPr>
        <w:t xml:space="preserve"> (for which </w:t>
      </w:r>
      <w:r>
        <w:rPr>
          <w:rFonts w:ascii="Times New Roman" w:hAnsi="Times New Roman" w:cs="Times New Roman"/>
          <w:sz w:val="28"/>
          <w:szCs w:val="24"/>
          <w:lang w:val="en-US"/>
        </w:rPr>
        <w:t>it was</w:t>
      </w:r>
      <w:r w:rsidR="002F0DBA" w:rsidRPr="002F0DBA">
        <w:rPr>
          <w:rFonts w:ascii="Times New Roman" w:hAnsi="Times New Roman" w:cs="Times New Roman"/>
          <w:sz w:val="28"/>
          <w:szCs w:val="24"/>
          <w:lang w:val="en-US"/>
        </w:rPr>
        <w:t xml:space="preserve"> called "pituitary</w:t>
      </w:r>
      <w:r>
        <w:rPr>
          <w:rFonts w:ascii="Times New Roman" w:hAnsi="Times New Roman" w:cs="Times New Roman"/>
          <w:sz w:val="28"/>
          <w:szCs w:val="24"/>
          <w:lang w:val="en-US"/>
        </w:rPr>
        <w:t xml:space="preserve"> gland</w:t>
      </w:r>
      <w:r w:rsidR="002F0DBA" w:rsidRPr="002F0DBA">
        <w:rPr>
          <w:rFonts w:ascii="Times New Roman" w:hAnsi="Times New Roman" w:cs="Times New Roman"/>
          <w:sz w:val="28"/>
          <w:szCs w:val="24"/>
          <w:lang w:val="en-US"/>
        </w:rPr>
        <w:t>"</w:t>
      </w:r>
      <w:r>
        <w:rPr>
          <w:rFonts w:ascii="Times New Roman" w:hAnsi="Times New Roman" w:cs="Times New Roman"/>
          <w:sz w:val="28"/>
          <w:szCs w:val="24"/>
          <w:lang w:val="en-US"/>
        </w:rPr>
        <w:t xml:space="preserve"> of the</w:t>
      </w:r>
      <w:r w:rsidR="002F0DBA" w:rsidRPr="002F0DBA">
        <w:rPr>
          <w:rFonts w:ascii="Times New Roman" w:hAnsi="Times New Roman" w:cs="Times New Roman"/>
          <w:sz w:val="28"/>
          <w:szCs w:val="24"/>
          <w:lang w:val="en-US"/>
        </w:rPr>
        <w:t xml:space="preserve"> gastrointestinal tract)</w:t>
      </w:r>
      <w:r>
        <w:rPr>
          <w:rFonts w:ascii="Times New Roman" w:hAnsi="Times New Roman" w:cs="Times New Roman"/>
          <w:sz w:val="28"/>
          <w:szCs w:val="24"/>
          <w:lang w:val="en-US"/>
        </w:rPr>
        <w:t>;</w:t>
      </w:r>
      <w:r w:rsidR="002F0DBA" w:rsidRPr="002F0DBA">
        <w:rPr>
          <w:rFonts w:ascii="Times New Roman" w:hAnsi="Times New Roman" w:cs="Times New Roman"/>
          <w:sz w:val="28"/>
          <w:szCs w:val="24"/>
          <w:lang w:val="en-US"/>
        </w:rPr>
        <w:t xml:space="preserve"> </w:t>
      </w:r>
      <w:r w:rsidRPr="002F0DBA">
        <w:rPr>
          <w:rFonts w:ascii="Times New Roman" w:hAnsi="Times New Roman" w:cs="Times New Roman"/>
          <w:sz w:val="28"/>
          <w:szCs w:val="24"/>
          <w:lang w:val="en-US"/>
        </w:rPr>
        <w:t xml:space="preserve">also </w:t>
      </w:r>
      <w:r w:rsidR="002F0DBA" w:rsidRPr="002F0DBA">
        <w:rPr>
          <w:rFonts w:ascii="Times New Roman" w:hAnsi="Times New Roman" w:cs="Times New Roman"/>
          <w:sz w:val="28"/>
          <w:szCs w:val="24"/>
          <w:lang w:val="en-US"/>
        </w:rPr>
        <w:t xml:space="preserve">the </w:t>
      </w:r>
      <w:r w:rsidRPr="002F0DBA">
        <w:rPr>
          <w:rFonts w:ascii="Times New Roman" w:hAnsi="Times New Roman" w:cs="Times New Roman"/>
          <w:sz w:val="28"/>
          <w:szCs w:val="24"/>
          <w:lang w:val="en-US"/>
        </w:rPr>
        <w:t xml:space="preserve">results </w:t>
      </w:r>
      <w:r w:rsidR="002F0DBA" w:rsidRPr="002F0DBA">
        <w:rPr>
          <w:rFonts w:ascii="Times New Roman" w:hAnsi="Times New Roman" w:cs="Times New Roman"/>
          <w:sz w:val="28"/>
          <w:szCs w:val="24"/>
          <w:lang w:val="en-US"/>
        </w:rPr>
        <w:t>show</w:t>
      </w:r>
      <w:r>
        <w:rPr>
          <w:rFonts w:ascii="Times New Roman" w:hAnsi="Times New Roman" w:cs="Times New Roman"/>
          <w:sz w:val="28"/>
          <w:szCs w:val="24"/>
          <w:lang w:val="en-US"/>
        </w:rPr>
        <w:t>ed</w:t>
      </w:r>
      <w:r w:rsidR="002F0DBA" w:rsidRPr="002F0DBA">
        <w:rPr>
          <w:rFonts w:ascii="Times New Roman" w:hAnsi="Times New Roman" w:cs="Times New Roman"/>
          <w:sz w:val="28"/>
          <w:szCs w:val="24"/>
          <w:lang w:val="en-US"/>
        </w:rPr>
        <w:t xml:space="preserve"> systematic changes </w:t>
      </w:r>
      <w:r>
        <w:rPr>
          <w:rFonts w:ascii="Times New Roman" w:hAnsi="Times New Roman" w:cs="Times New Roman"/>
          <w:sz w:val="28"/>
          <w:szCs w:val="24"/>
          <w:lang w:val="en-US"/>
        </w:rPr>
        <w:t>of</w:t>
      </w:r>
      <w:r w:rsidR="002F0DBA" w:rsidRPr="002F0DBA">
        <w:rPr>
          <w:rFonts w:ascii="Times New Roman" w:hAnsi="Times New Roman" w:cs="Times New Roman"/>
          <w:sz w:val="28"/>
          <w:szCs w:val="24"/>
          <w:lang w:val="en-US"/>
        </w:rPr>
        <w:t xml:space="preserve"> the microorganism at the local gastroduodenal lesions. Thus</w:t>
      </w:r>
      <w:r w:rsidRPr="002F0DBA">
        <w:rPr>
          <w:rFonts w:ascii="Times New Roman" w:hAnsi="Times New Roman" w:cs="Times New Roman"/>
          <w:sz w:val="28"/>
          <w:szCs w:val="24"/>
          <w:lang w:val="en-US"/>
        </w:rPr>
        <w:t xml:space="preserve">, </w:t>
      </w:r>
      <w:r>
        <w:rPr>
          <w:rFonts w:ascii="Times New Roman" w:hAnsi="Times New Roman" w:cs="Times New Roman"/>
          <w:sz w:val="28"/>
          <w:szCs w:val="24"/>
          <w:lang w:val="en-US"/>
        </w:rPr>
        <w:t xml:space="preserve">there is </w:t>
      </w:r>
      <w:r w:rsidR="002F0DBA" w:rsidRPr="002F0DBA">
        <w:rPr>
          <w:rFonts w:ascii="Times New Roman" w:hAnsi="Times New Roman" w:cs="Times New Roman"/>
          <w:sz w:val="28"/>
          <w:szCs w:val="24"/>
          <w:lang w:val="en-US"/>
        </w:rPr>
        <w:t xml:space="preserve">the tendency to deterioration </w:t>
      </w:r>
      <w:r w:rsidRPr="002F0DBA">
        <w:rPr>
          <w:rFonts w:ascii="Times New Roman" w:hAnsi="Times New Roman" w:cs="Times New Roman"/>
          <w:sz w:val="28"/>
          <w:szCs w:val="24"/>
          <w:lang w:val="en-US"/>
        </w:rPr>
        <w:t xml:space="preserve">the </w:t>
      </w:r>
      <w:r>
        <w:rPr>
          <w:rFonts w:ascii="Times New Roman" w:hAnsi="Times New Roman" w:cs="Times New Roman"/>
          <w:sz w:val="28"/>
          <w:szCs w:val="24"/>
          <w:lang w:val="en-US"/>
        </w:rPr>
        <w:t xml:space="preserve">each indicators of the </w:t>
      </w:r>
      <w:r w:rsidR="002F0DBA" w:rsidRPr="002F0DBA">
        <w:rPr>
          <w:rFonts w:ascii="Times New Roman" w:hAnsi="Times New Roman" w:cs="Times New Roman"/>
          <w:sz w:val="28"/>
          <w:szCs w:val="24"/>
          <w:lang w:val="en-US"/>
        </w:rPr>
        <w:t>quality of life</w:t>
      </w:r>
      <w:r>
        <w:rPr>
          <w:rFonts w:ascii="Times New Roman" w:hAnsi="Times New Roman" w:cs="Times New Roman"/>
          <w:sz w:val="28"/>
          <w:szCs w:val="24"/>
          <w:lang w:val="en-US"/>
        </w:rPr>
        <w:t>:</w:t>
      </w:r>
      <w:r w:rsidR="002F0DBA" w:rsidRPr="002F0DBA">
        <w:rPr>
          <w:rFonts w:ascii="Times New Roman" w:hAnsi="Times New Roman" w:cs="Times New Roman"/>
          <w:sz w:val="28"/>
          <w:szCs w:val="24"/>
          <w:lang w:val="en-US"/>
        </w:rPr>
        <w:t xml:space="preserve"> physical and psychological health</w:t>
      </w:r>
      <w:r w:rsidRPr="00683ACD">
        <w:rPr>
          <w:rFonts w:ascii="Times New Roman" w:hAnsi="Times New Roman" w:cs="Times New Roman"/>
          <w:sz w:val="28"/>
          <w:szCs w:val="24"/>
          <w:lang w:val="en-US"/>
        </w:rPr>
        <w:t xml:space="preserve"> </w:t>
      </w:r>
      <w:r w:rsidRPr="002F0DBA">
        <w:rPr>
          <w:rFonts w:ascii="Times New Roman" w:hAnsi="Times New Roman" w:cs="Times New Roman"/>
          <w:sz w:val="28"/>
          <w:szCs w:val="24"/>
          <w:lang w:val="en-US"/>
        </w:rPr>
        <w:t>scales</w:t>
      </w:r>
      <w:r w:rsidR="002F0DBA" w:rsidRPr="002F0DBA">
        <w:rPr>
          <w:rFonts w:ascii="Times New Roman" w:hAnsi="Times New Roman" w:cs="Times New Roman"/>
          <w:sz w:val="28"/>
          <w:szCs w:val="24"/>
          <w:lang w:val="en-US"/>
        </w:rPr>
        <w:t>.</w:t>
      </w:r>
    </w:p>
    <w:p w:rsidR="00AF5F53" w:rsidRDefault="00AF5F53" w:rsidP="00E4647E">
      <w:pPr>
        <w:spacing w:after="0" w:line="360" w:lineRule="auto"/>
        <w:ind w:firstLine="284"/>
        <w:jc w:val="both"/>
        <w:rPr>
          <w:rFonts w:ascii="Times New Roman" w:hAnsi="Times New Roman" w:cs="Times New Roman"/>
          <w:sz w:val="28"/>
          <w:szCs w:val="24"/>
          <w:lang w:val="en-US"/>
        </w:rPr>
      </w:pPr>
      <w:r w:rsidRPr="00AF5F53">
        <w:rPr>
          <w:rFonts w:ascii="Times New Roman" w:hAnsi="Times New Roman" w:cs="Times New Roman"/>
          <w:b/>
          <w:sz w:val="28"/>
          <w:szCs w:val="24"/>
          <w:lang w:val="en-US"/>
        </w:rPr>
        <w:t>Conclusions:</w:t>
      </w:r>
      <w:r w:rsidR="006B2A85">
        <w:rPr>
          <w:rFonts w:ascii="Times New Roman" w:hAnsi="Times New Roman" w:cs="Times New Roman"/>
          <w:b/>
          <w:sz w:val="28"/>
          <w:szCs w:val="24"/>
          <w:lang w:val="en-US"/>
        </w:rPr>
        <w:t xml:space="preserve"> </w:t>
      </w:r>
      <w:r w:rsidRPr="00AF5F53">
        <w:rPr>
          <w:rFonts w:ascii="Times New Roman" w:hAnsi="Times New Roman" w:cs="Times New Roman"/>
          <w:sz w:val="28"/>
          <w:szCs w:val="24"/>
          <w:lang w:val="en-US"/>
        </w:rPr>
        <w:t xml:space="preserve">The quality of life of children with gastroduodenal </w:t>
      </w:r>
      <w:r w:rsidR="00B07E4D" w:rsidRPr="00AF5F53">
        <w:rPr>
          <w:rFonts w:ascii="Times New Roman" w:hAnsi="Times New Roman" w:cs="Times New Roman"/>
          <w:sz w:val="28"/>
          <w:szCs w:val="24"/>
          <w:lang w:val="en-US"/>
        </w:rPr>
        <w:t xml:space="preserve">pathology </w:t>
      </w:r>
      <w:r w:rsidR="00B07E4D">
        <w:rPr>
          <w:rFonts w:ascii="Times New Roman" w:hAnsi="Times New Roman" w:cs="Times New Roman"/>
          <w:sz w:val="28"/>
          <w:szCs w:val="24"/>
          <w:lang w:val="en-US"/>
        </w:rPr>
        <w:t xml:space="preserve">is </w:t>
      </w:r>
      <w:r w:rsidRPr="00AF5F53">
        <w:rPr>
          <w:rFonts w:ascii="Times New Roman" w:hAnsi="Times New Roman" w:cs="Times New Roman"/>
          <w:sz w:val="28"/>
          <w:szCs w:val="24"/>
          <w:lang w:val="en-US"/>
        </w:rPr>
        <w:t xml:space="preserve">lower than healthy </w:t>
      </w:r>
      <w:r w:rsidR="00B07E4D" w:rsidRPr="00AF5F53">
        <w:rPr>
          <w:rFonts w:ascii="Times New Roman" w:hAnsi="Times New Roman" w:cs="Times New Roman"/>
          <w:sz w:val="28"/>
          <w:szCs w:val="24"/>
          <w:lang w:val="en-US"/>
        </w:rPr>
        <w:t>children;</w:t>
      </w:r>
      <w:r w:rsidRPr="00AF5F53">
        <w:rPr>
          <w:rFonts w:ascii="Times New Roman" w:hAnsi="Times New Roman" w:cs="Times New Roman"/>
          <w:sz w:val="28"/>
          <w:szCs w:val="24"/>
          <w:lang w:val="en-US"/>
        </w:rPr>
        <w:t xml:space="preserve"> it is mostly associated with decreased physical component. The most significant </w:t>
      </w:r>
      <w:r w:rsidR="00B07E4D" w:rsidRPr="00AF5F53">
        <w:rPr>
          <w:rFonts w:ascii="Times New Roman" w:hAnsi="Times New Roman" w:cs="Times New Roman"/>
          <w:sz w:val="28"/>
          <w:szCs w:val="24"/>
          <w:lang w:val="en-US"/>
        </w:rPr>
        <w:t xml:space="preserve">violations of quality of life </w:t>
      </w:r>
      <w:r w:rsidR="00B07E4D">
        <w:rPr>
          <w:rFonts w:ascii="Times New Roman" w:hAnsi="Times New Roman" w:cs="Times New Roman"/>
          <w:sz w:val="28"/>
          <w:szCs w:val="24"/>
          <w:lang w:val="en-US"/>
        </w:rPr>
        <w:t>have</w:t>
      </w:r>
      <w:r w:rsidRPr="00AF5F53">
        <w:rPr>
          <w:rFonts w:ascii="Times New Roman" w:hAnsi="Times New Roman" w:cs="Times New Roman"/>
          <w:sz w:val="28"/>
          <w:szCs w:val="24"/>
          <w:lang w:val="en-US"/>
        </w:rPr>
        <w:t xml:space="preserve"> patients in role-functioning, due to the physical component </w:t>
      </w:r>
      <w:r w:rsidR="00B07E4D" w:rsidRPr="00B07E4D">
        <w:rPr>
          <w:rFonts w:ascii="Times New Roman" w:hAnsi="Times New Roman" w:cs="Times New Roman"/>
          <w:sz w:val="28"/>
          <w:szCs w:val="24"/>
          <w:lang w:val="en-US"/>
        </w:rPr>
        <w:t>(RР)</w:t>
      </w:r>
      <w:r w:rsidR="001F7D01">
        <w:rPr>
          <w:rFonts w:ascii="Times New Roman" w:hAnsi="Times New Roman" w:cs="Times New Roman"/>
          <w:sz w:val="28"/>
          <w:szCs w:val="24"/>
          <w:lang w:val="en-US"/>
        </w:rPr>
        <w:t xml:space="preserve">, </w:t>
      </w:r>
      <w:r w:rsidR="001F7D01" w:rsidRPr="001F7D01">
        <w:rPr>
          <w:rFonts w:ascii="Times New Roman" w:hAnsi="Times New Roman" w:cs="Times New Roman"/>
          <w:sz w:val="28"/>
          <w:szCs w:val="24"/>
          <w:lang w:val="en-US"/>
        </w:rPr>
        <w:t>that is</w:t>
      </w:r>
      <w:r w:rsidR="0088038E">
        <w:rPr>
          <w:rFonts w:ascii="Times New Roman" w:hAnsi="Times New Roman" w:cs="Times New Roman"/>
          <w:sz w:val="28"/>
          <w:szCs w:val="24"/>
          <w:lang w:val="en-US"/>
        </w:rPr>
        <w:t xml:space="preserve"> </w:t>
      </w:r>
      <w:r w:rsidR="001F7D01">
        <w:rPr>
          <w:rFonts w:ascii="Times New Roman" w:hAnsi="Times New Roman" w:cs="Times New Roman"/>
          <w:sz w:val="28"/>
          <w:szCs w:val="24"/>
          <w:lang w:val="en-US"/>
        </w:rPr>
        <w:t xml:space="preserve">lowered </w:t>
      </w:r>
      <w:r w:rsidRPr="00AF5F53">
        <w:rPr>
          <w:rFonts w:ascii="Times New Roman" w:hAnsi="Times New Roman" w:cs="Times New Roman"/>
          <w:sz w:val="28"/>
          <w:szCs w:val="24"/>
          <w:lang w:val="en-US"/>
        </w:rPr>
        <w:t xml:space="preserve">ability of their daily social responsibilities. Also </w:t>
      </w:r>
      <w:r w:rsidR="006645BE" w:rsidRPr="00AF5F53">
        <w:rPr>
          <w:rFonts w:ascii="Times New Roman" w:hAnsi="Times New Roman" w:cs="Times New Roman"/>
          <w:sz w:val="28"/>
          <w:szCs w:val="24"/>
          <w:lang w:val="en-US"/>
        </w:rPr>
        <w:t xml:space="preserve">such </w:t>
      </w:r>
      <w:r w:rsidR="00843837" w:rsidRPr="00AF5F53">
        <w:rPr>
          <w:rFonts w:ascii="Times New Roman" w:hAnsi="Times New Roman" w:cs="Times New Roman"/>
          <w:sz w:val="28"/>
          <w:szCs w:val="24"/>
          <w:lang w:val="en-US"/>
        </w:rPr>
        <w:t xml:space="preserve">indicators </w:t>
      </w:r>
      <w:r w:rsidR="006645BE">
        <w:rPr>
          <w:rFonts w:ascii="Times New Roman" w:hAnsi="Times New Roman" w:cs="Times New Roman"/>
          <w:sz w:val="28"/>
          <w:szCs w:val="24"/>
          <w:lang w:val="en-US"/>
        </w:rPr>
        <w:t xml:space="preserve"> are </w:t>
      </w:r>
      <w:r w:rsidRPr="00AF5F53">
        <w:rPr>
          <w:rFonts w:ascii="Times New Roman" w:hAnsi="Times New Roman" w:cs="Times New Roman"/>
          <w:sz w:val="28"/>
          <w:szCs w:val="24"/>
          <w:lang w:val="en-US"/>
        </w:rPr>
        <w:t>reduc</w:t>
      </w:r>
      <w:r w:rsidR="006645BE">
        <w:rPr>
          <w:rFonts w:ascii="Times New Roman" w:hAnsi="Times New Roman" w:cs="Times New Roman"/>
          <w:sz w:val="28"/>
          <w:szCs w:val="24"/>
          <w:lang w:val="en-US"/>
        </w:rPr>
        <w:t>ing</w:t>
      </w:r>
      <w:r w:rsidRPr="00AF5F53">
        <w:rPr>
          <w:rFonts w:ascii="Times New Roman" w:hAnsi="Times New Roman" w:cs="Times New Roman"/>
          <w:sz w:val="28"/>
          <w:szCs w:val="24"/>
          <w:lang w:val="en-US"/>
        </w:rPr>
        <w:t xml:space="preserve"> as </w:t>
      </w:r>
      <w:r w:rsidR="006645BE" w:rsidRPr="006E398A">
        <w:rPr>
          <w:rFonts w:ascii="Times New Roman" w:hAnsi="Times New Roman" w:cs="Times New Roman"/>
          <w:sz w:val="28"/>
          <w:szCs w:val="24"/>
          <w:lang w:val="en-US"/>
        </w:rPr>
        <w:t>bodily pain</w:t>
      </w:r>
      <w:r w:rsidR="006645BE">
        <w:rPr>
          <w:rFonts w:ascii="Times New Roman" w:hAnsi="Times New Roman" w:cs="Times New Roman"/>
          <w:sz w:val="28"/>
          <w:szCs w:val="24"/>
          <w:lang w:val="en-US"/>
        </w:rPr>
        <w:t xml:space="preserve"> </w:t>
      </w:r>
      <w:r w:rsidR="006645BE" w:rsidRPr="006E398A">
        <w:rPr>
          <w:rFonts w:ascii="Times New Roman" w:hAnsi="Times New Roman" w:cs="Times New Roman"/>
          <w:sz w:val="28"/>
          <w:szCs w:val="24"/>
          <w:lang w:val="en-US"/>
        </w:rPr>
        <w:t>(ВP)</w:t>
      </w:r>
      <w:r w:rsidR="006645BE">
        <w:rPr>
          <w:rFonts w:ascii="Times New Roman" w:hAnsi="Times New Roman" w:cs="Times New Roman"/>
          <w:sz w:val="28"/>
          <w:szCs w:val="24"/>
          <w:lang w:val="en-US"/>
        </w:rPr>
        <w:t xml:space="preserve"> </w:t>
      </w:r>
      <w:r w:rsidRPr="00AF5F53">
        <w:rPr>
          <w:rFonts w:ascii="Times New Roman" w:hAnsi="Times New Roman" w:cs="Times New Roman"/>
          <w:sz w:val="28"/>
          <w:szCs w:val="24"/>
          <w:lang w:val="en-US"/>
        </w:rPr>
        <w:t>due to exacerbation of diseases of the digestive system</w:t>
      </w:r>
      <w:r w:rsidR="006645BE">
        <w:rPr>
          <w:rFonts w:ascii="Times New Roman" w:hAnsi="Times New Roman" w:cs="Times New Roman"/>
          <w:sz w:val="28"/>
          <w:szCs w:val="24"/>
          <w:lang w:val="en-US"/>
        </w:rPr>
        <w:t>;</w:t>
      </w:r>
      <w:r w:rsidRPr="00AF5F53">
        <w:rPr>
          <w:rFonts w:ascii="Times New Roman" w:hAnsi="Times New Roman" w:cs="Times New Roman"/>
          <w:sz w:val="28"/>
          <w:szCs w:val="24"/>
          <w:lang w:val="en-US"/>
        </w:rPr>
        <w:t xml:space="preserve"> general </w:t>
      </w:r>
      <w:r w:rsidR="006645BE">
        <w:rPr>
          <w:rFonts w:ascii="Times New Roman" w:hAnsi="Times New Roman" w:cs="Times New Roman"/>
          <w:sz w:val="28"/>
          <w:szCs w:val="24"/>
          <w:lang w:val="en-US"/>
        </w:rPr>
        <w:t>health</w:t>
      </w:r>
      <w:r w:rsidRPr="00AF5F53">
        <w:rPr>
          <w:rFonts w:ascii="Times New Roman" w:hAnsi="Times New Roman" w:cs="Times New Roman"/>
          <w:sz w:val="28"/>
          <w:szCs w:val="24"/>
          <w:lang w:val="en-US"/>
        </w:rPr>
        <w:t xml:space="preserve"> (GH), reduc</w:t>
      </w:r>
      <w:r w:rsidR="006645BE">
        <w:rPr>
          <w:rFonts w:ascii="Times New Roman" w:hAnsi="Times New Roman" w:cs="Times New Roman"/>
          <w:sz w:val="28"/>
          <w:szCs w:val="24"/>
          <w:lang w:val="en-US"/>
        </w:rPr>
        <w:t>ing</w:t>
      </w:r>
      <w:r w:rsidRPr="00AF5F53">
        <w:rPr>
          <w:rFonts w:ascii="Times New Roman" w:hAnsi="Times New Roman" w:cs="Times New Roman"/>
          <w:sz w:val="28"/>
          <w:szCs w:val="24"/>
          <w:lang w:val="en-US"/>
        </w:rPr>
        <w:t xml:space="preserve"> by the impact of gastroduodenal pathology </w:t>
      </w:r>
      <w:r w:rsidR="006645BE">
        <w:rPr>
          <w:rFonts w:ascii="Times New Roman" w:hAnsi="Times New Roman" w:cs="Times New Roman"/>
          <w:sz w:val="28"/>
          <w:szCs w:val="24"/>
          <w:lang w:val="en-US"/>
        </w:rPr>
        <w:t>on</w:t>
      </w:r>
      <w:r w:rsidRPr="00AF5F53">
        <w:rPr>
          <w:rFonts w:ascii="Times New Roman" w:hAnsi="Times New Roman" w:cs="Times New Roman"/>
          <w:sz w:val="28"/>
          <w:szCs w:val="24"/>
          <w:lang w:val="en-US"/>
        </w:rPr>
        <w:t xml:space="preserve"> the general condition of the patient, and </w:t>
      </w:r>
      <w:r w:rsidR="006645BE" w:rsidRPr="00AF5F53">
        <w:rPr>
          <w:rFonts w:ascii="Times New Roman" w:hAnsi="Times New Roman" w:cs="Times New Roman"/>
          <w:sz w:val="28"/>
          <w:szCs w:val="24"/>
          <w:lang w:val="en-US"/>
        </w:rPr>
        <w:t>potentiating</w:t>
      </w:r>
      <w:r w:rsidRPr="00AF5F53">
        <w:rPr>
          <w:rFonts w:ascii="Times New Roman" w:hAnsi="Times New Roman" w:cs="Times New Roman"/>
          <w:sz w:val="28"/>
          <w:szCs w:val="24"/>
          <w:lang w:val="en-US"/>
        </w:rPr>
        <w:t xml:space="preserve"> </w:t>
      </w:r>
      <w:r w:rsidR="006645BE" w:rsidRPr="00AF5F53">
        <w:rPr>
          <w:rFonts w:ascii="Times New Roman" w:hAnsi="Times New Roman" w:cs="Times New Roman"/>
          <w:sz w:val="28"/>
          <w:szCs w:val="24"/>
          <w:lang w:val="en-US"/>
        </w:rPr>
        <w:t xml:space="preserve">other organs and systems </w:t>
      </w:r>
      <w:r w:rsidRPr="00AF5F53">
        <w:rPr>
          <w:rFonts w:ascii="Times New Roman" w:hAnsi="Times New Roman" w:cs="Times New Roman"/>
          <w:sz w:val="28"/>
          <w:szCs w:val="24"/>
          <w:lang w:val="en-US"/>
        </w:rPr>
        <w:t xml:space="preserve">diseases. The psychological </w:t>
      </w:r>
      <w:r w:rsidRPr="00AF5F53">
        <w:rPr>
          <w:rFonts w:ascii="Times New Roman" w:hAnsi="Times New Roman" w:cs="Times New Roman"/>
          <w:sz w:val="28"/>
          <w:szCs w:val="24"/>
          <w:lang w:val="en-US"/>
        </w:rPr>
        <w:lastRenderedPageBreak/>
        <w:t xml:space="preserve">component of health also suffers, mainly due to </w:t>
      </w:r>
      <w:r w:rsidR="006645BE" w:rsidRPr="006E398A">
        <w:rPr>
          <w:rFonts w:ascii="Times New Roman" w:hAnsi="Times New Roman" w:cs="Times New Roman"/>
          <w:sz w:val="28"/>
          <w:szCs w:val="24"/>
          <w:lang w:val="en-US"/>
        </w:rPr>
        <w:t>emotional role functioning</w:t>
      </w:r>
      <w:r w:rsidR="006645BE" w:rsidRPr="00AF5F53">
        <w:rPr>
          <w:rFonts w:ascii="Times New Roman" w:hAnsi="Times New Roman" w:cs="Times New Roman"/>
          <w:sz w:val="28"/>
          <w:szCs w:val="24"/>
          <w:lang w:val="en-US"/>
        </w:rPr>
        <w:t xml:space="preserve"> </w:t>
      </w:r>
      <w:r w:rsidRPr="00AF5F53">
        <w:rPr>
          <w:rFonts w:ascii="Times New Roman" w:hAnsi="Times New Roman" w:cs="Times New Roman"/>
          <w:sz w:val="28"/>
          <w:szCs w:val="24"/>
          <w:lang w:val="en-US"/>
        </w:rPr>
        <w:t>(RE). Thus, the quality of life of children with gastroenterological diseases</w:t>
      </w:r>
      <w:r w:rsidR="00877BD2">
        <w:rPr>
          <w:rFonts w:ascii="Times New Roman" w:hAnsi="Times New Roman" w:cs="Times New Roman"/>
          <w:sz w:val="28"/>
          <w:szCs w:val="24"/>
          <w:lang w:val="en-US"/>
        </w:rPr>
        <w:t xml:space="preserve"> is </w:t>
      </w:r>
      <w:r w:rsidR="00877BD2" w:rsidRPr="00AF5F53">
        <w:rPr>
          <w:rFonts w:ascii="Times New Roman" w:hAnsi="Times New Roman" w:cs="Times New Roman"/>
          <w:sz w:val="28"/>
          <w:szCs w:val="24"/>
          <w:lang w:val="en-US"/>
        </w:rPr>
        <w:t>reduced</w:t>
      </w:r>
      <w:r w:rsidRPr="00AF5F53">
        <w:rPr>
          <w:rFonts w:ascii="Times New Roman" w:hAnsi="Times New Roman" w:cs="Times New Roman"/>
          <w:sz w:val="28"/>
          <w:szCs w:val="24"/>
          <w:lang w:val="en-US"/>
        </w:rPr>
        <w:t xml:space="preserve"> both by physical and psychological component.</w:t>
      </w:r>
    </w:p>
    <w:p w:rsidR="00BB7FD3" w:rsidRDefault="00BB7FD3" w:rsidP="00E4647E">
      <w:pPr>
        <w:spacing w:after="0" w:line="360" w:lineRule="auto"/>
        <w:ind w:firstLine="284"/>
        <w:jc w:val="both"/>
        <w:rPr>
          <w:rFonts w:ascii="Times New Roman" w:hAnsi="Times New Roman" w:cs="Times New Roman"/>
          <w:sz w:val="28"/>
          <w:szCs w:val="24"/>
          <w:lang w:val="en-US"/>
        </w:rPr>
      </w:pPr>
    </w:p>
    <w:p w:rsidR="00BB7FD3" w:rsidRPr="00D66510" w:rsidRDefault="00BB7FD3" w:rsidP="00BB7FD3">
      <w:pPr>
        <w:spacing w:line="360" w:lineRule="auto"/>
        <w:ind w:firstLine="709"/>
        <w:contextualSpacing/>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Л</w:t>
      </w:r>
      <w:r>
        <w:rPr>
          <w:rFonts w:ascii="Times New Roman" w:hAnsi="Times New Roman" w:cs="Times New Roman"/>
          <w:b/>
          <w:sz w:val="28"/>
          <w:szCs w:val="28"/>
          <w:shd w:val="clear" w:color="auto" w:fill="FFFFFF"/>
          <w:lang w:val="uk-UA"/>
        </w:rPr>
        <w:t>і</w:t>
      </w:r>
      <w:proofErr w:type="spellStart"/>
      <w:r w:rsidRPr="00D66510">
        <w:rPr>
          <w:rFonts w:ascii="Times New Roman" w:hAnsi="Times New Roman" w:cs="Times New Roman"/>
          <w:b/>
          <w:sz w:val="28"/>
          <w:szCs w:val="28"/>
          <w:shd w:val="clear" w:color="auto" w:fill="FFFFFF"/>
        </w:rPr>
        <w:t>тература</w:t>
      </w:r>
      <w:proofErr w:type="spellEnd"/>
      <w:r w:rsidRPr="00D66510">
        <w:rPr>
          <w:rFonts w:ascii="Times New Roman" w:hAnsi="Times New Roman" w:cs="Times New Roman"/>
          <w:b/>
          <w:sz w:val="28"/>
          <w:szCs w:val="28"/>
          <w:shd w:val="clear" w:color="auto" w:fill="FFFFFF"/>
        </w:rPr>
        <w:t xml:space="preserve">:  </w:t>
      </w:r>
    </w:p>
    <w:p w:rsidR="00BB7FD3" w:rsidRPr="00D66510" w:rsidRDefault="00BB7FD3" w:rsidP="00BB7FD3">
      <w:pPr>
        <w:pStyle w:val="a7"/>
        <w:numPr>
          <w:ilvl w:val="0"/>
          <w:numId w:val="1"/>
        </w:numPr>
        <w:spacing w:line="360" w:lineRule="auto"/>
        <w:jc w:val="both"/>
        <w:rPr>
          <w:rFonts w:ascii="Times New Roman" w:hAnsi="Times New Roman" w:cs="Times New Roman"/>
          <w:sz w:val="28"/>
          <w:szCs w:val="28"/>
          <w:shd w:val="clear" w:color="auto" w:fill="FFFFFF"/>
        </w:rPr>
      </w:pPr>
      <w:proofErr w:type="spellStart"/>
      <w:r w:rsidRPr="00D66510">
        <w:rPr>
          <w:rFonts w:ascii="Times New Roman" w:hAnsi="Times New Roman" w:cs="Times New Roman"/>
          <w:sz w:val="28"/>
          <w:szCs w:val="28"/>
        </w:rPr>
        <w:t>Пипа</w:t>
      </w:r>
      <w:proofErr w:type="spellEnd"/>
      <w:r w:rsidRPr="00D66510">
        <w:rPr>
          <w:rFonts w:ascii="Times New Roman" w:hAnsi="Times New Roman" w:cs="Times New Roman"/>
          <w:sz w:val="28"/>
          <w:szCs w:val="28"/>
        </w:rPr>
        <w:t xml:space="preserve"> Л.В. </w:t>
      </w:r>
      <w:proofErr w:type="spellStart"/>
      <w:r w:rsidRPr="00D66510">
        <w:rPr>
          <w:rFonts w:ascii="Times New Roman" w:hAnsi="Times New Roman" w:cs="Times New Roman"/>
          <w:sz w:val="28"/>
          <w:szCs w:val="28"/>
        </w:rPr>
        <w:t>Депресія</w:t>
      </w:r>
      <w:proofErr w:type="spellEnd"/>
      <w:r w:rsidRPr="00D66510">
        <w:rPr>
          <w:rFonts w:ascii="Times New Roman" w:hAnsi="Times New Roman" w:cs="Times New Roman"/>
          <w:sz w:val="28"/>
          <w:szCs w:val="28"/>
        </w:rPr>
        <w:t xml:space="preserve"> й </w:t>
      </w:r>
      <w:proofErr w:type="spellStart"/>
      <w:r w:rsidRPr="00D66510">
        <w:rPr>
          <w:rFonts w:ascii="Times New Roman" w:hAnsi="Times New Roman" w:cs="Times New Roman"/>
          <w:sz w:val="28"/>
          <w:szCs w:val="28"/>
        </w:rPr>
        <w:t>пов’язана</w:t>
      </w:r>
      <w:proofErr w:type="spellEnd"/>
      <w:r w:rsidRPr="00D66510">
        <w:rPr>
          <w:rFonts w:ascii="Times New Roman" w:hAnsi="Times New Roman" w:cs="Times New Roman"/>
          <w:sz w:val="28"/>
          <w:szCs w:val="28"/>
        </w:rPr>
        <w:t xml:space="preserve"> з нею </w:t>
      </w:r>
      <w:proofErr w:type="spellStart"/>
      <w:r w:rsidRPr="00D66510">
        <w:rPr>
          <w:rFonts w:ascii="Times New Roman" w:hAnsi="Times New Roman" w:cs="Times New Roman"/>
          <w:sz w:val="28"/>
          <w:szCs w:val="28"/>
        </w:rPr>
        <w:t>суїцидальна</w:t>
      </w:r>
      <w:proofErr w:type="spellEnd"/>
      <w:r w:rsidRPr="00D66510">
        <w:rPr>
          <w:rFonts w:ascii="Times New Roman" w:hAnsi="Times New Roman" w:cs="Times New Roman"/>
          <w:sz w:val="28"/>
          <w:szCs w:val="28"/>
        </w:rPr>
        <w:t xml:space="preserve"> </w:t>
      </w:r>
      <w:proofErr w:type="spellStart"/>
      <w:r w:rsidRPr="00D66510">
        <w:rPr>
          <w:rFonts w:ascii="Times New Roman" w:hAnsi="Times New Roman" w:cs="Times New Roman"/>
          <w:sz w:val="28"/>
          <w:szCs w:val="28"/>
        </w:rPr>
        <w:t>поведінка</w:t>
      </w:r>
      <w:proofErr w:type="spellEnd"/>
      <w:r w:rsidRPr="00D66510">
        <w:rPr>
          <w:rFonts w:ascii="Times New Roman" w:hAnsi="Times New Roman" w:cs="Times New Roman"/>
          <w:sz w:val="28"/>
          <w:szCs w:val="28"/>
        </w:rPr>
        <w:t xml:space="preserve"> в </w:t>
      </w:r>
      <w:proofErr w:type="spellStart"/>
      <w:r w:rsidRPr="00D66510">
        <w:rPr>
          <w:rFonts w:ascii="Times New Roman" w:hAnsi="Times New Roman" w:cs="Times New Roman"/>
          <w:sz w:val="28"/>
          <w:szCs w:val="28"/>
        </w:rPr>
        <w:t>дітей</w:t>
      </w:r>
      <w:proofErr w:type="spellEnd"/>
      <w:r w:rsidRPr="00D66510">
        <w:rPr>
          <w:rFonts w:ascii="Times New Roman" w:hAnsi="Times New Roman" w:cs="Times New Roman"/>
          <w:sz w:val="28"/>
          <w:szCs w:val="28"/>
        </w:rPr>
        <w:t xml:space="preserve"> і </w:t>
      </w:r>
      <w:proofErr w:type="spellStart"/>
      <w:proofErr w:type="gramStart"/>
      <w:r w:rsidRPr="00D66510">
        <w:rPr>
          <w:rFonts w:ascii="Times New Roman" w:hAnsi="Times New Roman" w:cs="Times New Roman"/>
          <w:sz w:val="28"/>
          <w:szCs w:val="28"/>
        </w:rPr>
        <w:t>п</w:t>
      </w:r>
      <w:proofErr w:type="gramEnd"/>
      <w:r w:rsidRPr="00D66510">
        <w:rPr>
          <w:rFonts w:ascii="Times New Roman" w:hAnsi="Times New Roman" w:cs="Times New Roman"/>
          <w:sz w:val="28"/>
          <w:szCs w:val="28"/>
        </w:rPr>
        <w:t>ідлітків</w:t>
      </w:r>
      <w:proofErr w:type="spellEnd"/>
      <w:r w:rsidRPr="00D66510">
        <w:rPr>
          <w:rFonts w:ascii="Times New Roman" w:hAnsi="Times New Roman" w:cs="Times New Roman"/>
          <w:sz w:val="28"/>
          <w:szCs w:val="28"/>
        </w:rPr>
        <w:t xml:space="preserve">: </w:t>
      </w:r>
      <w:proofErr w:type="spellStart"/>
      <w:r w:rsidRPr="00D66510">
        <w:rPr>
          <w:rFonts w:ascii="Times New Roman" w:hAnsi="Times New Roman" w:cs="Times New Roman"/>
          <w:sz w:val="28"/>
          <w:szCs w:val="28"/>
        </w:rPr>
        <w:t>сучасні</w:t>
      </w:r>
      <w:proofErr w:type="spellEnd"/>
      <w:r w:rsidRPr="00D66510">
        <w:rPr>
          <w:rFonts w:ascii="Times New Roman" w:hAnsi="Times New Roman" w:cs="Times New Roman"/>
          <w:sz w:val="28"/>
          <w:szCs w:val="28"/>
        </w:rPr>
        <w:t xml:space="preserve"> </w:t>
      </w:r>
      <w:proofErr w:type="spellStart"/>
      <w:r w:rsidRPr="00D66510">
        <w:rPr>
          <w:rFonts w:ascii="Times New Roman" w:hAnsi="Times New Roman" w:cs="Times New Roman"/>
          <w:sz w:val="28"/>
          <w:szCs w:val="28"/>
        </w:rPr>
        <w:t>уявлення</w:t>
      </w:r>
      <w:proofErr w:type="spellEnd"/>
      <w:r w:rsidRPr="00D66510">
        <w:rPr>
          <w:rFonts w:ascii="Times New Roman" w:hAnsi="Times New Roman" w:cs="Times New Roman"/>
          <w:sz w:val="28"/>
          <w:szCs w:val="28"/>
        </w:rPr>
        <w:t xml:space="preserve"> і стан </w:t>
      </w:r>
      <w:proofErr w:type="spellStart"/>
      <w:r w:rsidRPr="00D66510">
        <w:rPr>
          <w:rFonts w:ascii="Times New Roman" w:hAnsi="Times New Roman" w:cs="Times New Roman"/>
          <w:sz w:val="28"/>
          <w:szCs w:val="28"/>
        </w:rPr>
        <w:t>проблеми</w:t>
      </w:r>
      <w:proofErr w:type="spellEnd"/>
      <w:r w:rsidRPr="00D66510">
        <w:rPr>
          <w:rFonts w:ascii="Times New Roman" w:hAnsi="Times New Roman" w:cs="Times New Roman"/>
          <w:sz w:val="28"/>
          <w:szCs w:val="28"/>
        </w:rPr>
        <w:t xml:space="preserve">. </w:t>
      </w:r>
      <w:proofErr w:type="spellStart"/>
      <w:r w:rsidRPr="00D66510">
        <w:rPr>
          <w:rFonts w:ascii="Times New Roman" w:hAnsi="Times New Roman" w:cs="Times New Roman"/>
          <w:sz w:val="28"/>
          <w:szCs w:val="28"/>
        </w:rPr>
        <w:t>Л.В.Пипа</w:t>
      </w:r>
      <w:proofErr w:type="spellEnd"/>
      <w:r w:rsidRPr="00D66510">
        <w:rPr>
          <w:rFonts w:ascii="Times New Roman" w:hAnsi="Times New Roman" w:cs="Times New Roman"/>
          <w:sz w:val="28"/>
          <w:szCs w:val="28"/>
        </w:rPr>
        <w:t xml:space="preserve">, </w:t>
      </w:r>
      <w:proofErr w:type="spellStart"/>
      <w:r w:rsidRPr="00D66510">
        <w:rPr>
          <w:rFonts w:ascii="Times New Roman" w:hAnsi="Times New Roman" w:cs="Times New Roman"/>
          <w:sz w:val="28"/>
          <w:szCs w:val="28"/>
        </w:rPr>
        <w:t>С.В.Римша</w:t>
      </w:r>
      <w:proofErr w:type="spellEnd"/>
      <w:r w:rsidRPr="00D66510">
        <w:rPr>
          <w:rFonts w:ascii="Times New Roman" w:hAnsi="Times New Roman" w:cs="Times New Roman"/>
          <w:sz w:val="28"/>
          <w:szCs w:val="28"/>
        </w:rPr>
        <w:t xml:space="preserve">, </w:t>
      </w:r>
      <w:proofErr w:type="spellStart"/>
      <w:r w:rsidRPr="00D66510">
        <w:rPr>
          <w:rFonts w:ascii="Times New Roman" w:hAnsi="Times New Roman" w:cs="Times New Roman"/>
          <w:sz w:val="28"/>
          <w:szCs w:val="28"/>
        </w:rPr>
        <w:t>Р.В.</w:t>
      </w:r>
      <w:proofErr w:type="gramStart"/>
      <w:r w:rsidRPr="00D66510">
        <w:rPr>
          <w:rFonts w:ascii="Times New Roman" w:hAnsi="Times New Roman" w:cs="Times New Roman"/>
          <w:sz w:val="28"/>
          <w:szCs w:val="28"/>
        </w:rPr>
        <w:t>Св</w:t>
      </w:r>
      <w:proofErr w:type="gramEnd"/>
      <w:r w:rsidRPr="00D66510">
        <w:rPr>
          <w:rFonts w:ascii="Times New Roman" w:hAnsi="Times New Roman" w:cs="Times New Roman"/>
          <w:sz w:val="28"/>
          <w:szCs w:val="28"/>
        </w:rPr>
        <w:t>істільник</w:t>
      </w:r>
      <w:proofErr w:type="spellEnd"/>
      <w:r w:rsidRPr="00D66510">
        <w:rPr>
          <w:rFonts w:ascii="Times New Roman" w:hAnsi="Times New Roman" w:cs="Times New Roman"/>
          <w:sz w:val="28"/>
          <w:szCs w:val="28"/>
        </w:rPr>
        <w:t xml:space="preserve">, </w:t>
      </w:r>
      <w:proofErr w:type="spellStart"/>
      <w:r w:rsidRPr="00D66510">
        <w:rPr>
          <w:rFonts w:ascii="Times New Roman" w:hAnsi="Times New Roman" w:cs="Times New Roman"/>
          <w:sz w:val="28"/>
          <w:szCs w:val="28"/>
        </w:rPr>
        <w:t>Ю.М.Лисиця</w:t>
      </w:r>
      <w:proofErr w:type="spellEnd"/>
      <w:r w:rsidRPr="00D66510">
        <w:rPr>
          <w:rFonts w:ascii="Times New Roman" w:hAnsi="Times New Roman" w:cs="Times New Roman"/>
          <w:sz w:val="28"/>
          <w:szCs w:val="28"/>
        </w:rPr>
        <w:t xml:space="preserve">. </w:t>
      </w:r>
      <w:proofErr w:type="spellStart"/>
      <w:r w:rsidRPr="00D66510">
        <w:rPr>
          <w:rFonts w:ascii="Times New Roman" w:hAnsi="Times New Roman" w:cs="Times New Roman"/>
          <w:sz w:val="28"/>
          <w:szCs w:val="28"/>
        </w:rPr>
        <w:t>Здороье</w:t>
      </w:r>
      <w:proofErr w:type="spellEnd"/>
      <w:r w:rsidRPr="00D66510">
        <w:rPr>
          <w:rFonts w:ascii="Times New Roman" w:hAnsi="Times New Roman" w:cs="Times New Roman"/>
          <w:sz w:val="28"/>
          <w:szCs w:val="28"/>
        </w:rPr>
        <w:t xml:space="preserve"> ребенка – 2014. №6(57). С.92-99. </w:t>
      </w:r>
    </w:p>
    <w:p w:rsidR="00BB7FD3" w:rsidRPr="00D66510" w:rsidRDefault="00BB7FD3" w:rsidP="00BB7FD3">
      <w:pPr>
        <w:pStyle w:val="a7"/>
        <w:numPr>
          <w:ilvl w:val="0"/>
          <w:numId w:val="1"/>
        </w:numPr>
        <w:spacing w:line="360" w:lineRule="auto"/>
        <w:jc w:val="both"/>
        <w:rPr>
          <w:rFonts w:ascii="Times New Roman" w:hAnsi="Times New Roman" w:cs="Times New Roman"/>
          <w:sz w:val="28"/>
          <w:szCs w:val="28"/>
          <w:shd w:val="clear" w:color="auto" w:fill="FFFFFF"/>
        </w:rPr>
      </w:pPr>
      <w:proofErr w:type="spellStart"/>
      <w:r w:rsidRPr="00D66510">
        <w:rPr>
          <w:rFonts w:ascii="Times New Roman" w:hAnsi="Times New Roman" w:cs="Times New Roman"/>
          <w:sz w:val="28"/>
          <w:szCs w:val="28"/>
        </w:rPr>
        <w:t>Эйдемиллер</w:t>
      </w:r>
      <w:proofErr w:type="spellEnd"/>
      <w:r w:rsidRPr="00D66510">
        <w:rPr>
          <w:rFonts w:ascii="Times New Roman" w:hAnsi="Times New Roman" w:cs="Times New Roman"/>
          <w:sz w:val="28"/>
          <w:szCs w:val="28"/>
        </w:rPr>
        <w:t xml:space="preserve"> Э. Г., </w:t>
      </w:r>
      <w:proofErr w:type="spellStart"/>
      <w:r w:rsidRPr="00D66510">
        <w:rPr>
          <w:rFonts w:ascii="Times New Roman" w:hAnsi="Times New Roman" w:cs="Times New Roman"/>
          <w:sz w:val="28"/>
          <w:szCs w:val="28"/>
        </w:rPr>
        <w:t>Билецкая</w:t>
      </w:r>
      <w:proofErr w:type="spellEnd"/>
      <w:r w:rsidRPr="00D66510">
        <w:rPr>
          <w:rFonts w:ascii="Times New Roman" w:hAnsi="Times New Roman" w:cs="Times New Roman"/>
          <w:sz w:val="28"/>
          <w:szCs w:val="28"/>
        </w:rPr>
        <w:t xml:space="preserve"> М. П. Системная семейная психотерапия при ожирении и заболеваниях желудочно-кишечного тракта у детей // Под ред. А. Ю. Барановского, Н. В. </w:t>
      </w:r>
      <w:proofErr w:type="spellStart"/>
      <w:r w:rsidRPr="00D66510">
        <w:rPr>
          <w:rFonts w:ascii="Times New Roman" w:hAnsi="Times New Roman" w:cs="Times New Roman"/>
          <w:sz w:val="28"/>
          <w:szCs w:val="28"/>
        </w:rPr>
        <w:t>Ворохобиной</w:t>
      </w:r>
      <w:proofErr w:type="spellEnd"/>
      <w:r w:rsidRPr="00D66510">
        <w:rPr>
          <w:rFonts w:ascii="Times New Roman" w:hAnsi="Times New Roman" w:cs="Times New Roman"/>
          <w:sz w:val="28"/>
          <w:szCs w:val="28"/>
        </w:rPr>
        <w:t>.— СПб</w:t>
      </w:r>
      <w:proofErr w:type="gramStart"/>
      <w:r w:rsidRPr="00D66510">
        <w:rPr>
          <w:rFonts w:ascii="Times New Roman" w:hAnsi="Times New Roman" w:cs="Times New Roman"/>
          <w:sz w:val="28"/>
          <w:szCs w:val="28"/>
        </w:rPr>
        <w:t xml:space="preserve">.: </w:t>
      </w:r>
      <w:proofErr w:type="gramEnd"/>
      <w:r w:rsidRPr="00D66510">
        <w:rPr>
          <w:rFonts w:ascii="Times New Roman" w:hAnsi="Times New Roman" w:cs="Times New Roman"/>
          <w:sz w:val="28"/>
          <w:szCs w:val="28"/>
        </w:rPr>
        <w:t>Диалект, 2007.— С. 211–229.</w:t>
      </w:r>
    </w:p>
    <w:p w:rsidR="00BB7FD3" w:rsidRPr="00D66510" w:rsidRDefault="00BB7FD3" w:rsidP="00BB7FD3">
      <w:pPr>
        <w:pStyle w:val="a7"/>
        <w:numPr>
          <w:ilvl w:val="0"/>
          <w:numId w:val="1"/>
        </w:numPr>
        <w:spacing w:line="360" w:lineRule="auto"/>
        <w:jc w:val="both"/>
        <w:rPr>
          <w:rFonts w:ascii="Times New Roman" w:hAnsi="Times New Roman" w:cs="Times New Roman"/>
          <w:sz w:val="28"/>
          <w:szCs w:val="28"/>
          <w:shd w:val="clear" w:color="auto" w:fill="FFFFFF"/>
        </w:rPr>
      </w:pPr>
      <w:proofErr w:type="spellStart"/>
      <w:r w:rsidRPr="00D66510">
        <w:rPr>
          <w:rFonts w:ascii="Times New Roman" w:hAnsi="Times New Roman" w:cs="Times New Roman"/>
          <w:sz w:val="28"/>
          <w:szCs w:val="28"/>
        </w:rPr>
        <w:t>Нечитайло</w:t>
      </w:r>
      <w:proofErr w:type="spellEnd"/>
      <w:r w:rsidRPr="00D66510">
        <w:rPr>
          <w:rFonts w:ascii="Times New Roman" w:hAnsi="Times New Roman" w:cs="Times New Roman"/>
          <w:sz w:val="28"/>
          <w:szCs w:val="28"/>
        </w:rPr>
        <w:t xml:space="preserve"> Ю.М. </w:t>
      </w:r>
      <w:proofErr w:type="spellStart"/>
      <w:r w:rsidRPr="00D66510">
        <w:rPr>
          <w:rFonts w:ascii="Times New Roman" w:hAnsi="Times New Roman" w:cs="Times New Roman"/>
          <w:sz w:val="28"/>
          <w:szCs w:val="28"/>
        </w:rPr>
        <w:t>Методологічні</w:t>
      </w:r>
      <w:proofErr w:type="spellEnd"/>
      <w:r w:rsidRPr="00D66510">
        <w:rPr>
          <w:rFonts w:ascii="Times New Roman" w:hAnsi="Times New Roman" w:cs="Times New Roman"/>
          <w:sz w:val="28"/>
          <w:szCs w:val="28"/>
        </w:rPr>
        <w:t xml:space="preserve"> </w:t>
      </w:r>
      <w:proofErr w:type="spellStart"/>
      <w:r w:rsidRPr="00D66510">
        <w:rPr>
          <w:rFonts w:ascii="Times New Roman" w:hAnsi="Times New Roman" w:cs="Times New Roman"/>
          <w:sz w:val="28"/>
          <w:szCs w:val="28"/>
        </w:rPr>
        <w:t>основи</w:t>
      </w:r>
      <w:proofErr w:type="spellEnd"/>
      <w:r w:rsidRPr="00D66510">
        <w:rPr>
          <w:rFonts w:ascii="Times New Roman" w:hAnsi="Times New Roman" w:cs="Times New Roman"/>
          <w:sz w:val="28"/>
          <w:szCs w:val="28"/>
        </w:rPr>
        <w:t xml:space="preserve"> </w:t>
      </w:r>
      <w:proofErr w:type="spellStart"/>
      <w:r w:rsidRPr="00D66510">
        <w:rPr>
          <w:rFonts w:ascii="Times New Roman" w:hAnsi="Times New Roman" w:cs="Times New Roman"/>
          <w:sz w:val="28"/>
          <w:szCs w:val="28"/>
        </w:rPr>
        <w:t>оцінки</w:t>
      </w:r>
      <w:proofErr w:type="spellEnd"/>
      <w:r w:rsidRPr="00D66510">
        <w:rPr>
          <w:rFonts w:ascii="Times New Roman" w:hAnsi="Times New Roman" w:cs="Times New Roman"/>
          <w:sz w:val="28"/>
          <w:szCs w:val="28"/>
        </w:rPr>
        <w:t xml:space="preserve"> </w:t>
      </w:r>
      <w:proofErr w:type="spellStart"/>
      <w:r w:rsidRPr="00D66510">
        <w:rPr>
          <w:rFonts w:ascii="Times New Roman" w:hAnsi="Times New Roman" w:cs="Times New Roman"/>
          <w:sz w:val="28"/>
          <w:szCs w:val="28"/>
        </w:rPr>
        <w:t>якості</w:t>
      </w:r>
      <w:proofErr w:type="spellEnd"/>
      <w:r w:rsidRPr="00D66510">
        <w:rPr>
          <w:rFonts w:ascii="Times New Roman" w:hAnsi="Times New Roman" w:cs="Times New Roman"/>
          <w:sz w:val="28"/>
          <w:szCs w:val="28"/>
        </w:rPr>
        <w:t xml:space="preserve"> </w:t>
      </w:r>
      <w:proofErr w:type="spellStart"/>
      <w:r w:rsidRPr="00D66510">
        <w:rPr>
          <w:rFonts w:ascii="Times New Roman" w:hAnsi="Times New Roman" w:cs="Times New Roman"/>
          <w:sz w:val="28"/>
          <w:szCs w:val="28"/>
        </w:rPr>
        <w:t>життя</w:t>
      </w:r>
      <w:proofErr w:type="spellEnd"/>
      <w:r w:rsidRPr="00D66510">
        <w:rPr>
          <w:rFonts w:ascii="Times New Roman" w:hAnsi="Times New Roman" w:cs="Times New Roman"/>
          <w:sz w:val="28"/>
          <w:szCs w:val="28"/>
        </w:rPr>
        <w:t xml:space="preserve">, </w:t>
      </w:r>
      <w:proofErr w:type="spellStart"/>
      <w:proofErr w:type="gramStart"/>
      <w:r w:rsidRPr="00D66510">
        <w:rPr>
          <w:rFonts w:ascii="Times New Roman" w:hAnsi="Times New Roman" w:cs="Times New Roman"/>
          <w:sz w:val="28"/>
          <w:szCs w:val="28"/>
        </w:rPr>
        <w:t>пов’язано</w:t>
      </w:r>
      <w:proofErr w:type="gramEnd"/>
      <w:r w:rsidRPr="00D66510">
        <w:rPr>
          <w:rFonts w:ascii="Times New Roman" w:hAnsi="Times New Roman" w:cs="Times New Roman"/>
          <w:sz w:val="28"/>
          <w:szCs w:val="28"/>
        </w:rPr>
        <w:t>ї</w:t>
      </w:r>
      <w:proofErr w:type="spellEnd"/>
      <w:r w:rsidRPr="00D66510">
        <w:rPr>
          <w:rFonts w:ascii="Times New Roman" w:hAnsi="Times New Roman" w:cs="Times New Roman"/>
          <w:sz w:val="28"/>
          <w:szCs w:val="28"/>
        </w:rPr>
        <w:t xml:space="preserve"> </w:t>
      </w:r>
      <w:proofErr w:type="spellStart"/>
      <w:r w:rsidRPr="00D66510">
        <w:rPr>
          <w:rFonts w:ascii="Times New Roman" w:hAnsi="Times New Roman" w:cs="Times New Roman"/>
          <w:sz w:val="28"/>
          <w:szCs w:val="28"/>
        </w:rPr>
        <w:t>зі</w:t>
      </w:r>
      <w:proofErr w:type="spellEnd"/>
      <w:r w:rsidRPr="00D66510">
        <w:rPr>
          <w:rFonts w:ascii="Times New Roman" w:hAnsi="Times New Roman" w:cs="Times New Roman"/>
          <w:sz w:val="28"/>
          <w:szCs w:val="28"/>
        </w:rPr>
        <w:t xml:space="preserve"> </w:t>
      </w:r>
      <w:proofErr w:type="spellStart"/>
      <w:r w:rsidRPr="00D66510">
        <w:rPr>
          <w:rFonts w:ascii="Times New Roman" w:hAnsi="Times New Roman" w:cs="Times New Roman"/>
          <w:sz w:val="28"/>
          <w:szCs w:val="28"/>
        </w:rPr>
        <w:t>здоров’ям</w:t>
      </w:r>
      <w:proofErr w:type="spellEnd"/>
      <w:r w:rsidRPr="00D66510">
        <w:rPr>
          <w:rFonts w:ascii="Times New Roman" w:hAnsi="Times New Roman" w:cs="Times New Roman"/>
          <w:sz w:val="28"/>
          <w:szCs w:val="28"/>
        </w:rPr>
        <w:t xml:space="preserve"> у </w:t>
      </w:r>
      <w:proofErr w:type="spellStart"/>
      <w:r w:rsidRPr="00D66510">
        <w:rPr>
          <w:rFonts w:ascii="Times New Roman" w:hAnsi="Times New Roman" w:cs="Times New Roman"/>
          <w:sz w:val="28"/>
          <w:szCs w:val="28"/>
        </w:rPr>
        <w:t>дітей</w:t>
      </w:r>
      <w:proofErr w:type="spellEnd"/>
      <w:r w:rsidRPr="00D66510">
        <w:rPr>
          <w:rFonts w:ascii="Times New Roman" w:hAnsi="Times New Roman" w:cs="Times New Roman"/>
          <w:sz w:val="28"/>
          <w:szCs w:val="28"/>
        </w:rPr>
        <w:t>. //</w:t>
      </w:r>
      <w:proofErr w:type="spellStart"/>
      <w:r w:rsidRPr="00D66510">
        <w:rPr>
          <w:rFonts w:ascii="Times New Roman" w:hAnsi="Times New Roman" w:cs="Times New Roman"/>
          <w:sz w:val="28"/>
          <w:szCs w:val="28"/>
        </w:rPr>
        <w:t>Международний</w:t>
      </w:r>
      <w:proofErr w:type="spellEnd"/>
      <w:r w:rsidRPr="00D66510">
        <w:rPr>
          <w:rFonts w:ascii="Times New Roman" w:hAnsi="Times New Roman" w:cs="Times New Roman"/>
          <w:sz w:val="28"/>
          <w:szCs w:val="28"/>
        </w:rPr>
        <w:t xml:space="preserve"> журнал педиатрии, акушерства и гинекологии . – 2013. №3. С.5-9. </w:t>
      </w:r>
    </w:p>
    <w:p w:rsidR="00BB7FD3" w:rsidRPr="00D66510" w:rsidRDefault="00BB7FD3" w:rsidP="00BB7FD3">
      <w:pPr>
        <w:pStyle w:val="a7"/>
        <w:numPr>
          <w:ilvl w:val="0"/>
          <w:numId w:val="1"/>
        </w:numPr>
        <w:spacing w:line="360" w:lineRule="auto"/>
        <w:jc w:val="both"/>
        <w:rPr>
          <w:rFonts w:ascii="Times New Roman" w:hAnsi="Times New Roman" w:cs="Times New Roman"/>
          <w:sz w:val="28"/>
          <w:szCs w:val="28"/>
          <w:shd w:val="clear" w:color="auto" w:fill="FFFFFF"/>
        </w:rPr>
      </w:pPr>
      <w:hyperlink r:id="rId6" w:history="1">
        <w:r w:rsidRPr="00D66510">
          <w:rPr>
            <w:rStyle w:val="a6"/>
            <w:rFonts w:ascii="Times New Roman" w:hAnsi="Times New Roman" w:cs="Times New Roman"/>
            <w:color w:val="auto"/>
            <w:sz w:val="28"/>
            <w:szCs w:val="28"/>
            <w:u w:val="none"/>
            <w:shd w:val="clear" w:color="auto" w:fill="FFFFFF"/>
          </w:rPr>
          <w:t>http://www.pearsonclinical.com/psychology/products/100000153/beck-youth-inventories-second-edition-byi-ii.html</w:t>
        </w:r>
      </w:hyperlink>
    </w:p>
    <w:p w:rsidR="00BB7FD3" w:rsidRPr="00D66510" w:rsidRDefault="00BB7FD3" w:rsidP="00BB7FD3">
      <w:pPr>
        <w:pStyle w:val="a7"/>
        <w:numPr>
          <w:ilvl w:val="0"/>
          <w:numId w:val="1"/>
        </w:numPr>
        <w:spacing w:line="360" w:lineRule="auto"/>
        <w:jc w:val="both"/>
        <w:rPr>
          <w:rFonts w:ascii="Times New Roman" w:hAnsi="Times New Roman" w:cs="Times New Roman"/>
          <w:sz w:val="28"/>
          <w:szCs w:val="28"/>
          <w:shd w:val="clear" w:color="auto" w:fill="FFFFFF"/>
          <w:lang w:val="en-US"/>
        </w:rPr>
      </w:pPr>
      <w:r w:rsidRPr="00D66510">
        <w:rPr>
          <w:rFonts w:ascii="Times New Roman" w:hAnsi="Times New Roman" w:cs="Times New Roman"/>
          <w:sz w:val="28"/>
          <w:szCs w:val="28"/>
          <w:lang w:val="en-US"/>
        </w:rPr>
        <w:t xml:space="preserve">World Health Organization. Suicide rates and absolute numbers of suicide by country (2012). URL: </w:t>
      </w:r>
      <w:hyperlink r:id="rId7" w:history="1">
        <w:r w:rsidRPr="00D66510">
          <w:rPr>
            <w:rStyle w:val="a6"/>
            <w:rFonts w:ascii="Times New Roman" w:hAnsi="Times New Roman" w:cs="Times New Roman"/>
            <w:color w:val="auto"/>
            <w:sz w:val="28"/>
            <w:szCs w:val="28"/>
            <w:u w:val="none"/>
            <w:lang w:val="en-US"/>
          </w:rPr>
          <w:t>http://www.who.int/mental_health/</w:t>
        </w:r>
      </w:hyperlink>
      <w:r w:rsidRPr="00D66510">
        <w:rPr>
          <w:rFonts w:ascii="Times New Roman" w:hAnsi="Times New Roman" w:cs="Times New Roman"/>
          <w:sz w:val="28"/>
          <w:szCs w:val="28"/>
          <w:lang w:val="uk-UA"/>
        </w:rPr>
        <w:t xml:space="preserve"> </w:t>
      </w:r>
      <w:r>
        <w:rPr>
          <w:rFonts w:ascii="Times New Roman" w:hAnsi="Times New Roman" w:cs="Times New Roman"/>
          <w:sz w:val="28"/>
          <w:szCs w:val="28"/>
          <w:lang w:val="en-US"/>
        </w:rPr>
        <w:t>prevention/suicide</w:t>
      </w:r>
      <w:r w:rsidRPr="00D66510">
        <w:rPr>
          <w:rFonts w:ascii="Times New Roman" w:hAnsi="Times New Roman" w:cs="Times New Roman"/>
          <w:sz w:val="28"/>
          <w:szCs w:val="28"/>
          <w:lang w:val="en-US"/>
        </w:rPr>
        <w:t>.</w:t>
      </w:r>
    </w:p>
    <w:p w:rsidR="00BB7FD3" w:rsidRPr="00AF5F53" w:rsidRDefault="00BB7FD3" w:rsidP="00E4647E">
      <w:pPr>
        <w:spacing w:after="0" w:line="360" w:lineRule="auto"/>
        <w:ind w:firstLine="284"/>
        <w:jc w:val="both"/>
        <w:rPr>
          <w:rFonts w:ascii="Times New Roman" w:hAnsi="Times New Roman" w:cs="Times New Roman"/>
          <w:sz w:val="28"/>
          <w:szCs w:val="24"/>
          <w:lang w:val="en-US"/>
        </w:rPr>
      </w:pPr>
    </w:p>
    <w:sectPr w:rsidR="00BB7FD3" w:rsidRPr="00AF5F53" w:rsidSect="001C7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F3FCF"/>
    <w:multiLevelType w:val="hybridMultilevel"/>
    <w:tmpl w:val="3F3E86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C4FBE"/>
    <w:rsid w:val="000246D1"/>
    <w:rsid w:val="00055130"/>
    <w:rsid w:val="000749AD"/>
    <w:rsid w:val="00081EEF"/>
    <w:rsid w:val="000C41C7"/>
    <w:rsid w:val="000E68F1"/>
    <w:rsid w:val="00180AAC"/>
    <w:rsid w:val="00197D56"/>
    <w:rsid w:val="001C35C4"/>
    <w:rsid w:val="001F7D01"/>
    <w:rsid w:val="00204C9D"/>
    <w:rsid w:val="002124B4"/>
    <w:rsid w:val="00245519"/>
    <w:rsid w:val="00251B10"/>
    <w:rsid w:val="00273C81"/>
    <w:rsid w:val="00274C03"/>
    <w:rsid w:val="00277392"/>
    <w:rsid w:val="002D2D2E"/>
    <w:rsid w:val="002E24D6"/>
    <w:rsid w:val="002F0DBA"/>
    <w:rsid w:val="0034043A"/>
    <w:rsid w:val="00457F53"/>
    <w:rsid w:val="0046616A"/>
    <w:rsid w:val="00485F02"/>
    <w:rsid w:val="00493FC2"/>
    <w:rsid w:val="004E7CC0"/>
    <w:rsid w:val="00523704"/>
    <w:rsid w:val="00552554"/>
    <w:rsid w:val="00571853"/>
    <w:rsid w:val="005917E7"/>
    <w:rsid w:val="00640167"/>
    <w:rsid w:val="00647E75"/>
    <w:rsid w:val="006645BE"/>
    <w:rsid w:val="0068086C"/>
    <w:rsid w:val="00683ACD"/>
    <w:rsid w:val="006B2A85"/>
    <w:rsid w:val="006B64ED"/>
    <w:rsid w:val="006E398A"/>
    <w:rsid w:val="006E62E3"/>
    <w:rsid w:val="006F65B3"/>
    <w:rsid w:val="00746EBD"/>
    <w:rsid w:val="0075112F"/>
    <w:rsid w:val="00792F58"/>
    <w:rsid w:val="007B13DC"/>
    <w:rsid w:val="007E757D"/>
    <w:rsid w:val="007F04CB"/>
    <w:rsid w:val="00801CF6"/>
    <w:rsid w:val="00843837"/>
    <w:rsid w:val="00866E18"/>
    <w:rsid w:val="00870717"/>
    <w:rsid w:val="00877BD2"/>
    <w:rsid w:val="0088038E"/>
    <w:rsid w:val="009309F9"/>
    <w:rsid w:val="00973C50"/>
    <w:rsid w:val="00976E56"/>
    <w:rsid w:val="00980443"/>
    <w:rsid w:val="00982303"/>
    <w:rsid w:val="009A664B"/>
    <w:rsid w:val="009B765A"/>
    <w:rsid w:val="009C4FBE"/>
    <w:rsid w:val="00AF5F53"/>
    <w:rsid w:val="00B07E4D"/>
    <w:rsid w:val="00B33ADF"/>
    <w:rsid w:val="00B727BA"/>
    <w:rsid w:val="00BA5903"/>
    <w:rsid w:val="00BB5087"/>
    <w:rsid w:val="00BB7FD3"/>
    <w:rsid w:val="00BE01AE"/>
    <w:rsid w:val="00BE774D"/>
    <w:rsid w:val="00C67A55"/>
    <w:rsid w:val="00C90125"/>
    <w:rsid w:val="00CD21C7"/>
    <w:rsid w:val="00CD624C"/>
    <w:rsid w:val="00D147AF"/>
    <w:rsid w:val="00E441A5"/>
    <w:rsid w:val="00E4647E"/>
    <w:rsid w:val="00E70DF5"/>
    <w:rsid w:val="00EE21D7"/>
    <w:rsid w:val="00F133DC"/>
    <w:rsid w:val="00F15054"/>
    <w:rsid w:val="00F2103F"/>
    <w:rsid w:val="00F37EAD"/>
    <w:rsid w:val="00F51581"/>
    <w:rsid w:val="00FA4173"/>
    <w:rsid w:val="00FA4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7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BB7FD3"/>
    <w:pPr>
      <w:spacing w:after="0" w:line="240" w:lineRule="auto"/>
    </w:pPr>
    <w:rPr>
      <w:rFonts w:ascii="Times New Roman" w:eastAsia="Times New Roman" w:hAnsi="Times New Roman" w:cs="Times New Roman"/>
      <w:sz w:val="28"/>
      <w:szCs w:val="20"/>
      <w:lang w:val="en-US"/>
    </w:rPr>
  </w:style>
  <w:style w:type="character" w:customStyle="1" w:styleId="a5">
    <w:name w:val="Основной текст Знак"/>
    <w:basedOn w:val="a0"/>
    <w:link w:val="a4"/>
    <w:rsid w:val="00BB7FD3"/>
    <w:rPr>
      <w:rFonts w:ascii="Times New Roman" w:eastAsia="Times New Roman" w:hAnsi="Times New Roman" w:cs="Times New Roman"/>
      <w:sz w:val="28"/>
      <w:szCs w:val="20"/>
      <w:lang w:val="en-US"/>
    </w:rPr>
  </w:style>
  <w:style w:type="character" w:styleId="a6">
    <w:name w:val="Hyperlink"/>
    <w:basedOn w:val="a0"/>
    <w:uiPriority w:val="99"/>
    <w:unhideWhenUsed/>
    <w:rsid w:val="00BB7FD3"/>
    <w:rPr>
      <w:color w:val="0000FF"/>
      <w:u w:val="single"/>
    </w:rPr>
  </w:style>
  <w:style w:type="paragraph" w:styleId="a7">
    <w:name w:val="List Paragraph"/>
    <w:basedOn w:val="a"/>
    <w:uiPriority w:val="34"/>
    <w:qFormat/>
    <w:rsid w:val="00BB7FD3"/>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7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ho.int/mental_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sonclinical.com/psychology/products/100000153/beck-youth-inventories-second-edition-byi-ii.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Настюшка</dc:creator>
  <cp:lastModifiedBy>Kafedra1</cp:lastModifiedBy>
  <cp:revision>2</cp:revision>
  <dcterms:created xsi:type="dcterms:W3CDTF">2016-06-02T10:40:00Z</dcterms:created>
  <dcterms:modified xsi:type="dcterms:W3CDTF">2016-06-02T10:40:00Z</dcterms:modified>
</cp:coreProperties>
</file>