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C4" w:rsidRDefault="008819C5" w:rsidP="005C5BC4">
      <w:pPr>
        <w:spacing w:line="360" w:lineRule="auto"/>
        <w:ind w:firstLine="709"/>
        <w:jc w:val="center"/>
      </w:pPr>
      <w:bookmarkStart w:id="0" w:name="_GoBack"/>
      <w:r>
        <w:t xml:space="preserve">Клинические признаки и причины возникновения </w:t>
      </w:r>
      <w:proofErr w:type="spellStart"/>
      <w:r>
        <w:t>симптомной</w:t>
      </w:r>
      <w:proofErr w:type="spellEnd"/>
      <w:r>
        <w:t xml:space="preserve"> </w:t>
      </w:r>
    </w:p>
    <w:p w:rsidR="00340FDB" w:rsidRDefault="008819C5" w:rsidP="005C5BC4">
      <w:pPr>
        <w:spacing w:line="360" w:lineRule="auto"/>
        <w:ind w:firstLine="709"/>
        <w:jc w:val="center"/>
      </w:pPr>
      <w:r>
        <w:t>спае</w:t>
      </w:r>
      <w:r w:rsidR="005C5BC4">
        <w:t>ч</w:t>
      </w:r>
      <w:r>
        <w:t>ной болезни брюшины</w:t>
      </w:r>
    </w:p>
    <w:p w:rsidR="005C5BC4" w:rsidRPr="00E46D10" w:rsidRDefault="005C5BC4" w:rsidP="005C5BC4">
      <w:pPr>
        <w:spacing w:line="360" w:lineRule="auto"/>
        <w:jc w:val="center"/>
      </w:pPr>
      <w:r w:rsidRPr="00E46D10">
        <w:t>Бойко В.В., Сучков С.В., Евтушенко Д.А.</w:t>
      </w:r>
    </w:p>
    <w:p w:rsidR="008819C5" w:rsidRDefault="008819C5" w:rsidP="0030463B">
      <w:pPr>
        <w:spacing w:after="0" w:line="360" w:lineRule="auto"/>
        <w:ind w:firstLine="709"/>
      </w:pPr>
    </w:p>
    <w:p w:rsidR="002D25AD" w:rsidRPr="002D25AD" w:rsidRDefault="002D25AD" w:rsidP="002D25AD">
      <w:pPr>
        <w:spacing w:after="0" w:line="360" w:lineRule="auto"/>
        <w:ind w:firstLine="709"/>
        <w:contextualSpacing/>
        <w:jc w:val="both"/>
      </w:pPr>
      <w:r w:rsidRPr="000D6011">
        <w:rPr>
          <w:b/>
        </w:rPr>
        <w:t>Резюме</w:t>
      </w:r>
      <w:r>
        <w:t xml:space="preserve">. </w:t>
      </w:r>
      <w:r w:rsidRPr="00C90A2A">
        <w:t>Среди всех оперированных больных с кишечной непроход</w:t>
      </w:r>
      <w:r w:rsidRPr="00C90A2A">
        <w:t>и</w:t>
      </w:r>
      <w:r w:rsidRPr="00C90A2A">
        <w:t>мостью спаечная непроходимость в последние десятилетия составляет от 30 до 40%</w:t>
      </w:r>
      <w:r>
        <w:t>. У</w:t>
      </w:r>
      <w:r w:rsidRPr="00E77C7A">
        <w:t xml:space="preserve"> 76% больных спаечный процесс разви</w:t>
      </w:r>
      <w:r>
        <w:t>вает</w:t>
      </w:r>
      <w:r w:rsidRPr="00E77C7A">
        <w:t>ся после операций, в</w:t>
      </w:r>
      <w:r w:rsidRPr="00E77C7A">
        <w:t>ы</w:t>
      </w:r>
      <w:r w:rsidRPr="00E77C7A">
        <w:t xml:space="preserve">полненных ниже поперечной ободочной кишки, у 14% </w:t>
      </w:r>
      <w:r>
        <w:t>-</w:t>
      </w:r>
      <w:r w:rsidRPr="00E77C7A">
        <w:t xml:space="preserve"> выше поперечной ободочной кишки, а в 14% случаев причиной спаечной непроходимости был перитонит</w:t>
      </w:r>
      <w:r>
        <w:t xml:space="preserve">. В </w:t>
      </w:r>
      <w:r w:rsidRPr="001D5637">
        <w:t xml:space="preserve">развитии спаечной болезни брюшины ведущими факторами </w:t>
      </w:r>
      <w:proofErr w:type="gramStart"/>
      <w:r w:rsidRPr="001D5637">
        <w:t>я</w:t>
      </w:r>
      <w:r w:rsidRPr="001D5637">
        <w:t>в</w:t>
      </w:r>
      <w:r w:rsidRPr="001D5637">
        <w:t>ляются</w:t>
      </w:r>
      <w:proofErr w:type="gramEnd"/>
      <w:r w:rsidRPr="001D5637">
        <w:t xml:space="preserve"> наличие сращений до начала вмешательства и степень выр</w:t>
      </w:r>
      <w:r w:rsidRPr="001D5637">
        <w:t>а</w:t>
      </w:r>
      <w:r w:rsidRPr="001D5637">
        <w:t>женн</w:t>
      </w:r>
      <w:r>
        <w:t>ости гнойно-воспалительного про</w:t>
      </w:r>
      <w:r w:rsidRPr="001D5637">
        <w:t>цесса в брюшной полости</w:t>
      </w:r>
      <w:r>
        <w:t>. Возникновению ССББ</w:t>
      </w:r>
      <w:r w:rsidRPr="001D5637">
        <w:t xml:space="preserve"> способствуют нерациональный выбор тотальной интубации тонкой кишки и санации брюшной полости при ее гнойно-воспалительной патол</w:t>
      </w:r>
      <w:r w:rsidRPr="001D5637">
        <w:t>о</w:t>
      </w:r>
      <w:r w:rsidRPr="001D5637">
        <w:t>гии</w:t>
      </w:r>
      <w:r>
        <w:t>, в частности применение раствора перекиси водорода, обладающей п</w:t>
      </w:r>
      <w:r>
        <w:t>о</w:t>
      </w:r>
      <w:r>
        <w:t>вреждающим действием на мезотелий брюшины.</w:t>
      </w:r>
    </w:p>
    <w:p w:rsidR="002D25AD" w:rsidRDefault="002D25AD" w:rsidP="002D25AD">
      <w:pPr>
        <w:spacing w:after="0" w:line="360" w:lineRule="auto"/>
        <w:ind w:firstLine="709"/>
        <w:contextualSpacing/>
        <w:jc w:val="both"/>
        <w:rPr>
          <w:lang w:val="en-US"/>
        </w:rPr>
      </w:pPr>
      <w:r w:rsidRPr="000D6011">
        <w:rPr>
          <w:b/>
        </w:rPr>
        <w:t>Ключевые слова</w:t>
      </w:r>
      <w:r>
        <w:t xml:space="preserve">: спаечная болезнь брюшины, </w:t>
      </w:r>
      <w:r w:rsidRPr="00E46D10">
        <w:t>симптом</w:t>
      </w:r>
      <w:r>
        <w:t>ы спаечной болезни брюшины.</w:t>
      </w:r>
    </w:p>
    <w:p w:rsidR="00EB6469" w:rsidRPr="00EB6469" w:rsidRDefault="00EB6469" w:rsidP="00EB6469">
      <w:pPr>
        <w:spacing w:after="0" w:line="360" w:lineRule="auto"/>
        <w:ind w:firstLine="709"/>
        <w:contextualSpacing/>
        <w:jc w:val="both"/>
        <w:rPr>
          <w:lang w:val="en-US"/>
        </w:rPr>
      </w:pPr>
      <w:r w:rsidRPr="00EB6469">
        <w:rPr>
          <w:lang w:val="en-US"/>
        </w:rPr>
        <w:t>Clinical signs and cause of the symptoms</w:t>
      </w:r>
      <w:r>
        <w:rPr>
          <w:lang w:val="en-US"/>
        </w:rPr>
        <w:t xml:space="preserve"> </w:t>
      </w:r>
      <w:r w:rsidRPr="00EB6469">
        <w:rPr>
          <w:lang w:val="en-US"/>
        </w:rPr>
        <w:t>adhesive disease of the peritoneum</w:t>
      </w:r>
    </w:p>
    <w:p w:rsidR="00EB6469" w:rsidRPr="00EB6469" w:rsidRDefault="00EB6469" w:rsidP="00EB6469">
      <w:pPr>
        <w:spacing w:after="0" w:line="360" w:lineRule="auto"/>
        <w:ind w:firstLine="709"/>
        <w:contextualSpacing/>
        <w:jc w:val="both"/>
        <w:rPr>
          <w:lang w:val="en-US"/>
        </w:rPr>
      </w:pPr>
      <w:proofErr w:type="spellStart"/>
      <w:r w:rsidRPr="00EB6469">
        <w:rPr>
          <w:lang w:val="en-US"/>
        </w:rPr>
        <w:t>Boyko</w:t>
      </w:r>
      <w:proofErr w:type="spellEnd"/>
      <w:r w:rsidRPr="00EB6469">
        <w:rPr>
          <w:lang w:val="en-US"/>
        </w:rPr>
        <w:t xml:space="preserve"> V</w:t>
      </w:r>
      <w:r>
        <w:rPr>
          <w:lang w:val="en-US"/>
        </w:rPr>
        <w:t>.</w:t>
      </w:r>
      <w:r w:rsidRPr="00EB6469">
        <w:rPr>
          <w:lang w:val="en-US"/>
        </w:rPr>
        <w:t>V</w:t>
      </w:r>
      <w:r>
        <w:rPr>
          <w:lang w:val="en-US"/>
        </w:rPr>
        <w:t>.</w:t>
      </w:r>
      <w:r w:rsidRPr="00EB6469">
        <w:rPr>
          <w:lang w:val="en-US"/>
        </w:rPr>
        <w:t xml:space="preserve">, </w:t>
      </w:r>
      <w:proofErr w:type="spellStart"/>
      <w:r w:rsidRPr="00EB6469">
        <w:rPr>
          <w:lang w:val="en-US"/>
        </w:rPr>
        <w:t>Suchkov</w:t>
      </w:r>
      <w:proofErr w:type="spellEnd"/>
      <w:r w:rsidRPr="00EB6469">
        <w:rPr>
          <w:lang w:val="en-US"/>
        </w:rPr>
        <w:t xml:space="preserve"> S</w:t>
      </w:r>
      <w:r>
        <w:rPr>
          <w:lang w:val="en-US"/>
        </w:rPr>
        <w:t>.</w:t>
      </w:r>
      <w:r w:rsidRPr="00EB6469">
        <w:rPr>
          <w:lang w:val="en-US"/>
        </w:rPr>
        <w:t>V</w:t>
      </w:r>
      <w:r>
        <w:rPr>
          <w:lang w:val="en-US"/>
        </w:rPr>
        <w:t>.</w:t>
      </w:r>
      <w:r w:rsidRPr="00EB6469">
        <w:rPr>
          <w:lang w:val="en-US"/>
        </w:rPr>
        <w:t xml:space="preserve">, </w:t>
      </w:r>
      <w:r>
        <w:rPr>
          <w:lang w:val="en-US"/>
        </w:rPr>
        <w:t>Ye</w:t>
      </w:r>
      <w:r w:rsidRPr="00EB6469">
        <w:rPr>
          <w:lang w:val="en-US"/>
        </w:rPr>
        <w:t>vtushenko D</w:t>
      </w:r>
      <w:r>
        <w:rPr>
          <w:lang w:val="en-US"/>
        </w:rPr>
        <w:t>.</w:t>
      </w:r>
      <w:r w:rsidRPr="00EB6469">
        <w:rPr>
          <w:lang w:val="en-US"/>
        </w:rPr>
        <w:t>A</w:t>
      </w:r>
      <w:r>
        <w:rPr>
          <w:lang w:val="en-US"/>
        </w:rPr>
        <w:t>.</w:t>
      </w:r>
    </w:p>
    <w:p w:rsidR="002D25AD" w:rsidRPr="002D25AD" w:rsidRDefault="002D25AD" w:rsidP="002D25AD">
      <w:pPr>
        <w:spacing w:after="0" w:line="360" w:lineRule="auto"/>
        <w:ind w:firstLine="709"/>
        <w:contextualSpacing/>
        <w:jc w:val="both"/>
        <w:rPr>
          <w:lang w:val="en-US"/>
        </w:rPr>
      </w:pPr>
      <w:proofErr w:type="gramStart"/>
      <w:r w:rsidRPr="002D25AD">
        <w:rPr>
          <w:b/>
          <w:lang w:val="en-US"/>
        </w:rPr>
        <w:t>Summary</w:t>
      </w:r>
      <w:r w:rsidRPr="002D25AD">
        <w:rPr>
          <w:lang w:val="en-US"/>
        </w:rPr>
        <w:t>.</w:t>
      </w:r>
      <w:proofErr w:type="gramEnd"/>
      <w:r w:rsidRPr="002D25AD">
        <w:rPr>
          <w:lang w:val="en-US"/>
        </w:rPr>
        <w:t xml:space="preserve"> </w:t>
      </w:r>
      <w:proofErr w:type="gramStart"/>
      <w:r w:rsidRPr="002D25AD">
        <w:rPr>
          <w:lang w:val="en-US"/>
        </w:rPr>
        <w:t>Among the operated patients with intestinal obstruction, adh</w:t>
      </w:r>
      <w:r w:rsidRPr="002D25AD">
        <w:rPr>
          <w:lang w:val="en-US"/>
        </w:rPr>
        <w:t>e</w:t>
      </w:r>
      <w:r w:rsidRPr="002D25AD">
        <w:rPr>
          <w:lang w:val="en-US"/>
        </w:rPr>
        <w:t>sive obstruction in the past decade from 30 to 40%.</w:t>
      </w:r>
      <w:proofErr w:type="gramEnd"/>
      <w:r w:rsidRPr="002D25AD">
        <w:rPr>
          <w:lang w:val="en-US"/>
        </w:rPr>
        <w:t xml:space="preserve"> In 76% of patients develop a</w:t>
      </w:r>
      <w:r w:rsidRPr="002D25AD">
        <w:rPr>
          <w:lang w:val="en-US"/>
        </w:rPr>
        <w:t>d</w:t>
      </w:r>
      <w:r w:rsidRPr="002D25AD">
        <w:rPr>
          <w:lang w:val="en-US"/>
        </w:rPr>
        <w:t xml:space="preserve">hesions after surgery, you-complements below the transverse colon, 14% - higher than the transverse colon, and in 14% of cases the cause of adhesive obstruction was peritonitis. In the development of adhesive disease of the peritoneum leading factors </w:t>
      </w:r>
      <w:r>
        <w:rPr>
          <w:lang w:val="en-US"/>
        </w:rPr>
        <w:t>are</w:t>
      </w:r>
      <w:r w:rsidRPr="002D25AD">
        <w:rPr>
          <w:lang w:val="en-US"/>
        </w:rPr>
        <w:t xml:space="preserve"> presence of adhesions prior to the intervention and severity of infla</w:t>
      </w:r>
      <w:r w:rsidRPr="002D25AD">
        <w:rPr>
          <w:lang w:val="en-US"/>
        </w:rPr>
        <w:t>m</w:t>
      </w:r>
      <w:r w:rsidRPr="002D25AD">
        <w:rPr>
          <w:lang w:val="en-US"/>
        </w:rPr>
        <w:t xml:space="preserve">matory processes in the abdominal cavity. The </w:t>
      </w:r>
      <w:proofErr w:type="gramStart"/>
      <w:r w:rsidRPr="002D25AD">
        <w:rPr>
          <w:lang w:val="en-US"/>
        </w:rPr>
        <w:t>emergence of S</w:t>
      </w:r>
      <w:r>
        <w:rPr>
          <w:lang w:val="en-US"/>
        </w:rPr>
        <w:t>ADP</w:t>
      </w:r>
      <w:r w:rsidRPr="002D25AD">
        <w:rPr>
          <w:lang w:val="en-US"/>
        </w:rPr>
        <w:t xml:space="preserve"> promote</w:t>
      </w:r>
      <w:proofErr w:type="gramEnd"/>
      <w:r w:rsidRPr="002D25AD">
        <w:rPr>
          <w:lang w:val="en-US"/>
        </w:rPr>
        <w:t xml:space="preserve"> irr</w:t>
      </w:r>
      <w:r w:rsidRPr="002D25AD">
        <w:rPr>
          <w:lang w:val="en-US"/>
        </w:rPr>
        <w:t>a</w:t>
      </w:r>
      <w:r w:rsidRPr="002D25AD">
        <w:rPr>
          <w:lang w:val="en-US"/>
        </w:rPr>
        <w:lastRenderedPageBreak/>
        <w:t>tional choice of total intubation of the small intestine and the rehabilitation of the abdominal cavity with its chronic inflammatory diseases, in particular the use of hydrogen peroxide solution with an at-</w:t>
      </w:r>
      <w:proofErr w:type="spellStart"/>
      <w:r w:rsidRPr="002D25AD">
        <w:rPr>
          <w:lang w:val="en-US"/>
        </w:rPr>
        <w:t>vrezhdayuschim</w:t>
      </w:r>
      <w:proofErr w:type="spellEnd"/>
      <w:r w:rsidRPr="002D25AD">
        <w:rPr>
          <w:lang w:val="en-US"/>
        </w:rPr>
        <w:t xml:space="preserve"> effect on the peritoneal mes</w:t>
      </w:r>
      <w:r w:rsidRPr="002D25AD">
        <w:rPr>
          <w:lang w:val="en-US"/>
        </w:rPr>
        <w:t>o</w:t>
      </w:r>
      <w:r w:rsidRPr="002D25AD">
        <w:rPr>
          <w:lang w:val="en-US"/>
        </w:rPr>
        <w:t>thelium.</w:t>
      </w:r>
    </w:p>
    <w:p w:rsidR="002D25AD" w:rsidRPr="002D25AD" w:rsidRDefault="002D25AD" w:rsidP="002D25AD">
      <w:pPr>
        <w:spacing w:after="0" w:line="360" w:lineRule="auto"/>
        <w:ind w:firstLine="709"/>
        <w:contextualSpacing/>
        <w:jc w:val="both"/>
        <w:rPr>
          <w:lang w:val="en-US"/>
        </w:rPr>
      </w:pPr>
      <w:r w:rsidRPr="002D25AD">
        <w:rPr>
          <w:b/>
          <w:lang w:val="en-US"/>
        </w:rPr>
        <w:t>Keywords</w:t>
      </w:r>
      <w:r w:rsidRPr="002D25AD">
        <w:rPr>
          <w:lang w:val="en-US"/>
        </w:rPr>
        <w:t>: adhesive disease of the peritoneum, the symptoms of adhesive disease of the peritoneum.</w:t>
      </w:r>
    </w:p>
    <w:bookmarkEnd w:id="0"/>
    <w:p w:rsidR="005C5BC4" w:rsidRDefault="005C5BC4" w:rsidP="005C5BC4">
      <w:pPr>
        <w:spacing w:after="0" w:line="360" w:lineRule="auto"/>
        <w:ind w:firstLine="709"/>
        <w:contextualSpacing/>
        <w:jc w:val="both"/>
      </w:pPr>
      <w:r w:rsidRPr="00C90A2A">
        <w:t>Среди всех оперированных больных с кишечной непроходимостью спаечная непроходимость в последние десятилетия составляет от 30 до 40% [</w:t>
      </w:r>
      <w:r>
        <w:t>3, 5, 11</w:t>
      </w:r>
      <w:r w:rsidRPr="00C90A2A">
        <w:t>]</w:t>
      </w:r>
      <w:r>
        <w:t xml:space="preserve">. </w:t>
      </w:r>
      <w:r w:rsidRPr="00E77C7A">
        <w:t>В целом у 76% больных спаечный процесс разви</w:t>
      </w:r>
      <w:r>
        <w:t>вает</w:t>
      </w:r>
      <w:r w:rsidRPr="00E77C7A">
        <w:t>ся после оп</w:t>
      </w:r>
      <w:r w:rsidRPr="00E77C7A">
        <w:t>е</w:t>
      </w:r>
      <w:r w:rsidRPr="00E77C7A">
        <w:t xml:space="preserve">раций, выполненных ниже поперечной ободочной кишки, у 14% </w:t>
      </w:r>
      <w:r>
        <w:t>-</w:t>
      </w:r>
      <w:r w:rsidRPr="00E77C7A">
        <w:t xml:space="preserve"> выше п</w:t>
      </w:r>
      <w:r w:rsidRPr="00E77C7A">
        <w:t>о</w:t>
      </w:r>
      <w:r w:rsidRPr="00E77C7A">
        <w:t>перечной ободочной кишки, а в 14% случаев причиной спаечной непроход</w:t>
      </w:r>
      <w:r w:rsidRPr="00E77C7A">
        <w:t>и</w:t>
      </w:r>
      <w:r w:rsidRPr="00E77C7A">
        <w:t>мости был перитонит</w:t>
      </w:r>
      <w:r>
        <w:t xml:space="preserve"> </w:t>
      </w:r>
      <w:r w:rsidRPr="00C90A2A">
        <w:t>[</w:t>
      </w:r>
      <w:r>
        <w:t>6, 9</w:t>
      </w:r>
      <w:r w:rsidRPr="00C90A2A">
        <w:t>]</w:t>
      </w:r>
      <w:r>
        <w:t>.</w:t>
      </w:r>
    </w:p>
    <w:p w:rsidR="005C5BC4" w:rsidRDefault="005C5BC4" w:rsidP="005C5BC4">
      <w:pPr>
        <w:spacing w:after="0" w:line="360" w:lineRule="auto"/>
        <w:ind w:firstLine="709"/>
        <w:contextualSpacing/>
        <w:jc w:val="both"/>
      </w:pPr>
      <w:r>
        <w:t>Н</w:t>
      </w:r>
      <w:r w:rsidRPr="00E77C7A">
        <w:t>аиболее часто (до 64% случаев) выраженный спаечный процесс пр</w:t>
      </w:r>
      <w:r w:rsidRPr="00E77C7A">
        <w:t>о</w:t>
      </w:r>
      <w:r w:rsidRPr="00E77C7A">
        <w:t xml:space="preserve">является симптоматикой кишечной непроходимости после огнестрельных ранений брюшной полости, в то время как после обычных операций </w:t>
      </w:r>
      <w:r>
        <w:t>-</w:t>
      </w:r>
      <w:r w:rsidRPr="00E77C7A">
        <w:t xml:space="preserve"> от 3 до 8% [</w:t>
      </w:r>
      <w:r>
        <w:t>1, 8, 10</w:t>
      </w:r>
      <w:r w:rsidRPr="00E77C7A">
        <w:t>]. Среди операций, приводящих впоследствии к спаечной непр</w:t>
      </w:r>
      <w:r w:rsidRPr="00E77C7A">
        <w:t>о</w:t>
      </w:r>
      <w:r w:rsidRPr="00E77C7A">
        <w:t xml:space="preserve">ходимости и спаечным внутрибрюшным сращениям, большинство авторов отмечают </w:t>
      </w:r>
      <w:proofErr w:type="spellStart"/>
      <w:r w:rsidRPr="00E77C7A">
        <w:t>аппендэктомию</w:t>
      </w:r>
      <w:proofErr w:type="spellEnd"/>
      <w:r w:rsidRPr="00E77C7A">
        <w:t xml:space="preserve"> </w:t>
      </w:r>
      <w:r>
        <w:t>-</w:t>
      </w:r>
      <w:r w:rsidRPr="00E77C7A">
        <w:t xml:space="preserve"> от 7 до 45% [</w:t>
      </w:r>
      <w:r>
        <w:t>2, 4, 7</w:t>
      </w:r>
      <w:r w:rsidRPr="00E77C7A">
        <w:t>]. Вероятно, это связано с ее наибольшей распространенностью в абдоминальной хирургии.</w:t>
      </w:r>
      <w:r w:rsidRPr="00C90A2A">
        <w:t xml:space="preserve"> </w:t>
      </w:r>
    </w:p>
    <w:p w:rsidR="008819C5" w:rsidRDefault="005C5BC4" w:rsidP="008F62FF">
      <w:pPr>
        <w:spacing w:line="360" w:lineRule="auto"/>
        <w:ind w:firstLine="709"/>
        <w:jc w:val="both"/>
      </w:pPr>
      <w:r w:rsidRPr="005C5BC4">
        <w:rPr>
          <w:b/>
        </w:rPr>
        <w:t>Материалы и методы</w:t>
      </w:r>
      <w:r>
        <w:t xml:space="preserve">. </w:t>
      </w:r>
      <w:r w:rsidR="008819C5">
        <w:t>Нами была изучена связь клинических проя</w:t>
      </w:r>
      <w:r w:rsidR="008819C5">
        <w:t>в</w:t>
      </w:r>
      <w:r w:rsidR="008819C5">
        <w:t>лений спаечной болезни брюшины с патологией, по поводу которой прои</w:t>
      </w:r>
      <w:r w:rsidR="008819C5">
        <w:t>з</w:t>
      </w:r>
      <w:r w:rsidR="008819C5">
        <w:t>вод</w:t>
      </w:r>
      <w:r w:rsidR="008F62FF">
        <w:t>ились оперативные вмешательства.</w:t>
      </w:r>
    </w:p>
    <w:p w:rsidR="00D25958" w:rsidRDefault="005C5BC4" w:rsidP="004A106C">
      <w:pPr>
        <w:spacing w:after="0" w:line="360" w:lineRule="auto"/>
        <w:ind w:firstLine="709"/>
        <w:jc w:val="both"/>
      </w:pPr>
      <w:r>
        <w:t>Б</w:t>
      </w:r>
      <w:r w:rsidR="00D25958">
        <w:t xml:space="preserve">олевой синдром </w:t>
      </w:r>
      <w:r>
        <w:t>наблюда</w:t>
      </w:r>
      <w:r w:rsidR="00D25958">
        <w:t xml:space="preserve">лся у 32 пациентов из 72 (44,4%), более чем у половины обследованных в </w:t>
      </w:r>
      <w:r w:rsidR="00E04DF2">
        <w:t>отдалённом</w:t>
      </w:r>
      <w:r w:rsidR="00D25958">
        <w:t xml:space="preserve"> послеоперационном периоде </w:t>
      </w:r>
      <w:r w:rsidR="00E04DF2">
        <w:t xml:space="preserve">он не наблюдался. При этом следует отметить, что у 17 из 32 (53,0%) он не был связан с приемом пищи, а у 8 (25,0%) </w:t>
      </w:r>
      <w:r>
        <w:t>-</w:t>
      </w:r>
      <w:r w:rsidR="00E04DF2">
        <w:t xml:space="preserve"> возникал не зависимо от ее характера. </w:t>
      </w:r>
    </w:p>
    <w:p w:rsidR="00102E35" w:rsidRDefault="00E04DF2" w:rsidP="008F62FF">
      <w:pPr>
        <w:spacing w:line="360" w:lineRule="auto"/>
        <w:ind w:firstLine="709"/>
        <w:jc w:val="both"/>
      </w:pPr>
      <w:r>
        <w:t>Вторым фактором</w:t>
      </w:r>
      <w:r w:rsidR="005C5BC4">
        <w:t>,</w:t>
      </w:r>
      <w:r>
        <w:t xml:space="preserve"> провоцирующим болевой синдром у пациентов со спаечной болезнью брюшины</w:t>
      </w:r>
      <w:r w:rsidR="005C5BC4">
        <w:t>,</w:t>
      </w:r>
      <w:r>
        <w:t xml:space="preserve"> </w:t>
      </w:r>
      <w:r w:rsidR="005C5BC4">
        <w:t>была</w:t>
      </w:r>
      <w:r>
        <w:t xml:space="preserve"> физическ</w:t>
      </w:r>
      <w:r w:rsidR="005C5BC4">
        <w:t>ая</w:t>
      </w:r>
      <w:r>
        <w:t xml:space="preserve"> нагрузк</w:t>
      </w:r>
      <w:r w:rsidR="005C5BC4">
        <w:t>а</w:t>
      </w:r>
      <w:r>
        <w:t xml:space="preserve">. </w:t>
      </w:r>
      <w:r w:rsidR="005C5BC4">
        <w:t>У</w:t>
      </w:r>
      <w:r>
        <w:t>становлено, что</w:t>
      </w:r>
      <w:r w:rsidR="00EB717F">
        <w:t xml:space="preserve"> у </w:t>
      </w:r>
      <w:r w:rsidR="00EB717F">
        <w:lastRenderedPageBreak/>
        <w:t xml:space="preserve">25,0% пациентов болевой синдром не возникал при физической нагрузке, а у остальных в равной степени возникал как в определённом положении тела, так и в любом. </w:t>
      </w:r>
      <w:r>
        <w:t xml:space="preserve"> </w:t>
      </w:r>
      <w:r w:rsidR="005C5BC4">
        <w:t>Б</w:t>
      </w:r>
      <w:r w:rsidR="00EB717F">
        <w:t>оли при физической нагрузке в любом положении тела во</w:t>
      </w:r>
      <w:r w:rsidR="00EB717F">
        <w:t>з</w:t>
      </w:r>
      <w:r w:rsidR="00EB717F">
        <w:t>никали у 9 пациентов</w:t>
      </w:r>
      <w:r w:rsidR="0079413F">
        <w:t xml:space="preserve"> (60,0%)</w:t>
      </w:r>
      <w:r w:rsidR="00EB717F">
        <w:t xml:space="preserve"> </w:t>
      </w:r>
      <w:r w:rsidR="0079413F">
        <w:t>из 15 оперированных по поводу спаечной ОНК и спаечной болезни брюшины, то есть у тех пациентов, у которых к моменту операции уже имелся спаечный процесс</w:t>
      </w:r>
      <w:r w:rsidR="00102E35">
        <w:t>, который в послеоперационном п</w:t>
      </w:r>
      <w:r w:rsidR="00102E35">
        <w:t>е</w:t>
      </w:r>
      <w:r w:rsidR="00102E35">
        <w:t>риоде прогрессировал. В то же время остальные 12 пациентов были оперир</w:t>
      </w:r>
      <w:r w:rsidR="00102E35">
        <w:t>о</w:t>
      </w:r>
      <w:r w:rsidR="00102E35">
        <w:t>ваны на фоне острого воспалительного процесса (перитонита в той или иной стадии) различной распространенности, что могло привести к ограниченн</w:t>
      </w:r>
      <w:r w:rsidR="008F62FF">
        <w:t>ому спаечному процессу</w:t>
      </w:r>
      <w:r w:rsidR="00102E35">
        <w:t xml:space="preserve">. У 30 из 32 пациентов боли носили постоянный характер и только у 2 – наблюдались </w:t>
      </w:r>
      <w:r w:rsidR="008F62FF">
        <w:t>периодические приступы</w:t>
      </w:r>
      <w:r w:rsidR="00C718ED">
        <w:t xml:space="preserve">. </w:t>
      </w:r>
    </w:p>
    <w:p w:rsidR="00E04DF2" w:rsidRDefault="00102E35" w:rsidP="00E04DF2">
      <w:pPr>
        <w:spacing w:line="360" w:lineRule="auto"/>
        <w:ind w:firstLine="709"/>
        <w:jc w:val="both"/>
      </w:pPr>
      <w:r>
        <w:t>Вздутие живота</w:t>
      </w:r>
      <w:r w:rsidR="005428C0">
        <w:t xml:space="preserve"> после приема пищи</w:t>
      </w:r>
      <w:r>
        <w:t xml:space="preserve"> отмечали </w:t>
      </w:r>
      <w:r w:rsidR="005428C0">
        <w:t>44 пациента</w:t>
      </w:r>
      <w:r w:rsidR="00C718ED">
        <w:t xml:space="preserve"> из 72</w:t>
      </w:r>
      <w:r w:rsidR="005428C0">
        <w:t>, пр</w:t>
      </w:r>
      <w:r w:rsidR="008F62FF">
        <w:t>и</w:t>
      </w:r>
      <w:r w:rsidR="005428C0">
        <w:t xml:space="preserve">чём только у 20 оно сочеталось с болевым синдромом и носило постоянный характер. У 24 метеоризм возникал не постоянно, только после </w:t>
      </w:r>
      <w:r w:rsidR="00AB2AD1">
        <w:t>приёма</w:t>
      </w:r>
      <w:r w:rsidR="005428C0">
        <w:t xml:space="preserve"> </w:t>
      </w:r>
      <w:r w:rsidR="00AB2AD1">
        <w:t>опр</w:t>
      </w:r>
      <w:r w:rsidR="00AB2AD1">
        <w:t>е</w:t>
      </w:r>
      <w:r w:rsidR="00AB2AD1">
        <w:t>делённых</w:t>
      </w:r>
      <w:r w:rsidR="005428C0">
        <w:t xml:space="preserve"> продуктов. </w:t>
      </w:r>
    </w:p>
    <w:p w:rsidR="00434C06" w:rsidRDefault="008F62FF" w:rsidP="00B4795F">
      <w:pPr>
        <w:spacing w:after="0" w:line="360" w:lineRule="auto"/>
        <w:ind w:firstLine="709"/>
        <w:jc w:val="both"/>
      </w:pPr>
      <w:r>
        <w:t>Н</w:t>
      </w:r>
      <w:r w:rsidR="008B3250" w:rsidRPr="008B3250">
        <w:t>арушение стула было отмечено</w:t>
      </w:r>
      <w:r w:rsidR="008B3250">
        <w:t xml:space="preserve"> у 87,5%. У 12 пациентов оно проявл</w:t>
      </w:r>
      <w:r w:rsidR="008B3250">
        <w:t>я</w:t>
      </w:r>
      <w:r w:rsidR="008B3250">
        <w:t>лось запорами длительностью от 2-3 до 5 суток. При этом запоры были св</w:t>
      </w:r>
      <w:r w:rsidR="008B3250">
        <w:t>я</w:t>
      </w:r>
      <w:r w:rsidR="008B3250">
        <w:t>заны с приемом растительной, молочной, жирной и жареной пищи у 8 пац</w:t>
      </w:r>
      <w:r w:rsidR="008B3250">
        <w:t>и</w:t>
      </w:r>
      <w:r w:rsidR="008B3250">
        <w:t xml:space="preserve">ентов, а у 4 они носили постоянный характер. </w:t>
      </w:r>
      <w:r w:rsidR="00435A62">
        <w:t>Все эти пациенты были в</w:t>
      </w:r>
      <w:r w:rsidR="00435A62">
        <w:t>ы</w:t>
      </w:r>
      <w:r w:rsidR="00435A62">
        <w:t>нуждены постоянно пользоваться слабительными средствами. У 9 пациентов наблюдалась тенденция к поносам от 3 до 10 раз в сутки, которая была связ</w:t>
      </w:r>
      <w:r w:rsidR="00435A62">
        <w:t>а</w:t>
      </w:r>
      <w:r w:rsidR="00435A62">
        <w:t xml:space="preserve">на с приемом молочной, жирной и жареной пищи. </w:t>
      </w:r>
      <w:r w:rsidR="00434C06">
        <w:t xml:space="preserve"> У 7 пациентов отмечался неустойчивый стул с чередованием запоров в течение 2-3 дней и последу</w:t>
      </w:r>
      <w:r w:rsidR="00434C06">
        <w:t>ю</w:t>
      </w:r>
      <w:r w:rsidR="00434C06">
        <w:t xml:space="preserve">щих поносов до 5 раз в сутки. Связи с приемом пищи все эти пациенты не отмечали. </w:t>
      </w:r>
    </w:p>
    <w:p w:rsidR="00361DB8" w:rsidRDefault="008E2E1F" w:rsidP="004A106C">
      <w:pPr>
        <w:spacing w:after="0" w:line="360" w:lineRule="auto"/>
        <w:ind w:firstLine="709"/>
        <w:jc w:val="both"/>
      </w:pPr>
      <w:r>
        <w:t xml:space="preserve">Для анализа причин возникновения СББ нами были проанализированы условия выполнения оперативных вмешательств. </w:t>
      </w:r>
    </w:p>
    <w:p w:rsidR="00722103" w:rsidRDefault="00722103" w:rsidP="004A106C">
      <w:pPr>
        <w:spacing w:after="0" w:line="360" w:lineRule="auto"/>
        <w:ind w:firstLine="709"/>
        <w:jc w:val="both"/>
      </w:pPr>
      <w:r>
        <w:lastRenderedPageBreak/>
        <w:t>Ретроспективно были изучены протоколы оперативных вмешательств у пациентов группы сравнения в зависимости от степени выраженности сим</w:t>
      </w:r>
      <w:r>
        <w:t>п</w:t>
      </w:r>
      <w:r>
        <w:t>томатики СББ в отдалённом периоде. При этом выделялись 3 подгруппы: А – отсутствия симптомов, Б – малые симптомы (только периодический мете</w:t>
      </w:r>
      <w:r>
        <w:t>о</w:t>
      </w:r>
      <w:r>
        <w:t>ризм) и</w:t>
      </w:r>
      <w:proofErr w:type="gramStart"/>
      <w:r>
        <w:t xml:space="preserve"> В</w:t>
      </w:r>
      <w:proofErr w:type="gramEnd"/>
      <w:r>
        <w:t xml:space="preserve"> – выраженная симптоматика, приведшая к </w:t>
      </w:r>
      <w:proofErr w:type="spellStart"/>
      <w:r>
        <w:t>инвалидизации</w:t>
      </w:r>
      <w:proofErr w:type="spellEnd"/>
      <w:r>
        <w:t xml:space="preserve">. </w:t>
      </w:r>
    </w:p>
    <w:p w:rsidR="00722103" w:rsidRDefault="00722103" w:rsidP="004A106C">
      <w:pPr>
        <w:spacing w:after="0" w:line="360" w:lineRule="auto"/>
        <w:ind w:firstLine="711"/>
        <w:jc w:val="both"/>
      </w:pPr>
      <w:r>
        <w:t xml:space="preserve">С точки зрения возможности </w:t>
      </w:r>
      <w:proofErr w:type="spellStart"/>
      <w:r>
        <w:t>спайкообразования</w:t>
      </w:r>
      <w:proofErr w:type="spellEnd"/>
      <w:r>
        <w:t xml:space="preserve"> были изучены хара</w:t>
      </w:r>
      <w:r>
        <w:t>к</w:t>
      </w:r>
      <w:r>
        <w:t>тер выпота в брюшной полости, наличие сращений, качество санации брю</w:t>
      </w:r>
      <w:r>
        <w:t>ш</w:t>
      </w:r>
      <w:r>
        <w:t>ной полости, вид и длительность интубации кишечника (как метод проф</w:t>
      </w:r>
      <w:r>
        <w:t>и</w:t>
      </w:r>
      <w:r>
        <w:t xml:space="preserve">лактики кишечной непроходимости в послеоперационном периоде). </w:t>
      </w:r>
    </w:p>
    <w:p w:rsidR="00722103" w:rsidRDefault="00722103" w:rsidP="00722103">
      <w:pPr>
        <w:spacing w:line="360" w:lineRule="auto"/>
        <w:ind w:firstLine="711"/>
        <w:jc w:val="both"/>
        <w:rPr>
          <w:lang w:val="en-US"/>
        </w:rPr>
      </w:pPr>
      <w:r>
        <w:t xml:space="preserve">В первую очередь был проанализирован тип </w:t>
      </w:r>
      <w:proofErr w:type="spellStart"/>
      <w:r>
        <w:t>перитонеальногоо</w:t>
      </w:r>
      <w:proofErr w:type="spellEnd"/>
      <w:r>
        <w:t xml:space="preserve"> эксс</w:t>
      </w:r>
      <w:r>
        <w:t>у</w:t>
      </w:r>
      <w:r>
        <w:t xml:space="preserve">дата (табл. </w:t>
      </w:r>
      <w:r w:rsidR="0040177E">
        <w:t>1</w:t>
      </w:r>
      <w:r>
        <w:t>).</w:t>
      </w:r>
    </w:p>
    <w:p w:rsidR="00722103" w:rsidRDefault="00722103" w:rsidP="00A67E90">
      <w:pPr>
        <w:spacing w:after="0" w:line="360" w:lineRule="auto"/>
        <w:jc w:val="right"/>
      </w:pPr>
      <w:r>
        <w:t xml:space="preserve">Таблица </w:t>
      </w:r>
      <w:r w:rsidR="0040177E">
        <w:t>1</w:t>
      </w:r>
    </w:p>
    <w:p w:rsidR="00722103" w:rsidRDefault="00722103" w:rsidP="009429CB">
      <w:pPr>
        <w:spacing w:line="360" w:lineRule="auto"/>
        <w:ind w:firstLine="711"/>
        <w:jc w:val="center"/>
      </w:pPr>
      <w:r>
        <w:t xml:space="preserve">Вид </w:t>
      </w:r>
      <w:proofErr w:type="spellStart"/>
      <w:r>
        <w:t>перитонеального</w:t>
      </w:r>
      <w:proofErr w:type="spellEnd"/>
      <w:r>
        <w:t xml:space="preserve"> экссудата</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2"/>
        <w:gridCol w:w="1552"/>
        <w:gridCol w:w="1424"/>
        <w:gridCol w:w="1952"/>
        <w:gridCol w:w="1280"/>
      </w:tblGrid>
      <w:tr w:rsidR="00B84725" w:rsidTr="00B84725">
        <w:trPr>
          <w:trHeight w:val="357"/>
        </w:trPr>
        <w:tc>
          <w:tcPr>
            <w:tcW w:w="2672" w:type="dxa"/>
            <w:vMerge w:val="restart"/>
          </w:tcPr>
          <w:p w:rsidR="00B84725" w:rsidRDefault="00B84725" w:rsidP="00D05FC3">
            <w:r>
              <w:t xml:space="preserve">Вид </w:t>
            </w:r>
            <w:proofErr w:type="spellStart"/>
            <w:r>
              <w:t>перитонеальн</w:t>
            </w:r>
            <w:r>
              <w:t>о</w:t>
            </w:r>
            <w:r>
              <w:t>го</w:t>
            </w:r>
            <w:proofErr w:type="spellEnd"/>
            <w:r>
              <w:t xml:space="preserve"> экссудата</w:t>
            </w:r>
          </w:p>
        </w:tc>
        <w:tc>
          <w:tcPr>
            <w:tcW w:w="4928" w:type="dxa"/>
            <w:gridSpan w:val="3"/>
          </w:tcPr>
          <w:p w:rsidR="00B84725" w:rsidRDefault="00B84725" w:rsidP="00D05FC3">
            <w:pPr>
              <w:jc w:val="center"/>
            </w:pPr>
            <w:proofErr w:type="spellStart"/>
            <w:r>
              <w:t>Симптомокомплекс</w:t>
            </w:r>
            <w:proofErr w:type="spellEnd"/>
            <w:r>
              <w:t xml:space="preserve"> СББ</w:t>
            </w:r>
          </w:p>
        </w:tc>
        <w:tc>
          <w:tcPr>
            <w:tcW w:w="1280" w:type="dxa"/>
            <w:vMerge w:val="restart"/>
          </w:tcPr>
          <w:p w:rsidR="00B84725" w:rsidRDefault="00B84725" w:rsidP="00D05FC3">
            <w:pPr>
              <w:spacing w:after="160" w:line="259" w:lineRule="auto"/>
            </w:pPr>
            <w:r>
              <w:t>Всего</w:t>
            </w:r>
          </w:p>
          <w:p w:rsidR="00B84725" w:rsidRDefault="00B84725" w:rsidP="00D05FC3"/>
        </w:tc>
      </w:tr>
      <w:tr w:rsidR="00B84725" w:rsidTr="00B84725">
        <w:trPr>
          <w:trHeight w:val="768"/>
        </w:trPr>
        <w:tc>
          <w:tcPr>
            <w:tcW w:w="2672" w:type="dxa"/>
            <w:vMerge/>
          </w:tcPr>
          <w:p w:rsidR="00B84725" w:rsidRDefault="00B84725" w:rsidP="00D05FC3"/>
        </w:tc>
        <w:tc>
          <w:tcPr>
            <w:tcW w:w="1552" w:type="dxa"/>
          </w:tcPr>
          <w:p w:rsidR="00B84725" w:rsidRDefault="00B84725" w:rsidP="00D05FC3">
            <w:pPr>
              <w:jc w:val="center"/>
            </w:pPr>
            <w:r>
              <w:t>А</w:t>
            </w:r>
          </w:p>
        </w:tc>
        <w:tc>
          <w:tcPr>
            <w:tcW w:w="1424" w:type="dxa"/>
          </w:tcPr>
          <w:p w:rsidR="00B84725" w:rsidRDefault="00B84725" w:rsidP="00D05FC3">
            <w:pPr>
              <w:jc w:val="center"/>
            </w:pPr>
            <w:r>
              <w:t>Б</w:t>
            </w:r>
          </w:p>
        </w:tc>
        <w:tc>
          <w:tcPr>
            <w:tcW w:w="1952" w:type="dxa"/>
          </w:tcPr>
          <w:p w:rsidR="00B84725" w:rsidRDefault="00B84725" w:rsidP="00D05FC3">
            <w:pPr>
              <w:jc w:val="center"/>
            </w:pPr>
            <w:r>
              <w:t>В</w:t>
            </w:r>
          </w:p>
        </w:tc>
        <w:tc>
          <w:tcPr>
            <w:tcW w:w="1280" w:type="dxa"/>
            <w:vMerge/>
          </w:tcPr>
          <w:p w:rsidR="00B84725" w:rsidRDefault="00B84725" w:rsidP="00D05FC3">
            <w:pPr>
              <w:spacing w:after="160" w:line="259" w:lineRule="auto"/>
            </w:pPr>
          </w:p>
        </w:tc>
      </w:tr>
      <w:tr w:rsidR="00B84725" w:rsidTr="00B84725">
        <w:trPr>
          <w:trHeight w:val="688"/>
        </w:trPr>
        <w:tc>
          <w:tcPr>
            <w:tcW w:w="2672" w:type="dxa"/>
          </w:tcPr>
          <w:p w:rsidR="00B84725" w:rsidRDefault="00B84725" w:rsidP="00D05FC3">
            <w:r>
              <w:t>Нет</w:t>
            </w:r>
          </w:p>
        </w:tc>
        <w:tc>
          <w:tcPr>
            <w:tcW w:w="1552" w:type="dxa"/>
          </w:tcPr>
          <w:p w:rsidR="00B84725" w:rsidRDefault="00B84725" w:rsidP="00D05FC3">
            <w:pPr>
              <w:jc w:val="center"/>
            </w:pPr>
            <w:r>
              <w:t>2</w:t>
            </w:r>
          </w:p>
        </w:tc>
        <w:tc>
          <w:tcPr>
            <w:tcW w:w="1424" w:type="dxa"/>
          </w:tcPr>
          <w:p w:rsidR="00B84725" w:rsidRDefault="00B84725" w:rsidP="00D05FC3">
            <w:pPr>
              <w:jc w:val="center"/>
            </w:pPr>
            <w:r>
              <w:t>1</w:t>
            </w:r>
          </w:p>
        </w:tc>
        <w:tc>
          <w:tcPr>
            <w:tcW w:w="1952" w:type="dxa"/>
          </w:tcPr>
          <w:p w:rsidR="00B84725" w:rsidRDefault="00B84725" w:rsidP="00D05FC3">
            <w:pPr>
              <w:jc w:val="center"/>
            </w:pPr>
            <w:r>
              <w:t>19</w:t>
            </w:r>
          </w:p>
        </w:tc>
        <w:tc>
          <w:tcPr>
            <w:tcW w:w="1280" w:type="dxa"/>
          </w:tcPr>
          <w:p w:rsidR="00B84725" w:rsidRDefault="00B84725" w:rsidP="00D05FC3">
            <w:r>
              <w:t>22</w:t>
            </w:r>
          </w:p>
        </w:tc>
      </w:tr>
      <w:tr w:rsidR="00B84725" w:rsidTr="00B84725">
        <w:trPr>
          <w:trHeight w:val="944"/>
        </w:trPr>
        <w:tc>
          <w:tcPr>
            <w:tcW w:w="2672" w:type="dxa"/>
          </w:tcPr>
          <w:p w:rsidR="00B84725" w:rsidRDefault="00B84725" w:rsidP="00D05FC3">
            <w:r>
              <w:t>Серозный</w:t>
            </w:r>
          </w:p>
        </w:tc>
        <w:tc>
          <w:tcPr>
            <w:tcW w:w="1552" w:type="dxa"/>
          </w:tcPr>
          <w:p w:rsidR="00B84725" w:rsidRDefault="004A5245" w:rsidP="004A5245">
            <w:pPr>
              <w:jc w:val="center"/>
            </w:pPr>
            <w:r>
              <w:t>9</w:t>
            </w:r>
          </w:p>
        </w:tc>
        <w:tc>
          <w:tcPr>
            <w:tcW w:w="1424" w:type="dxa"/>
          </w:tcPr>
          <w:p w:rsidR="00B84725" w:rsidRDefault="00B84725" w:rsidP="00D05FC3">
            <w:pPr>
              <w:jc w:val="center"/>
            </w:pPr>
            <w:r>
              <w:t>1</w:t>
            </w:r>
          </w:p>
        </w:tc>
        <w:tc>
          <w:tcPr>
            <w:tcW w:w="1952" w:type="dxa"/>
          </w:tcPr>
          <w:p w:rsidR="00B84725" w:rsidRDefault="004A5245" w:rsidP="00D05FC3">
            <w:pPr>
              <w:jc w:val="center"/>
            </w:pPr>
            <w:r>
              <w:t>5</w:t>
            </w:r>
          </w:p>
        </w:tc>
        <w:tc>
          <w:tcPr>
            <w:tcW w:w="1280" w:type="dxa"/>
          </w:tcPr>
          <w:p w:rsidR="00B84725" w:rsidRDefault="00B84725" w:rsidP="00D05FC3">
            <w:r>
              <w:t>15</w:t>
            </w:r>
          </w:p>
        </w:tc>
      </w:tr>
      <w:tr w:rsidR="00B84725" w:rsidTr="00B84725">
        <w:trPr>
          <w:trHeight w:val="784"/>
        </w:trPr>
        <w:tc>
          <w:tcPr>
            <w:tcW w:w="2672" w:type="dxa"/>
          </w:tcPr>
          <w:p w:rsidR="00B84725" w:rsidRDefault="00B84725" w:rsidP="00D05FC3">
            <w:r>
              <w:t>Серозно-гнойный</w:t>
            </w:r>
          </w:p>
        </w:tc>
        <w:tc>
          <w:tcPr>
            <w:tcW w:w="1552" w:type="dxa"/>
          </w:tcPr>
          <w:p w:rsidR="00B84725" w:rsidRDefault="00B84725" w:rsidP="00D05FC3">
            <w:pPr>
              <w:jc w:val="center"/>
            </w:pPr>
            <w:r>
              <w:t>0</w:t>
            </w:r>
          </w:p>
        </w:tc>
        <w:tc>
          <w:tcPr>
            <w:tcW w:w="1424" w:type="dxa"/>
          </w:tcPr>
          <w:p w:rsidR="00B84725" w:rsidRDefault="00B84725" w:rsidP="00D05FC3">
            <w:pPr>
              <w:jc w:val="center"/>
            </w:pPr>
            <w:r>
              <w:t>4</w:t>
            </w:r>
          </w:p>
        </w:tc>
        <w:tc>
          <w:tcPr>
            <w:tcW w:w="1952" w:type="dxa"/>
          </w:tcPr>
          <w:p w:rsidR="00B84725" w:rsidRDefault="00B84725" w:rsidP="00D05FC3">
            <w:pPr>
              <w:jc w:val="center"/>
            </w:pPr>
            <w:r>
              <w:t>7</w:t>
            </w:r>
          </w:p>
        </w:tc>
        <w:tc>
          <w:tcPr>
            <w:tcW w:w="1280" w:type="dxa"/>
          </w:tcPr>
          <w:p w:rsidR="00B84725" w:rsidRDefault="00B84725" w:rsidP="00D05FC3">
            <w:r>
              <w:t>11</w:t>
            </w:r>
          </w:p>
        </w:tc>
      </w:tr>
      <w:tr w:rsidR="00B84725" w:rsidTr="00B84725">
        <w:trPr>
          <w:trHeight w:val="704"/>
        </w:trPr>
        <w:tc>
          <w:tcPr>
            <w:tcW w:w="2672" w:type="dxa"/>
          </w:tcPr>
          <w:p w:rsidR="00B84725" w:rsidRDefault="00B84725" w:rsidP="00D05FC3">
            <w:r>
              <w:t>Геморрагический + кишечный</w:t>
            </w:r>
          </w:p>
        </w:tc>
        <w:tc>
          <w:tcPr>
            <w:tcW w:w="1552" w:type="dxa"/>
          </w:tcPr>
          <w:p w:rsidR="00B84725" w:rsidRDefault="004A5245" w:rsidP="00D05FC3">
            <w:pPr>
              <w:jc w:val="center"/>
            </w:pPr>
            <w:r>
              <w:t>6</w:t>
            </w:r>
          </w:p>
        </w:tc>
        <w:tc>
          <w:tcPr>
            <w:tcW w:w="1424" w:type="dxa"/>
          </w:tcPr>
          <w:p w:rsidR="00B84725" w:rsidRDefault="00B84725" w:rsidP="00D05FC3">
            <w:pPr>
              <w:jc w:val="center"/>
            </w:pPr>
            <w:r>
              <w:t>2</w:t>
            </w:r>
          </w:p>
        </w:tc>
        <w:tc>
          <w:tcPr>
            <w:tcW w:w="1952" w:type="dxa"/>
          </w:tcPr>
          <w:p w:rsidR="00B84725" w:rsidRDefault="004A5245" w:rsidP="00D05FC3">
            <w:pPr>
              <w:jc w:val="center"/>
            </w:pPr>
            <w:r>
              <w:t>0</w:t>
            </w:r>
          </w:p>
        </w:tc>
        <w:tc>
          <w:tcPr>
            <w:tcW w:w="1280" w:type="dxa"/>
          </w:tcPr>
          <w:p w:rsidR="00B84725" w:rsidRDefault="00B84725" w:rsidP="00D05FC3">
            <w:r>
              <w:t>8</w:t>
            </w:r>
          </w:p>
        </w:tc>
      </w:tr>
      <w:tr w:rsidR="00B84725" w:rsidTr="00B84725">
        <w:trPr>
          <w:trHeight w:val="832"/>
        </w:trPr>
        <w:tc>
          <w:tcPr>
            <w:tcW w:w="2672" w:type="dxa"/>
          </w:tcPr>
          <w:p w:rsidR="00B84725" w:rsidRDefault="00B84725" w:rsidP="00D05FC3">
            <w:r>
              <w:t>Серозно-гнойный + кишечный</w:t>
            </w:r>
          </w:p>
        </w:tc>
        <w:tc>
          <w:tcPr>
            <w:tcW w:w="1552" w:type="dxa"/>
          </w:tcPr>
          <w:p w:rsidR="00B84725" w:rsidRDefault="004A5245" w:rsidP="00D05FC3">
            <w:pPr>
              <w:jc w:val="center"/>
            </w:pPr>
            <w:r>
              <w:t>11</w:t>
            </w:r>
          </w:p>
        </w:tc>
        <w:tc>
          <w:tcPr>
            <w:tcW w:w="1424" w:type="dxa"/>
          </w:tcPr>
          <w:p w:rsidR="00B84725" w:rsidRDefault="00B84725" w:rsidP="00D05FC3">
            <w:pPr>
              <w:jc w:val="center"/>
            </w:pPr>
            <w:r>
              <w:t>4</w:t>
            </w:r>
          </w:p>
        </w:tc>
        <w:tc>
          <w:tcPr>
            <w:tcW w:w="1952" w:type="dxa"/>
          </w:tcPr>
          <w:p w:rsidR="00B84725" w:rsidRDefault="004A5245" w:rsidP="00D05FC3">
            <w:pPr>
              <w:jc w:val="center"/>
            </w:pPr>
            <w:r>
              <w:t>1</w:t>
            </w:r>
          </w:p>
        </w:tc>
        <w:tc>
          <w:tcPr>
            <w:tcW w:w="1280" w:type="dxa"/>
          </w:tcPr>
          <w:p w:rsidR="00B84725" w:rsidRDefault="00B84725" w:rsidP="00D05FC3">
            <w:r>
              <w:t>16</w:t>
            </w:r>
          </w:p>
        </w:tc>
      </w:tr>
      <w:tr w:rsidR="00B84725" w:rsidTr="00A67E90">
        <w:trPr>
          <w:trHeight w:val="639"/>
        </w:trPr>
        <w:tc>
          <w:tcPr>
            <w:tcW w:w="2672" w:type="dxa"/>
          </w:tcPr>
          <w:p w:rsidR="00B84725" w:rsidRDefault="00B84725" w:rsidP="00D05FC3">
            <w:r>
              <w:t>Всего</w:t>
            </w:r>
          </w:p>
        </w:tc>
        <w:tc>
          <w:tcPr>
            <w:tcW w:w="1552" w:type="dxa"/>
          </w:tcPr>
          <w:p w:rsidR="00B84725" w:rsidRDefault="00B84725" w:rsidP="00D05FC3">
            <w:pPr>
              <w:jc w:val="center"/>
            </w:pPr>
            <w:r>
              <w:t>28</w:t>
            </w:r>
          </w:p>
        </w:tc>
        <w:tc>
          <w:tcPr>
            <w:tcW w:w="1424" w:type="dxa"/>
          </w:tcPr>
          <w:p w:rsidR="00B84725" w:rsidRDefault="00B84725" w:rsidP="00D05FC3">
            <w:pPr>
              <w:jc w:val="center"/>
            </w:pPr>
            <w:r>
              <w:t>12</w:t>
            </w:r>
          </w:p>
        </w:tc>
        <w:tc>
          <w:tcPr>
            <w:tcW w:w="1952" w:type="dxa"/>
          </w:tcPr>
          <w:p w:rsidR="00B84725" w:rsidRDefault="00B84725" w:rsidP="00D05FC3">
            <w:pPr>
              <w:jc w:val="center"/>
            </w:pPr>
            <w:r>
              <w:t>32</w:t>
            </w:r>
          </w:p>
        </w:tc>
        <w:tc>
          <w:tcPr>
            <w:tcW w:w="1280" w:type="dxa"/>
          </w:tcPr>
          <w:p w:rsidR="00B84725" w:rsidRDefault="00B84725" w:rsidP="00D05FC3">
            <w:r>
              <w:t>72</w:t>
            </w:r>
          </w:p>
        </w:tc>
      </w:tr>
    </w:tbl>
    <w:p w:rsidR="009429CB" w:rsidRDefault="009429CB" w:rsidP="009429CB">
      <w:pPr>
        <w:spacing w:line="360" w:lineRule="auto"/>
        <w:ind w:firstLine="711"/>
        <w:jc w:val="center"/>
      </w:pPr>
    </w:p>
    <w:p w:rsidR="00B84725" w:rsidRDefault="004A5245" w:rsidP="00B84725">
      <w:pPr>
        <w:spacing w:line="360" w:lineRule="auto"/>
        <w:ind w:firstLine="711"/>
        <w:jc w:val="both"/>
      </w:pPr>
      <w:r>
        <w:lastRenderedPageBreak/>
        <w:t xml:space="preserve">Как видно из таблицы </w:t>
      </w:r>
      <w:r w:rsidR="0040177E">
        <w:t>1</w:t>
      </w:r>
      <w:r>
        <w:t xml:space="preserve">, в </w:t>
      </w:r>
      <w:r w:rsidR="0040177E">
        <w:t xml:space="preserve">51,4% </w:t>
      </w:r>
      <w:r>
        <w:t xml:space="preserve">случаев экссудат брюшной полости носил серозный характер либо отсутствовал. Однако следует учесть, что 24 пациента были оперированы по поводу ОНК и СББ, при </w:t>
      </w:r>
      <w:proofErr w:type="gramStart"/>
      <w:r>
        <w:t>которых</w:t>
      </w:r>
      <w:proofErr w:type="gramEnd"/>
      <w:r>
        <w:t xml:space="preserve"> в ранние сроки экссудат либо отсутствует, либо имеет серозный характер.  В таком случае из оставшихся 8 наблюдений </w:t>
      </w:r>
      <w:proofErr w:type="spellStart"/>
      <w:r>
        <w:t>симптомной</w:t>
      </w:r>
      <w:proofErr w:type="spellEnd"/>
      <w:r>
        <w:t xml:space="preserve"> СББ </w:t>
      </w:r>
      <w:r w:rsidR="00952C52">
        <w:t xml:space="preserve">во всех случаях </w:t>
      </w:r>
      <w:proofErr w:type="spellStart"/>
      <w:r w:rsidR="00952C52">
        <w:t>пер</w:t>
      </w:r>
      <w:r w:rsidR="00952C52">
        <w:t>и</w:t>
      </w:r>
      <w:r w:rsidR="00952C52">
        <w:t>тонеальный</w:t>
      </w:r>
      <w:proofErr w:type="spellEnd"/>
      <w:r w:rsidR="00952C52">
        <w:t xml:space="preserve"> экссудат имел серозно-гнойный характер в одном случае с пр</w:t>
      </w:r>
      <w:r w:rsidR="00952C52">
        <w:t>и</w:t>
      </w:r>
      <w:r w:rsidR="00952C52">
        <w:t>месью киш</w:t>
      </w:r>
      <w:r w:rsidR="00952C52" w:rsidRPr="00952C52">
        <w:t>ечного содержимого.</w:t>
      </w:r>
      <w:r w:rsidR="00952C52">
        <w:t xml:space="preserve"> Из 12 пациентов с «малым» </w:t>
      </w:r>
      <w:proofErr w:type="spellStart"/>
      <w:r w:rsidR="00952C52">
        <w:t>симптомоко</w:t>
      </w:r>
      <w:r w:rsidR="00952C52">
        <w:t>м</w:t>
      </w:r>
      <w:r w:rsidR="00952C52">
        <w:t>плексом</w:t>
      </w:r>
      <w:proofErr w:type="spellEnd"/>
      <w:r w:rsidR="00952C52">
        <w:t xml:space="preserve"> СББ только в 2 случаях экссудат отсутствовал или имел серозный характер. В остальных 10 имелся серозно-гнойный или геморрагический эк</w:t>
      </w:r>
      <w:r w:rsidR="00952C52">
        <w:t>с</w:t>
      </w:r>
      <w:r w:rsidR="00952C52">
        <w:t xml:space="preserve">судат с примесью кишечного содержимого. В связи с этим была изучена </w:t>
      </w:r>
      <w:r w:rsidR="00F92F76">
        <w:t>ра</w:t>
      </w:r>
      <w:r w:rsidR="00F92F76">
        <w:t>с</w:t>
      </w:r>
      <w:r w:rsidR="00F92F76">
        <w:t>пространённость</w:t>
      </w:r>
      <w:r w:rsidR="00952C52">
        <w:t xml:space="preserve"> </w:t>
      </w:r>
      <w:r w:rsidR="00F92F76">
        <w:t>вовлечения брюшины в гнойно-воспалительный процесс</w:t>
      </w:r>
      <w:r w:rsidR="0056760B">
        <w:t xml:space="preserve"> у 35 пациентов</w:t>
      </w:r>
      <w:r w:rsidR="00F92F76">
        <w:t xml:space="preserve"> </w:t>
      </w:r>
      <w:r w:rsidR="0056760B">
        <w:t xml:space="preserve"> с признаками</w:t>
      </w:r>
      <w:r w:rsidR="00F92F76">
        <w:t xml:space="preserve"> перитонит</w:t>
      </w:r>
      <w:r w:rsidR="0056760B">
        <w:t>а</w:t>
      </w:r>
      <w:r w:rsidR="00F92F76">
        <w:t xml:space="preserve"> (табл. </w:t>
      </w:r>
      <w:r w:rsidR="0040177E">
        <w:t>2</w:t>
      </w:r>
      <w:r w:rsidR="00F92F76">
        <w:t xml:space="preserve">). </w:t>
      </w:r>
    </w:p>
    <w:p w:rsidR="00F92F76" w:rsidRDefault="00F92F76" w:rsidP="002766A1">
      <w:pPr>
        <w:spacing w:after="0" w:line="360" w:lineRule="auto"/>
        <w:ind w:firstLine="711"/>
        <w:jc w:val="right"/>
      </w:pPr>
      <w:r>
        <w:t xml:space="preserve">Таблица </w:t>
      </w:r>
      <w:r w:rsidR="0040177E">
        <w:t>2</w:t>
      </w:r>
    </w:p>
    <w:p w:rsidR="00F92F76" w:rsidRDefault="00F92F76" w:rsidP="00F92F76">
      <w:pPr>
        <w:spacing w:line="360" w:lineRule="auto"/>
        <w:ind w:firstLine="711"/>
        <w:jc w:val="center"/>
      </w:pPr>
      <w:r>
        <w:t>Распространенность перитонита</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2"/>
        <w:gridCol w:w="1552"/>
        <w:gridCol w:w="1424"/>
        <w:gridCol w:w="1952"/>
        <w:gridCol w:w="1280"/>
      </w:tblGrid>
      <w:tr w:rsidR="001E5356" w:rsidTr="00D05FC3">
        <w:trPr>
          <w:trHeight w:val="357"/>
        </w:trPr>
        <w:tc>
          <w:tcPr>
            <w:tcW w:w="2672" w:type="dxa"/>
            <w:vMerge w:val="restart"/>
          </w:tcPr>
          <w:p w:rsidR="001E5356" w:rsidRDefault="001E5356" w:rsidP="00D05FC3">
            <w:r>
              <w:t>Распространенность перитонита</w:t>
            </w:r>
          </w:p>
        </w:tc>
        <w:tc>
          <w:tcPr>
            <w:tcW w:w="4928" w:type="dxa"/>
            <w:gridSpan w:val="3"/>
          </w:tcPr>
          <w:p w:rsidR="001E5356" w:rsidRDefault="001E5356" w:rsidP="00D05FC3">
            <w:pPr>
              <w:jc w:val="center"/>
            </w:pPr>
            <w:proofErr w:type="spellStart"/>
            <w:r>
              <w:t>Симптомокомплекс</w:t>
            </w:r>
            <w:proofErr w:type="spellEnd"/>
            <w:r>
              <w:t xml:space="preserve"> СББ</w:t>
            </w:r>
          </w:p>
        </w:tc>
        <w:tc>
          <w:tcPr>
            <w:tcW w:w="1280" w:type="dxa"/>
            <w:vMerge w:val="restart"/>
          </w:tcPr>
          <w:p w:rsidR="001E5356" w:rsidRDefault="001E5356" w:rsidP="00D05FC3">
            <w:pPr>
              <w:spacing w:after="160" w:line="259" w:lineRule="auto"/>
              <w:jc w:val="center"/>
            </w:pPr>
            <w:r>
              <w:t>Всего</w:t>
            </w:r>
          </w:p>
          <w:p w:rsidR="001E5356" w:rsidRDefault="001E5356" w:rsidP="00D05FC3">
            <w:pPr>
              <w:jc w:val="center"/>
            </w:pPr>
          </w:p>
        </w:tc>
      </w:tr>
      <w:tr w:rsidR="001E5356" w:rsidTr="00D05FC3">
        <w:trPr>
          <w:trHeight w:val="768"/>
        </w:trPr>
        <w:tc>
          <w:tcPr>
            <w:tcW w:w="2672" w:type="dxa"/>
            <w:vMerge/>
          </w:tcPr>
          <w:p w:rsidR="001E5356" w:rsidRDefault="001E5356" w:rsidP="00D05FC3"/>
        </w:tc>
        <w:tc>
          <w:tcPr>
            <w:tcW w:w="1552" w:type="dxa"/>
          </w:tcPr>
          <w:p w:rsidR="001E5356" w:rsidRDefault="001E5356" w:rsidP="00D05FC3">
            <w:pPr>
              <w:jc w:val="center"/>
            </w:pPr>
            <w:r>
              <w:t>А</w:t>
            </w:r>
          </w:p>
        </w:tc>
        <w:tc>
          <w:tcPr>
            <w:tcW w:w="1424" w:type="dxa"/>
          </w:tcPr>
          <w:p w:rsidR="001E5356" w:rsidRDefault="001E5356" w:rsidP="00D05FC3">
            <w:pPr>
              <w:jc w:val="center"/>
            </w:pPr>
            <w:r>
              <w:t>Б</w:t>
            </w:r>
          </w:p>
        </w:tc>
        <w:tc>
          <w:tcPr>
            <w:tcW w:w="1952" w:type="dxa"/>
          </w:tcPr>
          <w:p w:rsidR="001E5356" w:rsidRDefault="001E5356" w:rsidP="00D05FC3">
            <w:pPr>
              <w:jc w:val="center"/>
            </w:pPr>
            <w:r>
              <w:t>В</w:t>
            </w:r>
          </w:p>
        </w:tc>
        <w:tc>
          <w:tcPr>
            <w:tcW w:w="1280" w:type="dxa"/>
            <w:vMerge/>
          </w:tcPr>
          <w:p w:rsidR="001E5356" w:rsidRDefault="001E5356" w:rsidP="00D05FC3">
            <w:pPr>
              <w:spacing w:after="160" w:line="259" w:lineRule="auto"/>
              <w:jc w:val="center"/>
            </w:pPr>
          </w:p>
        </w:tc>
      </w:tr>
      <w:tr w:rsidR="001E5356" w:rsidTr="00D05FC3">
        <w:trPr>
          <w:trHeight w:val="688"/>
        </w:trPr>
        <w:tc>
          <w:tcPr>
            <w:tcW w:w="2672" w:type="dxa"/>
          </w:tcPr>
          <w:p w:rsidR="001E5356" w:rsidRDefault="001E5356" w:rsidP="00D05FC3">
            <w:r>
              <w:t>Одна область</w:t>
            </w:r>
          </w:p>
        </w:tc>
        <w:tc>
          <w:tcPr>
            <w:tcW w:w="1552" w:type="dxa"/>
          </w:tcPr>
          <w:p w:rsidR="001E5356" w:rsidRDefault="001E5356" w:rsidP="00D05FC3">
            <w:pPr>
              <w:jc w:val="center"/>
            </w:pPr>
            <w:r>
              <w:t>10</w:t>
            </w:r>
          </w:p>
        </w:tc>
        <w:tc>
          <w:tcPr>
            <w:tcW w:w="1424" w:type="dxa"/>
          </w:tcPr>
          <w:p w:rsidR="001E5356" w:rsidRDefault="001E5356" w:rsidP="00D05FC3">
            <w:pPr>
              <w:jc w:val="center"/>
            </w:pPr>
            <w:r>
              <w:t>1</w:t>
            </w:r>
          </w:p>
        </w:tc>
        <w:tc>
          <w:tcPr>
            <w:tcW w:w="1952" w:type="dxa"/>
          </w:tcPr>
          <w:p w:rsidR="001E5356" w:rsidRDefault="001E5356" w:rsidP="00D05FC3">
            <w:pPr>
              <w:jc w:val="center"/>
            </w:pPr>
            <w:r>
              <w:t>0</w:t>
            </w:r>
          </w:p>
        </w:tc>
        <w:tc>
          <w:tcPr>
            <w:tcW w:w="1280" w:type="dxa"/>
          </w:tcPr>
          <w:p w:rsidR="001E5356" w:rsidRDefault="0056760B" w:rsidP="00D05FC3">
            <w:pPr>
              <w:jc w:val="center"/>
            </w:pPr>
            <w:r>
              <w:t>11</w:t>
            </w:r>
          </w:p>
        </w:tc>
      </w:tr>
      <w:tr w:rsidR="001E5356" w:rsidTr="00D05FC3">
        <w:trPr>
          <w:trHeight w:val="944"/>
        </w:trPr>
        <w:tc>
          <w:tcPr>
            <w:tcW w:w="2672" w:type="dxa"/>
          </w:tcPr>
          <w:p w:rsidR="001E5356" w:rsidRDefault="001E5356" w:rsidP="00D05FC3">
            <w:r>
              <w:t>2 области</w:t>
            </w:r>
          </w:p>
        </w:tc>
        <w:tc>
          <w:tcPr>
            <w:tcW w:w="1552" w:type="dxa"/>
          </w:tcPr>
          <w:p w:rsidR="001E5356" w:rsidRDefault="001E5356" w:rsidP="00D05FC3">
            <w:pPr>
              <w:jc w:val="center"/>
            </w:pPr>
            <w:r>
              <w:t>5</w:t>
            </w:r>
          </w:p>
        </w:tc>
        <w:tc>
          <w:tcPr>
            <w:tcW w:w="1424" w:type="dxa"/>
          </w:tcPr>
          <w:p w:rsidR="001E5356" w:rsidRDefault="001E5356" w:rsidP="00D05FC3">
            <w:pPr>
              <w:jc w:val="center"/>
            </w:pPr>
            <w:r>
              <w:t>3</w:t>
            </w:r>
          </w:p>
        </w:tc>
        <w:tc>
          <w:tcPr>
            <w:tcW w:w="1952" w:type="dxa"/>
          </w:tcPr>
          <w:p w:rsidR="001E5356" w:rsidRDefault="001E5356" w:rsidP="00D05FC3">
            <w:pPr>
              <w:jc w:val="center"/>
            </w:pPr>
            <w:r>
              <w:t>2</w:t>
            </w:r>
          </w:p>
        </w:tc>
        <w:tc>
          <w:tcPr>
            <w:tcW w:w="1280" w:type="dxa"/>
          </w:tcPr>
          <w:p w:rsidR="001E5356" w:rsidRDefault="001E5356" w:rsidP="0056760B">
            <w:pPr>
              <w:jc w:val="center"/>
            </w:pPr>
            <w:r>
              <w:t>1</w:t>
            </w:r>
            <w:r w:rsidR="0056760B">
              <w:t>0</w:t>
            </w:r>
          </w:p>
        </w:tc>
      </w:tr>
      <w:tr w:rsidR="001E5356" w:rsidTr="00D05FC3">
        <w:trPr>
          <w:trHeight w:val="784"/>
        </w:trPr>
        <w:tc>
          <w:tcPr>
            <w:tcW w:w="2672" w:type="dxa"/>
          </w:tcPr>
          <w:p w:rsidR="001E5356" w:rsidRDefault="001E5356" w:rsidP="00D05FC3">
            <w:r>
              <w:t>3 области и более</w:t>
            </w:r>
          </w:p>
        </w:tc>
        <w:tc>
          <w:tcPr>
            <w:tcW w:w="1552" w:type="dxa"/>
          </w:tcPr>
          <w:p w:rsidR="001E5356" w:rsidRDefault="001E5356" w:rsidP="00D05FC3">
            <w:pPr>
              <w:jc w:val="center"/>
            </w:pPr>
            <w:r>
              <w:t>0</w:t>
            </w:r>
          </w:p>
        </w:tc>
        <w:tc>
          <w:tcPr>
            <w:tcW w:w="1424" w:type="dxa"/>
          </w:tcPr>
          <w:p w:rsidR="001E5356" w:rsidRDefault="001E5356" w:rsidP="00D05FC3">
            <w:pPr>
              <w:jc w:val="center"/>
            </w:pPr>
            <w:r>
              <w:t>6</w:t>
            </w:r>
          </w:p>
        </w:tc>
        <w:tc>
          <w:tcPr>
            <w:tcW w:w="1952" w:type="dxa"/>
          </w:tcPr>
          <w:p w:rsidR="001E5356" w:rsidRDefault="001E5356" w:rsidP="00D05FC3">
            <w:pPr>
              <w:jc w:val="center"/>
            </w:pPr>
            <w:r>
              <w:t>8</w:t>
            </w:r>
          </w:p>
        </w:tc>
        <w:tc>
          <w:tcPr>
            <w:tcW w:w="1280" w:type="dxa"/>
          </w:tcPr>
          <w:p w:rsidR="001E5356" w:rsidRDefault="001E5356" w:rsidP="00D05FC3">
            <w:pPr>
              <w:jc w:val="center"/>
            </w:pPr>
            <w:r>
              <w:t>14</w:t>
            </w:r>
          </w:p>
        </w:tc>
      </w:tr>
      <w:tr w:rsidR="001E5356" w:rsidTr="00F9738F">
        <w:trPr>
          <w:trHeight w:val="629"/>
        </w:trPr>
        <w:tc>
          <w:tcPr>
            <w:tcW w:w="2672" w:type="dxa"/>
          </w:tcPr>
          <w:p w:rsidR="001E5356" w:rsidRDefault="001E5356" w:rsidP="00D05FC3">
            <w:r>
              <w:t>Всего</w:t>
            </w:r>
          </w:p>
        </w:tc>
        <w:tc>
          <w:tcPr>
            <w:tcW w:w="1552" w:type="dxa"/>
          </w:tcPr>
          <w:p w:rsidR="001E5356" w:rsidRDefault="001E5356" w:rsidP="00D05FC3">
            <w:pPr>
              <w:jc w:val="center"/>
            </w:pPr>
            <w:r>
              <w:t>15</w:t>
            </w:r>
          </w:p>
        </w:tc>
        <w:tc>
          <w:tcPr>
            <w:tcW w:w="1424" w:type="dxa"/>
          </w:tcPr>
          <w:p w:rsidR="001E5356" w:rsidRDefault="001E5356" w:rsidP="00D05FC3">
            <w:pPr>
              <w:jc w:val="center"/>
            </w:pPr>
            <w:r>
              <w:t>10</w:t>
            </w:r>
          </w:p>
        </w:tc>
        <w:tc>
          <w:tcPr>
            <w:tcW w:w="1952" w:type="dxa"/>
          </w:tcPr>
          <w:p w:rsidR="001E5356" w:rsidRDefault="001E5356" w:rsidP="00D05FC3">
            <w:pPr>
              <w:jc w:val="center"/>
            </w:pPr>
            <w:r>
              <w:t>10</w:t>
            </w:r>
          </w:p>
        </w:tc>
        <w:tc>
          <w:tcPr>
            <w:tcW w:w="1280" w:type="dxa"/>
          </w:tcPr>
          <w:p w:rsidR="001E5356" w:rsidRDefault="0056760B" w:rsidP="00D05FC3">
            <w:pPr>
              <w:jc w:val="center"/>
            </w:pPr>
            <w:r>
              <w:t>3</w:t>
            </w:r>
            <w:r w:rsidR="001E5356">
              <w:t>5</w:t>
            </w:r>
          </w:p>
        </w:tc>
      </w:tr>
    </w:tbl>
    <w:p w:rsidR="0040177E" w:rsidRDefault="0040177E" w:rsidP="00A67E90">
      <w:pPr>
        <w:spacing w:after="0" w:line="360" w:lineRule="auto"/>
        <w:ind w:firstLine="709"/>
        <w:jc w:val="both"/>
      </w:pPr>
    </w:p>
    <w:p w:rsidR="00F9738F" w:rsidRDefault="00F9738F" w:rsidP="00A67E90">
      <w:pPr>
        <w:spacing w:after="0" w:line="360" w:lineRule="auto"/>
        <w:ind w:firstLine="709"/>
        <w:jc w:val="both"/>
      </w:pPr>
      <w:r>
        <w:t xml:space="preserve">Второй фактор, способствующий развитию </w:t>
      </w:r>
      <w:proofErr w:type="spellStart"/>
      <w:r>
        <w:t>симптомной</w:t>
      </w:r>
      <w:proofErr w:type="spellEnd"/>
      <w:r>
        <w:t xml:space="preserve"> СББ – это наличие сращений в брюшной полости к моменту начала оперативного вм</w:t>
      </w:r>
      <w:r>
        <w:t>е</w:t>
      </w:r>
      <w:r>
        <w:t xml:space="preserve">шательства. При ретроспективном количественном и качественном анализе </w:t>
      </w:r>
      <w:r>
        <w:lastRenderedPageBreak/>
        <w:t xml:space="preserve">спаечного процесса в брюшной полости к моменту начала оперативного вмешательства </w:t>
      </w:r>
      <w:r w:rsidR="002B1619">
        <w:t>получены</w:t>
      </w:r>
      <w:r>
        <w:t xml:space="preserve"> следующие данные (табл.3).</w:t>
      </w:r>
    </w:p>
    <w:p w:rsidR="0040177E" w:rsidRDefault="0040177E" w:rsidP="00A67E90">
      <w:pPr>
        <w:spacing w:after="0" w:line="360" w:lineRule="auto"/>
        <w:ind w:firstLine="709"/>
        <w:jc w:val="both"/>
      </w:pPr>
    </w:p>
    <w:p w:rsidR="00F9738F" w:rsidRDefault="00F9738F" w:rsidP="00F9738F">
      <w:pPr>
        <w:spacing w:after="0" w:line="360" w:lineRule="auto"/>
        <w:ind w:firstLine="709"/>
        <w:jc w:val="right"/>
      </w:pPr>
      <w:r>
        <w:t>Таблица 3</w:t>
      </w:r>
    </w:p>
    <w:p w:rsidR="00865996" w:rsidRDefault="00F9738F" w:rsidP="00F9738F">
      <w:pPr>
        <w:spacing w:line="360" w:lineRule="auto"/>
        <w:ind w:firstLine="709"/>
        <w:jc w:val="center"/>
      </w:pPr>
      <w:r>
        <w:t>Спаечный проце</w:t>
      </w:r>
      <w:proofErr w:type="gramStart"/>
      <w:r>
        <w:t>сс в бр</w:t>
      </w:r>
      <w:proofErr w:type="gramEnd"/>
      <w:r>
        <w:t xml:space="preserve">юшной полости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2"/>
        <w:gridCol w:w="1552"/>
        <w:gridCol w:w="1424"/>
        <w:gridCol w:w="1952"/>
        <w:gridCol w:w="1280"/>
      </w:tblGrid>
      <w:tr w:rsidR="00865996" w:rsidTr="00865996">
        <w:trPr>
          <w:trHeight w:val="357"/>
        </w:trPr>
        <w:tc>
          <w:tcPr>
            <w:tcW w:w="2672" w:type="dxa"/>
            <w:vMerge w:val="restart"/>
          </w:tcPr>
          <w:p w:rsidR="00865996" w:rsidRDefault="00865996" w:rsidP="0002385D">
            <w:r>
              <w:t>Вид спаечного пр</w:t>
            </w:r>
            <w:r>
              <w:t>о</w:t>
            </w:r>
            <w:r>
              <w:t>цесса</w:t>
            </w:r>
          </w:p>
        </w:tc>
        <w:tc>
          <w:tcPr>
            <w:tcW w:w="4928" w:type="dxa"/>
            <w:gridSpan w:val="3"/>
          </w:tcPr>
          <w:p w:rsidR="00865996" w:rsidRDefault="00865996" w:rsidP="0002385D">
            <w:pPr>
              <w:jc w:val="center"/>
            </w:pPr>
            <w:proofErr w:type="spellStart"/>
            <w:r>
              <w:t>Симптомокомплекс</w:t>
            </w:r>
            <w:proofErr w:type="spellEnd"/>
            <w:r>
              <w:t xml:space="preserve"> СББ</w:t>
            </w:r>
          </w:p>
        </w:tc>
        <w:tc>
          <w:tcPr>
            <w:tcW w:w="1280" w:type="dxa"/>
            <w:vMerge w:val="restart"/>
          </w:tcPr>
          <w:p w:rsidR="00865996" w:rsidRDefault="00865996" w:rsidP="0002385D">
            <w:pPr>
              <w:spacing w:after="160" w:line="259" w:lineRule="auto"/>
            </w:pPr>
            <w:r>
              <w:t>Всего</w:t>
            </w:r>
          </w:p>
          <w:p w:rsidR="00865996" w:rsidRDefault="00865996" w:rsidP="0002385D"/>
        </w:tc>
      </w:tr>
      <w:tr w:rsidR="00865996" w:rsidTr="00865996">
        <w:trPr>
          <w:trHeight w:val="768"/>
        </w:trPr>
        <w:tc>
          <w:tcPr>
            <w:tcW w:w="2672" w:type="dxa"/>
            <w:vMerge/>
          </w:tcPr>
          <w:p w:rsidR="00865996" w:rsidRDefault="00865996" w:rsidP="0002385D"/>
        </w:tc>
        <w:tc>
          <w:tcPr>
            <w:tcW w:w="1552" w:type="dxa"/>
          </w:tcPr>
          <w:p w:rsidR="00865996" w:rsidRDefault="00865996" w:rsidP="0002385D">
            <w:pPr>
              <w:jc w:val="center"/>
            </w:pPr>
            <w:r>
              <w:t>А</w:t>
            </w:r>
          </w:p>
        </w:tc>
        <w:tc>
          <w:tcPr>
            <w:tcW w:w="1424" w:type="dxa"/>
          </w:tcPr>
          <w:p w:rsidR="00865996" w:rsidRDefault="00865996" w:rsidP="0002385D">
            <w:pPr>
              <w:jc w:val="center"/>
            </w:pPr>
            <w:r>
              <w:t>Б</w:t>
            </w:r>
          </w:p>
        </w:tc>
        <w:tc>
          <w:tcPr>
            <w:tcW w:w="1952" w:type="dxa"/>
          </w:tcPr>
          <w:p w:rsidR="00865996" w:rsidRDefault="00865996" w:rsidP="0002385D">
            <w:pPr>
              <w:jc w:val="center"/>
            </w:pPr>
            <w:r>
              <w:t>В</w:t>
            </w:r>
          </w:p>
        </w:tc>
        <w:tc>
          <w:tcPr>
            <w:tcW w:w="1280" w:type="dxa"/>
            <w:vMerge/>
          </w:tcPr>
          <w:p w:rsidR="00865996" w:rsidRDefault="00865996" w:rsidP="0002385D">
            <w:pPr>
              <w:spacing w:after="160" w:line="259" w:lineRule="auto"/>
            </w:pPr>
          </w:p>
        </w:tc>
      </w:tr>
      <w:tr w:rsidR="00865996" w:rsidTr="00865996">
        <w:trPr>
          <w:trHeight w:val="688"/>
        </w:trPr>
        <w:tc>
          <w:tcPr>
            <w:tcW w:w="2672" w:type="dxa"/>
          </w:tcPr>
          <w:p w:rsidR="00865996" w:rsidRDefault="00865996" w:rsidP="00865996">
            <w:pPr>
              <w:spacing w:after="0"/>
            </w:pPr>
            <w:r>
              <w:t>Нет</w:t>
            </w:r>
          </w:p>
        </w:tc>
        <w:tc>
          <w:tcPr>
            <w:tcW w:w="1552" w:type="dxa"/>
          </w:tcPr>
          <w:p w:rsidR="00865996" w:rsidRDefault="00865996" w:rsidP="00865996">
            <w:pPr>
              <w:spacing w:after="0"/>
              <w:jc w:val="center"/>
            </w:pPr>
            <w:r>
              <w:t>19</w:t>
            </w:r>
          </w:p>
        </w:tc>
        <w:tc>
          <w:tcPr>
            <w:tcW w:w="1424" w:type="dxa"/>
          </w:tcPr>
          <w:p w:rsidR="00865996" w:rsidRDefault="00865996" w:rsidP="00865996">
            <w:pPr>
              <w:spacing w:after="0"/>
              <w:jc w:val="center"/>
            </w:pPr>
            <w:r>
              <w:t>5</w:t>
            </w:r>
          </w:p>
        </w:tc>
        <w:tc>
          <w:tcPr>
            <w:tcW w:w="1952" w:type="dxa"/>
          </w:tcPr>
          <w:p w:rsidR="00865996" w:rsidRDefault="00865996" w:rsidP="00865996">
            <w:pPr>
              <w:spacing w:after="0"/>
              <w:jc w:val="center"/>
            </w:pPr>
            <w:r>
              <w:t>0</w:t>
            </w:r>
          </w:p>
        </w:tc>
        <w:tc>
          <w:tcPr>
            <w:tcW w:w="1280" w:type="dxa"/>
          </w:tcPr>
          <w:p w:rsidR="00865996" w:rsidRDefault="00865996" w:rsidP="00865996">
            <w:pPr>
              <w:spacing w:after="0"/>
            </w:pPr>
            <w:r>
              <w:t>24</w:t>
            </w:r>
          </w:p>
        </w:tc>
      </w:tr>
      <w:tr w:rsidR="00865996" w:rsidTr="00865996">
        <w:trPr>
          <w:trHeight w:val="734"/>
        </w:trPr>
        <w:tc>
          <w:tcPr>
            <w:tcW w:w="2672" w:type="dxa"/>
          </w:tcPr>
          <w:p w:rsidR="00865996" w:rsidRDefault="00865996" w:rsidP="00865996">
            <w:pPr>
              <w:spacing w:after="0"/>
            </w:pPr>
            <w:r>
              <w:t>Нежные наложения фибрина</w:t>
            </w:r>
          </w:p>
        </w:tc>
        <w:tc>
          <w:tcPr>
            <w:tcW w:w="1552" w:type="dxa"/>
          </w:tcPr>
          <w:p w:rsidR="00865996" w:rsidRDefault="00865996" w:rsidP="00865996">
            <w:pPr>
              <w:spacing w:after="0"/>
              <w:jc w:val="center"/>
            </w:pPr>
            <w:r>
              <w:t>9</w:t>
            </w:r>
          </w:p>
        </w:tc>
        <w:tc>
          <w:tcPr>
            <w:tcW w:w="1424" w:type="dxa"/>
          </w:tcPr>
          <w:p w:rsidR="00865996" w:rsidRDefault="00865996" w:rsidP="00865996">
            <w:pPr>
              <w:spacing w:after="0"/>
              <w:jc w:val="center"/>
            </w:pPr>
            <w:r>
              <w:t>0</w:t>
            </w:r>
          </w:p>
        </w:tc>
        <w:tc>
          <w:tcPr>
            <w:tcW w:w="1952" w:type="dxa"/>
          </w:tcPr>
          <w:p w:rsidR="00865996" w:rsidRDefault="00865996" w:rsidP="00865996">
            <w:pPr>
              <w:spacing w:after="0"/>
              <w:jc w:val="center"/>
            </w:pPr>
            <w:r>
              <w:t>0</w:t>
            </w:r>
          </w:p>
        </w:tc>
        <w:tc>
          <w:tcPr>
            <w:tcW w:w="1280" w:type="dxa"/>
          </w:tcPr>
          <w:p w:rsidR="00865996" w:rsidRDefault="00865996" w:rsidP="00865996">
            <w:pPr>
              <w:spacing w:after="0"/>
            </w:pPr>
            <w:r>
              <w:t>9</w:t>
            </w:r>
          </w:p>
        </w:tc>
      </w:tr>
      <w:tr w:rsidR="00865996" w:rsidTr="00865996">
        <w:trPr>
          <w:trHeight w:val="621"/>
        </w:trPr>
        <w:tc>
          <w:tcPr>
            <w:tcW w:w="2672" w:type="dxa"/>
          </w:tcPr>
          <w:p w:rsidR="00865996" w:rsidRDefault="00865996" w:rsidP="00865996">
            <w:pPr>
              <w:spacing w:after="0"/>
            </w:pPr>
            <w:r>
              <w:t>Грубые наложения фибрина</w:t>
            </w:r>
          </w:p>
        </w:tc>
        <w:tc>
          <w:tcPr>
            <w:tcW w:w="1552" w:type="dxa"/>
          </w:tcPr>
          <w:p w:rsidR="00865996" w:rsidRDefault="00865996" w:rsidP="00865996">
            <w:pPr>
              <w:spacing w:after="0"/>
              <w:jc w:val="center"/>
            </w:pPr>
            <w:r>
              <w:t>0</w:t>
            </w:r>
          </w:p>
        </w:tc>
        <w:tc>
          <w:tcPr>
            <w:tcW w:w="1424" w:type="dxa"/>
          </w:tcPr>
          <w:p w:rsidR="00865996" w:rsidRDefault="00865996" w:rsidP="00865996">
            <w:pPr>
              <w:spacing w:after="0"/>
              <w:jc w:val="center"/>
            </w:pPr>
            <w:r>
              <w:t>3</w:t>
            </w:r>
          </w:p>
        </w:tc>
        <w:tc>
          <w:tcPr>
            <w:tcW w:w="1952" w:type="dxa"/>
          </w:tcPr>
          <w:p w:rsidR="00865996" w:rsidRDefault="00865996" w:rsidP="00865996">
            <w:pPr>
              <w:spacing w:after="0"/>
              <w:jc w:val="center"/>
            </w:pPr>
            <w:r>
              <w:t>8</w:t>
            </w:r>
          </w:p>
        </w:tc>
        <w:tc>
          <w:tcPr>
            <w:tcW w:w="1280" w:type="dxa"/>
          </w:tcPr>
          <w:p w:rsidR="00865996" w:rsidRDefault="00865996" w:rsidP="00865996">
            <w:pPr>
              <w:spacing w:after="0"/>
            </w:pPr>
            <w:r>
              <w:t>11</w:t>
            </w:r>
          </w:p>
        </w:tc>
      </w:tr>
      <w:tr w:rsidR="00865996" w:rsidTr="00865996">
        <w:trPr>
          <w:trHeight w:val="379"/>
        </w:trPr>
        <w:tc>
          <w:tcPr>
            <w:tcW w:w="2672" w:type="dxa"/>
          </w:tcPr>
          <w:p w:rsidR="00865996" w:rsidRDefault="00865996" w:rsidP="00865996">
            <w:pPr>
              <w:spacing w:after="0"/>
            </w:pPr>
            <w:r>
              <w:t>Плоскостные нежные</w:t>
            </w:r>
          </w:p>
        </w:tc>
        <w:tc>
          <w:tcPr>
            <w:tcW w:w="1552" w:type="dxa"/>
          </w:tcPr>
          <w:p w:rsidR="00865996" w:rsidRDefault="00865996" w:rsidP="00865996">
            <w:pPr>
              <w:spacing w:after="0"/>
              <w:jc w:val="center"/>
            </w:pPr>
            <w:r>
              <w:t>0</w:t>
            </w:r>
          </w:p>
        </w:tc>
        <w:tc>
          <w:tcPr>
            <w:tcW w:w="1424" w:type="dxa"/>
          </w:tcPr>
          <w:p w:rsidR="00865996" w:rsidRDefault="00865996" w:rsidP="00865996">
            <w:pPr>
              <w:spacing w:after="0"/>
              <w:jc w:val="center"/>
            </w:pPr>
            <w:r>
              <w:t>2</w:t>
            </w:r>
          </w:p>
        </w:tc>
        <w:tc>
          <w:tcPr>
            <w:tcW w:w="1952" w:type="dxa"/>
          </w:tcPr>
          <w:p w:rsidR="00865996" w:rsidRDefault="00865996" w:rsidP="00865996">
            <w:pPr>
              <w:spacing w:after="0"/>
              <w:jc w:val="center"/>
            </w:pPr>
            <w:r>
              <w:t>6</w:t>
            </w:r>
          </w:p>
        </w:tc>
        <w:tc>
          <w:tcPr>
            <w:tcW w:w="1280" w:type="dxa"/>
          </w:tcPr>
          <w:p w:rsidR="00865996" w:rsidRDefault="00865996" w:rsidP="00865996">
            <w:pPr>
              <w:spacing w:after="0"/>
            </w:pPr>
            <w:r>
              <w:t>8</w:t>
            </w:r>
          </w:p>
        </w:tc>
      </w:tr>
      <w:tr w:rsidR="00865996" w:rsidTr="00865996">
        <w:trPr>
          <w:trHeight w:val="704"/>
        </w:trPr>
        <w:tc>
          <w:tcPr>
            <w:tcW w:w="2672" w:type="dxa"/>
          </w:tcPr>
          <w:p w:rsidR="00865996" w:rsidRDefault="00865996" w:rsidP="00865996">
            <w:pPr>
              <w:spacing w:after="0"/>
            </w:pPr>
            <w:r>
              <w:t>Плоскостные гр</w:t>
            </w:r>
            <w:r>
              <w:t>у</w:t>
            </w:r>
            <w:r>
              <w:t>бые</w:t>
            </w:r>
          </w:p>
        </w:tc>
        <w:tc>
          <w:tcPr>
            <w:tcW w:w="1552" w:type="dxa"/>
          </w:tcPr>
          <w:p w:rsidR="00865996" w:rsidRDefault="00865996" w:rsidP="00865996">
            <w:pPr>
              <w:spacing w:after="0"/>
              <w:jc w:val="center"/>
            </w:pPr>
            <w:r>
              <w:t>0</w:t>
            </w:r>
          </w:p>
        </w:tc>
        <w:tc>
          <w:tcPr>
            <w:tcW w:w="1424" w:type="dxa"/>
          </w:tcPr>
          <w:p w:rsidR="00865996" w:rsidRDefault="00865996" w:rsidP="00865996">
            <w:pPr>
              <w:spacing w:after="0"/>
              <w:jc w:val="center"/>
            </w:pPr>
            <w:r>
              <w:t>0</w:t>
            </w:r>
          </w:p>
        </w:tc>
        <w:tc>
          <w:tcPr>
            <w:tcW w:w="1952" w:type="dxa"/>
          </w:tcPr>
          <w:p w:rsidR="00865996" w:rsidRDefault="00865996" w:rsidP="00865996">
            <w:pPr>
              <w:spacing w:after="0"/>
              <w:jc w:val="center"/>
            </w:pPr>
            <w:r>
              <w:t>16</w:t>
            </w:r>
          </w:p>
        </w:tc>
        <w:tc>
          <w:tcPr>
            <w:tcW w:w="1280" w:type="dxa"/>
          </w:tcPr>
          <w:p w:rsidR="00865996" w:rsidRDefault="00865996" w:rsidP="00865996">
            <w:pPr>
              <w:spacing w:after="0"/>
            </w:pPr>
            <w:r>
              <w:t>16</w:t>
            </w:r>
          </w:p>
        </w:tc>
      </w:tr>
      <w:tr w:rsidR="00865996" w:rsidTr="00865996">
        <w:trPr>
          <w:trHeight w:val="565"/>
        </w:trPr>
        <w:tc>
          <w:tcPr>
            <w:tcW w:w="2672" w:type="dxa"/>
          </w:tcPr>
          <w:p w:rsidR="00865996" w:rsidRDefault="00865996" w:rsidP="00865996">
            <w:pPr>
              <w:spacing w:after="0"/>
            </w:pPr>
            <w:r>
              <w:t>Шнуровидные</w:t>
            </w:r>
          </w:p>
        </w:tc>
        <w:tc>
          <w:tcPr>
            <w:tcW w:w="1552" w:type="dxa"/>
          </w:tcPr>
          <w:p w:rsidR="00865996" w:rsidRDefault="00865996" w:rsidP="00865996">
            <w:pPr>
              <w:spacing w:after="0"/>
              <w:jc w:val="center"/>
            </w:pPr>
            <w:r>
              <w:t>0</w:t>
            </w:r>
          </w:p>
        </w:tc>
        <w:tc>
          <w:tcPr>
            <w:tcW w:w="1424" w:type="dxa"/>
          </w:tcPr>
          <w:p w:rsidR="00865996" w:rsidRDefault="00865996" w:rsidP="00865996">
            <w:pPr>
              <w:spacing w:after="0"/>
              <w:jc w:val="center"/>
            </w:pPr>
            <w:r>
              <w:t>2</w:t>
            </w:r>
          </w:p>
        </w:tc>
        <w:tc>
          <w:tcPr>
            <w:tcW w:w="1952" w:type="dxa"/>
          </w:tcPr>
          <w:p w:rsidR="00865996" w:rsidRDefault="00865996" w:rsidP="00865996">
            <w:pPr>
              <w:spacing w:after="0"/>
              <w:jc w:val="center"/>
            </w:pPr>
            <w:r>
              <w:t>2</w:t>
            </w:r>
          </w:p>
        </w:tc>
        <w:tc>
          <w:tcPr>
            <w:tcW w:w="1280" w:type="dxa"/>
          </w:tcPr>
          <w:p w:rsidR="00865996" w:rsidRDefault="00865996" w:rsidP="00865996">
            <w:pPr>
              <w:spacing w:after="0"/>
            </w:pPr>
            <w:r>
              <w:t>4</w:t>
            </w:r>
          </w:p>
        </w:tc>
      </w:tr>
      <w:tr w:rsidR="00865996" w:rsidTr="00865996">
        <w:trPr>
          <w:trHeight w:val="413"/>
        </w:trPr>
        <w:tc>
          <w:tcPr>
            <w:tcW w:w="2672" w:type="dxa"/>
          </w:tcPr>
          <w:p w:rsidR="00865996" w:rsidRDefault="00865996" w:rsidP="00865996">
            <w:pPr>
              <w:spacing w:after="0"/>
            </w:pPr>
            <w:r>
              <w:t>Всего</w:t>
            </w:r>
          </w:p>
        </w:tc>
        <w:tc>
          <w:tcPr>
            <w:tcW w:w="1552" w:type="dxa"/>
          </w:tcPr>
          <w:p w:rsidR="00865996" w:rsidRDefault="00865996" w:rsidP="00865996">
            <w:pPr>
              <w:spacing w:after="0"/>
              <w:jc w:val="center"/>
            </w:pPr>
            <w:r>
              <w:t>28</w:t>
            </w:r>
          </w:p>
        </w:tc>
        <w:tc>
          <w:tcPr>
            <w:tcW w:w="1424" w:type="dxa"/>
          </w:tcPr>
          <w:p w:rsidR="00865996" w:rsidRDefault="00865996" w:rsidP="00865996">
            <w:pPr>
              <w:spacing w:after="0"/>
              <w:jc w:val="center"/>
            </w:pPr>
            <w:r>
              <w:t>12</w:t>
            </w:r>
          </w:p>
        </w:tc>
        <w:tc>
          <w:tcPr>
            <w:tcW w:w="1952" w:type="dxa"/>
          </w:tcPr>
          <w:p w:rsidR="00865996" w:rsidRDefault="00865996" w:rsidP="00865996">
            <w:pPr>
              <w:spacing w:after="0"/>
              <w:jc w:val="center"/>
            </w:pPr>
            <w:r>
              <w:t>32</w:t>
            </w:r>
          </w:p>
        </w:tc>
        <w:tc>
          <w:tcPr>
            <w:tcW w:w="1280" w:type="dxa"/>
          </w:tcPr>
          <w:p w:rsidR="00865996" w:rsidRDefault="00865996" w:rsidP="00865996">
            <w:pPr>
              <w:spacing w:after="0"/>
            </w:pPr>
            <w:r>
              <w:t>72</w:t>
            </w:r>
          </w:p>
        </w:tc>
      </w:tr>
    </w:tbl>
    <w:p w:rsidR="00F9738F" w:rsidRDefault="00F9738F" w:rsidP="00A67E90">
      <w:pPr>
        <w:spacing w:after="0" w:line="360" w:lineRule="auto"/>
        <w:ind w:firstLine="709"/>
        <w:jc w:val="center"/>
      </w:pPr>
    </w:p>
    <w:p w:rsidR="00D05FC3" w:rsidRDefault="00DE5878" w:rsidP="00A67E90">
      <w:pPr>
        <w:spacing w:after="0" w:line="360" w:lineRule="auto"/>
        <w:ind w:firstLine="709"/>
        <w:jc w:val="both"/>
      </w:pPr>
      <w:r>
        <w:t>Как видно</w:t>
      </w:r>
      <w:r w:rsidR="00D05FC3">
        <w:t xml:space="preserve"> из таблицы, у всех пациентов с </w:t>
      </w:r>
      <w:proofErr w:type="spellStart"/>
      <w:r w:rsidR="00D05FC3">
        <w:t>симптомной</w:t>
      </w:r>
      <w:proofErr w:type="spellEnd"/>
      <w:r w:rsidR="00D05FC3">
        <w:t xml:space="preserve"> СББ к началу оперативного вмешательства имелись сращения в брюшной полости. У пац</w:t>
      </w:r>
      <w:r w:rsidR="00D05FC3">
        <w:t>и</w:t>
      </w:r>
      <w:r w:rsidR="00D05FC3">
        <w:t>ентов категории</w:t>
      </w:r>
      <w:proofErr w:type="gramStart"/>
      <w:r w:rsidR="00D05FC3">
        <w:t xml:space="preserve"> Б</w:t>
      </w:r>
      <w:proofErr w:type="gramEnd"/>
      <w:r w:rsidR="00D05FC3">
        <w:t xml:space="preserve"> только </w:t>
      </w:r>
      <w:r w:rsidR="0040177E">
        <w:t xml:space="preserve">в </w:t>
      </w:r>
      <w:r w:rsidR="00D05FC3">
        <w:t>33,3%</w:t>
      </w:r>
      <w:r w:rsidR="0040177E">
        <w:t xml:space="preserve"> случаях</w:t>
      </w:r>
      <w:r w:rsidR="00D05FC3">
        <w:t xml:space="preserve"> имелись нежные плоскостные или шнуровидные сращения</w:t>
      </w:r>
      <w:r w:rsidR="0040177E">
        <w:t>.</w:t>
      </w:r>
      <w:r w:rsidR="00D05FC3">
        <w:t xml:space="preserve"> </w:t>
      </w:r>
      <w:r w:rsidR="0040177E">
        <w:t>У</w:t>
      </w:r>
      <w:r w:rsidR="00D05FC3">
        <w:t xml:space="preserve"> 3</w:t>
      </w:r>
      <w:r w:rsidR="0040177E">
        <w:t xml:space="preserve"> пациентов выявлены</w:t>
      </w:r>
      <w:r w:rsidR="00D05FC3">
        <w:t xml:space="preserve"> наложения фибрина. Тол</w:t>
      </w:r>
      <w:r w:rsidR="00D05FC3">
        <w:t>ь</w:t>
      </w:r>
      <w:r w:rsidR="00D05FC3">
        <w:t>ко</w:t>
      </w:r>
      <w:r w:rsidR="0040177E">
        <w:t xml:space="preserve"> у</w:t>
      </w:r>
      <w:r w:rsidR="00D05FC3">
        <w:t xml:space="preserve"> 9 пациентов с отсутствием симптомов СББ в начале оперативного вм</w:t>
      </w:r>
      <w:r w:rsidR="00D05FC3">
        <w:t>е</w:t>
      </w:r>
      <w:r w:rsidR="00D05FC3">
        <w:t>шательства имелись наложения фибрина. При изучении степени распростр</w:t>
      </w:r>
      <w:r w:rsidR="00D05FC3">
        <w:t>а</w:t>
      </w:r>
      <w:r w:rsidR="00D05FC3">
        <w:t>ненности спаечного процесса получены следующие данные (табл.</w:t>
      </w:r>
      <w:r w:rsidR="0040177E">
        <w:t>4</w:t>
      </w:r>
      <w:r w:rsidR="00D05FC3">
        <w:t xml:space="preserve">). </w:t>
      </w:r>
    </w:p>
    <w:p w:rsidR="0040177E" w:rsidRDefault="0040177E" w:rsidP="00A67E90">
      <w:pPr>
        <w:spacing w:after="0" w:line="360" w:lineRule="auto"/>
        <w:ind w:firstLine="709"/>
        <w:jc w:val="both"/>
      </w:pPr>
    </w:p>
    <w:p w:rsidR="0040177E" w:rsidRDefault="0040177E" w:rsidP="00A67E90">
      <w:pPr>
        <w:spacing w:after="0" w:line="360" w:lineRule="auto"/>
        <w:ind w:firstLine="709"/>
        <w:jc w:val="both"/>
      </w:pPr>
    </w:p>
    <w:p w:rsidR="0040177E" w:rsidRDefault="0040177E" w:rsidP="00A67E90">
      <w:pPr>
        <w:spacing w:after="0" w:line="360" w:lineRule="auto"/>
        <w:ind w:firstLine="709"/>
        <w:jc w:val="both"/>
      </w:pPr>
    </w:p>
    <w:p w:rsidR="0040177E" w:rsidRDefault="0040177E" w:rsidP="00A67E90">
      <w:pPr>
        <w:spacing w:after="0" w:line="360" w:lineRule="auto"/>
        <w:ind w:firstLine="709"/>
        <w:jc w:val="both"/>
      </w:pPr>
    </w:p>
    <w:p w:rsidR="0040177E" w:rsidRDefault="0040177E" w:rsidP="00A67E90">
      <w:pPr>
        <w:spacing w:after="0" w:line="360" w:lineRule="auto"/>
        <w:ind w:firstLine="709"/>
        <w:jc w:val="both"/>
      </w:pPr>
    </w:p>
    <w:p w:rsidR="00865996" w:rsidRDefault="00865996" w:rsidP="00A67E90">
      <w:pPr>
        <w:spacing w:after="0" w:line="360" w:lineRule="auto"/>
        <w:ind w:firstLine="709"/>
        <w:jc w:val="both"/>
      </w:pPr>
    </w:p>
    <w:p w:rsidR="00D05FC3" w:rsidRDefault="00D05FC3" w:rsidP="00D05FC3">
      <w:pPr>
        <w:spacing w:after="0" w:line="360" w:lineRule="auto"/>
        <w:ind w:firstLine="709"/>
        <w:jc w:val="right"/>
      </w:pPr>
      <w:r>
        <w:t xml:space="preserve">Таблица </w:t>
      </w:r>
      <w:r w:rsidR="0040177E">
        <w:t>4</w:t>
      </w:r>
    </w:p>
    <w:p w:rsidR="00D05FC3" w:rsidRDefault="00D05FC3" w:rsidP="00D05FC3">
      <w:pPr>
        <w:spacing w:line="360" w:lineRule="auto"/>
        <w:ind w:firstLine="709"/>
        <w:jc w:val="center"/>
      </w:pPr>
      <w:r>
        <w:t>Распространенность спаечного процесса у пациентов группы сравнения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2"/>
        <w:gridCol w:w="1552"/>
        <w:gridCol w:w="1424"/>
        <w:gridCol w:w="1952"/>
        <w:gridCol w:w="1280"/>
      </w:tblGrid>
      <w:tr w:rsidR="0056619D" w:rsidTr="0056619D">
        <w:trPr>
          <w:trHeight w:val="357"/>
          <w:jc w:val="center"/>
        </w:trPr>
        <w:tc>
          <w:tcPr>
            <w:tcW w:w="2672" w:type="dxa"/>
            <w:vMerge w:val="restart"/>
          </w:tcPr>
          <w:p w:rsidR="0056619D" w:rsidRDefault="0056619D" w:rsidP="00550C8F">
            <w:r>
              <w:t>Распространенность спаечного процесса</w:t>
            </w:r>
          </w:p>
        </w:tc>
        <w:tc>
          <w:tcPr>
            <w:tcW w:w="4928" w:type="dxa"/>
            <w:gridSpan w:val="3"/>
          </w:tcPr>
          <w:p w:rsidR="0056619D" w:rsidRDefault="0056619D" w:rsidP="00550C8F">
            <w:pPr>
              <w:jc w:val="center"/>
            </w:pPr>
            <w:proofErr w:type="spellStart"/>
            <w:r>
              <w:t>Симптомокомплекс</w:t>
            </w:r>
            <w:proofErr w:type="spellEnd"/>
            <w:r>
              <w:t xml:space="preserve"> СББ</w:t>
            </w:r>
          </w:p>
        </w:tc>
        <w:tc>
          <w:tcPr>
            <w:tcW w:w="1280" w:type="dxa"/>
            <w:vMerge w:val="restart"/>
          </w:tcPr>
          <w:p w:rsidR="0056619D" w:rsidRDefault="0056619D" w:rsidP="00550C8F">
            <w:pPr>
              <w:spacing w:after="160" w:line="259" w:lineRule="auto"/>
            </w:pPr>
            <w:r>
              <w:t>Всего</w:t>
            </w:r>
          </w:p>
          <w:p w:rsidR="0056619D" w:rsidRDefault="0056619D" w:rsidP="00550C8F"/>
        </w:tc>
      </w:tr>
      <w:tr w:rsidR="0056619D" w:rsidTr="0056619D">
        <w:trPr>
          <w:trHeight w:val="768"/>
          <w:jc w:val="center"/>
        </w:trPr>
        <w:tc>
          <w:tcPr>
            <w:tcW w:w="2672" w:type="dxa"/>
            <w:vMerge/>
          </w:tcPr>
          <w:p w:rsidR="0056619D" w:rsidRDefault="0056619D" w:rsidP="00550C8F"/>
        </w:tc>
        <w:tc>
          <w:tcPr>
            <w:tcW w:w="1552" w:type="dxa"/>
          </w:tcPr>
          <w:p w:rsidR="0056619D" w:rsidRDefault="0056619D" w:rsidP="00550C8F">
            <w:pPr>
              <w:jc w:val="center"/>
            </w:pPr>
            <w:r>
              <w:t>А</w:t>
            </w:r>
          </w:p>
        </w:tc>
        <w:tc>
          <w:tcPr>
            <w:tcW w:w="1424" w:type="dxa"/>
          </w:tcPr>
          <w:p w:rsidR="0056619D" w:rsidRDefault="0056619D" w:rsidP="00550C8F">
            <w:pPr>
              <w:jc w:val="center"/>
            </w:pPr>
            <w:r>
              <w:t>Б</w:t>
            </w:r>
          </w:p>
        </w:tc>
        <w:tc>
          <w:tcPr>
            <w:tcW w:w="1952" w:type="dxa"/>
          </w:tcPr>
          <w:p w:rsidR="0056619D" w:rsidRDefault="0056619D" w:rsidP="00550C8F">
            <w:pPr>
              <w:jc w:val="center"/>
            </w:pPr>
            <w:r>
              <w:t>В</w:t>
            </w:r>
          </w:p>
        </w:tc>
        <w:tc>
          <w:tcPr>
            <w:tcW w:w="1280" w:type="dxa"/>
            <w:vMerge/>
          </w:tcPr>
          <w:p w:rsidR="0056619D" w:rsidRDefault="0056619D" w:rsidP="00550C8F">
            <w:pPr>
              <w:spacing w:after="160" w:line="259" w:lineRule="auto"/>
            </w:pPr>
          </w:p>
        </w:tc>
      </w:tr>
      <w:tr w:rsidR="0056619D" w:rsidTr="0056619D">
        <w:trPr>
          <w:trHeight w:val="688"/>
          <w:jc w:val="center"/>
        </w:trPr>
        <w:tc>
          <w:tcPr>
            <w:tcW w:w="2672" w:type="dxa"/>
          </w:tcPr>
          <w:p w:rsidR="0056619D" w:rsidRDefault="0056619D" w:rsidP="00550C8F">
            <w:r>
              <w:t>Нет</w:t>
            </w:r>
          </w:p>
        </w:tc>
        <w:tc>
          <w:tcPr>
            <w:tcW w:w="1552" w:type="dxa"/>
          </w:tcPr>
          <w:p w:rsidR="0056619D" w:rsidRDefault="0056619D" w:rsidP="00550C8F">
            <w:pPr>
              <w:jc w:val="center"/>
            </w:pPr>
            <w:r>
              <w:t>19</w:t>
            </w:r>
          </w:p>
        </w:tc>
        <w:tc>
          <w:tcPr>
            <w:tcW w:w="1424" w:type="dxa"/>
          </w:tcPr>
          <w:p w:rsidR="0056619D" w:rsidRDefault="0056619D" w:rsidP="00550C8F">
            <w:pPr>
              <w:jc w:val="center"/>
            </w:pPr>
            <w:r>
              <w:t>5</w:t>
            </w:r>
          </w:p>
        </w:tc>
        <w:tc>
          <w:tcPr>
            <w:tcW w:w="1952" w:type="dxa"/>
          </w:tcPr>
          <w:p w:rsidR="0056619D" w:rsidRDefault="0056619D" w:rsidP="00550C8F">
            <w:pPr>
              <w:jc w:val="center"/>
            </w:pPr>
            <w:r>
              <w:t>0</w:t>
            </w:r>
          </w:p>
        </w:tc>
        <w:tc>
          <w:tcPr>
            <w:tcW w:w="1280" w:type="dxa"/>
          </w:tcPr>
          <w:p w:rsidR="0056619D" w:rsidRDefault="0056619D" w:rsidP="00550C8F">
            <w:r>
              <w:t>24</w:t>
            </w:r>
          </w:p>
        </w:tc>
      </w:tr>
      <w:tr w:rsidR="0056619D" w:rsidTr="0056619D">
        <w:trPr>
          <w:trHeight w:val="944"/>
          <w:jc w:val="center"/>
        </w:trPr>
        <w:tc>
          <w:tcPr>
            <w:tcW w:w="2672" w:type="dxa"/>
          </w:tcPr>
          <w:p w:rsidR="0056619D" w:rsidRDefault="0056619D" w:rsidP="00550C8F">
            <w:r>
              <w:t>Одна область</w:t>
            </w:r>
          </w:p>
        </w:tc>
        <w:tc>
          <w:tcPr>
            <w:tcW w:w="1552" w:type="dxa"/>
          </w:tcPr>
          <w:p w:rsidR="0056619D" w:rsidRDefault="0056619D" w:rsidP="00550C8F">
            <w:pPr>
              <w:jc w:val="center"/>
            </w:pPr>
            <w:r>
              <w:t>8</w:t>
            </w:r>
          </w:p>
        </w:tc>
        <w:tc>
          <w:tcPr>
            <w:tcW w:w="1424" w:type="dxa"/>
          </w:tcPr>
          <w:p w:rsidR="0056619D" w:rsidRDefault="0056619D" w:rsidP="00550C8F">
            <w:pPr>
              <w:jc w:val="center"/>
            </w:pPr>
            <w:r>
              <w:t>4</w:t>
            </w:r>
          </w:p>
        </w:tc>
        <w:tc>
          <w:tcPr>
            <w:tcW w:w="1952" w:type="dxa"/>
          </w:tcPr>
          <w:p w:rsidR="0056619D" w:rsidRDefault="0056619D" w:rsidP="00550C8F">
            <w:pPr>
              <w:jc w:val="center"/>
            </w:pPr>
            <w:r>
              <w:t>0</w:t>
            </w:r>
          </w:p>
        </w:tc>
        <w:tc>
          <w:tcPr>
            <w:tcW w:w="1280" w:type="dxa"/>
          </w:tcPr>
          <w:p w:rsidR="0056619D" w:rsidRDefault="0056619D" w:rsidP="00550C8F">
            <w:r>
              <w:t>12</w:t>
            </w:r>
          </w:p>
        </w:tc>
      </w:tr>
      <w:tr w:rsidR="0056619D" w:rsidTr="0056619D">
        <w:trPr>
          <w:trHeight w:val="784"/>
          <w:jc w:val="center"/>
        </w:trPr>
        <w:tc>
          <w:tcPr>
            <w:tcW w:w="2672" w:type="dxa"/>
          </w:tcPr>
          <w:p w:rsidR="0056619D" w:rsidRDefault="0056619D" w:rsidP="00550C8F">
            <w:r>
              <w:t>2 области</w:t>
            </w:r>
          </w:p>
        </w:tc>
        <w:tc>
          <w:tcPr>
            <w:tcW w:w="1552" w:type="dxa"/>
          </w:tcPr>
          <w:p w:rsidR="0056619D" w:rsidRDefault="0056619D" w:rsidP="00550C8F">
            <w:pPr>
              <w:jc w:val="center"/>
            </w:pPr>
            <w:r>
              <w:t>1</w:t>
            </w:r>
          </w:p>
        </w:tc>
        <w:tc>
          <w:tcPr>
            <w:tcW w:w="1424" w:type="dxa"/>
          </w:tcPr>
          <w:p w:rsidR="0056619D" w:rsidRDefault="0056619D" w:rsidP="00550C8F">
            <w:pPr>
              <w:jc w:val="center"/>
            </w:pPr>
            <w:r>
              <w:t>3</w:t>
            </w:r>
          </w:p>
        </w:tc>
        <w:tc>
          <w:tcPr>
            <w:tcW w:w="1952" w:type="dxa"/>
          </w:tcPr>
          <w:p w:rsidR="0056619D" w:rsidRDefault="0056619D" w:rsidP="00550C8F">
            <w:pPr>
              <w:jc w:val="center"/>
            </w:pPr>
            <w:r>
              <w:t>8</w:t>
            </w:r>
          </w:p>
        </w:tc>
        <w:tc>
          <w:tcPr>
            <w:tcW w:w="1280" w:type="dxa"/>
          </w:tcPr>
          <w:p w:rsidR="0056619D" w:rsidRDefault="0056619D" w:rsidP="00550C8F">
            <w:r>
              <w:t>12</w:t>
            </w:r>
          </w:p>
        </w:tc>
      </w:tr>
      <w:tr w:rsidR="0056619D" w:rsidTr="0056619D">
        <w:trPr>
          <w:trHeight w:val="704"/>
          <w:jc w:val="center"/>
        </w:trPr>
        <w:tc>
          <w:tcPr>
            <w:tcW w:w="2672" w:type="dxa"/>
          </w:tcPr>
          <w:p w:rsidR="0056619D" w:rsidRDefault="0056619D" w:rsidP="00550C8F">
            <w:r>
              <w:t>3 области и более</w:t>
            </w:r>
          </w:p>
        </w:tc>
        <w:tc>
          <w:tcPr>
            <w:tcW w:w="1552" w:type="dxa"/>
          </w:tcPr>
          <w:p w:rsidR="0056619D" w:rsidRDefault="0056619D" w:rsidP="00550C8F">
            <w:pPr>
              <w:jc w:val="center"/>
            </w:pPr>
          </w:p>
        </w:tc>
        <w:tc>
          <w:tcPr>
            <w:tcW w:w="1424" w:type="dxa"/>
          </w:tcPr>
          <w:p w:rsidR="0056619D" w:rsidRDefault="0056619D" w:rsidP="00550C8F">
            <w:pPr>
              <w:jc w:val="center"/>
            </w:pPr>
          </w:p>
        </w:tc>
        <w:tc>
          <w:tcPr>
            <w:tcW w:w="1952" w:type="dxa"/>
          </w:tcPr>
          <w:p w:rsidR="0056619D" w:rsidRDefault="0056619D" w:rsidP="00550C8F">
            <w:pPr>
              <w:jc w:val="center"/>
            </w:pPr>
            <w:r>
              <w:t>24</w:t>
            </w:r>
          </w:p>
        </w:tc>
        <w:tc>
          <w:tcPr>
            <w:tcW w:w="1280" w:type="dxa"/>
          </w:tcPr>
          <w:p w:rsidR="0056619D" w:rsidRDefault="0056619D" w:rsidP="00550C8F">
            <w:r>
              <w:t>24</w:t>
            </w:r>
          </w:p>
        </w:tc>
      </w:tr>
      <w:tr w:rsidR="0056619D" w:rsidTr="00DE5878">
        <w:trPr>
          <w:trHeight w:val="551"/>
          <w:jc w:val="center"/>
        </w:trPr>
        <w:tc>
          <w:tcPr>
            <w:tcW w:w="2672" w:type="dxa"/>
          </w:tcPr>
          <w:p w:rsidR="0056619D" w:rsidRDefault="0056619D" w:rsidP="00550C8F">
            <w:r>
              <w:t>Всего</w:t>
            </w:r>
          </w:p>
        </w:tc>
        <w:tc>
          <w:tcPr>
            <w:tcW w:w="1552" w:type="dxa"/>
          </w:tcPr>
          <w:p w:rsidR="0056619D" w:rsidRDefault="0056619D" w:rsidP="00550C8F">
            <w:pPr>
              <w:jc w:val="center"/>
            </w:pPr>
            <w:r>
              <w:t>28</w:t>
            </w:r>
          </w:p>
        </w:tc>
        <w:tc>
          <w:tcPr>
            <w:tcW w:w="1424" w:type="dxa"/>
          </w:tcPr>
          <w:p w:rsidR="0056619D" w:rsidRDefault="0056619D" w:rsidP="00550C8F">
            <w:pPr>
              <w:jc w:val="center"/>
            </w:pPr>
            <w:r>
              <w:t>12</w:t>
            </w:r>
          </w:p>
        </w:tc>
        <w:tc>
          <w:tcPr>
            <w:tcW w:w="1952" w:type="dxa"/>
          </w:tcPr>
          <w:p w:rsidR="0056619D" w:rsidRDefault="0056619D" w:rsidP="00550C8F">
            <w:pPr>
              <w:jc w:val="center"/>
            </w:pPr>
            <w:r>
              <w:t>32</w:t>
            </w:r>
          </w:p>
        </w:tc>
        <w:tc>
          <w:tcPr>
            <w:tcW w:w="1280" w:type="dxa"/>
          </w:tcPr>
          <w:p w:rsidR="0056619D" w:rsidRDefault="0056619D" w:rsidP="00550C8F">
            <w:r>
              <w:t>72</w:t>
            </w:r>
          </w:p>
        </w:tc>
      </w:tr>
    </w:tbl>
    <w:p w:rsidR="00D05FC3" w:rsidRDefault="00D05FC3" w:rsidP="00DE5878">
      <w:pPr>
        <w:spacing w:after="0" w:line="360" w:lineRule="auto"/>
        <w:ind w:firstLine="709"/>
        <w:jc w:val="both"/>
      </w:pPr>
    </w:p>
    <w:p w:rsidR="00DE5878" w:rsidRDefault="003B3D75" w:rsidP="005D48BC">
      <w:pPr>
        <w:spacing w:line="360" w:lineRule="auto"/>
        <w:ind w:firstLine="709"/>
        <w:jc w:val="both"/>
      </w:pPr>
      <w:r w:rsidRPr="00891D08">
        <w:t xml:space="preserve">Таким </w:t>
      </w:r>
      <w:proofErr w:type="gramStart"/>
      <w:r w:rsidRPr="00891D08">
        <w:t>образом</w:t>
      </w:r>
      <w:proofErr w:type="gramEnd"/>
      <w:r w:rsidRPr="00891D08">
        <w:t xml:space="preserve"> наши данные свидетельствуют, что в развитии спаечной болезни брюшины ведущими факторами являются наличие сращений до начала вмешательства и степень выраженности гнойно-воспалительного процесса в брюшной полости. Вместе с тем</w:t>
      </w:r>
      <w:r w:rsidR="005D48BC" w:rsidRPr="00891D08">
        <w:t>,</w:t>
      </w:r>
      <w:r w:rsidRPr="00891D08">
        <w:t xml:space="preserve"> </w:t>
      </w:r>
      <w:r w:rsidR="005D48BC" w:rsidRPr="00891D08">
        <w:t>эти факторы не всегда привод</w:t>
      </w:r>
      <w:r w:rsidR="005D48BC" w:rsidRPr="00891D08">
        <w:t>и</w:t>
      </w:r>
      <w:r w:rsidR="005D48BC" w:rsidRPr="00891D08">
        <w:t xml:space="preserve">ли к возникновению </w:t>
      </w:r>
      <w:r w:rsidR="00550C8F" w:rsidRPr="00891D08">
        <w:t>С</w:t>
      </w:r>
      <w:r w:rsidR="005D48BC" w:rsidRPr="00891D08">
        <w:t xml:space="preserve">СББ, в </w:t>
      </w:r>
      <w:proofErr w:type="gramStart"/>
      <w:r w:rsidR="005D48BC" w:rsidRPr="00891D08">
        <w:t>связи</w:t>
      </w:r>
      <w:proofErr w:type="gramEnd"/>
      <w:r w:rsidR="005D48BC">
        <w:t xml:space="preserve"> с чем нами были подвергнуты анализу некоторые этапы оперативного вмешательства, способные повлиять на ра</w:t>
      </w:r>
      <w:r w:rsidR="005D48BC">
        <w:t>з</w:t>
      </w:r>
      <w:r w:rsidR="005D48BC">
        <w:t xml:space="preserve">витие </w:t>
      </w:r>
      <w:r w:rsidR="00550C8F">
        <w:t>С</w:t>
      </w:r>
      <w:r w:rsidR="005D48BC">
        <w:t xml:space="preserve">СББ. Первым моментом мы считали выполнение санации брюшной полости при гнойно-воспалительных ее процессах или травме полого органа (табл. </w:t>
      </w:r>
      <w:r w:rsidR="0040177E">
        <w:t>5</w:t>
      </w:r>
      <w:r w:rsidR="005D48BC">
        <w:t>).</w:t>
      </w:r>
    </w:p>
    <w:p w:rsidR="0040177E" w:rsidRDefault="0040177E" w:rsidP="00217EB9">
      <w:pPr>
        <w:spacing w:after="0" w:line="360" w:lineRule="auto"/>
        <w:ind w:firstLine="709"/>
        <w:jc w:val="right"/>
      </w:pPr>
    </w:p>
    <w:p w:rsidR="0040177E" w:rsidRDefault="0040177E" w:rsidP="00217EB9">
      <w:pPr>
        <w:spacing w:after="0" w:line="360" w:lineRule="auto"/>
        <w:ind w:firstLine="709"/>
        <w:jc w:val="right"/>
      </w:pPr>
    </w:p>
    <w:p w:rsidR="0040177E" w:rsidRDefault="0040177E" w:rsidP="00217EB9">
      <w:pPr>
        <w:spacing w:after="0" w:line="360" w:lineRule="auto"/>
        <w:ind w:firstLine="709"/>
        <w:jc w:val="right"/>
      </w:pPr>
    </w:p>
    <w:p w:rsidR="0040177E" w:rsidRDefault="0040177E" w:rsidP="00217EB9">
      <w:pPr>
        <w:spacing w:after="0" w:line="360" w:lineRule="auto"/>
        <w:ind w:firstLine="709"/>
        <w:jc w:val="right"/>
      </w:pPr>
    </w:p>
    <w:p w:rsidR="0040177E" w:rsidRDefault="0040177E" w:rsidP="00217EB9">
      <w:pPr>
        <w:spacing w:after="0" w:line="360" w:lineRule="auto"/>
        <w:ind w:firstLine="709"/>
        <w:jc w:val="right"/>
      </w:pPr>
    </w:p>
    <w:p w:rsidR="005D48BC" w:rsidRDefault="005D48BC" w:rsidP="00217EB9">
      <w:pPr>
        <w:spacing w:after="0" w:line="360" w:lineRule="auto"/>
        <w:ind w:firstLine="709"/>
        <w:jc w:val="right"/>
      </w:pPr>
      <w:r>
        <w:t xml:space="preserve">Таблица </w:t>
      </w:r>
      <w:r w:rsidR="0040177E">
        <w:t>5</w:t>
      </w:r>
    </w:p>
    <w:p w:rsidR="005D48BC" w:rsidRDefault="00217EB9" w:rsidP="005D48BC">
      <w:pPr>
        <w:spacing w:line="360" w:lineRule="auto"/>
        <w:ind w:firstLine="709"/>
        <w:jc w:val="both"/>
      </w:pPr>
      <w:r>
        <w:t>Качество санации брюшной полости у пациентов группы сравнения</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2"/>
        <w:gridCol w:w="1552"/>
        <w:gridCol w:w="1424"/>
        <w:gridCol w:w="1952"/>
        <w:gridCol w:w="1280"/>
      </w:tblGrid>
      <w:tr w:rsidR="00161E89" w:rsidTr="00550C8F">
        <w:trPr>
          <w:trHeight w:val="357"/>
        </w:trPr>
        <w:tc>
          <w:tcPr>
            <w:tcW w:w="2672" w:type="dxa"/>
            <w:vMerge w:val="restart"/>
          </w:tcPr>
          <w:p w:rsidR="00161E89" w:rsidRDefault="00161E89" w:rsidP="00550C8F">
            <w:r>
              <w:t xml:space="preserve">Санация брюшной полости </w:t>
            </w:r>
          </w:p>
        </w:tc>
        <w:tc>
          <w:tcPr>
            <w:tcW w:w="4928" w:type="dxa"/>
            <w:gridSpan w:val="3"/>
          </w:tcPr>
          <w:p w:rsidR="00161E89" w:rsidRDefault="00161E89" w:rsidP="00550C8F">
            <w:pPr>
              <w:jc w:val="center"/>
            </w:pPr>
            <w:proofErr w:type="spellStart"/>
            <w:r>
              <w:t>Симптомокомплекс</w:t>
            </w:r>
            <w:proofErr w:type="spellEnd"/>
            <w:r>
              <w:t xml:space="preserve"> СББ</w:t>
            </w:r>
          </w:p>
        </w:tc>
        <w:tc>
          <w:tcPr>
            <w:tcW w:w="1280" w:type="dxa"/>
            <w:vMerge w:val="restart"/>
          </w:tcPr>
          <w:p w:rsidR="00161E89" w:rsidRDefault="00161E89" w:rsidP="00550C8F">
            <w:pPr>
              <w:spacing w:after="160" w:line="259" w:lineRule="auto"/>
            </w:pPr>
            <w:r>
              <w:t>Всего</w:t>
            </w:r>
          </w:p>
          <w:p w:rsidR="00161E89" w:rsidRDefault="00161E89" w:rsidP="00550C8F"/>
        </w:tc>
      </w:tr>
      <w:tr w:rsidR="00161E89" w:rsidTr="00550C8F">
        <w:trPr>
          <w:trHeight w:val="768"/>
        </w:trPr>
        <w:tc>
          <w:tcPr>
            <w:tcW w:w="2672" w:type="dxa"/>
            <w:vMerge/>
          </w:tcPr>
          <w:p w:rsidR="00161E89" w:rsidRDefault="00161E89" w:rsidP="00550C8F"/>
        </w:tc>
        <w:tc>
          <w:tcPr>
            <w:tcW w:w="1552" w:type="dxa"/>
          </w:tcPr>
          <w:p w:rsidR="00161E89" w:rsidRDefault="00161E89" w:rsidP="00550C8F">
            <w:pPr>
              <w:jc w:val="center"/>
            </w:pPr>
            <w:r>
              <w:t>А</w:t>
            </w:r>
          </w:p>
        </w:tc>
        <w:tc>
          <w:tcPr>
            <w:tcW w:w="1424" w:type="dxa"/>
          </w:tcPr>
          <w:p w:rsidR="00161E89" w:rsidRDefault="00161E89" w:rsidP="00550C8F">
            <w:pPr>
              <w:jc w:val="center"/>
            </w:pPr>
            <w:r>
              <w:t>Б</w:t>
            </w:r>
          </w:p>
        </w:tc>
        <w:tc>
          <w:tcPr>
            <w:tcW w:w="1952" w:type="dxa"/>
          </w:tcPr>
          <w:p w:rsidR="00161E89" w:rsidRDefault="00161E89" w:rsidP="00550C8F">
            <w:pPr>
              <w:jc w:val="center"/>
            </w:pPr>
            <w:r>
              <w:t>В</w:t>
            </w:r>
          </w:p>
        </w:tc>
        <w:tc>
          <w:tcPr>
            <w:tcW w:w="1280" w:type="dxa"/>
            <w:vMerge/>
          </w:tcPr>
          <w:p w:rsidR="00161E89" w:rsidRDefault="00161E89" w:rsidP="00550C8F">
            <w:pPr>
              <w:spacing w:after="160" w:line="259" w:lineRule="auto"/>
            </w:pPr>
          </w:p>
        </w:tc>
      </w:tr>
      <w:tr w:rsidR="00161E89" w:rsidTr="00550C8F">
        <w:trPr>
          <w:trHeight w:val="688"/>
        </w:trPr>
        <w:tc>
          <w:tcPr>
            <w:tcW w:w="2672" w:type="dxa"/>
          </w:tcPr>
          <w:p w:rsidR="00161E89" w:rsidRDefault="00161E89" w:rsidP="00550C8F">
            <w:r>
              <w:t>Не проводилась</w:t>
            </w:r>
          </w:p>
        </w:tc>
        <w:tc>
          <w:tcPr>
            <w:tcW w:w="1552" w:type="dxa"/>
          </w:tcPr>
          <w:p w:rsidR="00161E89" w:rsidRDefault="00161E89" w:rsidP="00550C8F">
            <w:pPr>
              <w:jc w:val="center"/>
            </w:pPr>
            <w:r>
              <w:t>13</w:t>
            </w:r>
          </w:p>
        </w:tc>
        <w:tc>
          <w:tcPr>
            <w:tcW w:w="1424" w:type="dxa"/>
          </w:tcPr>
          <w:p w:rsidR="00161E89" w:rsidRDefault="00161E89" w:rsidP="00550C8F">
            <w:pPr>
              <w:jc w:val="center"/>
            </w:pPr>
            <w:r>
              <w:t>6</w:t>
            </w:r>
          </w:p>
        </w:tc>
        <w:tc>
          <w:tcPr>
            <w:tcW w:w="1952" w:type="dxa"/>
          </w:tcPr>
          <w:p w:rsidR="00161E89" w:rsidRDefault="00161E89" w:rsidP="00550C8F">
            <w:pPr>
              <w:jc w:val="center"/>
            </w:pPr>
            <w:r>
              <w:t>24</w:t>
            </w:r>
          </w:p>
        </w:tc>
        <w:tc>
          <w:tcPr>
            <w:tcW w:w="1280" w:type="dxa"/>
          </w:tcPr>
          <w:p w:rsidR="00161E89" w:rsidRDefault="00161E89" w:rsidP="00550C8F">
            <w:r>
              <w:t>43</w:t>
            </w:r>
          </w:p>
        </w:tc>
      </w:tr>
      <w:tr w:rsidR="00161E89" w:rsidTr="00550C8F">
        <w:trPr>
          <w:trHeight w:val="944"/>
        </w:trPr>
        <w:tc>
          <w:tcPr>
            <w:tcW w:w="2672" w:type="dxa"/>
          </w:tcPr>
          <w:p w:rsidR="00161E89" w:rsidRDefault="00161E89" w:rsidP="00550C8F">
            <w:r>
              <w:t xml:space="preserve">Раствор хлорида натрия 0,9% и/или </w:t>
            </w:r>
            <w:proofErr w:type="spellStart"/>
            <w:r>
              <w:t>фурациллина</w:t>
            </w:r>
            <w:proofErr w:type="spellEnd"/>
            <w:r>
              <w:t xml:space="preserve"> 0,02%</w:t>
            </w:r>
          </w:p>
        </w:tc>
        <w:tc>
          <w:tcPr>
            <w:tcW w:w="1552" w:type="dxa"/>
          </w:tcPr>
          <w:p w:rsidR="00161E89" w:rsidRDefault="00161E89" w:rsidP="00550C8F">
            <w:pPr>
              <w:jc w:val="center"/>
            </w:pPr>
            <w:r>
              <w:t>5</w:t>
            </w:r>
          </w:p>
        </w:tc>
        <w:tc>
          <w:tcPr>
            <w:tcW w:w="1424" w:type="dxa"/>
          </w:tcPr>
          <w:p w:rsidR="00161E89" w:rsidRDefault="00161E89" w:rsidP="00550C8F">
            <w:pPr>
              <w:jc w:val="center"/>
            </w:pPr>
            <w:r>
              <w:t>4</w:t>
            </w:r>
          </w:p>
        </w:tc>
        <w:tc>
          <w:tcPr>
            <w:tcW w:w="1952" w:type="dxa"/>
          </w:tcPr>
          <w:p w:rsidR="00161E89" w:rsidRDefault="00161E89" w:rsidP="00550C8F">
            <w:pPr>
              <w:jc w:val="center"/>
            </w:pPr>
            <w:r>
              <w:t>1</w:t>
            </w:r>
          </w:p>
        </w:tc>
        <w:tc>
          <w:tcPr>
            <w:tcW w:w="1280" w:type="dxa"/>
          </w:tcPr>
          <w:p w:rsidR="00161E89" w:rsidRDefault="00161E89" w:rsidP="00550C8F">
            <w:r>
              <w:t>10</w:t>
            </w:r>
          </w:p>
        </w:tc>
      </w:tr>
      <w:tr w:rsidR="00161E89" w:rsidTr="00550C8F">
        <w:trPr>
          <w:trHeight w:val="784"/>
        </w:trPr>
        <w:tc>
          <w:tcPr>
            <w:tcW w:w="2672" w:type="dxa"/>
          </w:tcPr>
          <w:p w:rsidR="00161E89" w:rsidRDefault="00161E89" w:rsidP="00550C8F">
            <w:r>
              <w:t>То же с добавлен</w:t>
            </w:r>
            <w:r>
              <w:t>и</w:t>
            </w:r>
            <w:r>
              <w:t>ем перекиси вод</w:t>
            </w:r>
            <w:r>
              <w:t>о</w:t>
            </w:r>
            <w:r>
              <w:t>рода</w:t>
            </w:r>
          </w:p>
        </w:tc>
        <w:tc>
          <w:tcPr>
            <w:tcW w:w="1552" w:type="dxa"/>
          </w:tcPr>
          <w:p w:rsidR="00161E89" w:rsidRDefault="00161E89" w:rsidP="00550C8F">
            <w:pPr>
              <w:jc w:val="center"/>
            </w:pPr>
            <w:r>
              <w:t>0</w:t>
            </w:r>
          </w:p>
        </w:tc>
        <w:tc>
          <w:tcPr>
            <w:tcW w:w="1424" w:type="dxa"/>
          </w:tcPr>
          <w:p w:rsidR="00161E89" w:rsidRDefault="00161E89" w:rsidP="00550C8F">
            <w:pPr>
              <w:jc w:val="center"/>
            </w:pPr>
            <w:r>
              <w:t>2</w:t>
            </w:r>
          </w:p>
        </w:tc>
        <w:tc>
          <w:tcPr>
            <w:tcW w:w="1952" w:type="dxa"/>
          </w:tcPr>
          <w:p w:rsidR="00161E89" w:rsidRDefault="00161E89" w:rsidP="00550C8F">
            <w:pPr>
              <w:jc w:val="center"/>
            </w:pPr>
            <w:r>
              <w:t>7</w:t>
            </w:r>
          </w:p>
        </w:tc>
        <w:tc>
          <w:tcPr>
            <w:tcW w:w="1280" w:type="dxa"/>
          </w:tcPr>
          <w:p w:rsidR="00161E89" w:rsidRDefault="00161E89" w:rsidP="00550C8F">
            <w:r>
              <w:t>9</w:t>
            </w:r>
          </w:p>
        </w:tc>
      </w:tr>
      <w:tr w:rsidR="00161E89" w:rsidTr="00550C8F">
        <w:trPr>
          <w:trHeight w:val="704"/>
        </w:trPr>
        <w:tc>
          <w:tcPr>
            <w:tcW w:w="2672" w:type="dxa"/>
          </w:tcPr>
          <w:p w:rsidR="00161E89" w:rsidRDefault="00161E89" w:rsidP="00550C8F">
            <w:r>
              <w:t>Катионные ант</w:t>
            </w:r>
            <w:r>
              <w:t>и</w:t>
            </w:r>
            <w:r>
              <w:t>септики</w:t>
            </w:r>
          </w:p>
        </w:tc>
        <w:tc>
          <w:tcPr>
            <w:tcW w:w="1552" w:type="dxa"/>
          </w:tcPr>
          <w:p w:rsidR="00161E89" w:rsidRDefault="00161E89" w:rsidP="00550C8F">
            <w:pPr>
              <w:jc w:val="center"/>
            </w:pPr>
            <w:r>
              <w:t>10</w:t>
            </w:r>
          </w:p>
        </w:tc>
        <w:tc>
          <w:tcPr>
            <w:tcW w:w="1424" w:type="dxa"/>
          </w:tcPr>
          <w:p w:rsidR="00161E89" w:rsidRDefault="00161E89" w:rsidP="00550C8F">
            <w:pPr>
              <w:jc w:val="center"/>
            </w:pPr>
            <w:r>
              <w:t>0</w:t>
            </w:r>
          </w:p>
        </w:tc>
        <w:tc>
          <w:tcPr>
            <w:tcW w:w="1952" w:type="dxa"/>
          </w:tcPr>
          <w:p w:rsidR="00161E89" w:rsidRDefault="00161E89" w:rsidP="00550C8F">
            <w:pPr>
              <w:jc w:val="center"/>
            </w:pPr>
            <w:r>
              <w:t>0</w:t>
            </w:r>
          </w:p>
        </w:tc>
        <w:tc>
          <w:tcPr>
            <w:tcW w:w="1280" w:type="dxa"/>
          </w:tcPr>
          <w:p w:rsidR="00161E89" w:rsidRDefault="00161E89" w:rsidP="00550C8F">
            <w:r>
              <w:t>10</w:t>
            </w:r>
          </w:p>
        </w:tc>
      </w:tr>
      <w:tr w:rsidR="00161E89" w:rsidTr="00550C8F">
        <w:trPr>
          <w:trHeight w:val="944"/>
        </w:trPr>
        <w:tc>
          <w:tcPr>
            <w:tcW w:w="2672" w:type="dxa"/>
          </w:tcPr>
          <w:p w:rsidR="00161E89" w:rsidRDefault="00161E89" w:rsidP="00550C8F">
            <w:r>
              <w:t>Всего</w:t>
            </w:r>
          </w:p>
        </w:tc>
        <w:tc>
          <w:tcPr>
            <w:tcW w:w="1552" w:type="dxa"/>
          </w:tcPr>
          <w:p w:rsidR="00161E89" w:rsidRDefault="00161E89" w:rsidP="00550C8F">
            <w:pPr>
              <w:jc w:val="center"/>
            </w:pPr>
            <w:r>
              <w:t>28</w:t>
            </w:r>
          </w:p>
        </w:tc>
        <w:tc>
          <w:tcPr>
            <w:tcW w:w="1424" w:type="dxa"/>
          </w:tcPr>
          <w:p w:rsidR="00161E89" w:rsidRDefault="00161E89" w:rsidP="00550C8F">
            <w:pPr>
              <w:jc w:val="center"/>
            </w:pPr>
            <w:r>
              <w:t>12</w:t>
            </w:r>
          </w:p>
        </w:tc>
        <w:tc>
          <w:tcPr>
            <w:tcW w:w="1952" w:type="dxa"/>
          </w:tcPr>
          <w:p w:rsidR="00161E89" w:rsidRDefault="00161E89" w:rsidP="00550C8F">
            <w:pPr>
              <w:jc w:val="center"/>
            </w:pPr>
            <w:r>
              <w:t>32</w:t>
            </w:r>
          </w:p>
        </w:tc>
        <w:tc>
          <w:tcPr>
            <w:tcW w:w="1280" w:type="dxa"/>
          </w:tcPr>
          <w:p w:rsidR="00161E89" w:rsidRDefault="00161E89" w:rsidP="00550C8F">
            <w:r>
              <w:t>72</w:t>
            </w:r>
          </w:p>
        </w:tc>
      </w:tr>
    </w:tbl>
    <w:p w:rsidR="00217EB9" w:rsidRDefault="00217EB9" w:rsidP="005D48BC">
      <w:pPr>
        <w:spacing w:line="360" w:lineRule="auto"/>
        <w:ind w:firstLine="709"/>
        <w:jc w:val="both"/>
      </w:pPr>
    </w:p>
    <w:p w:rsidR="009F657F" w:rsidRDefault="00161E89" w:rsidP="00CF704D">
      <w:pPr>
        <w:spacing w:line="360" w:lineRule="auto"/>
        <w:ind w:firstLine="709"/>
        <w:jc w:val="both"/>
      </w:pPr>
      <w:r>
        <w:t xml:space="preserve">Как видно из таблицы </w:t>
      </w:r>
      <w:r w:rsidR="0040177E">
        <w:t>5</w:t>
      </w:r>
      <w:r>
        <w:t xml:space="preserve">, пациентам у которых не </w:t>
      </w:r>
      <w:proofErr w:type="gramStart"/>
      <w:r>
        <w:t xml:space="preserve">возникла </w:t>
      </w:r>
      <w:proofErr w:type="spellStart"/>
      <w:r>
        <w:t>симптомная</w:t>
      </w:r>
      <w:proofErr w:type="spellEnd"/>
      <w:r>
        <w:t xml:space="preserve"> СББ в 13 случаях не проводилась</w:t>
      </w:r>
      <w:proofErr w:type="gramEnd"/>
      <w:r>
        <w:t xml:space="preserve"> санация брюшной полости (из-за отсу</w:t>
      </w:r>
      <w:r>
        <w:t>т</w:t>
      </w:r>
      <w:r>
        <w:t xml:space="preserve">ствия показаний), в 5 случаях была ограничена применением растворов </w:t>
      </w:r>
      <w:proofErr w:type="spellStart"/>
      <w:r>
        <w:t>ф</w:t>
      </w:r>
      <w:r>
        <w:t>у</w:t>
      </w:r>
      <w:r>
        <w:t>рациллина</w:t>
      </w:r>
      <w:proofErr w:type="spellEnd"/>
      <w:r>
        <w:t xml:space="preserve"> и/или хлорида натрия</w:t>
      </w:r>
      <w:r w:rsidR="009F657F">
        <w:t>. П</w:t>
      </w:r>
      <w:r w:rsidR="00CF704D">
        <w:t>ри значительном загрязнении брюшной полости применялись растворы катионных антисептиков (</w:t>
      </w:r>
      <w:proofErr w:type="spellStart"/>
      <w:r w:rsidR="00CF704D">
        <w:t>мирамистина</w:t>
      </w:r>
      <w:proofErr w:type="spellEnd"/>
      <w:r w:rsidR="00CF704D">
        <w:t xml:space="preserve"> 0,01-0,05%) или </w:t>
      </w:r>
      <w:proofErr w:type="spellStart"/>
      <w:r w:rsidR="00CF704D">
        <w:t>декаметоксина</w:t>
      </w:r>
      <w:proofErr w:type="spellEnd"/>
      <w:r w:rsidR="00CF704D">
        <w:t xml:space="preserve"> 0,02% (</w:t>
      </w:r>
      <w:proofErr w:type="spellStart"/>
      <w:r w:rsidR="00CF704D">
        <w:t>Декасан</w:t>
      </w:r>
      <w:proofErr w:type="spellEnd"/>
      <w:r w:rsidR="00CF704D">
        <w:t>). Из 32 пациентов со СББ 24 сан</w:t>
      </w:r>
      <w:r w:rsidR="00CF704D">
        <w:t>а</w:t>
      </w:r>
      <w:r w:rsidR="00CF704D">
        <w:t>ция брюшной полости не проводилась из-за отсутствия показаний (операти</w:t>
      </w:r>
      <w:r w:rsidR="00CF704D">
        <w:t>в</w:t>
      </w:r>
      <w:r w:rsidR="00CF704D">
        <w:t>ные вмешательства выполнялись на фоне «чистой» брюшной полости по п</w:t>
      </w:r>
      <w:r w:rsidR="00CF704D">
        <w:t>о</w:t>
      </w:r>
      <w:r w:rsidR="00CF704D">
        <w:lastRenderedPageBreak/>
        <w:t>воду СББ и ОНК), у 7 санация брюшной полости включала применение в с</w:t>
      </w:r>
      <w:r w:rsidR="00CF704D">
        <w:t>о</w:t>
      </w:r>
      <w:r w:rsidR="00CF704D">
        <w:t xml:space="preserve">ставе санирующего раствора перекиси водорода и у 1 только раствором </w:t>
      </w:r>
      <w:r w:rsidR="002B1619">
        <w:t>ф</w:t>
      </w:r>
      <w:r w:rsidR="002B1619">
        <w:t>у</w:t>
      </w:r>
      <w:r w:rsidR="002B1619">
        <w:t>рацилина</w:t>
      </w:r>
      <w:r w:rsidR="00CF704D">
        <w:t xml:space="preserve">. </w:t>
      </w:r>
      <w:r w:rsidR="005002A6">
        <w:t>Из 12 пациентов со СББ категории</w:t>
      </w:r>
      <w:proofErr w:type="gramStart"/>
      <w:r w:rsidR="005002A6">
        <w:t xml:space="preserve"> Б</w:t>
      </w:r>
      <w:proofErr w:type="gramEnd"/>
      <w:r w:rsidR="005002A6">
        <w:t xml:space="preserve"> в 6 </w:t>
      </w:r>
      <w:r w:rsidR="0056760B">
        <w:t>случаях</w:t>
      </w:r>
      <w:r w:rsidR="005002A6">
        <w:t xml:space="preserve"> санация брюшной полости не проводилась, в 4 использовались растворы хлорида натрия и </w:t>
      </w:r>
      <w:r w:rsidR="002B1619">
        <w:t>ф</w:t>
      </w:r>
      <w:r w:rsidR="002B1619">
        <w:t>у</w:t>
      </w:r>
      <w:r w:rsidR="002B1619">
        <w:t>рацилина</w:t>
      </w:r>
      <w:r w:rsidR="005002A6">
        <w:t xml:space="preserve"> и у 2 в сочетании с перекисью водорода. </w:t>
      </w:r>
    </w:p>
    <w:p w:rsidR="00EA35C7" w:rsidRDefault="002B1619" w:rsidP="00CF704D">
      <w:pPr>
        <w:spacing w:line="360" w:lineRule="auto"/>
        <w:ind w:firstLine="709"/>
        <w:jc w:val="both"/>
      </w:pPr>
      <w:r>
        <w:t>Следующим моментом,</w:t>
      </w:r>
      <w:r w:rsidR="00EA35C7">
        <w:t xml:space="preserve"> определяющим симптоматику </w:t>
      </w:r>
      <w:r>
        <w:t>СББ, по нашему мнению,</w:t>
      </w:r>
      <w:r w:rsidR="00EA35C7">
        <w:t xml:space="preserve"> является «</w:t>
      </w:r>
      <w:proofErr w:type="spellStart"/>
      <w:r w:rsidR="00EA35C7">
        <w:t>шинирующий</w:t>
      </w:r>
      <w:proofErr w:type="spellEnd"/>
      <w:r w:rsidR="00EA35C7">
        <w:t xml:space="preserve"> эффект» интубации кишечника. В связи с этим нами было проанализировано применение этого метода у пациентов группы сравнения (табл. </w:t>
      </w:r>
      <w:r w:rsidR="009F657F">
        <w:t>6</w:t>
      </w:r>
      <w:r w:rsidR="00EA35C7">
        <w:t xml:space="preserve">). </w:t>
      </w:r>
    </w:p>
    <w:p w:rsidR="00EA35C7" w:rsidRDefault="00EA35C7" w:rsidP="00EA35C7">
      <w:pPr>
        <w:spacing w:after="0" w:line="360" w:lineRule="auto"/>
        <w:ind w:firstLine="709"/>
        <w:jc w:val="right"/>
      </w:pPr>
      <w:r>
        <w:t xml:space="preserve">Таблица </w:t>
      </w:r>
      <w:r w:rsidR="009F657F">
        <w:t>6</w:t>
      </w:r>
    </w:p>
    <w:p w:rsidR="00EA35C7" w:rsidRDefault="00EA35C7" w:rsidP="00EA35C7">
      <w:pPr>
        <w:spacing w:line="360" w:lineRule="auto"/>
        <w:ind w:firstLine="709"/>
        <w:jc w:val="center"/>
      </w:pPr>
      <w:r>
        <w:t>Применение интубации кишечника у пациентов группы сравнения</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1552"/>
        <w:gridCol w:w="1424"/>
        <w:gridCol w:w="1952"/>
        <w:gridCol w:w="1280"/>
      </w:tblGrid>
      <w:tr w:rsidR="00704272" w:rsidTr="00550C8F">
        <w:trPr>
          <w:trHeight w:val="357"/>
        </w:trPr>
        <w:tc>
          <w:tcPr>
            <w:tcW w:w="2672" w:type="dxa"/>
            <w:vMerge w:val="restart"/>
          </w:tcPr>
          <w:p w:rsidR="00704272" w:rsidRDefault="00704272" w:rsidP="00550C8F">
            <w:r>
              <w:t>Вид интубац</w:t>
            </w:r>
            <w:proofErr w:type="gramStart"/>
            <w:r>
              <w:t>ии и ее</w:t>
            </w:r>
            <w:proofErr w:type="gramEnd"/>
            <w:r>
              <w:t xml:space="preserve"> длительность</w:t>
            </w:r>
          </w:p>
        </w:tc>
        <w:tc>
          <w:tcPr>
            <w:tcW w:w="4928" w:type="dxa"/>
            <w:gridSpan w:val="3"/>
          </w:tcPr>
          <w:p w:rsidR="00704272" w:rsidRDefault="00704272" w:rsidP="00550C8F">
            <w:pPr>
              <w:jc w:val="center"/>
            </w:pPr>
            <w:proofErr w:type="spellStart"/>
            <w:r>
              <w:t>Симптомокомплекс</w:t>
            </w:r>
            <w:proofErr w:type="spellEnd"/>
            <w:r>
              <w:t xml:space="preserve"> СББ</w:t>
            </w:r>
          </w:p>
        </w:tc>
        <w:tc>
          <w:tcPr>
            <w:tcW w:w="1280" w:type="dxa"/>
            <w:vMerge w:val="restart"/>
          </w:tcPr>
          <w:p w:rsidR="00704272" w:rsidRDefault="00704272" w:rsidP="00550C8F">
            <w:pPr>
              <w:spacing w:after="160" w:line="259" w:lineRule="auto"/>
            </w:pPr>
            <w:r>
              <w:t>Всего</w:t>
            </w:r>
          </w:p>
          <w:p w:rsidR="00704272" w:rsidRDefault="00704272" w:rsidP="00550C8F"/>
        </w:tc>
      </w:tr>
      <w:tr w:rsidR="00704272" w:rsidTr="00550C8F">
        <w:trPr>
          <w:trHeight w:val="768"/>
        </w:trPr>
        <w:tc>
          <w:tcPr>
            <w:tcW w:w="2672" w:type="dxa"/>
            <w:vMerge/>
          </w:tcPr>
          <w:p w:rsidR="00704272" w:rsidRDefault="00704272" w:rsidP="00550C8F"/>
        </w:tc>
        <w:tc>
          <w:tcPr>
            <w:tcW w:w="1552" w:type="dxa"/>
          </w:tcPr>
          <w:p w:rsidR="00704272" w:rsidRDefault="00704272" w:rsidP="00550C8F">
            <w:pPr>
              <w:jc w:val="center"/>
            </w:pPr>
            <w:r>
              <w:t>А</w:t>
            </w:r>
          </w:p>
        </w:tc>
        <w:tc>
          <w:tcPr>
            <w:tcW w:w="1424" w:type="dxa"/>
          </w:tcPr>
          <w:p w:rsidR="00704272" w:rsidRDefault="00704272" w:rsidP="00550C8F">
            <w:pPr>
              <w:jc w:val="center"/>
            </w:pPr>
            <w:r>
              <w:t>Б</w:t>
            </w:r>
          </w:p>
        </w:tc>
        <w:tc>
          <w:tcPr>
            <w:tcW w:w="1952" w:type="dxa"/>
          </w:tcPr>
          <w:p w:rsidR="00704272" w:rsidRDefault="00704272" w:rsidP="00550C8F">
            <w:pPr>
              <w:jc w:val="center"/>
            </w:pPr>
            <w:r>
              <w:t>В</w:t>
            </w:r>
          </w:p>
        </w:tc>
        <w:tc>
          <w:tcPr>
            <w:tcW w:w="1280" w:type="dxa"/>
            <w:vMerge/>
          </w:tcPr>
          <w:p w:rsidR="00704272" w:rsidRDefault="00704272" w:rsidP="00550C8F">
            <w:pPr>
              <w:spacing w:after="160" w:line="259" w:lineRule="auto"/>
            </w:pPr>
          </w:p>
        </w:tc>
      </w:tr>
      <w:tr w:rsidR="00704272" w:rsidTr="00550C8F">
        <w:trPr>
          <w:trHeight w:val="688"/>
        </w:trPr>
        <w:tc>
          <w:tcPr>
            <w:tcW w:w="2672" w:type="dxa"/>
          </w:tcPr>
          <w:p w:rsidR="00704272" w:rsidRDefault="00704272" w:rsidP="00550C8F">
            <w:r>
              <w:t>Нет</w:t>
            </w:r>
          </w:p>
        </w:tc>
        <w:tc>
          <w:tcPr>
            <w:tcW w:w="1552" w:type="dxa"/>
          </w:tcPr>
          <w:p w:rsidR="00704272" w:rsidRDefault="008477AD" w:rsidP="00550C8F">
            <w:pPr>
              <w:jc w:val="center"/>
            </w:pPr>
            <w:r>
              <w:t>16</w:t>
            </w:r>
          </w:p>
        </w:tc>
        <w:tc>
          <w:tcPr>
            <w:tcW w:w="1424" w:type="dxa"/>
          </w:tcPr>
          <w:p w:rsidR="00704272" w:rsidRDefault="00704272" w:rsidP="00550C8F">
            <w:pPr>
              <w:jc w:val="center"/>
            </w:pPr>
            <w:r>
              <w:t>7</w:t>
            </w:r>
          </w:p>
        </w:tc>
        <w:tc>
          <w:tcPr>
            <w:tcW w:w="1952" w:type="dxa"/>
          </w:tcPr>
          <w:p w:rsidR="00704272" w:rsidRDefault="00704272" w:rsidP="00550C8F">
            <w:pPr>
              <w:jc w:val="center"/>
            </w:pPr>
            <w:r>
              <w:t>11</w:t>
            </w:r>
          </w:p>
        </w:tc>
        <w:tc>
          <w:tcPr>
            <w:tcW w:w="1280" w:type="dxa"/>
          </w:tcPr>
          <w:p w:rsidR="00704272" w:rsidRDefault="0002385D" w:rsidP="00550C8F">
            <w:r>
              <w:t>34</w:t>
            </w:r>
          </w:p>
        </w:tc>
      </w:tr>
      <w:tr w:rsidR="00704272" w:rsidTr="00550C8F">
        <w:trPr>
          <w:trHeight w:val="944"/>
        </w:trPr>
        <w:tc>
          <w:tcPr>
            <w:tcW w:w="2672" w:type="dxa"/>
          </w:tcPr>
          <w:p w:rsidR="00704272" w:rsidRDefault="00704272" w:rsidP="00550C8F">
            <w:proofErr w:type="spellStart"/>
            <w:r>
              <w:t>Назоинтестинальная</w:t>
            </w:r>
            <w:proofErr w:type="spellEnd"/>
            <w:r>
              <w:t xml:space="preserve"> менее 5 суток</w:t>
            </w:r>
          </w:p>
        </w:tc>
        <w:tc>
          <w:tcPr>
            <w:tcW w:w="1552" w:type="dxa"/>
          </w:tcPr>
          <w:p w:rsidR="00704272" w:rsidRDefault="00704272" w:rsidP="00550C8F">
            <w:pPr>
              <w:jc w:val="center"/>
            </w:pPr>
            <w:r>
              <w:t>3</w:t>
            </w:r>
          </w:p>
        </w:tc>
        <w:tc>
          <w:tcPr>
            <w:tcW w:w="1424" w:type="dxa"/>
          </w:tcPr>
          <w:p w:rsidR="00704272" w:rsidRDefault="00704272" w:rsidP="00550C8F">
            <w:pPr>
              <w:jc w:val="center"/>
            </w:pPr>
            <w:r>
              <w:t>4</w:t>
            </w:r>
          </w:p>
        </w:tc>
        <w:tc>
          <w:tcPr>
            <w:tcW w:w="1952" w:type="dxa"/>
          </w:tcPr>
          <w:p w:rsidR="00704272" w:rsidRDefault="00704272" w:rsidP="00550C8F">
            <w:pPr>
              <w:jc w:val="center"/>
            </w:pPr>
            <w:r>
              <w:t>10</w:t>
            </w:r>
          </w:p>
        </w:tc>
        <w:tc>
          <w:tcPr>
            <w:tcW w:w="1280" w:type="dxa"/>
          </w:tcPr>
          <w:p w:rsidR="00704272" w:rsidRDefault="00704272" w:rsidP="00550C8F">
            <w:r>
              <w:t>17</w:t>
            </w:r>
          </w:p>
        </w:tc>
      </w:tr>
      <w:tr w:rsidR="00704272" w:rsidTr="00550C8F">
        <w:trPr>
          <w:trHeight w:val="784"/>
        </w:trPr>
        <w:tc>
          <w:tcPr>
            <w:tcW w:w="2672" w:type="dxa"/>
          </w:tcPr>
          <w:p w:rsidR="00704272" w:rsidRDefault="00704272" w:rsidP="00550C8F">
            <w:proofErr w:type="spellStart"/>
            <w:r>
              <w:t>Назоинтестинальная</w:t>
            </w:r>
            <w:proofErr w:type="spellEnd"/>
            <w:r>
              <w:t xml:space="preserve"> 5 суток и более</w:t>
            </w:r>
          </w:p>
        </w:tc>
        <w:tc>
          <w:tcPr>
            <w:tcW w:w="1552" w:type="dxa"/>
          </w:tcPr>
          <w:p w:rsidR="00704272" w:rsidRDefault="008477AD" w:rsidP="00550C8F">
            <w:pPr>
              <w:jc w:val="center"/>
            </w:pPr>
            <w:r>
              <w:t>3</w:t>
            </w:r>
          </w:p>
        </w:tc>
        <w:tc>
          <w:tcPr>
            <w:tcW w:w="1424" w:type="dxa"/>
          </w:tcPr>
          <w:p w:rsidR="00704272" w:rsidRDefault="0002385D" w:rsidP="00550C8F">
            <w:pPr>
              <w:jc w:val="center"/>
            </w:pPr>
            <w:r>
              <w:t>5</w:t>
            </w:r>
          </w:p>
        </w:tc>
        <w:tc>
          <w:tcPr>
            <w:tcW w:w="1952" w:type="dxa"/>
          </w:tcPr>
          <w:p w:rsidR="00704272" w:rsidRDefault="0002385D" w:rsidP="00550C8F">
            <w:pPr>
              <w:jc w:val="center"/>
            </w:pPr>
            <w:r>
              <w:t>1</w:t>
            </w:r>
          </w:p>
        </w:tc>
        <w:tc>
          <w:tcPr>
            <w:tcW w:w="1280" w:type="dxa"/>
          </w:tcPr>
          <w:p w:rsidR="00704272" w:rsidRDefault="0002385D" w:rsidP="0002385D">
            <w:r>
              <w:t>9</w:t>
            </w:r>
          </w:p>
        </w:tc>
      </w:tr>
      <w:tr w:rsidR="00704272" w:rsidTr="00550C8F">
        <w:trPr>
          <w:trHeight w:val="704"/>
        </w:trPr>
        <w:tc>
          <w:tcPr>
            <w:tcW w:w="2672" w:type="dxa"/>
          </w:tcPr>
          <w:p w:rsidR="00704272" w:rsidRDefault="00704272" w:rsidP="00550C8F">
            <w:proofErr w:type="spellStart"/>
            <w:r>
              <w:t>Трансцекальная</w:t>
            </w:r>
            <w:proofErr w:type="spellEnd"/>
            <w:r>
              <w:t xml:space="preserve"> не полная</w:t>
            </w:r>
          </w:p>
        </w:tc>
        <w:tc>
          <w:tcPr>
            <w:tcW w:w="1552" w:type="dxa"/>
          </w:tcPr>
          <w:p w:rsidR="00704272" w:rsidRDefault="00704272" w:rsidP="00550C8F">
            <w:pPr>
              <w:jc w:val="center"/>
            </w:pPr>
          </w:p>
        </w:tc>
        <w:tc>
          <w:tcPr>
            <w:tcW w:w="1424" w:type="dxa"/>
          </w:tcPr>
          <w:p w:rsidR="00704272" w:rsidRDefault="00704272" w:rsidP="00550C8F">
            <w:pPr>
              <w:jc w:val="center"/>
            </w:pPr>
          </w:p>
        </w:tc>
        <w:tc>
          <w:tcPr>
            <w:tcW w:w="1952" w:type="dxa"/>
          </w:tcPr>
          <w:p w:rsidR="00704272" w:rsidRDefault="00704272" w:rsidP="00550C8F">
            <w:pPr>
              <w:jc w:val="center"/>
            </w:pPr>
            <w:r>
              <w:t>5</w:t>
            </w:r>
          </w:p>
        </w:tc>
        <w:tc>
          <w:tcPr>
            <w:tcW w:w="1280" w:type="dxa"/>
          </w:tcPr>
          <w:p w:rsidR="00704272" w:rsidRDefault="00704272" w:rsidP="00550C8F">
            <w:r>
              <w:t>5</w:t>
            </w:r>
          </w:p>
        </w:tc>
      </w:tr>
      <w:tr w:rsidR="00704272" w:rsidTr="00550C8F">
        <w:trPr>
          <w:trHeight w:val="832"/>
        </w:trPr>
        <w:tc>
          <w:tcPr>
            <w:tcW w:w="2672" w:type="dxa"/>
          </w:tcPr>
          <w:p w:rsidR="00704272" w:rsidRDefault="00704272" w:rsidP="00550C8F">
            <w:proofErr w:type="spellStart"/>
            <w:r>
              <w:t>Трансцекальная</w:t>
            </w:r>
            <w:proofErr w:type="spellEnd"/>
            <w:r>
              <w:t xml:space="preserve"> т</w:t>
            </w:r>
            <w:r>
              <w:t>о</w:t>
            </w:r>
            <w:r>
              <w:t>тальная</w:t>
            </w:r>
            <w:r w:rsidR="00567A39">
              <w:t>*</w:t>
            </w:r>
          </w:p>
        </w:tc>
        <w:tc>
          <w:tcPr>
            <w:tcW w:w="1552" w:type="dxa"/>
          </w:tcPr>
          <w:p w:rsidR="00704272" w:rsidRDefault="00704272" w:rsidP="00550C8F">
            <w:pPr>
              <w:jc w:val="center"/>
            </w:pPr>
            <w:r>
              <w:t>6</w:t>
            </w:r>
          </w:p>
        </w:tc>
        <w:tc>
          <w:tcPr>
            <w:tcW w:w="1424" w:type="dxa"/>
          </w:tcPr>
          <w:p w:rsidR="00704272" w:rsidRDefault="00704272" w:rsidP="00550C8F">
            <w:pPr>
              <w:jc w:val="center"/>
            </w:pPr>
          </w:p>
        </w:tc>
        <w:tc>
          <w:tcPr>
            <w:tcW w:w="1952" w:type="dxa"/>
          </w:tcPr>
          <w:p w:rsidR="00704272" w:rsidRDefault="00704272" w:rsidP="00550C8F">
            <w:pPr>
              <w:jc w:val="center"/>
            </w:pPr>
            <w:r>
              <w:t>1</w:t>
            </w:r>
          </w:p>
        </w:tc>
        <w:tc>
          <w:tcPr>
            <w:tcW w:w="1280" w:type="dxa"/>
          </w:tcPr>
          <w:p w:rsidR="00704272" w:rsidRDefault="00704272" w:rsidP="00550C8F">
            <w:r>
              <w:t>7</w:t>
            </w:r>
          </w:p>
        </w:tc>
      </w:tr>
      <w:tr w:rsidR="00704272" w:rsidTr="00550C8F">
        <w:trPr>
          <w:trHeight w:val="944"/>
        </w:trPr>
        <w:tc>
          <w:tcPr>
            <w:tcW w:w="2672" w:type="dxa"/>
          </w:tcPr>
          <w:p w:rsidR="00704272" w:rsidRDefault="00704272" w:rsidP="00550C8F">
            <w:r>
              <w:t>Всего</w:t>
            </w:r>
          </w:p>
        </w:tc>
        <w:tc>
          <w:tcPr>
            <w:tcW w:w="1552" w:type="dxa"/>
          </w:tcPr>
          <w:p w:rsidR="00704272" w:rsidRDefault="00704272" w:rsidP="00550C8F">
            <w:pPr>
              <w:jc w:val="center"/>
            </w:pPr>
            <w:r>
              <w:t>28</w:t>
            </w:r>
          </w:p>
        </w:tc>
        <w:tc>
          <w:tcPr>
            <w:tcW w:w="1424" w:type="dxa"/>
          </w:tcPr>
          <w:p w:rsidR="00704272" w:rsidRDefault="00704272" w:rsidP="0002385D">
            <w:pPr>
              <w:jc w:val="center"/>
            </w:pPr>
            <w:r>
              <w:t>1</w:t>
            </w:r>
            <w:r w:rsidR="0002385D">
              <w:t>6</w:t>
            </w:r>
          </w:p>
        </w:tc>
        <w:tc>
          <w:tcPr>
            <w:tcW w:w="1952" w:type="dxa"/>
          </w:tcPr>
          <w:p w:rsidR="00704272" w:rsidRDefault="0002385D" w:rsidP="0002385D">
            <w:pPr>
              <w:jc w:val="center"/>
            </w:pPr>
            <w:r>
              <w:t>28</w:t>
            </w:r>
          </w:p>
        </w:tc>
        <w:tc>
          <w:tcPr>
            <w:tcW w:w="1280" w:type="dxa"/>
          </w:tcPr>
          <w:p w:rsidR="00704272" w:rsidRDefault="00704272" w:rsidP="00550C8F">
            <w:r>
              <w:t>72</w:t>
            </w:r>
          </w:p>
        </w:tc>
      </w:tr>
    </w:tbl>
    <w:p w:rsidR="00EA35C7" w:rsidRDefault="00EA35C7" w:rsidP="00EA35C7">
      <w:pPr>
        <w:spacing w:line="360" w:lineRule="auto"/>
        <w:ind w:firstLine="709"/>
        <w:jc w:val="center"/>
      </w:pPr>
    </w:p>
    <w:p w:rsidR="00567A39" w:rsidRDefault="00567A39" w:rsidP="00567A39">
      <w:pPr>
        <w:spacing w:line="360" w:lineRule="auto"/>
        <w:ind w:firstLine="709"/>
        <w:jc w:val="both"/>
      </w:pPr>
      <w:r>
        <w:t>* - длительность интубации всегда более 5 суток</w:t>
      </w:r>
    </w:p>
    <w:p w:rsidR="00567A39" w:rsidRDefault="00567A39" w:rsidP="008477AD">
      <w:pPr>
        <w:spacing w:after="0" w:line="360" w:lineRule="auto"/>
        <w:ind w:firstLine="709"/>
        <w:jc w:val="both"/>
      </w:pPr>
      <w:r>
        <w:lastRenderedPageBreak/>
        <w:t>Как видно из таблицы</w:t>
      </w:r>
      <w:r w:rsidR="009F657F">
        <w:t xml:space="preserve"> 6</w:t>
      </w:r>
      <w:r>
        <w:t>, у пациентов с отсутствием признаков СББ в 1</w:t>
      </w:r>
      <w:r w:rsidR="008477AD">
        <w:t>6</w:t>
      </w:r>
      <w:r>
        <w:t xml:space="preserve"> случаях (</w:t>
      </w:r>
      <w:r w:rsidR="008477AD">
        <w:t>57</w:t>
      </w:r>
      <w:r>
        <w:t>,</w:t>
      </w:r>
      <w:r w:rsidR="008477AD">
        <w:t>1</w:t>
      </w:r>
      <w:r>
        <w:t xml:space="preserve">%) интубация кишечника не проводилась, у </w:t>
      </w:r>
      <w:r w:rsidR="008477AD">
        <w:t>9</w:t>
      </w:r>
      <w:r>
        <w:t xml:space="preserve"> ее длительность составляла более 5 суток (от 5 до 11) и только у 3 (10,7%) </w:t>
      </w:r>
      <w:proofErr w:type="spellStart"/>
      <w:r>
        <w:t>назоинтестинал</w:t>
      </w:r>
      <w:r>
        <w:t>ь</w:t>
      </w:r>
      <w:r>
        <w:t>ный</w:t>
      </w:r>
      <w:proofErr w:type="spellEnd"/>
      <w:r>
        <w:t xml:space="preserve"> зонд удалялся ранее 5 суток, как </w:t>
      </w:r>
      <w:proofErr w:type="gramStart"/>
      <w:r>
        <w:t>правило</w:t>
      </w:r>
      <w:proofErr w:type="gramEnd"/>
      <w:r>
        <w:t xml:space="preserve"> на 3-и, </w:t>
      </w:r>
      <w:r w:rsidR="009F657F">
        <w:t xml:space="preserve">после </w:t>
      </w:r>
      <w:r>
        <w:t>восстановлени</w:t>
      </w:r>
      <w:r w:rsidR="009F657F">
        <w:t>я</w:t>
      </w:r>
      <w:r>
        <w:t xml:space="preserve"> перистальтики. </w:t>
      </w:r>
    </w:p>
    <w:p w:rsidR="005002A6" w:rsidRDefault="00567A39" w:rsidP="004A106C">
      <w:pPr>
        <w:spacing w:after="0" w:line="360" w:lineRule="auto"/>
        <w:ind w:firstLine="709"/>
        <w:jc w:val="both"/>
      </w:pPr>
      <w:r>
        <w:t xml:space="preserve"> Пациентам с клиническими проявлениями СББ </w:t>
      </w:r>
      <w:r w:rsidR="008477AD">
        <w:t xml:space="preserve">(категория В) </w:t>
      </w:r>
      <w:r>
        <w:t>в 11 сл</w:t>
      </w:r>
      <w:r>
        <w:t>у</w:t>
      </w:r>
      <w:r>
        <w:t>чаях (34,3%) интубация кишечника не выполнялась</w:t>
      </w:r>
      <w:r w:rsidR="008477AD">
        <w:t>, что сопоставимо с пац</w:t>
      </w:r>
      <w:r w:rsidR="008477AD">
        <w:t>и</w:t>
      </w:r>
      <w:r w:rsidR="008477AD">
        <w:t xml:space="preserve">ентами категории </w:t>
      </w:r>
      <w:proofErr w:type="gramStart"/>
      <w:r w:rsidR="008477AD">
        <w:t>А.</w:t>
      </w:r>
      <w:proofErr w:type="gramEnd"/>
      <w:r w:rsidR="008477AD">
        <w:t xml:space="preserve"> Поэтому была проведена ретроспективная оценка пок</w:t>
      </w:r>
      <w:r w:rsidR="008477AD">
        <w:t>а</w:t>
      </w:r>
      <w:r w:rsidR="008477AD">
        <w:t xml:space="preserve">заний к тотальной интубации тонкой кишки и ее реальное выполнение. </w:t>
      </w:r>
    </w:p>
    <w:p w:rsidR="008477AD" w:rsidRDefault="008477AD" w:rsidP="00CF704D">
      <w:pPr>
        <w:spacing w:line="360" w:lineRule="auto"/>
        <w:ind w:firstLine="709"/>
        <w:jc w:val="both"/>
      </w:pPr>
      <w:r>
        <w:t>Согласно нашим наблюдениям у 24 пациентов имелся спаечный пр</w:t>
      </w:r>
      <w:r>
        <w:t>о</w:t>
      </w:r>
      <w:r>
        <w:t>це</w:t>
      </w:r>
      <w:proofErr w:type="gramStart"/>
      <w:r>
        <w:t>сс в бр</w:t>
      </w:r>
      <w:proofErr w:type="gramEnd"/>
      <w:r>
        <w:t>юшной полости и еще у 35 перитонит различной распространенн</w:t>
      </w:r>
      <w:r>
        <w:t>о</w:t>
      </w:r>
      <w:r>
        <w:t xml:space="preserve">сти. </w:t>
      </w:r>
      <w:r w:rsidR="00815F93">
        <w:t>То есть показания к тотальной интубации тонкой кишки были абсолю</w:t>
      </w:r>
      <w:r w:rsidR="00815F93">
        <w:t>т</w:t>
      </w:r>
      <w:r w:rsidR="00815F93">
        <w:t>ными у 48 и относительными (локальный перитонит) еще у 12 пациентов (табл.</w:t>
      </w:r>
      <w:r w:rsidR="009F657F">
        <w:t>7</w:t>
      </w:r>
      <w:r w:rsidR="00815F93">
        <w:t>).</w:t>
      </w:r>
    </w:p>
    <w:p w:rsidR="00815F93" w:rsidRDefault="00815F93" w:rsidP="00815F93">
      <w:pPr>
        <w:spacing w:after="0" w:line="360" w:lineRule="auto"/>
        <w:ind w:firstLine="709"/>
        <w:jc w:val="right"/>
      </w:pPr>
      <w:r>
        <w:t xml:space="preserve">Таблица </w:t>
      </w:r>
      <w:r w:rsidR="009F657F">
        <w:t>7</w:t>
      </w:r>
    </w:p>
    <w:p w:rsidR="00815F93" w:rsidRDefault="00815F93" w:rsidP="00815F93">
      <w:pPr>
        <w:spacing w:after="0" w:line="360" w:lineRule="auto"/>
        <w:ind w:firstLine="709"/>
        <w:jc w:val="center"/>
      </w:pPr>
      <w:r>
        <w:t xml:space="preserve">Показания к тотальной интубации тонкой кишки и ее </w:t>
      </w:r>
      <w:proofErr w:type="gramStart"/>
      <w:r>
        <w:t>реальное</w:t>
      </w:r>
      <w:proofErr w:type="gramEnd"/>
      <w:r>
        <w:t xml:space="preserve"> </w:t>
      </w:r>
    </w:p>
    <w:p w:rsidR="00815F93" w:rsidRDefault="00815F93" w:rsidP="00815F93">
      <w:pPr>
        <w:spacing w:line="360" w:lineRule="auto"/>
        <w:ind w:firstLine="709"/>
        <w:jc w:val="center"/>
      </w:pPr>
      <w:r>
        <w:t>выполнение</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8"/>
        <w:gridCol w:w="1585"/>
        <w:gridCol w:w="1454"/>
        <w:gridCol w:w="1908"/>
        <w:gridCol w:w="2551"/>
      </w:tblGrid>
      <w:tr w:rsidR="0001723F" w:rsidTr="0001723F">
        <w:trPr>
          <w:trHeight w:val="1123"/>
        </w:trPr>
        <w:tc>
          <w:tcPr>
            <w:tcW w:w="3323" w:type="dxa"/>
            <w:gridSpan w:val="2"/>
            <w:vMerge w:val="restart"/>
          </w:tcPr>
          <w:p w:rsidR="0001723F" w:rsidRDefault="0001723F" w:rsidP="00550C8F">
            <w:pPr>
              <w:ind w:left="-91"/>
            </w:pPr>
          </w:p>
          <w:p w:rsidR="0001723F" w:rsidRDefault="0001723F" w:rsidP="00550C8F">
            <w:pPr>
              <w:ind w:left="-91"/>
            </w:pPr>
          </w:p>
          <w:p w:rsidR="0001723F" w:rsidRDefault="0001723F" w:rsidP="00550C8F">
            <w:pPr>
              <w:ind w:left="-91"/>
            </w:pPr>
          </w:p>
        </w:tc>
        <w:tc>
          <w:tcPr>
            <w:tcW w:w="3362" w:type="dxa"/>
            <w:gridSpan w:val="2"/>
          </w:tcPr>
          <w:p w:rsidR="0001723F" w:rsidRDefault="0001723F" w:rsidP="00550C8F">
            <w:pPr>
              <w:spacing w:after="160" w:line="259" w:lineRule="auto"/>
              <w:jc w:val="center"/>
            </w:pPr>
            <w:r>
              <w:t>Показана тотальная инт</w:t>
            </w:r>
            <w:r>
              <w:t>у</w:t>
            </w:r>
            <w:r>
              <w:t>бация длительностью</w:t>
            </w:r>
          </w:p>
        </w:tc>
        <w:tc>
          <w:tcPr>
            <w:tcW w:w="2551" w:type="dxa"/>
            <w:vMerge w:val="restart"/>
          </w:tcPr>
          <w:p w:rsidR="0001723F" w:rsidRDefault="0001723F" w:rsidP="00550C8F">
            <w:pPr>
              <w:spacing w:after="160" w:line="259" w:lineRule="auto"/>
              <w:jc w:val="center"/>
            </w:pPr>
          </w:p>
          <w:p w:rsidR="0001723F" w:rsidRDefault="0001723F" w:rsidP="00550C8F">
            <w:pPr>
              <w:ind w:left="-91"/>
              <w:jc w:val="center"/>
            </w:pPr>
            <w:r>
              <w:t xml:space="preserve">Всего интубаций </w:t>
            </w:r>
          </w:p>
        </w:tc>
      </w:tr>
      <w:tr w:rsidR="0001723F" w:rsidTr="0001723F">
        <w:trPr>
          <w:trHeight w:val="1088"/>
        </w:trPr>
        <w:tc>
          <w:tcPr>
            <w:tcW w:w="3323" w:type="dxa"/>
            <w:gridSpan w:val="2"/>
            <w:vMerge/>
          </w:tcPr>
          <w:p w:rsidR="0001723F" w:rsidRDefault="0001723F" w:rsidP="00550C8F">
            <w:pPr>
              <w:ind w:left="-91"/>
            </w:pPr>
          </w:p>
        </w:tc>
        <w:tc>
          <w:tcPr>
            <w:tcW w:w="1454" w:type="dxa"/>
          </w:tcPr>
          <w:p w:rsidR="0001723F" w:rsidRDefault="0001723F" w:rsidP="00550C8F">
            <w:pPr>
              <w:ind w:left="-91"/>
              <w:jc w:val="center"/>
            </w:pPr>
            <w:r>
              <w:t>До 5 суток</w:t>
            </w:r>
          </w:p>
        </w:tc>
        <w:tc>
          <w:tcPr>
            <w:tcW w:w="1908" w:type="dxa"/>
          </w:tcPr>
          <w:p w:rsidR="0001723F" w:rsidRDefault="0001723F" w:rsidP="00550C8F">
            <w:pPr>
              <w:ind w:left="-91"/>
              <w:jc w:val="center"/>
            </w:pPr>
            <w:r>
              <w:t>Более 5 суток</w:t>
            </w:r>
          </w:p>
        </w:tc>
        <w:tc>
          <w:tcPr>
            <w:tcW w:w="2551" w:type="dxa"/>
            <w:vMerge/>
          </w:tcPr>
          <w:p w:rsidR="0001723F" w:rsidRDefault="0001723F" w:rsidP="00550C8F">
            <w:pPr>
              <w:spacing w:after="160" w:line="259" w:lineRule="auto"/>
              <w:jc w:val="center"/>
            </w:pPr>
          </w:p>
        </w:tc>
      </w:tr>
      <w:tr w:rsidR="0001723F" w:rsidTr="0001723F">
        <w:trPr>
          <w:trHeight w:val="511"/>
        </w:trPr>
        <w:tc>
          <w:tcPr>
            <w:tcW w:w="1738" w:type="dxa"/>
            <w:vMerge w:val="restart"/>
          </w:tcPr>
          <w:p w:rsidR="0001723F" w:rsidRDefault="0001723F" w:rsidP="00550C8F">
            <w:pPr>
              <w:ind w:left="-91"/>
            </w:pPr>
          </w:p>
          <w:p w:rsidR="0001723F" w:rsidRDefault="0001723F" w:rsidP="00550C8F">
            <w:pPr>
              <w:ind w:left="-91"/>
            </w:pPr>
            <w:r>
              <w:t>Категория</w:t>
            </w:r>
            <w:proofErr w:type="gramStart"/>
            <w:r>
              <w:t xml:space="preserve"> А</w:t>
            </w:r>
            <w:proofErr w:type="gramEnd"/>
          </w:p>
        </w:tc>
        <w:tc>
          <w:tcPr>
            <w:tcW w:w="1585" w:type="dxa"/>
          </w:tcPr>
          <w:p w:rsidR="0001723F" w:rsidRDefault="0001723F" w:rsidP="00550C8F">
            <w:pPr>
              <w:spacing w:after="160" w:line="259" w:lineRule="auto"/>
            </w:pPr>
            <w:r>
              <w:t>Показано</w:t>
            </w:r>
          </w:p>
        </w:tc>
        <w:tc>
          <w:tcPr>
            <w:tcW w:w="1454" w:type="dxa"/>
          </w:tcPr>
          <w:p w:rsidR="0001723F" w:rsidRDefault="0001723F" w:rsidP="00550C8F">
            <w:pPr>
              <w:ind w:left="-91"/>
              <w:jc w:val="center"/>
            </w:pPr>
            <w:r>
              <w:t>4</w:t>
            </w:r>
          </w:p>
        </w:tc>
        <w:tc>
          <w:tcPr>
            <w:tcW w:w="1908" w:type="dxa"/>
          </w:tcPr>
          <w:p w:rsidR="0001723F" w:rsidRDefault="0001723F" w:rsidP="00C63369">
            <w:pPr>
              <w:ind w:left="-91"/>
              <w:jc w:val="center"/>
            </w:pPr>
            <w:r>
              <w:t>14</w:t>
            </w:r>
          </w:p>
        </w:tc>
        <w:tc>
          <w:tcPr>
            <w:tcW w:w="2551" w:type="dxa"/>
          </w:tcPr>
          <w:p w:rsidR="0001723F" w:rsidRDefault="0001723F" w:rsidP="00550C8F">
            <w:pPr>
              <w:ind w:left="-91"/>
              <w:jc w:val="center"/>
            </w:pPr>
            <w:r>
              <w:t>18</w:t>
            </w:r>
          </w:p>
        </w:tc>
      </w:tr>
      <w:tr w:rsidR="0001723F" w:rsidTr="0001723F">
        <w:trPr>
          <w:trHeight w:val="647"/>
        </w:trPr>
        <w:tc>
          <w:tcPr>
            <w:tcW w:w="1738" w:type="dxa"/>
            <w:vMerge/>
          </w:tcPr>
          <w:p w:rsidR="0001723F" w:rsidRDefault="0001723F" w:rsidP="00550C8F">
            <w:pPr>
              <w:ind w:left="-91"/>
            </w:pPr>
          </w:p>
        </w:tc>
        <w:tc>
          <w:tcPr>
            <w:tcW w:w="1585" w:type="dxa"/>
          </w:tcPr>
          <w:p w:rsidR="0001723F" w:rsidRDefault="0001723F" w:rsidP="00550C8F">
            <w:pPr>
              <w:spacing w:after="160" w:line="259" w:lineRule="auto"/>
            </w:pPr>
            <w:r>
              <w:t>Выполнено</w:t>
            </w:r>
          </w:p>
        </w:tc>
        <w:tc>
          <w:tcPr>
            <w:tcW w:w="1454" w:type="dxa"/>
          </w:tcPr>
          <w:p w:rsidR="0001723F" w:rsidRDefault="0001723F" w:rsidP="00550C8F">
            <w:pPr>
              <w:spacing w:after="160" w:line="259" w:lineRule="auto"/>
              <w:jc w:val="center"/>
            </w:pPr>
            <w:r>
              <w:t>3</w:t>
            </w:r>
          </w:p>
        </w:tc>
        <w:tc>
          <w:tcPr>
            <w:tcW w:w="1908" w:type="dxa"/>
          </w:tcPr>
          <w:p w:rsidR="0001723F" w:rsidRDefault="0001723F" w:rsidP="00550C8F">
            <w:pPr>
              <w:spacing w:after="160" w:line="259" w:lineRule="auto"/>
              <w:jc w:val="center"/>
            </w:pPr>
            <w:r>
              <w:t>14</w:t>
            </w:r>
          </w:p>
        </w:tc>
        <w:tc>
          <w:tcPr>
            <w:tcW w:w="2551" w:type="dxa"/>
          </w:tcPr>
          <w:p w:rsidR="0001723F" w:rsidRDefault="0001723F" w:rsidP="00550C8F">
            <w:pPr>
              <w:spacing w:after="160" w:line="259" w:lineRule="auto"/>
              <w:jc w:val="center"/>
            </w:pPr>
            <w:r>
              <w:t>17</w:t>
            </w:r>
          </w:p>
        </w:tc>
      </w:tr>
      <w:tr w:rsidR="0001723F" w:rsidTr="0001723F">
        <w:trPr>
          <w:trHeight w:val="557"/>
        </w:trPr>
        <w:tc>
          <w:tcPr>
            <w:tcW w:w="1738" w:type="dxa"/>
            <w:vMerge w:val="restart"/>
          </w:tcPr>
          <w:p w:rsidR="0001723F" w:rsidRDefault="0001723F" w:rsidP="00550C8F">
            <w:pPr>
              <w:ind w:left="-91"/>
            </w:pPr>
          </w:p>
          <w:p w:rsidR="0001723F" w:rsidRDefault="0001723F" w:rsidP="00550C8F">
            <w:pPr>
              <w:ind w:left="-91"/>
            </w:pPr>
            <w:r>
              <w:t>Категория</w:t>
            </w:r>
            <w:proofErr w:type="gramStart"/>
            <w:r>
              <w:t xml:space="preserve"> Б</w:t>
            </w:r>
            <w:proofErr w:type="gramEnd"/>
          </w:p>
        </w:tc>
        <w:tc>
          <w:tcPr>
            <w:tcW w:w="1585" w:type="dxa"/>
          </w:tcPr>
          <w:p w:rsidR="0001723F" w:rsidRDefault="0001723F" w:rsidP="00550C8F">
            <w:pPr>
              <w:ind w:left="-91"/>
            </w:pPr>
            <w:r>
              <w:t>Показано</w:t>
            </w:r>
          </w:p>
        </w:tc>
        <w:tc>
          <w:tcPr>
            <w:tcW w:w="1454" w:type="dxa"/>
          </w:tcPr>
          <w:p w:rsidR="0001723F" w:rsidRDefault="0001723F" w:rsidP="00550C8F">
            <w:pPr>
              <w:ind w:left="-91"/>
              <w:jc w:val="center"/>
            </w:pPr>
            <w:r>
              <w:t>2</w:t>
            </w:r>
          </w:p>
        </w:tc>
        <w:tc>
          <w:tcPr>
            <w:tcW w:w="1908" w:type="dxa"/>
          </w:tcPr>
          <w:p w:rsidR="0001723F" w:rsidRDefault="0001723F" w:rsidP="00550C8F">
            <w:pPr>
              <w:ind w:left="-91"/>
              <w:jc w:val="center"/>
            </w:pPr>
            <w:r>
              <w:t>5</w:t>
            </w:r>
          </w:p>
        </w:tc>
        <w:tc>
          <w:tcPr>
            <w:tcW w:w="2551" w:type="dxa"/>
          </w:tcPr>
          <w:p w:rsidR="0001723F" w:rsidRDefault="0001723F" w:rsidP="00550C8F">
            <w:pPr>
              <w:ind w:left="-91"/>
              <w:jc w:val="center"/>
            </w:pPr>
            <w:r>
              <w:t>7</w:t>
            </w:r>
          </w:p>
        </w:tc>
      </w:tr>
      <w:tr w:rsidR="0001723F" w:rsidTr="0001723F">
        <w:trPr>
          <w:trHeight w:val="523"/>
        </w:trPr>
        <w:tc>
          <w:tcPr>
            <w:tcW w:w="1738" w:type="dxa"/>
            <w:vMerge/>
          </w:tcPr>
          <w:p w:rsidR="0001723F" w:rsidRDefault="0001723F" w:rsidP="00550C8F">
            <w:pPr>
              <w:ind w:left="-91"/>
            </w:pPr>
          </w:p>
        </w:tc>
        <w:tc>
          <w:tcPr>
            <w:tcW w:w="1585" w:type="dxa"/>
          </w:tcPr>
          <w:p w:rsidR="0001723F" w:rsidRDefault="0001723F" w:rsidP="00550C8F">
            <w:pPr>
              <w:ind w:left="-91"/>
            </w:pPr>
            <w:r>
              <w:t>Выполнено</w:t>
            </w:r>
          </w:p>
        </w:tc>
        <w:tc>
          <w:tcPr>
            <w:tcW w:w="1454" w:type="dxa"/>
          </w:tcPr>
          <w:p w:rsidR="0001723F" w:rsidRDefault="0001723F" w:rsidP="00550C8F">
            <w:pPr>
              <w:ind w:left="-91"/>
              <w:jc w:val="center"/>
            </w:pPr>
            <w:r>
              <w:t>4</w:t>
            </w:r>
          </w:p>
        </w:tc>
        <w:tc>
          <w:tcPr>
            <w:tcW w:w="1908" w:type="dxa"/>
          </w:tcPr>
          <w:p w:rsidR="0001723F" w:rsidRDefault="0001723F" w:rsidP="00550C8F">
            <w:pPr>
              <w:ind w:left="-91"/>
              <w:jc w:val="center"/>
            </w:pPr>
            <w:r>
              <w:t>1</w:t>
            </w:r>
          </w:p>
        </w:tc>
        <w:tc>
          <w:tcPr>
            <w:tcW w:w="2551" w:type="dxa"/>
          </w:tcPr>
          <w:p w:rsidR="0001723F" w:rsidRDefault="0001723F" w:rsidP="00550C8F">
            <w:pPr>
              <w:ind w:left="-91"/>
              <w:jc w:val="center"/>
            </w:pPr>
            <w:r>
              <w:t>5</w:t>
            </w:r>
          </w:p>
        </w:tc>
      </w:tr>
      <w:tr w:rsidR="0001723F" w:rsidTr="0001723F">
        <w:trPr>
          <w:trHeight w:val="517"/>
        </w:trPr>
        <w:tc>
          <w:tcPr>
            <w:tcW w:w="1738" w:type="dxa"/>
            <w:vMerge w:val="restart"/>
          </w:tcPr>
          <w:p w:rsidR="0001723F" w:rsidRDefault="0001723F" w:rsidP="00550C8F">
            <w:pPr>
              <w:ind w:left="-91"/>
            </w:pPr>
          </w:p>
          <w:p w:rsidR="0001723F" w:rsidRDefault="0001723F" w:rsidP="00550C8F">
            <w:pPr>
              <w:ind w:left="-91"/>
            </w:pPr>
            <w:r>
              <w:lastRenderedPageBreak/>
              <w:t>Категория</w:t>
            </w:r>
            <w:proofErr w:type="gramStart"/>
            <w:r>
              <w:t xml:space="preserve"> В</w:t>
            </w:r>
            <w:proofErr w:type="gramEnd"/>
          </w:p>
        </w:tc>
        <w:tc>
          <w:tcPr>
            <w:tcW w:w="1585" w:type="dxa"/>
          </w:tcPr>
          <w:p w:rsidR="0001723F" w:rsidRDefault="0001723F" w:rsidP="00550C8F">
            <w:pPr>
              <w:ind w:left="-91"/>
            </w:pPr>
            <w:r>
              <w:lastRenderedPageBreak/>
              <w:t>Показано</w:t>
            </w:r>
          </w:p>
        </w:tc>
        <w:tc>
          <w:tcPr>
            <w:tcW w:w="1454" w:type="dxa"/>
          </w:tcPr>
          <w:p w:rsidR="0001723F" w:rsidRDefault="0001723F" w:rsidP="00550C8F">
            <w:pPr>
              <w:ind w:left="-91"/>
              <w:jc w:val="center"/>
            </w:pPr>
            <w:r>
              <w:t>2</w:t>
            </w:r>
          </w:p>
        </w:tc>
        <w:tc>
          <w:tcPr>
            <w:tcW w:w="1908" w:type="dxa"/>
          </w:tcPr>
          <w:p w:rsidR="0001723F" w:rsidRDefault="0001723F" w:rsidP="00550C8F">
            <w:pPr>
              <w:ind w:left="-91"/>
              <w:jc w:val="center"/>
            </w:pPr>
            <w:r>
              <w:t>30</w:t>
            </w:r>
          </w:p>
        </w:tc>
        <w:tc>
          <w:tcPr>
            <w:tcW w:w="2551" w:type="dxa"/>
          </w:tcPr>
          <w:p w:rsidR="0001723F" w:rsidRDefault="0001723F" w:rsidP="00550C8F">
            <w:pPr>
              <w:ind w:left="-91"/>
              <w:jc w:val="center"/>
            </w:pPr>
            <w:r>
              <w:t>32</w:t>
            </w:r>
          </w:p>
        </w:tc>
      </w:tr>
      <w:tr w:rsidR="0001723F" w:rsidTr="0001723F">
        <w:trPr>
          <w:trHeight w:val="511"/>
        </w:trPr>
        <w:tc>
          <w:tcPr>
            <w:tcW w:w="1738" w:type="dxa"/>
            <w:vMerge/>
          </w:tcPr>
          <w:p w:rsidR="0001723F" w:rsidRDefault="0001723F" w:rsidP="00550C8F">
            <w:pPr>
              <w:ind w:left="-91"/>
            </w:pPr>
          </w:p>
        </w:tc>
        <w:tc>
          <w:tcPr>
            <w:tcW w:w="1585" w:type="dxa"/>
          </w:tcPr>
          <w:p w:rsidR="0001723F" w:rsidRDefault="0001723F" w:rsidP="00550C8F">
            <w:pPr>
              <w:ind w:left="-91"/>
            </w:pPr>
            <w:r>
              <w:t>Выполнено</w:t>
            </w:r>
          </w:p>
        </w:tc>
        <w:tc>
          <w:tcPr>
            <w:tcW w:w="1454" w:type="dxa"/>
          </w:tcPr>
          <w:p w:rsidR="0001723F" w:rsidRDefault="0001723F" w:rsidP="00550C8F">
            <w:pPr>
              <w:ind w:left="-91"/>
              <w:jc w:val="center"/>
            </w:pPr>
            <w:r>
              <w:t>15</w:t>
            </w:r>
          </w:p>
        </w:tc>
        <w:tc>
          <w:tcPr>
            <w:tcW w:w="1908" w:type="dxa"/>
          </w:tcPr>
          <w:p w:rsidR="0001723F" w:rsidRDefault="0001723F" w:rsidP="00550C8F">
            <w:pPr>
              <w:ind w:left="-91"/>
              <w:jc w:val="center"/>
            </w:pPr>
            <w:r>
              <w:t>6</w:t>
            </w:r>
          </w:p>
        </w:tc>
        <w:tc>
          <w:tcPr>
            <w:tcW w:w="2551" w:type="dxa"/>
          </w:tcPr>
          <w:p w:rsidR="0001723F" w:rsidRDefault="0001723F" w:rsidP="00550C8F">
            <w:pPr>
              <w:ind w:left="-91"/>
              <w:jc w:val="center"/>
            </w:pPr>
            <w:r>
              <w:t>21</w:t>
            </w:r>
          </w:p>
        </w:tc>
      </w:tr>
      <w:tr w:rsidR="0001723F" w:rsidTr="0001723F">
        <w:trPr>
          <w:trHeight w:val="656"/>
        </w:trPr>
        <w:tc>
          <w:tcPr>
            <w:tcW w:w="1738" w:type="dxa"/>
            <w:vMerge w:val="restart"/>
          </w:tcPr>
          <w:p w:rsidR="0001723F" w:rsidRDefault="0001723F" w:rsidP="00550C8F">
            <w:pPr>
              <w:ind w:left="-91"/>
            </w:pPr>
            <w:r>
              <w:lastRenderedPageBreak/>
              <w:t>Всего</w:t>
            </w:r>
          </w:p>
        </w:tc>
        <w:tc>
          <w:tcPr>
            <w:tcW w:w="1585" w:type="dxa"/>
          </w:tcPr>
          <w:p w:rsidR="0001723F" w:rsidRDefault="0001723F" w:rsidP="00550C8F">
            <w:pPr>
              <w:ind w:left="-91"/>
            </w:pPr>
            <w:r>
              <w:t>Показано</w:t>
            </w:r>
          </w:p>
        </w:tc>
        <w:tc>
          <w:tcPr>
            <w:tcW w:w="1454" w:type="dxa"/>
          </w:tcPr>
          <w:p w:rsidR="0001723F" w:rsidRDefault="0001723F" w:rsidP="00550C8F">
            <w:pPr>
              <w:ind w:left="-91"/>
              <w:jc w:val="center"/>
            </w:pPr>
            <w:r>
              <w:t>8</w:t>
            </w:r>
          </w:p>
        </w:tc>
        <w:tc>
          <w:tcPr>
            <w:tcW w:w="1908" w:type="dxa"/>
          </w:tcPr>
          <w:p w:rsidR="0001723F" w:rsidRDefault="0001723F" w:rsidP="00C63369">
            <w:pPr>
              <w:ind w:left="-91"/>
              <w:jc w:val="center"/>
            </w:pPr>
            <w:r>
              <w:t>49</w:t>
            </w:r>
          </w:p>
        </w:tc>
        <w:tc>
          <w:tcPr>
            <w:tcW w:w="2551" w:type="dxa"/>
          </w:tcPr>
          <w:p w:rsidR="0001723F" w:rsidRDefault="0001723F" w:rsidP="00550C8F">
            <w:pPr>
              <w:ind w:left="-91"/>
              <w:jc w:val="center"/>
            </w:pPr>
            <w:r>
              <w:t>57</w:t>
            </w:r>
          </w:p>
        </w:tc>
      </w:tr>
      <w:tr w:rsidR="0001723F" w:rsidTr="0001723F">
        <w:trPr>
          <w:trHeight w:val="549"/>
        </w:trPr>
        <w:tc>
          <w:tcPr>
            <w:tcW w:w="1738" w:type="dxa"/>
            <w:vMerge/>
          </w:tcPr>
          <w:p w:rsidR="0001723F" w:rsidRDefault="0001723F" w:rsidP="00550C8F">
            <w:pPr>
              <w:ind w:left="-91"/>
            </w:pPr>
          </w:p>
        </w:tc>
        <w:tc>
          <w:tcPr>
            <w:tcW w:w="1585" w:type="dxa"/>
          </w:tcPr>
          <w:p w:rsidR="0001723F" w:rsidRDefault="0001723F" w:rsidP="00550C8F">
            <w:pPr>
              <w:ind w:left="-91"/>
            </w:pPr>
            <w:r>
              <w:t>Выполнено</w:t>
            </w:r>
          </w:p>
        </w:tc>
        <w:tc>
          <w:tcPr>
            <w:tcW w:w="1454" w:type="dxa"/>
          </w:tcPr>
          <w:p w:rsidR="0001723F" w:rsidRDefault="0001723F" w:rsidP="00550C8F">
            <w:pPr>
              <w:ind w:left="-91"/>
              <w:jc w:val="center"/>
            </w:pPr>
            <w:r>
              <w:t>22</w:t>
            </w:r>
          </w:p>
        </w:tc>
        <w:tc>
          <w:tcPr>
            <w:tcW w:w="1908" w:type="dxa"/>
          </w:tcPr>
          <w:p w:rsidR="0001723F" w:rsidRDefault="0001723F" w:rsidP="00550C8F">
            <w:pPr>
              <w:ind w:left="-91"/>
              <w:jc w:val="center"/>
            </w:pPr>
            <w:r>
              <w:t>21</w:t>
            </w:r>
          </w:p>
        </w:tc>
        <w:tc>
          <w:tcPr>
            <w:tcW w:w="2551" w:type="dxa"/>
          </w:tcPr>
          <w:p w:rsidR="0001723F" w:rsidRDefault="0001723F" w:rsidP="00550C8F">
            <w:pPr>
              <w:ind w:left="-91"/>
              <w:jc w:val="center"/>
            </w:pPr>
            <w:r>
              <w:t>43</w:t>
            </w:r>
          </w:p>
        </w:tc>
      </w:tr>
    </w:tbl>
    <w:p w:rsidR="005002A6" w:rsidRDefault="005002A6" w:rsidP="00CF704D">
      <w:pPr>
        <w:spacing w:line="360" w:lineRule="auto"/>
        <w:ind w:firstLine="709"/>
        <w:jc w:val="both"/>
      </w:pPr>
    </w:p>
    <w:p w:rsidR="004B23A2" w:rsidRDefault="00C63369" w:rsidP="004B23A2">
      <w:pPr>
        <w:spacing w:after="0" w:line="360" w:lineRule="auto"/>
        <w:ind w:firstLine="709"/>
        <w:jc w:val="both"/>
      </w:pPr>
      <w:r>
        <w:t>При рассмотрении результатов сравнения показаний и выполнения и</w:t>
      </w:r>
      <w:r>
        <w:t>н</w:t>
      </w:r>
      <w:r>
        <w:t>тубации тонкой кишки было установлено, что в категории</w:t>
      </w:r>
      <w:proofErr w:type="gramStart"/>
      <w:r>
        <w:t xml:space="preserve"> А</w:t>
      </w:r>
      <w:proofErr w:type="gramEnd"/>
      <w:r>
        <w:t xml:space="preserve"> показания к и</w:t>
      </w:r>
      <w:r>
        <w:t>н</w:t>
      </w:r>
      <w:r>
        <w:t>тубации тонкой кишки в 18 случаях она была выполнена в 17 (</w:t>
      </w:r>
      <w:r w:rsidR="004B23A2">
        <w:t>94,4%</w:t>
      </w:r>
      <w:r>
        <w:t>).</w:t>
      </w:r>
      <w:r w:rsidR="004B23A2">
        <w:t xml:space="preserve"> В к</w:t>
      </w:r>
      <w:r w:rsidR="004B23A2">
        <w:t>а</w:t>
      </w:r>
      <w:r w:rsidR="004B23A2">
        <w:t>тегории</w:t>
      </w:r>
      <w:proofErr w:type="gramStart"/>
      <w:r w:rsidR="004B23A2">
        <w:t xml:space="preserve"> Б</w:t>
      </w:r>
      <w:proofErr w:type="gramEnd"/>
      <w:r w:rsidR="004B23A2">
        <w:t xml:space="preserve"> интубация была показана в 7 случаях, а выполнена - в 5 (71,4%), но главное, что из 5 случаев необходимости в длительной (более 5 суток) инт</w:t>
      </w:r>
      <w:r w:rsidR="004B23A2">
        <w:t>у</w:t>
      </w:r>
      <w:r w:rsidR="004B23A2">
        <w:t xml:space="preserve">бации она была выполнена только у 1 и у 2 зонд был удален преждевременно (ранее 5 суток). У пациентов с </w:t>
      </w:r>
      <w:proofErr w:type="spellStart"/>
      <w:r w:rsidR="004B23A2">
        <w:t>симптомной</w:t>
      </w:r>
      <w:proofErr w:type="spellEnd"/>
      <w:r w:rsidR="004B23A2">
        <w:t xml:space="preserve"> СББ – категория</w:t>
      </w:r>
      <w:proofErr w:type="gramStart"/>
      <w:r w:rsidR="004B23A2">
        <w:t xml:space="preserve"> В</w:t>
      </w:r>
      <w:proofErr w:type="gramEnd"/>
      <w:r w:rsidR="004B23A2">
        <w:t xml:space="preserve"> – тотальная интубация тонкой кишки была показана в 32 случаях, выполнена только в 21, при этом у 13 пациентов длительность или характер интубации были нед</w:t>
      </w:r>
      <w:r w:rsidR="004B23A2">
        <w:t>о</w:t>
      </w:r>
      <w:r w:rsidR="004B23A2">
        <w:t>статочными (либо раннее удаление зонда, либо частичная интубация без д</w:t>
      </w:r>
      <w:r w:rsidR="004B23A2">
        <w:t>о</w:t>
      </w:r>
      <w:r w:rsidR="004B23A2">
        <w:t xml:space="preserve">статочного </w:t>
      </w:r>
      <w:proofErr w:type="spellStart"/>
      <w:r w:rsidR="004B23A2">
        <w:t>висцеролиза</w:t>
      </w:r>
      <w:proofErr w:type="spellEnd"/>
      <w:r w:rsidR="004B23A2">
        <w:t xml:space="preserve">). </w:t>
      </w:r>
      <w:r w:rsidR="0001723F">
        <w:t>При показаниях к длительной (более 5 суток) инт</w:t>
      </w:r>
      <w:r w:rsidR="0001723F">
        <w:t>у</w:t>
      </w:r>
      <w:r w:rsidR="0001723F">
        <w:t>бации у 49 пациентов она была выполнена только у 21 (42,9%).</w:t>
      </w:r>
    </w:p>
    <w:p w:rsidR="008E2000" w:rsidRDefault="008E2000" w:rsidP="008E2000">
      <w:pPr>
        <w:spacing w:after="0" w:line="360" w:lineRule="auto"/>
        <w:ind w:firstLine="709"/>
        <w:jc w:val="both"/>
      </w:pPr>
      <w:r>
        <w:rPr>
          <w:rFonts w:eastAsia="Times New Roman"/>
          <w:b/>
          <w:color w:val="auto"/>
          <w:szCs w:val="20"/>
          <w:lang w:eastAsia="ru-RU"/>
        </w:rPr>
        <w:t>Выводы</w:t>
      </w:r>
      <w:r w:rsidR="00B4673F" w:rsidRPr="008E2000">
        <w:rPr>
          <w:rFonts w:eastAsia="Times New Roman"/>
          <w:b/>
          <w:color w:val="auto"/>
          <w:szCs w:val="20"/>
          <w:lang w:eastAsia="ru-RU"/>
        </w:rPr>
        <w:t>.</w:t>
      </w:r>
      <w:r w:rsidR="00B4673F" w:rsidRPr="008E2000">
        <w:rPr>
          <w:rFonts w:eastAsia="Times New Roman"/>
          <w:color w:val="auto"/>
          <w:szCs w:val="20"/>
          <w:lang w:eastAsia="ru-RU"/>
        </w:rPr>
        <w:t xml:space="preserve"> </w:t>
      </w:r>
      <w:r>
        <w:t xml:space="preserve">В </w:t>
      </w:r>
      <w:r w:rsidRPr="001D5637">
        <w:t>развитии спаечной болезни брюшины ведущими фактор</w:t>
      </w:r>
      <w:r w:rsidRPr="001D5637">
        <w:t>а</w:t>
      </w:r>
      <w:r w:rsidRPr="001D5637">
        <w:t xml:space="preserve">ми </w:t>
      </w:r>
      <w:proofErr w:type="gramStart"/>
      <w:r w:rsidRPr="001D5637">
        <w:t>являются</w:t>
      </w:r>
      <w:proofErr w:type="gramEnd"/>
      <w:r w:rsidRPr="001D5637">
        <w:t xml:space="preserve"> наличие сращений до начала вмешательства и степень выр</w:t>
      </w:r>
      <w:r w:rsidRPr="001D5637">
        <w:t>а</w:t>
      </w:r>
      <w:r w:rsidRPr="001D5637">
        <w:t>женн</w:t>
      </w:r>
      <w:r>
        <w:t>ости гнойно-воспалительного про</w:t>
      </w:r>
      <w:r w:rsidRPr="001D5637">
        <w:t>цесса в брюшной полости</w:t>
      </w:r>
      <w:r>
        <w:t>. Возникн</w:t>
      </w:r>
      <w:r>
        <w:t>о</w:t>
      </w:r>
      <w:r>
        <w:t>вению ССББ</w:t>
      </w:r>
      <w:r w:rsidRPr="001D5637">
        <w:t xml:space="preserve"> способствуют нерациональный выбор тотальной интубации тонкой кишки и санации брюшной полости при ее гнойно-воспалительной патологии</w:t>
      </w:r>
      <w:r>
        <w:t>, в частности применение раствора перекиси водорода, облада</w:t>
      </w:r>
      <w:r>
        <w:t>ю</w:t>
      </w:r>
      <w:r>
        <w:t>щей повреждающим действием на мезотелий брюшины.</w:t>
      </w:r>
    </w:p>
    <w:p w:rsidR="00891D08" w:rsidRDefault="00891D08" w:rsidP="008E2000">
      <w:pPr>
        <w:spacing w:line="360" w:lineRule="auto"/>
        <w:jc w:val="center"/>
      </w:pPr>
    </w:p>
    <w:p w:rsidR="008E2000" w:rsidRDefault="008E2000" w:rsidP="008E2000">
      <w:pPr>
        <w:spacing w:line="360" w:lineRule="auto"/>
        <w:jc w:val="center"/>
      </w:pPr>
      <w:r>
        <w:t>Список литературы</w:t>
      </w:r>
    </w:p>
    <w:p w:rsidR="008E2000" w:rsidRDefault="008E2000" w:rsidP="008E2000">
      <w:pPr>
        <w:pStyle w:val="aa"/>
        <w:tabs>
          <w:tab w:val="clear" w:pos="360"/>
        </w:tabs>
      </w:pPr>
      <w:r>
        <w:lastRenderedPageBreak/>
        <w:t xml:space="preserve">1. </w:t>
      </w:r>
      <w:proofErr w:type="spellStart"/>
      <w:r>
        <w:t>Алиджанов</w:t>
      </w:r>
      <w:proofErr w:type="spellEnd"/>
      <w:r>
        <w:t xml:space="preserve"> Ф. Б. Острая кишечная непроходимость после резекции желудка и </w:t>
      </w:r>
      <w:proofErr w:type="spellStart"/>
      <w:r>
        <w:t>пилороразрушающих</w:t>
      </w:r>
      <w:proofErr w:type="spellEnd"/>
      <w:r>
        <w:t xml:space="preserve"> операций /Ф.Б. </w:t>
      </w:r>
      <w:proofErr w:type="spellStart"/>
      <w:r>
        <w:t>Алиджанов</w:t>
      </w:r>
      <w:proofErr w:type="spellEnd"/>
      <w:r>
        <w:t xml:space="preserve">, М.X. </w:t>
      </w:r>
      <w:proofErr w:type="spellStart"/>
      <w:r>
        <w:t>Хаджибаев</w:t>
      </w:r>
      <w:proofErr w:type="spellEnd"/>
      <w:r>
        <w:t xml:space="preserve">, </w:t>
      </w:r>
      <w:proofErr w:type="spellStart"/>
      <w:r>
        <w:t>В.В.Ступин</w:t>
      </w:r>
      <w:proofErr w:type="spellEnd"/>
      <w:r>
        <w:t xml:space="preserve"> // Хирургия. - 2006. - № 4. - С. 39 - 41.</w:t>
      </w:r>
    </w:p>
    <w:p w:rsidR="008E2000" w:rsidRDefault="008E2000" w:rsidP="008E2000">
      <w:pPr>
        <w:pStyle w:val="aa"/>
        <w:tabs>
          <w:tab w:val="clear" w:pos="360"/>
        </w:tabs>
      </w:pPr>
      <w:r>
        <w:t xml:space="preserve">2. </w:t>
      </w:r>
      <w:proofErr w:type="spellStart"/>
      <w:r>
        <w:t>Вансович</w:t>
      </w:r>
      <w:proofErr w:type="spellEnd"/>
      <w:r>
        <w:t xml:space="preserve"> В.Є., </w:t>
      </w:r>
      <w:proofErr w:type="spellStart"/>
      <w:r>
        <w:t>Котік</w:t>
      </w:r>
      <w:proofErr w:type="spellEnd"/>
      <w:r>
        <w:t xml:space="preserve"> Ю.М. </w:t>
      </w:r>
      <w:proofErr w:type="spellStart"/>
      <w:r>
        <w:t>Комплексне</w:t>
      </w:r>
      <w:proofErr w:type="spellEnd"/>
      <w:r>
        <w:t xml:space="preserve"> </w:t>
      </w:r>
      <w:proofErr w:type="spellStart"/>
      <w:r>
        <w:t>хірургічне</w:t>
      </w:r>
      <w:proofErr w:type="spellEnd"/>
      <w:r>
        <w:t xml:space="preserve"> </w:t>
      </w:r>
      <w:proofErr w:type="spellStart"/>
      <w:r>
        <w:t>лікування</w:t>
      </w:r>
      <w:proofErr w:type="spellEnd"/>
      <w:r>
        <w:t xml:space="preserve"> </w:t>
      </w:r>
      <w:proofErr w:type="spellStart"/>
      <w:r>
        <w:t>хворих</w:t>
      </w:r>
      <w:proofErr w:type="spellEnd"/>
      <w:r>
        <w:t xml:space="preserve"> на </w:t>
      </w:r>
      <w:proofErr w:type="spellStart"/>
      <w:r>
        <w:t>рецидивну</w:t>
      </w:r>
      <w:proofErr w:type="spellEnd"/>
      <w:r>
        <w:t xml:space="preserve"> </w:t>
      </w:r>
      <w:proofErr w:type="spellStart"/>
      <w:r>
        <w:t>спайкову</w:t>
      </w:r>
      <w:proofErr w:type="spellEnd"/>
      <w:r>
        <w:t xml:space="preserve"> </w:t>
      </w:r>
      <w:proofErr w:type="spellStart"/>
      <w:r>
        <w:t>кишкову</w:t>
      </w:r>
      <w:proofErr w:type="spellEnd"/>
      <w:r>
        <w:t xml:space="preserve"> </w:t>
      </w:r>
      <w:proofErr w:type="spellStart"/>
      <w:r>
        <w:t>непрохідність</w:t>
      </w:r>
      <w:proofErr w:type="spellEnd"/>
      <w:r>
        <w:t xml:space="preserve">. // </w:t>
      </w:r>
      <w:proofErr w:type="spellStart"/>
      <w:r>
        <w:t>Українский</w:t>
      </w:r>
      <w:proofErr w:type="spellEnd"/>
      <w:r>
        <w:t xml:space="preserve"> Журнал </w:t>
      </w:r>
      <w:proofErr w:type="spellStart"/>
      <w:r>
        <w:t>Хірургії</w:t>
      </w:r>
      <w:proofErr w:type="spellEnd"/>
      <w:r>
        <w:t>. - 2012. - № 1 (16). С. 48-52.</w:t>
      </w:r>
    </w:p>
    <w:p w:rsidR="008E2000" w:rsidRDefault="008E2000" w:rsidP="008E2000">
      <w:pPr>
        <w:pStyle w:val="aa"/>
        <w:tabs>
          <w:tab w:val="clear" w:pos="360"/>
        </w:tabs>
        <w:rPr>
          <w:lang w:val="uk-UA"/>
        </w:rPr>
      </w:pPr>
      <w:r>
        <w:t>3. Дикий</w:t>
      </w:r>
      <w:r w:rsidRPr="009C54E2">
        <w:t xml:space="preserve"> </w:t>
      </w:r>
      <w:r>
        <w:t>О. Г.</w:t>
      </w:r>
      <w:r>
        <w:rPr>
          <w:lang w:val="uk-UA"/>
        </w:rPr>
        <w:t xml:space="preserve"> Лікування та попередження гострої </w:t>
      </w:r>
      <w:proofErr w:type="spellStart"/>
      <w:r>
        <w:rPr>
          <w:lang w:val="uk-UA"/>
        </w:rPr>
        <w:t>спайкової</w:t>
      </w:r>
      <w:proofErr w:type="spellEnd"/>
      <w:r>
        <w:rPr>
          <w:lang w:val="uk-UA"/>
        </w:rPr>
        <w:t xml:space="preserve"> непрохідн</w:t>
      </w:r>
      <w:r>
        <w:rPr>
          <w:lang w:val="uk-UA"/>
        </w:rPr>
        <w:t>о</w:t>
      </w:r>
      <w:r>
        <w:rPr>
          <w:lang w:val="uk-UA"/>
        </w:rPr>
        <w:t>сті тонкої кишки // Шпитальна хірургія. - 2004. - № 4. - С. 108 – 110.</w:t>
      </w:r>
    </w:p>
    <w:p w:rsidR="008E2000" w:rsidRDefault="008E2000" w:rsidP="008E2000">
      <w:pPr>
        <w:pStyle w:val="aa"/>
        <w:tabs>
          <w:tab w:val="clear" w:pos="360"/>
        </w:tabs>
      </w:pPr>
      <w:r>
        <w:rPr>
          <w:lang w:val="uk-UA"/>
        </w:rPr>
        <w:t xml:space="preserve">4. </w:t>
      </w:r>
      <w:proofErr w:type="spellStart"/>
      <w:r>
        <w:t>Калицова</w:t>
      </w:r>
      <w:proofErr w:type="spellEnd"/>
      <w:r>
        <w:t xml:space="preserve"> М.В., </w:t>
      </w:r>
      <w:proofErr w:type="spellStart"/>
      <w:r>
        <w:t>Тотиков</w:t>
      </w:r>
      <w:proofErr w:type="spellEnd"/>
      <w:r>
        <w:t xml:space="preserve"> В.З., </w:t>
      </w:r>
      <w:proofErr w:type="spellStart"/>
      <w:r>
        <w:t>Тотиков</w:t>
      </w:r>
      <w:proofErr w:type="spellEnd"/>
      <w:r>
        <w:t xml:space="preserve"> З.В. </w:t>
      </w:r>
      <w:proofErr w:type="spellStart"/>
      <w:r>
        <w:t>Интраоперационная</w:t>
      </w:r>
      <w:proofErr w:type="spellEnd"/>
      <w:r>
        <w:t xml:space="preserve"> такт</w:t>
      </w:r>
      <w:r>
        <w:t>и</w:t>
      </w:r>
      <w:r>
        <w:t xml:space="preserve">ка при острой спаечной </w:t>
      </w:r>
      <w:proofErr w:type="spellStart"/>
      <w:r>
        <w:t>обтурационной</w:t>
      </w:r>
      <w:proofErr w:type="spellEnd"/>
      <w:r>
        <w:t xml:space="preserve"> тонкокишечной непроходимости. // Вестник </w:t>
      </w:r>
      <w:proofErr w:type="gramStart"/>
      <w:r>
        <w:t>хирургической</w:t>
      </w:r>
      <w:proofErr w:type="gramEnd"/>
      <w:r>
        <w:t xml:space="preserve"> </w:t>
      </w:r>
      <w:proofErr w:type="spellStart"/>
      <w:r>
        <w:t>гастроентерологии</w:t>
      </w:r>
      <w:proofErr w:type="spellEnd"/>
      <w:r>
        <w:t>. - 2011. - № 3. - С. 115-116.</w:t>
      </w:r>
    </w:p>
    <w:p w:rsidR="008E2000" w:rsidRDefault="008E2000" w:rsidP="008E2000">
      <w:pPr>
        <w:pStyle w:val="aa"/>
        <w:tabs>
          <w:tab w:val="clear" w:pos="360"/>
        </w:tabs>
      </w:pPr>
      <w:r>
        <w:t xml:space="preserve">5. Седов В.М., </w:t>
      </w:r>
      <w:proofErr w:type="spellStart"/>
      <w:r>
        <w:t>Стрижелецкий</w:t>
      </w:r>
      <w:proofErr w:type="spellEnd"/>
      <w:r>
        <w:t xml:space="preserve"> В.В., </w:t>
      </w:r>
      <w:proofErr w:type="spellStart"/>
      <w:r>
        <w:t>Рутенбург</w:t>
      </w:r>
      <w:proofErr w:type="spellEnd"/>
      <w:r>
        <w:t xml:space="preserve"> Г.М., </w:t>
      </w:r>
      <w:proofErr w:type="spellStart"/>
      <w:r>
        <w:t>Избасаров</w:t>
      </w:r>
      <w:proofErr w:type="spellEnd"/>
      <w:r>
        <w:t xml:space="preserve"> Р.Ж., </w:t>
      </w:r>
      <w:proofErr w:type="spellStart"/>
      <w:r>
        <w:t>Лучкин</w:t>
      </w:r>
      <w:proofErr w:type="spellEnd"/>
      <w:r>
        <w:t xml:space="preserve"> А.Н. Возможности </w:t>
      </w:r>
      <w:proofErr w:type="spellStart"/>
      <w:r>
        <w:t>эндовидеохирургии</w:t>
      </w:r>
      <w:proofErr w:type="spellEnd"/>
      <w:r>
        <w:t xml:space="preserve"> в лечении больных с острой спаечной кишечной непроходимостью. // Вестник хирургии - 2008. - С. 72-74.</w:t>
      </w:r>
    </w:p>
    <w:p w:rsidR="008E2000" w:rsidRDefault="008E2000" w:rsidP="008E2000">
      <w:pPr>
        <w:pStyle w:val="aa"/>
        <w:tabs>
          <w:tab w:val="clear" w:pos="360"/>
        </w:tabs>
      </w:pPr>
      <w:r>
        <w:rPr>
          <w:lang w:val="uk-UA"/>
        </w:rPr>
        <w:t xml:space="preserve">6. </w:t>
      </w:r>
      <w:r>
        <w:t xml:space="preserve">Хасанов А.Г., </w:t>
      </w:r>
      <w:proofErr w:type="spellStart"/>
      <w:r>
        <w:t>Суфияров</w:t>
      </w:r>
      <w:proofErr w:type="spellEnd"/>
      <w:r>
        <w:t xml:space="preserve"> И.Ф. Хирургические барьеры в профилактике послеоперационных спаек. // Башкирский </w:t>
      </w:r>
      <w:proofErr w:type="spellStart"/>
      <w:r>
        <w:t>государсивенный</w:t>
      </w:r>
      <w:proofErr w:type="spellEnd"/>
      <w:r>
        <w:t xml:space="preserve"> медицинский университет </w:t>
      </w:r>
      <w:proofErr w:type="spellStart"/>
      <w:r>
        <w:t>Росздрава</w:t>
      </w:r>
      <w:proofErr w:type="spellEnd"/>
      <w:r>
        <w:t>, Уфа. Анналы хирургии. - 2008. - № 2. - С. 22-24.</w:t>
      </w:r>
    </w:p>
    <w:p w:rsidR="008E2000" w:rsidRDefault="008E2000" w:rsidP="008E2000">
      <w:pPr>
        <w:pStyle w:val="aa"/>
        <w:tabs>
          <w:tab w:val="clear" w:pos="360"/>
        </w:tabs>
      </w:pPr>
      <w:r>
        <w:t xml:space="preserve">7. Шурыгин С.Н., Дмитриев В.Б. Лечение спаечной болезни брюшной полости </w:t>
      </w:r>
      <w:proofErr w:type="spellStart"/>
      <w:r>
        <w:t>эндовидеохирургическим</w:t>
      </w:r>
      <w:proofErr w:type="spellEnd"/>
      <w:r>
        <w:t xml:space="preserve"> методом. // Эндоскопическая хирургия. - 20</w:t>
      </w:r>
      <w:r w:rsidRPr="00F86E5D">
        <w:t>1</w:t>
      </w:r>
      <w:r>
        <w:t>0. - № 6. - С. 40-41.</w:t>
      </w:r>
    </w:p>
    <w:p w:rsidR="008E2000" w:rsidRPr="00223C08" w:rsidRDefault="008E2000" w:rsidP="008E2000">
      <w:pPr>
        <w:pStyle w:val="aa"/>
        <w:tabs>
          <w:tab w:val="clear" w:pos="360"/>
        </w:tabs>
        <w:rPr>
          <w:lang w:val="en-US"/>
        </w:rPr>
      </w:pPr>
      <w:r w:rsidRPr="00240C17">
        <w:rPr>
          <w:lang w:val="en-US"/>
        </w:rPr>
        <w:t xml:space="preserve">8. </w:t>
      </w:r>
      <w:proofErr w:type="spellStart"/>
      <w:r w:rsidRPr="00223C08">
        <w:rPr>
          <w:szCs w:val="28"/>
          <w:lang w:val="en-US"/>
        </w:rPr>
        <w:t>Attard</w:t>
      </w:r>
      <w:proofErr w:type="spellEnd"/>
      <w:r w:rsidRPr="00223C08">
        <w:rPr>
          <w:szCs w:val="28"/>
          <w:lang w:val="en-US"/>
        </w:rPr>
        <w:t xml:space="preserve"> J.A. Adhesive small bowel obstruction: epidemiology, biology and prevention / J.A. </w:t>
      </w:r>
      <w:proofErr w:type="spellStart"/>
      <w:r w:rsidRPr="00223C08">
        <w:rPr>
          <w:szCs w:val="28"/>
          <w:lang w:val="en-US"/>
        </w:rPr>
        <w:t>Attard</w:t>
      </w:r>
      <w:proofErr w:type="spellEnd"/>
      <w:r w:rsidRPr="00223C08">
        <w:rPr>
          <w:szCs w:val="28"/>
          <w:lang w:val="en-US"/>
        </w:rPr>
        <w:t>, A.R. MacLean // Can. J. Surg. – 2007, – no. 4. – P. 291-300.</w:t>
      </w:r>
    </w:p>
    <w:p w:rsidR="008E2000" w:rsidRPr="00E46D10" w:rsidRDefault="008E2000" w:rsidP="008E2000">
      <w:pPr>
        <w:pStyle w:val="aa"/>
        <w:tabs>
          <w:tab w:val="clear" w:pos="360"/>
        </w:tabs>
        <w:rPr>
          <w:szCs w:val="28"/>
          <w:lang w:val="en-US"/>
        </w:rPr>
      </w:pPr>
      <w:r w:rsidRPr="00240C17">
        <w:rPr>
          <w:szCs w:val="28"/>
          <w:lang w:val="en-US"/>
        </w:rPr>
        <w:t xml:space="preserve">9. </w:t>
      </w:r>
      <w:r>
        <w:rPr>
          <w:szCs w:val="28"/>
          <w:lang w:val="en-US"/>
        </w:rPr>
        <w:t xml:space="preserve">Kumar  S., Wong P. F., Leaper D. J. Intra-peritoneal prophylactic agents for preventing adhesions and adhesive intestinal obstruction after </w:t>
      </w:r>
      <w:proofErr w:type="spellStart"/>
      <w:r>
        <w:rPr>
          <w:szCs w:val="28"/>
          <w:lang w:val="en-US"/>
        </w:rPr>
        <w:t>nongynaecological</w:t>
      </w:r>
      <w:proofErr w:type="spellEnd"/>
      <w:r>
        <w:rPr>
          <w:szCs w:val="28"/>
          <w:lang w:val="en-US"/>
        </w:rPr>
        <w:t xml:space="preserve"> abdominal surgery // Cochrane Database Syst. Rev.- 2009.- Vol. 21,1.-CD005080.</w:t>
      </w:r>
    </w:p>
    <w:p w:rsidR="008E2000" w:rsidRPr="008B17E7" w:rsidRDefault="008E2000" w:rsidP="008E2000">
      <w:pPr>
        <w:pStyle w:val="aa"/>
        <w:tabs>
          <w:tab w:val="clear" w:pos="360"/>
          <w:tab w:val="left" w:pos="1134"/>
        </w:tabs>
        <w:rPr>
          <w:lang w:val="en-US"/>
        </w:rPr>
      </w:pPr>
      <w:r w:rsidRPr="00240C17">
        <w:rPr>
          <w:szCs w:val="28"/>
          <w:lang w:val="en-US"/>
        </w:rPr>
        <w:t xml:space="preserve">10. </w:t>
      </w:r>
      <w:proofErr w:type="spellStart"/>
      <w:r>
        <w:rPr>
          <w:lang w:val="en-US"/>
        </w:rPr>
        <w:t>Masata</w:t>
      </w:r>
      <w:proofErr w:type="spellEnd"/>
      <w:r>
        <w:rPr>
          <w:lang w:val="en-US"/>
        </w:rPr>
        <w:t xml:space="preserve"> J., Marta. A., </w:t>
      </w:r>
      <w:proofErr w:type="spellStart"/>
      <w:r>
        <w:rPr>
          <w:lang w:val="en-US"/>
        </w:rPr>
        <w:t>Poislowa</w:t>
      </w:r>
      <w:proofErr w:type="spellEnd"/>
      <w:r>
        <w:rPr>
          <w:lang w:val="en-US"/>
        </w:rPr>
        <w:t xml:space="preserve"> M. et al. </w:t>
      </w:r>
      <w:proofErr w:type="gramStart"/>
      <w:r>
        <w:rPr>
          <w:lang w:val="en-US"/>
        </w:rPr>
        <w:t>A comparison of the incidence of early postoperative infections between patients using synthetic mesh and those u</w:t>
      </w:r>
      <w:r>
        <w:rPr>
          <w:lang w:val="en-US"/>
        </w:rPr>
        <w:t>n</w:t>
      </w:r>
      <w:r>
        <w:rPr>
          <w:lang w:val="en-US"/>
        </w:rPr>
        <w:lastRenderedPageBreak/>
        <w:t>dergoing traditional pelvic reconstructive surgical procedures.</w:t>
      </w:r>
      <w:proofErr w:type="gramEnd"/>
      <w:r>
        <w:rPr>
          <w:lang w:val="en-US"/>
        </w:rPr>
        <w:t xml:space="preserve"> </w:t>
      </w:r>
      <w:r w:rsidRPr="00464AFC">
        <w:rPr>
          <w:lang w:val="en-US"/>
        </w:rPr>
        <w:t xml:space="preserve">// Prague Med. </w:t>
      </w:r>
      <w:r w:rsidRPr="008B17E7">
        <w:rPr>
          <w:lang w:val="en-US"/>
        </w:rPr>
        <w:t>Rep. - 2013. - Vol. 114 (2). - P. 81-91.</w:t>
      </w:r>
    </w:p>
    <w:p w:rsidR="008E2000" w:rsidRDefault="008E2000" w:rsidP="008E2000">
      <w:pPr>
        <w:pStyle w:val="aa"/>
        <w:tabs>
          <w:tab w:val="clear" w:pos="360"/>
          <w:tab w:val="left" w:pos="1134"/>
        </w:tabs>
        <w:rPr>
          <w:lang w:val="en-US"/>
        </w:rPr>
      </w:pPr>
      <w:r w:rsidRPr="00240C17">
        <w:rPr>
          <w:szCs w:val="28"/>
          <w:lang w:val="en-US"/>
        </w:rPr>
        <w:t xml:space="preserve">11. </w:t>
      </w:r>
      <w:r>
        <w:rPr>
          <w:lang w:val="en-US"/>
        </w:rPr>
        <w:t xml:space="preserve">Robbins S.B., </w:t>
      </w:r>
      <w:proofErr w:type="spellStart"/>
      <w:r>
        <w:rPr>
          <w:lang w:val="en-US"/>
        </w:rPr>
        <w:t>Pofahl</w:t>
      </w:r>
      <w:proofErr w:type="spellEnd"/>
      <w:r>
        <w:rPr>
          <w:lang w:val="en-US"/>
        </w:rPr>
        <w:t xml:space="preserve"> W.E., Gonzalez R.P. Laparoscopic ventral hernia r</w:t>
      </w:r>
      <w:r>
        <w:rPr>
          <w:lang w:val="en-US"/>
        </w:rPr>
        <w:t>e</w:t>
      </w:r>
      <w:r>
        <w:rPr>
          <w:lang w:val="en-US"/>
        </w:rPr>
        <w:t xml:space="preserve">pair reduces wound complications. // Am Surg. </w:t>
      </w:r>
      <w:r w:rsidRPr="00240C17">
        <w:rPr>
          <w:lang w:val="en-US"/>
        </w:rPr>
        <w:t>-</w:t>
      </w:r>
      <w:r>
        <w:rPr>
          <w:lang w:val="en-US"/>
        </w:rPr>
        <w:t xml:space="preserve"> 20</w:t>
      </w:r>
      <w:r w:rsidRPr="00CA467E">
        <w:rPr>
          <w:lang w:val="en-US"/>
        </w:rPr>
        <w:t>12</w:t>
      </w:r>
      <w:r>
        <w:rPr>
          <w:lang w:val="en-US"/>
        </w:rPr>
        <w:t xml:space="preserve">. </w:t>
      </w:r>
      <w:r w:rsidRPr="00240C17">
        <w:rPr>
          <w:lang w:val="en-US"/>
        </w:rPr>
        <w:t>-</w:t>
      </w:r>
      <w:r>
        <w:rPr>
          <w:lang w:val="en-US"/>
        </w:rPr>
        <w:t xml:space="preserve"> Vol.67, №9. </w:t>
      </w:r>
      <w:r w:rsidRPr="00240C17">
        <w:rPr>
          <w:lang w:val="en-US"/>
        </w:rPr>
        <w:t>-</w:t>
      </w:r>
      <w:r>
        <w:rPr>
          <w:lang w:val="en-US"/>
        </w:rPr>
        <w:t xml:space="preserve"> P.896 </w:t>
      </w:r>
      <w:r w:rsidRPr="00240C17">
        <w:rPr>
          <w:lang w:val="en-US"/>
        </w:rPr>
        <w:t>-</w:t>
      </w:r>
      <w:r>
        <w:rPr>
          <w:lang w:val="en-US"/>
        </w:rPr>
        <w:t xml:space="preserve"> 900.</w:t>
      </w:r>
    </w:p>
    <w:p w:rsidR="008E2000" w:rsidRPr="00E46D10" w:rsidRDefault="008E2000" w:rsidP="008E2000">
      <w:pPr>
        <w:spacing w:after="0" w:line="360" w:lineRule="auto"/>
        <w:ind w:firstLine="709"/>
        <w:contextualSpacing/>
        <w:jc w:val="both"/>
        <w:rPr>
          <w:lang w:val="en-US"/>
        </w:rPr>
      </w:pPr>
    </w:p>
    <w:p w:rsidR="008E2000" w:rsidRPr="008E2000" w:rsidRDefault="008E2000" w:rsidP="00101EE9">
      <w:pPr>
        <w:spacing w:after="0" w:line="360" w:lineRule="auto"/>
        <w:ind w:firstLine="709"/>
        <w:jc w:val="both"/>
        <w:rPr>
          <w:rFonts w:eastAsia="Times New Roman"/>
          <w:color w:val="auto"/>
          <w:szCs w:val="20"/>
          <w:lang w:val="en-US" w:eastAsia="ru-RU"/>
        </w:rPr>
      </w:pPr>
    </w:p>
    <w:sectPr w:rsidR="008E2000" w:rsidRPr="008E2000" w:rsidSect="002C38E6">
      <w:headerReference w:type="default" r:id="rId8"/>
      <w:pgSz w:w="11906" w:h="16838"/>
      <w:pgMar w:top="1134" w:right="850" w:bottom="1134" w:left="1701" w:header="708" w:footer="708"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BF2" w:rsidRDefault="000B7BF2" w:rsidP="002C38E6">
      <w:pPr>
        <w:spacing w:after="0" w:line="240" w:lineRule="auto"/>
      </w:pPr>
      <w:r>
        <w:separator/>
      </w:r>
    </w:p>
  </w:endnote>
  <w:endnote w:type="continuationSeparator" w:id="0">
    <w:p w:rsidR="000B7BF2" w:rsidRDefault="000B7BF2" w:rsidP="002C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BF2" w:rsidRDefault="000B7BF2" w:rsidP="002C38E6">
      <w:pPr>
        <w:spacing w:after="0" w:line="240" w:lineRule="auto"/>
      </w:pPr>
      <w:r>
        <w:separator/>
      </w:r>
    </w:p>
  </w:footnote>
  <w:footnote w:type="continuationSeparator" w:id="0">
    <w:p w:rsidR="000B7BF2" w:rsidRDefault="000B7BF2" w:rsidP="002C3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119"/>
      <w:gridCol w:w="3119"/>
      <w:gridCol w:w="3117"/>
    </w:tblGrid>
    <w:tr w:rsidR="008F62FF">
      <w:trPr>
        <w:trHeight w:val="720"/>
      </w:trPr>
      <w:tc>
        <w:tcPr>
          <w:tcW w:w="1667" w:type="pct"/>
        </w:tcPr>
        <w:p w:rsidR="008F62FF" w:rsidRDefault="008F62FF">
          <w:pPr>
            <w:pStyle w:val="a5"/>
            <w:tabs>
              <w:tab w:val="clear" w:pos="4677"/>
              <w:tab w:val="clear" w:pos="9355"/>
            </w:tabs>
            <w:rPr>
              <w:color w:val="5B9BD5" w:themeColor="accent1"/>
            </w:rPr>
          </w:pPr>
        </w:p>
      </w:tc>
      <w:tc>
        <w:tcPr>
          <w:tcW w:w="1667" w:type="pct"/>
        </w:tcPr>
        <w:p w:rsidR="008F62FF" w:rsidRDefault="008F62FF">
          <w:pPr>
            <w:pStyle w:val="a5"/>
            <w:tabs>
              <w:tab w:val="clear" w:pos="4677"/>
              <w:tab w:val="clear" w:pos="9355"/>
            </w:tabs>
            <w:jc w:val="center"/>
            <w:rPr>
              <w:color w:val="5B9BD5" w:themeColor="accent1"/>
            </w:rPr>
          </w:pPr>
        </w:p>
      </w:tc>
      <w:tc>
        <w:tcPr>
          <w:tcW w:w="1666" w:type="pct"/>
        </w:tcPr>
        <w:p w:rsidR="008F62FF" w:rsidRDefault="008F62FF">
          <w:pPr>
            <w:pStyle w:val="a5"/>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EB6469">
            <w:rPr>
              <w:noProof/>
              <w:color w:val="5B9BD5" w:themeColor="accent1"/>
              <w:sz w:val="24"/>
              <w:szCs w:val="24"/>
            </w:rPr>
            <w:t>46</w:t>
          </w:r>
          <w:r>
            <w:rPr>
              <w:color w:val="5B9BD5" w:themeColor="accent1"/>
              <w:sz w:val="24"/>
              <w:szCs w:val="24"/>
            </w:rPr>
            <w:fldChar w:fldCharType="end"/>
          </w:r>
        </w:p>
      </w:tc>
    </w:tr>
  </w:tbl>
  <w:p w:rsidR="008F62FF" w:rsidRDefault="008F62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A5999"/>
    <w:multiLevelType w:val="hybridMultilevel"/>
    <w:tmpl w:val="385A4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819C5"/>
    <w:rsid w:val="0001723F"/>
    <w:rsid w:val="0002385D"/>
    <w:rsid w:val="00037D4B"/>
    <w:rsid w:val="00054DAB"/>
    <w:rsid w:val="00096B84"/>
    <w:rsid w:val="000B7BF2"/>
    <w:rsid w:val="00101EE9"/>
    <w:rsid w:val="00102E35"/>
    <w:rsid w:val="00161E89"/>
    <w:rsid w:val="001D3F9A"/>
    <w:rsid w:val="001E5356"/>
    <w:rsid w:val="00217EB9"/>
    <w:rsid w:val="00231E8F"/>
    <w:rsid w:val="002766A1"/>
    <w:rsid w:val="002B1619"/>
    <w:rsid w:val="002C38E6"/>
    <w:rsid w:val="002D25AD"/>
    <w:rsid w:val="0030463B"/>
    <w:rsid w:val="00340FDB"/>
    <w:rsid w:val="00361DB8"/>
    <w:rsid w:val="003B3D75"/>
    <w:rsid w:val="0040177E"/>
    <w:rsid w:val="00434C06"/>
    <w:rsid w:val="00435A62"/>
    <w:rsid w:val="004670DD"/>
    <w:rsid w:val="004A106C"/>
    <w:rsid w:val="004A5245"/>
    <w:rsid w:val="004B23A2"/>
    <w:rsid w:val="005002A6"/>
    <w:rsid w:val="005428C0"/>
    <w:rsid w:val="00550C8F"/>
    <w:rsid w:val="0056619D"/>
    <w:rsid w:val="0056760B"/>
    <w:rsid w:val="00567A39"/>
    <w:rsid w:val="00593090"/>
    <w:rsid w:val="005C5BC4"/>
    <w:rsid w:val="005D48BC"/>
    <w:rsid w:val="00704272"/>
    <w:rsid w:val="00722103"/>
    <w:rsid w:val="00772379"/>
    <w:rsid w:val="00780E61"/>
    <w:rsid w:val="0079413F"/>
    <w:rsid w:val="007F22F7"/>
    <w:rsid w:val="00815F93"/>
    <w:rsid w:val="008210ED"/>
    <w:rsid w:val="00841E97"/>
    <w:rsid w:val="008477AD"/>
    <w:rsid w:val="00865996"/>
    <w:rsid w:val="008819C5"/>
    <w:rsid w:val="00887F83"/>
    <w:rsid w:val="00891D08"/>
    <w:rsid w:val="008B3250"/>
    <w:rsid w:val="008C01BE"/>
    <w:rsid w:val="008E2000"/>
    <w:rsid w:val="008E2E1F"/>
    <w:rsid w:val="008F62FF"/>
    <w:rsid w:val="00904D5F"/>
    <w:rsid w:val="009429CB"/>
    <w:rsid w:val="00952C52"/>
    <w:rsid w:val="009979C1"/>
    <w:rsid w:val="009F657F"/>
    <w:rsid w:val="00A547B2"/>
    <w:rsid w:val="00A67E90"/>
    <w:rsid w:val="00AB2AD1"/>
    <w:rsid w:val="00B4673F"/>
    <w:rsid w:val="00B4795F"/>
    <w:rsid w:val="00B84725"/>
    <w:rsid w:val="00C63369"/>
    <w:rsid w:val="00C637C9"/>
    <w:rsid w:val="00C718ED"/>
    <w:rsid w:val="00CF704D"/>
    <w:rsid w:val="00D05FC3"/>
    <w:rsid w:val="00D25958"/>
    <w:rsid w:val="00D532D1"/>
    <w:rsid w:val="00DE5878"/>
    <w:rsid w:val="00E04DF2"/>
    <w:rsid w:val="00EA35C7"/>
    <w:rsid w:val="00EB08E1"/>
    <w:rsid w:val="00EB6469"/>
    <w:rsid w:val="00EB717F"/>
    <w:rsid w:val="00EF466D"/>
    <w:rsid w:val="00F04408"/>
    <w:rsid w:val="00F92F76"/>
    <w:rsid w:val="00F96A71"/>
    <w:rsid w:val="00F9738F"/>
    <w:rsid w:val="00FC1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1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E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E90"/>
    <w:rPr>
      <w:rFonts w:ascii="Tahoma" w:hAnsi="Tahoma" w:cs="Tahoma"/>
      <w:sz w:val="16"/>
      <w:szCs w:val="16"/>
    </w:rPr>
  </w:style>
  <w:style w:type="paragraph" w:styleId="a5">
    <w:name w:val="header"/>
    <w:basedOn w:val="a"/>
    <w:link w:val="a6"/>
    <w:uiPriority w:val="99"/>
    <w:unhideWhenUsed/>
    <w:rsid w:val="002C38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38E6"/>
  </w:style>
  <w:style w:type="paragraph" w:styleId="a7">
    <w:name w:val="footer"/>
    <w:basedOn w:val="a"/>
    <w:link w:val="a8"/>
    <w:uiPriority w:val="99"/>
    <w:unhideWhenUsed/>
    <w:rsid w:val="002C38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38E6"/>
  </w:style>
  <w:style w:type="paragraph" w:styleId="a9">
    <w:name w:val="List Paragraph"/>
    <w:basedOn w:val="a"/>
    <w:uiPriority w:val="34"/>
    <w:qFormat/>
    <w:rsid w:val="008E2000"/>
    <w:pPr>
      <w:ind w:left="720"/>
      <w:contextualSpacing/>
    </w:pPr>
  </w:style>
  <w:style w:type="paragraph" w:customStyle="1" w:styleId="aa">
    <w:name w:val="Список литературы ИВ"/>
    <w:basedOn w:val="a"/>
    <w:qFormat/>
    <w:rsid w:val="008E2000"/>
    <w:pPr>
      <w:shd w:val="clear" w:color="auto" w:fill="FFFFFF"/>
      <w:tabs>
        <w:tab w:val="num" w:pos="360"/>
        <w:tab w:val="left" w:pos="851"/>
        <w:tab w:val="left" w:pos="993"/>
      </w:tabs>
      <w:spacing w:after="0" w:line="480" w:lineRule="exact"/>
      <w:ind w:firstLine="567"/>
      <w:jc w:val="both"/>
    </w:pPr>
    <w:rPr>
      <w:rFonts w:eastAsia="Calibri"/>
      <w:color w:val="auto"/>
      <w:kern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Денис</cp:lastModifiedBy>
  <cp:revision>24</cp:revision>
  <cp:lastPrinted>2014-10-13T04:18:00Z</cp:lastPrinted>
  <dcterms:created xsi:type="dcterms:W3CDTF">2014-10-12T15:40:00Z</dcterms:created>
  <dcterms:modified xsi:type="dcterms:W3CDTF">2016-04-04T18:19:00Z</dcterms:modified>
</cp:coreProperties>
</file>