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E9" w:rsidRDefault="005745E9" w:rsidP="005745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ВМІСТ </w:t>
      </w:r>
      <w:r w:rsidRPr="00095E82">
        <w:rPr>
          <w:sz w:val="28"/>
          <w:szCs w:val="28"/>
        </w:rPr>
        <w:t>ГЛЮКОЗИ В РІЗНИХ СЕРЕДОВИЩАХ ОРГАНІЗМУ</w:t>
      </w:r>
      <w:r w:rsidRPr="00671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5E9" w:rsidRDefault="005745E9" w:rsidP="005745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45E9" w:rsidRDefault="005745E9" w:rsidP="005745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1FE5"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 w:rsidRPr="00671FE5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671FE5">
        <w:rPr>
          <w:rFonts w:ascii="Times New Roman" w:hAnsi="Times New Roman" w:cs="Times New Roman"/>
          <w:sz w:val="28"/>
          <w:szCs w:val="28"/>
        </w:rPr>
        <w:t>Кочубєй</w:t>
      </w:r>
      <w:proofErr w:type="spellEnd"/>
      <w:r w:rsidRPr="00671FE5">
        <w:rPr>
          <w:rFonts w:ascii="Times New Roman" w:hAnsi="Times New Roman" w:cs="Times New Roman"/>
          <w:sz w:val="28"/>
          <w:szCs w:val="28"/>
        </w:rPr>
        <w:t xml:space="preserve"> О.А., Ковальова О.М.</w:t>
      </w:r>
    </w:p>
    <w:p w:rsidR="005745E9" w:rsidRDefault="005745E9" w:rsidP="005745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Харківський національний медичний університет</w:t>
      </w:r>
    </w:p>
    <w:p w:rsidR="005745E9" w:rsidRPr="00671FE5" w:rsidRDefault="005745E9" w:rsidP="005745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45E9" w:rsidRPr="00D44F58" w:rsidRDefault="005745E9" w:rsidP="005745E9">
      <w:pPr>
        <w:ind w:firstLine="708"/>
        <w:jc w:val="both"/>
        <w:rPr>
          <w:sz w:val="28"/>
          <w:szCs w:val="28"/>
        </w:rPr>
      </w:pPr>
      <w:r w:rsidRPr="00D44F58">
        <w:rPr>
          <w:sz w:val="28"/>
          <w:szCs w:val="28"/>
        </w:rPr>
        <w:t xml:space="preserve">Підвищення вмісту глюкози в крові є головним проявом порушення вуглеводного обміну, який негативно впливає на судинну функцію, ліпідний обмін та коагуляцію. Гіперглікемія підсилює секрецію ферментів, які беруть участь у продукції колагену, затримують реплікацію ендотелію, сприяють </w:t>
      </w:r>
      <w:proofErr w:type="spellStart"/>
      <w:r w:rsidRPr="00D44F58">
        <w:rPr>
          <w:sz w:val="28"/>
          <w:szCs w:val="28"/>
        </w:rPr>
        <w:t>апоптозу</w:t>
      </w:r>
      <w:proofErr w:type="spellEnd"/>
      <w:r w:rsidRPr="00D44F58">
        <w:rPr>
          <w:sz w:val="28"/>
          <w:szCs w:val="28"/>
        </w:rPr>
        <w:t xml:space="preserve"> клітин за рахунок активації </w:t>
      </w:r>
      <w:proofErr w:type="spellStart"/>
      <w:r w:rsidRPr="00D44F58">
        <w:rPr>
          <w:sz w:val="28"/>
          <w:szCs w:val="28"/>
        </w:rPr>
        <w:t>оксидативних</w:t>
      </w:r>
      <w:proofErr w:type="spellEnd"/>
      <w:r w:rsidRPr="00D44F58">
        <w:rPr>
          <w:sz w:val="28"/>
          <w:szCs w:val="28"/>
        </w:rPr>
        <w:t xml:space="preserve"> процесів і </w:t>
      </w:r>
      <w:proofErr w:type="spellStart"/>
      <w:r w:rsidRPr="00D44F58">
        <w:rPr>
          <w:sz w:val="28"/>
          <w:szCs w:val="28"/>
        </w:rPr>
        <w:t>глікозилірування</w:t>
      </w:r>
      <w:proofErr w:type="spellEnd"/>
      <w:r w:rsidRPr="00D44F58">
        <w:rPr>
          <w:sz w:val="28"/>
          <w:szCs w:val="28"/>
        </w:rPr>
        <w:t xml:space="preserve">, що веде до прискорення </w:t>
      </w:r>
      <w:proofErr w:type="spellStart"/>
      <w:r w:rsidRPr="00D44F58">
        <w:rPr>
          <w:sz w:val="28"/>
          <w:szCs w:val="28"/>
        </w:rPr>
        <w:t>атерогенного</w:t>
      </w:r>
      <w:proofErr w:type="spellEnd"/>
      <w:r w:rsidRPr="00D44F58">
        <w:rPr>
          <w:sz w:val="28"/>
          <w:szCs w:val="28"/>
        </w:rPr>
        <w:t xml:space="preserve"> процесу.</w:t>
      </w:r>
    </w:p>
    <w:p w:rsidR="005745E9" w:rsidRPr="00095E82" w:rsidRDefault="005745E9" w:rsidP="005745E9">
      <w:pPr>
        <w:ind w:firstLine="708"/>
        <w:jc w:val="both"/>
        <w:rPr>
          <w:sz w:val="28"/>
          <w:szCs w:val="28"/>
        </w:rPr>
      </w:pPr>
      <w:r w:rsidRPr="00095E82">
        <w:rPr>
          <w:sz w:val="28"/>
          <w:szCs w:val="28"/>
        </w:rPr>
        <w:t xml:space="preserve">Рівень глюкози був використаний впродовж багатьох років як єдиний тест </w:t>
      </w:r>
      <w:proofErr w:type="spellStart"/>
      <w:r w:rsidRPr="00095E82">
        <w:rPr>
          <w:sz w:val="28"/>
          <w:szCs w:val="28"/>
        </w:rPr>
        <w:t>скринінг</w:t>
      </w:r>
      <w:proofErr w:type="spellEnd"/>
      <w:r w:rsidRPr="00095E82">
        <w:rPr>
          <w:sz w:val="28"/>
          <w:szCs w:val="28"/>
        </w:rPr>
        <w:t xml:space="preserve"> для діагностування діабету, але існують труднощі в інтерпретації рівнів глюкози в різних середовищах організму. Це пов’язано з тим, що глюкоза міститься в воді плазми або сироватці і в невеликій кількості в воді еритроцитів. Численні обладнання для підрахунку вмісту глюкози використовують різноманітні зразки крові, тобто визначення концентрації глюкози в цільній крові (капілярній або венозній), визначення концентрації глюкози в плазмі (капілярній або венозній), визначення концентрації глюкози в сироватці (капілярній або венозній), та «активна» концентрація (молярна). Для того самого зразка крові пацієнта, </w:t>
      </w:r>
      <w:proofErr w:type="spellStart"/>
      <w:r w:rsidRPr="00095E82">
        <w:rPr>
          <w:sz w:val="28"/>
          <w:szCs w:val="28"/>
        </w:rPr>
        <w:t>визначаємого</w:t>
      </w:r>
      <w:proofErr w:type="spellEnd"/>
      <w:r w:rsidRPr="00095E82">
        <w:rPr>
          <w:sz w:val="28"/>
          <w:szCs w:val="28"/>
        </w:rPr>
        <w:t xml:space="preserve"> у пробах крові, плазмі і сироватці величина концентрації глюкози може суттєво різнитись, що в першу чергу залежить від різниці частки води у пробах. Цю різницю необхідно обов’язково враховувати при оцінці отриманих результатів. Згідно з рекомендаціями </w:t>
      </w:r>
      <w:proofErr w:type="spellStart"/>
      <w:r w:rsidRPr="00095E82">
        <w:rPr>
          <w:sz w:val="28"/>
          <w:szCs w:val="28"/>
        </w:rPr>
        <w:t>International</w:t>
      </w:r>
      <w:proofErr w:type="spellEnd"/>
      <w:r w:rsidRPr="00095E82">
        <w:rPr>
          <w:sz w:val="28"/>
          <w:szCs w:val="28"/>
        </w:rPr>
        <w:t xml:space="preserve"> </w:t>
      </w:r>
      <w:proofErr w:type="spellStart"/>
      <w:r w:rsidRPr="00095E82">
        <w:rPr>
          <w:sz w:val="28"/>
          <w:szCs w:val="28"/>
        </w:rPr>
        <w:t>Federation</w:t>
      </w:r>
      <w:proofErr w:type="spellEnd"/>
      <w:r w:rsidRPr="00095E82">
        <w:rPr>
          <w:sz w:val="28"/>
          <w:szCs w:val="28"/>
        </w:rPr>
        <w:t xml:space="preserve"> </w:t>
      </w:r>
      <w:proofErr w:type="spellStart"/>
      <w:r w:rsidRPr="00095E82">
        <w:rPr>
          <w:sz w:val="28"/>
          <w:szCs w:val="28"/>
        </w:rPr>
        <w:t>of</w:t>
      </w:r>
      <w:proofErr w:type="spellEnd"/>
      <w:r w:rsidRPr="00095E82">
        <w:rPr>
          <w:sz w:val="28"/>
          <w:szCs w:val="28"/>
        </w:rPr>
        <w:t xml:space="preserve"> </w:t>
      </w:r>
      <w:proofErr w:type="spellStart"/>
      <w:r w:rsidRPr="00095E82">
        <w:rPr>
          <w:sz w:val="28"/>
          <w:szCs w:val="28"/>
        </w:rPr>
        <w:t>Clinical</w:t>
      </w:r>
      <w:proofErr w:type="spellEnd"/>
      <w:r w:rsidRPr="00095E82">
        <w:rPr>
          <w:sz w:val="28"/>
          <w:szCs w:val="28"/>
        </w:rPr>
        <w:t xml:space="preserve"> </w:t>
      </w:r>
      <w:proofErr w:type="spellStart"/>
      <w:r w:rsidRPr="00095E82">
        <w:rPr>
          <w:sz w:val="28"/>
          <w:szCs w:val="28"/>
        </w:rPr>
        <w:t>Chemistry</w:t>
      </w:r>
      <w:proofErr w:type="spellEnd"/>
      <w:r w:rsidRPr="00095E82">
        <w:rPr>
          <w:sz w:val="28"/>
          <w:szCs w:val="28"/>
        </w:rPr>
        <w:t xml:space="preserve"> </w:t>
      </w:r>
      <w:proofErr w:type="spellStart"/>
      <w:r w:rsidRPr="00095E82">
        <w:rPr>
          <w:sz w:val="28"/>
          <w:szCs w:val="28"/>
        </w:rPr>
        <w:t>and</w:t>
      </w:r>
      <w:proofErr w:type="spellEnd"/>
      <w:r w:rsidRPr="00095E82">
        <w:rPr>
          <w:sz w:val="28"/>
          <w:szCs w:val="28"/>
        </w:rPr>
        <w:t xml:space="preserve"> </w:t>
      </w:r>
      <w:proofErr w:type="spellStart"/>
      <w:r w:rsidRPr="00095E82">
        <w:rPr>
          <w:sz w:val="28"/>
          <w:szCs w:val="28"/>
        </w:rPr>
        <w:t>Laboratory</w:t>
      </w:r>
      <w:proofErr w:type="spellEnd"/>
      <w:r w:rsidRPr="00095E82">
        <w:rPr>
          <w:sz w:val="28"/>
          <w:szCs w:val="28"/>
        </w:rPr>
        <w:t xml:space="preserve"> </w:t>
      </w:r>
      <w:proofErr w:type="spellStart"/>
      <w:r w:rsidRPr="00095E82">
        <w:rPr>
          <w:sz w:val="28"/>
          <w:szCs w:val="28"/>
        </w:rPr>
        <w:t>Medicine</w:t>
      </w:r>
      <w:proofErr w:type="spellEnd"/>
      <w:r w:rsidRPr="00095E82">
        <w:rPr>
          <w:sz w:val="28"/>
          <w:szCs w:val="28"/>
        </w:rPr>
        <w:t xml:space="preserve"> (IFCC 2005) всі результати повинні буті гармонічні та видаватись як концентрація глюкози у плазмі. Для цього є доцільним використання процитованих коефіцієнтів перераху</w:t>
      </w:r>
      <w:r>
        <w:rPr>
          <w:sz w:val="28"/>
          <w:szCs w:val="28"/>
        </w:rPr>
        <w:t>нку:  г</w:t>
      </w:r>
      <w:r w:rsidRPr="00095E82">
        <w:rPr>
          <w:sz w:val="28"/>
          <w:szCs w:val="28"/>
        </w:rPr>
        <w:t>люкоза плазми (</w:t>
      </w:r>
      <w:proofErr w:type="spellStart"/>
      <w:r w:rsidRPr="00095E82">
        <w:rPr>
          <w:sz w:val="28"/>
          <w:szCs w:val="28"/>
        </w:rPr>
        <w:t>ммоль</w:t>
      </w:r>
      <w:proofErr w:type="spellEnd"/>
      <w:r w:rsidRPr="00095E82">
        <w:rPr>
          <w:sz w:val="28"/>
          <w:szCs w:val="28"/>
        </w:rPr>
        <w:t>/л) = 0,668 + 1,119 *глюкоза в цільній крові</w:t>
      </w:r>
      <w:r>
        <w:rPr>
          <w:sz w:val="28"/>
          <w:szCs w:val="28"/>
        </w:rPr>
        <w:t xml:space="preserve"> </w:t>
      </w:r>
      <w:r w:rsidRPr="00095E82">
        <w:rPr>
          <w:sz w:val="28"/>
          <w:szCs w:val="28"/>
        </w:rPr>
        <w:t>(</w:t>
      </w:r>
      <w:proofErr w:type="spellStart"/>
      <w:r w:rsidRPr="00095E82">
        <w:rPr>
          <w:sz w:val="28"/>
          <w:szCs w:val="28"/>
        </w:rPr>
        <w:t>ммоль</w:t>
      </w:r>
      <w:proofErr w:type="spellEnd"/>
      <w:r w:rsidRPr="00095E82">
        <w:rPr>
          <w:sz w:val="28"/>
          <w:szCs w:val="28"/>
        </w:rPr>
        <w:t>/л)</w:t>
      </w:r>
      <w:r>
        <w:rPr>
          <w:sz w:val="28"/>
          <w:szCs w:val="28"/>
        </w:rPr>
        <w:t>; г</w:t>
      </w:r>
      <w:r w:rsidRPr="00095E82">
        <w:rPr>
          <w:sz w:val="28"/>
          <w:szCs w:val="28"/>
        </w:rPr>
        <w:t>люкоза плазми (</w:t>
      </w:r>
      <w:proofErr w:type="spellStart"/>
      <w:r w:rsidRPr="00095E82">
        <w:rPr>
          <w:sz w:val="28"/>
          <w:szCs w:val="28"/>
        </w:rPr>
        <w:t>ммоль</w:t>
      </w:r>
      <w:proofErr w:type="spellEnd"/>
      <w:r w:rsidRPr="00095E82">
        <w:rPr>
          <w:sz w:val="28"/>
          <w:szCs w:val="28"/>
        </w:rPr>
        <w:t>/л) = 0,102 + 1,066 *глюкоза капілярної крові (</w:t>
      </w:r>
      <w:proofErr w:type="spellStart"/>
      <w:r w:rsidRPr="00095E82">
        <w:rPr>
          <w:sz w:val="28"/>
          <w:szCs w:val="28"/>
        </w:rPr>
        <w:t>ммоль</w:t>
      </w:r>
      <w:proofErr w:type="spellEnd"/>
      <w:r w:rsidRPr="00095E82">
        <w:rPr>
          <w:sz w:val="28"/>
          <w:szCs w:val="28"/>
        </w:rPr>
        <w:t>/л)</w:t>
      </w:r>
      <w:r>
        <w:rPr>
          <w:sz w:val="28"/>
          <w:szCs w:val="28"/>
        </w:rPr>
        <w:t>; г</w:t>
      </w:r>
      <w:r w:rsidRPr="00095E82">
        <w:rPr>
          <w:sz w:val="28"/>
          <w:szCs w:val="28"/>
        </w:rPr>
        <w:t>люкоза плазми (</w:t>
      </w:r>
      <w:proofErr w:type="spellStart"/>
      <w:r w:rsidRPr="00095E82">
        <w:rPr>
          <w:sz w:val="28"/>
          <w:szCs w:val="28"/>
        </w:rPr>
        <w:t>ммоль</w:t>
      </w:r>
      <w:proofErr w:type="spellEnd"/>
      <w:r w:rsidRPr="00095E82">
        <w:rPr>
          <w:sz w:val="28"/>
          <w:szCs w:val="28"/>
        </w:rPr>
        <w:t>/л) = –0,137 + 1,047 *глюкоза сироватки крові (</w:t>
      </w:r>
      <w:proofErr w:type="spellStart"/>
      <w:r w:rsidRPr="00095E82">
        <w:rPr>
          <w:sz w:val="28"/>
          <w:szCs w:val="28"/>
        </w:rPr>
        <w:t>ммоль</w:t>
      </w:r>
      <w:proofErr w:type="spellEnd"/>
      <w:r w:rsidRPr="00095E82">
        <w:rPr>
          <w:sz w:val="28"/>
          <w:szCs w:val="28"/>
        </w:rPr>
        <w:t>/л)</w:t>
      </w:r>
      <w:r>
        <w:rPr>
          <w:sz w:val="28"/>
          <w:szCs w:val="28"/>
        </w:rPr>
        <w:t>.</w:t>
      </w:r>
    </w:p>
    <w:p w:rsidR="003E7344" w:rsidRDefault="003E7344">
      <w:bookmarkStart w:id="0" w:name="_GoBack"/>
      <w:bookmarkEnd w:id="0"/>
    </w:p>
    <w:sectPr w:rsidR="003E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D0"/>
    <w:rsid w:val="003E7344"/>
    <w:rsid w:val="005745E9"/>
    <w:rsid w:val="00A2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E9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E9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1261</Words>
  <Characters>720</Characters>
  <Application>Microsoft Office Word</Application>
  <DocSecurity>0</DocSecurity>
  <Lines>6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КафедраНБ</dc:creator>
  <cp:keywords/>
  <dc:description/>
  <cp:lastModifiedBy>КафедраНБ</cp:lastModifiedBy>
  <cp:revision>2</cp:revision>
  <dcterms:created xsi:type="dcterms:W3CDTF">2016-11-24T06:54:00Z</dcterms:created>
  <dcterms:modified xsi:type="dcterms:W3CDTF">2016-11-24T06:54:00Z</dcterms:modified>
</cp:coreProperties>
</file>