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A1" w:rsidRPr="005617A1" w:rsidRDefault="005617A1" w:rsidP="005C227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7A1">
        <w:rPr>
          <w:rFonts w:ascii="Times New Roman" w:hAnsi="Times New Roman" w:cs="Times New Roman"/>
          <w:sz w:val="28"/>
          <w:szCs w:val="28"/>
          <w:lang w:val="uk-UA"/>
        </w:rPr>
        <w:t>Здоров’я населення, його аналіз та перспектива розвитку</w:t>
      </w:r>
      <w:r w:rsidRPr="005617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17A1" w:rsidRPr="005617A1" w:rsidRDefault="005C227A" w:rsidP="005C227A">
      <w:pPr>
        <w:pStyle w:val="Style1"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  <w:t>МЕТОДИКИ</w:t>
      </w:r>
      <w:r w:rsidR="005617A1" w:rsidRPr="005617A1"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ДОСЛІДЖЕННЯ </w:t>
      </w:r>
      <w:r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  <w:t>ЯКОСТІ ЖИТТЯ</w:t>
      </w:r>
      <w:r w:rsidR="005617A1" w:rsidRPr="005617A1"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5B7851"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  <w:t>У ПЕДІАТРІЇ</w:t>
      </w:r>
    </w:p>
    <w:p w:rsidR="00C67E37" w:rsidRDefault="00C67E37" w:rsidP="005C227A">
      <w:pPr>
        <w:tabs>
          <w:tab w:val="left" w:pos="284"/>
        </w:tabs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Галічева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Н.О.,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.,</w:t>
      </w:r>
    </w:p>
    <w:p w:rsidR="00C67E37" w:rsidRPr="005617A1" w:rsidRDefault="00C67E37" w:rsidP="00C67E37">
      <w:pPr>
        <w:tabs>
          <w:tab w:val="left" w:pos="284"/>
        </w:tabs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професор</w:t>
      </w:r>
      <w:r w:rsidRPr="005617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кафедри соціальної медицини, </w:t>
      </w:r>
      <w:r w:rsidRPr="005617A1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організації та економіки охорони здоров'я </w:t>
      </w:r>
      <w:r w:rsidRPr="005617A1">
        <w:rPr>
          <w:rFonts w:ascii="Times New Roman" w:hAnsi="Times New Roman" w:cs="Times New Roman"/>
          <w:i/>
          <w:sz w:val="28"/>
          <w:szCs w:val="28"/>
          <w:lang w:val="uk-UA"/>
        </w:rPr>
        <w:br/>
        <w:t>Харківського національного медичного університету</w:t>
      </w:r>
    </w:p>
    <w:p w:rsidR="005617A1" w:rsidRPr="005617A1" w:rsidRDefault="005617A1" w:rsidP="005C227A">
      <w:pPr>
        <w:tabs>
          <w:tab w:val="left" w:pos="284"/>
        </w:tabs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617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Чумак Л.І., </w:t>
      </w:r>
      <w:proofErr w:type="spellStart"/>
      <w:r w:rsidRPr="005617A1">
        <w:rPr>
          <w:rFonts w:ascii="Times New Roman" w:hAnsi="Times New Roman" w:cs="Times New Roman"/>
          <w:i/>
          <w:sz w:val="28"/>
          <w:szCs w:val="28"/>
          <w:lang w:val="uk-UA"/>
        </w:rPr>
        <w:t>к.мед.н</w:t>
      </w:r>
      <w:proofErr w:type="spellEnd"/>
      <w:r w:rsidRPr="005617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</w:t>
      </w:r>
      <w:r w:rsidRPr="005617A1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доцент кафедри соціальної медицини, </w:t>
      </w:r>
      <w:r w:rsidRPr="005617A1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організації та економіки охорони здоров'я </w:t>
      </w:r>
      <w:r w:rsidRPr="005617A1">
        <w:rPr>
          <w:rFonts w:ascii="Times New Roman" w:hAnsi="Times New Roman" w:cs="Times New Roman"/>
          <w:i/>
          <w:sz w:val="28"/>
          <w:szCs w:val="28"/>
          <w:lang w:val="uk-UA"/>
        </w:rPr>
        <w:br/>
        <w:t>Харківського національного медичного університету</w:t>
      </w:r>
    </w:p>
    <w:p w:rsidR="00B33637" w:rsidRDefault="00B33637" w:rsidP="005B7851">
      <w:pPr>
        <w:pStyle w:val="a3"/>
        <w:spacing w:line="360" w:lineRule="auto"/>
        <w:ind w:firstLine="426"/>
        <w:jc w:val="both"/>
        <w:rPr>
          <w:lang w:val="uk-UA"/>
        </w:rPr>
      </w:pPr>
      <w:bookmarkStart w:id="0" w:name="_GoBack"/>
      <w:r>
        <w:rPr>
          <w:lang w:val="uk-UA"/>
        </w:rPr>
        <w:t xml:space="preserve">Для дослідження якості життя </w:t>
      </w:r>
      <w:r w:rsidR="005B7851">
        <w:rPr>
          <w:lang w:val="uk-UA"/>
        </w:rPr>
        <w:t xml:space="preserve">як взагалі, так і зокрема в педіатрії </w:t>
      </w:r>
      <w:r>
        <w:rPr>
          <w:lang w:val="uk-UA"/>
        </w:rPr>
        <w:t>застосовуються дві групи методик. Методика включає у себе опитувальник, методику опитування та спосіб розрахунку коефіцієнту якості життя згідно з опитувальником.</w:t>
      </w:r>
    </w:p>
    <w:p w:rsidR="005B7851" w:rsidRDefault="00B33637" w:rsidP="00B33637">
      <w:pPr>
        <w:pStyle w:val="a3"/>
        <w:spacing w:line="360" w:lineRule="auto"/>
        <w:jc w:val="both"/>
        <w:rPr>
          <w:color w:val="FFFF00"/>
          <w:lang w:val="uk-UA"/>
        </w:rPr>
      </w:pPr>
      <w:r>
        <w:rPr>
          <w:lang w:val="uk-UA"/>
        </w:rPr>
        <w:tab/>
        <w:t xml:space="preserve">Більшість країн світу має спеціалізовані центри по вивченню якості життя дітей. Це Відділ медичної психології Гамбурзького університету (Германія), Відділ дитячого здоров’я Інституту профілактики і здоров’я (Нідерланди), Дослідницький центр МАРI (Франція), Центр результатів дитячого здоров’я (США), Інститут економіки здоров’я (Канада), Відділ клінічної епідеміології та </w:t>
      </w:r>
      <w:proofErr w:type="spellStart"/>
      <w:r>
        <w:rPr>
          <w:lang w:val="uk-UA"/>
        </w:rPr>
        <w:t>біостатистики</w:t>
      </w:r>
      <w:proofErr w:type="spellEnd"/>
      <w:r>
        <w:rPr>
          <w:lang w:val="uk-UA"/>
        </w:rPr>
        <w:t xml:space="preserve"> університету Мак </w:t>
      </w:r>
      <w:proofErr w:type="spellStart"/>
      <w:r>
        <w:rPr>
          <w:lang w:val="uk-UA"/>
        </w:rPr>
        <w:t>Мастера</w:t>
      </w:r>
      <w:proofErr w:type="spellEnd"/>
      <w:r>
        <w:rPr>
          <w:lang w:val="uk-UA"/>
        </w:rPr>
        <w:t xml:space="preserve"> (Канада), Міжнаціональний центр дослідження якості життя (Росія). Визначення поняття “якість життя дитини” має певні особливості та </w:t>
      </w:r>
      <w:r w:rsidR="00C64630">
        <w:rPr>
          <w:lang w:val="uk-UA"/>
        </w:rPr>
        <w:t>визнача</w:t>
      </w:r>
      <w:r>
        <w:rPr>
          <w:lang w:val="uk-UA"/>
        </w:rPr>
        <w:t xml:space="preserve">ється </w:t>
      </w:r>
      <w:r w:rsidR="00C64630">
        <w:rPr>
          <w:lang w:val="en-US"/>
        </w:rPr>
        <w:t>J</w:t>
      </w:r>
      <w:r w:rsidR="00C64630">
        <w:rPr>
          <w:lang w:val="uk-UA"/>
        </w:rPr>
        <w:t>.</w:t>
      </w:r>
      <w:proofErr w:type="spellStart"/>
      <w:r w:rsidR="00C64630">
        <w:rPr>
          <w:lang w:val="en-US"/>
        </w:rPr>
        <w:t>Bruil</w:t>
      </w:r>
      <w:proofErr w:type="spellEnd"/>
      <w:r w:rsidRPr="00CF03E8">
        <w:rPr>
          <w:lang w:val="uk-UA"/>
        </w:rPr>
        <w:t xml:space="preserve"> </w:t>
      </w:r>
      <w:r>
        <w:rPr>
          <w:lang w:val="uk-UA"/>
        </w:rPr>
        <w:t xml:space="preserve">як </w:t>
      </w:r>
      <w:r w:rsidR="00C64630" w:rsidRPr="00C64630">
        <w:rPr>
          <w:lang w:val="uk-UA"/>
        </w:rPr>
        <w:t>сприйняття дитиною різних сфер життя, що мають для нього значення, і ті відчуття, які пов'язані для ньог</w:t>
      </w:r>
      <w:r w:rsidR="00C64630">
        <w:rPr>
          <w:lang w:val="uk-UA"/>
        </w:rPr>
        <w:t>о з проблемами у функціонуванні</w:t>
      </w:r>
      <w:r w:rsidR="005B7851" w:rsidRPr="00CF03E8">
        <w:rPr>
          <w:lang w:val="uk-UA"/>
        </w:rPr>
        <w:t xml:space="preserve"> </w:t>
      </w:r>
      <w:r w:rsidR="00C64630">
        <w:rPr>
          <w:lang w:val="uk-UA"/>
        </w:rPr>
        <w:t>[1,</w:t>
      </w:r>
      <w:r w:rsidR="00093617">
        <w:rPr>
          <w:lang w:val="uk-UA"/>
        </w:rPr>
        <w:t xml:space="preserve"> </w:t>
      </w:r>
      <w:r w:rsidR="00C64630">
        <w:rPr>
          <w:lang w:val="uk-UA"/>
        </w:rPr>
        <w:t>С.230</w:t>
      </w:r>
      <w:r w:rsidR="005B7851" w:rsidRPr="00CF03E8">
        <w:rPr>
          <w:lang w:val="uk-UA"/>
        </w:rPr>
        <w:t>]</w:t>
      </w:r>
      <w:r w:rsidRPr="00CF03E8">
        <w:rPr>
          <w:lang w:val="uk-UA"/>
        </w:rPr>
        <w:t xml:space="preserve">. </w:t>
      </w:r>
      <w:r>
        <w:rPr>
          <w:lang w:val="uk-UA"/>
        </w:rPr>
        <w:t xml:space="preserve">Дослідження якості життя в педіатрії дає змогу отримувати дані щодо особливостей сприйняття дитиною оточуючого світу та самого себе, відношення дитини до свого здоров’я, лікування, ступеню задоволеності лікуванням, закономірностей виникнення у життя дитини та його родини характерних психологічних та соціальних проблем під час розвитку захворювання, стан “оптимального здоров’я” з позиції самої дитини та його </w:t>
      </w:r>
      <w:r>
        <w:rPr>
          <w:lang w:val="uk-UA"/>
        </w:rPr>
        <w:lastRenderedPageBreak/>
        <w:t>батьків. Концепція дослідження якості життя в педіатрії базується на принципах загальної концепції дослідження якості життя у клінічній медицині. Складові компоненти, за якими оцінюється як</w:t>
      </w:r>
      <w:r w:rsidR="005B7851">
        <w:rPr>
          <w:lang w:val="uk-UA"/>
        </w:rPr>
        <w:t>і</w:t>
      </w:r>
      <w:r>
        <w:rPr>
          <w:lang w:val="uk-UA"/>
        </w:rPr>
        <w:t>ст</w:t>
      </w:r>
      <w:r w:rsidR="005B7851">
        <w:rPr>
          <w:lang w:val="uk-UA"/>
        </w:rPr>
        <w:t>ь</w:t>
      </w:r>
      <w:r>
        <w:rPr>
          <w:lang w:val="uk-UA"/>
        </w:rPr>
        <w:t xml:space="preserve"> життя дитини мають певні особливості. Основне значення для дитини мають такі сторони життя як спілкування з однолітками, гра, самооцінка, відсутність або наявність болю, голоду. Тому для дітей розроблені особливі опитувальники, які враховують ці аспекти. Вони також як і для дорослих поділяються на загальні та спеціальні. Серед загальних це – “</w:t>
      </w:r>
      <w:proofErr w:type="spellStart"/>
      <w:r>
        <w:rPr>
          <w:lang w:val="uk-UA"/>
        </w:rPr>
        <w:t>Child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Health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Questionnaire</w:t>
      </w:r>
      <w:proofErr w:type="spellEnd"/>
      <w:r>
        <w:rPr>
          <w:lang w:val="uk-UA"/>
        </w:rPr>
        <w:t>”(CHQ) – опитувальник здоров’я дитини; KYNDL – Європейський опитувальник оцінки якості життя дітей; TACQOL – опитувальник оцінки якості життя в педіатрії; “PedsQL</w:t>
      </w:r>
      <w:r>
        <w:rPr>
          <w:vertAlign w:val="superscript"/>
          <w:lang w:val="uk-UA"/>
        </w:rPr>
        <w:t>TM</w:t>
      </w:r>
      <w:r>
        <w:rPr>
          <w:lang w:val="uk-UA"/>
        </w:rPr>
        <w:t xml:space="preserve">4.0Generic </w:t>
      </w:r>
      <w:proofErr w:type="spellStart"/>
      <w:r>
        <w:rPr>
          <w:lang w:val="uk-UA"/>
        </w:rPr>
        <w:t>Core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Scals</w:t>
      </w:r>
      <w:proofErr w:type="spellEnd"/>
      <w:r>
        <w:rPr>
          <w:lang w:val="uk-UA"/>
        </w:rPr>
        <w:t>” – дитячий опитувальник якості життя; “</w:t>
      </w:r>
      <w:proofErr w:type="spellStart"/>
      <w:r>
        <w:rPr>
          <w:lang w:val="uk-UA"/>
        </w:rPr>
        <w:t>Child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Health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Ilness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Profile</w:t>
      </w:r>
      <w:proofErr w:type="spellEnd"/>
      <w:r>
        <w:rPr>
          <w:lang w:val="uk-UA"/>
        </w:rPr>
        <w:t>”(CHIP) – профіль здоров’я та захворювань у дітей; “</w:t>
      </w:r>
      <w:proofErr w:type="spellStart"/>
      <w:r>
        <w:rPr>
          <w:lang w:val="uk-UA"/>
        </w:rPr>
        <w:t>Autoquestionnaire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Infant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Image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Questionnaire</w:t>
      </w:r>
      <w:proofErr w:type="spellEnd"/>
      <w:r>
        <w:rPr>
          <w:lang w:val="uk-UA"/>
        </w:rPr>
        <w:t xml:space="preserve">”(AUQUEY) – опитувальник оцінки якості життя в </w:t>
      </w:r>
      <w:proofErr w:type="spellStart"/>
      <w:r>
        <w:rPr>
          <w:lang w:val="uk-UA"/>
        </w:rPr>
        <w:t>неонатології</w:t>
      </w:r>
      <w:proofErr w:type="spellEnd"/>
      <w:r>
        <w:rPr>
          <w:lang w:val="uk-UA"/>
        </w:rPr>
        <w:t>; “</w:t>
      </w:r>
      <w:proofErr w:type="spellStart"/>
      <w:r>
        <w:rPr>
          <w:lang w:val="uk-UA"/>
        </w:rPr>
        <w:t>How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</w:t>
      </w:r>
      <w:proofErr w:type="spellEnd"/>
      <w:r>
        <w:rPr>
          <w:lang w:val="uk-UA"/>
        </w:rPr>
        <w:t>”(HAY) – опитувальник стану дитини</w:t>
      </w:r>
      <w:r w:rsidR="005F3D86">
        <w:rPr>
          <w:lang w:val="uk-UA"/>
        </w:rPr>
        <w:t xml:space="preserve"> </w:t>
      </w:r>
      <w:r>
        <w:rPr>
          <w:color w:val="FFFF00"/>
          <w:lang w:val="uk-UA"/>
        </w:rPr>
        <w:t xml:space="preserve"> </w:t>
      </w:r>
      <w:r w:rsidR="005F3D86">
        <w:rPr>
          <w:lang w:val="uk-UA"/>
        </w:rPr>
        <w:t>[</w:t>
      </w:r>
      <w:r w:rsidR="00C67E37">
        <w:rPr>
          <w:lang w:val="uk-UA"/>
        </w:rPr>
        <w:t>2</w:t>
      </w:r>
      <w:r w:rsidR="005F3D86">
        <w:rPr>
          <w:lang w:val="uk-UA"/>
        </w:rPr>
        <w:t>, С.</w:t>
      </w:r>
      <w:r w:rsidR="00C67E37">
        <w:rPr>
          <w:lang w:val="uk-UA"/>
        </w:rPr>
        <w:t>27-28</w:t>
      </w:r>
      <w:r w:rsidR="005F3D86" w:rsidRPr="00CF03E8">
        <w:rPr>
          <w:lang w:val="uk-UA"/>
        </w:rPr>
        <w:t>].</w:t>
      </w:r>
    </w:p>
    <w:p w:rsidR="005B7851" w:rsidRDefault="005B7851" w:rsidP="005B7851">
      <w:pPr>
        <w:pStyle w:val="a3"/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 xml:space="preserve">Окрема група методик – це специфічні методики, які відображають безпосередній вплив хвороби та її симптомів на якість життя пацієнта. Більшість спеціальних опитувальників розроблена у таких розділах медицини як кардіологія, гастроентерологія, ревматологія, неврологія, ендокринологія, онкологія, пульмонологія та </w:t>
      </w:r>
      <w:proofErr w:type="spellStart"/>
      <w:r>
        <w:rPr>
          <w:lang w:val="uk-UA"/>
        </w:rPr>
        <w:t>трансплантологія</w:t>
      </w:r>
      <w:proofErr w:type="spellEnd"/>
      <w:r w:rsidR="00093617">
        <w:rPr>
          <w:lang w:val="uk-UA"/>
        </w:rPr>
        <w:t xml:space="preserve"> [3, С.322</w:t>
      </w:r>
      <w:r w:rsidR="00093617" w:rsidRPr="00CF03E8">
        <w:rPr>
          <w:lang w:val="uk-UA"/>
        </w:rPr>
        <w:t>].</w:t>
      </w:r>
      <w:r>
        <w:rPr>
          <w:lang w:val="uk-UA"/>
        </w:rPr>
        <w:t xml:space="preserve"> </w:t>
      </w:r>
    </w:p>
    <w:p w:rsidR="00CF03E8" w:rsidRPr="00C67E37" w:rsidRDefault="00CF03E8" w:rsidP="00CF03E8">
      <w:pPr>
        <w:pStyle w:val="Style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B7851">
        <w:rPr>
          <w:rFonts w:ascii="Times New Roman" w:hAnsi="Times New Roman"/>
          <w:sz w:val="28"/>
          <w:szCs w:val="28"/>
          <w:lang w:val="uk-UA"/>
        </w:rPr>
        <w:t xml:space="preserve">Висновки. </w:t>
      </w:r>
      <w:r w:rsidR="00C67E37" w:rsidRPr="00C67E37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Названі методики дозволяють правильно обрати інструмент дослідження якості життя </w:t>
      </w:r>
      <w:r w:rsidR="00C67E37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для конкретного дослідження для отримання достовірних даних. </w:t>
      </w:r>
    </w:p>
    <w:bookmarkEnd w:id="0"/>
    <w:p w:rsidR="00CF03E8" w:rsidRPr="00CF03E8" w:rsidRDefault="00CF03E8" w:rsidP="00CF03E8">
      <w:pPr>
        <w:tabs>
          <w:tab w:val="left" w:pos="28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7851">
        <w:rPr>
          <w:rFonts w:ascii="Times New Roman" w:hAnsi="Times New Roman" w:cs="Times New Roman"/>
          <w:b/>
          <w:sz w:val="28"/>
          <w:szCs w:val="28"/>
          <w:lang w:val="uk-UA"/>
        </w:rPr>
        <w:t>Використана література</w:t>
      </w:r>
    </w:p>
    <w:p w:rsidR="00CF03E8" w:rsidRDefault="003251F5" w:rsidP="00DA2137">
      <w:pPr>
        <w:pStyle w:val="a6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03E8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Pr="00CF03E8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>Руководство по и</w:t>
      </w:r>
      <w:proofErr w:type="spellStart"/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>сследовани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>жизни</w:t>
      </w:r>
      <w:proofErr w:type="spellEnd"/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>медицине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2-е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Акд.РАМН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>Ю.Л.Шевченко. / А.А.</w:t>
      </w:r>
      <w:proofErr w:type="spellStart"/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>, Т.И.</w:t>
      </w:r>
      <w:proofErr w:type="spellStart"/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>Ионова</w:t>
      </w:r>
      <w:proofErr w:type="spellEnd"/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>. - М.: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ЗАО «ОЛМА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 xml:space="preserve"> - 200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>. - 3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CF03E8" w:rsidRDefault="00DA2137" w:rsidP="00DA2137">
      <w:pPr>
        <w:pStyle w:val="a6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Чумак Л.І. Медико-соціальне обґрунтування оптимізації системи управління якістю медичної допомоги дітям з цукровим діабетом: дис. 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канд.мед.наук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14.02.03 / Чумак Любов Ігорівна. – Харків,</w:t>
      </w:r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>
        <w:rPr>
          <w:rFonts w:ascii="Times New Roman" w:hAnsi="Times New Roman" w:cs="Times New Roman"/>
          <w:sz w:val="28"/>
          <w:szCs w:val="28"/>
          <w:lang w:val="uk-UA"/>
        </w:rPr>
        <w:t>10.  – 226с</w:t>
      </w:r>
      <w:r w:rsidR="00CF03E8" w:rsidRPr="00CF03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851" w:rsidRPr="00C67E37" w:rsidRDefault="00CF03E8" w:rsidP="00C67E37">
      <w:pPr>
        <w:pStyle w:val="a6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3E8">
        <w:rPr>
          <w:rFonts w:ascii="Times New Roman" w:hAnsi="Times New Roman" w:cs="Times New Roman"/>
          <w:sz w:val="28"/>
          <w:lang w:val="en-US"/>
        </w:rPr>
        <w:lastRenderedPageBreak/>
        <w:t>The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F03E8">
        <w:rPr>
          <w:rFonts w:ascii="Times New Roman" w:hAnsi="Times New Roman" w:cs="Times New Roman"/>
          <w:sz w:val="28"/>
          <w:lang w:val="en-US"/>
        </w:rPr>
        <w:t>PedsQL</w:t>
      </w:r>
      <w:proofErr w:type="spellEnd"/>
      <w:r w:rsidRPr="00DA2137">
        <w:rPr>
          <w:rFonts w:ascii="Times New Roman" w:hAnsi="Times New Roman" w:cs="Times New Roman"/>
          <w:sz w:val="28"/>
          <w:lang w:val="uk-UA"/>
        </w:rPr>
        <w:t xml:space="preserve"> </w:t>
      </w:r>
      <w:r w:rsidRPr="00CF03E8">
        <w:rPr>
          <w:rFonts w:ascii="Times New Roman" w:hAnsi="Times New Roman" w:cs="Times New Roman"/>
          <w:sz w:val="28"/>
          <w:lang w:val="en-US"/>
        </w:rPr>
        <w:t>Multidimensional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 </w:t>
      </w:r>
      <w:r w:rsidRPr="00CF03E8">
        <w:rPr>
          <w:rFonts w:ascii="Times New Roman" w:hAnsi="Times New Roman" w:cs="Times New Roman"/>
          <w:sz w:val="28"/>
          <w:lang w:val="en-US"/>
        </w:rPr>
        <w:t>Fatigue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 </w:t>
      </w:r>
      <w:r w:rsidRPr="00CF03E8">
        <w:rPr>
          <w:rFonts w:ascii="Times New Roman" w:hAnsi="Times New Roman" w:cs="Times New Roman"/>
          <w:sz w:val="28"/>
          <w:lang w:val="en-US"/>
        </w:rPr>
        <w:t>Scale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 </w:t>
      </w:r>
      <w:r w:rsidRPr="00CF03E8">
        <w:rPr>
          <w:rFonts w:ascii="Times New Roman" w:hAnsi="Times New Roman" w:cs="Times New Roman"/>
          <w:sz w:val="28"/>
          <w:lang w:val="en-US"/>
        </w:rPr>
        <w:t>in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 </w:t>
      </w:r>
      <w:r w:rsidRPr="00CF03E8">
        <w:rPr>
          <w:rFonts w:ascii="Times New Roman" w:hAnsi="Times New Roman" w:cs="Times New Roman"/>
          <w:sz w:val="28"/>
          <w:lang w:val="en-US"/>
        </w:rPr>
        <w:t>type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 1 </w:t>
      </w:r>
      <w:r w:rsidRPr="00CF03E8">
        <w:rPr>
          <w:rStyle w:val="a5"/>
          <w:rFonts w:ascii="Times New Roman" w:hAnsi="Times New Roman" w:cs="Times New Roman"/>
          <w:i w:val="0"/>
          <w:sz w:val="28"/>
          <w:lang w:val="en-US"/>
        </w:rPr>
        <w:t>diabetes</w:t>
      </w:r>
      <w:r w:rsidRPr="00DA2137">
        <w:rPr>
          <w:rFonts w:ascii="Times New Roman" w:hAnsi="Times New Roman" w:cs="Times New Roman"/>
          <w:i/>
          <w:sz w:val="28"/>
          <w:lang w:val="uk-UA"/>
        </w:rPr>
        <w:t>: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 </w:t>
      </w:r>
      <w:r w:rsidRPr="00CF03E8">
        <w:rPr>
          <w:rFonts w:ascii="Times New Roman" w:hAnsi="Times New Roman" w:cs="Times New Roman"/>
          <w:sz w:val="28"/>
          <w:lang w:val="en-US"/>
        </w:rPr>
        <w:t>feasibility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, </w:t>
      </w:r>
      <w:r w:rsidRPr="00CF03E8">
        <w:rPr>
          <w:rFonts w:ascii="Times New Roman" w:hAnsi="Times New Roman" w:cs="Times New Roman"/>
          <w:sz w:val="28"/>
          <w:lang w:val="en-US"/>
        </w:rPr>
        <w:t>reliability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, </w:t>
      </w:r>
      <w:r w:rsidRPr="00CF03E8">
        <w:rPr>
          <w:rFonts w:ascii="Times New Roman" w:hAnsi="Times New Roman" w:cs="Times New Roman"/>
          <w:sz w:val="28"/>
          <w:lang w:val="en-US"/>
        </w:rPr>
        <w:t>and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 </w:t>
      </w:r>
      <w:r w:rsidRPr="00CF03E8">
        <w:rPr>
          <w:rFonts w:ascii="Times New Roman" w:hAnsi="Times New Roman" w:cs="Times New Roman"/>
          <w:sz w:val="28"/>
          <w:lang w:val="en-US"/>
        </w:rPr>
        <w:t>validity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. / </w:t>
      </w:r>
      <w:r w:rsidRPr="00CF03E8">
        <w:rPr>
          <w:rFonts w:ascii="Times New Roman" w:hAnsi="Times New Roman" w:cs="Times New Roman"/>
          <w:sz w:val="28"/>
          <w:lang w:val="en-US"/>
        </w:rPr>
        <w:t>J</w:t>
      </w:r>
      <w:r w:rsidRPr="00DA2137">
        <w:rPr>
          <w:rFonts w:ascii="Times New Roman" w:hAnsi="Times New Roman" w:cs="Times New Roman"/>
          <w:sz w:val="28"/>
          <w:lang w:val="uk-UA"/>
        </w:rPr>
        <w:t>.</w:t>
      </w:r>
      <w:r w:rsidRPr="00CF03E8">
        <w:rPr>
          <w:rFonts w:ascii="Times New Roman" w:hAnsi="Times New Roman" w:cs="Times New Roman"/>
          <w:sz w:val="28"/>
          <w:lang w:val="uk-UA"/>
        </w:rPr>
        <w:t>ё</w:t>
      </w:r>
      <w:r w:rsidRPr="00DA2137">
        <w:rPr>
          <w:rFonts w:ascii="Times New Roman" w:hAnsi="Times New Roman" w:cs="Times New Roman"/>
          <w:sz w:val="28"/>
          <w:lang w:val="uk-UA"/>
        </w:rPr>
        <w:t>[</w:t>
      </w:r>
      <w:r w:rsidRPr="00CF03E8">
        <w:rPr>
          <w:rFonts w:ascii="Times New Roman" w:hAnsi="Times New Roman" w:cs="Times New Roman"/>
          <w:sz w:val="28"/>
          <w:lang w:val="en-US"/>
        </w:rPr>
        <w:t>et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 </w:t>
      </w:r>
      <w:r w:rsidRPr="00CF03E8">
        <w:rPr>
          <w:rFonts w:ascii="Times New Roman" w:hAnsi="Times New Roman" w:cs="Times New Roman"/>
          <w:sz w:val="28"/>
          <w:lang w:val="en-US"/>
        </w:rPr>
        <w:t>al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] // </w:t>
      </w:r>
      <w:r w:rsidRPr="00CF03E8">
        <w:rPr>
          <w:rFonts w:ascii="Times New Roman" w:hAnsi="Times New Roman" w:cs="Times New Roman"/>
          <w:sz w:val="28"/>
          <w:lang w:val="en-US"/>
        </w:rPr>
        <w:t>Pediatric</w:t>
      </w:r>
      <w:r w:rsidRPr="00DA2137">
        <w:rPr>
          <w:rFonts w:ascii="Times New Roman" w:hAnsi="Times New Roman" w:cs="Times New Roman"/>
          <w:sz w:val="28"/>
          <w:lang w:val="uk-UA"/>
        </w:rPr>
        <w:t xml:space="preserve"> </w:t>
      </w:r>
      <w:r w:rsidRPr="00CF03E8">
        <w:rPr>
          <w:rFonts w:ascii="Times New Roman" w:hAnsi="Times New Roman" w:cs="Times New Roman"/>
          <w:sz w:val="28"/>
          <w:lang w:val="en-US"/>
        </w:rPr>
        <w:t>Diabetes [</w:t>
      </w:r>
      <w:proofErr w:type="spellStart"/>
      <w:r w:rsidRPr="00CF03E8">
        <w:rPr>
          <w:rFonts w:ascii="Times New Roman" w:hAnsi="Times New Roman" w:cs="Times New Roman"/>
          <w:sz w:val="28"/>
          <w:lang w:val="en-US"/>
        </w:rPr>
        <w:t>Pediatr</w:t>
      </w:r>
      <w:proofErr w:type="spellEnd"/>
      <w:r w:rsidRPr="00CF03E8">
        <w:rPr>
          <w:rFonts w:ascii="Times New Roman" w:hAnsi="Times New Roman" w:cs="Times New Roman"/>
          <w:sz w:val="28"/>
          <w:lang w:val="en-US"/>
        </w:rPr>
        <w:t xml:space="preserve"> </w:t>
      </w:r>
      <w:r w:rsidRPr="00CF03E8">
        <w:rPr>
          <w:rStyle w:val="a5"/>
          <w:rFonts w:ascii="Times New Roman" w:hAnsi="Times New Roman" w:cs="Times New Roman"/>
          <w:i w:val="0"/>
          <w:sz w:val="28"/>
          <w:lang w:val="en-US"/>
        </w:rPr>
        <w:t>Diabetes</w:t>
      </w:r>
      <w:r w:rsidRPr="00CF03E8">
        <w:rPr>
          <w:rFonts w:ascii="Times New Roman" w:hAnsi="Times New Roman" w:cs="Times New Roman"/>
          <w:sz w:val="28"/>
          <w:lang w:val="en-US"/>
        </w:rPr>
        <w:t xml:space="preserve">]. – 2009. – Aug. - </w:t>
      </w:r>
      <w:proofErr w:type="gramStart"/>
      <w:r w:rsidRPr="00CF03E8">
        <w:rPr>
          <w:rFonts w:ascii="Times New Roman" w:hAnsi="Times New Roman" w:cs="Times New Roman"/>
          <w:sz w:val="28"/>
          <w:lang w:val="en-US"/>
        </w:rPr>
        <w:t>Vol.10(</w:t>
      </w:r>
      <w:proofErr w:type="gramEnd"/>
      <w:r w:rsidRPr="00CF03E8">
        <w:rPr>
          <w:rFonts w:ascii="Times New Roman" w:hAnsi="Times New Roman" w:cs="Times New Roman"/>
          <w:sz w:val="28"/>
          <w:lang w:val="en-US"/>
        </w:rPr>
        <w:t>5). - PP. 321-328.</w:t>
      </w:r>
    </w:p>
    <w:sectPr w:rsidR="005B7851" w:rsidRPr="00C6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211"/>
    <w:multiLevelType w:val="hybridMultilevel"/>
    <w:tmpl w:val="0428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55"/>
    <w:rsid w:val="00093617"/>
    <w:rsid w:val="001726BF"/>
    <w:rsid w:val="003251F5"/>
    <w:rsid w:val="00340546"/>
    <w:rsid w:val="00481636"/>
    <w:rsid w:val="005617A1"/>
    <w:rsid w:val="005B7851"/>
    <w:rsid w:val="005C227A"/>
    <w:rsid w:val="005F3D86"/>
    <w:rsid w:val="006B1D6A"/>
    <w:rsid w:val="00935D55"/>
    <w:rsid w:val="00B33637"/>
    <w:rsid w:val="00C64630"/>
    <w:rsid w:val="00C67E37"/>
    <w:rsid w:val="00CF03E8"/>
    <w:rsid w:val="00D700D1"/>
    <w:rsid w:val="00DA2137"/>
    <w:rsid w:val="00FC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6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3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B3363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Style1">
    <w:name w:val="Style1"/>
    <w:basedOn w:val="a"/>
    <w:rsid w:val="005617A1"/>
    <w:pPr>
      <w:widowControl w:val="0"/>
      <w:autoSpaceDE w:val="0"/>
      <w:autoSpaceDN w:val="0"/>
      <w:adjustRightInd w:val="0"/>
      <w:spacing w:after="0" w:line="331" w:lineRule="exact"/>
      <w:ind w:hanging="1776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17A1"/>
    <w:rPr>
      <w:rFonts w:ascii="Microsoft Sans Serif" w:hAnsi="Microsoft Sans Serif" w:cs="Microsoft Sans Serif"/>
      <w:sz w:val="26"/>
      <w:szCs w:val="26"/>
    </w:rPr>
  </w:style>
  <w:style w:type="character" w:styleId="a5">
    <w:name w:val="Emphasis"/>
    <w:basedOn w:val="a0"/>
    <w:qFormat/>
    <w:rsid w:val="005B7851"/>
    <w:rPr>
      <w:i/>
      <w:iCs/>
    </w:rPr>
  </w:style>
  <w:style w:type="paragraph" w:customStyle="1" w:styleId="Style3">
    <w:name w:val="Style3"/>
    <w:basedOn w:val="a"/>
    <w:rsid w:val="005B785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B7851"/>
    <w:rPr>
      <w:rFonts w:ascii="Bookman Old Style" w:hAnsi="Bookman Old Style" w:cs="Bookman Old Style"/>
      <w:sz w:val="16"/>
      <w:szCs w:val="16"/>
    </w:rPr>
  </w:style>
  <w:style w:type="paragraph" w:styleId="a6">
    <w:name w:val="List Paragraph"/>
    <w:basedOn w:val="a"/>
    <w:uiPriority w:val="34"/>
    <w:qFormat/>
    <w:rsid w:val="00CF0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6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33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B3363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Style1">
    <w:name w:val="Style1"/>
    <w:basedOn w:val="a"/>
    <w:rsid w:val="005617A1"/>
    <w:pPr>
      <w:widowControl w:val="0"/>
      <w:autoSpaceDE w:val="0"/>
      <w:autoSpaceDN w:val="0"/>
      <w:adjustRightInd w:val="0"/>
      <w:spacing w:after="0" w:line="331" w:lineRule="exact"/>
      <w:ind w:hanging="1776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17A1"/>
    <w:rPr>
      <w:rFonts w:ascii="Microsoft Sans Serif" w:hAnsi="Microsoft Sans Serif" w:cs="Microsoft Sans Serif"/>
      <w:sz w:val="26"/>
      <w:szCs w:val="26"/>
    </w:rPr>
  </w:style>
  <w:style w:type="character" w:styleId="a5">
    <w:name w:val="Emphasis"/>
    <w:basedOn w:val="a0"/>
    <w:qFormat/>
    <w:rsid w:val="005B7851"/>
    <w:rPr>
      <w:i/>
      <w:iCs/>
    </w:rPr>
  </w:style>
  <w:style w:type="paragraph" w:customStyle="1" w:styleId="Style3">
    <w:name w:val="Style3"/>
    <w:basedOn w:val="a"/>
    <w:rsid w:val="005B785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5B7851"/>
    <w:rPr>
      <w:rFonts w:ascii="Bookman Old Style" w:hAnsi="Bookman Old Style" w:cs="Bookman Old Style"/>
      <w:sz w:val="16"/>
      <w:szCs w:val="16"/>
    </w:rPr>
  </w:style>
  <w:style w:type="paragraph" w:styleId="a6">
    <w:name w:val="List Paragraph"/>
    <w:basedOn w:val="a"/>
    <w:uiPriority w:val="34"/>
    <w:qFormat/>
    <w:rsid w:val="00CF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Игоревна</dc:creator>
  <cp:lastModifiedBy>Любовь Игоревна</cp:lastModifiedBy>
  <cp:revision>2</cp:revision>
  <dcterms:created xsi:type="dcterms:W3CDTF">2016-10-07T08:24:00Z</dcterms:created>
  <dcterms:modified xsi:type="dcterms:W3CDTF">2016-10-07T08:24:00Z</dcterms:modified>
</cp:coreProperties>
</file>