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r>
        <w:rPr>
          <w:rStyle w:val="A20"/>
          <w:b/>
          <w:bCs/>
          <w:sz w:val="23"/>
          <w:szCs w:val="23"/>
        </w:rPr>
        <w:t>СРАВНЕНИЕ РЕЗУЛЬТАТОВ ЭКО В ЗАВИСИМОСТИ ОТ ПОДДЕРЖКИ ЛЮТЕИНОВОЙ ФАЗЫ</w:t>
      </w:r>
    </w:p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proofErr w:type="spellStart"/>
      <w:r>
        <w:rPr>
          <w:rStyle w:val="A20"/>
          <w:i/>
          <w:iCs/>
          <w:sz w:val="23"/>
          <w:szCs w:val="23"/>
        </w:rPr>
        <w:t>Тиханский</w:t>
      </w:r>
      <w:proofErr w:type="spellEnd"/>
      <w:r>
        <w:rPr>
          <w:rStyle w:val="A20"/>
          <w:i/>
          <w:iCs/>
          <w:sz w:val="23"/>
          <w:szCs w:val="23"/>
        </w:rPr>
        <w:t xml:space="preserve"> Д.С., 4 курс, ф-т III мед</w:t>
      </w:r>
      <w:proofErr w:type="gramStart"/>
      <w:r>
        <w:rPr>
          <w:rStyle w:val="A20"/>
          <w:i/>
          <w:iCs/>
          <w:sz w:val="23"/>
          <w:szCs w:val="23"/>
        </w:rPr>
        <w:t xml:space="preserve">., </w:t>
      </w:r>
      <w:proofErr w:type="gramEnd"/>
      <w:r>
        <w:rPr>
          <w:rStyle w:val="A20"/>
          <w:i/>
          <w:iCs/>
          <w:sz w:val="23"/>
          <w:szCs w:val="23"/>
        </w:rPr>
        <w:t xml:space="preserve">группа 2 ХНМУ </w:t>
      </w:r>
    </w:p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proofErr w:type="spellStart"/>
      <w:r>
        <w:rPr>
          <w:rStyle w:val="A20"/>
          <w:i/>
          <w:iCs/>
          <w:sz w:val="23"/>
          <w:szCs w:val="23"/>
        </w:rPr>
        <w:t>Любомудрова</w:t>
      </w:r>
      <w:proofErr w:type="spellEnd"/>
      <w:r>
        <w:rPr>
          <w:rStyle w:val="A20"/>
          <w:i/>
          <w:iCs/>
          <w:sz w:val="23"/>
          <w:szCs w:val="23"/>
        </w:rPr>
        <w:t xml:space="preserve"> Е.С., врач-педиатр ХГДП №2</w:t>
      </w:r>
    </w:p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r>
        <w:rPr>
          <w:rStyle w:val="A20"/>
          <w:i/>
          <w:iCs/>
          <w:sz w:val="23"/>
          <w:szCs w:val="23"/>
        </w:rPr>
        <w:t>Паращук В.Ю., к.м.н., асс</w:t>
      </w:r>
      <w:proofErr w:type="gramStart"/>
      <w:r>
        <w:rPr>
          <w:rStyle w:val="A20"/>
          <w:i/>
          <w:iCs/>
          <w:sz w:val="23"/>
          <w:szCs w:val="23"/>
        </w:rPr>
        <w:t>.</w:t>
      </w:r>
      <w:proofErr w:type="gramEnd"/>
      <w:r>
        <w:rPr>
          <w:rStyle w:val="A20"/>
          <w:i/>
          <w:iCs/>
          <w:sz w:val="23"/>
          <w:szCs w:val="23"/>
        </w:rPr>
        <w:t xml:space="preserve"> </w:t>
      </w:r>
      <w:proofErr w:type="gramStart"/>
      <w:r>
        <w:rPr>
          <w:rStyle w:val="A20"/>
          <w:i/>
          <w:iCs/>
          <w:sz w:val="23"/>
          <w:szCs w:val="23"/>
        </w:rPr>
        <w:t>к</w:t>
      </w:r>
      <w:proofErr w:type="gramEnd"/>
      <w:r>
        <w:rPr>
          <w:rStyle w:val="A20"/>
          <w:i/>
          <w:iCs/>
          <w:sz w:val="23"/>
          <w:szCs w:val="23"/>
        </w:rPr>
        <w:t>афедры акушерства и гинекологии №2 Харьковский национальный медицинский университет. Харьков, Украина</w:t>
      </w:r>
    </w:p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r>
        <w:rPr>
          <w:rStyle w:val="A20"/>
          <w:i/>
          <w:iCs/>
          <w:sz w:val="23"/>
          <w:szCs w:val="23"/>
        </w:rPr>
        <w:t xml:space="preserve">Научные руководители: д.м.н., проф. Н.Г. Грищенко, </w:t>
      </w:r>
    </w:p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r>
        <w:rPr>
          <w:rStyle w:val="A20"/>
          <w:i/>
          <w:iCs/>
          <w:sz w:val="23"/>
          <w:szCs w:val="23"/>
        </w:rPr>
        <w:t xml:space="preserve">к.м.н., доц. С.И. </w:t>
      </w:r>
      <w:proofErr w:type="spellStart"/>
      <w:r>
        <w:rPr>
          <w:rStyle w:val="A20"/>
          <w:i/>
          <w:iCs/>
          <w:sz w:val="23"/>
          <w:szCs w:val="23"/>
        </w:rPr>
        <w:t>Гайворонская</w:t>
      </w:r>
      <w:proofErr w:type="spellEnd"/>
      <w:r>
        <w:rPr>
          <w:rStyle w:val="A20"/>
          <w:i/>
          <w:iCs/>
          <w:sz w:val="23"/>
          <w:szCs w:val="23"/>
        </w:rPr>
        <w:t xml:space="preserve"> </w:t>
      </w:r>
    </w:p>
    <w:p w:rsidR="00511554" w:rsidRDefault="00511554" w:rsidP="00511554">
      <w:pPr>
        <w:pStyle w:val="Pa13"/>
        <w:jc w:val="center"/>
        <w:rPr>
          <w:color w:val="000000"/>
          <w:sz w:val="23"/>
          <w:szCs w:val="23"/>
        </w:rPr>
      </w:pPr>
      <w:r>
        <w:rPr>
          <w:rStyle w:val="A20"/>
          <w:i/>
          <w:iCs/>
          <w:sz w:val="23"/>
          <w:szCs w:val="23"/>
        </w:rPr>
        <w:t>Кафедра акушерства и гинекологии №2</w:t>
      </w:r>
    </w:p>
    <w:p w:rsidR="00511554" w:rsidRDefault="00511554" w:rsidP="00511554">
      <w:pPr>
        <w:pStyle w:val="Pa7"/>
        <w:jc w:val="both"/>
        <w:rPr>
          <w:color w:val="000000"/>
          <w:sz w:val="23"/>
          <w:szCs w:val="23"/>
        </w:rPr>
      </w:pPr>
      <w:r>
        <w:rPr>
          <w:rStyle w:val="A20"/>
          <w:sz w:val="23"/>
          <w:szCs w:val="23"/>
        </w:rPr>
        <w:t xml:space="preserve">Стимуляция лютеиновой фазы (ЛФ) в программе экстракорпорального оплодотворения является одним из важнейших этапов лечения. Общеизвестно, что при использовании любой репродуктивной технологии, предполагающей контролируемую стимуляцию яичников, формируется недостаточность ЛФ. Наиболее принятая в настоящее время теория объясняет дефект ЛФ </w:t>
      </w:r>
      <w:proofErr w:type="spellStart"/>
      <w:r>
        <w:rPr>
          <w:rStyle w:val="A20"/>
          <w:sz w:val="23"/>
          <w:szCs w:val="23"/>
        </w:rPr>
        <w:t>мультифолликулярным</w:t>
      </w:r>
      <w:proofErr w:type="spellEnd"/>
      <w:r>
        <w:rPr>
          <w:rStyle w:val="A20"/>
          <w:sz w:val="23"/>
          <w:szCs w:val="23"/>
        </w:rPr>
        <w:t xml:space="preserve"> ростом, который обусловливает повышенные концентрации прогестерона и </w:t>
      </w:r>
      <w:proofErr w:type="spellStart"/>
      <w:r>
        <w:rPr>
          <w:rStyle w:val="A20"/>
          <w:sz w:val="23"/>
          <w:szCs w:val="23"/>
        </w:rPr>
        <w:t>эстрадиола</w:t>
      </w:r>
      <w:proofErr w:type="spellEnd"/>
      <w:r>
        <w:rPr>
          <w:rStyle w:val="A20"/>
          <w:sz w:val="23"/>
          <w:szCs w:val="23"/>
        </w:rPr>
        <w:t xml:space="preserve"> в ЛФ, что приводит к снижению секреции </w:t>
      </w:r>
      <w:proofErr w:type="spellStart"/>
      <w:r>
        <w:rPr>
          <w:rStyle w:val="A20"/>
          <w:sz w:val="23"/>
          <w:szCs w:val="23"/>
        </w:rPr>
        <w:t>лютеинизирующего</w:t>
      </w:r>
      <w:proofErr w:type="spellEnd"/>
      <w:r>
        <w:rPr>
          <w:rStyle w:val="A20"/>
          <w:sz w:val="23"/>
          <w:szCs w:val="23"/>
        </w:rPr>
        <w:t xml:space="preserve"> гормона. Недостаточность ЛФ имеет негативные последствия в виде критического ухудшения результатов вспомогательных репродуктивных технологий, что подтверждает актуальность данного исследования. </w:t>
      </w:r>
    </w:p>
    <w:p w:rsidR="00511554" w:rsidRDefault="00511554" w:rsidP="00511554">
      <w:pPr>
        <w:pStyle w:val="Pa7"/>
        <w:jc w:val="both"/>
        <w:rPr>
          <w:color w:val="000000"/>
          <w:sz w:val="23"/>
          <w:szCs w:val="23"/>
        </w:rPr>
      </w:pPr>
      <w:r>
        <w:rPr>
          <w:rStyle w:val="A20"/>
          <w:b/>
          <w:bCs/>
          <w:sz w:val="23"/>
          <w:szCs w:val="23"/>
        </w:rPr>
        <w:t xml:space="preserve">Цель работы: </w:t>
      </w:r>
      <w:r>
        <w:rPr>
          <w:rStyle w:val="A20"/>
          <w:sz w:val="23"/>
          <w:szCs w:val="23"/>
        </w:rPr>
        <w:t xml:space="preserve">сравнение эффективности применения комбинированных препаратов прогестерона и изолированного </w:t>
      </w:r>
      <w:proofErr w:type="spellStart"/>
      <w:r>
        <w:rPr>
          <w:rStyle w:val="A20"/>
          <w:sz w:val="23"/>
          <w:szCs w:val="23"/>
        </w:rPr>
        <w:t>интравагинального</w:t>
      </w:r>
      <w:proofErr w:type="spellEnd"/>
      <w:r>
        <w:rPr>
          <w:rStyle w:val="A20"/>
          <w:sz w:val="23"/>
          <w:szCs w:val="23"/>
        </w:rPr>
        <w:t xml:space="preserve"> их введения для поддержки ЛФ. </w:t>
      </w:r>
    </w:p>
    <w:p w:rsidR="00511554" w:rsidRPr="00511554" w:rsidRDefault="00511554" w:rsidP="00511554">
      <w:pPr>
        <w:pStyle w:val="Pa7"/>
        <w:jc w:val="both"/>
        <w:rPr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Материалы и методы. </w:t>
      </w:r>
      <w:r>
        <w:rPr>
          <w:sz w:val="23"/>
          <w:szCs w:val="23"/>
        </w:rPr>
        <w:t xml:space="preserve">Основную группу составили 25 женщин, применявших для поддержки лютеиновой фазы в протоколе экстракорпорального оплодотворения с переносом эмбрионов, внутримышечные инъекции прогестерона 50 мг в сутки в сочетании с вагинальным гелем 90 мг в сутки. Результаты этой группы сравнивали с результатами пациенток, использовавших только вагинальную форму (контроль, n = 25). Через 14 дней после пункции фолликулов проводили тест на хорионический гонадотропин человека, на 4—6-й неделе </w:t>
      </w:r>
      <w:proofErr w:type="spellStart"/>
      <w:r>
        <w:rPr>
          <w:sz w:val="23"/>
          <w:szCs w:val="23"/>
        </w:rPr>
        <w:t>беременности</w:t>
      </w:r>
      <w:r w:rsidRPr="00511554">
        <w:rPr>
          <w:color w:val="000000"/>
          <w:sz w:val="23"/>
          <w:szCs w:val="23"/>
        </w:rPr>
        <w:t>назначали</w:t>
      </w:r>
      <w:proofErr w:type="spellEnd"/>
      <w:r w:rsidRPr="00511554">
        <w:rPr>
          <w:color w:val="000000"/>
          <w:sz w:val="23"/>
          <w:szCs w:val="23"/>
        </w:rPr>
        <w:t xml:space="preserve"> ультразвуковое исследование. Протоколы стимуляции, средний возраст пациенток и количество перенесенных эмбрионов между группами не различались. </w:t>
      </w:r>
    </w:p>
    <w:p w:rsidR="00511554" w:rsidRPr="00511554" w:rsidRDefault="00511554" w:rsidP="0051155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15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Результаты и их обсуждение. </w:t>
      </w:r>
      <w:r w:rsidRPr="00511554">
        <w:rPr>
          <w:rFonts w:ascii="Times New Roman" w:hAnsi="Times New Roman" w:cs="Times New Roman"/>
          <w:color w:val="000000"/>
          <w:sz w:val="23"/>
          <w:szCs w:val="23"/>
        </w:rPr>
        <w:t xml:space="preserve">Основным критерием эффективности поддержки ЛФ стимулированного цикла следует считать частоту имплантации. Частота имплантации в неселективной популяции составила 34% в основной группе и 31% в группе контроля. </w:t>
      </w:r>
      <w:r w:rsidRPr="001A1B80">
        <w:rPr>
          <w:rFonts w:ascii="Times New Roman" w:hAnsi="Times New Roman" w:cs="Times New Roman"/>
          <w:b/>
          <w:color w:val="000000"/>
          <w:sz w:val="23"/>
          <w:szCs w:val="23"/>
        </w:rPr>
        <w:t>Выводы</w:t>
      </w:r>
      <w:r w:rsidRPr="0051155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bookmarkStart w:id="0" w:name="_GoBack"/>
      <w:r w:rsidRPr="00511554">
        <w:rPr>
          <w:rFonts w:ascii="Times New Roman" w:hAnsi="Times New Roman" w:cs="Times New Roman"/>
          <w:color w:val="000000"/>
          <w:sz w:val="23"/>
          <w:szCs w:val="23"/>
        </w:rPr>
        <w:t>Протокол поддержки лютеиновой фазы с применением комбинации различных форм прогестерона эффективно действует, что позволяет достигнуть высоких и стабильных результатов.</w:t>
      </w:r>
      <w:bookmarkEnd w:id="0"/>
    </w:p>
    <w:p w:rsidR="00511554" w:rsidRPr="00511554" w:rsidRDefault="00511554" w:rsidP="0051155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115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СПИСОК ЛИТЕРАТУРЫ:</w:t>
      </w:r>
    </w:p>
    <w:p w:rsidR="00511554" w:rsidRPr="00511554" w:rsidRDefault="00511554" w:rsidP="005115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511554">
        <w:rPr>
          <w:rFonts w:ascii="Times New Roman" w:hAnsi="Times New Roman" w:cs="Times New Roman"/>
          <w:color w:val="000000"/>
          <w:sz w:val="23"/>
          <w:szCs w:val="23"/>
        </w:rPr>
        <w:t xml:space="preserve">Грищенко Н.Г. (2015). Поддержка лютеиновой фазы в рамках вспомогательных репродуктивных технологий: теория и практика. </w:t>
      </w:r>
      <w:r w:rsidRPr="005115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Репродуктивное здоровье, №2(38), с.1-3.</w:t>
      </w:r>
    </w:p>
    <w:p w:rsidR="0012314C" w:rsidRDefault="0012314C" w:rsidP="00511554">
      <w:pPr>
        <w:rPr>
          <w:lang w:val="en-US"/>
        </w:rPr>
      </w:pPr>
    </w:p>
    <w:p w:rsidR="008E6163" w:rsidRDefault="008E6163" w:rsidP="00511554">
      <w:pPr>
        <w:rPr>
          <w:lang w:val="en-US"/>
        </w:rPr>
      </w:pPr>
    </w:p>
    <w:p w:rsidR="008E6163" w:rsidRPr="008E6163" w:rsidRDefault="008E6163" w:rsidP="00511554">
      <w:pPr>
        <w:rPr>
          <w:lang w:val="en-US"/>
        </w:rPr>
      </w:pPr>
    </w:p>
    <w:sectPr w:rsidR="008E6163" w:rsidRPr="008E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887F"/>
    <w:multiLevelType w:val="hybridMultilevel"/>
    <w:tmpl w:val="60E986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C7"/>
    <w:rsid w:val="0012314C"/>
    <w:rsid w:val="001A1B80"/>
    <w:rsid w:val="00511554"/>
    <w:rsid w:val="007D4C40"/>
    <w:rsid w:val="008E6163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511554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511554"/>
    <w:rPr>
      <w:color w:val="000000"/>
    </w:rPr>
  </w:style>
  <w:style w:type="paragraph" w:customStyle="1" w:styleId="Pa7">
    <w:name w:val="Pa7"/>
    <w:basedOn w:val="a"/>
    <w:next w:val="a"/>
    <w:uiPriority w:val="99"/>
    <w:rsid w:val="00511554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511554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511554"/>
    <w:rPr>
      <w:color w:val="000000"/>
    </w:rPr>
  </w:style>
  <w:style w:type="paragraph" w:customStyle="1" w:styleId="Pa7">
    <w:name w:val="Pa7"/>
    <w:basedOn w:val="a"/>
    <w:next w:val="a"/>
    <w:uiPriority w:val="99"/>
    <w:rsid w:val="00511554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2016-11-25T11:53:00Z</cp:lastPrinted>
  <dcterms:created xsi:type="dcterms:W3CDTF">2016-11-25T11:32:00Z</dcterms:created>
  <dcterms:modified xsi:type="dcterms:W3CDTF">2016-11-25T12:04:00Z</dcterms:modified>
</cp:coreProperties>
</file>