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E3" w:rsidRPr="00BF4AE3" w:rsidRDefault="00BF4AE3" w:rsidP="00BF4AE3">
      <w:pPr>
        <w:pStyle w:val="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4AE3">
        <w:rPr>
          <w:rFonts w:ascii="Times New Roman" w:hAnsi="Times New Roman" w:cs="Times New Roman"/>
          <w:color w:val="auto"/>
          <w:sz w:val="24"/>
          <w:szCs w:val="24"/>
        </w:rPr>
        <w:t>УДК 577.352:57.088.6:616.34-018.7-002-0929</w:t>
      </w:r>
    </w:p>
    <w:p w:rsidR="00BF4AE3" w:rsidRPr="00BF4AE3" w:rsidRDefault="00BF4AE3" w:rsidP="00BF4AE3">
      <w:pPr>
        <w:pStyle w:val="2"/>
        <w:jc w:val="both"/>
        <w:rPr>
          <w:rFonts w:ascii="Times New Roman" w:hAnsi="Times New Roman"/>
          <w:sz w:val="24"/>
          <w:szCs w:val="24"/>
        </w:rPr>
      </w:pPr>
      <w:bookmarkStart w:id="0" w:name="_Toc466014383"/>
      <w:proofErr w:type="spellStart"/>
      <w:r w:rsidRPr="00BF4AE3">
        <w:rPr>
          <w:rFonts w:ascii="Times New Roman" w:hAnsi="Times New Roman"/>
          <w:sz w:val="24"/>
          <w:szCs w:val="24"/>
        </w:rPr>
        <w:t>Посохов</w:t>
      </w:r>
      <w:proofErr w:type="spellEnd"/>
      <w:r w:rsidRPr="00BF4AE3">
        <w:rPr>
          <w:rFonts w:ascii="Times New Roman" w:hAnsi="Times New Roman"/>
          <w:sz w:val="24"/>
          <w:szCs w:val="24"/>
        </w:rPr>
        <w:t xml:space="preserve"> Є.О.</w:t>
      </w:r>
      <w:r w:rsidRPr="00BF4AE3">
        <w:rPr>
          <w:rFonts w:ascii="Times New Roman" w:hAnsi="Times New Roman"/>
          <w:sz w:val="24"/>
          <w:szCs w:val="24"/>
          <w:vertAlign w:val="superscript"/>
        </w:rPr>
        <w:t xml:space="preserve"> 3</w:t>
      </w:r>
      <w:r w:rsidRPr="00BF4AE3">
        <w:rPr>
          <w:rFonts w:ascii="Times New Roman" w:hAnsi="Times New Roman"/>
          <w:sz w:val="24"/>
          <w:szCs w:val="24"/>
        </w:rPr>
        <w:t>, Ткаченко А.С.</w:t>
      </w:r>
      <w:r w:rsidRPr="00BF4AE3"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 w:rsidRPr="00BF4AE3">
        <w:rPr>
          <w:rFonts w:ascii="Times New Roman" w:hAnsi="Times New Roman"/>
          <w:sz w:val="24"/>
          <w:szCs w:val="24"/>
        </w:rPr>
        <w:t>, Корнієнко Є.М.</w:t>
      </w:r>
      <w:r w:rsidRPr="00BF4AE3">
        <w:rPr>
          <w:rFonts w:ascii="Times New Roman" w:hAnsi="Times New Roman"/>
          <w:sz w:val="24"/>
          <w:szCs w:val="24"/>
          <w:vertAlign w:val="superscript"/>
        </w:rPr>
        <w:t xml:space="preserve"> 2</w:t>
      </w:r>
      <w:bookmarkEnd w:id="0"/>
    </w:p>
    <w:p w:rsidR="00BF4AE3" w:rsidRPr="004D250A" w:rsidRDefault="00BF4AE3" w:rsidP="00BF4AE3">
      <w:pPr>
        <w:pStyle w:val="1"/>
        <w:jc w:val="both"/>
        <w:rPr>
          <w:rFonts w:ascii="Times New Roman" w:hAnsi="Times New Roman"/>
          <w:color w:val="auto"/>
        </w:rPr>
      </w:pPr>
      <w:bookmarkStart w:id="1" w:name="_Toc466014384"/>
      <w:r w:rsidRPr="004D250A">
        <w:rPr>
          <w:rFonts w:ascii="Times New Roman" w:hAnsi="Times New Roman"/>
          <w:color w:val="auto"/>
        </w:rPr>
        <w:t>ВИВЧЕННЯ СТАНУ МЕМБРАН ЕНТЕРОЦИТІВ ПРИ ЗАПАЛЕННІ КИШЕЧНИКА МЕТОДОМ ФЛЮОРЕСЦЕНТНИХ ЗОНДІВ</w:t>
      </w:r>
      <w:bookmarkEnd w:id="1"/>
    </w:p>
    <w:p w:rsidR="00BF4AE3" w:rsidRPr="00BF4AE3" w:rsidRDefault="00BF4AE3" w:rsidP="00BF4AE3">
      <w:pPr>
        <w:pStyle w:val="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F4AE3">
        <w:rPr>
          <w:rFonts w:ascii="Times New Roman" w:hAnsi="Times New Roman"/>
          <w:sz w:val="24"/>
          <w:szCs w:val="24"/>
        </w:rPr>
        <w:t>Харк</w:t>
      </w:r>
      <w:proofErr w:type="spellEnd"/>
      <w:r w:rsidRPr="00BF4AE3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BF4AE3">
        <w:rPr>
          <w:rFonts w:ascii="Times New Roman" w:hAnsi="Times New Roman"/>
          <w:sz w:val="24"/>
          <w:szCs w:val="24"/>
        </w:rPr>
        <w:t>вс</w:t>
      </w:r>
      <w:proofErr w:type="spellEnd"/>
      <w:r w:rsidRPr="00BF4AE3">
        <w:rPr>
          <w:rFonts w:ascii="Times New Roman" w:hAnsi="Times New Roman"/>
          <w:sz w:val="24"/>
          <w:szCs w:val="24"/>
          <w:lang w:val="uk-UA"/>
        </w:rPr>
        <w:t>ь</w:t>
      </w:r>
      <w:r w:rsidRPr="00BF4AE3">
        <w:rPr>
          <w:rFonts w:ascii="Times New Roman" w:hAnsi="Times New Roman"/>
          <w:sz w:val="24"/>
          <w:szCs w:val="24"/>
        </w:rPr>
        <w:t xml:space="preserve">кий </w:t>
      </w:r>
      <w:proofErr w:type="spellStart"/>
      <w:r w:rsidRPr="00BF4AE3">
        <w:rPr>
          <w:rFonts w:ascii="Times New Roman" w:hAnsi="Times New Roman"/>
          <w:sz w:val="24"/>
          <w:szCs w:val="24"/>
        </w:rPr>
        <w:t>нац</w:t>
      </w:r>
      <w:proofErr w:type="spellEnd"/>
      <w:r w:rsidRPr="00BF4AE3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BF4AE3">
        <w:rPr>
          <w:rFonts w:ascii="Times New Roman" w:hAnsi="Times New Roman"/>
          <w:sz w:val="24"/>
          <w:szCs w:val="24"/>
        </w:rPr>
        <w:t>ональн</w:t>
      </w:r>
      <w:proofErr w:type="spellEnd"/>
      <w:r w:rsidRPr="00BF4AE3">
        <w:rPr>
          <w:rFonts w:ascii="Times New Roman" w:hAnsi="Times New Roman"/>
          <w:sz w:val="24"/>
          <w:szCs w:val="24"/>
          <w:lang w:val="uk-UA"/>
        </w:rPr>
        <w:t>и</w:t>
      </w:r>
      <w:proofErr w:type="spellStart"/>
      <w:r w:rsidRPr="00BF4AE3">
        <w:rPr>
          <w:rFonts w:ascii="Times New Roman" w:hAnsi="Times New Roman"/>
          <w:sz w:val="24"/>
          <w:szCs w:val="24"/>
        </w:rPr>
        <w:t>й</w:t>
      </w:r>
      <w:proofErr w:type="spellEnd"/>
      <w:r w:rsidRPr="00BF4AE3">
        <w:rPr>
          <w:rFonts w:ascii="Times New Roman" w:hAnsi="Times New Roman"/>
          <w:sz w:val="24"/>
          <w:szCs w:val="24"/>
        </w:rPr>
        <w:t xml:space="preserve"> меди</w:t>
      </w:r>
      <w:proofErr w:type="spellStart"/>
      <w:r w:rsidRPr="00BF4AE3">
        <w:rPr>
          <w:rFonts w:ascii="Times New Roman" w:hAnsi="Times New Roman"/>
          <w:sz w:val="24"/>
          <w:szCs w:val="24"/>
          <w:lang w:val="uk-UA"/>
        </w:rPr>
        <w:t>чний</w:t>
      </w:r>
      <w:proofErr w:type="spellEnd"/>
      <w:r w:rsidRPr="00BF4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AE3">
        <w:rPr>
          <w:rFonts w:ascii="Times New Roman" w:hAnsi="Times New Roman"/>
          <w:sz w:val="24"/>
          <w:szCs w:val="24"/>
        </w:rPr>
        <w:t>ун</w:t>
      </w:r>
      <w:proofErr w:type="spellEnd"/>
      <w:r w:rsidRPr="00BF4AE3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BF4AE3">
        <w:rPr>
          <w:rFonts w:ascii="Times New Roman" w:hAnsi="Times New Roman"/>
          <w:sz w:val="24"/>
          <w:szCs w:val="24"/>
        </w:rPr>
        <w:t>верситет</w:t>
      </w:r>
      <w:proofErr w:type="spellEnd"/>
      <w:proofErr w:type="gramStart"/>
      <w:r w:rsidRPr="00BF4AE3"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proofErr w:type="gramEnd"/>
      <w:r w:rsidRPr="00BF4AE3">
        <w:rPr>
          <w:rFonts w:ascii="Times New Roman" w:hAnsi="Times New Roman"/>
          <w:sz w:val="24"/>
          <w:szCs w:val="24"/>
        </w:rPr>
        <w:t>;</w:t>
      </w:r>
    </w:p>
    <w:p w:rsidR="00BF4AE3" w:rsidRPr="00BF4AE3" w:rsidRDefault="00BF4AE3" w:rsidP="00BF4AE3">
      <w:pPr>
        <w:pStyle w:val="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4AE3">
        <w:rPr>
          <w:rFonts w:ascii="Times New Roman" w:hAnsi="Times New Roman"/>
          <w:sz w:val="24"/>
          <w:szCs w:val="24"/>
        </w:rPr>
        <w:t>Харк</w:t>
      </w:r>
      <w:proofErr w:type="spellEnd"/>
      <w:r w:rsidRPr="00BF4AE3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BF4AE3">
        <w:rPr>
          <w:rFonts w:ascii="Times New Roman" w:hAnsi="Times New Roman"/>
          <w:sz w:val="24"/>
          <w:szCs w:val="24"/>
        </w:rPr>
        <w:t>вс</w:t>
      </w:r>
      <w:proofErr w:type="spellEnd"/>
      <w:r w:rsidRPr="00BF4AE3">
        <w:rPr>
          <w:rFonts w:ascii="Times New Roman" w:hAnsi="Times New Roman"/>
          <w:sz w:val="24"/>
          <w:szCs w:val="24"/>
          <w:lang w:val="uk-UA"/>
        </w:rPr>
        <w:t>ь</w:t>
      </w:r>
      <w:r w:rsidRPr="00BF4AE3">
        <w:rPr>
          <w:rFonts w:ascii="Times New Roman" w:hAnsi="Times New Roman"/>
          <w:sz w:val="24"/>
          <w:szCs w:val="24"/>
        </w:rPr>
        <w:t xml:space="preserve">кий </w:t>
      </w:r>
      <w:proofErr w:type="spellStart"/>
      <w:r w:rsidRPr="00BF4AE3">
        <w:rPr>
          <w:rFonts w:ascii="Times New Roman" w:hAnsi="Times New Roman"/>
          <w:sz w:val="24"/>
          <w:szCs w:val="24"/>
        </w:rPr>
        <w:t>нац</w:t>
      </w:r>
      <w:proofErr w:type="spellEnd"/>
      <w:r w:rsidRPr="00BF4AE3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BF4AE3">
        <w:rPr>
          <w:rFonts w:ascii="Times New Roman" w:hAnsi="Times New Roman"/>
          <w:sz w:val="24"/>
          <w:szCs w:val="24"/>
        </w:rPr>
        <w:t>ональн</w:t>
      </w:r>
      <w:proofErr w:type="spellEnd"/>
      <w:r w:rsidRPr="00BF4AE3">
        <w:rPr>
          <w:rFonts w:ascii="Times New Roman" w:hAnsi="Times New Roman"/>
          <w:sz w:val="24"/>
          <w:szCs w:val="24"/>
          <w:lang w:val="uk-UA"/>
        </w:rPr>
        <w:t>и</w:t>
      </w:r>
      <w:proofErr w:type="spellStart"/>
      <w:r w:rsidRPr="00BF4AE3">
        <w:rPr>
          <w:rFonts w:ascii="Times New Roman" w:hAnsi="Times New Roman"/>
          <w:sz w:val="24"/>
          <w:szCs w:val="24"/>
        </w:rPr>
        <w:t>й</w:t>
      </w:r>
      <w:proofErr w:type="spellEnd"/>
      <w:r w:rsidRPr="00BF4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AE3">
        <w:rPr>
          <w:rFonts w:ascii="Times New Roman" w:hAnsi="Times New Roman"/>
          <w:sz w:val="24"/>
          <w:szCs w:val="24"/>
        </w:rPr>
        <w:t>ун</w:t>
      </w:r>
      <w:proofErr w:type="spellEnd"/>
      <w:r w:rsidRPr="00BF4AE3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BF4AE3">
        <w:rPr>
          <w:rFonts w:ascii="Times New Roman" w:hAnsi="Times New Roman"/>
          <w:sz w:val="24"/>
          <w:szCs w:val="24"/>
        </w:rPr>
        <w:t>верситет</w:t>
      </w:r>
      <w:proofErr w:type="spellEnd"/>
      <w:r w:rsidRPr="00BF4AE3">
        <w:rPr>
          <w:rFonts w:ascii="Times New Roman" w:hAnsi="Times New Roman"/>
          <w:sz w:val="24"/>
          <w:szCs w:val="24"/>
        </w:rPr>
        <w:t xml:space="preserve"> </w:t>
      </w:r>
      <w:r w:rsidRPr="00BF4AE3">
        <w:rPr>
          <w:rFonts w:ascii="Times New Roman" w:hAnsi="Times New Roman"/>
          <w:sz w:val="24"/>
          <w:szCs w:val="24"/>
          <w:lang w:val="uk-UA"/>
        </w:rPr>
        <w:t>імені</w:t>
      </w:r>
      <w:r w:rsidRPr="00BF4AE3">
        <w:rPr>
          <w:rFonts w:ascii="Times New Roman" w:hAnsi="Times New Roman"/>
          <w:sz w:val="24"/>
          <w:szCs w:val="24"/>
        </w:rPr>
        <w:t xml:space="preserve"> В.Н. </w:t>
      </w:r>
      <w:proofErr w:type="spellStart"/>
      <w:r w:rsidRPr="00BF4AE3">
        <w:rPr>
          <w:rFonts w:ascii="Times New Roman" w:hAnsi="Times New Roman"/>
          <w:sz w:val="24"/>
          <w:szCs w:val="24"/>
        </w:rPr>
        <w:t>Каразина</w:t>
      </w:r>
      <w:proofErr w:type="spellEnd"/>
      <w:proofErr w:type="gramStart"/>
      <w:r w:rsidRPr="00BF4AE3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proofErr w:type="gramEnd"/>
      <w:r w:rsidRPr="00BF4AE3">
        <w:rPr>
          <w:rFonts w:ascii="Times New Roman" w:hAnsi="Times New Roman"/>
          <w:sz w:val="24"/>
          <w:szCs w:val="24"/>
        </w:rPr>
        <w:t>;</w:t>
      </w:r>
    </w:p>
    <w:p w:rsidR="00BF4AE3" w:rsidRPr="00BF4AE3" w:rsidRDefault="00BF4AE3" w:rsidP="00BF4AE3">
      <w:pPr>
        <w:pStyle w:val="3"/>
        <w:jc w:val="both"/>
        <w:rPr>
          <w:rFonts w:ascii="Times New Roman" w:hAnsi="Times New Roman"/>
          <w:sz w:val="24"/>
          <w:szCs w:val="24"/>
          <w:lang w:val="uk-UA"/>
        </w:rPr>
      </w:pPr>
      <w:r w:rsidRPr="00BF4AE3">
        <w:rPr>
          <w:rFonts w:ascii="Times New Roman" w:hAnsi="Times New Roman"/>
          <w:sz w:val="24"/>
          <w:szCs w:val="24"/>
          <w:lang w:val="uk-UA"/>
        </w:rPr>
        <w:t>Національний технічний університет «Харківський політехнічний інститут»</w:t>
      </w:r>
      <w:r w:rsidRPr="00BF4AE3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</w:p>
    <w:p w:rsidR="00BF4AE3" w:rsidRPr="00BF4AE3" w:rsidRDefault="00BF4AE3" w:rsidP="00BF4A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AE3">
        <w:rPr>
          <w:rFonts w:ascii="Times New Roman" w:hAnsi="Times New Roman" w:cs="Times New Roman"/>
          <w:b/>
          <w:bCs/>
          <w:sz w:val="24"/>
          <w:szCs w:val="24"/>
          <w:lang w:val="uk-UA"/>
        </w:rPr>
        <w:t>Вступ.</w:t>
      </w:r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У сучасному світі постійно збільшується кількість хворих на хронічні запальні захворювання шлунково-кишкового тракту, що може бути обумовлено сукупністю різноманітних факторів, одним із яких є особливості харчової поведінки. Зокрема, деякі харчові добавки здатні індукувати розвиток запалення. Однією з таких речовин є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карагенан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, що широко використовується у харчовій промисловості для покращення текстури продуктів харчування. Вищезазначені факти зумовлюють необхідність вивчення етіологічної ролі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карагенану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у розвитку захворювань людини та детальних механізмів токсичної дії даної сполуки.</w:t>
      </w:r>
    </w:p>
    <w:p w:rsidR="00BF4AE3" w:rsidRPr="00BF4AE3" w:rsidRDefault="00BF4AE3" w:rsidP="00BF4A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AE3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роботи.</w:t>
      </w:r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Оцінити стан мембран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ентероцитів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тонкого кишечника щурів, що вживали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карагенан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протягом 6 тижнів, за допомогою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флюоренцентних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зондів 2-(2</w:t>
      </w:r>
      <w:r w:rsidRPr="00BF4AE3">
        <w:rPr>
          <w:rFonts w:ascii="Times New Roman" w:hAnsi="Times New Roman" w:cs="Times New Roman"/>
          <w:sz w:val="24"/>
          <w:szCs w:val="24"/>
        </w:rPr>
        <w:sym w:font="Symbol" w:char="00A2"/>
      </w:r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-ОН-феніл)-5-феніл-1,3-оксазол (зонд </w:t>
      </w:r>
      <w:r w:rsidRPr="00BF4AE3">
        <w:rPr>
          <w:rFonts w:ascii="Times New Roman" w:hAnsi="Times New Roman" w:cs="Times New Roman"/>
          <w:sz w:val="24"/>
          <w:szCs w:val="24"/>
        </w:rPr>
        <w:t>O</w:t>
      </w:r>
      <w:r w:rsidRPr="00BF4AE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F4AE3">
        <w:rPr>
          <w:rFonts w:ascii="Times New Roman" w:hAnsi="Times New Roman" w:cs="Times New Roman"/>
          <w:sz w:val="24"/>
          <w:szCs w:val="24"/>
        </w:rPr>
        <w:t>O</w:t>
      </w:r>
      <w:r w:rsidRPr="00BF4AE3">
        <w:rPr>
          <w:rFonts w:ascii="Times New Roman" w:hAnsi="Times New Roman" w:cs="Times New Roman"/>
          <w:sz w:val="24"/>
          <w:szCs w:val="24"/>
          <w:lang w:val="uk-UA"/>
        </w:rPr>
        <w:t>) та 2-(2</w:t>
      </w:r>
      <w:r w:rsidRPr="00BF4AE3">
        <w:rPr>
          <w:rFonts w:ascii="Times New Roman" w:hAnsi="Times New Roman" w:cs="Times New Roman"/>
          <w:sz w:val="24"/>
          <w:szCs w:val="24"/>
        </w:rPr>
        <w:sym w:font="Symbol" w:char="00A2"/>
      </w:r>
      <w:r w:rsidRPr="00BF4AE3">
        <w:rPr>
          <w:rFonts w:ascii="Times New Roman" w:hAnsi="Times New Roman" w:cs="Times New Roman"/>
          <w:sz w:val="24"/>
          <w:szCs w:val="24"/>
          <w:lang w:val="uk-UA"/>
        </w:rPr>
        <w:t>-ОН-феніл)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-фенантр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(10,11)-1,3-оксазол (зонд </w:t>
      </w:r>
      <w:r w:rsidRPr="00BF4AE3">
        <w:rPr>
          <w:rFonts w:ascii="Times New Roman" w:hAnsi="Times New Roman" w:cs="Times New Roman"/>
          <w:sz w:val="24"/>
          <w:szCs w:val="24"/>
        </w:rPr>
        <w:t>PH</w:t>
      </w:r>
      <w:r w:rsidRPr="00BF4AE3">
        <w:rPr>
          <w:rFonts w:ascii="Times New Roman" w:hAnsi="Times New Roman" w:cs="Times New Roman"/>
          <w:sz w:val="24"/>
          <w:szCs w:val="24"/>
          <w:lang w:val="uk-UA"/>
        </w:rPr>
        <w:t>7).</w:t>
      </w:r>
    </w:p>
    <w:p w:rsidR="00BF4AE3" w:rsidRPr="00BF4AE3" w:rsidRDefault="00BF4AE3" w:rsidP="00BF4AE3">
      <w:pPr>
        <w:pStyle w:val="4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F4AE3">
        <w:rPr>
          <w:rFonts w:ascii="Times New Roman" w:hAnsi="Times New Roman" w:cs="Times New Roman"/>
          <w:color w:val="auto"/>
          <w:sz w:val="24"/>
          <w:szCs w:val="24"/>
        </w:rPr>
        <w:t>Методи та результати дослідження.</w:t>
      </w:r>
    </w:p>
    <w:p w:rsidR="00BF4AE3" w:rsidRPr="00BF4AE3" w:rsidRDefault="00BF4AE3" w:rsidP="00BF4A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AE3">
        <w:rPr>
          <w:rFonts w:ascii="Times New Roman" w:hAnsi="Times New Roman" w:cs="Times New Roman"/>
          <w:sz w:val="24"/>
          <w:szCs w:val="24"/>
          <w:lang w:val="uk-UA"/>
        </w:rPr>
        <w:t>У дослідженні було використано</w:t>
      </w:r>
      <w:r w:rsidRPr="00BF4AE3">
        <w:rPr>
          <w:rFonts w:ascii="Times New Roman" w:hAnsi="Times New Roman" w:cs="Times New Roman"/>
          <w:sz w:val="24"/>
          <w:szCs w:val="24"/>
        </w:rPr>
        <w:t xml:space="preserve"> </w:t>
      </w:r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щурів популяції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Вістар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, які були розділені на дві групи. Дослідна група включала тварин, що отримували 1% розчин харчової добавки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карагенан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4AE3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протягом 6 тижнів, що призводило до розвитку хронічного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гастроентероколіту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>, який підтверджували морфологічно. Контрольна група складалась з інтактних лабораторних тварин. С</w:t>
      </w:r>
      <w:proofErr w:type="spellStart"/>
      <w:r w:rsidRPr="00BF4AE3">
        <w:rPr>
          <w:rFonts w:ascii="Times New Roman" w:hAnsi="Times New Roman" w:cs="Times New Roman"/>
          <w:sz w:val="24"/>
          <w:szCs w:val="24"/>
        </w:rPr>
        <w:t>успенз</w:t>
      </w:r>
      <w:r w:rsidRPr="00BF4AE3">
        <w:rPr>
          <w:rFonts w:ascii="Times New Roman" w:hAnsi="Times New Roman" w:cs="Times New Roman"/>
          <w:sz w:val="24"/>
          <w:szCs w:val="24"/>
          <w:lang w:val="uk-UA"/>
        </w:rPr>
        <w:t>ія</w:t>
      </w:r>
      <w:proofErr w:type="spellEnd"/>
      <w:r w:rsidRPr="00BF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ентероцитів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тонкого кишечника виготовлялася у</w:t>
      </w:r>
      <w:r w:rsidRPr="00BF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AE3">
        <w:rPr>
          <w:rFonts w:ascii="Times New Roman" w:hAnsi="Times New Roman" w:cs="Times New Roman"/>
          <w:sz w:val="24"/>
          <w:szCs w:val="24"/>
        </w:rPr>
        <w:t>трис</w:t>
      </w:r>
      <w:proofErr w:type="spellEnd"/>
      <w:r w:rsidRPr="00BF4AE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BF4AE3">
        <w:rPr>
          <w:rFonts w:ascii="Times New Roman" w:hAnsi="Times New Roman" w:cs="Times New Roman"/>
          <w:sz w:val="24"/>
          <w:szCs w:val="24"/>
        </w:rPr>
        <w:t xml:space="preserve"> буфер</w:t>
      </w:r>
      <w:r w:rsidRPr="00BF4AE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F4A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4AE3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BF4AE3">
        <w:rPr>
          <w:rFonts w:ascii="Times New Roman" w:hAnsi="Times New Roman" w:cs="Times New Roman"/>
          <w:sz w:val="24"/>
          <w:szCs w:val="24"/>
        </w:rPr>
        <w:t xml:space="preserve"> 7,4).</w:t>
      </w:r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Використовувались флуоресцентні зонди </w:t>
      </w:r>
      <w:r w:rsidRPr="00BF4AE3">
        <w:rPr>
          <w:rFonts w:ascii="Times New Roman" w:hAnsi="Times New Roman" w:cs="Times New Roman"/>
          <w:sz w:val="24"/>
          <w:szCs w:val="24"/>
        </w:rPr>
        <w:t>O</w:t>
      </w:r>
      <w:r w:rsidRPr="00BF4AE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F4AE3">
        <w:rPr>
          <w:rFonts w:ascii="Times New Roman" w:hAnsi="Times New Roman" w:cs="Times New Roman"/>
          <w:sz w:val="24"/>
          <w:szCs w:val="24"/>
        </w:rPr>
        <w:t>O</w:t>
      </w:r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BF4AE3">
        <w:rPr>
          <w:rFonts w:ascii="Times New Roman" w:hAnsi="Times New Roman" w:cs="Times New Roman"/>
          <w:sz w:val="24"/>
          <w:szCs w:val="24"/>
        </w:rPr>
        <w:t>PH</w:t>
      </w:r>
      <w:r w:rsidRPr="00BF4AE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F4A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Спектри флуоресценції вимірювали на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спектрофлюориметрі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BF4AE3">
        <w:rPr>
          <w:rFonts w:ascii="Times New Roman" w:hAnsi="Times New Roman" w:cs="Times New Roman"/>
          <w:sz w:val="24"/>
          <w:szCs w:val="24"/>
        </w:rPr>
        <w:t>Hitachi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850» через 1 годину після додавання зондів до суспензії клітин. </w:t>
      </w:r>
    </w:p>
    <w:p w:rsidR="00BF4AE3" w:rsidRPr="00BF4AE3" w:rsidRDefault="00BF4AE3" w:rsidP="00BF4A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Зменшення інтенсивності смуги флуоресценції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таутомерної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форми зонду O1O свідчить про підвищення полярності і здатності до утворення водневих зв'язків у його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мікрооточенні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у мембранах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ентероцитів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щурів, що вживали харчову добавку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карагенан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. Побідні зміни свідчать про збільшення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гідратованості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мікрооточення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цього зонда у мембранах епітеліальних клітин тонкого кишечника тварин дослідної групи. Зважаючи на локалізацію зонду O1O у досить полярних областях мембран та відсутність змін флуоресценції зонду РН7, який розташовується у більш гідрофобних областях мембрани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ентероцитів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, можна зробити висновок про пошкодження саме полярних ділянок мембран. Подібні зміни можуть бути обумовлені безпосередньою токсичною дією молекул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карагенану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на мембрани, активацією процесів ліпідної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пероксидації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апоптозу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. Наявність подібних змін при хронічному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карагенан-індукованому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гастроентероколіті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була показана у попередніх роботах. Однак, процеси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перекисного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окислення ліпідів та безпосередня токсична дія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карагенану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повинні пошкоджувати також досить гідрофобні ділянки мембран, що не було підтверджено при використанні зонду </w:t>
      </w:r>
      <w:r w:rsidRPr="00BF4AE3">
        <w:rPr>
          <w:rFonts w:ascii="Times New Roman" w:hAnsi="Times New Roman" w:cs="Times New Roman"/>
          <w:sz w:val="24"/>
          <w:szCs w:val="24"/>
        </w:rPr>
        <w:t>PH</w:t>
      </w:r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7. Таким чином, зміни у мембранах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ентероцитів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при тривалому вживанні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карагенану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можуть бути обумовлені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апоптозом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4AE3" w:rsidRPr="00BF4AE3" w:rsidRDefault="00BF4AE3" w:rsidP="00BF4A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AE3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Висновки.</w:t>
      </w:r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Встановлено, що вживання харчової добавки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карагенан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протягом 6 тижнів призводить до збільшення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гідратованості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 полярних ділянок мембран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ентероцитів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 xml:space="preserve">, що може свідчити про активацію процесів </w:t>
      </w:r>
      <w:proofErr w:type="spellStart"/>
      <w:r w:rsidRPr="00BF4AE3">
        <w:rPr>
          <w:rFonts w:ascii="Times New Roman" w:hAnsi="Times New Roman" w:cs="Times New Roman"/>
          <w:sz w:val="24"/>
          <w:szCs w:val="24"/>
          <w:lang w:val="uk-UA"/>
        </w:rPr>
        <w:t>апоптозу</w:t>
      </w:r>
      <w:proofErr w:type="spellEnd"/>
      <w:r w:rsidRPr="00BF4AE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7650" w:rsidRPr="00BF4AE3" w:rsidRDefault="00B27650" w:rsidP="00BF4A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27650" w:rsidRPr="00BF4AE3" w:rsidSect="005C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rme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AE3"/>
    <w:rsid w:val="004D250A"/>
    <w:rsid w:val="005C74D6"/>
    <w:rsid w:val="00B27650"/>
    <w:rsid w:val="00B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D6"/>
  </w:style>
  <w:style w:type="paragraph" w:styleId="1">
    <w:name w:val="heading 1"/>
    <w:basedOn w:val="a"/>
    <w:next w:val="a"/>
    <w:link w:val="10"/>
    <w:qFormat/>
    <w:rsid w:val="00BF4AE3"/>
    <w:pPr>
      <w:keepNext/>
      <w:spacing w:after="0" w:line="240" w:lineRule="auto"/>
      <w:outlineLvl w:val="0"/>
    </w:pPr>
    <w:rPr>
      <w:rFonts w:ascii="Hermes" w:eastAsia="Times New Roman" w:hAnsi="Hermes" w:cs="Times New Roman"/>
      <w:caps/>
      <w:color w:val="993300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BF4AE3"/>
    <w:pPr>
      <w:keepNext/>
      <w:widowControl w:val="0"/>
      <w:spacing w:after="20" w:line="240" w:lineRule="auto"/>
      <w:outlineLvl w:val="1"/>
    </w:pPr>
    <w:rPr>
      <w:rFonts w:ascii="Peterburg" w:eastAsia="Times New Roman" w:hAnsi="Peterburg" w:cs="Times New Roman"/>
      <w:b/>
      <w:bCs/>
      <w:i/>
      <w:sz w:val="20"/>
      <w:lang w:val="uk-UA"/>
    </w:rPr>
  </w:style>
  <w:style w:type="paragraph" w:styleId="3">
    <w:name w:val="heading 3"/>
    <w:basedOn w:val="a"/>
    <w:next w:val="a"/>
    <w:link w:val="30"/>
    <w:qFormat/>
    <w:rsid w:val="00BF4AE3"/>
    <w:pPr>
      <w:keepNext/>
      <w:suppressAutoHyphens/>
      <w:spacing w:after="80" w:line="240" w:lineRule="auto"/>
      <w:outlineLvl w:val="2"/>
    </w:pPr>
    <w:rPr>
      <w:rFonts w:ascii="Arial" w:eastAsia="Times New Roman" w:hAnsi="Arial" w:cs="Times New Roman"/>
      <w:kern w:val="28"/>
      <w:sz w:val="1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F4AE3"/>
    <w:pPr>
      <w:keepNext/>
      <w:keepLines/>
      <w:overflowPunct w:val="0"/>
      <w:autoSpaceDE w:val="0"/>
      <w:autoSpaceDN w:val="0"/>
      <w:adjustRightInd w:val="0"/>
      <w:spacing w:before="120" w:after="60" w:line="216" w:lineRule="auto"/>
      <w:jc w:val="center"/>
      <w:textAlignment w:val="baseline"/>
      <w:outlineLvl w:val="3"/>
    </w:pPr>
    <w:rPr>
      <w:rFonts w:ascii="Tahoma" w:eastAsia="Times New Roman" w:hAnsi="Tahoma" w:cs="Journal"/>
      <w:b/>
      <w:bCs/>
      <w:color w:val="008080"/>
      <w:sz w:val="18"/>
      <w:szCs w:val="20"/>
      <w:lang w:val="uk-UA"/>
    </w:rPr>
  </w:style>
  <w:style w:type="paragraph" w:styleId="6">
    <w:name w:val="heading 6"/>
    <w:basedOn w:val="a"/>
    <w:next w:val="a"/>
    <w:link w:val="60"/>
    <w:qFormat/>
    <w:rsid w:val="00BF4AE3"/>
    <w:pPr>
      <w:keepNext/>
      <w:overflowPunct w:val="0"/>
      <w:autoSpaceDE w:val="0"/>
      <w:autoSpaceDN w:val="0"/>
      <w:adjustRightInd w:val="0"/>
      <w:spacing w:before="600" w:after="0" w:line="240" w:lineRule="auto"/>
      <w:textAlignment w:val="baseline"/>
      <w:outlineLvl w:val="5"/>
    </w:pPr>
    <w:rPr>
      <w:rFonts w:ascii="Arial" w:eastAsia="Times New Roman" w:hAnsi="Arial" w:cs="Arial"/>
      <w:color w:val="0000FF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AE3"/>
    <w:rPr>
      <w:rFonts w:ascii="Hermes" w:eastAsia="Times New Roman" w:hAnsi="Hermes" w:cs="Times New Roman"/>
      <w:caps/>
      <w:color w:val="993300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BF4AE3"/>
    <w:rPr>
      <w:rFonts w:ascii="Peterburg" w:eastAsia="Times New Roman" w:hAnsi="Peterburg" w:cs="Times New Roman"/>
      <w:b/>
      <w:bCs/>
      <w:i/>
      <w:sz w:val="20"/>
      <w:lang w:val="uk-UA"/>
    </w:rPr>
  </w:style>
  <w:style w:type="character" w:customStyle="1" w:styleId="30">
    <w:name w:val="Заголовок 3 Знак"/>
    <w:basedOn w:val="a0"/>
    <w:link w:val="3"/>
    <w:rsid w:val="00BF4AE3"/>
    <w:rPr>
      <w:rFonts w:ascii="Arial" w:eastAsia="Times New Roman" w:hAnsi="Arial" w:cs="Times New Roman"/>
      <w:kern w:val="28"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F4AE3"/>
    <w:rPr>
      <w:rFonts w:ascii="Tahoma" w:eastAsia="Times New Roman" w:hAnsi="Tahoma" w:cs="Journal"/>
      <w:b/>
      <w:bCs/>
      <w:color w:val="008080"/>
      <w:sz w:val="18"/>
      <w:szCs w:val="20"/>
      <w:lang w:val="uk-UA"/>
    </w:rPr>
  </w:style>
  <w:style w:type="character" w:customStyle="1" w:styleId="60">
    <w:name w:val="Заголовок 6 Знак"/>
    <w:basedOn w:val="a0"/>
    <w:link w:val="6"/>
    <w:rsid w:val="00BF4AE3"/>
    <w:rPr>
      <w:rFonts w:ascii="Arial" w:eastAsia="Times New Roman" w:hAnsi="Arial" w:cs="Arial"/>
      <w:color w:val="0000FF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2805</Characters>
  <Application>Microsoft Office Word</Application>
  <DocSecurity>0</DocSecurity>
  <Lines>23</Lines>
  <Paragraphs>6</Paragraphs>
  <ScaleCrop>false</ScaleCrop>
  <Company>ХНМУ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</dc:creator>
  <cp:keywords/>
  <dc:description/>
  <cp:lastModifiedBy>Руслан </cp:lastModifiedBy>
  <cp:revision>3</cp:revision>
  <dcterms:created xsi:type="dcterms:W3CDTF">2016-11-22T11:38:00Z</dcterms:created>
  <dcterms:modified xsi:type="dcterms:W3CDTF">2016-11-22T11:52:00Z</dcterms:modified>
</cp:coreProperties>
</file>