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E" w:rsidRPr="009034BE" w:rsidRDefault="009034BE" w:rsidP="009034BE">
      <w:pPr>
        <w:pStyle w:val="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34BE">
        <w:rPr>
          <w:rFonts w:ascii="Times New Roman" w:hAnsi="Times New Roman" w:cs="Times New Roman"/>
          <w:color w:val="auto"/>
          <w:sz w:val="24"/>
          <w:szCs w:val="24"/>
        </w:rPr>
        <w:t>УДК 616.127-005.4-092.9-008.9-085.27</w:t>
      </w:r>
    </w:p>
    <w:p w:rsidR="009034BE" w:rsidRPr="009034BE" w:rsidRDefault="009034BE" w:rsidP="009034BE">
      <w:pPr>
        <w:pStyle w:val="2"/>
        <w:jc w:val="both"/>
        <w:rPr>
          <w:rFonts w:ascii="Times New Roman" w:hAnsi="Times New Roman"/>
          <w:sz w:val="24"/>
          <w:szCs w:val="24"/>
        </w:rPr>
      </w:pPr>
      <w:bookmarkStart w:id="0" w:name="_Toc466014351"/>
      <w:r w:rsidRPr="009034BE">
        <w:rPr>
          <w:rFonts w:ascii="Times New Roman" w:hAnsi="Times New Roman"/>
          <w:sz w:val="24"/>
          <w:szCs w:val="24"/>
        </w:rPr>
        <w:t>Горбач Т.В., Ткаченко А.С.</w:t>
      </w:r>
      <w:bookmarkEnd w:id="0"/>
    </w:p>
    <w:p w:rsidR="009034BE" w:rsidRPr="00345B0D" w:rsidRDefault="009034BE" w:rsidP="009034BE">
      <w:pPr>
        <w:pStyle w:val="1"/>
        <w:jc w:val="both"/>
        <w:rPr>
          <w:rFonts w:ascii="Times New Roman" w:hAnsi="Times New Roman"/>
          <w:color w:val="auto"/>
        </w:rPr>
      </w:pPr>
      <w:bookmarkStart w:id="1" w:name="_Toc466014352"/>
      <w:r w:rsidRPr="00345B0D">
        <w:rPr>
          <w:rFonts w:ascii="Times New Roman" w:hAnsi="Times New Roman"/>
          <w:color w:val="auto"/>
        </w:rPr>
        <w:t>ПРИМЕНЕНИЕ ЭТОКСИДОЛА ДЛЯ КОРРЕКЦИИ МЕТАБОЛИЗМА ПРИ ЭКСПЕРИМЕНТАЛЬНОЙ ИШЕМИИ МИОКАРДА</w:t>
      </w:r>
      <w:bookmarkEnd w:id="1"/>
    </w:p>
    <w:p w:rsidR="009034BE" w:rsidRPr="009034BE" w:rsidRDefault="009034BE" w:rsidP="009034BE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9034BE">
        <w:rPr>
          <w:rFonts w:ascii="Times New Roman" w:hAnsi="Times New Roman"/>
          <w:sz w:val="24"/>
          <w:szCs w:val="24"/>
        </w:rPr>
        <w:t>Харьковский национальный медицинский университет</w:t>
      </w:r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Актуальность настоящего исследования обусловлена широкой распространённостью и высокой смертностью от </w:t>
      </w:r>
      <w:proofErr w:type="spellStart"/>
      <w:proofErr w:type="gramStart"/>
      <w:r w:rsidRPr="009034B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9034BE">
        <w:rPr>
          <w:rFonts w:ascii="Times New Roman" w:hAnsi="Times New Roman" w:cs="Times New Roman"/>
          <w:sz w:val="24"/>
          <w:szCs w:val="24"/>
        </w:rPr>
        <w:t xml:space="preserve"> заболеваний в Украине и странах постсоветского пространства. Описанная ситуация диктует необходимость совершенствования принципов оказания медицинской помощи, внедрения новых групп лекарственных средств, способных оказать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антиишемический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и энергосберегающий эффект в условиях недостатка притока кислорода к сердцу. Известно, что в патогенезе ИБС ведущую роль играет атеросклероз, развитие которого ассоциируется, в частности, с возникновением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стресса, активацией перекисного окисления липидов. В этой связи одним из перспективных направлений фармакотерапии ишемии миокарда может оказаться использование антиоксидантов.</w:t>
      </w:r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B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903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034BE">
        <w:rPr>
          <w:rFonts w:ascii="Times New Roman" w:hAnsi="Times New Roman" w:cs="Times New Roman"/>
          <w:sz w:val="24"/>
          <w:szCs w:val="24"/>
        </w:rPr>
        <w:t xml:space="preserve">Определить наличие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антиишемического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и энергосберегающего эффектов у антиоксиданта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у крыс с моделированной ишемией миокарда.</w:t>
      </w:r>
    </w:p>
    <w:p w:rsidR="009034BE" w:rsidRPr="009034BE" w:rsidRDefault="009034BE" w:rsidP="009034BE">
      <w:pPr>
        <w:pStyle w:val="4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034BE"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  <w:proofErr w:type="spellEnd"/>
      <w:r w:rsidRPr="009034B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9034BE">
        <w:rPr>
          <w:rFonts w:ascii="Times New Roman" w:hAnsi="Times New Roman" w:cs="Times New Roman"/>
          <w:color w:val="auto"/>
          <w:sz w:val="24"/>
          <w:szCs w:val="24"/>
        </w:rPr>
        <w:t>методы</w:t>
      </w:r>
      <w:proofErr w:type="spellEnd"/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проводили на 30 крысах-самцах линии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Вистар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возрастом 5 месяцев. Использовали следующие группы животных: 1)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интактные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34BE">
        <w:rPr>
          <w:rFonts w:ascii="Times New Roman" w:hAnsi="Times New Roman" w:cs="Times New Roman"/>
          <w:sz w:val="24"/>
          <w:szCs w:val="24"/>
        </w:rPr>
        <w:t>=10); 2) крысы с экспериментальной ишемией миокарда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34BE">
        <w:rPr>
          <w:rFonts w:ascii="Times New Roman" w:hAnsi="Times New Roman" w:cs="Times New Roman"/>
          <w:sz w:val="24"/>
          <w:szCs w:val="24"/>
        </w:rPr>
        <w:t xml:space="preserve">=10); 3) крысы с ишемией миокарда, которым вводили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34BE">
        <w:rPr>
          <w:rFonts w:ascii="Times New Roman" w:hAnsi="Times New Roman" w:cs="Times New Roman"/>
          <w:sz w:val="24"/>
          <w:szCs w:val="24"/>
        </w:rPr>
        <w:t xml:space="preserve">=10). Моделирование ишемии миокарда проводили по методу, описанному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Гаман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Д.В. (2011): ежедневно в течение 7 дней подкожно крысам вводили 0,1 мл 0,1% раствора адреналина. Дозу вводимого с терапевтической целью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рассчитывали по формуле Рыболовлева Ю.Р., она составила 0,5мл/100г массы животного. Животных выводили из эксперимента через 10 дней после введения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путем декапитации под лёгким тиопенталовым наркозом. Сердце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перфузировали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охлажденным 0,9% раствором </w:t>
      </w:r>
      <w:proofErr w:type="spellStart"/>
      <w:r w:rsidRPr="009034B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, готовили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гомогенат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в 0,25М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трис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>–Н</w:t>
      </w:r>
      <w:proofErr w:type="spellStart"/>
      <w:proofErr w:type="gramStart"/>
      <w:r w:rsidRPr="009034B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proofErr w:type="gramEnd"/>
      <w:r w:rsidRPr="00903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4BE">
        <w:rPr>
          <w:rFonts w:ascii="Times New Roman" w:hAnsi="Times New Roman" w:cs="Times New Roman"/>
          <w:sz w:val="24"/>
          <w:szCs w:val="24"/>
        </w:rPr>
        <w:t xml:space="preserve">буфере, содержащем 0,32М сахарозу. Из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гепаринизированной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крови выделяли эритроциты центрифугированием. Отмытые эритроциты использовали для определения содержания 2,3-дифосфоглицерата (2,3</w:t>
      </w:r>
      <w:r w:rsidRPr="009034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034BE">
        <w:rPr>
          <w:rFonts w:ascii="Times New Roman" w:hAnsi="Times New Roman" w:cs="Times New Roman"/>
          <w:sz w:val="24"/>
          <w:szCs w:val="24"/>
        </w:rPr>
        <w:t xml:space="preserve">ДФГ) спектрофотометрическим методом. В сыворотке крови определяли содержание изопростана-8 (показатель окислительного стресса) иммуноферментным методом с помощью наборов реагентов фирмы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IBL</w:t>
      </w:r>
      <w:r w:rsidRPr="009034BE">
        <w:rPr>
          <w:rFonts w:ascii="Times New Roman" w:hAnsi="Times New Roman" w:cs="Times New Roman"/>
          <w:sz w:val="24"/>
          <w:szCs w:val="24"/>
        </w:rPr>
        <w:t xml:space="preserve"> (Гамбург, Германия), уровень "сердечного" изофермента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(КФК-МВ) с помощью наборов реагентов фирмы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HBP</w:t>
      </w:r>
      <w:r w:rsidRPr="009034BE">
        <w:rPr>
          <w:rFonts w:ascii="Times New Roman" w:hAnsi="Times New Roman" w:cs="Times New Roman"/>
          <w:sz w:val="24"/>
          <w:szCs w:val="24"/>
        </w:rPr>
        <w:t xml:space="preserve"> “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9034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34BE">
        <w:rPr>
          <w:rFonts w:ascii="Times New Roman" w:hAnsi="Times New Roman" w:cs="Times New Roman"/>
          <w:sz w:val="24"/>
          <w:szCs w:val="24"/>
          <w:lang w:val="en-US"/>
        </w:rPr>
        <w:t>Spectro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9034BE">
        <w:rPr>
          <w:rFonts w:ascii="Times New Roman" w:hAnsi="Times New Roman" w:cs="Times New Roman"/>
          <w:sz w:val="24"/>
          <w:szCs w:val="24"/>
        </w:rPr>
        <w:t xml:space="preserve">” (Кишинёв, Молдова), активность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1 (ЛДГ</w:t>
      </w:r>
      <w:proofErr w:type="gramStart"/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034BE">
        <w:rPr>
          <w:rFonts w:ascii="Times New Roman" w:hAnsi="Times New Roman" w:cs="Times New Roman"/>
          <w:sz w:val="24"/>
          <w:szCs w:val="24"/>
        </w:rPr>
        <w:t xml:space="preserve">) – с помощью наборов реагентов фирмы </w:t>
      </w:r>
      <w:proofErr w:type="spellStart"/>
      <w:r w:rsidRPr="009034BE">
        <w:rPr>
          <w:rFonts w:ascii="Times New Roman" w:hAnsi="Times New Roman" w:cs="Times New Roman"/>
          <w:sz w:val="24"/>
          <w:szCs w:val="24"/>
          <w:lang w:val="en-US"/>
        </w:rPr>
        <w:t>Labsystem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(Финляндия); в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гомогенате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миокарда определяли содержание аденозинтрифосфорной кислоты (АТФ) спектрофотометрическим методом. </w:t>
      </w:r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Полученные данные обрабатывали с помощью статистической программы SPSS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9034BE" w:rsidRPr="009034BE" w:rsidRDefault="009034BE" w:rsidP="009034BE">
      <w:pPr>
        <w:pStyle w:val="4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034BE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proofErr w:type="spellEnd"/>
      <w:r w:rsidRPr="009034B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9034BE">
        <w:rPr>
          <w:rFonts w:ascii="Times New Roman" w:hAnsi="Times New Roman" w:cs="Times New Roman"/>
          <w:color w:val="auto"/>
          <w:sz w:val="24"/>
          <w:szCs w:val="24"/>
        </w:rPr>
        <w:t>обсуждение</w:t>
      </w:r>
      <w:proofErr w:type="spellEnd"/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При моделировании ишемии миокарда у крыс 5 месяцев обнаружено достоверное повышение уровня 2,3-ДФГ в эритроцитах (у контрольных крыс 4,82±0,28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 л, при ишемии – 7,81±0,32, </w:t>
      </w:r>
      <w:proofErr w:type="gramStart"/>
      <w:r w:rsidRPr="009034BE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cs="Times New Roman"/>
          <w:sz w:val="24"/>
          <w:szCs w:val="24"/>
        </w:rPr>
        <w:t>=</w:t>
      </w:r>
      <w:r w:rsidRPr="009034BE">
        <w:rPr>
          <w:rFonts w:ascii="Times New Roman" w:hAnsi="Times New Roman" w:cs="Times New Roman"/>
          <w:sz w:val="24"/>
          <w:szCs w:val="24"/>
        </w:rPr>
        <w:t xml:space="preserve">0,01), снижение концентрации АТФ в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гомогенате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миокарда </w:t>
      </w:r>
      <w:r w:rsidRPr="009034BE">
        <w:rPr>
          <w:rFonts w:ascii="Times New Roman" w:hAnsi="Times New Roman" w:cs="Times New Roman"/>
          <w:sz w:val="24"/>
          <w:szCs w:val="24"/>
        </w:rPr>
        <w:lastRenderedPageBreak/>
        <w:t xml:space="preserve">(1,18±0,09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>/л против 3,08±0,17, р</w:t>
      </w:r>
      <w:r>
        <w:rPr>
          <w:rFonts w:ascii="Times New Roman" w:cs="Times New Roman"/>
          <w:sz w:val="24"/>
          <w:szCs w:val="24"/>
        </w:rPr>
        <w:t>=</w:t>
      </w:r>
      <w:r w:rsidRPr="009034BE">
        <w:rPr>
          <w:rFonts w:ascii="Times New Roman" w:hAnsi="Times New Roman" w:cs="Times New Roman"/>
          <w:sz w:val="24"/>
          <w:szCs w:val="24"/>
        </w:rPr>
        <w:t>0,001), увеличение уровня органоспецифических "сердечных" ферментов – КФК-МВ (у контрольных крыс не определяется, при ишемии – 0,39±0,01) и ЛДГ</w:t>
      </w:r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034BE">
        <w:rPr>
          <w:rFonts w:ascii="Times New Roman" w:hAnsi="Times New Roman" w:cs="Times New Roman"/>
          <w:sz w:val="24"/>
          <w:szCs w:val="24"/>
        </w:rPr>
        <w:t xml:space="preserve">(у контрольных крыс 0,02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мккатал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/л; при ишемии – 0,09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мккатал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/л) в сыворотке крови, увеличение показателя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 – изопростана-8 (у крыс контрольной группы 5,42±0,22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/мл, при ишемии – 23,42±1,02, </w:t>
      </w:r>
      <w:proofErr w:type="gramStart"/>
      <w:r w:rsidRPr="00903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34BE">
        <w:rPr>
          <w:rFonts w:ascii="Times New Roman" w:cs="Times New Roman"/>
          <w:sz w:val="24"/>
          <w:szCs w:val="24"/>
        </w:rPr>
        <w:t>˂</w:t>
      </w:r>
      <w:r w:rsidRPr="009034BE">
        <w:rPr>
          <w:rFonts w:ascii="Times New Roman" w:hAnsi="Times New Roman" w:cs="Times New Roman"/>
          <w:sz w:val="24"/>
          <w:szCs w:val="24"/>
        </w:rPr>
        <w:t xml:space="preserve">0,001), что свидетельствует о развитии тканевой гипоксии,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энергодефицита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 с активацией перекисного окисления липидов и системы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защиты клеток, дестабилизацией мембран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Введение антиоксиданта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крысам с моделированной ишемией миокарда приводило к достоверному снижению уровня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 (содержание изопропростана-8 – 9,11±0,38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>/мл). Достоверно снизилась активность специфических «сердечных» ферментов в сыворотке крови (МВ-КФК – 0,18±0,01мккатал/л и ЛДГ</w:t>
      </w:r>
      <w:proofErr w:type="gramStart"/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034BE">
        <w:rPr>
          <w:rFonts w:ascii="Times New Roman" w:hAnsi="Times New Roman" w:cs="Times New Roman"/>
          <w:sz w:val="24"/>
          <w:szCs w:val="24"/>
        </w:rPr>
        <w:t xml:space="preserve"> –</w:t>
      </w:r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34BE">
        <w:rPr>
          <w:rFonts w:ascii="Times New Roman" w:hAnsi="Times New Roman" w:cs="Times New Roman"/>
          <w:sz w:val="24"/>
          <w:szCs w:val="24"/>
        </w:rPr>
        <w:t xml:space="preserve">0,045±0,002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мккатал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/л), что отражает процесс стабилизации мембран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и, по сути, является естественным результатом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антиоксидантного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эффекта лекарственного препарата. Кроме того, нами были обнаружены дополнительные свойства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– способность уменьшать степень тканевой гипоксии, судя по динамике показателя 2,3-ДФГ (при ишемии 7,81±0,32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/л, при использовании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– 5,09±0,27, </w:t>
      </w:r>
      <w:proofErr w:type="gramStart"/>
      <w:r w:rsidRPr="009034BE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cs="Times New Roman"/>
          <w:sz w:val="24"/>
          <w:szCs w:val="24"/>
        </w:rPr>
        <w:t>=</w:t>
      </w:r>
      <w:r w:rsidRPr="009034BE">
        <w:rPr>
          <w:rFonts w:ascii="Times New Roman" w:hAnsi="Times New Roman" w:cs="Times New Roman"/>
          <w:sz w:val="24"/>
          <w:szCs w:val="24"/>
        </w:rPr>
        <w:t xml:space="preserve">0,01), и достоверно снижать уровень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энергодефицита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внутри миокарда в виде повышения содержания АТФ (при ишемии – 1,18±0,09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, при введении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– 2,64±0,15, р</w:t>
      </w:r>
      <w:r>
        <w:rPr>
          <w:rFonts w:ascii="Times New Roman" w:cs="Times New Roman"/>
          <w:sz w:val="24"/>
          <w:szCs w:val="24"/>
        </w:rPr>
        <w:t>=</w:t>
      </w:r>
      <w:r w:rsidRPr="009034BE">
        <w:rPr>
          <w:rFonts w:ascii="Times New Roman" w:hAnsi="Times New Roman" w:cs="Times New Roman"/>
          <w:sz w:val="24"/>
          <w:szCs w:val="24"/>
        </w:rPr>
        <w:t xml:space="preserve">0,001). Такие эффекты можно объяснить физиологической взаимосвязью между процессами окислительного стресса с ишемией, гипоксией 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энергодефицитом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. Корреляционный анализ подтверждает наше предположение, показав наличие ряда положительных взаимосвязей между показателем степени тканевой гипоксии (2,3-ДФГ) и уровнем органоспецифических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миокардиальных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ферментов – МВ-КФК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=0,64,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>&lt;0,001) и ЛДГ</w:t>
      </w:r>
      <w:proofErr w:type="gramStart"/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34BE">
        <w:rPr>
          <w:rFonts w:ascii="Times New Roman" w:hAnsi="Times New Roman" w:cs="Times New Roman"/>
          <w:sz w:val="24"/>
          <w:szCs w:val="24"/>
        </w:rPr>
        <w:t>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=0,57,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 xml:space="preserve">&lt;0,001); 2,3-ДФГ и показателем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 – изопростаном-8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=0,54,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 xml:space="preserve">&lt;0,001). Между степенью тканевой гипоксии (2,3-ДФГ) и содержанием АТФ в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гомогенате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миокарда выявлена обратная взаимосвязь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=-0,62,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>&lt;0,001). Обнаружены сильные обратные корреляционные взаимосвязи между уровнем АТФ в миокарде и МВ-КФК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=-0,97,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>&lt;0,001), ЛДГ</w:t>
      </w:r>
      <w:proofErr w:type="gramStart"/>
      <w:r w:rsidRPr="0090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034BE">
        <w:rPr>
          <w:rFonts w:ascii="Times New Roman" w:hAnsi="Times New Roman" w:cs="Times New Roman"/>
          <w:sz w:val="24"/>
          <w:szCs w:val="24"/>
        </w:rPr>
        <w:t xml:space="preserve">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=-0,96,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>&lt;0,001), изопростан-8 (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034BE">
        <w:rPr>
          <w:rFonts w:ascii="Times New Roman" w:hAnsi="Times New Roman" w:cs="Times New Roman"/>
          <w:sz w:val="24"/>
          <w:szCs w:val="24"/>
        </w:rPr>
        <w:t xml:space="preserve">=-0,93, </w:t>
      </w:r>
      <w:r w:rsidRPr="009034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34BE">
        <w:rPr>
          <w:rFonts w:ascii="Times New Roman" w:hAnsi="Times New Roman" w:cs="Times New Roman"/>
          <w:sz w:val="24"/>
          <w:szCs w:val="24"/>
        </w:rPr>
        <w:t>&lt;0,001).</w:t>
      </w:r>
    </w:p>
    <w:p w:rsidR="009034BE" w:rsidRPr="009034BE" w:rsidRDefault="009034BE" w:rsidP="009034BE">
      <w:pPr>
        <w:pStyle w:val="4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9034BE">
        <w:rPr>
          <w:rFonts w:ascii="Times New Roman" w:hAnsi="Times New Roman" w:cs="Times New Roman"/>
          <w:color w:val="auto"/>
          <w:sz w:val="24"/>
          <w:szCs w:val="24"/>
        </w:rPr>
        <w:t>Выводы</w:t>
      </w:r>
      <w:proofErr w:type="spellEnd"/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>1.</w:t>
      </w:r>
      <w:r w:rsidRPr="00903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BE">
        <w:rPr>
          <w:rFonts w:ascii="Times New Roman" w:hAnsi="Times New Roman" w:cs="Times New Roman"/>
          <w:sz w:val="24"/>
          <w:szCs w:val="24"/>
        </w:rPr>
        <w:t xml:space="preserve">Моделирование ишемии миокарда у 5-месячных крыс приводит к развитию тканевой гипоксии,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энергодефицита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стресса, дестабилизацией мембран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4BE" w:rsidRPr="009034BE" w:rsidRDefault="009034BE" w:rsidP="00903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BE">
        <w:rPr>
          <w:rFonts w:ascii="Times New Roman" w:hAnsi="Times New Roman" w:cs="Times New Roman"/>
          <w:sz w:val="24"/>
          <w:szCs w:val="24"/>
        </w:rPr>
        <w:t xml:space="preserve">2. Введение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этоксидола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крысам с ишемией миокарда сопровождается уменьшением выраженности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оксидативного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стресса, с появлением признаков стабилизации мембран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, уменьшением степени тканевой гипоксии и накоплением АТФ в </w:t>
      </w:r>
      <w:proofErr w:type="spellStart"/>
      <w:r w:rsidRPr="009034BE">
        <w:rPr>
          <w:rFonts w:ascii="Times New Roman" w:hAnsi="Times New Roman" w:cs="Times New Roman"/>
          <w:sz w:val="24"/>
          <w:szCs w:val="24"/>
        </w:rPr>
        <w:t>гомогенате</w:t>
      </w:r>
      <w:proofErr w:type="spellEnd"/>
      <w:r w:rsidRPr="009034BE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9034BE" w:rsidRPr="009034BE" w:rsidRDefault="00903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34BE" w:rsidRPr="009034BE" w:rsidSect="005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r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4BE"/>
    <w:rsid w:val="00345B0D"/>
    <w:rsid w:val="005E1D39"/>
    <w:rsid w:val="0090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39"/>
  </w:style>
  <w:style w:type="paragraph" w:styleId="1">
    <w:name w:val="heading 1"/>
    <w:basedOn w:val="a"/>
    <w:next w:val="a"/>
    <w:link w:val="10"/>
    <w:qFormat/>
    <w:rsid w:val="009034BE"/>
    <w:pPr>
      <w:keepNext/>
      <w:spacing w:after="0" w:line="240" w:lineRule="auto"/>
      <w:outlineLvl w:val="0"/>
    </w:pPr>
    <w:rPr>
      <w:rFonts w:ascii="Hermes" w:eastAsia="Times New Roman" w:hAnsi="Hermes" w:cs="Times New Roman"/>
      <w:caps/>
      <w:color w:val="993300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9034BE"/>
    <w:pPr>
      <w:keepNext/>
      <w:widowControl w:val="0"/>
      <w:spacing w:after="20" w:line="240" w:lineRule="auto"/>
      <w:outlineLvl w:val="1"/>
    </w:pPr>
    <w:rPr>
      <w:rFonts w:ascii="Peterburg" w:eastAsia="Times New Roman" w:hAnsi="Peterburg" w:cs="Times New Roman"/>
      <w:b/>
      <w:bCs/>
      <w:i/>
      <w:sz w:val="20"/>
      <w:lang w:val="uk-UA"/>
    </w:rPr>
  </w:style>
  <w:style w:type="paragraph" w:styleId="3">
    <w:name w:val="heading 3"/>
    <w:basedOn w:val="a"/>
    <w:next w:val="a"/>
    <w:link w:val="30"/>
    <w:qFormat/>
    <w:rsid w:val="009034BE"/>
    <w:pPr>
      <w:keepNext/>
      <w:suppressAutoHyphens/>
      <w:spacing w:after="80" w:line="240" w:lineRule="auto"/>
      <w:outlineLvl w:val="2"/>
    </w:pPr>
    <w:rPr>
      <w:rFonts w:ascii="Arial" w:eastAsia="Times New Roman" w:hAnsi="Arial" w:cs="Times New Roman"/>
      <w:kern w:val="28"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034BE"/>
    <w:pPr>
      <w:keepNext/>
      <w:keepLines/>
      <w:overflowPunct w:val="0"/>
      <w:autoSpaceDE w:val="0"/>
      <w:autoSpaceDN w:val="0"/>
      <w:adjustRightInd w:val="0"/>
      <w:spacing w:before="120" w:after="60" w:line="216" w:lineRule="auto"/>
      <w:jc w:val="center"/>
      <w:textAlignment w:val="baseline"/>
      <w:outlineLvl w:val="3"/>
    </w:pPr>
    <w:rPr>
      <w:rFonts w:ascii="Tahoma" w:eastAsia="Times New Roman" w:hAnsi="Tahoma" w:cs="Journal"/>
      <w:b/>
      <w:bCs/>
      <w:color w:val="008080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9034BE"/>
    <w:pPr>
      <w:keepNext/>
      <w:overflowPunct w:val="0"/>
      <w:autoSpaceDE w:val="0"/>
      <w:autoSpaceDN w:val="0"/>
      <w:adjustRightInd w:val="0"/>
      <w:spacing w:before="600" w:after="0" w:line="240" w:lineRule="auto"/>
      <w:textAlignment w:val="baseline"/>
      <w:outlineLvl w:val="5"/>
    </w:pPr>
    <w:rPr>
      <w:rFonts w:ascii="Arial" w:eastAsia="Times New Roman" w:hAnsi="Arial" w:cs="Arial"/>
      <w:color w:val="0000F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4BE"/>
    <w:rPr>
      <w:rFonts w:ascii="Hermes" w:eastAsia="Times New Roman" w:hAnsi="Hermes" w:cs="Times New Roman"/>
      <w:caps/>
      <w:color w:val="993300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9034BE"/>
    <w:rPr>
      <w:rFonts w:ascii="Peterburg" w:eastAsia="Times New Roman" w:hAnsi="Peterburg" w:cs="Times New Roman"/>
      <w:b/>
      <w:bCs/>
      <w:i/>
      <w:sz w:val="20"/>
      <w:lang w:val="uk-UA"/>
    </w:rPr>
  </w:style>
  <w:style w:type="character" w:customStyle="1" w:styleId="30">
    <w:name w:val="Заголовок 3 Знак"/>
    <w:basedOn w:val="a0"/>
    <w:link w:val="3"/>
    <w:rsid w:val="009034BE"/>
    <w:rPr>
      <w:rFonts w:ascii="Arial" w:eastAsia="Times New Roman" w:hAnsi="Arial" w:cs="Times New Roman"/>
      <w:kern w:val="28"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034BE"/>
    <w:rPr>
      <w:rFonts w:ascii="Tahoma" w:eastAsia="Times New Roman" w:hAnsi="Tahoma" w:cs="Journal"/>
      <w:b/>
      <w:bCs/>
      <w:color w:val="008080"/>
      <w:sz w:val="18"/>
      <w:szCs w:val="20"/>
      <w:lang w:val="uk-UA"/>
    </w:rPr>
  </w:style>
  <w:style w:type="character" w:customStyle="1" w:styleId="60">
    <w:name w:val="Заголовок 6 Знак"/>
    <w:basedOn w:val="a0"/>
    <w:link w:val="6"/>
    <w:rsid w:val="009034BE"/>
    <w:rPr>
      <w:rFonts w:ascii="Arial" w:eastAsia="Times New Roman" w:hAnsi="Arial" w:cs="Arial"/>
      <w:color w:val="0000FF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4871</Characters>
  <Application>Microsoft Office Word</Application>
  <DocSecurity>0</DocSecurity>
  <Lines>40</Lines>
  <Paragraphs>11</Paragraphs>
  <ScaleCrop>false</ScaleCrop>
  <Company>ХНМУ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2016-11-22T11:33:00Z</dcterms:created>
  <dcterms:modified xsi:type="dcterms:W3CDTF">2016-11-22T11:47:00Z</dcterms:modified>
</cp:coreProperties>
</file>