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62" w:rsidRPr="00CA675C" w:rsidRDefault="00B15F62" w:rsidP="00CA675C">
      <w:pPr>
        <w:spacing w:line="360" w:lineRule="auto"/>
        <w:jc w:val="both"/>
        <w:rPr>
          <w:b/>
          <w:lang w:val="uk-UA"/>
        </w:rPr>
      </w:pPr>
      <w:r w:rsidRPr="00CA675C">
        <w:rPr>
          <w:b/>
        </w:rPr>
        <w:t xml:space="preserve">УДК </w:t>
      </w:r>
      <w:r w:rsidR="0020436A" w:rsidRPr="00CA675C">
        <w:rPr>
          <w:b/>
          <w:lang w:val="uk-UA"/>
        </w:rPr>
        <w:t>07:</w:t>
      </w:r>
      <w:r w:rsidRPr="00CA675C">
        <w:rPr>
          <w:b/>
        </w:rPr>
        <w:t>616.37</w:t>
      </w:r>
      <w:r w:rsidRPr="00CA675C">
        <w:rPr>
          <w:b/>
          <w:lang w:val="en-US"/>
        </w:rPr>
        <w:t>-</w:t>
      </w:r>
      <w:r w:rsidR="0020436A" w:rsidRPr="00CA675C">
        <w:rPr>
          <w:b/>
          <w:lang w:val="uk-UA"/>
        </w:rPr>
        <w:t xml:space="preserve"> </w:t>
      </w:r>
      <w:r w:rsidRPr="00CA675C">
        <w:rPr>
          <w:b/>
        </w:rPr>
        <w:t>053.2</w:t>
      </w:r>
      <w:r w:rsidRPr="00CA675C">
        <w:rPr>
          <w:b/>
          <w:lang w:val="en-US"/>
        </w:rPr>
        <w:t>-</w:t>
      </w:r>
      <w:r w:rsidRPr="00CA675C">
        <w:rPr>
          <w:b/>
        </w:rPr>
        <w:t>056.43</w:t>
      </w:r>
      <w:r w:rsidRPr="00CA675C">
        <w:rPr>
          <w:b/>
          <w:lang w:val="en-US"/>
        </w:rPr>
        <w:t>-</w:t>
      </w:r>
      <w:r w:rsidRPr="00CA675C">
        <w:rPr>
          <w:b/>
        </w:rPr>
        <w:t xml:space="preserve">02:613.2 </w:t>
      </w:r>
    </w:p>
    <w:p w:rsidR="00CA675C" w:rsidRPr="00CA675C" w:rsidRDefault="00CA675C" w:rsidP="00CA675C">
      <w:pPr>
        <w:spacing w:line="360" w:lineRule="auto"/>
        <w:jc w:val="both"/>
        <w:rPr>
          <w:b/>
          <w:lang w:val="uk-UA"/>
        </w:rPr>
      </w:pPr>
      <w:r w:rsidRPr="00CA675C">
        <w:rPr>
          <w:b/>
          <w:lang w:val="uk-UA"/>
        </w:rPr>
        <w:t>Карпушенко Ю.В.</w:t>
      </w:r>
    </w:p>
    <w:p w:rsidR="00CA675C" w:rsidRDefault="00F65BDE" w:rsidP="00CA675C">
      <w:pPr>
        <w:spacing w:line="360" w:lineRule="auto"/>
        <w:jc w:val="both"/>
        <w:rPr>
          <w:b/>
          <w:lang w:val="uk-UA"/>
        </w:rPr>
      </w:pPr>
      <w:r w:rsidRPr="00CA675C">
        <w:rPr>
          <w:b/>
          <w:lang w:val="uk-UA"/>
        </w:rPr>
        <w:t>Діагностичний алгоритм патології</w:t>
      </w:r>
      <w:r w:rsidR="00552A3F" w:rsidRPr="00CA675C">
        <w:rPr>
          <w:b/>
          <w:lang w:val="uk-UA"/>
        </w:rPr>
        <w:t xml:space="preserve"> підшлункової залози у дітей з </w:t>
      </w:r>
      <w:r w:rsidRPr="00CA675C">
        <w:rPr>
          <w:b/>
          <w:lang w:val="uk-UA"/>
        </w:rPr>
        <w:t>алергічними захворюваннями</w:t>
      </w:r>
      <w:r w:rsidR="00552A3F" w:rsidRPr="00CA675C">
        <w:rPr>
          <w:b/>
          <w:lang w:val="uk-UA"/>
        </w:rPr>
        <w:t>.</w:t>
      </w:r>
      <w:r w:rsidR="00CA675C" w:rsidRPr="00CA675C">
        <w:rPr>
          <w:b/>
          <w:lang w:val="uk-UA"/>
        </w:rPr>
        <w:t xml:space="preserve"> </w:t>
      </w:r>
    </w:p>
    <w:p w:rsidR="00CA675C" w:rsidRPr="00CA675C" w:rsidRDefault="00CA675C" w:rsidP="00CA675C">
      <w:pPr>
        <w:spacing w:line="360" w:lineRule="auto"/>
        <w:jc w:val="both"/>
        <w:rPr>
          <w:b/>
          <w:lang w:val="uk-UA"/>
        </w:rPr>
      </w:pPr>
      <w:r w:rsidRPr="00CA675C">
        <w:rPr>
          <w:b/>
          <w:lang w:val="uk-UA"/>
        </w:rPr>
        <w:t>Харківський національний медичний університет</w:t>
      </w:r>
    </w:p>
    <w:p w:rsidR="00CA675C" w:rsidRDefault="00CA675C" w:rsidP="00CA675C">
      <w:pPr>
        <w:spacing w:line="360" w:lineRule="auto"/>
        <w:jc w:val="both"/>
        <w:rPr>
          <w:b/>
          <w:lang w:val="uk-UA"/>
        </w:rPr>
      </w:pPr>
      <w:r>
        <w:rPr>
          <w:b/>
          <w:lang w:val="uk-UA"/>
        </w:rPr>
        <w:t>Україна,</w:t>
      </w:r>
      <w:r w:rsidRPr="00CA675C">
        <w:rPr>
          <w:b/>
          <w:lang w:val="uk-UA"/>
        </w:rPr>
        <w:t xml:space="preserve"> </w:t>
      </w:r>
      <w:hyperlink r:id="rId5" w:history="1">
        <w:r w:rsidRPr="00F41090">
          <w:rPr>
            <w:rStyle w:val="a7"/>
            <w:b/>
            <w:lang w:val="en-US"/>
          </w:rPr>
          <w:t>j</w:t>
        </w:r>
        <w:r w:rsidRPr="00F41090">
          <w:rPr>
            <w:rStyle w:val="a7"/>
            <w:b/>
            <w:lang w:val="uk-UA"/>
          </w:rPr>
          <w:t>588@</w:t>
        </w:r>
        <w:r w:rsidRPr="00F41090">
          <w:rPr>
            <w:rStyle w:val="a7"/>
            <w:b/>
            <w:lang w:val="en-US"/>
          </w:rPr>
          <w:t>mail</w:t>
        </w:r>
        <w:r w:rsidRPr="00F41090">
          <w:rPr>
            <w:rStyle w:val="a7"/>
            <w:b/>
            <w:lang w:val="uk-UA"/>
          </w:rPr>
          <w:t>.</w:t>
        </w:r>
        <w:proofErr w:type="spellStart"/>
        <w:r w:rsidRPr="00F41090">
          <w:rPr>
            <w:rStyle w:val="a7"/>
            <w:b/>
            <w:lang w:val="en-US"/>
          </w:rPr>
          <w:t>ru</w:t>
        </w:r>
        <w:proofErr w:type="spellEnd"/>
      </w:hyperlink>
    </w:p>
    <w:p w:rsidR="00CA675C" w:rsidRPr="00CA675C" w:rsidRDefault="00CA675C" w:rsidP="00CA675C">
      <w:pPr>
        <w:pStyle w:val="a3"/>
        <w:spacing w:line="360" w:lineRule="auto"/>
        <w:jc w:val="both"/>
        <w:rPr>
          <w:lang w:val="uk-UA"/>
        </w:rPr>
      </w:pPr>
      <w:r w:rsidRPr="00CA675C">
        <w:rPr>
          <w:b/>
          <w:lang w:val="uk-UA"/>
        </w:rPr>
        <w:t>Ключові слова:</w:t>
      </w:r>
      <w:r w:rsidRPr="00CA675C">
        <w:rPr>
          <w:lang w:val="uk-UA"/>
        </w:rPr>
        <w:t xml:space="preserve"> підшлункова залоза, харчова сенсибілізація, діагностика.</w:t>
      </w:r>
    </w:p>
    <w:p w:rsidR="00552A3F" w:rsidRPr="00CA675C" w:rsidRDefault="00552A3F" w:rsidP="00CA675C">
      <w:pPr>
        <w:spacing w:line="360" w:lineRule="auto"/>
        <w:ind w:firstLine="708"/>
        <w:jc w:val="both"/>
        <w:rPr>
          <w:lang w:val="uk-UA"/>
        </w:rPr>
      </w:pPr>
      <w:r w:rsidRPr="00CA675C">
        <w:rPr>
          <w:lang w:val="uk-UA"/>
        </w:rPr>
        <w:t xml:space="preserve">Патологія підшлункової залози (ПЗ) у дітей </w:t>
      </w:r>
      <w:r w:rsidR="00F65BDE" w:rsidRPr="00CA675C">
        <w:rPr>
          <w:lang w:val="uk-UA"/>
        </w:rPr>
        <w:t>є</w:t>
      </w:r>
      <w:r w:rsidRPr="00CA675C">
        <w:rPr>
          <w:lang w:val="uk-UA"/>
        </w:rPr>
        <w:t xml:space="preserve"> одним з найскладніших розділів </w:t>
      </w:r>
      <w:r w:rsidR="00F65BDE" w:rsidRPr="00CA675C">
        <w:rPr>
          <w:lang w:val="uk-UA"/>
        </w:rPr>
        <w:t xml:space="preserve">актуальних питань </w:t>
      </w:r>
      <w:r w:rsidRPr="00CA675C">
        <w:rPr>
          <w:lang w:val="uk-UA"/>
        </w:rPr>
        <w:t xml:space="preserve">дитячої гастроентерології, оскільки детальна </w:t>
      </w:r>
      <w:r w:rsidR="00F65BDE" w:rsidRPr="00CA675C">
        <w:rPr>
          <w:lang w:val="uk-UA"/>
        </w:rPr>
        <w:t xml:space="preserve">її </w:t>
      </w:r>
      <w:r w:rsidRPr="00CA675C">
        <w:rPr>
          <w:lang w:val="uk-UA"/>
        </w:rPr>
        <w:t>верифікація ускладнена через обмежені можливості діагностики [</w:t>
      </w:r>
      <w:r w:rsidR="00593AC4">
        <w:rPr>
          <w:lang w:val="uk-UA"/>
        </w:rPr>
        <w:t>1,</w:t>
      </w:r>
      <w:r w:rsidR="00F00D64" w:rsidRPr="00CA675C">
        <w:rPr>
          <w:lang w:val="uk-UA"/>
        </w:rPr>
        <w:t>2</w:t>
      </w:r>
      <w:r w:rsidR="00A372AE" w:rsidRPr="00CA675C">
        <w:rPr>
          <w:lang w:val="uk-UA"/>
        </w:rPr>
        <w:t>,</w:t>
      </w:r>
      <w:r w:rsidR="00F00D64" w:rsidRPr="00CA675C">
        <w:rPr>
          <w:lang w:val="uk-UA"/>
        </w:rPr>
        <w:t>5</w:t>
      </w:r>
      <w:r w:rsidR="00A372AE" w:rsidRPr="00CA675C">
        <w:rPr>
          <w:lang w:val="uk-UA"/>
        </w:rPr>
        <w:t>,</w:t>
      </w:r>
      <w:r w:rsidR="00F00D64" w:rsidRPr="00CA675C">
        <w:rPr>
          <w:lang w:val="uk-UA"/>
        </w:rPr>
        <w:t>6</w:t>
      </w:r>
      <w:r w:rsidRPr="00CA675C">
        <w:rPr>
          <w:lang w:val="uk-UA"/>
        </w:rPr>
        <w:t xml:space="preserve">]. За </w:t>
      </w:r>
      <w:r w:rsidR="00F65BDE" w:rsidRPr="00CA675C">
        <w:rPr>
          <w:lang w:val="uk-UA"/>
        </w:rPr>
        <w:t xml:space="preserve">даними літератури, впродовж </w:t>
      </w:r>
      <w:r w:rsidRPr="00CA675C">
        <w:rPr>
          <w:lang w:val="uk-UA"/>
        </w:rPr>
        <w:t>останні</w:t>
      </w:r>
      <w:r w:rsidR="00F65BDE" w:rsidRPr="00CA675C">
        <w:rPr>
          <w:lang w:val="uk-UA"/>
        </w:rPr>
        <w:t>х</w:t>
      </w:r>
      <w:r w:rsidRPr="00CA675C">
        <w:rPr>
          <w:lang w:val="uk-UA"/>
        </w:rPr>
        <w:t xml:space="preserve"> 30 років відмічається загальносвітова тенденція до зростання захворюваності гострим та хронічним панкреатитом [</w:t>
      </w:r>
      <w:r w:rsidR="00F00D64" w:rsidRPr="00CA675C">
        <w:rPr>
          <w:lang w:val="uk-UA"/>
        </w:rPr>
        <w:t>2</w:t>
      </w:r>
      <w:r w:rsidRPr="00CA675C">
        <w:rPr>
          <w:lang w:val="uk-UA"/>
        </w:rPr>
        <w:t>,</w:t>
      </w:r>
      <w:r w:rsidR="00593AC4">
        <w:rPr>
          <w:lang w:val="uk-UA"/>
        </w:rPr>
        <w:t>3,</w:t>
      </w:r>
      <w:r w:rsidR="00F00D64" w:rsidRPr="00CA675C">
        <w:rPr>
          <w:lang w:val="uk-UA"/>
        </w:rPr>
        <w:t>7</w:t>
      </w:r>
      <w:r w:rsidRPr="00CA675C">
        <w:rPr>
          <w:lang w:val="uk-UA"/>
        </w:rPr>
        <w:t xml:space="preserve">], однак відомості про розповсюдженість панкреатитів </w:t>
      </w:r>
      <w:r w:rsidR="0095210D">
        <w:rPr>
          <w:lang w:val="uk-UA"/>
        </w:rPr>
        <w:t>у дітей</w:t>
      </w:r>
      <w:r w:rsidRPr="00CA675C">
        <w:rPr>
          <w:lang w:val="uk-UA"/>
        </w:rPr>
        <w:t xml:space="preserve"> суперечливі. </w:t>
      </w:r>
      <w:r w:rsidR="00F65BDE" w:rsidRPr="00CA675C">
        <w:rPr>
          <w:lang w:val="uk-UA"/>
        </w:rPr>
        <w:t>Ці р</w:t>
      </w:r>
      <w:r w:rsidRPr="00CA675C">
        <w:rPr>
          <w:lang w:val="uk-UA"/>
        </w:rPr>
        <w:t>озходження обумовлені відсутністю уніфікованої класифікації</w:t>
      </w:r>
      <w:r w:rsidR="00F65BDE" w:rsidRPr="00CA675C">
        <w:rPr>
          <w:lang w:val="uk-UA"/>
        </w:rPr>
        <w:t xml:space="preserve"> та єдиного методичного діагностичного підходу до </w:t>
      </w:r>
      <w:r w:rsidRPr="00CA675C">
        <w:rPr>
          <w:lang w:val="uk-UA"/>
        </w:rPr>
        <w:t xml:space="preserve">захворювань ПЗ в дитячому віці. </w:t>
      </w:r>
    </w:p>
    <w:p w:rsidR="00CF6F72" w:rsidRPr="00CA675C" w:rsidRDefault="00171F2D" w:rsidP="00CA675C">
      <w:pPr>
        <w:spacing w:line="360" w:lineRule="auto"/>
        <w:ind w:firstLine="708"/>
        <w:jc w:val="both"/>
        <w:rPr>
          <w:lang w:val="uk-UA"/>
        </w:rPr>
      </w:pPr>
      <w:r w:rsidRPr="00CA675C">
        <w:rPr>
          <w:lang w:val="uk-UA"/>
        </w:rPr>
        <w:t xml:space="preserve">Серед етіологічних факторів порушення діяльності ПЗ слід виділити алергію. </w:t>
      </w:r>
      <w:r w:rsidR="00552A3F" w:rsidRPr="00CA675C">
        <w:rPr>
          <w:lang w:val="uk-UA"/>
        </w:rPr>
        <w:t>За даними літератури при харчовій алергії можливий розвиток як гострого, так і хронічного запального процесу в тканині</w:t>
      </w:r>
      <w:r w:rsidR="00552A3F" w:rsidRPr="00CA675C">
        <w:t xml:space="preserve"> </w:t>
      </w:r>
      <w:r w:rsidR="00552A3F" w:rsidRPr="00CA675C">
        <w:rPr>
          <w:lang w:val="uk-UA"/>
        </w:rPr>
        <w:t>ПЗ</w:t>
      </w:r>
      <w:r w:rsidR="00552A3F" w:rsidRPr="00CA675C">
        <w:t xml:space="preserve"> [</w:t>
      </w:r>
      <w:r w:rsidR="00593AC4">
        <w:rPr>
          <w:lang w:val="uk-UA"/>
        </w:rPr>
        <w:t>4,8,</w:t>
      </w:r>
      <w:r w:rsidR="00F00D64" w:rsidRPr="00CA675C">
        <w:t>9</w:t>
      </w:r>
      <w:r w:rsidR="00552A3F" w:rsidRPr="00CA675C">
        <w:t>,</w:t>
      </w:r>
      <w:r w:rsidR="00F00D64" w:rsidRPr="00CA675C">
        <w:t>10</w:t>
      </w:r>
      <w:r w:rsidR="00593AC4">
        <w:rPr>
          <w:lang w:val="uk-UA"/>
        </w:rPr>
        <w:t>,11,12</w:t>
      </w:r>
      <w:r w:rsidR="00552A3F" w:rsidRPr="00CA675C">
        <w:t xml:space="preserve">]. </w:t>
      </w:r>
      <w:r w:rsidR="00552A3F" w:rsidRPr="00CA675C">
        <w:rPr>
          <w:lang w:val="uk-UA"/>
        </w:rPr>
        <w:t>Високе збільшення сполучених алергічних захворювань у всьому світі та більш рання їх маніфестація</w:t>
      </w:r>
      <w:r w:rsidR="00552A3F" w:rsidRPr="00CA675C">
        <w:t xml:space="preserve"> (т.</w:t>
      </w:r>
      <w:r w:rsidR="00552A3F" w:rsidRPr="00CA675C">
        <w:rPr>
          <w:lang w:val="uk-UA"/>
        </w:rPr>
        <w:t>з</w:t>
      </w:r>
      <w:r w:rsidR="00552A3F" w:rsidRPr="00CA675C">
        <w:t xml:space="preserve">. </w:t>
      </w:r>
      <w:r w:rsidR="00552A3F" w:rsidRPr="00CA675C">
        <w:rPr>
          <w:lang w:val="uk-UA"/>
        </w:rPr>
        <w:t>атопічний</w:t>
      </w:r>
      <w:r w:rsidR="00552A3F" w:rsidRPr="00CA675C">
        <w:t xml:space="preserve"> марш), </w:t>
      </w:r>
      <w:r w:rsidR="00552A3F" w:rsidRPr="00CA675C">
        <w:rPr>
          <w:lang w:val="uk-UA"/>
        </w:rPr>
        <w:t>дозволяють припустити зростання частоти захворювань ПЗ у дітей</w:t>
      </w:r>
      <w:r w:rsidRPr="00CA675C">
        <w:rPr>
          <w:lang w:val="uk-UA"/>
        </w:rPr>
        <w:t>, а отже, й необхідність їх якомога ранньої діагностики</w:t>
      </w:r>
      <w:r w:rsidR="00552A3F" w:rsidRPr="00CA675C">
        <w:t>.</w:t>
      </w:r>
    </w:p>
    <w:p w:rsidR="0039207B" w:rsidRPr="00CA675C" w:rsidRDefault="0039207B" w:rsidP="00CA675C">
      <w:pPr>
        <w:spacing w:line="360" w:lineRule="auto"/>
        <w:ind w:firstLine="708"/>
        <w:jc w:val="both"/>
        <w:rPr>
          <w:lang w:val="uk-UA"/>
        </w:rPr>
      </w:pPr>
      <w:r w:rsidRPr="00CA675C">
        <w:rPr>
          <w:b/>
          <w:lang w:val="uk-UA"/>
        </w:rPr>
        <w:t>Мета дослідження</w:t>
      </w:r>
      <w:r w:rsidRPr="00CA675C">
        <w:rPr>
          <w:lang w:val="uk-UA"/>
        </w:rPr>
        <w:t xml:space="preserve">: підвищення якості діагностики патології ПЗ у дітей з </w:t>
      </w:r>
      <w:r w:rsidR="00856E1D">
        <w:rPr>
          <w:lang w:val="uk-UA"/>
        </w:rPr>
        <w:t>алергічними захворюваннями.</w:t>
      </w:r>
    </w:p>
    <w:p w:rsidR="0039207B" w:rsidRPr="00CA675C" w:rsidRDefault="0039207B" w:rsidP="00CA675C">
      <w:pPr>
        <w:spacing w:line="360" w:lineRule="auto"/>
        <w:ind w:firstLine="708"/>
        <w:jc w:val="both"/>
        <w:rPr>
          <w:lang w:val="uk-UA"/>
        </w:rPr>
      </w:pPr>
      <w:r w:rsidRPr="00CA675C">
        <w:rPr>
          <w:b/>
          <w:lang w:val="uk-UA"/>
        </w:rPr>
        <w:t>Об’єкт та методи</w:t>
      </w:r>
      <w:r w:rsidRPr="00CA675C">
        <w:rPr>
          <w:lang w:val="uk-UA"/>
        </w:rPr>
        <w:t xml:space="preserve">: обстежено 169 дітей з функціональною патологією шлунково-кишкового тракту у віці від 3 до 17 років, основну групу склали 105 дітей з сенсибілізацією до харчових алергенів, контрольну – 64 дитини без харчової сенсибілізації (ХС). Всі пацієнти за віком були розподілені на 3 групи: 3-6 років, 7-11 років, 12-17 років. Верифікація сенсибілізації </w:t>
      </w:r>
      <w:r w:rsidR="0095210D">
        <w:rPr>
          <w:lang w:val="uk-UA"/>
        </w:rPr>
        <w:t>відбува</w:t>
      </w:r>
      <w:r w:rsidRPr="00CA675C">
        <w:rPr>
          <w:lang w:val="uk-UA"/>
        </w:rPr>
        <w:t>лась шляхом проведення шкірних тестів, визначенням специфічних та загального</w:t>
      </w:r>
      <w:r w:rsidRPr="0095210D">
        <w:rPr>
          <w:lang w:val="uk-UA"/>
        </w:rPr>
        <w:t xml:space="preserve"> </w:t>
      </w:r>
      <w:proofErr w:type="spellStart"/>
      <w:r w:rsidRPr="00CA675C">
        <w:rPr>
          <w:lang w:val="en-US"/>
        </w:rPr>
        <w:t>IgE</w:t>
      </w:r>
      <w:proofErr w:type="spellEnd"/>
      <w:r w:rsidRPr="0095210D">
        <w:rPr>
          <w:lang w:val="uk-UA"/>
        </w:rPr>
        <w:t xml:space="preserve">. </w:t>
      </w:r>
      <w:r w:rsidRPr="00CA675C">
        <w:rPr>
          <w:lang w:val="uk-UA"/>
        </w:rPr>
        <w:t xml:space="preserve"> Функціональний стан ПЗ оцінювався за рівнем </w:t>
      </w:r>
      <w:proofErr w:type="spellStart"/>
      <w:r w:rsidRPr="00CA675C">
        <w:rPr>
          <w:lang w:val="uk-UA"/>
        </w:rPr>
        <w:t>панкреатоспецифічних</w:t>
      </w:r>
      <w:proofErr w:type="spellEnd"/>
      <w:r w:rsidRPr="00CA675C">
        <w:rPr>
          <w:lang w:val="uk-UA"/>
        </w:rPr>
        <w:t xml:space="preserve"> ферментів крові (</w:t>
      </w:r>
      <w:r w:rsidRPr="00CA675C">
        <w:t>α</w:t>
      </w:r>
      <w:r w:rsidRPr="00CA675C">
        <w:rPr>
          <w:lang w:val="uk-UA"/>
        </w:rPr>
        <w:t xml:space="preserve"> - амілази, трипсину, </w:t>
      </w:r>
      <w:proofErr w:type="spellStart"/>
      <w:r w:rsidRPr="00CA675C">
        <w:rPr>
          <w:lang w:val="uk-UA"/>
        </w:rPr>
        <w:t>липази</w:t>
      </w:r>
      <w:proofErr w:type="spellEnd"/>
      <w:r w:rsidRPr="00CA675C">
        <w:rPr>
          <w:lang w:val="uk-UA"/>
        </w:rPr>
        <w:t xml:space="preserve">), розширеної </w:t>
      </w:r>
      <w:proofErr w:type="spellStart"/>
      <w:r w:rsidRPr="00CA675C">
        <w:rPr>
          <w:lang w:val="uk-UA"/>
        </w:rPr>
        <w:t>копроцитограми</w:t>
      </w:r>
      <w:proofErr w:type="spellEnd"/>
      <w:r w:rsidRPr="00CA675C">
        <w:rPr>
          <w:lang w:val="uk-UA"/>
        </w:rPr>
        <w:t>,  а так</w:t>
      </w:r>
      <w:r w:rsidR="0095210D">
        <w:rPr>
          <w:lang w:val="uk-UA"/>
        </w:rPr>
        <w:t>ож визначенням</w:t>
      </w:r>
      <w:r w:rsidRPr="00CA675C">
        <w:rPr>
          <w:lang w:val="uk-UA"/>
        </w:rPr>
        <w:t xml:space="preserve"> </w:t>
      </w:r>
      <w:proofErr w:type="spellStart"/>
      <w:r w:rsidRPr="00CA675C">
        <w:rPr>
          <w:lang w:val="uk-UA"/>
        </w:rPr>
        <w:t>постпрандиальної</w:t>
      </w:r>
      <w:proofErr w:type="spellEnd"/>
      <w:r w:rsidRPr="00CA675C">
        <w:rPr>
          <w:lang w:val="uk-UA"/>
        </w:rPr>
        <w:t xml:space="preserve"> гіперемії (ППГ) ПЗ при ультразвуковому (УЗД) її дослідженні. Вивчення структури ПЗ проводилось за даними УЗД.</w:t>
      </w:r>
      <w:r w:rsidR="00A26152" w:rsidRPr="00CA675C">
        <w:rPr>
          <w:lang w:val="uk-UA"/>
        </w:rPr>
        <w:t xml:space="preserve"> Алгоритм діагностики створений за допомогою неоднорідної послідовної процедури</w:t>
      </w:r>
      <w:r w:rsidR="00A26152" w:rsidRPr="00CA675C">
        <w:t xml:space="preserve"> </w:t>
      </w:r>
      <w:proofErr w:type="spellStart"/>
      <w:r w:rsidR="00A26152" w:rsidRPr="00CA675C">
        <w:t>Вальда-Генк</w:t>
      </w:r>
      <w:proofErr w:type="spellEnd"/>
      <w:r w:rsidR="00A26152" w:rsidRPr="00CA675C">
        <w:rPr>
          <w:lang w:val="uk-UA"/>
        </w:rPr>
        <w:t>і</w:t>
      </w:r>
      <w:r w:rsidR="00A26152" w:rsidRPr="00CA675C">
        <w:t>на (</w:t>
      </w:r>
      <w:proofErr w:type="spellStart"/>
      <w:r w:rsidR="00A26152" w:rsidRPr="00CA675C">
        <w:t>Гублер</w:t>
      </w:r>
      <w:proofErr w:type="spellEnd"/>
      <w:r w:rsidR="00A26152" w:rsidRPr="00CA675C">
        <w:t xml:space="preserve"> Е.В., 1978).</w:t>
      </w:r>
    </w:p>
    <w:p w:rsidR="00A26152" w:rsidRPr="00CA675C" w:rsidRDefault="00A26152" w:rsidP="00CA675C">
      <w:pPr>
        <w:spacing w:line="360" w:lineRule="auto"/>
        <w:ind w:firstLine="708"/>
        <w:jc w:val="both"/>
        <w:rPr>
          <w:b/>
          <w:lang w:val="uk-UA"/>
        </w:rPr>
      </w:pPr>
      <w:r w:rsidRPr="00CA675C">
        <w:rPr>
          <w:b/>
          <w:lang w:val="uk-UA"/>
        </w:rPr>
        <w:t>Результати та їх обговорення</w:t>
      </w:r>
    </w:p>
    <w:p w:rsidR="00A26152" w:rsidRPr="00CA675C" w:rsidRDefault="00A26152" w:rsidP="0095210D">
      <w:pPr>
        <w:spacing w:line="360" w:lineRule="auto"/>
        <w:jc w:val="both"/>
        <w:rPr>
          <w:lang w:val="uk-UA"/>
        </w:rPr>
      </w:pPr>
      <w:r w:rsidRPr="00CA675C">
        <w:rPr>
          <w:lang w:val="uk-UA"/>
        </w:rPr>
        <w:lastRenderedPageBreak/>
        <w:t>При обстеженні дітей основної та контрольної груп виявлено, що за рядом ознак між ними виявляються вірогідні відмінності.</w:t>
      </w:r>
      <w:r w:rsidRPr="0095210D">
        <w:rPr>
          <w:lang w:val="uk-UA"/>
        </w:rPr>
        <w:t xml:space="preserve"> </w:t>
      </w:r>
      <w:r w:rsidRPr="00CA675C">
        <w:rPr>
          <w:lang w:val="uk-UA"/>
        </w:rPr>
        <w:t>Це дало підстави для розробки алгоритму діагностики захворювань ПЗ</w:t>
      </w:r>
      <w:r w:rsidRPr="0095210D">
        <w:rPr>
          <w:lang w:val="uk-UA"/>
        </w:rPr>
        <w:t>.</w:t>
      </w:r>
      <w:r w:rsidR="0095210D">
        <w:rPr>
          <w:lang w:val="uk-UA"/>
        </w:rPr>
        <w:t xml:space="preserve"> </w:t>
      </w:r>
      <w:r w:rsidRPr="00CA675C">
        <w:rPr>
          <w:lang w:val="uk-UA"/>
        </w:rPr>
        <w:t>За допомогою неоднорідної послідовної процедури</w:t>
      </w:r>
      <w:r w:rsidRPr="0095210D">
        <w:rPr>
          <w:lang w:val="uk-UA"/>
        </w:rPr>
        <w:t xml:space="preserve"> </w:t>
      </w:r>
      <w:proofErr w:type="spellStart"/>
      <w:r w:rsidRPr="0095210D">
        <w:rPr>
          <w:lang w:val="uk-UA"/>
        </w:rPr>
        <w:t>Вальда-Генк</w:t>
      </w:r>
      <w:r w:rsidRPr="00CA675C">
        <w:rPr>
          <w:lang w:val="uk-UA"/>
        </w:rPr>
        <w:t>і</w:t>
      </w:r>
      <w:r w:rsidRPr="0095210D">
        <w:rPr>
          <w:lang w:val="uk-UA"/>
        </w:rPr>
        <w:t>на</w:t>
      </w:r>
      <w:proofErr w:type="spellEnd"/>
      <w:r w:rsidRPr="00CA675C">
        <w:rPr>
          <w:lang w:val="uk-UA"/>
        </w:rPr>
        <w:t xml:space="preserve"> визначали діагностичні коефіцієнти </w:t>
      </w:r>
      <w:r w:rsidRPr="0095210D">
        <w:rPr>
          <w:lang w:val="uk-UA"/>
        </w:rPr>
        <w:t>(</w:t>
      </w:r>
      <w:proofErr w:type="spellStart"/>
      <w:r w:rsidRPr="0095210D">
        <w:rPr>
          <w:lang w:val="uk-UA"/>
        </w:rPr>
        <w:t>ДК</w:t>
      </w:r>
      <w:proofErr w:type="spellEnd"/>
      <w:r w:rsidRPr="0095210D">
        <w:rPr>
          <w:lang w:val="uk-UA"/>
        </w:rPr>
        <w:t xml:space="preserve">). </w:t>
      </w:r>
      <w:r w:rsidRPr="00CA675C">
        <w:rPr>
          <w:lang w:val="uk-UA"/>
        </w:rPr>
        <w:t>Діагностичну інформативність показника визначали за допомогою показника інформативності</w:t>
      </w:r>
      <w:r w:rsidRPr="00CA675C">
        <w:t xml:space="preserve"> (I) </w:t>
      </w:r>
      <w:proofErr w:type="spellStart"/>
      <w:r w:rsidRPr="00CA675C">
        <w:t>Кульбака</w:t>
      </w:r>
      <w:proofErr w:type="spellEnd"/>
      <w:r w:rsidRPr="00CA675C">
        <w:t xml:space="preserve"> (</w:t>
      </w:r>
      <w:proofErr w:type="spellStart"/>
      <w:r w:rsidRPr="00CA675C">
        <w:t>Гублер</w:t>
      </w:r>
      <w:proofErr w:type="spellEnd"/>
      <w:r w:rsidRPr="00CA675C">
        <w:t xml:space="preserve"> Е.В., 1978). </w:t>
      </w:r>
      <w:r w:rsidRPr="00CA675C">
        <w:rPr>
          <w:lang w:val="uk-UA"/>
        </w:rPr>
        <w:t>Всі ознаки в алгоритмі</w:t>
      </w:r>
      <w:r w:rsidRPr="00CA675C">
        <w:t xml:space="preserve"> (табл.1) </w:t>
      </w:r>
      <w:r w:rsidRPr="00CA675C">
        <w:rPr>
          <w:lang w:val="uk-UA"/>
        </w:rPr>
        <w:t>вказані у порядку зменшуваної інформативності</w:t>
      </w:r>
      <w:r w:rsidRPr="00CA675C">
        <w:t xml:space="preserve">. Знак плюс </w:t>
      </w:r>
      <w:r w:rsidRPr="00CA675C">
        <w:rPr>
          <w:lang w:val="uk-UA"/>
        </w:rPr>
        <w:t>біля</w:t>
      </w:r>
      <w:r w:rsidRPr="00CA675C">
        <w:t xml:space="preserve"> ДК </w:t>
      </w:r>
      <w:proofErr w:type="gramStart"/>
      <w:r w:rsidRPr="00CA675C">
        <w:rPr>
          <w:lang w:val="uk-UA"/>
        </w:rPr>
        <w:t>св</w:t>
      </w:r>
      <w:proofErr w:type="gramEnd"/>
      <w:r w:rsidRPr="00CA675C">
        <w:rPr>
          <w:lang w:val="uk-UA"/>
        </w:rPr>
        <w:t>ідчить на користь патології ПЗ,</w:t>
      </w:r>
      <w:r w:rsidRPr="00CA675C">
        <w:t xml:space="preserve"> знак м</w:t>
      </w:r>
      <w:r w:rsidRPr="00CA675C">
        <w:rPr>
          <w:lang w:val="uk-UA"/>
        </w:rPr>
        <w:t>і</w:t>
      </w:r>
      <w:proofErr w:type="spellStart"/>
      <w:r w:rsidRPr="00CA675C">
        <w:t>нус</w:t>
      </w:r>
      <w:proofErr w:type="spellEnd"/>
      <w:r w:rsidRPr="00CA675C">
        <w:t xml:space="preserve"> – </w:t>
      </w:r>
      <w:r w:rsidRPr="00CA675C">
        <w:rPr>
          <w:lang w:val="uk-UA"/>
        </w:rPr>
        <w:t>на користь її відсутності</w:t>
      </w:r>
      <w:r w:rsidRPr="00CA675C">
        <w:t>.</w:t>
      </w:r>
    </w:p>
    <w:p w:rsidR="00A26152" w:rsidRPr="00CA675C" w:rsidRDefault="00A26152" w:rsidP="00CA675C">
      <w:pPr>
        <w:spacing w:line="360" w:lineRule="auto"/>
        <w:jc w:val="both"/>
        <w:rPr>
          <w:lang w:val="uk-UA"/>
        </w:rPr>
      </w:pPr>
      <w:r w:rsidRPr="00CA675C">
        <w:rPr>
          <w:lang w:val="uk-UA"/>
        </w:rPr>
        <w:t xml:space="preserve">                              </w:t>
      </w:r>
      <w:r w:rsidR="0075298B" w:rsidRPr="00CA675C">
        <w:rPr>
          <w:lang w:val="uk-UA"/>
        </w:rPr>
        <w:t xml:space="preserve">  </w:t>
      </w:r>
      <w:r w:rsidR="00B62133" w:rsidRPr="00CA675C">
        <w:rPr>
          <w:lang w:val="uk-UA"/>
        </w:rPr>
        <w:t xml:space="preserve">                                                                       </w:t>
      </w:r>
      <w:r w:rsidRPr="00CA675C">
        <w:rPr>
          <w:lang w:val="uk-UA"/>
        </w:rPr>
        <w:t xml:space="preserve"> </w:t>
      </w:r>
      <w:r w:rsidR="00CA675C">
        <w:rPr>
          <w:lang w:val="uk-UA"/>
        </w:rPr>
        <w:t xml:space="preserve">                            </w:t>
      </w:r>
      <w:r w:rsidRPr="00CA675C">
        <w:rPr>
          <w:lang w:val="uk-UA"/>
        </w:rPr>
        <w:t xml:space="preserve">   Табл.1</w:t>
      </w:r>
    </w:p>
    <w:p w:rsidR="00A26152" w:rsidRPr="00CA675C" w:rsidRDefault="00A26152" w:rsidP="00CA675C">
      <w:pPr>
        <w:spacing w:line="360" w:lineRule="auto"/>
        <w:jc w:val="both"/>
        <w:rPr>
          <w:b/>
          <w:lang w:val="uk-UA"/>
        </w:rPr>
      </w:pPr>
      <w:r w:rsidRPr="00CA675C">
        <w:rPr>
          <w:b/>
        </w:rPr>
        <w:t xml:space="preserve">Алгоритм </w:t>
      </w:r>
      <w:r w:rsidRPr="00CA675C">
        <w:rPr>
          <w:b/>
          <w:lang w:val="uk-UA"/>
        </w:rPr>
        <w:t>діагностики патології ПЗ у дітей з ХС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827"/>
        <w:gridCol w:w="1004"/>
        <w:gridCol w:w="877"/>
      </w:tblGrid>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Показник</w:t>
            </w:r>
          </w:p>
        </w:tc>
        <w:tc>
          <w:tcPr>
            <w:tcW w:w="3827" w:type="dxa"/>
            <w:shd w:val="clear" w:color="auto" w:fill="auto"/>
          </w:tcPr>
          <w:p w:rsidR="00A26152" w:rsidRPr="00CA675C" w:rsidRDefault="00A26152" w:rsidP="0095210D">
            <w:pPr>
              <w:spacing w:line="276" w:lineRule="auto"/>
              <w:jc w:val="both"/>
              <w:rPr>
                <w:lang w:val="uk-UA"/>
              </w:rPr>
            </w:pPr>
            <w:proofErr w:type="spellStart"/>
            <w:r w:rsidRPr="00CA675C">
              <w:t>Градац</w:t>
            </w:r>
            <w:proofErr w:type="spellEnd"/>
            <w:r w:rsidRPr="00CA675C">
              <w:rPr>
                <w:lang w:val="uk-UA"/>
              </w:rPr>
              <w:t>і</w:t>
            </w:r>
            <w:r w:rsidRPr="00CA675C">
              <w:t>я показ</w:t>
            </w:r>
            <w:proofErr w:type="spellStart"/>
            <w:r w:rsidRPr="00CA675C">
              <w:rPr>
                <w:lang w:val="uk-UA"/>
              </w:rPr>
              <w:t>ника</w:t>
            </w:r>
            <w:proofErr w:type="spellEnd"/>
          </w:p>
        </w:tc>
        <w:tc>
          <w:tcPr>
            <w:tcW w:w="1004" w:type="dxa"/>
            <w:shd w:val="clear" w:color="auto" w:fill="auto"/>
          </w:tcPr>
          <w:p w:rsidR="00A26152" w:rsidRPr="00CA675C" w:rsidRDefault="00A26152" w:rsidP="0095210D">
            <w:pPr>
              <w:spacing w:line="276" w:lineRule="auto"/>
              <w:jc w:val="both"/>
            </w:pPr>
            <w:r w:rsidRPr="00CA675C">
              <w:t>ДК</w:t>
            </w:r>
          </w:p>
        </w:tc>
        <w:tc>
          <w:tcPr>
            <w:tcW w:w="877" w:type="dxa"/>
            <w:shd w:val="clear" w:color="auto" w:fill="auto"/>
          </w:tcPr>
          <w:p w:rsidR="00A26152" w:rsidRPr="00CA675C" w:rsidRDefault="00A26152" w:rsidP="0095210D">
            <w:pPr>
              <w:spacing w:line="276" w:lineRule="auto"/>
              <w:jc w:val="both"/>
            </w:pPr>
            <w:r w:rsidRPr="00CA675C">
              <w:t>I</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proofErr w:type="spellStart"/>
            <w:r w:rsidRPr="00CA675C">
              <w:rPr>
                <w:lang w:val="uk-UA"/>
              </w:rPr>
              <w:t>Постпрандіальна</w:t>
            </w:r>
            <w:proofErr w:type="spellEnd"/>
            <w:r w:rsidRPr="00CA675C">
              <w:rPr>
                <w:lang w:val="uk-UA"/>
              </w:rPr>
              <w:t xml:space="preserve"> гіперемія</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5-15%</w:t>
            </w:r>
          </w:p>
          <w:p w:rsidR="00A26152" w:rsidRPr="00CA675C" w:rsidRDefault="00A26152" w:rsidP="0095210D">
            <w:pPr>
              <w:spacing w:line="276" w:lineRule="auto"/>
              <w:jc w:val="both"/>
              <w:rPr>
                <w:lang w:val="uk-UA"/>
              </w:rPr>
            </w:pPr>
            <w:r w:rsidRPr="00CA675C">
              <w:rPr>
                <w:lang w:val="uk-UA"/>
              </w:rPr>
              <w:t>Більше 15%</w:t>
            </w:r>
          </w:p>
        </w:tc>
        <w:tc>
          <w:tcPr>
            <w:tcW w:w="1004" w:type="dxa"/>
            <w:shd w:val="clear" w:color="auto" w:fill="auto"/>
          </w:tcPr>
          <w:p w:rsidR="00A26152" w:rsidRPr="00CA675C" w:rsidRDefault="00A26152" w:rsidP="0095210D">
            <w:pPr>
              <w:spacing w:line="276" w:lineRule="auto"/>
              <w:jc w:val="both"/>
              <w:rPr>
                <w:lang w:val="uk-UA"/>
              </w:rPr>
            </w:pPr>
            <w:r w:rsidRPr="00CA675C">
              <w:t>+</w:t>
            </w:r>
            <w:r w:rsidRPr="00CA675C">
              <w:rPr>
                <w:lang w:val="uk-UA"/>
              </w:rPr>
              <w:t>12</w:t>
            </w:r>
            <w:r w:rsidRPr="00CA675C">
              <w:t>,6</w:t>
            </w:r>
            <w:r w:rsidRPr="00CA675C">
              <w:rPr>
                <w:lang w:val="uk-UA"/>
              </w:rPr>
              <w:t>8</w:t>
            </w:r>
          </w:p>
          <w:p w:rsidR="00A26152" w:rsidRPr="00CA675C" w:rsidRDefault="00A26152" w:rsidP="0095210D">
            <w:pPr>
              <w:spacing w:line="276" w:lineRule="auto"/>
              <w:jc w:val="both"/>
              <w:rPr>
                <w:lang w:val="uk-UA"/>
              </w:rPr>
            </w:pPr>
            <w:r w:rsidRPr="00CA675C">
              <w:rPr>
                <w:lang w:val="uk-UA"/>
              </w:rPr>
              <w:t>-9,082</w:t>
            </w:r>
          </w:p>
        </w:tc>
        <w:tc>
          <w:tcPr>
            <w:tcW w:w="877" w:type="dxa"/>
            <w:shd w:val="clear" w:color="auto" w:fill="auto"/>
          </w:tcPr>
          <w:p w:rsidR="00A26152" w:rsidRPr="00CA675C" w:rsidRDefault="00A26152" w:rsidP="0095210D">
            <w:pPr>
              <w:spacing w:line="276" w:lineRule="auto"/>
              <w:jc w:val="both"/>
              <w:rPr>
                <w:lang w:val="uk-UA"/>
              </w:rPr>
            </w:pPr>
            <w:r w:rsidRPr="00CA675C">
              <w:rPr>
                <w:lang w:val="uk-UA"/>
              </w:rPr>
              <w:t>9,08</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Ультразвукова структура ПЗ</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Однорідна</w:t>
            </w:r>
          </w:p>
          <w:p w:rsidR="00A26152" w:rsidRPr="00CA675C" w:rsidRDefault="00A26152" w:rsidP="0095210D">
            <w:pPr>
              <w:spacing w:line="276" w:lineRule="auto"/>
              <w:jc w:val="both"/>
              <w:rPr>
                <w:lang w:val="uk-UA"/>
              </w:rPr>
            </w:pPr>
            <w:r w:rsidRPr="00CA675C">
              <w:rPr>
                <w:lang w:val="uk-UA"/>
              </w:rPr>
              <w:t>Неоднорідна</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-5,46</w:t>
            </w:r>
          </w:p>
          <w:p w:rsidR="00A26152" w:rsidRPr="00CA675C" w:rsidRDefault="00A26152" w:rsidP="0095210D">
            <w:pPr>
              <w:spacing w:line="276" w:lineRule="auto"/>
              <w:jc w:val="both"/>
              <w:rPr>
                <w:lang w:val="uk-UA"/>
              </w:rPr>
            </w:pPr>
            <w:r w:rsidRPr="00CA675C">
              <w:rPr>
                <w:lang w:val="uk-UA"/>
              </w:rPr>
              <w:t>+11,85</w:t>
            </w:r>
          </w:p>
        </w:tc>
        <w:tc>
          <w:tcPr>
            <w:tcW w:w="877" w:type="dxa"/>
            <w:shd w:val="clear" w:color="auto" w:fill="auto"/>
          </w:tcPr>
          <w:p w:rsidR="00A26152" w:rsidRPr="00CA675C" w:rsidRDefault="00A26152" w:rsidP="0095210D">
            <w:pPr>
              <w:spacing w:line="276" w:lineRule="auto"/>
              <w:jc w:val="both"/>
              <w:rPr>
                <w:lang w:val="uk-UA"/>
              </w:rPr>
            </w:pPr>
            <w:r w:rsidRPr="00CA675C">
              <w:rPr>
                <w:lang w:val="uk-UA"/>
              </w:rPr>
              <w:t>5</w:t>
            </w:r>
            <w:r w:rsidRPr="00CA675C">
              <w:t>,</w:t>
            </w:r>
            <w:r w:rsidRPr="00CA675C">
              <w:rPr>
                <w:lang w:val="uk-UA"/>
              </w:rPr>
              <w:t>9</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 xml:space="preserve">Характер </w:t>
            </w:r>
            <w:proofErr w:type="spellStart"/>
            <w:r w:rsidRPr="00CA675C">
              <w:rPr>
                <w:lang w:val="uk-UA"/>
              </w:rPr>
              <w:t>стула</w:t>
            </w:r>
            <w:proofErr w:type="spellEnd"/>
          </w:p>
        </w:tc>
        <w:tc>
          <w:tcPr>
            <w:tcW w:w="3827" w:type="dxa"/>
            <w:shd w:val="clear" w:color="auto" w:fill="auto"/>
          </w:tcPr>
          <w:p w:rsidR="00A26152" w:rsidRPr="00CA675C" w:rsidRDefault="00A26152" w:rsidP="0095210D">
            <w:pPr>
              <w:spacing w:line="276" w:lineRule="auto"/>
              <w:jc w:val="both"/>
              <w:rPr>
                <w:lang w:val="uk-UA"/>
              </w:rPr>
            </w:pPr>
            <w:proofErr w:type="spellStart"/>
            <w:r w:rsidRPr="00CA675C">
              <w:rPr>
                <w:lang w:val="uk-UA"/>
              </w:rPr>
              <w:t>закреп</w:t>
            </w:r>
            <w:proofErr w:type="spellEnd"/>
          </w:p>
          <w:p w:rsidR="00A26152" w:rsidRPr="00CA675C" w:rsidRDefault="00A26152" w:rsidP="0095210D">
            <w:pPr>
              <w:spacing w:line="276" w:lineRule="auto"/>
              <w:jc w:val="both"/>
              <w:rPr>
                <w:lang w:val="uk-UA"/>
              </w:rPr>
            </w:pPr>
            <w:r w:rsidRPr="00CA675C">
              <w:rPr>
                <w:lang w:val="uk-UA"/>
              </w:rPr>
              <w:t>нестійкий</w:t>
            </w:r>
          </w:p>
          <w:p w:rsidR="00A26152" w:rsidRPr="00CA675C" w:rsidRDefault="00A26152" w:rsidP="0095210D">
            <w:pPr>
              <w:spacing w:line="276" w:lineRule="auto"/>
              <w:jc w:val="both"/>
              <w:rPr>
                <w:lang w:val="uk-UA"/>
              </w:rPr>
            </w:pPr>
            <w:r w:rsidRPr="00CA675C">
              <w:rPr>
                <w:lang w:val="uk-UA"/>
              </w:rPr>
              <w:t>діарея</w:t>
            </w:r>
          </w:p>
          <w:p w:rsidR="00A26152" w:rsidRPr="00CA675C" w:rsidRDefault="00A26152" w:rsidP="0095210D">
            <w:pPr>
              <w:spacing w:line="276" w:lineRule="auto"/>
              <w:jc w:val="both"/>
              <w:rPr>
                <w:lang w:val="uk-UA"/>
              </w:rPr>
            </w:pPr>
            <w:r w:rsidRPr="00CA675C">
              <w:rPr>
                <w:lang w:val="uk-UA"/>
              </w:rPr>
              <w:t>зміна закрепу та діареї</w:t>
            </w:r>
          </w:p>
          <w:p w:rsidR="00A26152" w:rsidRPr="00CA675C" w:rsidRDefault="00A26152" w:rsidP="0095210D">
            <w:pPr>
              <w:spacing w:line="276" w:lineRule="auto"/>
              <w:jc w:val="both"/>
              <w:rPr>
                <w:lang w:val="uk-UA"/>
              </w:rPr>
            </w:pPr>
            <w:r w:rsidRPr="00CA675C">
              <w:rPr>
                <w:lang w:val="uk-UA"/>
              </w:rPr>
              <w:t>оформлений</w:t>
            </w:r>
          </w:p>
        </w:tc>
        <w:tc>
          <w:tcPr>
            <w:tcW w:w="1004" w:type="dxa"/>
            <w:shd w:val="clear" w:color="auto" w:fill="auto"/>
          </w:tcPr>
          <w:p w:rsidR="00A26152" w:rsidRPr="00CA675C" w:rsidRDefault="00A26152" w:rsidP="0095210D">
            <w:pPr>
              <w:spacing w:line="276" w:lineRule="auto"/>
              <w:jc w:val="both"/>
            </w:pPr>
            <w:r w:rsidRPr="00CA675C">
              <w:rPr>
                <w:lang w:val="uk-UA"/>
              </w:rPr>
              <w:t>+6,52</w:t>
            </w:r>
          </w:p>
          <w:p w:rsidR="00A26152" w:rsidRPr="00CA675C" w:rsidRDefault="00A26152" w:rsidP="0095210D">
            <w:pPr>
              <w:spacing w:line="276" w:lineRule="auto"/>
              <w:jc w:val="both"/>
              <w:rPr>
                <w:lang w:val="uk-UA"/>
              </w:rPr>
            </w:pPr>
            <w:r w:rsidRPr="00CA675C">
              <w:rPr>
                <w:lang w:val="uk-UA"/>
              </w:rPr>
              <w:t>+6,77</w:t>
            </w:r>
          </w:p>
          <w:p w:rsidR="00A26152" w:rsidRPr="00CA675C" w:rsidRDefault="00A26152" w:rsidP="0095210D">
            <w:pPr>
              <w:spacing w:line="276" w:lineRule="auto"/>
              <w:jc w:val="both"/>
              <w:rPr>
                <w:lang w:val="uk-UA"/>
              </w:rPr>
            </w:pPr>
            <w:r w:rsidRPr="00CA675C">
              <w:t>-</w:t>
            </w:r>
            <w:r w:rsidRPr="00CA675C">
              <w:rPr>
                <w:lang w:val="uk-UA"/>
              </w:rPr>
              <w:t>5</w:t>
            </w:r>
            <w:r w:rsidRPr="00CA675C">
              <w:t>,</w:t>
            </w:r>
            <w:r w:rsidRPr="00CA675C">
              <w:rPr>
                <w:lang w:val="uk-UA"/>
              </w:rPr>
              <w:t>78</w:t>
            </w:r>
          </w:p>
          <w:p w:rsidR="00A26152" w:rsidRPr="00CA675C" w:rsidRDefault="00A26152" w:rsidP="0095210D">
            <w:pPr>
              <w:spacing w:line="276" w:lineRule="auto"/>
              <w:jc w:val="both"/>
              <w:rPr>
                <w:lang w:val="uk-UA"/>
              </w:rPr>
            </w:pPr>
            <w:r w:rsidRPr="00CA675C">
              <w:rPr>
                <w:lang w:val="uk-UA"/>
              </w:rPr>
              <w:t>-5,78</w:t>
            </w:r>
          </w:p>
          <w:p w:rsidR="00A26152" w:rsidRPr="00CA675C" w:rsidRDefault="00A26152" w:rsidP="0095210D">
            <w:pPr>
              <w:spacing w:line="276" w:lineRule="auto"/>
              <w:jc w:val="both"/>
              <w:rPr>
                <w:lang w:val="uk-UA"/>
              </w:rPr>
            </w:pPr>
            <w:r w:rsidRPr="00CA675C">
              <w:rPr>
                <w:lang w:val="uk-UA"/>
              </w:rPr>
              <w:t>-3,28</w:t>
            </w:r>
          </w:p>
        </w:tc>
        <w:tc>
          <w:tcPr>
            <w:tcW w:w="877" w:type="dxa"/>
            <w:shd w:val="clear" w:color="auto" w:fill="auto"/>
          </w:tcPr>
          <w:p w:rsidR="00A26152" w:rsidRPr="00CA675C" w:rsidRDefault="00A26152" w:rsidP="0095210D">
            <w:pPr>
              <w:spacing w:line="276" w:lineRule="auto"/>
              <w:jc w:val="both"/>
              <w:rPr>
                <w:lang w:val="uk-UA"/>
              </w:rPr>
            </w:pPr>
            <w:r w:rsidRPr="00CA675C">
              <w:rPr>
                <w:lang w:val="uk-UA"/>
              </w:rPr>
              <w:t>2,47</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Особливості раннього анамнезу</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Ексудативно-катаральна аномалія конституції</w:t>
            </w:r>
          </w:p>
          <w:p w:rsidR="00A26152" w:rsidRPr="00CA675C" w:rsidRDefault="00A26152" w:rsidP="0095210D">
            <w:pPr>
              <w:spacing w:line="276" w:lineRule="auto"/>
              <w:jc w:val="both"/>
              <w:rPr>
                <w:lang w:val="uk-UA"/>
              </w:rPr>
            </w:pPr>
            <w:r w:rsidRPr="00CA675C">
              <w:rPr>
                <w:lang w:val="uk-UA"/>
              </w:rPr>
              <w:t xml:space="preserve">Епізоди </w:t>
            </w:r>
            <w:proofErr w:type="spellStart"/>
            <w:r w:rsidRPr="00CA675C">
              <w:rPr>
                <w:lang w:val="uk-UA"/>
              </w:rPr>
              <w:t>ацетонемічної</w:t>
            </w:r>
            <w:proofErr w:type="spellEnd"/>
            <w:r w:rsidRPr="00CA675C">
              <w:rPr>
                <w:lang w:val="uk-UA"/>
              </w:rPr>
              <w:t xml:space="preserve"> блювоти</w:t>
            </w:r>
          </w:p>
          <w:p w:rsidR="00A26152" w:rsidRPr="00CA675C" w:rsidRDefault="00A26152" w:rsidP="0095210D">
            <w:pPr>
              <w:spacing w:line="276" w:lineRule="auto"/>
              <w:jc w:val="both"/>
              <w:rPr>
                <w:lang w:val="uk-UA"/>
              </w:rPr>
            </w:pPr>
            <w:r w:rsidRPr="00CA675C">
              <w:rPr>
                <w:lang w:val="uk-UA"/>
              </w:rPr>
              <w:t>Обструктивні бронхіти</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+5,12</w:t>
            </w:r>
          </w:p>
          <w:p w:rsidR="00A26152" w:rsidRPr="00CA675C" w:rsidRDefault="00A26152" w:rsidP="0095210D">
            <w:pPr>
              <w:spacing w:line="276" w:lineRule="auto"/>
              <w:jc w:val="both"/>
              <w:rPr>
                <w:lang w:val="uk-UA"/>
              </w:rPr>
            </w:pPr>
          </w:p>
          <w:p w:rsidR="00A26152" w:rsidRPr="00CA675C" w:rsidRDefault="00A26152" w:rsidP="0095210D">
            <w:pPr>
              <w:spacing w:line="276" w:lineRule="auto"/>
              <w:jc w:val="both"/>
              <w:rPr>
                <w:lang w:val="uk-UA"/>
              </w:rPr>
            </w:pPr>
            <w:r w:rsidRPr="00CA675C">
              <w:rPr>
                <w:lang w:val="uk-UA"/>
              </w:rPr>
              <w:t>+3,52</w:t>
            </w:r>
          </w:p>
          <w:p w:rsidR="00534898" w:rsidRPr="00CA675C" w:rsidRDefault="00534898" w:rsidP="0095210D">
            <w:pPr>
              <w:spacing w:line="276" w:lineRule="auto"/>
              <w:jc w:val="both"/>
              <w:rPr>
                <w:lang w:val="uk-UA"/>
              </w:rPr>
            </w:pPr>
          </w:p>
          <w:p w:rsidR="00A26152" w:rsidRPr="00CA675C" w:rsidRDefault="00A26152" w:rsidP="0095210D">
            <w:pPr>
              <w:spacing w:line="276" w:lineRule="auto"/>
              <w:jc w:val="both"/>
              <w:rPr>
                <w:lang w:val="uk-UA"/>
              </w:rPr>
            </w:pPr>
            <w:r w:rsidRPr="00CA675C">
              <w:rPr>
                <w:lang w:val="uk-UA"/>
              </w:rPr>
              <w:t>-3,8</w:t>
            </w:r>
          </w:p>
        </w:tc>
        <w:tc>
          <w:tcPr>
            <w:tcW w:w="877" w:type="dxa"/>
            <w:shd w:val="clear" w:color="auto" w:fill="auto"/>
          </w:tcPr>
          <w:p w:rsidR="00A26152" w:rsidRPr="00CA675C" w:rsidRDefault="00A26152" w:rsidP="0095210D">
            <w:pPr>
              <w:spacing w:line="276" w:lineRule="auto"/>
              <w:jc w:val="both"/>
              <w:rPr>
                <w:lang w:val="uk-UA"/>
              </w:rPr>
            </w:pPr>
            <w:r w:rsidRPr="00CA675C">
              <w:rPr>
                <w:lang w:val="uk-UA"/>
              </w:rPr>
              <w:t>1,83</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proofErr w:type="spellStart"/>
            <w:r w:rsidRPr="00CA675C">
              <w:rPr>
                <w:lang w:val="uk-UA"/>
              </w:rPr>
              <w:t>Ехогенність</w:t>
            </w:r>
            <w:proofErr w:type="spellEnd"/>
            <w:r w:rsidRPr="00CA675C">
              <w:rPr>
                <w:lang w:val="uk-UA"/>
              </w:rPr>
              <w:t xml:space="preserve"> ПЗ</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 xml:space="preserve">Звичайна </w:t>
            </w:r>
          </w:p>
          <w:p w:rsidR="00A26152" w:rsidRPr="00CA675C" w:rsidRDefault="00A26152" w:rsidP="0095210D">
            <w:pPr>
              <w:spacing w:line="276" w:lineRule="auto"/>
              <w:jc w:val="both"/>
              <w:rPr>
                <w:lang w:val="uk-UA"/>
              </w:rPr>
            </w:pPr>
            <w:r w:rsidRPr="00CA675C">
              <w:rPr>
                <w:lang w:val="uk-UA"/>
              </w:rPr>
              <w:t>Підвищена</w:t>
            </w:r>
          </w:p>
          <w:p w:rsidR="00A26152" w:rsidRPr="00CA675C" w:rsidRDefault="00A26152" w:rsidP="0095210D">
            <w:pPr>
              <w:spacing w:line="276" w:lineRule="auto"/>
              <w:jc w:val="both"/>
              <w:rPr>
                <w:lang w:val="uk-UA"/>
              </w:rPr>
            </w:pPr>
            <w:r w:rsidRPr="00CA675C">
              <w:rPr>
                <w:lang w:val="uk-UA"/>
              </w:rPr>
              <w:t>Знижена</w:t>
            </w:r>
          </w:p>
        </w:tc>
        <w:tc>
          <w:tcPr>
            <w:tcW w:w="1004" w:type="dxa"/>
            <w:shd w:val="clear" w:color="auto" w:fill="auto"/>
          </w:tcPr>
          <w:p w:rsidR="00A26152" w:rsidRPr="00CA675C" w:rsidRDefault="00A26152" w:rsidP="0095210D">
            <w:pPr>
              <w:spacing w:line="276" w:lineRule="auto"/>
              <w:jc w:val="both"/>
              <w:rPr>
                <w:lang w:val="uk-UA"/>
              </w:rPr>
            </w:pPr>
            <w:r w:rsidRPr="00CA675C">
              <w:t>-</w:t>
            </w:r>
            <w:r w:rsidRPr="00CA675C">
              <w:rPr>
                <w:lang w:val="uk-UA"/>
              </w:rPr>
              <w:t>3</w:t>
            </w:r>
            <w:r w:rsidRPr="00CA675C">
              <w:t>,</w:t>
            </w:r>
            <w:r w:rsidRPr="00CA675C">
              <w:rPr>
                <w:lang w:val="uk-UA"/>
              </w:rPr>
              <w:t>91</w:t>
            </w:r>
          </w:p>
          <w:p w:rsidR="00A26152" w:rsidRPr="00CA675C" w:rsidRDefault="00A26152" w:rsidP="0095210D">
            <w:pPr>
              <w:spacing w:line="276" w:lineRule="auto"/>
              <w:jc w:val="both"/>
              <w:rPr>
                <w:lang w:val="uk-UA"/>
              </w:rPr>
            </w:pPr>
            <w:r w:rsidRPr="00CA675C">
              <w:rPr>
                <w:lang w:val="uk-UA"/>
              </w:rPr>
              <w:t>+3,55</w:t>
            </w:r>
          </w:p>
          <w:p w:rsidR="00A26152" w:rsidRPr="00CA675C" w:rsidRDefault="00A26152" w:rsidP="0095210D">
            <w:pPr>
              <w:spacing w:line="276" w:lineRule="auto"/>
              <w:jc w:val="both"/>
            </w:pPr>
            <w:r w:rsidRPr="00CA675C">
              <w:rPr>
                <w:lang w:val="uk-UA"/>
              </w:rPr>
              <w:t>+2,38</w:t>
            </w:r>
          </w:p>
        </w:tc>
        <w:tc>
          <w:tcPr>
            <w:tcW w:w="877" w:type="dxa"/>
            <w:shd w:val="clear" w:color="auto" w:fill="auto"/>
          </w:tcPr>
          <w:p w:rsidR="00A26152" w:rsidRPr="00CA675C" w:rsidRDefault="00A26152" w:rsidP="0095210D">
            <w:pPr>
              <w:spacing w:line="276" w:lineRule="auto"/>
              <w:jc w:val="both"/>
              <w:rPr>
                <w:lang w:val="uk-UA"/>
              </w:rPr>
            </w:pPr>
          </w:p>
          <w:p w:rsidR="00A26152" w:rsidRPr="00CA675C" w:rsidRDefault="00A26152" w:rsidP="0095210D">
            <w:pPr>
              <w:spacing w:line="276" w:lineRule="auto"/>
              <w:jc w:val="both"/>
              <w:rPr>
                <w:lang w:val="uk-UA"/>
              </w:rPr>
            </w:pPr>
            <w:r w:rsidRPr="00CA675C">
              <w:rPr>
                <w:lang w:val="uk-UA"/>
              </w:rPr>
              <w:t>1</w:t>
            </w:r>
            <w:r w:rsidRPr="00CA675C">
              <w:t>,4</w:t>
            </w:r>
            <w:r w:rsidRPr="00CA675C">
              <w:rPr>
                <w:lang w:val="uk-UA"/>
              </w:rPr>
              <w:t>6</w:t>
            </w:r>
          </w:p>
        </w:tc>
      </w:tr>
      <w:tr w:rsidR="00A26152" w:rsidRPr="00CA675C" w:rsidTr="00CA675C">
        <w:tc>
          <w:tcPr>
            <w:tcW w:w="3227" w:type="dxa"/>
            <w:shd w:val="clear" w:color="auto" w:fill="auto"/>
          </w:tcPr>
          <w:p w:rsidR="00A26152" w:rsidRPr="00CA675C" w:rsidRDefault="00CA675C" w:rsidP="0095210D">
            <w:pPr>
              <w:spacing w:line="276" w:lineRule="auto"/>
              <w:jc w:val="both"/>
              <w:rPr>
                <w:lang w:val="uk-UA"/>
              </w:rPr>
            </w:pPr>
            <w:r>
              <w:rPr>
                <w:lang w:val="uk-UA"/>
              </w:rPr>
              <w:t xml:space="preserve">Інтенсивність </w:t>
            </w:r>
            <w:r w:rsidR="00A26152" w:rsidRPr="00CA675C">
              <w:rPr>
                <w:lang w:val="uk-UA"/>
              </w:rPr>
              <w:t>больового синдрому (скарги)</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інтенсивний</w:t>
            </w:r>
          </w:p>
          <w:p w:rsidR="00A26152" w:rsidRPr="00CA675C" w:rsidRDefault="00A26152" w:rsidP="0095210D">
            <w:pPr>
              <w:spacing w:line="276" w:lineRule="auto"/>
              <w:jc w:val="both"/>
              <w:rPr>
                <w:lang w:val="uk-UA"/>
              </w:rPr>
            </w:pPr>
            <w:r w:rsidRPr="00CA675C">
              <w:rPr>
                <w:lang w:val="uk-UA"/>
              </w:rPr>
              <w:t>помірний</w:t>
            </w:r>
          </w:p>
          <w:p w:rsidR="00A26152" w:rsidRPr="00CA675C" w:rsidRDefault="00A26152" w:rsidP="0095210D">
            <w:pPr>
              <w:spacing w:line="276" w:lineRule="auto"/>
              <w:jc w:val="both"/>
              <w:rPr>
                <w:lang w:val="uk-UA"/>
              </w:rPr>
            </w:pPr>
            <w:r w:rsidRPr="00CA675C">
              <w:t>слаб</w:t>
            </w:r>
            <w:r w:rsidRPr="00CA675C">
              <w:rPr>
                <w:lang w:val="uk-UA"/>
              </w:rPr>
              <w:t>кий</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-6,7</w:t>
            </w:r>
          </w:p>
          <w:p w:rsidR="00A26152" w:rsidRPr="00CA675C" w:rsidRDefault="00A26152" w:rsidP="0095210D">
            <w:pPr>
              <w:spacing w:line="276" w:lineRule="auto"/>
              <w:jc w:val="both"/>
              <w:rPr>
                <w:lang w:val="uk-UA"/>
              </w:rPr>
            </w:pPr>
            <w:r w:rsidRPr="00CA675C">
              <w:rPr>
                <w:lang w:val="uk-UA"/>
              </w:rPr>
              <w:t>+1,88</w:t>
            </w:r>
          </w:p>
          <w:p w:rsidR="00A26152" w:rsidRPr="00CA675C" w:rsidRDefault="00A26152" w:rsidP="0095210D">
            <w:pPr>
              <w:spacing w:line="276" w:lineRule="auto"/>
              <w:jc w:val="both"/>
              <w:rPr>
                <w:lang w:val="uk-UA"/>
              </w:rPr>
            </w:pPr>
            <w:r w:rsidRPr="00CA675C">
              <w:rPr>
                <w:lang w:val="uk-UA"/>
              </w:rPr>
              <w:t>-3,7</w:t>
            </w:r>
          </w:p>
        </w:tc>
        <w:tc>
          <w:tcPr>
            <w:tcW w:w="877" w:type="dxa"/>
            <w:shd w:val="clear" w:color="auto" w:fill="auto"/>
          </w:tcPr>
          <w:p w:rsidR="00A26152" w:rsidRPr="00CA675C" w:rsidRDefault="00A26152" w:rsidP="0095210D">
            <w:pPr>
              <w:spacing w:line="276" w:lineRule="auto"/>
              <w:jc w:val="both"/>
              <w:rPr>
                <w:lang w:val="uk-UA"/>
              </w:rPr>
            </w:pPr>
          </w:p>
          <w:p w:rsidR="00A26152" w:rsidRPr="00CA675C" w:rsidRDefault="00A26152" w:rsidP="0095210D">
            <w:pPr>
              <w:spacing w:line="276" w:lineRule="auto"/>
              <w:jc w:val="both"/>
              <w:rPr>
                <w:lang w:val="uk-UA"/>
              </w:rPr>
            </w:pPr>
            <w:r w:rsidRPr="00CA675C">
              <w:rPr>
                <w:lang w:val="uk-UA"/>
              </w:rPr>
              <w:t>1</w:t>
            </w:r>
            <w:r w:rsidRPr="00CA675C">
              <w:t>,</w:t>
            </w:r>
            <w:r w:rsidRPr="00CA675C">
              <w:rPr>
                <w:lang w:val="uk-UA"/>
              </w:rPr>
              <w:t>1</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proofErr w:type="spellStart"/>
            <w:r w:rsidRPr="00CA675C">
              <w:rPr>
                <w:lang w:val="uk-UA"/>
              </w:rPr>
              <w:t>Диспептичний</w:t>
            </w:r>
            <w:proofErr w:type="spellEnd"/>
            <w:r w:rsidRPr="00CA675C">
              <w:rPr>
                <w:lang w:val="uk-UA"/>
              </w:rPr>
              <w:t xml:space="preserve"> синдром</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Нудота</w:t>
            </w:r>
          </w:p>
          <w:p w:rsidR="00A26152" w:rsidRPr="00CA675C" w:rsidRDefault="00A26152" w:rsidP="0095210D">
            <w:pPr>
              <w:spacing w:line="276" w:lineRule="auto"/>
              <w:jc w:val="both"/>
              <w:rPr>
                <w:lang w:val="uk-UA"/>
              </w:rPr>
            </w:pPr>
            <w:r w:rsidRPr="00CA675C">
              <w:rPr>
                <w:lang w:val="uk-UA"/>
              </w:rPr>
              <w:t>Блювота</w:t>
            </w:r>
          </w:p>
          <w:p w:rsidR="00A26152" w:rsidRPr="00CA675C" w:rsidRDefault="00A26152" w:rsidP="0095210D">
            <w:pPr>
              <w:spacing w:line="276" w:lineRule="auto"/>
              <w:jc w:val="both"/>
              <w:rPr>
                <w:lang w:val="uk-UA"/>
              </w:rPr>
            </w:pPr>
            <w:r w:rsidRPr="00CA675C">
              <w:rPr>
                <w:lang w:val="uk-UA"/>
              </w:rPr>
              <w:t>Зниження апетиту</w:t>
            </w:r>
          </w:p>
          <w:p w:rsidR="00A26152" w:rsidRPr="00CA675C" w:rsidRDefault="00A26152" w:rsidP="0095210D">
            <w:pPr>
              <w:spacing w:line="276" w:lineRule="auto"/>
              <w:jc w:val="both"/>
              <w:rPr>
                <w:lang w:val="uk-UA"/>
              </w:rPr>
            </w:pPr>
            <w:r w:rsidRPr="00CA675C">
              <w:rPr>
                <w:lang w:val="uk-UA"/>
              </w:rPr>
              <w:t>Відрижка</w:t>
            </w:r>
          </w:p>
          <w:p w:rsidR="00A26152" w:rsidRPr="00CA675C" w:rsidRDefault="00A26152" w:rsidP="0095210D">
            <w:pPr>
              <w:spacing w:line="276" w:lineRule="auto"/>
              <w:jc w:val="both"/>
              <w:rPr>
                <w:lang w:val="uk-UA"/>
              </w:rPr>
            </w:pPr>
            <w:r w:rsidRPr="00CA675C">
              <w:rPr>
                <w:lang w:val="uk-UA"/>
              </w:rPr>
              <w:t>Дискомфорт у животі</w:t>
            </w:r>
          </w:p>
          <w:p w:rsidR="00A26152" w:rsidRPr="00CA675C" w:rsidRDefault="00A26152" w:rsidP="0095210D">
            <w:pPr>
              <w:spacing w:line="276" w:lineRule="auto"/>
              <w:jc w:val="both"/>
              <w:rPr>
                <w:lang w:val="uk-UA"/>
              </w:rPr>
            </w:pPr>
            <w:r w:rsidRPr="00CA675C">
              <w:rPr>
                <w:lang w:val="uk-UA"/>
              </w:rPr>
              <w:t>Метеоризм</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+3,13</w:t>
            </w:r>
          </w:p>
          <w:p w:rsidR="00A26152" w:rsidRPr="00CA675C" w:rsidRDefault="00A26152" w:rsidP="0095210D">
            <w:pPr>
              <w:spacing w:line="276" w:lineRule="auto"/>
              <w:jc w:val="both"/>
              <w:rPr>
                <w:lang w:val="uk-UA"/>
              </w:rPr>
            </w:pPr>
            <w:r w:rsidRPr="00CA675C">
              <w:rPr>
                <w:lang w:val="uk-UA"/>
              </w:rPr>
              <w:t>+1,72</w:t>
            </w:r>
          </w:p>
          <w:p w:rsidR="00A26152" w:rsidRPr="00CA675C" w:rsidRDefault="00A26152" w:rsidP="0095210D">
            <w:pPr>
              <w:spacing w:line="276" w:lineRule="auto"/>
              <w:jc w:val="both"/>
              <w:rPr>
                <w:lang w:val="uk-UA"/>
              </w:rPr>
            </w:pPr>
            <w:r w:rsidRPr="00CA675C">
              <w:rPr>
                <w:lang w:val="uk-UA"/>
              </w:rPr>
              <w:t>-3,6</w:t>
            </w:r>
          </w:p>
          <w:p w:rsidR="00A26152" w:rsidRPr="00CA675C" w:rsidRDefault="00A26152" w:rsidP="0095210D">
            <w:pPr>
              <w:spacing w:line="276" w:lineRule="auto"/>
              <w:jc w:val="both"/>
              <w:rPr>
                <w:lang w:val="uk-UA"/>
              </w:rPr>
            </w:pPr>
            <w:r w:rsidRPr="00CA675C">
              <w:rPr>
                <w:lang w:val="uk-UA"/>
              </w:rPr>
              <w:t>+3,13</w:t>
            </w:r>
          </w:p>
          <w:p w:rsidR="00A26152" w:rsidRPr="00CA675C" w:rsidRDefault="00A26152" w:rsidP="0095210D">
            <w:pPr>
              <w:spacing w:line="276" w:lineRule="auto"/>
              <w:jc w:val="both"/>
              <w:rPr>
                <w:lang w:val="uk-UA"/>
              </w:rPr>
            </w:pPr>
            <w:r w:rsidRPr="00CA675C">
              <w:rPr>
                <w:lang w:val="uk-UA"/>
              </w:rPr>
              <w:t>-2,43</w:t>
            </w:r>
          </w:p>
          <w:p w:rsidR="00A26152" w:rsidRPr="00CA675C" w:rsidRDefault="00A26152" w:rsidP="0095210D">
            <w:pPr>
              <w:spacing w:line="276" w:lineRule="auto"/>
              <w:jc w:val="both"/>
              <w:rPr>
                <w:lang w:val="uk-UA"/>
              </w:rPr>
            </w:pPr>
            <w:r w:rsidRPr="00CA675C">
              <w:rPr>
                <w:lang w:val="uk-UA"/>
              </w:rPr>
              <w:t>+0,58</w:t>
            </w:r>
          </w:p>
        </w:tc>
        <w:tc>
          <w:tcPr>
            <w:tcW w:w="877" w:type="dxa"/>
            <w:shd w:val="clear" w:color="auto" w:fill="auto"/>
          </w:tcPr>
          <w:p w:rsidR="00A26152" w:rsidRPr="00CA675C" w:rsidRDefault="00A26152" w:rsidP="0095210D">
            <w:pPr>
              <w:spacing w:line="276" w:lineRule="auto"/>
              <w:jc w:val="both"/>
              <w:rPr>
                <w:lang w:val="uk-UA"/>
              </w:rPr>
            </w:pPr>
            <w:r w:rsidRPr="00CA675C">
              <w:rPr>
                <w:lang w:val="uk-UA"/>
              </w:rPr>
              <w:t>1,0</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Час появи болю (скарги)</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до їжі</w:t>
            </w:r>
          </w:p>
          <w:p w:rsidR="00A26152" w:rsidRPr="00CA675C" w:rsidRDefault="00A26152" w:rsidP="0095210D">
            <w:pPr>
              <w:spacing w:line="276" w:lineRule="auto"/>
              <w:jc w:val="both"/>
              <w:rPr>
                <w:lang w:val="uk-UA"/>
              </w:rPr>
            </w:pPr>
            <w:r w:rsidRPr="00CA675C">
              <w:rPr>
                <w:lang w:val="uk-UA"/>
              </w:rPr>
              <w:t>після прийому їжі</w:t>
            </w:r>
          </w:p>
          <w:p w:rsidR="00A26152" w:rsidRPr="00CA675C" w:rsidRDefault="00A26152" w:rsidP="0095210D">
            <w:pPr>
              <w:spacing w:line="276" w:lineRule="auto"/>
              <w:jc w:val="both"/>
              <w:rPr>
                <w:lang w:val="uk-UA"/>
              </w:rPr>
            </w:pPr>
            <w:r w:rsidRPr="00CA675C">
              <w:rPr>
                <w:lang w:val="uk-UA"/>
              </w:rPr>
              <w:t>не пов’язаний з прийомом їжі</w:t>
            </w:r>
          </w:p>
        </w:tc>
        <w:tc>
          <w:tcPr>
            <w:tcW w:w="1004" w:type="dxa"/>
            <w:shd w:val="clear" w:color="auto" w:fill="auto"/>
          </w:tcPr>
          <w:p w:rsidR="00A26152" w:rsidRPr="00CA675C" w:rsidRDefault="00A26152" w:rsidP="0095210D">
            <w:pPr>
              <w:spacing w:line="276" w:lineRule="auto"/>
              <w:jc w:val="both"/>
              <w:rPr>
                <w:lang w:val="uk-UA"/>
              </w:rPr>
            </w:pPr>
            <w:r w:rsidRPr="00CA675C">
              <w:t>-</w:t>
            </w:r>
            <w:r w:rsidRPr="00CA675C">
              <w:rPr>
                <w:lang w:val="uk-UA"/>
              </w:rPr>
              <w:t>10,14</w:t>
            </w:r>
          </w:p>
          <w:p w:rsidR="00A26152" w:rsidRPr="00CA675C" w:rsidRDefault="00A26152" w:rsidP="0095210D">
            <w:pPr>
              <w:spacing w:line="276" w:lineRule="auto"/>
              <w:jc w:val="both"/>
              <w:rPr>
                <w:lang w:val="uk-UA"/>
              </w:rPr>
            </w:pPr>
            <w:r w:rsidRPr="00CA675C">
              <w:t>+</w:t>
            </w:r>
            <w:r w:rsidRPr="00CA675C">
              <w:rPr>
                <w:lang w:val="uk-UA"/>
              </w:rPr>
              <w:t>2</w:t>
            </w:r>
            <w:r w:rsidRPr="00CA675C">
              <w:t>,</w:t>
            </w:r>
            <w:r w:rsidRPr="00CA675C">
              <w:rPr>
                <w:lang w:val="uk-UA"/>
              </w:rPr>
              <w:t>41</w:t>
            </w:r>
          </w:p>
          <w:p w:rsidR="00A26152" w:rsidRPr="00CA675C" w:rsidRDefault="00A26152" w:rsidP="0095210D">
            <w:pPr>
              <w:spacing w:line="276" w:lineRule="auto"/>
              <w:jc w:val="both"/>
              <w:rPr>
                <w:lang w:val="uk-UA"/>
              </w:rPr>
            </w:pPr>
            <w:r w:rsidRPr="00CA675C">
              <w:t>+</w:t>
            </w:r>
            <w:r w:rsidRPr="00CA675C">
              <w:rPr>
                <w:lang w:val="uk-UA"/>
              </w:rPr>
              <w:t>0,17</w:t>
            </w:r>
          </w:p>
        </w:tc>
        <w:tc>
          <w:tcPr>
            <w:tcW w:w="877" w:type="dxa"/>
            <w:shd w:val="clear" w:color="auto" w:fill="auto"/>
          </w:tcPr>
          <w:p w:rsidR="00A26152" w:rsidRPr="00CA675C" w:rsidRDefault="00A26152" w:rsidP="0095210D">
            <w:pPr>
              <w:spacing w:line="276" w:lineRule="auto"/>
              <w:jc w:val="both"/>
              <w:rPr>
                <w:lang w:val="uk-UA"/>
              </w:rPr>
            </w:pPr>
          </w:p>
          <w:p w:rsidR="00A26152" w:rsidRPr="00CA675C" w:rsidRDefault="00A26152" w:rsidP="0095210D">
            <w:pPr>
              <w:spacing w:line="276" w:lineRule="auto"/>
              <w:jc w:val="both"/>
              <w:rPr>
                <w:lang w:val="uk-UA"/>
              </w:rPr>
            </w:pPr>
            <w:r w:rsidRPr="00CA675C">
              <w:rPr>
                <w:lang w:val="uk-UA"/>
              </w:rPr>
              <w:t>0</w:t>
            </w:r>
            <w:r w:rsidRPr="00CA675C">
              <w:t>,</w:t>
            </w:r>
            <w:r w:rsidRPr="00CA675C">
              <w:rPr>
                <w:lang w:val="uk-UA"/>
              </w:rPr>
              <w:t>91</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Локалізація болю (скарги)</w:t>
            </w:r>
          </w:p>
        </w:tc>
        <w:tc>
          <w:tcPr>
            <w:tcW w:w="3827" w:type="dxa"/>
            <w:shd w:val="clear" w:color="auto" w:fill="auto"/>
          </w:tcPr>
          <w:p w:rsidR="00A26152" w:rsidRPr="00CA675C" w:rsidRDefault="00A26152" w:rsidP="0095210D">
            <w:pPr>
              <w:spacing w:line="276" w:lineRule="auto"/>
              <w:jc w:val="both"/>
              <w:rPr>
                <w:lang w:val="uk-UA"/>
              </w:rPr>
            </w:pPr>
            <w:proofErr w:type="spellStart"/>
            <w:r w:rsidRPr="00CA675C">
              <w:rPr>
                <w:lang w:val="uk-UA"/>
              </w:rPr>
              <w:t>епігастрій</w:t>
            </w:r>
            <w:proofErr w:type="spellEnd"/>
          </w:p>
          <w:p w:rsidR="00A26152" w:rsidRPr="00CA675C" w:rsidRDefault="00A26152" w:rsidP="0095210D">
            <w:pPr>
              <w:spacing w:line="276" w:lineRule="auto"/>
              <w:jc w:val="both"/>
              <w:rPr>
                <w:lang w:val="uk-UA"/>
              </w:rPr>
            </w:pPr>
            <w:proofErr w:type="spellStart"/>
            <w:r w:rsidRPr="00CA675C">
              <w:rPr>
                <w:lang w:val="uk-UA"/>
              </w:rPr>
              <w:t>пілородуоденальна</w:t>
            </w:r>
            <w:proofErr w:type="spellEnd"/>
            <w:r w:rsidRPr="00CA675C">
              <w:rPr>
                <w:lang w:val="uk-UA"/>
              </w:rPr>
              <w:t xml:space="preserve"> зона</w:t>
            </w:r>
          </w:p>
          <w:p w:rsidR="00A26152" w:rsidRPr="00CA675C" w:rsidRDefault="00A26152" w:rsidP="0095210D">
            <w:pPr>
              <w:spacing w:line="276" w:lineRule="auto"/>
              <w:jc w:val="both"/>
              <w:rPr>
                <w:lang w:val="uk-UA"/>
              </w:rPr>
            </w:pPr>
            <w:r w:rsidRPr="00CA675C">
              <w:rPr>
                <w:lang w:val="uk-UA"/>
              </w:rPr>
              <w:t>навколо пупка</w:t>
            </w:r>
          </w:p>
          <w:p w:rsidR="00A26152" w:rsidRPr="00CA675C" w:rsidRDefault="00A26152" w:rsidP="0095210D">
            <w:pPr>
              <w:spacing w:line="276" w:lineRule="auto"/>
              <w:jc w:val="both"/>
              <w:rPr>
                <w:lang w:val="uk-UA"/>
              </w:rPr>
            </w:pPr>
            <w:r w:rsidRPr="00CA675C">
              <w:rPr>
                <w:lang w:val="uk-UA"/>
              </w:rPr>
              <w:lastRenderedPageBreak/>
              <w:t xml:space="preserve">ліве </w:t>
            </w:r>
            <w:proofErr w:type="spellStart"/>
            <w:r w:rsidRPr="00CA675C">
              <w:rPr>
                <w:lang w:val="uk-UA"/>
              </w:rPr>
              <w:t>підребір’я</w:t>
            </w:r>
            <w:proofErr w:type="spellEnd"/>
          </w:p>
          <w:p w:rsidR="00A26152" w:rsidRPr="00CA675C" w:rsidRDefault="00A26152" w:rsidP="0095210D">
            <w:pPr>
              <w:spacing w:line="276" w:lineRule="auto"/>
              <w:jc w:val="both"/>
              <w:rPr>
                <w:lang w:val="uk-UA"/>
              </w:rPr>
            </w:pPr>
            <w:r w:rsidRPr="00CA675C">
              <w:rPr>
                <w:lang w:val="uk-UA"/>
              </w:rPr>
              <w:t xml:space="preserve">праве </w:t>
            </w:r>
            <w:proofErr w:type="spellStart"/>
            <w:r w:rsidRPr="00CA675C">
              <w:rPr>
                <w:lang w:val="uk-UA"/>
              </w:rPr>
              <w:t>підребір’я</w:t>
            </w:r>
            <w:proofErr w:type="spellEnd"/>
          </w:p>
        </w:tc>
        <w:tc>
          <w:tcPr>
            <w:tcW w:w="1004" w:type="dxa"/>
            <w:shd w:val="clear" w:color="auto" w:fill="auto"/>
          </w:tcPr>
          <w:p w:rsidR="00A26152" w:rsidRPr="00CA675C" w:rsidRDefault="00A26152" w:rsidP="0095210D">
            <w:pPr>
              <w:spacing w:line="276" w:lineRule="auto"/>
              <w:jc w:val="both"/>
              <w:rPr>
                <w:lang w:val="uk-UA"/>
              </w:rPr>
            </w:pPr>
            <w:r w:rsidRPr="00CA675C">
              <w:rPr>
                <w:lang w:val="uk-UA"/>
              </w:rPr>
              <w:lastRenderedPageBreak/>
              <w:t>-0,02</w:t>
            </w:r>
          </w:p>
          <w:p w:rsidR="00A26152" w:rsidRPr="00CA675C" w:rsidRDefault="00A26152" w:rsidP="0095210D">
            <w:pPr>
              <w:spacing w:line="276" w:lineRule="auto"/>
              <w:jc w:val="both"/>
              <w:rPr>
                <w:lang w:val="uk-UA"/>
              </w:rPr>
            </w:pPr>
            <w:r w:rsidRPr="00CA675C">
              <w:rPr>
                <w:lang w:val="uk-UA"/>
              </w:rPr>
              <w:t>-7,22</w:t>
            </w:r>
          </w:p>
          <w:p w:rsidR="00A26152" w:rsidRPr="00CA675C" w:rsidRDefault="00A26152" w:rsidP="0095210D">
            <w:pPr>
              <w:spacing w:line="276" w:lineRule="auto"/>
              <w:jc w:val="both"/>
              <w:rPr>
                <w:lang w:val="uk-UA"/>
              </w:rPr>
            </w:pPr>
            <w:r w:rsidRPr="00CA675C">
              <w:rPr>
                <w:lang w:val="uk-UA"/>
              </w:rPr>
              <w:t>+2,23</w:t>
            </w:r>
          </w:p>
          <w:p w:rsidR="00A26152" w:rsidRPr="00CA675C" w:rsidRDefault="00A26152" w:rsidP="0095210D">
            <w:pPr>
              <w:spacing w:line="276" w:lineRule="auto"/>
              <w:jc w:val="both"/>
              <w:rPr>
                <w:lang w:val="uk-UA"/>
              </w:rPr>
            </w:pPr>
            <w:r w:rsidRPr="00CA675C">
              <w:rPr>
                <w:lang w:val="uk-UA"/>
              </w:rPr>
              <w:lastRenderedPageBreak/>
              <w:t>-4,21</w:t>
            </w:r>
          </w:p>
          <w:p w:rsidR="00A26152" w:rsidRPr="00CA675C" w:rsidRDefault="00A26152" w:rsidP="0095210D">
            <w:pPr>
              <w:spacing w:line="276" w:lineRule="auto"/>
              <w:jc w:val="both"/>
              <w:rPr>
                <w:lang w:val="uk-UA"/>
              </w:rPr>
            </w:pPr>
            <w:r w:rsidRPr="00CA675C">
              <w:rPr>
                <w:lang w:val="uk-UA"/>
              </w:rPr>
              <w:t>+0,18</w:t>
            </w:r>
          </w:p>
        </w:tc>
        <w:tc>
          <w:tcPr>
            <w:tcW w:w="877" w:type="dxa"/>
            <w:shd w:val="clear" w:color="auto" w:fill="auto"/>
          </w:tcPr>
          <w:p w:rsidR="00A26152" w:rsidRPr="00CA675C" w:rsidRDefault="00A26152" w:rsidP="0095210D">
            <w:pPr>
              <w:spacing w:line="276" w:lineRule="auto"/>
              <w:jc w:val="both"/>
              <w:rPr>
                <w:lang w:val="uk-UA"/>
              </w:rPr>
            </w:pPr>
          </w:p>
          <w:p w:rsidR="00A26152" w:rsidRPr="00CA675C" w:rsidRDefault="00A26152" w:rsidP="0095210D">
            <w:pPr>
              <w:spacing w:line="276" w:lineRule="auto"/>
              <w:jc w:val="both"/>
              <w:rPr>
                <w:lang w:val="uk-UA"/>
              </w:rPr>
            </w:pPr>
          </w:p>
          <w:p w:rsidR="00A26152" w:rsidRPr="00CA675C" w:rsidRDefault="00A26152" w:rsidP="0095210D">
            <w:pPr>
              <w:spacing w:line="276" w:lineRule="auto"/>
              <w:jc w:val="both"/>
              <w:rPr>
                <w:lang w:val="uk-UA"/>
              </w:rPr>
            </w:pPr>
            <w:r w:rsidRPr="00CA675C">
              <w:rPr>
                <w:lang w:val="uk-UA"/>
              </w:rPr>
              <w:t>0</w:t>
            </w:r>
            <w:r w:rsidRPr="00CA675C">
              <w:t>,</w:t>
            </w:r>
            <w:r w:rsidRPr="00CA675C">
              <w:rPr>
                <w:lang w:val="uk-UA"/>
              </w:rPr>
              <w:t>87</w:t>
            </w:r>
          </w:p>
          <w:p w:rsidR="00A26152" w:rsidRPr="00CA675C" w:rsidRDefault="00A26152" w:rsidP="0095210D">
            <w:pPr>
              <w:spacing w:line="276" w:lineRule="auto"/>
              <w:jc w:val="both"/>
              <w:rPr>
                <w:lang w:val="uk-UA"/>
              </w:rPr>
            </w:pPr>
          </w:p>
        </w:tc>
      </w:tr>
      <w:tr w:rsidR="00A26152" w:rsidRPr="00CA675C" w:rsidTr="00CA675C">
        <w:tc>
          <w:tcPr>
            <w:tcW w:w="3227" w:type="dxa"/>
            <w:shd w:val="clear" w:color="auto" w:fill="auto"/>
          </w:tcPr>
          <w:p w:rsidR="00A26152" w:rsidRPr="00CA675C" w:rsidRDefault="00A26152" w:rsidP="0095210D">
            <w:pPr>
              <w:spacing w:line="276" w:lineRule="auto"/>
              <w:jc w:val="both"/>
            </w:pPr>
            <w:r w:rsidRPr="00CA675C">
              <w:rPr>
                <w:lang w:val="uk-UA"/>
              </w:rPr>
              <w:lastRenderedPageBreak/>
              <w:t>Інтенсивність болю при пальпації</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інтенсивний</w:t>
            </w:r>
          </w:p>
          <w:p w:rsidR="00A26152" w:rsidRPr="00CA675C" w:rsidRDefault="00A26152" w:rsidP="0095210D">
            <w:pPr>
              <w:spacing w:line="276" w:lineRule="auto"/>
              <w:jc w:val="both"/>
              <w:rPr>
                <w:lang w:val="uk-UA"/>
              </w:rPr>
            </w:pPr>
            <w:r w:rsidRPr="00CA675C">
              <w:rPr>
                <w:lang w:val="uk-UA"/>
              </w:rPr>
              <w:t>помірний</w:t>
            </w:r>
          </w:p>
          <w:p w:rsidR="00A26152" w:rsidRPr="00CA675C" w:rsidRDefault="00A26152" w:rsidP="0095210D">
            <w:pPr>
              <w:spacing w:line="276" w:lineRule="auto"/>
              <w:jc w:val="both"/>
              <w:rPr>
                <w:lang w:val="uk-UA"/>
              </w:rPr>
            </w:pPr>
            <w:r w:rsidRPr="00CA675C">
              <w:t>слаб</w:t>
            </w:r>
            <w:r w:rsidRPr="00CA675C">
              <w:rPr>
                <w:lang w:val="uk-UA"/>
              </w:rPr>
              <w:t>кий</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-6,44</w:t>
            </w:r>
          </w:p>
          <w:p w:rsidR="00A26152" w:rsidRPr="00CA675C" w:rsidRDefault="00A26152" w:rsidP="0095210D">
            <w:pPr>
              <w:spacing w:line="276" w:lineRule="auto"/>
              <w:jc w:val="both"/>
              <w:rPr>
                <w:lang w:val="uk-UA"/>
              </w:rPr>
            </w:pPr>
            <w:r w:rsidRPr="00CA675C">
              <w:rPr>
                <w:lang w:val="uk-UA"/>
              </w:rPr>
              <w:t>+2,34</w:t>
            </w:r>
          </w:p>
          <w:p w:rsidR="00A26152" w:rsidRPr="00CA675C" w:rsidRDefault="00A26152" w:rsidP="0095210D">
            <w:pPr>
              <w:spacing w:line="276" w:lineRule="auto"/>
              <w:jc w:val="both"/>
              <w:rPr>
                <w:lang w:val="uk-UA"/>
              </w:rPr>
            </w:pPr>
            <w:r w:rsidRPr="00CA675C">
              <w:t>-</w:t>
            </w:r>
            <w:r w:rsidRPr="00CA675C">
              <w:rPr>
                <w:lang w:val="uk-UA"/>
              </w:rPr>
              <w:t>2,77</w:t>
            </w:r>
          </w:p>
        </w:tc>
        <w:tc>
          <w:tcPr>
            <w:tcW w:w="877" w:type="dxa"/>
            <w:shd w:val="clear" w:color="auto" w:fill="auto"/>
          </w:tcPr>
          <w:p w:rsidR="00A26152" w:rsidRPr="00CA675C" w:rsidRDefault="00A26152" w:rsidP="0095210D">
            <w:pPr>
              <w:spacing w:line="276" w:lineRule="auto"/>
              <w:jc w:val="both"/>
              <w:rPr>
                <w:lang w:val="uk-UA"/>
              </w:rPr>
            </w:pPr>
          </w:p>
          <w:p w:rsidR="00A26152" w:rsidRPr="00CA675C" w:rsidRDefault="00A26152" w:rsidP="0095210D">
            <w:pPr>
              <w:spacing w:line="276" w:lineRule="auto"/>
              <w:jc w:val="both"/>
              <w:rPr>
                <w:lang w:val="uk-UA"/>
              </w:rPr>
            </w:pPr>
            <w:r w:rsidRPr="00CA675C">
              <w:rPr>
                <w:lang w:val="uk-UA"/>
              </w:rPr>
              <w:t>0</w:t>
            </w:r>
            <w:r w:rsidRPr="00CA675C">
              <w:t>,</w:t>
            </w:r>
            <w:r w:rsidRPr="00CA675C">
              <w:rPr>
                <w:lang w:val="uk-UA"/>
              </w:rPr>
              <w:t>84</w:t>
            </w:r>
          </w:p>
        </w:tc>
      </w:tr>
      <w:tr w:rsidR="00A26152" w:rsidRPr="00CA675C" w:rsidTr="00CA675C">
        <w:tc>
          <w:tcPr>
            <w:tcW w:w="3227" w:type="dxa"/>
            <w:shd w:val="clear" w:color="auto" w:fill="auto"/>
          </w:tcPr>
          <w:p w:rsidR="00A26152" w:rsidRPr="00CA675C" w:rsidRDefault="00A26152" w:rsidP="0095210D">
            <w:pPr>
              <w:pStyle w:val="a3"/>
              <w:spacing w:line="276" w:lineRule="auto"/>
              <w:jc w:val="both"/>
              <w:rPr>
                <w:lang w:val="uk-UA"/>
              </w:rPr>
            </w:pPr>
            <w:r w:rsidRPr="00CA675C">
              <w:rPr>
                <w:lang w:val="uk-UA"/>
              </w:rPr>
              <w:t>Рівень трипсину</w:t>
            </w:r>
          </w:p>
          <w:p w:rsidR="00A26152" w:rsidRPr="00CA675C" w:rsidRDefault="00A26152" w:rsidP="0095210D">
            <w:pPr>
              <w:spacing w:line="276" w:lineRule="auto"/>
              <w:jc w:val="both"/>
              <w:rPr>
                <w:lang w:val="en-US"/>
              </w:rPr>
            </w:pPr>
          </w:p>
        </w:tc>
        <w:tc>
          <w:tcPr>
            <w:tcW w:w="3827" w:type="dxa"/>
            <w:shd w:val="clear" w:color="auto" w:fill="auto"/>
          </w:tcPr>
          <w:p w:rsidR="00A26152" w:rsidRPr="00CA675C" w:rsidRDefault="00A26152" w:rsidP="0095210D">
            <w:pPr>
              <w:spacing w:line="276" w:lineRule="auto"/>
              <w:jc w:val="both"/>
              <w:rPr>
                <w:lang w:val="en-US"/>
              </w:rPr>
            </w:pPr>
            <w:r w:rsidRPr="00CA675C">
              <w:rPr>
                <w:lang w:val="en-US"/>
              </w:rPr>
              <w:t>&gt;</w:t>
            </w:r>
            <w:r w:rsidRPr="00CA675C">
              <w:rPr>
                <w:lang w:val="uk-UA"/>
              </w:rPr>
              <w:t>1,045</w:t>
            </w:r>
          </w:p>
          <w:p w:rsidR="00A26152" w:rsidRPr="00CA675C" w:rsidRDefault="00A26152" w:rsidP="0095210D">
            <w:pPr>
              <w:spacing w:line="276" w:lineRule="auto"/>
              <w:jc w:val="both"/>
            </w:pPr>
            <w:r w:rsidRPr="00CA675C">
              <w:t>&lt;0,45</w:t>
            </w:r>
          </w:p>
          <w:p w:rsidR="00A26152" w:rsidRPr="00CA675C" w:rsidRDefault="00A26152" w:rsidP="0095210D">
            <w:pPr>
              <w:spacing w:line="276" w:lineRule="auto"/>
              <w:jc w:val="both"/>
              <w:rPr>
                <w:lang w:val="en-US"/>
              </w:rPr>
            </w:pPr>
            <w:r w:rsidRPr="00CA675C">
              <w:t>0</w:t>
            </w:r>
            <w:r w:rsidRPr="00CA675C">
              <w:rPr>
                <w:lang w:val="en-US"/>
              </w:rPr>
              <w:t>,</w:t>
            </w:r>
            <w:r w:rsidRPr="00CA675C">
              <w:t>4</w:t>
            </w:r>
            <w:r w:rsidRPr="00CA675C">
              <w:rPr>
                <w:lang w:val="en-US"/>
              </w:rPr>
              <w:t>5-1,045</w:t>
            </w:r>
          </w:p>
        </w:tc>
        <w:tc>
          <w:tcPr>
            <w:tcW w:w="1004" w:type="dxa"/>
            <w:shd w:val="clear" w:color="auto" w:fill="auto"/>
          </w:tcPr>
          <w:p w:rsidR="00A26152" w:rsidRPr="00CA675C" w:rsidRDefault="00A26152" w:rsidP="0095210D">
            <w:pPr>
              <w:spacing w:line="276" w:lineRule="auto"/>
              <w:jc w:val="both"/>
            </w:pPr>
            <w:r w:rsidRPr="00CA675C">
              <w:t>+6,2</w:t>
            </w:r>
          </w:p>
          <w:p w:rsidR="00A26152" w:rsidRPr="00CA675C" w:rsidRDefault="00A26152" w:rsidP="0095210D">
            <w:pPr>
              <w:spacing w:line="276" w:lineRule="auto"/>
              <w:jc w:val="both"/>
              <w:rPr>
                <w:lang w:val="uk-UA"/>
              </w:rPr>
            </w:pPr>
            <w:r w:rsidRPr="00CA675C">
              <w:t>-6</w:t>
            </w:r>
            <w:r w:rsidRPr="00CA675C">
              <w:rPr>
                <w:lang w:val="uk-UA"/>
              </w:rPr>
              <w:t>,</w:t>
            </w:r>
            <w:r w:rsidRPr="00CA675C">
              <w:t>2</w:t>
            </w:r>
          </w:p>
          <w:p w:rsidR="00A26152" w:rsidRPr="00CA675C" w:rsidRDefault="00A26152" w:rsidP="0095210D">
            <w:pPr>
              <w:spacing w:line="276" w:lineRule="auto"/>
              <w:jc w:val="both"/>
              <w:rPr>
                <w:lang w:val="uk-UA"/>
              </w:rPr>
            </w:pPr>
            <w:r w:rsidRPr="00CA675C">
              <w:rPr>
                <w:lang w:val="uk-UA"/>
              </w:rPr>
              <w:t>-0,64</w:t>
            </w:r>
          </w:p>
        </w:tc>
        <w:tc>
          <w:tcPr>
            <w:tcW w:w="877" w:type="dxa"/>
            <w:shd w:val="clear" w:color="auto" w:fill="auto"/>
          </w:tcPr>
          <w:p w:rsidR="00A26152" w:rsidRPr="00CA675C" w:rsidRDefault="00A26152" w:rsidP="0095210D">
            <w:pPr>
              <w:spacing w:line="276" w:lineRule="auto"/>
              <w:jc w:val="both"/>
              <w:rPr>
                <w:lang w:val="uk-UA"/>
              </w:rPr>
            </w:pPr>
            <w:r w:rsidRPr="00CA675C">
              <w:t>0,</w:t>
            </w:r>
            <w:r w:rsidRPr="00CA675C">
              <w:rPr>
                <w:lang w:val="uk-UA"/>
              </w:rPr>
              <w:t>7</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Наявність респіраторних проявів</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Так</w:t>
            </w:r>
          </w:p>
          <w:p w:rsidR="00A26152" w:rsidRPr="00CA675C" w:rsidRDefault="00A26152" w:rsidP="0095210D">
            <w:pPr>
              <w:spacing w:line="276" w:lineRule="auto"/>
              <w:jc w:val="both"/>
              <w:rPr>
                <w:lang w:val="uk-UA"/>
              </w:rPr>
            </w:pPr>
            <w:r w:rsidRPr="00CA675C">
              <w:rPr>
                <w:lang w:val="uk-UA"/>
              </w:rPr>
              <w:t>Ні</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-4,1</w:t>
            </w:r>
          </w:p>
          <w:p w:rsidR="00A26152" w:rsidRPr="00CA675C" w:rsidRDefault="00A26152" w:rsidP="0095210D">
            <w:pPr>
              <w:spacing w:line="276" w:lineRule="auto"/>
              <w:jc w:val="both"/>
              <w:rPr>
                <w:lang w:val="uk-UA"/>
              </w:rPr>
            </w:pPr>
            <w:r w:rsidRPr="00CA675C">
              <w:rPr>
                <w:lang w:val="uk-UA"/>
              </w:rPr>
              <w:t>+1,5</w:t>
            </w:r>
          </w:p>
        </w:tc>
        <w:tc>
          <w:tcPr>
            <w:tcW w:w="877" w:type="dxa"/>
            <w:shd w:val="clear" w:color="auto" w:fill="auto"/>
          </w:tcPr>
          <w:p w:rsidR="00A26152" w:rsidRPr="00CA675C" w:rsidRDefault="00A26152" w:rsidP="0095210D">
            <w:pPr>
              <w:spacing w:line="276" w:lineRule="auto"/>
              <w:jc w:val="both"/>
              <w:rPr>
                <w:lang w:val="uk-UA"/>
              </w:rPr>
            </w:pPr>
            <w:r w:rsidRPr="00CA675C">
              <w:rPr>
                <w:lang w:val="uk-UA"/>
              </w:rPr>
              <w:t>0,7</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Вік</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3-6 років</w:t>
            </w:r>
          </w:p>
          <w:p w:rsidR="00A26152" w:rsidRPr="00CA675C" w:rsidRDefault="00A26152" w:rsidP="0095210D">
            <w:pPr>
              <w:spacing w:line="276" w:lineRule="auto"/>
              <w:jc w:val="both"/>
              <w:rPr>
                <w:lang w:val="uk-UA"/>
              </w:rPr>
            </w:pPr>
            <w:r w:rsidRPr="00CA675C">
              <w:rPr>
                <w:lang w:val="uk-UA"/>
              </w:rPr>
              <w:t>7-11 років</w:t>
            </w:r>
          </w:p>
          <w:p w:rsidR="00A26152" w:rsidRPr="00CA675C" w:rsidRDefault="00A26152" w:rsidP="0095210D">
            <w:pPr>
              <w:spacing w:line="276" w:lineRule="auto"/>
              <w:jc w:val="both"/>
              <w:rPr>
                <w:lang w:val="uk-UA"/>
              </w:rPr>
            </w:pPr>
            <w:r w:rsidRPr="00CA675C">
              <w:rPr>
                <w:lang w:val="uk-UA"/>
              </w:rPr>
              <w:t>12-17 років</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+2,96</w:t>
            </w:r>
          </w:p>
          <w:p w:rsidR="00A26152" w:rsidRPr="00CA675C" w:rsidRDefault="00A26152" w:rsidP="0095210D">
            <w:pPr>
              <w:spacing w:line="276" w:lineRule="auto"/>
              <w:jc w:val="both"/>
              <w:rPr>
                <w:lang w:val="uk-UA"/>
              </w:rPr>
            </w:pPr>
            <w:r w:rsidRPr="00CA675C">
              <w:rPr>
                <w:lang w:val="uk-UA"/>
              </w:rPr>
              <w:t>-2,3</w:t>
            </w:r>
          </w:p>
          <w:p w:rsidR="00A26152" w:rsidRPr="00CA675C" w:rsidRDefault="00A26152" w:rsidP="0095210D">
            <w:pPr>
              <w:spacing w:line="276" w:lineRule="auto"/>
              <w:jc w:val="both"/>
              <w:rPr>
                <w:lang w:val="uk-UA"/>
              </w:rPr>
            </w:pPr>
            <w:r w:rsidRPr="00CA675C">
              <w:rPr>
                <w:lang w:val="uk-UA"/>
              </w:rPr>
              <w:t>-0,72</w:t>
            </w:r>
          </w:p>
        </w:tc>
        <w:tc>
          <w:tcPr>
            <w:tcW w:w="877" w:type="dxa"/>
            <w:shd w:val="clear" w:color="auto" w:fill="auto"/>
          </w:tcPr>
          <w:p w:rsidR="00A26152" w:rsidRPr="00CA675C" w:rsidRDefault="00A26152" w:rsidP="0095210D">
            <w:pPr>
              <w:spacing w:line="276" w:lineRule="auto"/>
              <w:jc w:val="both"/>
              <w:rPr>
                <w:lang w:val="uk-UA"/>
              </w:rPr>
            </w:pPr>
            <w:r w:rsidRPr="00CA675C">
              <w:rPr>
                <w:lang w:val="uk-UA"/>
              </w:rPr>
              <w:t>0,62</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 xml:space="preserve">Рівень α </w:t>
            </w:r>
            <w:proofErr w:type="spellStart"/>
            <w:r w:rsidRPr="00CA675C">
              <w:rPr>
                <w:lang w:val="uk-UA"/>
              </w:rPr>
              <w:t>–амілази</w:t>
            </w:r>
            <w:proofErr w:type="spellEnd"/>
          </w:p>
        </w:tc>
        <w:tc>
          <w:tcPr>
            <w:tcW w:w="3827" w:type="dxa"/>
            <w:shd w:val="clear" w:color="auto" w:fill="auto"/>
          </w:tcPr>
          <w:p w:rsidR="00A26152" w:rsidRPr="00CA675C" w:rsidRDefault="00A26152" w:rsidP="0095210D">
            <w:pPr>
              <w:spacing w:line="276" w:lineRule="auto"/>
              <w:jc w:val="both"/>
              <w:rPr>
                <w:lang w:val="uk-UA"/>
              </w:rPr>
            </w:pPr>
            <w:r w:rsidRPr="00CA675C">
              <w:rPr>
                <w:lang w:val="en-US"/>
              </w:rPr>
              <w:t>&gt;3</w:t>
            </w:r>
            <w:r w:rsidRPr="00CA675C">
              <w:rPr>
                <w:lang w:val="uk-UA"/>
              </w:rPr>
              <w:t>2</w:t>
            </w:r>
          </w:p>
          <w:p w:rsidR="00A26152" w:rsidRPr="00CA675C" w:rsidRDefault="00A26152" w:rsidP="0095210D">
            <w:pPr>
              <w:spacing w:line="276" w:lineRule="auto"/>
              <w:jc w:val="both"/>
              <w:rPr>
                <w:lang w:val="uk-UA"/>
              </w:rPr>
            </w:pPr>
            <w:r w:rsidRPr="00CA675C">
              <w:rPr>
                <w:lang w:val="uk-UA"/>
              </w:rPr>
              <w:t>12-32</w:t>
            </w:r>
          </w:p>
        </w:tc>
        <w:tc>
          <w:tcPr>
            <w:tcW w:w="1004" w:type="dxa"/>
            <w:shd w:val="clear" w:color="auto" w:fill="auto"/>
          </w:tcPr>
          <w:p w:rsidR="00A26152" w:rsidRPr="00CA675C" w:rsidRDefault="00A26152" w:rsidP="0095210D">
            <w:pPr>
              <w:spacing w:line="276" w:lineRule="auto"/>
              <w:jc w:val="both"/>
              <w:rPr>
                <w:lang w:val="uk-UA"/>
              </w:rPr>
            </w:pPr>
            <w:r w:rsidRPr="00CA675C">
              <w:t>+</w:t>
            </w:r>
            <w:r w:rsidRPr="00CA675C">
              <w:rPr>
                <w:lang w:val="uk-UA"/>
              </w:rPr>
              <w:t>6</w:t>
            </w:r>
            <w:r w:rsidRPr="00CA675C">
              <w:t>,</w:t>
            </w:r>
            <w:r w:rsidRPr="00CA675C">
              <w:rPr>
                <w:lang w:val="uk-UA"/>
              </w:rPr>
              <w:t>27</w:t>
            </w:r>
          </w:p>
          <w:p w:rsidR="00A26152" w:rsidRPr="00CA675C" w:rsidRDefault="00A26152" w:rsidP="0095210D">
            <w:pPr>
              <w:spacing w:line="276" w:lineRule="auto"/>
              <w:jc w:val="both"/>
            </w:pPr>
            <w:r w:rsidRPr="00CA675C">
              <w:rPr>
                <w:lang w:val="uk-UA"/>
              </w:rPr>
              <w:t>- 0,81</w:t>
            </w:r>
          </w:p>
        </w:tc>
        <w:tc>
          <w:tcPr>
            <w:tcW w:w="877" w:type="dxa"/>
            <w:shd w:val="clear" w:color="auto" w:fill="auto"/>
          </w:tcPr>
          <w:p w:rsidR="00A26152" w:rsidRPr="00CA675C" w:rsidRDefault="00A26152" w:rsidP="0095210D">
            <w:pPr>
              <w:spacing w:line="276" w:lineRule="auto"/>
              <w:jc w:val="both"/>
              <w:rPr>
                <w:lang w:val="uk-UA"/>
              </w:rPr>
            </w:pPr>
            <w:r w:rsidRPr="00CA675C">
              <w:t>0,</w:t>
            </w:r>
            <w:r w:rsidRPr="00CA675C">
              <w:rPr>
                <w:lang w:val="uk-UA"/>
              </w:rPr>
              <w:t>57</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Наявність шкіряних проявів</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Так</w:t>
            </w:r>
          </w:p>
          <w:p w:rsidR="00A26152" w:rsidRPr="00CA675C" w:rsidRDefault="00A26152" w:rsidP="0095210D">
            <w:pPr>
              <w:spacing w:line="276" w:lineRule="auto"/>
              <w:jc w:val="both"/>
              <w:rPr>
                <w:lang w:val="uk-UA"/>
              </w:rPr>
            </w:pPr>
            <w:r w:rsidRPr="00CA675C">
              <w:rPr>
                <w:lang w:val="uk-UA"/>
              </w:rPr>
              <w:t>Ні</w:t>
            </w:r>
          </w:p>
        </w:tc>
        <w:tc>
          <w:tcPr>
            <w:tcW w:w="1004" w:type="dxa"/>
            <w:shd w:val="clear" w:color="auto" w:fill="auto"/>
          </w:tcPr>
          <w:p w:rsidR="00A26152" w:rsidRPr="00CA675C" w:rsidRDefault="00A26152" w:rsidP="0095210D">
            <w:pPr>
              <w:spacing w:line="276" w:lineRule="auto"/>
              <w:jc w:val="both"/>
            </w:pPr>
            <w:r w:rsidRPr="00CA675C">
              <w:rPr>
                <w:lang w:val="uk-UA"/>
              </w:rPr>
              <w:t>+</w:t>
            </w:r>
            <w:r w:rsidRPr="00CA675C">
              <w:t>3,13</w:t>
            </w:r>
          </w:p>
          <w:p w:rsidR="00A26152" w:rsidRPr="00CA675C" w:rsidRDefault="00A26152" w:rsidP="0095210D">
            <w:pPr>
              <w:spacing w:line="276" w:lineRule="auto"/>
              <w:jc w:val="both"/>
            </w:pPr>
            <w:r w:rsidRPr="00CA675C">
              <w:t>-1,33</w:t>
            </w:r>
          </w:p>
        </w:tc>
        <w:tc>
          <w:tcPr>
            <w:tcW w:w="877" w:type="dxa"/>
            <w:shd w:val="clear" w:color="auto" w:fill="auto"/>
          </w:tcPr>
          <w:p w:rsidR="00A26152" w:rsidRPr="00CA675C" w:rsidRDefault="00A26152" w:rsidP="0095210D">
            <w:pPr>
              <w:spacing w:line="276" w:lineRule="auto"/>
              <w:jc w:val="both"/>
            </w:pPr>
            <w:r w:rsidRPr="00CA675C">
              <w:t>0,47</w:t>
            </w:r>
          </w:p>
        </w:tc>
      </w:tr>
      <w:tr w:rsidR="00A26152" w:rsidRPr="00CA675C" w:rsidTr="00CA675C">
        <w:tc>
          <w:tcPr>
            <w:tcW w:w="3227" w:type="dxa"/>
            <w:shd w:val="clear" w:color="auto" w:fill="auto"/>
          </w:tcPr>
          <w:p w:rsidR="00A26152" w:rsidRPr="00CA675C" w:rsidRDefault="00A26152" w:rsidP="0095210D">
            <w:pPr>
              <w:spacing w:line="276" w:lineRule="auto"/>
              <w:jc w:val="both"/>
            </w:pPr>
            <w:r w:rsidRPr="00CA675C">
              <w:rPr>
                <w:lang w:val="uk-UA"/>
              </w:rPr>
              <w:t>Локалізація болю при пальпації</w:t>
            </w:r>
          </w:p>
        </w:tc>
        <w:tc>
          <w:tcPr>
            <w:tcW w:w="3827" w:type="dxa"/>
            <w:shd w:val="clear" w:color="auto" w:fill="auto"/>
          </w:tcPr>
          <w:p w:rsidR="00A26152" w:rsidRPr="00CA675C" w:rsidRDefault="00A26152" w:rsidP="0095210D">
            <w:pPr>
              <w:spacing w:line="276" w:lineRule="auto"/>
              <w:jc w:val="both"/>
              <w:rPr>
                <w:lang w:val="uk-UA"/>
              </w:rPr>
            </w:pPr>
            <w:proofErr w:type="spellStart"/>
            <w:r w:rsidRPr="00CA675C">
              <w:rPr>
                <w:lang w:val="uk-UA"/>
              </w:rPr>
              <w:t>епігастрій</w:t>
            </w:r>
            <w:proofErr w:type="spellEnd"/>
          </w:p>
          <w:p w:rsidR="00A26152" w:rsidRPr="00CA675C" w:rsidRDefault="00A26152" w:rsidP="0095210D">
            <w:pPr>
              <w:spacing w:line="276" w:lineRule="auto"/>
              <w:jc w:val="both"/>
              <w:rPr>
                <w:lang w:val="uk-UA"/>
              </w:rPr>
            </w:pPr>
            <w:proofErr w:type="spellStart"/>
            <w:r w:rsidRPr="00CA675C">
              <w:rPr>
                <w:lang w:val="uk-UA"/>
              </w:rPr>
              <w:t>пілородуоденальна</w:t>
            </w:r>
            <w:proofErr w:type="spellEnd"/>
            <w:r w:rsidRPr="00CA675C">
              <w:rPr>
                <w:lang w:val="uk-UA"/>
              </w:rPr>
              <w:t xml:space="preserve"> зона</w:t>
            </w:r>
          </w:p>
          <w:p w:rsidR="00A26152" w:rsidRPr="00CA675C" w:rsidRDefault="00A26152" w:rsidP="0095210D">
            <w:pPr>
              <w:spacing w:line="276" w:lineRule="auto"/>
              <w:jc w:val="both"/>
              <w:rPr>
                <w:lang w:val="uk-UA"/>
              </w:rPr>
            </w:pPr>
            <w:r w:rsidRPr="00CA675C">
              <w:rPr>
                <w:lang w:val="uk-UA"/>
              </w:rPr>
              <w:t>навколо пупка</w:t>
            </w:r>
          </w:p>
          <w:p w:rsidR="00A26152" w:rsidRPr="00CA675C" w:rsidRDefault="00A26152" w:rsidP="0095210D">
            <w:pPr>
              <w:spacing w:line="276" w:lineRule="auto"/>
              <w:jc w:val="both"/>
              <w:rPr>
                <w:lang w:val="uk-UA"/>
              </w:rPr>
            </w:pPr>
            <w:r w:rsidRPr="00CA675C">
              <w:rPr>
                <w:lang w:val="uk-UA"/>
              </w:rPr>
              <w:t xml:space="preserve">праве </w:t>
            </w:r>
            <w:proofErr w:type="spellStart"/>
            <w:r w:rsidRPr="00CA675C">
              <w:rPr>
                <w:lang w:val="uk-UA"/>
              </w:rPr>
              <w:t>підребір’</w:t>
            </w:r>
            <w:proofErr w:type="spellEnd"/>
            <w:r w:rsidRPr="00CA675C">
              <w:t>я</w:t>
            </w:r>
          </w:p>
          <w:p w:rsidR="00A26152" w:rsidRPr="00CA675C" w:rsidRDefault="00A26152" w:rsidP="0095210D">
            <w:pPr>
              <w:spacing w:line="276" w:lineRule="auto"/>
              <w:jc w:val="both"/>
              <w:rPr>
                <w:lang w:val="uk-UA"/>
              </w:rPr>
            </w:pPr>
            <w:r w:rsidRPr="00CA675C">
              <w:rPr>
                <w:lang w:val="uk-UA"/>
              </w:rPr>
              <w:t xml:space="preserve">за ходом товстого кишечника </w:t>
            </w:r>
          </w:p>
          <w:p w:rsidR="00A26152" w:rsidRPr="00CA675C" w:rsidRDefault="00A26152" w:rsidP="0095210D">
            <w:pPr>
              <w:spacing w:line="276" w:lineRule="auto"/>
              <w:jc w:val="both"/>
              <w:rPr>
                <w:lang w:val="uk-UA"/>
              </w:rPr>
            </w:pPr>
            <w:r w:rsidRPr="00CA675C">
              <w:rPr>
                <w:lang w:val="uk-UA"/>
              </w:rPr>
              <w:t>в ділянці проекції ПЗ</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+1</w:t>
            </w:r>
            <w:r w:rsidRPr="00CA675C">
              <w:t>,</w:t>
            </w:r>
            <w:r w:rsidRPr="00CA675C">
              <w:rPr>
                <w:lang w:val="uk-UA"/>
              </w:rPr>
              <w:t>27</w:t>
            </w:r>
          </w:p>
          <w:p w:rsidR="00A26152" w:rsidRPr="00CA675C" w:rsidRDefault="00A26152" w:rsidP="0095210D">
            <w:pPr>
              <w:spacing w:line="276" w:lineRule="auto"/>
              <w:jc w:val="both"/>
              <w:rPr>
                <w:lang w:val="uk-UA"/>
              </w:rPr>
            </w:pPr>
            <w:r w:rsidRPr="00CA675C">
              <w:t>-</w:t>
            </w:r>
            <w:r w:rsidRPr="00CA675C">
              <w:rPr>
                <w:lang w:val="uk-UA"/>
              </w:rPr>
              <w:t>4</w:t>
            </w:r>
            <w:r w:rsidRPr="00CA675C">
              <w:t>,</w:t>
            </w:r>
            <w:r w:rsidRPr="00CA675C">
              <w:rPr>
                <w:lang w:val="uk-UA"/>
              </w:rPr>
              <w:t>32</w:t>
            </w:r>
          </w:p>
          <w:p w:rsidR="00A26152" w:rsidRPr="00CA675C" w:rsidRDefault="00A26152" w:rsidP="0095210D">
            <w:pPr>
              <w:spacing w:line="276" w:lineRule="auto"/>
              <w:jc w:val="both"/>
              <w:rPr>
                <w:lang w:val="uk-UA"/>
              </w:rPr>
            </w:pPr>
            <w:r w:rsidRPr="00CA675C">
              <w:rPr>
                <w:lang w:val="uk-UA"/>
              </w:rPr>
              <w:t>-0,48</w:t>
            </w:r>
          </w:p>
          <w:p w:rsidR="00A26152" w:rsidRPr="00CA675C" w:rsidRDefault="00A26152" w:rsidP="0095210D">
            <w:pPr>
              <w:spacing w:line="276" w:lineRule="auto"/>
              <w:jc w:val="both"/>
              <w:rPr>
                <w:lang w:val="uk-UA"/>
              </w:rPr>
            </w:pPr>
            <w:r w:rsidRPr="00CA675C">
              <w:rPr>
                <w:lang w:val="uk-UA"/>
              </w:rPr>
              <w:t>-1,48</w:t>
            </w:r>
          </w:p>
          <w:p w:rsidR="00A26152" w:rsidRPr="00CA675C" w:rsidRDefault="00A26152" w:rsidP="0095210D">
            <w:pPr>
              <w:spacing w:line="276" w:lineRule="auto"/>
              <w:jc w:val="both"/>
              <w:rPr>
                <w:lang w:val="uk-UA"/>
              </w:rPr>
            </w:pPr>
            <w:r w:rsidRPr="00CA675C">
              <w:rPr>
                <w:lang w:val="uk-UA"/>
              </w:rPr>
              <w:t>+3,81</w:t>
            </w:r>
          </w:p>
          <w:p w:rsidR="00A26152" w:rsidRPr="00CA675C" w:rsidRDefault="00A26152" w:rsidP="0095210D">
            <w:pPr>
              <w:spacing w:line="276" w:lineRule="auto"/>
              <w:jc w:val="both"/>
              <w:rPr>
                <w:lang w:val="uk-UA"/>
              </w:rPr>
            </w:pPr>
            <w:r w:rsidRPr="00CA675C">
              <w:rPr>
                <w:lang w:val="uk-UA"/>
              </w:rPr>
              <w:t>+2,31</w:t>
            </w:r>
          </w:p>
        </w:tc>
        <w:tc>
          <w:tcPr>
            <w:tcW w:w="877" w:type="dxa"/>
            <w:shd w:val="clear" w:color="auto" w:fill="auto"/>
          </w:tcPr>
          <w:p w:rsidR="00A26152" w:rsidRPr="00CA675C" w:rsidRDefault="00A26152" w:rsidP="0095210D">
            <w:pPr>
              <w:spacing w:line="276" w:lineRule="auto"/>
              <w:jc w:val="both"/>
              <w:rPr>
                <w:lang w:val="uk-UA"/>
              </w:rPr>
            </w:pPr>
          </w:p>
          <w:p w:rsidR="00A26152" w:rsidRPr="00CA675C" w:rsidRDefault="00A26152" w:rsidP="0095210D">
            <w:pPr>
              <w:spacing w:line="276" w:lineRule="auto"/>
              <w:jc w:val="both"/>
              <w:rPr>
                <w:lang w:val="uk-UA"/>
              </w:rPr>
            </w:pPr>
          </w:p>
          <w:p w:rsidR="00A26152" w:rsidRPr="00CA675C" w:rsidRDefault="00A26152" w:rsidP="0095210D">
            <w:pPr>
              <w:spacing w:line="276" w:lineRule="auto"/>
              <w:jc w:val="both"/>
              <w:rPr>
                <w:lang w:val="uk-UA"/>
              </w:rPr>
            </w:pPr>
            <w:r w:rsidRPr="00CA675C">
              <w:rPr>
                <w:lang w:val="uk-UA"/>
              </w:rPr>
              <w:t>0</w:t>
            </w:r>
            <w:r w:rsidRPr="00CA675C">
              <w:t>,</w:t>
            </w:r>
            <w:r w:rsidRPr="00CA675C">
              <w:rPr>
                <w:lang w:val="uk-UA"/>
              </w:rPr>
              <w:t>45</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Обтяжена спадковість за</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Захворюваннями ШКТ</w:t>
            </w:r>
          </w:p>
          <w:p w:rsidR="00A26152" w:rsidRPr="00CA675C" w:rsidRDefault="00A26152" w:rsidP="0095210D">
            <w:pPr>
              <w:spacing w:line="276" w:lineRule="auto"/>
              <w:jc w:val="both"/>
              <w:rPr>
                <w:lang w:val="uk-UA"/>
              </w:rPr>
            </w:pPr>
            <w:r w:rsidRPr="00CA675C">
              <w:rPr>
                <w:lang w:val="uk-UA"/>
              </w:rPr>
              <w:t>Алергічними захворюваннями</w:t>
            </w:r>
          </w:p>
          <w:p w:rsidR="00A26152" w:rsidRPr="00CA675C" w:rsidRDefault="00A26152" w:rsidP="0095210D">
            <w:pPr>
              <w:spacing w:line="276" w:lineRule="auto"/>
              <w:jc w:val="both"/>
              <w:rPr>
                <w:lang w:val="uk-UA"/>
              </w:rPr>
            </w:pPr>
            <w:r w:rsidRPr="00CA675C">
              <w:rPr>
                <w:lang w:val="uk-UA"/>
              </w:rPr>
              <w:t>Цукровим діабетом</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+2,55</w:t>
            </w:r>
          </w:p>
          <w:p w:rsidR="00A26152" w:rsidRPr="00CA675C" w:rsidRDefault="00A26152" w:rsidP="0095210D">
            <w:pPr>
              <w:spacing w:line="276" w:lineRule="auto"/>
              <w:jc w:val="both"/>
              <w:rPr>
                <w:lang w:val="uk-UA"/>
              </w:rPr>
            </w:pPr>
            <w:r w:rsidRPr="00CA675C">
              <w:rPr>
                <w:lang w:val="uk-UA"/>
              </w:rPr>
              <w:t>-1,4</w:t>
            </w:r>
          </w:p>
          <w:p w:rsidR="00A26152" w:rsidRPr="00CA675C" w:rsidRDefault="00A26152" w:rsidP="0095210D">
            <w:pPr>
              <w:spacing w:line="276" w:lineRule="auto"/>
              <w:jc w:val="both"/>
              <w:rPr>
                <w:lang w:val="uk-UA"/>
              </w:rPr>
            </w:pPr>
          </w:p>
          <w:p w:rsidR="00A26152" w:rsidRPr="00CA675C" w:rsidRDefault="00A26152" w:rsidP="0095210D">
            <w:pPr>
              <w:spacing w:line="276" w:lineRule="auto"/>
              <w:jc w:val="both"/>
              <w:rPr>
                <w:lang w:val="uk-UA"/>
              </w:rPr>
            </w:pPr>
            <w:r w:rsidRPr="00CA675C">
              <w:rPr>
                <w:lang w:val="uk-UA"/>
              </w:rPr>
              <w:t>-2,33</w:t>
            </w:r>
          </w:p>
        </w:tc>
        <w:tc>
          <w:tcPr>
            <w:tcW w:w="877" w:type="dxa"/>
            <w:shd w:val="clear" w:color="auto" w:fill="auto"/>
          </w:tcPr>
          <w:p w:rsidR="00A26152" w:rsidRPr="00CA675C" w:rsidRDefault="00A26152" w:rsidP="0095210D">
            <w:pPr>
              <w:spacing w:line="276" w:lineRule="auto"/>
              <w:jc w:val="both"/>
              <w:rPr>
                <w:lang w:val="uk-UA"/>
              </w:rPr>
            </w:pPr>
            <w:r w:rsidRPr="00CA675C">
              <w:rPr>
                <w:lang w:val="uk-UA"/>
              </w:rPr>
              <w:t>0,44</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proofErr w:type="spellStart"/>
            <w:r w:rsidRPr="00CA675C">
              <w:rPr>
                <w:lang w:val="uk-UA"/>
              </w:rPr>
              <w:t>Астеновегетативний</w:t>
            </w:r>
            <w:proofErr w:type="spellEnd"/>
            <w:r w:rsidRPr="00CA675C">
              <w:rPr>
                <w:lang w:val="uk-UA"/>
              </w:rPr>
              <w:t xml:space="preserve"> синдром</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Емоційна лабільність</w:t>
            </w:r>
          </w:p>
          <w:p w:rsidR="00A26152" w:rsidRPr="00CA675C" w:rsidRDefault="00A26152" w:rsidP="0095210D">
            <w:pPr>
              <w:spacing w:line="276" w:lineRule="auto"/>
              <w:jc w:val="both"/>
              <w:rPr>
                <w:lang w:val="uk-UA"/>
              </w:rPr>
            </w:pPr>
            <w:r w:rsidRPr="00CA675C">
              <w:rPr>
                <w:lang w:val="uk-UA"/>
              </w:rPr>
              <w:t>Дратівливість</w:t>
            </w:r>
          </w:p>
          <w:p w:rsidR="00A26152" w:rsidRPr="00CA675C" w:rsidRDefault="00A26152" w:rsidP="0095210D">
            <w:pPr>
              <w:spacing w:line="276" w:lineRule="auto"/>
              <w:jc w:val="both"/>
              <w:rPr>
                <w:lang w:val="uk-UA"/>
              </w:rPr>
            </w:pPr>
            <w:r w:rsidRPr="00CA675C">
              <w:rPr>
                <w:lang w:val="uk-UA"/>
              </w:rPr>
              <w:t>Слабкість</w:t>
            </w:r>
          </w:p>
          <w:p w:rsidR="00A26152" w:rsidRPr="00CA675C" w:rsidRDefault="00A26152" w:rsidP="0095210D">
            <w:pPr>
              <w:spacing w:line="276" w:lineRule="auto"/>
              <w:jc w:val="both"/>
              <w:rPr>
                <w:lang w:val="uk-UA"/>
              </w:rPr>
            </w:pPr>
            <w:r w:rsidRPr="00CA675C">
              <w:rPr>
                <w:lang w:val="uk-UA"/>
              </w:rPr>
              <w:t>Млявість</w:t>
            </w:r>
          </w:p>
          <w:p w:rsidR="00A26152" w:rsidRPr="00CA675C" w:rsidRDefault="00A26152" w:rsidP="0095210D">
            <w:pPr>
              <w:spacing w:line="276" w:lineRule="auto"/>
              <w:jc w:val="both"/>
              <w:rPr>
                <w:lang w:val="uk-UA"/>
              </w:rPr>
            </w:pPr>
            <w:r w:rsidRPr="00CA675C">
              <w:rPr>
                <w:lang w:val="uk-UA"/>
              </w:rPr>
              <w:t>Втомлюваність</w:t>
            </w:r>
          </w:p>
          <w:p w:rsidR="00A26152" w:rsidRPr="00CA675C" w:rsidRDefault="00A26152" w:rsidP="0095210D">
            <w:pPr>
              <w:spacing w:line="276" w:lineRule="auto"/>
              <w:jc w:val="both"/>
              <w:rPr>
                <w:lang w:val="uk-UA"/>
              </w:rPr>
            </w:pPr>
            <w:r w:rsidRPr="00CA675C">
              <w:rPr>
                <w:lang w:val="uk-UA"/>
              </w:rPr>
              <w:t>Головний біль</w:t>
            </w:r>
          </w:p>
          <w:p w:rsidR="00A26152" w:rsidRPr="00CA675C" w:rsidRDefault="00A26152" w:rsidP="0095210D">
            <w:pPr>
              <w:spacing w:line="276" w:lineRule="auto"/>
              <w:jc w:val="both"/>
              <w:rPr>
                <w:lang w:val="uk-UA"/>
              </w:rPr>
            </w:pPr>
            <w:r w:rsidRPr="00CA675C">
              <w:rPr>
                <w:lang w:val="uk-UA"/>
              </w:rPr>
              <w:t>Запаморочення</w:t>
            </w:r>
          </w:p>
          <w:p w:rsidR="00A26152" w:rsidRPr="00CA675C" w:rsidRDefault="00A26152" w:rsidP="0095210D">
            <w:pPr>
              <w:spacing w:line="276" w:lineRule="auto"/>
              <w:jc w:val="both"/>
              <w:rPr>
                <w:lang w:val="uk-UA"/>
              </w:rPr>
            </w:pPr>
            <w:r w:rsidRPr="00CA675C">
              <w:rPr>
                <w:lang w:val="uk-UA"/>
              </w:rPr>
              <w:t>Порушення сну</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+0,1</w:t>
            </w:r>
          </w:p>
          <w:p w:rsidR="00A26152" w:rsidRPr="00CA675C" w:rsidRDefault="00A26152" w:rsidP="0095210D">
            <w:pPr>
              <w:spacing w:line="276" w:lineRule="auto"/>
              <w:jc w:val="both"/>
              <w:rPr>
                <w:lang w:val="uk-UA"/>
              </w:rPr>
            </w:pPr>
            <w:r w:rsidRPr="00CA675C">
              <w:rPr>
                <w:lang w:val="uk-UA"/>
              </w:rPr>
              <w:t>- 6,6</w:t>
            </w:r>
          </w:p>
          <w:p w:rsidR="00A26152" w:rsidRPr="00CA675C" w:rsidRDefault="00A26152" w:rsidP="0095210D">
            <w:pPr>
              <w:spacing w:line="276" w:lineRule="auto"/>
              <w:jc w:val="both"/>
              <w:rPr>
                <w:lang w:val="uk-UA"/>
              </w:rPr>
            </w:pPr>
            <w:r w:rsidRPr="00CA675C">
              <w:rPr>
                <w:lang w:val="uk-UA"/>
              </w:rPr>
              <w:t>+1,12</w:t>
            </w:r>
          </w:p>
          <w:p w:rsidR="00A26152" w:rsidRPr="00CA675C" w:rsidRDefault="00A26152" w:rsidP="0095210D">
            <w:pPr>
              <w:spacing w:line="276" w:lineRule="auto"/>
              <w:jc w:val="both"/>
              <w:rPr>
                <w:lang w:val="uk-UA"/>
              </w:rPr>
            </w:pPr>
            <w:r w:rsidRPr="00CA675C">
              <w:rPr>
                <w:lang w:val="uk-UA"/>
              </w:rPr>
              <w:t>+1,8</w:t>
            </w:r>
          </w:p>
          <w:p w:rsidR="00A26152" w:rsidRPr="00CA675C" w:rsidRDefault="00A26152" w:rsidP="0095210D">
            <w:pPr>
              <w:spacing w:line="276" w:lineRule="auto"/>
              <w:jc w:val="both"/>
              <w:rPr>
                <w:lang w:val="uk-UA"/>
              </w:rPr>
            </w:pPr>
            <w:r w:rsidRPr="00CA675C">
              <w:rPr>
                <w:lang w:val="uk-UA"/>
              </w:rPr>
              <w:t>-0,64</w:t>
            </w:r>
          </w:p>
          <w:p w:rsidR="00A26152" w:rsidRPr="00CA675C" w:rsidRDefault="00A26152" w:rsidP="0095210D">
            <w:pPr>
              <w:spacing w:line="276" w:lineRule="auto"/>
              <w:jc w:val="both"/>
              <w:rPr>
                <w:lang w:val="uk-UA"/>
              </w:rPr>
            </w:pPr>
            <w:r w:rsidRPr="00CA675C">
              <w:rPr>
                <w:lang w:val="uk-UA"/>
              </w:rPr>
              <w:t>+1,8</w:t>
            </w:r>
          </w:p>
          <w:p w:rsidR="00A26152" w:rsidRPr="00CA675C" w:rsidRDefault="00A26152" w:rsidP="0095210D">
            <w:pPr>
              <w:spacing w:line="276" w:lineRule="auto"/>
              <w:jc w:val="both"/>
              <w:rPr>
                <w:lang w:val="uk-UA"/>
              </w:rPr>
            </w:pPr>
            <w:r w:rsidRPr="00CA675C">
              <w:rPr>
                <w:lang w:val="uk-UA"/>
              </w:rPr>
              <w:t>+0,33</w:t>
            </w:r>
          </w:p>
          <w:p w:rsidR="00A26152" w:rsidRPr="00CA675C" w:rsidRDefault="00A26152" w:rsidP="0095210D">
            <w:pPr>
              <w:spacing w:line="276" w:lineRule="auto"/>
              <w:jc w:val="both"/>
              <w:rPr>
                <w:lang w:val="uk-UA"/>
              </w:rPr>
            </w:pPr>
            <w:r w:rsidRPr="00CA675C">
              <w:rPr>
                <w:lang w:val="uk-UA"/>
              </w:rPr>
              <w:t>-3,65</w:t>
            </w:r>
          </w:p>
        </w:tc>
        <w:tc>
          <w:tcPr>
            <w:tcW w:w="877" w:type="dxa"/>
            <w:shd w:val="clear" w:color="auto" w:fill="auto"/>
          </w:tcPr>
          <w:p w:rsidR="00A26152" w:rsidRPr="00CA675C" w:rsidRDefault="00A26152" w:rsidP="0095210D">
            <w:pPr>
              <w:spacing w:line="276" w:lineRule="auto"/>
              <w:jc w:val="both"/>
              <w:rPr>
                <w:lang w:val="uk-UA"/>
              </w:rPr>
            </w:pPr>
            <w:r w:rsidRPr="00CA675C">
              <w:rPr>
                <w:lang w:val="uk-UA"/>
              </w:rPr>
              <w:t>0,43</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Фонові стани та захворювання</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Патологія вагітності та пологів</w:t>
            </w:r>
          </w:p>
          <w:p w:rsidR="00A26152" w:rsidRPr="00CA675C" w:rsidRDefault="00A26152" w:rsidP="0095210D">
            <w:pPr>
              <w:spacing w:line="276" w:lineRule="auto"/>
              <w:jc w:val="both"/>
              <w:rPr>
                <w:lang w:val="uk-UA"/>
              </w:rPr>
            </w:pPr>
            <w:r w:rsidRPr="00CA675C">
              <w:rPr>
                <w:lang w:val="uk-UA"/>
              </w:rPr>
              <w:t>Раннє штучне вигодовування</w:t>
            </w:r>
          </w:p>
          <w:p w:rsidR="00A26152" w:rsidRPr="00CA675C" w:rsidRDefault="00A26152" w:rsidP="0095210D">
            <w:pPr>
              <w:spacing w:line="276" w:lineRule="auto"/>
              <w:jc w:val="both"/>
              <w:rPr>
                <w:lang w:val="uk-UA"/>
              </w:rPr>
            </w:pPr>
            <w:r w:rsidRPr="00CA675C">
              <w:rPr>
                <w:lang w:val="uk-UA"/>
              </w:rPr>
              <w:t>Нераціональне харчування</w:t>
            </w:r>
          </w:p>
          <w:p w:rsidR="00A26152" w:rsidRPr="00CA675C" w:rsidRDefault="00A26152" w:rsidP="0095210D">
            <w:pPr>
              <w:spacing w:line="276" w:lineRule="auto"/>
              <w:jc w:val="both"/>
              <w:rPr>
                <w:lang w:val="uk-UA"/>
              </w:rPr>
            </w:pPr>
            <w:r w:rsidRPr="00CA675C">
              <w:rPr>
                <w:lang w:val="uk-UA"/>
              </w:rPr>
              <w:t>Супутня соматична патологія</w:t>
            </w:r>
          </w:p>
        </w:tc>
        <w:tc>
          <w:tcPr>
            <w:tcW w:w="1004" w:type="dxa"/>
            <w:shd w:val="clear" w:color="auto" w:fill="auto"/>
          </w:tcPr>
          <w:p w:rsidR="00A26152" w:rsidRPr="00CA675C" w:rsidRDefault="00A26152" w:rsidP="0095210D">
            <w:pPr>
              <w:spacing w:line="276" w:lineRule="auto"/>
              <w:jc w:val="both"/>
            </w:pPr>
            <w:r w:rsidRPr="00CA675C">
              <w:rPr>
                <w:lang w:val="uk-UA"/>
              </w:rPr>
              <w:t>+</w:t>
            </w:r>
            <w:r w:rsidRPr="00CA675C">
              <w:t>1,76</w:t>
            </w:r>
          </w:p>
          <w:p w:rsidR="00A26152" w:rsidRPr="00CA675C" w:rsidRDefault="00A26152" w:rsidP="0095210D">
            <w:pPr>
              <w:spacing w:line="276" w:lineRule="auto"/>
              <w:jc w:val="both"/>
            </w:pPr>
          </w:p>
          <w:p w:rsidR="00A26152" w:rsidRPr="00CA675C" w:rsidRDefault="00A26152" w:rsidP="0095210D">
            <w:pPr>
              <w:spacing w:line="276" w:lineRule="auto"/>
              <w:jc w:val="both"/>
            </w:pPr>
            <w:r w:rsidRPr="00CA675C">
              <w:t>-2,63</w:t>
            </w:r>
          </w:p>
          <w:p w:rsidR="00A26152" w:rsidRPr="00CA675C" w:rsidRDefault="00A26152" w:rsidP="0095210D">
            <w:pPr>
              <w:spacing w:line="276" w:lineRule="auto"/>
              <w:jc w:val="both"/>
            </w:pPr>
            <w:r w:rsidRPr="00CA675C">
              <w:rPr>
                <w:lang w:val="uk-UA"/>
              </w:rPr>
              <w:t>+</w:t>
            </w:r>
            <w:r w:rsidRPr="00CA675C">
              <w:t>2,85</w:t>
            </w:r>
          </w:p>
          <w:p w:rsidR="00A26152" w:rsidRPr="00CA675C" w:rsidRDefault="00A26152" w:rsidP="0095210D">
            <w:pPr>
              <w:spacing w:line="276" w:lineRule="auto"/>
              <w:jc w:val="both"/>
            </w:pPr>
            <w:r w:rsidRPr="00CA675C">
              <w:rPr>
                <w:lang w:val="uk-UA"/>
              </w:rPr>
              <w:t>+</w:t>
            </w:r>
            <w:r w:rsidRPr="00CA675C">
              <w:t>0,47</w:t>
            </w:r>
          </w:p>
        </w:tc>
        <w:tc>
          <w:tcPr>
            <w:tcW w:w="877" w:type="dxa"/>
            <w:shd w:val="clear" w:color="auto" w:fill="auto"/>
          </w:tcPr>
          <w:p w:rsidR="00A26152" w:rsidRPr="00CA675C" w:rsidRDefault="00A26152" w:rsidP="0095210D">
            <w:pPr>
              <w:spacing w:line="276" w:lineRule="auto"/>
              <w:jc w:val="both"/>
            </w:pPr>
            <w:r w:rsidRPr="00CA675C">
              <w:t>0,42</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proofErr w:type="spellStart"/>
            <w:r w:rsidRPr="00CA675C">
              <w:rPr>
                <w:lang w:val="uk-UA"/>
              </w:rPr>
              <w:t>Копрологічне</w:t>
            </w:r>
            <w:proofErr w:type="spellEnd"/>
            <w:r w:rsidRPr="00CA675C">
              <w:rPr>
                <w:lang w:val="uk-UA"/>
              </w:rPr>
              <w:t xml:space="preserve"> дослідження</w:t>
            </w:r>
          </w:p>
        </w:tc>
        <w:tc>
          <w:tcPr>
            <w:tcW w:w="3827" w:type="dxa"/>
            <w:shd w:val="clear" w:color="auto" w:fill="auto"/>
          </w:tcPr>
          <w:p w:rsidR="00A26152" w:rsidRPr="00CA675C" w:rsidRDefault="00A26152" w:rsidP="0095210D">
            <w:pPr>
              <w:spacing w:line="276" w:lineRule="auto"/>
              <w:jc w:val="both"/>
              <w:rPr>
                <w:lang w:val="uk-UA"/>
              </w:rPr>
            </w:pPr>
            <w:proofErr w:type="spellStart"/>
            <w:r w:rsidRPr="00CA675C">
              <w:rPr>
                <w:lang w:val="uk-UA"/>
              </w:rPr>
              <w:t>Креаторея</w:t>
            </w:r>
            <w:proofErr w:type="spellEnd"/>
          </w:p>
          <w:p w:rsidR="00A26152" w:rsidRPr="00CA675C" w:rsidRDefault="00A26152" w:rsidP="0095210D">
            <w:pPr>
              <w:spacing w:line="276" w:lineRule="auto"/>
              <w:jc w:val="both"/>
              <w:rPr>
                <w:lang w:val="uk-UA"/>
              </w:rPr>
            </w:pPr>
            <w:proofErr w:type="spellStart"/>
            <w:r w:rsidRPr="00CA675C">
              <w:rPr>
                <w:lang w:val="uk-UA"/>
              </w:rPr>
              <w:t>Стеаторея</w:t>
            </w:r>
            <w:proofErr w:type="spellEnd"/>
          </w:p>
          <w:p w:rsidR="00A26152" w:rsidRPr="00CA675C" w:rsidRDefault="00A26152" w:rsidP="0095210D">
            <w:pPr>
              <w:spacing w:line="276" w:lineRule="auto"/>
              <w:jc w:val="both"/>
              <w:rPr>
                <w:lang w:val="uk-UA"/>
              </w:rPr>
            </w:pPr>
            <w:proofErr w:type="spellStart"/>
            <w:r w:rsidRPr="00CA675C">
              <w:rPr>
                <w:lang w:val="uk-UA"/>
              </w:rPr>
              <w:t>Амілорея</w:t>
            </w:r>
            <w:proofErr w:type="spellEnd"/>
          </w:p>
          <w:p w:rsidR="00A26152" w:rsidRPr="00CA675C" w:rsidRDefault="00A26152" w:rsidP="0095210D">
            <w:pPr>
              <w:spacing w:line="276" w:lineRule="auto"/>
              <w:jc w:val="both"/>
              <w:rPr>
                <w:lang w:val="uk-UA"/>
              </w:rPr>
            </w:pPr>
            <w:proofErr w:type="spellStart"/>
            <w:r w:rsidRPr="00CA675C">
              <w:rPr>
                <w:lang w:val="uk-UA"/>
              </w:rPr>
              <w:t>Йодофільна</w:t>
            </w:r>
            <w:proofErr w:type="spellEnd"/>
            <w:r w:rsidRPr="00CA675C">
              <w:rPr>
                <w:lang w:val="uk-UA"/>
              </w:rPr>
              <w:t xml:space="preserve"> флора</w:t>
            </w:r>
          </w:p>
          <w:p w:rsidR="00A26152" w:rsidRPr="00CA675C" w:rsidRDefault="00A26152" w:rsidP="0095210D">
            <w:pPr>
              <w:spacing w:line="276" w:lineRule="auto"/>
              <w:jc w:val="both"/>
              <w:rPr>
                <w:lang w:val="uk-UA"/>
              </w:rPr>
            </w:pPr>
            <w:r w:rsidRPr="00CA675C">
              <w:rPr>
                <w:lang w:val="uk-UA"/>
              </w:rPr>
              <w:t>Спори дріжджових грибів</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-1,25</w:t>
            </w:r>
          </w:p>
          <w:p w:rsidR="00A26152" w:rsidRPr="00CA675C" w:rsidRDefault="00A26152" w:rsidP="0095210D">
            <w:pPr>
              <w:spacing w:line="276" w:lineRule="auto"/>
              <w:jc w:val="both"/>
              <w:rPr>
                <w:lang w:val="uk-UA"/>
              </w:rPr>
            </w:pPr>
            <w:r w:rsidRPr="00CA675C">
              <w:rPr>
                <w:lang w:val="uk-UA"/>
              </w:rPr>
              <w:t>-1,25</w:t>
            </w:r>
          </w:p>
          <w:p w:rsidR="00A26152" w:rsidRPr="00CA675C" w:rsidRDefault="00A26152" w:rsidP="0095210D">
            <w:pPr>
              <w:spacing w:line="276" w:lineRule="auto"/>
              <w:jc w:val="both"/>
              <w:rPr>
                <w:lang w:val="uk-UA"/>
              </w:rPr>
            </w:pPr>
            <w:r w:rsidRPr="00CA675C">
              <w:rPr>
                <w:lang w:val="uk-UA"/>
              </w:rPr>
              <w:t>+2,11</w:t>
            </w:r>
          </w:p>
          <w:p w:rsidR="00A26152" w:rsidRPr="00CA675C" w:rsidRDefault="00A26152" w:rsidP="0095210D">
            <w:pPr>
              <w:spacing w:line="276" w:lineRule="auto"/>
              <w:jc w:val="both"/>
              <w:rPr>
                <w:lang w:val="uk-UA"/>
              </w:rPr>
            </w:pPr>
            <w:r w:rsidRPr="00CA675C">
              <w:rPr>
                <w:lang w:val="uk-UA"/>
              </w:rPr>
              <w:t>+1,38</w:t>
            </w:r>
          </w:p>
          <w:p w:rsidR="00A26152" w:rsidRPr="00CA675C" w:rsidRDefault="00A26152" w:rsidP="0095210D">
            <w:pPr>
              <w:spacing w:line="276" w:lineRule="auto"/>
              <w:jc w:val="both"/>
              <w:rPr>
                <w:lang w:val="uk-UA"/>
              </w:rPr>
            </w:pPr>
            <w:r w:rsidRPr="00CA675C">
              <w:rPr>
                <w:lang w:val="uk-UA"/>
              </w:rPr>
              <w:t>-3,01</w:t>
            </w:r>
          </w:p>
        </w:tc>
        <w:tc>
          <w:tcPr>
            <w:tcW w:w="877" w:type="dxa"/>
            <w:shd w:val="clear" w:color="auto" w:fill="auto"/>
          </w:tcPr>
          <w:p w:rsidR="00A26152" w:rsidRPr="00CA675C" w:rsidRDefault="00A26152" w:rsidP="0095210D">
            <w:pPr>
              <w:spacing w:line="276" w:lineRule="auto"/>
              <w:jc w:val="both"/>
              <w:rPr>
                <w:lang w:val="uk-UA"/>
              </w:rPr>
            </w:pPr>
          </w:p>
          <w:p w:rsidR="00A26152" w:rsidRPr="00CA675C" w:rsidRDefault="00A26152" w:rsidP="0095210D">
            <w:pPr>
              <w:spacing w:line="276" w:lineRule="auto"/>
              <w:jc w:val="both"/>
              <w:rPr>
                <w:lang w:val="uk-UA"/>
              </w:rPr>
            </w:pPr>
          </w:p>
          <w:p w:rsidR="00A26152" w:rsidRPr="00CA675C" w:rsidRDefault="00A26152" w:rsidP="0095210D">
            <w:pPr>
              <w:spacing w:line="276" w:lineRule="auto"/>
              <w:jc w:val="both"/>
              <w:rPr>
                <w:lang w:val="uk-UA"/>
              </w:rPr>
            </w:pPr>
            <w:r w:rsidRPr="00CA675C">
              <w:t>0,</w:t>
            </w:r>
            <w:r w:rsidRPr="00CA675C">
              <w:rPr>
                <w:lang w:val="uk-UA"/>
              </w:rPr>
              <w:t>4</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lastRenderedPageBreak/>
              <w:t>Тривалість харчової алергії</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До 6 міс</w:t>
            </w:r>
          </w:p>
          <w:p w:rsidR="00A26152" w:rsidRPr="00CA675C" w:rsidRDefault="00A26152" w:rsidP="0095210D">
            <w:pPr>
              <w:spacing w:line="276" w:lineRule="auto"/>
              <w:jc w:val="both"/>
              <w:rPr>
                <w:lang w:val="uk-UA"/>
              </w:rPr>
            </w:pPr>
            <w:r w:rsidRPr="00CA675C">
              <w:rPr>
                <w:lang w:val="uk-UA"/>
              </w:rPr>
              <w:t>6-12 міс</w:t>
            </w:r>
          </w:p>
          <w:p w:rsidR="00A26152" w:rsidRPr="00CA675C" w:rsidRDefault="00A26152" w:rsidP="0095210D">
            <w:pPr>
              <w:spacing w:line="276" w:lineRule="auto"/>
              <w:jc w:val="both"/>
              <w:rPr>
                <w:lang w:val="uk-UA"/>
              </w:rPr>
            </w:pPr>
            <w:r w:rsidRPr="00CA675C">
              <w:rPr>
                <w:lang w:val="uk-UA"/>
              </w:rPr>
              <w:t>1-3 роки</w:t>
            </w:r>
          </w:p>
          <w:p w:rsidR="00A26152" w:rsidRPr="00CA675C" w:rsidRDefault="00A26152" w:rsidP="0095210D">
            <w:pPr>
              <w:spacing w:line="276" w:lineRule="auto"/>
              <w:jc w:val="both"/>
              <w:rPr>
                <w:lang w:val="uk-UA"/>
              </w:rPr>
            </w:pPr>
            <w:r w:rsidRPr="00CA675C">
              <w:rPr>
                <w:lang w:val="uk-UA"/>
              </w:rPr>
              <w:t>Більше 3х років</w:t>
            </w:r>
          </w:p>
        </w:tc>
        <w:tc>
          <w:tcPr>
            <w:tcW w:w="1004" w:type="dxa"/>
            <w:shd w:val="clear" w:color="auto" w:fill="auto"/>
          </w:tcPr>
          <w:p w:rsidR="00A26152" w:rsidRPr="00CA675C" w:rsidRDefault="00A26152" w:rsidP="0095210D">
            <w:pPr>
              <w:spacing w:line="276" w:lineRule="auto"/>
              <w:jc w:val="both"/>
            </w:pPr>
            <w:r w:rsidRPr="00CA675C">
              <w:t>-0,26</w:t>
            </w:r>
          </w:p>
          <w:p w:rsidR="00A26152" w:rsidRPr="00CA675C" w:rsidRDefault="00A26152" w:rsidP="0095210D">
            <w:pPr>
              <w:spacing w:line="276" w:lineRule="auto"/>
              <w:jc w:val="both"/>
            </w:pPr>
            <w:r w:rsidRPr="00CA675C">
              <w:t>-0,26</w:t>
            </w:r>
          </w:p>
          <w:p w:rsidR="00A26152" w:rsidRPr="00CA675C" w:rsidRDefault="00A26152" w:rsidP="0095210D">
            <w:pPr>
              <w:spacing w:line="276" w:lineRule="auto"/>
              <w:jc w:val="both"/>
            </w:pPr>
            <w:r w:rsidRPr="00CA675C">
              <w:t>+3,9</w:t>
            </w:r>
          </w:p>
          <w:p w:rsidR="00A26152" w:rsidRPr="00CA675C" w:rsidRDefault="00A26152" w:rsidP="0095210D">
            <w:pPr>
              <w:spacing w:line="276" w:lineRule="auto"/>
              <w:jc w:val="both"/>
            </w:pPr>
            <w:r w:rsidRPr="00CA675C">
              <w:t>-0,84</w:t>
            </w:r>
          </w:p>
        </w:tc>
        <w:tc>
          <w:tcPr>
            <w:tcW w:w="877" w:type="dxa"/>
            <w:shd w:val="clear" w:color="auto" w:fill="auto"/>
          </w:tcPr>
          <w:p w:rsidR="00A26152" w:rsidRPr="00CA675C" w:rsidRDefault="00A26152" w:rsidP="0095210D">
            <w:pPr>
              <w:spacing w:line="276" w:lineRule="auto"/>
              <w:jc w:val="both"/>
            </w:pPr>
            <w:r w:rsidRPr="00CA675C">
              <w:t>0,35</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Стать</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хлопчик</w:t>
            </w:r>
          </w:p>
          <w:p w:rsidR="00A26152" w:rsidRPr="00CA675C" w:rsidRDefault="00A26152" w:rsidP="0095210D">
            <w:pPr>
              <w:spacing w:line="276" w:lineRule="auto"/>
              <w:jc w:val="both"/>
              <w:rPr>
                <w:lang w:val="uk-UA"/>
              </w:rPr>
            </w:pPr>
            <w:r w:rsidRPr="00CA675C">
              <w:rPr>
                <w:lang w:val="uk-UA"/>
              </w:rPr>
              <w:t>дівчинка</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-0,9</w:t>
            </w:r>
          </w:p>
          <w:p w:rsidR="00A26152" w:rsidRPr="00CA675C" w:rsidRDefault="00A26152" w:rsidP="0095210D">
            <w:pPr>
              <w:spacing w:line="276" w:lineRule="auto"/>
              <w:jc w:val="both"/>
              <w:rPr>
                <w:lang w:val="uk-UA"/>
              </w:rPr>
            </w:pPr>
            <w:r w:rsidRPr="00CA675C">
              <w:rPr>
                <w:lang w:val="uk-UA"/>
              </w:rPr>
              <w:t>+</w:t>
            </w:r>
            <w:r w:rsidRPr="00CA675C">
              <w:t>1</w:t>
            </w:r>
            <w:r w:rsidRPr="00CA675C">
              <w:rPr>
                <w:lang w:val="uk-UA"/>
              </w:rPr>
              <w:t>,94</w:t>
            </w:r>
          </w:p>
        </w:tc>
        <w:tc>
          <w:tcPr>
            <w:tcW w:w="877" w:type="dxa"/>
            <w:shd w:val="clear" w:color="auto" w:fill="auto"/>
          </w:tcPr>
          <w:p w:rsidR="00A26152" w:rsidRPr="00CA675C" w:rsidRDefault="00A26152" w:rsidP="0095210D">
            <w:pPr>
              <w:spacing w:line="276" w:lineRule="auto"/>
              <w:jc w:val="both"/>
              <w:rPr>
                <w:lang w:val="uk-UA"/>
              </w:rPr>
            </w:pPr>
            <w:r w:rsidRPr="00CA675C">
              <w:rPr>
                <w:lang w:val="uk-UA"/>
              </w:rPr>
              <w:t>0,2</w:t>
            </w:r>
          </w:p>
        </w:tc>
      </w:tr>
      <w:tr w:rsidR="00A26152" w:rsidRPr="00CA675C" w:rsidTr="00CA675C">
        <w:tc>
          <w:tcPr>
            <w:tcW w:w="3227" w:type="dxa"/>
            <w:shd w:val="clear" w:color="auto" w:fill="auto"/>
          </w:tcPr>
          <w:p w:rsidR="00A26152" w:rsidRPr="00CA675C" w:rsidRDefault="00A26152" w:rsidP="0095210D">
            <w:pPr>
              <w:spacing w:line="276" w:lineRule="auto"/>
              <w:jc w:val="both"/>
              <w:rPr>
                <w:lang w:val="uk-UA"/>
              </w:rPr>
            </w:pPr>
            <w:r w:rsidRPr="00CA675C">
              <w:rPr>
                <w:lang w:val="uk-UA"/>
              </w:rPr>
              <w:t>Головна панкреатична протока</w:t>
            </w:r>
          </w:p>
        </w:tc>
        <w:tc>
          <w:tcPr>
            <w:tcW w:w="3827" w:type="dxa"/>
            <w:shd w:val="clear" w:color="auto" w:fill="auto"/>
          </w:tcPr>
          <w:p w:rsidR="00A26152" w:rsidRPr="00CA675C" w:rsidRDefault="00A26152" w:rsidP="0095210D">
            <w:pPr>
              <w:spacing w:line="276" w:lineRule="auto"/>
              <w:jc w:val="both"/>
              <w:rPr>
                <w:lang w:val="uk-UA"/>
              </w:rPr>
            </w:pPr>
            <w:r w:rsidRPr="00CA675C">
              <w:rPr>
                <w:lang w:val="uk-UA"/>
              </w:rPr>
              <w:t>не розширена</w:t>
            </w:r>
          </w:p>
          <w:p w:rsidR="00A26152" w:rsidRPr="00CA675C" w:rsidRDefault="00A26152" w:rsidP="0095210D">
            <w:pPr>
              <w:spacing w:line="276" w:lineRule="auto"/>
              <w:jc w:val="both"/>
              <w:rPr>
                <w:lang w:val="uk-UA"/>
              </w:rPr>
            </w:pPr>
            <w:r w:rsidRPr="00CA675C">
              <w:rPr>
                <w:lang w:val="uk-UA"/>
              </w:rPr>
              <w:t>розширена</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+0,11</w:t>
            </w:r>
          </w:p>
          <w:p w:rsidR="00A26152" w:rsidRPr="00CA675C" w:rsidRDefault="00A26152" w:rsidP="0095210D">
            <w:pPr>
              <w:spacing w:line="276" w:lineRule="auto"/>
              <w:jc w:val="both"/>
              <w:rPr>
                <w:lang w:val="uk-UA"/>
              </w:rPr>
            </w:pPr>
            <w:r w:rsidRPr="00CA675C">
              <w:rPr>
                <w:lang w:val="uk-UA"/>
              </w:rPr>
              <w:t>-3,06</w:t>
            </w:r>
          </w:p>
        </w:tc>
        <w:tc>
          <w:tcPr>
            <w:tcW w:w="877" w:type="dxa"/>
            <w:shd w:val="clear" w:color="auto" w:fill="auto"/>
          </w:tcPr>
          <w:p w:rsidR="00A26152" w:rsidRPr="00CA675C" w:rsidRDefault="00A26152" w:rsidP="0095210D">
            <w:pPr>
              <w:spacing w:line="276" w:lineRule="auto"/>
              <w:jc w:val="both"/>
            </w:pPr>
            <w:r w:rsidRPr="00CA675C">
              <w:t>0,</w:t>
            </w:r>
            <w:r w:rsidRPr="00CA675C">
              <w:rPr>
                <w:lang w:val="uk-UA"/>
              </w:rPr>
              <w:t>04</w:t>
            </w:r>
          </w:p>
        </w:tc>
      </w:tr>
      <w:tr w:rsidR="00A26152" w:rsidRPr="00CA675C" w:rsidTr="00CA675C">
        <w:tc>
          <w:tcPr>
            <w:tcW w:w="3227" w:type="dxa"/>
            <w:shd w:val="clear" w:color="auto" w:fill="auto"/>
          </w:tcPr>
          <w:p w:rsidR="00A26152" w:rsidRPr="00CA675C" w:rsidRDefault="00A26152" w:rsidP="0095210D">
            <w:pPr>
              <w:spacing w:line="276" w:lineRule="auto"/>
              <w:jc w:val="both"/>
            </w:pPr>
            <w:r w:rsidRPr="00CA675C">
              <w:rPr>
                <w:lang w:val="uk-UA"/>
              </w:rPr>
              <w:t xml:space="preserve">Рівень </w:t>
            </w:r>
            <w:proofErr w:type="spellStart"/>
            <w:r w:rsidRPr="00CA675C">
              <w:rPr>
                <w:lang w:val="uk-UA"/>
              </w:rPr>
              <w:t>IgE</w:t>
            </w:r>
            <w:proofErr w:type="spellEnd"/>
          </w:p>
        </w:tc>
        <w:tc>
          <w:tcPr>
            <w:tcW w:w="3827" w:type="dxa"/>
            <w:shd w:val="clear" w:color="auto" w:fill="auto"/>
          </w:tcPr>
          <w:p w:rsidR="00A26152" w:rsidRPr="00CA675C" w:rsidRDefault="00A26152" w:rsidP="0095210D">
            <w:pPr>
              <w:spacing w:line="276" w:lineRule="auto"/>
              <w:jc w:val="both"/>
            </w:pPr>
            <w:proofErr w:type="spellStart"/>
            <w:r w:rsidRPr="00CA675C">
              <w:t>Вище</w:t>
            </w:r>
            <w:proofErr w:type="spellEnd"/>
            <w:r w:rsidRPr="00CA675C">
              <w:t xml:space="preserve"> </w:t>
            </w:r>
            <w:proofErr w:type="spellStart"/>
            <w:r w:rsidRPr="00CA675C">
              <w:t>норми</w:t>
            </w:r>
            <w:proofErr w:type="spellEnd"/>
          </w:p>
          <w:p w:rsidR="00A26152" w:rsidRPr="00CA675C" w:rsidRDefault="00A26152" w:rsidP="0095210D">
            <w:pPr>
              <w:spacing w:line="276" w:lineRule="auto"/>
              <w:jc w:val="both"/>
              <w:rPr>
                <w:lang w:val="uk-UA"/>
              </w:rPr>
            </w:pPr>
            <w:r w:rsidRPr="00CA675C">
              <w:rPr>
                <w:lang w:val="uk-UA"/>
              </w:rPr>
              <w:t>норма</w:t>
            </w:r>
          </w:p>
        </w:tc>
        <w:tc>
          <w:tcPr>
            <w:tcW w:w="1004" w:type="dxa"/>
            <w:shd w:val="clear" w:color="auto" w:fill="auto"/>
          </w:tcPr>
          <w:p w:rsidR="00A26152" w:rsidRPr="00CA675C" w:rsidRDefault="00A26152" w:rsidP="0095210D">
            <w:pPr>
              <w:spacing w:line="276" w:lineRule="auto"/>
              <w:jc w:val="both"/>
              <w:rPr>
                <w:lang w:val="uk-UA"/>
              </w:rPr>
            </w:pPr>
            <w:r w:rsidRPr="00CA675C">
              <w:rPr>
                <w:lang w:val="uk-UA"/>
              </w:rPr>
              <w:t>-0,36</w:t>
            </w:r>
          </w:p>
          <w:p w:rsidR="00A26152" w:rsidRPr="00CA675C" w:rsidRDefault="00A26152" w:rsidP="0095210D">
            <w:pPr>
              <w:spacing w:line="276" w:lineRule="auto"/>
              <w:jc w:val="both"/>
              <w:rPr>
                <w:lang w:val="uk-UA"/>
              </w:rPr>
            </w:pPr>
            <w:r w:rsidRPr="00CA675C">
              <w:rPr>
                <w:lang w:val="uk-UA"/>
              </w:rPr>
              <w:t>+0,40</w:t>
            </w:r>
          </w:p>
        </w:tc>
        <w:tc>
          <w:tcPr>
            <w:tcW w:w="877" w:type="dxa"/>
            <w:shd w:val="clear" w:color="auto" w:fill="auto"/>
          </w:tcPr>
          <w:p w:rsidR="00A26152" w:rsidRPr="00CA675C" w:rsidRDefault="00A26152" w:rsidP="0095210D">
            <w:pPr>
              <w:spacing w:line="276" w:lineRule="auto"/>
              <w:jc w:val="both"/>
              <w:rPr>
                <w:lang w:val="uk-UA"/>
              </w:rPr>
            </w:pPr>
            <w:r w:rsidRPr="00CA675C">
              <w:rPr>
                <w:lang w:val="uk-UA"/>
              </w:rPr>
              <w:t>0,02</w:t>
            </w:r>
          </w:p>
        </w:tc>
      </w:tr>
    </w:tbl>
    <w:p w:rsidR="00B62133" w:rsidRPr="00CA675C" w:rsidRDefault="0095210D" w:rsidP="00CA675C">
      <w:pPr>
        <w:spacing w:line="360" w:lineRule="auto"/>
        <w:jc w:val="both"/>
        <w:rPr>
          <w:lang w:val="uk-UA"/>
        </w:rPr>
      </w:pPr>
      <w:r w:rsidRPr="00CA675C">
        <w:rPr>
          <w:lang w:val="uk-UA"/>
        </w:rPr>
        <w:t>Із усього комплексу діагностичних ознак високу діагностичну значимість (3,0&gt;</w:t>
      </w:r>
      <w:r w:rsidRPr="00CA675C">
        <w:t>I</w:t>
      </w:r>
      <w:r w:rsidRPr="00CA675C">
        <w:rPr>
          <w:lang w:val="uk-UA"/>
        </w:rPr>
        <w:t xml:space="preserve">≥1,0) виявили ультразвукові зміни ПЗ - визначення </w:t>
      </w:r>
      <w:proofErr w:type="spellStart"/>
      <w:r w:rsidRPr="00CA675C">
        <w:rPr>
          <w:lang w:val="uk-UA"/>
        </w:rPr>
        <w:t>постпрандиальної</w:t>
      </w:r>
      <w:proofErr w:type="spellEnd"/>
      <w:r w:rsidRPr="00CA675C">
        <w:rPr>
          <w:lang w:val="uk-UA"/>
        </w:rPr>
        <w:t xml:space="preserve"> гіперемії (ППГ) ПЗ (</w:t>
      </w:r>
      <w:r w:rsidRPr="00CA675C">
        <w:t>I</w:t>
      </w:r>
      <w:r w:rsidRPr="00CA675C">
        <w:rPr>
          <w:lang w:val="uk-UA"/>
        </w:rPr>
        <w:t>=9,08), структури ПЗ (</w:t>
      </w:r>
      <w:r w:rsidRPr="00CA675C">
        <w:t>I</w:t>
      </w:r>
      <w:r w:rsidRPr="00CA675C">
        <w:rPr>
          <w:lang w:val="uk-UA"/>
        </w:rPr>
        <w:t xml:space="preserve">=5,9), </w:t>
      </w:r>
      <w:proofErr w:type="spellStart"/>
      <w:r w:rsidRPr="00CA675C">
        <w:rPr>
          <w:lang w:val="uk-UA"/>
        </w:rPr>
        <w:t>ехогенності</w:t>
      </w:r>
      <w:proofErr w:type="spellEnd"/>
      <w:r w:rsidRPr="00CA675C">
        <w:rPr>
          <w:lang w:val="uk-UA"/>
        </w:rPr>
        <w:t xml:space="preserve"> ПЗ (</w:t>
      </w:r>
      <w:r w:rsidRPr="00CA675C">
        <w:t>I</w:t>
      </w:r>
      <w:r w:rsidRPr="00CA675C">
        <w:rPr>
          <w:lang w:val="uk-UA"/>
        </w:rPr>
        <w:t xml:space="preserve">=1,4), а також зміна </w:t>
      </w:r>
      <w:proofErr w:type="spellStart"/>
      <w:r w:rsidRPr="00CA675C">
        <w:rPr>
          <w:lang w:val="uk-UA"/>
        </w:rPr>
        <w:t>стула</w:t>
      </w:r>
      <w:proofErr w:type="spellEnd"/>
      <w:r w:rsidRPr="00CA675C">
        <w:rPr>
          <w:lang w:val="uk-UA"/>
        </w:rPr>
        <w:t xml:space="preserve"> (</w:t>
      </w:r>
      <w:r w:rsidRPr="00CA675C">
        <w:t>I</w:t>
      </w:r>
      <w:r w:rsidRPr="00CA675C">
        <w:rPr>
          <w:lang w:val="uk-UA"/>
        </w:rPr>
        <w:t>=2,47), особливості</w:t>
      </w:r>
      <w:r>
        <w:rPr>
          <w:lang w:val="uk-UA"/>
        </w:rPr>
        <w:t xml:space="preserve"> </w:t>
      </w:r>
      <w:r w:rsidR="00B62133" w:rsidRPr="00CA675C">
        <w:rPr>
          <w:lang w:val="uk-UA"/>
        </w:rPr>
        <w:t>раннього анамнезу (</w:t>
      </w:r>
      <w:r w:rsidR="00B62133" w:rsidRPr="00CA675C">
        <w:t>I</w:t>
      </w:r>
      <w:r w:rsidR="00B62133" w:rsidRPr="00CA675C">
        <w:rPr>
          <w:lang w:val="uk-UA"/>
        </w:rPr>
        <w:t>=1,8), інтенсивність больового синдрому (</w:t>
      </w:r>
      <w:r w:rsidR="00B62133" w:rsidRPr="00CA675C">
        <w:t>I</w:t>
      </w:r>
      <w:r w:rsidR="00B62133" w:rsidRPr="00CA675C">
        <w:rPr>
          <w:lang w:val="uk-UA"/>
        </w:rPr>
        <w:t>=1,1) та ознаки диспепсичного синдрому (</w:t>
      </w:r>
      <w:r w:rsidR="00B62133" w:rsidRPr="00CA675C">
        <w:t>I</w:t>
      </w:r>
      <w:r w:rsidR="00B62133" w:rsidRPr="00CA675C">
        <w:rPr>
          <w:lang w:val="uk-UA"/>
        </w:rPr>
        <w:t>=1,0).</w:t>
      </w:r>
    </w:p>
    <w:p w:rsidR="00A26152" w:rsidRPr="00CA675C" w:rsidRDefault="00A26152" w:rsidP="00CA675C">
      <w:pPr>
        <w:spacing w:line="360" w:lineRule="auto"/>
        <w:ind w:firstLine="708"/>
        <w:jc w:val="both"/>
        <w:rPr>
          <w:lang w:val="uk-UA"/>
        </w:rPr>
      </w:pPr>
      <w:r w:rsidRPr="00CA675C">
        <w:rPr>
          <w:lang w:val="uk-UA"/>
        </w:rPr>
        <w:t>Помірна діагностична значимість (1,0&gt;</w:t>
      </w:r>
      <w:r w:rsidRPr="00CA675C">
        <w:t>I</w:t>
      </w:r>
      <w:r w:rsidRPr="00CA675C">
        <w:rPr>
          <w:lang w:val="uk-UA"/>
        </w:rPr>
        <w:t>≥0,50) була характерною для часу появи болю (</w:t>
      </w:r>
      <w:r w:rsidRPr="00CA675C">
        <w:t>I</w:t>
      </w:r>
      <w:r w:rsidRPr="00CA675C">
        <w:rPr>
          <w:lang w:val="uk-UA"/>
        </w:rPr>
        <w:t>=0,91), локалізації болю (скарги) (</w:t>
      </w:r>
      <w:r w:rsidRPr="00CA675C">
        <w:t>I</w:t>
      </w:r>
      <w:r w:rsidRPr="00CA675C">
        <w:rPr>
          <w:lang w:val="uk-UA"/>
        </w:rPr>
        <w:t>=0,87), інтенсивності больового синдрому при пальпації (</w:t>
      </w:r>
      <w:r w:rsidRPr="00CA675C">
        <w:t>I</w:t>
      </w:r>
      <w:r w:rsidRPr="00CA675C">
        <w:rPr>
          <w:lang w:val="uk-UA"/>
        </w:rPr>
        <w:t>=0,84), рівня трипсину крові (</w:t>
      </w:r>
      <w:r w:rsidRPr="00CA675C">
        <w:t>I</w:t>
      </w:r>
      <w:r w:rsidRPr="00CA675C">
        <w:rPr>
          <w:lang w:val="uk-UA"/>
        </w:rPr>
        <w:t>=0,7), наявності респіраторних проявів харчової сенсибілізації (</w:t>
      </w:r>
      <w:r w:rsidRPr="00CA675C">
        <w:t>I</w:t>
      </w:r>
      <w:r w:rsidRPr="00CA675C">
        <w:rPr>
          <w:lang w:val="uk-UA"/>
        </w:rPr>
        <w:t>=0,7), вік дитини (</w:t>
      </w:r>
      <w:r w:rsidRPr="00CA675C">
        <w:t>I</w:t>
      </w:r>
      <w:r w:rsidRPr="00CA675C">
        <w:rPr>
          <w:lang w:val="uk-UA"/>
        </w:rPr>
        <w:t>=0,62) та рівень α –</w:t>
      </w:r>
      <w:r w:rsidR="00B15F62" w:rsidRPr="00CA675C">
        <w:rPr>
          <w:lang w:val="uk-UA"/>
        </w:rPr>
        <w:t xml:space="preserve"> </w:t>
      </w:r>
      <w:r w:rsidRPr="00CA675C">
        <w:rPr>
          <w:lang w:val="uk-UA"/>
        </w:rPr>
        <w:t>амілази (</w:t>
      </w:r>
      <w:r w:rsidRPr="00CA675C">
        <w:t>I</w:t>
      </w:r>
      <w:r w:rsidRPr="00CA675C">
        <w:rPr>
          <w:lang w:val="uk-UA"/>
        </w:rPr>
        <w:t>=0,57).</w:t>
      </w:r>
    </w:p>
    <w:p w:rsidR="00A26152" w:rsidRPr="00CA675C" w:rsidRDefault="00A26152" w:rsidP="00CA675C">
      <w:pPr>
        <w:spacing w:line="360" w:lineRule="auto"/>
        <w:jc w:val="both"/>
        <w:rPr>
          <w:lang w:val="uk-UA"/>
        </w:rPr>
      </w:pPr>
      <w:r w:rsidRPr="00CA675C">
        <w:rPr>
          <w:lang w:val="uk-UA"/>
        </w:rPr>
        <w:tab/>
        <w:t>Низька діагностична інформативність (0,5&gt;</w:t>
      </w:r>
      <w:r w:rsidRPr="00CA675C">
        <w:t>I</w:t>
      </w:r>
      <w:r w:rsidRPr="00CA675C">
        <w:rPr>
          <w:lang w:val="uk-UA"/>
        </w:rPr>
        <w:t>≥0,20) установлена по відношенню до наявності шкіряних проявів харчової сенсибілізації (</w:t>
      </w:r>
      <w:r w:rsidRPr="00CA675C">
        <w:t>I</w:t>
      </w:r>
      <w:r w:rsidRPr="00CA675C">
        <w:rPr>
          <w:lang w:val="uk-UA"/>
        </w:rPr>
        <w:t>=0,47), локалізації болю при пальпації (</w:t>
      </w:r>
      <w:r w:rsidRPr="00CA675C">
        <w:t>I</w:t>
      </w:r>
      <w:r w:rsidRPr="00CA675C">
        <w:rPr>
          <w:lang w:val="uk-UA"/>
        </w:rPr>
        <w:t>=0,45), обтяженою спадковістю (</w:t>
      </w:r>
      <w:r w:rsidRPr="00CA675C">
        <w:t>I</w:t>
      </w:r>
      <w:r w:rsidRPr="00CA675C">
        <w:rPr>
          <w:lang w:val="uk-UA"/>
        </w:rPr>
        <w:t xml:space="preserve">=0,44), наявності ознак </w:t>
      </w:r>
      <w:proofErr w:type="spellStart"/>
      <w:r w:rsidRPr="00CA675C">
        <w:rPr>
          <w:lang w:val="uk-UA"/>
        </w:rPr>
        <w:t>астеновегетативного</w:t>
      </w:r>
      <w:proofErr w:type="spellEnd"/>
      <w:r w:rsidRPr="00CA675C">
        <w:rPr>
          <w:lang w:val="uk-UA"/>
        </w:rPr>
        <w:t xml:space="preserve"> синдрому (</w:t>
      </w:r>
      <w:r w:rsidRPr="00CA675C">
        <w:t>I</w:t>
      </w:r>
      <w:r w:rsidRPr="00CA675C">
        <w:rPr>
          <w:lang w:val="uk-UA"/>
        </w:rPr>
        <w:t>=0,43), фонових станів та захворювань (</w:t>
      </w:r>
      <w:r w:rsidRPr="00CA675C">
        <w:t>I</w:t>
      </w:r>
      <w:r w:rsidRPr="00CA675C">
        <w:rPr>
          <w:lang w:val="uk-UA"/>
        </w:rPr>
        <w:t xml:space="preserve">=0,42), результатів </w:t>
      </w:r>
      <w:proofErr w:type="spellStart"/>
      <w:r w:rsidRPr="00CA675C">
        <w:rPr>
          <w:lang w:val="uk-UA"/>
        </w:rPr>
        <w:t>копрологічного</w:t>
      </w:r>
      <w:proofErr w:type="spellEnd"/>
      <w:r w:rsidRPr="00CA675C">
        <w:rPr>
          <w:lang w:val="uk-UA"/>
        </w:rPr>
        <w:t xml:space="preserve"> дослідження (</w:t>
      </w:r>
      <w:r w:rsidRPr="00CA675C">
        <w:t>I</w:t>
      </w:r>
      <w:r w:rsidRPr="00CA675C">
        <w:rPr>
          <w:lang w:val="uk-UA"/>
        </w:rPr>
        <w:t>=0,4), тривалості харчової сенсибілізації (</w:t>
      </w:r>
      <w:r w:rsidRPr="00CA675C">
        <w:t>I</w:t>
      </w:r>
      <w:r w:rsidRPr="00CA675C">
        <w:rPr>
          <w:lang w:val="uk-UA"/>
        </w:rPr>
        <w:t>=0,35) та статі (</w:t>
      </w:r>
      <w:r w:rsidRPr="00CA675C">
        <w:t>I</w:t>
      </w:r>
      <w:r w:rsidRPr="00CA675C">
        <w:rPr>
          <w:lang w:val="uk-UA"/>
        </w:rPr>
        <w:t>=0,2).</w:t>
      </w:r>
    </w:p>
    <w:p w:rsidR="00A26152" w:rsidRPr="00CA675C" w:rsidRDefault="00A26152" w:rsidP="00CA675C">
      <w:pPr>
        <w:spacing w:line="360" w:lineRule="auto"/>
        <w:jc w:val="both"/>
        <w:outlineLvl w:val="0"/>
        <w:rPr>
          <w:lang w:val="uk-UA"/>
        </w:rPr>
      </w:pPr>
      <w:r w:rsidRPr="00CA675C">
        <w:rPr>
          <w:lang w:val="uk-UA"/>
        </w:rPr>
        <w:tab/>
        <w:t>Інші ознаки не виявили діагностичної значущості, а саме: стан головної панкреатичної протоки (</w:t>
      </w:r>
      <w:r w:rsidRPr="00CA675C">
        <w:t>I</w:t>
      </w:r>
      <w:r w:rsidRPr="00CA675C">
        <w:rPr>
          <w:lang w:val="uk-UA"/>
        </w:rPr>
        <w:t xml:space="preserve">=0,04), рівень загального </w:t>
      </w:r>
      <w:proofErr w:type="spellStart"/>
      <w:r w:rsidRPr="00CA675C">
        <w:rPr>
          <w:lang w:val="uk-UA"/>
        </w:rPr>
        <w:t>IgE</w:t>
      </w:r>
      <w:proofErr w:type="spellEnd"/>
      <w:r w:rsidRPr="00CA675C">
        <w:rPr>
          <w:lang w:val="uk-UA"/>
        </w:rPr>
        <w:t xml:space="preserve"> (</w:t>
      </w:r>
      <w:r w:rsidRPr="00CA675C">
        <w:t>I</w:t>
      </w:r>
      <w:r w:rsidRPr="00CA675C">
        <w:rPr>
          <w:lang w:val="uk-UA"/>
        </w:rPr>
        <w:t>=0,02).</w:t>
      </w:r>
    </w:p>
    <w:p w:rsidR="00E659AB" w:rsidRPr="00CA675C" w:rsidRDefault="00A26152" w:rsidP="0095210D">
      <w:pPr>
        <w:spacing w:line="360" w:lineRule="auto"/>
        <w:jc w:val="both"/>
        <w:outlineLvl w:val="0"/>
        <w:rPr>
          <w:lang w:val="uk-UA"/>
        </w:rPr>
      </w:pPr>
      <w:r w:rsidRPr="00CA675C">
        <w:rPr>
          <w:lang w:val="uk-UA"/>
        </w:rPr>
        <w:tab/>
        <w:t>Використання середньоарифметичних значень показника інформативності</w:t>
      </w:r>
      <w:r w:rsidRPr="00CA675C">
        <w:t xml:space="preserve"> (I) </w:t>
      </w:r>
      <w:r w:rsidRPr="00CA675C">
        <w:rPr>
          <w:lang w:val="uk-UA"/>
        </w:rPr>
        <w:t>дозволяє оцінити ступінь внеску різноманітних методів обстеження хворих в діагностичний процес</w:t>
      </w:r>
      <w:r w:rsidRPr="00CA675C">
        <w:t xml:space="preserve"> (</w:t>
      </w:r>
      <w:r w:rsidR="00534898" w:rsidRPr="00CA675C">
        <w:rPr>
          <w:lang w:val="uk-UA"/>
        </w:rPr>
        <w:t>рис</w:t>
      </w:r>
      <w:r w:rsidRPr="00CA675C">
        <w:t>. 1)</w:t>
      </w:r>
      <w:r w:rsidR="00E659AB" w:rsidRPr="00CA675C">
        <w:rPr>
          <w:lang w:val="uk-UA"/>
        </w:rPr>
        <w:t>.</w:t>
      </w:r>
      <w:r w:rsidR="0095210D">
        <w:rPr>
          <w:lang w:val="uk-UA"/>
        </w:rPr>
        <w:t xml:space="preserve"> </w:t>
      </w:r>
      <w:r w:rsidR="00E659AB" w:rsidRPr="00CA675C">
        <w:rPr>
          <w:lang w:val="uk-UA"/>
        </w:rPr>
        <w:t xml:space="preserve">З </w:t>
      </w:r>
      <w:r w:rsidR="0095210D">
        <w:rPr>
          <w:lang w:val="uk-UA"/>
        </w:rPr>
        <w:t>якого</w:t>
      </w:r>
      <w:r w:rsidR="00E659AB" w:rsidRPr="00CA675C">
        <w:rPr>
          <w:lang w:val="uk-UA"/>
        </w:rPr>
        <w:t xml:space="preserve"> видно, що найбільшу діагностичну значимість виявили дані ультразвукового дослідження(</w:t>
      </w:r>
      <w:r w:rsidR="00E659AB" w:rsidRPr="00CA675C">
        <w:t>I</w:t>
      </w:r>
      <w:r w:rsidR="00E659AB" w:rsidRPr="00CA675C">
        <w:rPr>
          <w:lang w:val="uk-UA"/>
        </w:rPr>
        <w:t>=4,12), дані анамнезу (</w:t>
      </w:r>
      <w:r w:rsidR="00E659AB" w:rsidRPr="00CA675C">
        <w:t>I</w:t>
      </w:r>
      <w:r w:rsidR="00E659AB" w:rsidRPr="00CA675C">
        <w:rPr>
          <w:lang w:val="uk-UA"/>
        </w:rPr>
        <w:t xml:space="preserve">=1,83), </w:t>
      </w:r>
      <w:proofErr w:type="spellStart"/>
      <w:r w:rsidR="00E659AB" w:rsidRPr="00CA675C">
        <w:rPr>
          <w:lang w:val="uk-UA"/>
        </w:rPr>
        <w:t>копрологічні</w:t>
      </w:r>
      <w:proofErr w:type="spellEnd"/>
      <w:r w:rsidR="00E659AB" w:rsidRPr="00CA675C">
        <w:rPr>
          <w:lang w:val="uk-UA"/>
        </w:rPr>
        <w:t xml:space="preserve"> зміни (</w:t>
      </w:r>
      <w:r w:rsidR="00E659AB" w:rsidRPr="00CA675C">
        <w:t>I</w:t>
      </w:r>
      <w:r w:rsidR="00E659AB" w:rsidRPr="00CA675C">
        <w:rPr>
          <w:lang w:val="uk-UA"/>
        </w:rPr>
        <w:t>=1,43) та ознаки диспепсичного синдрому (</w:t>
      </w:r>
      <w:r w:rsidR="00E659AB" w:rsidRPr="00CA675C">
        <w:t>I</w:t>
      </w:r>
      <w:r w:rsidR="00E659AB" w:rsidRPr="00CA675C">
        <w:rPr>
          <w:lang w:val="uk-UA"/>
        </w:rPr>
        <w:t>=1,0).</w:t>
      </w:r>
    </w:p>
    <w:p w:rsidR="00E659AB" w:rsidRPr="00CA675C" w:rsidRDefault="00E659AB" w:rsidP="00CA675C">
      <w:pPr>
        <w:spacing w:line="360" w:lineRule="auto"/>
        <w:jc w:val="both"/>
      </w:pPr>
      <w:r w:rsidRPr="00CA675C">
        <w:rPr>
          <w:lang w:val="uk-UA"/>
        </w:rPr>
        <w:tab/>
        <w:t>Помірна значимість встановлена для скарг (</w:t>
      </w:r>
      <w:r w:rsidRPr="00CA675C">
        <w:t>I</w:t>
      </w:r>
      <w:r w:rsidRPr="00CA675C">
        <w:rPr>
          <w:lang w:val="uk-UA"/>
        </w:rPr>
        <w:t>=0,96), наявності респіраторних проявів харчової сенсибілізації (</w:t>
      </w:r>
      <w:r w:rsidRPr="00CA675C">
        <w:t>I</w:t>
      </w:r>
      <w:r w:rsidRPr="00CA675C">
        <w:rPr>
          <w:lang w:val="uk-UA"/>
        </w:rPr>
        <w:t xml:space="preserve">=0,7), даних </w:t>
      </w:r>
      <w:proofErr w:type="spellStart"/>
      <w:r w:rsidRPr="00CA675C">
        <w:rPr>
          <w:lang w:val="uk-UA"/>
        </w:rPr>
        <w:t>пальпаторної</w:t>
      </w:r>
      <w:proofErr w:type="spellEnd"/>
      <w:r w:rsidRPr="00CA675C">
        <w:rPr>
          <w:lang w:val="uk-UA"/>
        </w:rPr>
        <w:t xml:space="preserve"> больової чутливості (</w:t>
      </w:r>
      <w:r w:rsidRPr="00CA675C">
        <w:t>I</w:t>
      </w:r>
      <w:r w:rsidRPr="00CA675C">
        <w:rPr>
          <w:lang w:val="uk-UA"/>
        </w:rPr>
        <w:t xml:space="preserve">=0,64) та рівня </w:t>
      </w:r>
      <w:proofErr w:type="spellStart"/>
      <w:r w:rsidRPr="00CA675C">
        <w:rPr>
          <w:lang w:val="uk-UA"/>
        </w:rPr>
        <w:t>панкреатоспецифічних</w:t>
      </w:r>
      <w:proofErr w:type="spellEnd"/>
      <w:r w:rsidRPr="00CA675C">
        <w:rPr>
          <w:lang w:val="uk-UA"/>
        </w:rPr>
        <w:t xml:space="preserve"> ферментів крові (</w:t>
      </w:r>
      <w:r w:rsidRPr="00CA675C">
        <w:t>I</w:t>
      </w:r>
      <w:r w:rsidRPr="00CA675C">
        <w:rPr>
          <w:lang w:val="uk-UA"/>
        </w:rPr>
        <w:t xml:space="preserve">=0,63). </w:t>
      </w:r>
      <w:proofErr w:type="spellStart"/>
      <w:r w:rsidRPr="00CA675C">
        <w:t>Однак</w:t>
      </w:r>
      <w:proofErr w:type="spellEnd"/>
      <w:r w:rsidRPr="00CA675C">
        <w:t xml:space="preserve"> </w:t>
      </w:r>
      <w:r w:rsidRPr="00CA675C">
        <w:rPr>
          <w:lang w:val="uk-UA"/>
        </w:rPr>
        <w:t xml:space="preserve">інформативність цих методів обстеження значно </w:t>
      </w:r>
      <w:proofErr w:type="gramStart"/>
      <w:r w:rsidRPr="00CA675C">
        <w:rPr>
          <w:lang w:val="uk-UA"/>
        </w:rPr>
        <w:t>поступається</w:t>
      </w:r>
      <w:proofErr w:type="gramEnd"/>
      <w:r w:rsidRPr="00CA675C">
        <w:rPr>
          <w:lang w:val="uk-UA"/>
        </w:rPr>
        <w:t xml:space="preserve"> подібній при УЗД</w:t>
      </w:r>
      <w:r w:rsidRPr="00CA675C">
        <w:t>.</w:t>
      </w:r>
    </w:p>
    <w:p w:rsidR="00A26152" w:rsidRPr="00CA675C" w:rsidRDefault="00A26152" w:rsidP="00CA675C">
      <w:pPr>
        <w:spacing w:line="360" w:lineRule="auto"/>
        <w:jc w:val="both"/>
        <w:rPr>
          <w:noProof/>
          <w:lang w:val="uk-UA"/>
        </w:rPr>
      </w:pPr>
      <w:r w:rsidRPr="00CA675C">
        <w:rPr>
          <w:noProof/>
        </w:rPr>
        <w:lastRenderedPageBreak/>
        <w:drawing>
          <wp:inline distT="0" distB="0" distL="0" distR="0">
            <wp:extent cx="4961731" cy="2889188"/>
            <wp:effectExtent l="13229" t="6412" r="6615"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26152" w:rsidRPr="00CA675C" w:rsidRDefault="00A26152" w:rsidP="00CA675C">
      <w:pPr>
        <w:spacing w:line="360" w:lineRule="auto"/>
        <w:jc w:val="both"/>
        <w:rPr>
          <w:lang w:val="uk-UA"/>
        </w:rPr>
      </w:pPr>
      <w:r w:rsidRPr="00CA675C">
        <w:rPr>
          <w:noProof/>
          <w:lang w:val="uk-UA"/>
        </w:rPr>
        <w:t>Рис.</w:t>
      </w:r>
      <w:r w:rsidRPr="00CA675C">
        <w:t xml:space="preserve"> 1. </w:t>
      </w:r>
      <w:r w:rsidRPr="00CA675C">
        <w:rPr>
          <w:lang w:val="uk-UA"/>
        </w:rPr>
        <w:t>Комплексна оцінка діагностичної інформативності різноманітних методів обстеження хворого</w:t>
      </w:r>
      <w:r w:rsidRPr="00CA675C">
        <w:t>.</w:t>
      </w:r>
    </w:p>
    <w:p w:rsidR="00A26152" w:rsidRPr="00CA675C" w:rsidRDefault="00A26152" w:rsidP="00CA675C">
      <w:pPr>
        <w:spacing w:line="360" w:lineRule="auto"/>
        <w:jc w:val="both"/>
      </w:pPr>
      <w:r w:rsidRPr="00CA675C">
        <w:tab/>
      </w:r>
      <w:r w:rsidRPr="00CA675C">
        <w:rPr>
          <w:lang w:val="uk-UA"/>
        </w:rPr>
        <w:t xml:space="preserve">Низька діагностична значимість характерна для обтяженої спадковості </w:t>
      </w:r>
      <w:r w:rsidRPr="00CA675C">
        <w:t>(I=0,</w:t>
      </w:r>
      <w:r w:rsidRPr="00CA675C">
        <w:rPr>
          <w:lang w:val="uk-UA"/>
        </w:rPr>
        <w:t>44</w:t>
      </w:r>
      <w:r w:rsidRPr="00CA675C">
        <w:t>)</w:t>
      </w:r>
      <w:r w:rsidRPr="00CA675C">
        <w:rPr>
          <w:lang w:val="uk-UA"/>
        </w:rPr>
        <w:t xml:space="preserve">, шкіряних проявів харчової сенсибілізації </w:t>
      </w:r>
      <w:r w:rsidRPr="00CA675C">
        <w:t>(I=</w:t>
      </w:r>
      <w:r w:rsidRPr="00CA675C">
        <w:rPr>
          <w:lang w:val="uk-UA"/>
        </w:rPr>
        <w:t>0</w:t>
      </w:r>
      <w:r w:rsidRPr="00CA675C">
        <w:t>,</w:t>
      </w:r>
      <w:r w:rsidRPr="00CA675C">
        <w:rPr>
          <w:lang w:val="uk-UA"/>
        </w:rPr>
        <w:t>47</w:t>
      </w:r>
      <w:r w:rsidRPr="00CA675C">
        <w:t>)</w:t>
      </w:r>
      <w:r w:rsidRPr="00CA675C">
        <w:rPr>
          <w:lang w:val="uk-UA"/>
        </w:rPr>
        <w:t xml:space="preserve">, симптомів </w:t>
      </w:r>
      <w:proofErr w:type="spellStart"/>
      <w:r w:rsidRPr="00CA675C">
        <w:rPr>
          <w:lang w:val="uk-UA"/>
        </w:rPr>
        <w:t>астеновегетативного</w:t>
      </w:r>
      <w:proofErr w:type="spellEnd"/>
      <w:r w:rsidRPr="00CA675C">
        <w:rPr>
          <w:lang w:val="uk-UA"/>
        </w:rPr>
        <w:t xml:space="preserve"> синдрому </w:t>
      </w:r>
      <w:r w:rsidRPr="00CA675C">
        <w:t>(I=0,</w:t>
      </w:r>
      <w:r w:rsidRPr="00CA675C">
        <w:rPr>
          <w:lang w:val="uk-UA"/>
        </w:rPr>
        <w:t>43</w:t>
      </w:r>
      <w:r w:rsidRPr="00CA675C">
        <w:t>)</w:t>
      </w:r>
      <w:r w:rsidRPr="00CA675C">
        <w:rPr>
          <w:lang w:val="uk-UA"/>
        </w:rPr>
        <w:t xml:space="preserve">, а також фонових станів </w:t>
      </w:r>
      <w:r w:rsidRPr="00CA675C">
        <w:t>(I=0,</w:t>
      </w:r>
      <w:r w:rsidRPr="00CA675C">
        <w:rPr>
          <w:lang w:val="uk-UA"/>
        </w:rPr>
        <w:t>42</w:t>
      </w:r>
      <w:r w:rsidRPr="00CA675C">
        <w:t>)</w:t>
      </w:r>
      <w:r w:rsidRPr="00CA675C">
        <w:rPr>
          <w:lang w:val="uk-UA"/>
        </w:rPr>
        <w:t xml:space="preserve"> , статі </w:t>
      </w:r>
      <w:r w:rsidRPr="00CA675C">
        <w:t>(I=</w:t>
      </w:r>
      <w:r w:rsidRPr="00CA675C">
        <w:rPr>
          <w:lang w:val="uk-UA"/>
        </w:rPr>
        <w:t>0</w:t>
      </w:r>
      <w:r w:rsidRPr="00CA675C">
        <w:t>,</w:t>
      </w:r>
      <w:r w:rsidRPr="00CA675C">
        <w:rPr>
          <w:lang w:val="uk-UA"/>
        </w:rPr>
        <w:t>2</w:t>
      </w:r>
      <w:r w:rsidRPr="00CA675C">
        <w:t>)</w:t>
      </w:r>
      <w:r w:rsidRPr="00CA675C">
        <w:rPr>
          <w:lang w:val="uk-UA"/>
        </w:rPr>
        <w:t xml:space="preserve"> та алергічного фактору </w:t>
      </w:r>
      <w:r w:rsidRPr="00CA675C">
        <w:t>(I=0,</w:t>
      </w:r>
      <w:r w:rsidRPr="00CA675C">
        <w:rPr>
          <w:lang w:val="uk-UA"/>
        </w:rPr>
        <w:t>18</w:t>
      </w:r>
      <w:r w:rsidRPr="00CA675C">
        <w:t>)</w:t>
      </w:r>
      <w:r w:rsidRPr="00CA675C">
        <w:rPr>
          <w:lang w:val="uk-UA"/>
        </w:rPr>
        <w:t>.</w:t>
      </w:r>
    </w:p>
    <w:p w:rsidR="00A26152" w:rsidRPr="00CA675C" w:rsidRDefault="00A26152" w:rsidP="00CA675C">
      <w:pPr>
        <w:spacing w:line="360" w:lineRule="auto"/>
        <w:jc w:val="both"/>
        <w:rPr>
          <w:lang w:val="uk-UA"/>
        </w:rPr>
      </w:pPr>
      <w:r w:rsidRPr="00CA675C">
        <w:rPr>
          <w:lang w:val="uk-UA"/>
        </w:rPr>
        <w:tab/>
        <w:t xml:space="preserve">Згідно значенням </w:t>
      </w:r>
      <w:proofErr w:type="spellStart"/>
      <w:r w:rsidRPr="00CA675C">
        <w:rPr>
          <w:lang w:val="uk-UA"/>
        </w:rPr>
        <w:t>ДК</w:t>
      </w:r>
      <w:proofErr w:type="spellEnd"/>
      <w:r w:rsidRPr="00CA675C">
        <w:rPr>
          <w:lang w:val="uk-UA"/>
        </w:rPr>
        <w:t xml:space="preserve"> (табл.1) на користь патології </w:t>
      </w:r>
      <w:r w:rsidR="00534898" w:rsidRPr="00CA675C">
        <w:rPr>
          <w:lang w:val="uk-UA"/>
        </w:rPr>
        <w:t>ПЗ</w:t>
      </w:r>
      <w:r w:rsidRPr="00CA675C">
        <w:rPr>
          <w:lang w:val="uk-UA"/>
        </w:rPr>
        <w:t xml:space="preserve"> свідчать: ППГ в межах 5-15%, неоднорідна ультразвукова структура ПЗ, з підвищеною чи зниженою </w:t>
      </w:r>
      <w:proofErr w:type="spellStart"/>
      <w:r w:rsidRPr="00CA675C">
        <w:rPr>
          <w:lang w:val="uk-UA"/>
        </w:rPr>
        <w:t>ехогенністю</w:t>
      </w:r>
      <w:proofErr w:type="spellEnd"/>
      <w:r w:rsidRPr="00CA675C">
        <w:rPr>
          <w:lang w:val="uk-UA"/>
        </w:rPr>
        <w:t xml:space="preserve">; </w:t>
      </w:r>
      <w:proofErr w:type="spellStart"/>
      <w:r w:rsidRPr="00CA675C">
        <w:rPr>
          <w:lang w:val="uk-UA"/>
        </w:rPr>
        <w:t>закреп</w:t>
      </w:r>
      <w:proofErr w:type="spellEnd"/>
      <w:r w:rsidRPr="00CA675C">
        <w:rPr>
          <w:lang w:val="uk-UA"/>
        </w:rPr>
        <w:t xml:space="preserve"> чи нестійкий характер </w:t>
      </w:r>
      <w:proofErr w:type="spellStart"/>
      <w:r w:rsidRPr="00CA675C">
        <w:rPr>
          <w:lang w:val="uk-UA"/>
        </w:rPr>
        <w:t>стула</w:t>
      </w:r>
      <w:proofErr w:type="spellEnd"/>
      <w:r w:rsidRPr="00CA675C">
        <w:rPr>
          <w:lang w:val="uk-UA"/>
        </w:rPr>
        <w:t xml:space="preserve"> з ознаками </w:t>
      </w:r>
      <w:proofErr w:type="spellStart"/>
      <w:r w:rsidRPr="00CA675C">
        <w:rPr>
          <w:lang w:val="uk-UA"/>
        </w:rPr>
        <w:t>амілореї</w:t>
      </w:r>
      <w:proofErr w:type="spellEnd"/>
      <w:r w:rsidRPr="00CA675C">
        <w:rPr>
          <w:lang w:val="uk-UA"/>
        </w:rPr>
        <w:t xml:space="preserve"> та </w:t>
      </w:r>
      <w:proofErr w:type="spellStart"/>
      <w:r w:rsidRPr="00CA675C">
        <w:rPr>
          <w:lang w:val="uk-UA"/>
        </w:rPr>
        <w:t>йодофільної</w:t>
      </w:r>
      <w:proofErr w:type="spellEnd"/>
      <w:r w:rsidRPr="00CA675C">
        <w:rPr>
          <w:lang w:val="uk-UA"/>
        </w:rPr>
        <w:t xml:space="preserve"> флори; у ранньому анамнезі наявність ексудативно-катаральної аномалії конституції чи епізоди </w:t>
      </w:r>
      <w:proofErr w:type="spellStart"/>
      <w:r w:rsidRPr="00CA675C">
        <w:rPr>
          <w:lang w:val="uk-UA"/>
        </w:rPr>
        <w:t>ацетонемічної</w:t>
      </w:r>
      <w:proofErr w:type="spellEnd"/>
      <w:r w:rsidRPr="00CA675C">
        <w:rPr>
          <w:lang w:val="uk-UA"/>
        </w:rPr>
        <w:t xml:space="preserve"> блювоти; скарги на біль помірної інтенсивності після прийому їжі, або не пов'язаний з ним, з локалізацією навколо пупка, або в правому підребер’ї; наявності ознак диспепсичного синдрому у вигляді нудоти, блювоти, відрижці та метеоризмі; при пальпації наявність помірної больової чутливості в </w:t>
      </w:r>
      <w:proofErr w:type="spellStart"/>
      <w:r w:rsidRPr="00CA675C">
        <w:rPr>
          <w:lang w:val="uk-UA"/>
        </w:rPr>
        <w:t>епігастрії</w:t>
      </w:r>
      <w:proofErr w:type="spellEnd"/>
      <w:r w:rsidRPr="00CA675C">
        <w:rPr>
          <w:lang w:val="uk-UA"/>
        </w:rPr>
        <w:t xml:space="preserve">, ділянці проекції ПЗ та за ходом товстого кишечника; наявність шкіряних та відсутність респіраторних проявів харчової сенсибілізації; дошкільний вік дитини; підвищений рівень трипсину та амілази крові; обтяженість спадковість за захворюваннями ШКТ; ознаки </w:t>
      </w:r>
      <w:proofErr w:type="spellStart"/>
      <w:r w:rsidRPr="00CA675C">
        <w:rPr>
          <w:lang w:val="uk-UA"/>
        </w:rPr>
        <w:t>астеновегетативного</w:t>
      </w:r>
      <w:proofErr w:type="spellEnd"/>
      <w:r w:rsidRPr="00CA675C">
        <w:rPr>
          <w:lang w:val="uk-UA"/>
        </w:rPr>
        <w:t xml:space="preserve"> синдрому: емоційна лабільність, слабкість, млявість, головний біль, запаморочення; фонових станів та захворювань – патологія вагітності та пологів, нераціональне харчування та супутня соматична патологія;  тривалість харчової сенсибілізації впродовж 1-3х років; жіноча стать та нормальний рівень загального </w:t>
      </w:r>
      <w:proofErr w:type="spellStart"/>
      <w:r w:rsidRPr="00CA675C">
        <w:rPr>
          <w:lang w:val="uk-UA"/>
        </w:rPr>
        <w:t>IgE</w:t>
      </w:r>
      <w:proofErr w:type="spellEnd"/>
      <w:r w:rsidRPr="00CA675C">
        <w:rPr>
          <w:lang w:val="uk-UA"/>
        </w:rPr>
        <w:t xml:space="preserve">. </w:t>
      </w:r>
    </w:p>
    <w:p w:rsidR="00A26152" w:rsidRPr="00CA675C" w:rsidRDefault="00A26152" w:rsidP="00CA675C">
      <w:pPr>
        <w:spacing w:line="360" w:lineRule="auto"/>
        <w:jc w:val="both"/>
        <w:rPr>
          <w:lang w:val="uk-UA"/>
        </w:rPr>
      </w:pPr>
      <w:r w:rsidRPr="00CA675C">
        <w:rPr>
          <w:lang w:val="uk-UA"/>
        </w:rPr>
        <w:tab/>
        <w:t>Диференційну діагностику захворювань ПЗ за допомогою розробленого алгоритму здійснюють шляхом алгебраїчного складання</w:t>
      </w:r>
      <w:r w:rsidRPr="00CA675C">
        <w:t xml:space="preserve"> ДК до момент</w:t>
      </w:r>
      <w:r w:rsidRPr="00CA675C">
        <w:rPr>
          <w:lang w:val="uk-UA"/>
        </w:rPr>
        <w:t>у</w:t>
      </w:r>
      <w:r w:rsidRPr="00CA675C">
        <w:t xml:space="preserve"> </w:t>
      </w:r>
      <w:r w:rsidRPr="00CA675C">
        <w:rPr>
          <w:lang w:val="uk-UA"/>
        </w:rPr>
        <w:t>досягнення діагностичного порогу</w:t>
      </w:r>
      <w:r w:rsidRPr="00CA675C">
        <w:t xml:space="preserve">. Для 95% </w:t>
      </w:r>
      <w:proofErr w:type="gramStart"/>
      <w:r w:rsidRPr="00CA675C">
        <w:rPr>
          <w:lang w:val="uk-UA"/>
        </w:rPr>
        <w:t>р</w:t>
      </w:r>
      <w:proofErr w:type="gramEnd"/>
      <w:r w:rsidRPr="00CA675C">
        <w:rPr>
          <w:lang w:val="uk-UA"/>
        </w:rPr>
        <w:t>івня надійності діагностичний поріг складає</w:t>
      </w:r>
      <w:r w:rsidRPr="00CA675C">
        <w:t xml:space="preserve"> ∑ДК≥13,0. </w:t>
      </w:r>
      <w:r w:rsidRPr="00CA675C">
        <w:rPr>
          <w:lang w:val="uk-UA"/>
        </w:rPr>
        <w:t>Якщо біля суми</w:t>
      </w:r>
      <w:r w:rsidRPr="00CA675C">
        <w:t xml:space="preserve"> ДК знак «+» - </w:t>
      </w:r>
      <w:r w:rsidRPr="00CA675C">
        <w:rPr>
          <w:lang w:val="uk-UA"/>
        </w:rPr>
        <w:t>діагностують патологію ПЗ, а якщо знак «-» - патологія ПЗ відсутня.</w:t>
      </w:r>
    </w:p>
    <w:p w:rsidR="00A26152" w:rsidRPr="00CA675C" w:rsidRDefault="00A26152" w:rsidP="00CA675C">
      <w:pPr>
        <w:spacing w:line="360" w:lineRule="auto"/>
        <w:ind w:left="-142" w:firstLine="850"/>
        <w:jc w:val="both"/>
        <w:rPr>
          <w:b/>
          <w:lang w:val="uk-UA"/>
        </w:rPr>
      </w:pPr>
      <w:r w:rsidRPr="00CA675C">
        <w:rPr>
          <w:lang w:val="uk-UA"/>
        </w:rPr>
        <w:lastRenderedPageBreak/>
        <w:t xml:space="preserve">Якщо після складання </w:t>
      </w:r>
      <w:proofErr w:type="spellStart"/>
      <w:r w:rsidRPr="00CA675C">
        <w:rPr>
          <w:lang w:val="uk-UA"/>
        </w:rPr>
        <w:t>ДК</w:t>
      </w:r>
      <w:proofErr w:type="spellEnd"/>
      <w:r w:rsidRPr="00CA675C">
        <w:rPr>
          <w:lang w:val="uk-UA"/>
        </w:rPr>
        <w:t xml:space="preserve"> усіх ознак діагностичний поріг не досягнуто – діагноз невизначений, тобто дана сукупність показників не дозволяє надійно діагностувати захворювання.</w:t>
      </w:r>
    </w:p>
    <w:p w:rsidR="0039207B" w:rsidRPr="00CA675C" w:rsidRDefault="00E659AB" w:rsidP="00CA675C">
      <w:pPr>
        <w:spacing w:line="360" w:lineRule="auto"/>
        <w:jc w:val="both"/>
        <w:rPr>
          <w:lang w:val="uk-UA"/>
        </w:rPr>
      </w:pPr>
      <w:r w:rsidRPr="00CA675C">
        <w:rPr>
          <w:noProof/>
        </w:rPr>
        <w:drawing>
          <wp:inline distT="0" distB="0" distL="0" distR="0">
            <wp:extent cx="5962650" cy="1962150"/>
            <wp:effectExtent l="0" t="0" r="0" b="0"/>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9207B" w:rsidRPr="00CA675C" w:rsidRDefault="00E659AB" w:rsidP="00CA675C">
      <w:pPr>
        <w:spacing w:line="360" w:lineRule="auto"/>
        <w:ind w:firstLine="708"/>
        <w:jc w:val="both"/>
        <w:rPr>
          <w:lang w:val="uk-UA"/>
        </w:rPr>
      </w:pPr>
      <w:r w:rsidRPr="00CA675C">
        <w:rPr>
          <w:lang w:val="uk-UA"/>
        </w:rPr>
        <w:t>Рис. 2. Апробація діагностичного алгоритму.</w:t>
      </w:r>
    </w:p>
    <w:p w:rsidR="00E659AB" w:rsidRPr="00CA675C" w:rsidRDefault="00E659AB" w:rsidP="00CA675C">
      <w:pPr>
        <w:spacing w:line="360" w:lineRule="auto"/>
        <w:ind w:firstLine="708"/>
        <w:jc w:val="both"/>
        <w:rPr>
          <w:lang w:val="uk-UA"/>
        </w:rPr>
      </w:pPr>
      <w:r w:rsidRPr="00CA675C">
        <w:rPr>
          <w:lang w:val="uk-UA"/>
        </w:rPr>
        <w:t>Апробація алгоритму на групі хворих (</w:t>
      </w:r>
      <w:r w:rsidRPr="00CA675C">
        <w:rPr>
          <w:lang w:val="en-US"/>
        </w:rPr>
        <w:t>n</w:t>
      </w:r>
      <w:r w:rsidRPr="00CA675C">
        <w:rPr>
          <w:lang w:val="uk-UA"/>
        </w:rPr>
        <w:t>=100) показала (рис.2), що вірні діагнози склали  92%, невизначені – 8%, помилкових діагнозів не встановлено. Отримані результати апробації свідчать про високу надійність запропонованого алгоритму, що дозволяє використовувати його в клінічній практиці</w:t>
      </w:r>
      <w:r w:rsidRPr="00CA675C">
        <w:t>.</w:t>
      </w:r>
    </w:p>
    <w:p w:rsidR="00E659AB" w:rsidRPr="00CA675C" w:rsidRDefault="00E659AB" w:rsidP="00CA675C">
      <w:pPr>
        <w:spacing w:line="360" w:lineRule="auto"/>
        <w:ind w:firstLine="708"/>
        <w:jc w:val="both"/>
        <w:rPr>
          <w:b/>
          <w:lang w:val="uk-UA"/>
        </w:rPr>
      </w:pPr>
      <w:r w:rsidRPr="00CA675C">
        <w:rPr>
          <w:b/>
          <w:lang w:val="uk-UA"/>
        </w:rPr>
        <w:t>Висновки</w:t>
      </w:r>
    </w:p>
    <w:p w:rsidR="00E84B17" w:rsidRPr="00CA675C" w:rsidRDefault="00E84B17" w:rsidP="00CA675C">
      <w:pPr>
        <w:pStyle w:val="Style0"/>
        <w:spacing w:line="360" w:lineRule="auto"/>
        <w:ind w:firstLine="708"/>
        <w:jc w:val="both"/>
        <w:rPr>
          <w:rFonts w:ascii="Times New Roman" w:hAnsi="Times New Roman"/>
          <w:color w:val="000000"/>
          <w:szCs w:val="24"/>
          <w:lang w:val="uk-UA"/>
        </w:rPr>
      </w:pPr>
      <w:r w:rsidRPr="00CA675C">
        <w:rPr>
          <w:rFonts w:ascii="Times New Roman" w:hAnsi="Times New Roman"/>
          <w:color w:val="000000"/>
          <w:szCs w:val="24"/>
          <w:lang w:val="uk-UA"/>
        </w:rPr>
        <w:t>Розроблений алгоритм діагностики патології ПЗ дозволяє діагностувати зміни ПЗ вже на ранній стадії захворювання, диференційовано підходити до лікування виявленої патології, створити відповідну диспансерну групу (групу ризику) та попередити розвиток хронічного панкреатиту.</w:t>
      </w:r>
    </w:p>
    <w:p w:rsidR="00E659AB" w:rsidRPr="00CA675C" w:rsidRDefault="00E659AB" w:rsidP="00CA675C">
      <w:pPr>
        <w:spacing w:line="360" w:lineRule="auto"/>
        <w:jc w:val="both"/>
        <w:rPr>
          <w:lang w:val="uk-UA"/>
        </w:rPr>
      </w:pPr>
    </w:p>
    <w:p w:rsidR="00E84B17" w:rsidRPr="00CA675C" w:rsidRDefault="00E84B17" w:rsidP="009B1044">
      <w:pPr>
        <w:jc w:val="both"/>
        <w:rPr>
          <w:lang w:val="uk-UA"/>
        </w:rPr>
      </w:pPr>
      <w:r w:rsidRPr="00CA675C">
        <w:rPr>
          <w:lang w:val="uk-UA"/>
        </w:rPr>
        <w:t>Список літератури</w:t>
      </w:r>
    </w:p>
    <w:p w:rsidR="00F00D64" w:rsidRPr="00CA675C" w:rsidRDefault="00F00D64" w:rsidP="009B1044">
      <w:pPr>
        <w:numPr>
          <w:ilvl w:val="0"/>
          <w:numId w:val="1"/>
        </w:numPr>
        <w:jc w:val="both"/>
        <w:rPr>
          <w:rStyle w:val="a6"/>
          <w:b w:val="0"/>
          <w:bCs w:val="0"/>
        </w:rPr>
      </w:pPr>
      <w:r w:rsidRPr="00CA675C">
        <w:rPr>
          <w:rStyle w:val="aa"/>
          <w:i w:val="0"/>
        </w:rPr>
        <w:t>Белоусов</w:t>
      </w:r>
      <w:r w:rsidRPr="00CA675C">
        <w:t xml:space="preserve"> </w:t>
      </w:r>
      <w:r w:rsidRPr="00CA675C">
        <w:rPr>
          <w:rStyle w:val="aa"/>
          <w:i w:val="0"/>
        </w:rPr>
        <w:t xml:space="preserve">Ю. В. Панкреатит и </w:t>
      </w:r>
      <w:proofErr w:type="spellStart"/>
      <w:r w:rsidRPr="00CA675C">
        <w:rPr>
          <w:rStyle w:val="aa"/>
          <w:i w:val="0"/>
        </w:rPr>
        <w:t>панкреатопатия</w:t>
      </w:r>
      <w:proofErr w:type="spellEnd"/>
      <w:r w:rsidRPr="00CA675C">
        <w:rPr>
          <w:rStyle w:val="aa"/>
          <w:i w:val="0"/>
        </w:rPr>
        <w:t>: классификационные характеристики, принципы диагностики и лечения у детей/ Ю.В. Белоусов // Здоровье ребенка. – 2012.</w:t>
      </w:r>
      <w:r w:rsidRPr="00CA675C">
        <w:t xml:space="preserve"> –</w:t>
      </w:r>
      <w:r w:rsidRPr="00CA675C">
        <w:rPr>
          <w:rStyle w:val="aa"/>
          <w:i w:val="0"/>
        </w:rPr>
        <w:t xml:space="preserve"> №8(43). – С.25 </w:t>
      </w:r>
      <w:r w:rsidRPr="00CA675C">
        <w:t xml:space="preserve">– </w:t>
      </w:r>
      <w:r w:rsidRPr="00CA675C">
        <w:rPr>
          <w:rStyle w:val="aa"/>
          <w:i w:val="0"/>
        </w:rPr>
        <w:t>27.</w:t>
      </w:r>
    </w:p>
    <w:p w:rsidR="00E84B17" w:rsidRPr="00CA675C" w:rsidRDefault="00E84B17" w:rsidP="009B1044">
      <w:pPr>
        <w:numPr>
          <w:ilvl w:val="0"/>
          <w:numId w:val="1"/>
        </w:numPr>
        <w:jc w:val="both"/>
      </w:pPr>
      <w:proofErr w:type="spellStart"/>
      <w:r w:rsidRPr="00CA675C">
        <w:rPr>
          <w:rStyle w:val="a6"/>
          <w:b w:val="0"/>
        </w:rPr>
        <w:t>Гасилина</w:t>
      </w:r>
      <w:proofErr w:type="spellEnd"/>
      <w:r w:rsidRPr="00CA675C">
        <w:rPr>
          <w:rStyle w:val="a6"/>
          <w:b w:val="0"/>
        </w:rPr>
        <w:t xml:space="preserve"> Т.В. </w:t>
      </w:r>
      <w:r w:rsidRPr="00CA675C">
        <w:t xml:space="preserve">Панкреатиты у детей / Т.В. </w:t>
      </w:r>
      <w:proofErr w:type="spellStart"/>
      <w:r w:rsidRPr="00CA675C">
        <w:t>Гасилина</w:t>
      </w:r>
      <w:proofErr w:type="spellEnd"/>
      <w:r w:rsidRPr="00CA675C">
        <w:t xml:space="preserve">, С.В. </w:t>
      </w:r>
      <w:proofErr w:type="spellStart"/>
      <w:r w:rsidRPr="00CA675C">
        <w:t>Бельмер</w:t>
      </w:r>
      <w:proofErr w:type="spellEnd"/>
      <w:r w:rsidRPr="00CA675C">
        <w:t xml:space="preserve"> // «Лечащий врач». – 2009. – №1. – С.7 – 8.</w:t>
      </w:r>
    </w:p>
    <w:p w:rsidR="00E84B17" w:rsidRPr="00CA675C" w:rsidRDefault="00E84B17" w:rsidP="009B1044">
      <w:pPr>
        <w:pStyle w:val="a8"/>
        <w:numPr>
          <w:ilvl w:val="0"/>
          <w:numId w:val="1"/>
        </w:numPr>
        <w:jc w:val="both"/>
        <w:rPr>
          <w:lang w:val="uk-UA"/>
        </w:rPr>
      </w:pPr>
      <w:r w:rsidRPr="00CA675C">
        <w:t>Функциональные нарушения органов пищеварения у детей /</w:t>
      </w:r>
      <w:r w:rsidRPr="00CA675C">
        <w:rPr>
          <w:rStyle w:val="40"/>
          <w:rFonts w:ascii="Times New Roman" w:hAnsi="Times New Roman"/>
          <w:iCs/>
          <w:sz w:val="24"/>
          <w:szCs w:val="24"/>
        </w:rPr>
        <w:t xml:space="preserve"> </w:t>
      </w:r>
      <w:r w:rsidRPr="00CA675C">
        <w:rPr>
          <w:rStyle w:val="a6"/>
          <w:b w:val="0"/>
          <w:iCs/>
        </w:rPr>
        <w:t xml:space="preserve">С.В. </w:t>
      </w:r>
      <w:proofErr w:type="spellStart"/>
      <w:r w:rsidRPr="00CA675C">
        <w:rPr>
          <w:rStyle w:val="a6"/>
          <w:b w:val="0"/>
          <w:iCs/>
        </w:rPr>
        <w:t>Бельмер</w:t>
      </w:r>
      <w:proofErr w:type="spellEnd"/>
      <w:r w:rsidRPr="00CA675C">
        <w:rPr>
          <w:rStyle w:val="a6"/>
          <w:b w:val="0"/>
          <w:iCs/>
        </w:rPr>
        <w:t xml:space="preserve">, Т.В. </w:t>
      </w:r>
      <w:proofErr w:type="spellStart"/>
      <w:r w:rsidRPr="00CA675C">
        <w:rPr>
          <w:rStyle w:val="a6"/>
          <w:b w:val="0"/>
          <w:iCs/>
        </w:rPr>
        <w:t>Гасилина</w:t>
      </w:r>
      <w:proofErr w:type="spellEnd"/>
      <w:r w:rsidRPr="00CA675C">
        <w:rPr>
          <w:rStyle w:val="a6"/>
          <w:b w:val="0"/>
          <w:iCs/>
        </w:rPr>
        <w:t xml:space="preserve"> </w:t>
      </w:r>
      <w:r w:rsidRPr="00CA675C">
        <w:t xml:space="preserve">[и др.] </w:t>
      </w:r>
      <w:r w:rsidRPr="00CA675C">
        <w:rPr>
          <w:rStyle w:val="a6"/>
          <w:iCs/>
        </w:rPr>
        <w:t>//</w:t>
      </w:r>
      <w:r w:rsidRPr="00CA675C">
        <w:t xml:space="preserve"> </w:t>
      </w:r>
      <w:hyperlink r:id="rId8" w:history="1">
        <w:r w:rsidRPr="00CA675C">
          <w:rPr>
            <w:rStyle w:val="a7"/>
            <w:color w:val="auto"/>
            <w:u w:val="none"/>
          </w:rPr>
          <w:t xml:space="preserve">Педиатрия и </w:t>
        </w:r>
        <w:proofErr w:type="spellStart"/>
        <w:r w:rsidRPr="00CA675C">
          <w:rPr>
            <w:rStyle w:val="a7"/>
            <w:color w:val="auto"/>
            <w:u w:val="none"/>
          </w:rPr>
          <w:t>неонатология</w:t>
        </w:r>
        <w:proofErr w:type="spellEnd"/>
      </w:hyperlink>
      <w:r w:rsidRPr="00CA675C">
        <w:t>. – 2009. – №6. – С.47– 49.</w:t>
      </w:r>
    </w:p>
    <w:p w:rsidR="00E84B17" w:rsidRPr="00CA675C" w:rsidRDefault="00E84B17" w:rsidP="009B1044">
      <w:pPr>
        <w:pStyle w:val="a8"/>
        <w:numPr>
          <w:ilvl w:val="0"/>
          <w:numId w:val="1"/>
        </w:numPr>
        <w:jc w:val="both"/>
        <w:rPr>
          <w:lang w:val="uk-UA"/>
        </w:rPr>
      </w:pPr>
      <w:proofErr w:type="spellStart"/>
      <w:r w:rsidRPr="00CA675C">
        <w:t>Гасилина</w:t>
      </w:r>
      <w:proofErr w:type="spellEnd"/>
      <w:r w:rsidRPr="00CA675C">
        <w:t xml:space="preserve"> Т.В. Болезни поджелудочной железы у детей. Первичная и вторичная экзокринная панкреатическая недостаточность /</w:t>
      </w:r>
      <w:proofErr w:type="spellStart"/>
      <w:r w:rsidRPr="00CA675C">
        <w:t>Т.В.Гасилина</w:t>
      </w:r>
      <w:proofErr w:type="spellEnd"/>
      <w:r w:rsidRPr="00CA675C">
        <w:t xml:space="preserve">, </w:t>
      </w:r>
      <w:proofErr w:type="spellStart"/>
      <w:r w:rsidRPr="00CA675C">
        <w:t>С.В.Бельмер</w:t>
      </w:r>
      <w:proofErr w:type="spellEnd"/>
      <w:r w:rsidRPr="00CA675C">
        <w:t xml:space="preserve"> // Лечащий врач. – 2010. – №6. – С.30–34.</w:t>
      </w:r>
    </w:p>
    <w:p w:rsidR="00E84B17" w:rsidRPr="00CA675C" w:rsidRDefault="00E84B17" w:rsidP="009B1044">
      <w:pPr>
        <w:pStyle w:val="a9"/>
        <w:numPr>
          <w:ilvl w:val="0"/>
          <w:numId w:val="1"/>
        </w:numPr>
        <w:spacing w:before="0" w:beforeAutospacing="0"/>
        <w:jc w:val="both"/>
        <w:rPr>
          <w:bCs/>
        </w:rPr>
      </w:pPr>
      <w:r w:rsidRPr="00CA675C">
        <w:rPr>
          <w:iCs/>
        </w:rPr>
        <w:t xml:space="preserve">Ультразвуковое исследование органов брюшной полости у детей с аллергией / Г.М. </w:t>
      </w:r>
      <w:proofErr w:type="spellStart"/>
      <w:r w:rsidRPr="00CA675C">
        <w:rPr>
          <w:iCs/>
        </w:rPr>
        <w:t>Дворяковская</w:t>
      </w:r>
      <w:proofErr w:type="spellEnd"/>
      <w:r w:rsidRPr="00CA675C">
        <w:rPr>
          <w:iCs/>
        </w:rPr>
        <w:t xml:space="preserve">, С.Г. Макарова, И.В. </w:t>
      </w:r>
      <w:proofErr w:type="spellStart"/>
      <w:r w:rsidRPr="00CA675C">
        <w:rPr>
          <w:iCs/>
        </w:rPr>
        <w:t>Дворяковский</w:t>
      </w:r>
      <w:proofErr w:type="spellEnd"/>
      <w:r w:rsidRPr="00CA675C">
        <w:rPr>
          <w:iCs/>
        </w:rPr>
        <w:t xml:space="preserve"> </w:t>
      </w:r>
      <w:r w:rsidRPr="00CA675C">
        <w:t xml:space="preserve">[и др.] </w:t>
      </w:r>
      <w:r w:rsidRPr="00CA675C">
        <w:rPr>
          <w:iCs/>
        </w:rPr>
        <w:t>// Ультразвуковая и функциональная диагностика. – 2009. – №1. – С.32.</w:t>
      </w:r>
    </w:p>
    <w:p w:rsidR="00E84B17" w:rsidRPr="00CA675C" w:rsidRDefault="00E84B17" w:rsidP="009B1044">
      <w:pPr>
        <w:pStyle w:val="a9"/>
        <w:numPr>
          <w:ilvl w:val="0"/>
          <w:numId w:val="1"/>
        </w:numPr>
        <w:spacing w:before="0" w:beforeAutospacing="0"/>
        <w:jc w:val="both"/>
        <w:rPr>
          <w:bCs/>
        </w:rPr>
      </w:pPr>
      <w:r w:rsidRPr="00CA675C">
        <w:t xml:space="preserve">Денисов М.Ю. Клиническая симптоматика и лечение детей с дисфункцией сфинктера </w:t>
      </w:r>
      <w:proofErr w:type="spellStart"/>
      <w:r w:rsidRPr="00CA675C">
        <w:t>Одди</w:t>
      </w:r>
      <w:proofErr w:type="spellEnd"/>
      <w:r w:rsidRPr="00CA675C">
        <w:t xml:space="preserve"> / М.Ю.Денисов // РМЖ. – 2011. </w:t>
      </w:r>
      <w:r w:rsidRPr="00CA675C">
        <w:rPr>
          <w:iCs/>
        </w:rPr>
        <w:t>–</w:t>
      </w:r>
      <w:r w:rsidRPr="00CA675C">
        <w:t xml:space="preserve"> №22. – С.12-14.</w:t>
      </w:r>
    </w:p>
    <w:p w:rsidR="00E84B17" w:rsidRPr="00CA675C" w:rsidRDefault="00E84B17" w:rsidP="009B1044">
      <w:pPr>
        <w:numPr>
          <w:ilvl w:val="0"/>
          <w:numId w:val="1"/>
        </w:numPr>
        <w:jc w:val="both"/>
      </w:pPr>
      <w:r w:rsidRPr="00CA675C">
        <w:t xml:space="preserve">Современные методы исследования и медикаментозная коррекция нарушений внешнесекреторной функции поджелудочной железы при хроническом панкреатите / </w:t>
      </w:r>
      <w:hyperlink r:id="rId9" w:history="1">
        <w:r w:rsidRPr="00CA675C">
          <w:rPr>
            <w:rStyle w:val="a7"/>
            <w:color w:val="auto"/>
            <w:u w:val="none"/>
          </w:rPr>
          <w:t>В. Н. Дроздов</w:t>
        </w:r>
      </w:hyperlink>
      <w:r w:rsidRPr="00CA675C">
        <w:t xml:space="preserve">, </w:t>
      </w:r>
      <w:hyperlink r:id="rId10" w:history="1">
        <w:r w:rsidRPr="00CA675C">
          <w:rPr>
            <w:rStyle w:val="a7"/>
            <w:color w:val="auto"/>
            <w:u w:val="none"/>
          </w:rPr>
          <w:t xml:space="preserve">Л. В. </w:t>
        </w:r>
        <w:proofErr w:type="spellStart"/>
        <w:r w:rsidRPr="00CA675C">
          <w:rPr>
            <w:rStyle w:val="a7"/>
            <w:color w:val="auto"/>
            <w:u w:val="none"/>
          </w:rPr>
          <w:t>Винокурова</w:t>
        </w:r>
        <w:proofErr w:type="spellEnd"/>
      </w:hyperlink>
      <w:r w:rsidRPr="00CA675C">
        <w:t xml:space="preserve">, </w:t>
      </w:r>
      <w:hyperlink r:id="rId11" w:history="1">
        <w:r w:rsidRPr="00CA675C">
          <w:rPr>
            <w:rStyle w:val="a7"/>
            <w:color w:val="auto"/>
            <w:u w:val="none"/>
          </w:rPr>
          <w:t xml:space="preserve">В. И. </w:t>
        </w:r>
        <w:proofErr w:type="spellStart"/>
        <w:r w:rsidRPr="00CA675C">
          <w:rPr>
            <w:rStyle w:val="a7"/>
            <w:color w:val="auto"/>
            <w:u w:val="none"/>
          </w:rPr>
          <w:t>Невмержитский</w:t>
        </w:r>
        <w:proofErr w:type="spellEnd"/>
      </w:hyperlink>
      <w:r w:rsidRPr="00CA675C">
        <w:t xml:space="preserve"> [и др.]. – 2009. </w:t>
      </w:r>
      <w:r w:rsidRPr="00CA675C">
        <w:rPr>
          <w:iCs/>
        </w:rPr>
        <w:t>–</w:t>
      </w:r>
      <w:r w:rsidRPr="00CA675C">
        <w:t xml:space="preserve"> №7. – С.29</w:t>
      </w:r>
      <w:r w:rsidRPr="00CA675C">
        <w:rPr>
          <w:iCs/>
        </w:rPr>
        <w:t>–</w:t>
      </w:r>
      <w:r w:rsidRPr="00CA675C">
        <w:t>34.</w:t>
      </w:r>
    </w:p>
    <w:p w:rsidR="00E84B17" w:rsidRPr="00CA675C" w:rsidRDefault="00E84B17" w:rsidP="009B1044">
      <w:pPr>
        <w:pStyle w:val="a8"/>
        <w:numPr>
          <w:ilvl w:val="0"/>
          <w:numId w:val="1"/>
        </w:numPr>
        <w:jc w:val="both"/>
        <w:rPr>
          <w:lang w:val="uk-UA"/>
        </w:rPr>
      </w:pPr>
      <w:r w:rsidRPr="00CA675C">
        <w:lastRenderedPageBreak/>
        <w:t>Зосимов А.Н. Доказательное рецензирование медицинских диссертаций /А.Н. Зосимов, Л.К. Пархоменко. – Харьков: «Факт», 2008. – 151с.</w:t>
      </w:r>
    </w:p>
    <w:p w:rsidR="00E84B17" w:rsidRPr="00CA675C" w:rsidRDefault="00E84B17" w:rsidP="009B1044">
      <w:pPr>
        <w:numPr>
          <w:ilvl w:val="0"/>
          <w:numId w:val="1"/>
        </w:numPr>
        <w:jc w:val="both"/>
        <w:rPr>
          <w:b/>
        </w:rPr>
      </w:pPr>
      <w:r w:rsidRPr="00CA675C">
        <w:rPr>
          <w:rStyle w:val="a6"/>
          <w:b w:val="0"/>
        </w:rPr>
        <w:t xml:space="preserve">Казначеева Л.Ф. Гастроинтестинальная форма </w:t>
      </w:r>
      <w:proofErr w:type="gramStart"/>
      <w:r w:rsidRPr="00CA675C">
        <w:rPr>
          <w:rStyle w:val="a6"/>
          <w:b w:val="0"/>
        </w:rPr>
        <w:t>пищевой</w:t>
      </w:r>
      <w:proofErr w:type="gramEnd"/>
      <w:r w:rsidRPr="00CA675C">
        <w:rPr>
          <w:rStyle w:val="a6"/>
          <w:b w:val="0"/>
        </w:rPr>
        <w:t xml:space="preserve"> аллергии у детей / Л.Ф. Казначеева, Н.С. </w:t>
      </w:r>
      <w:proofErr w:type="spellStart"/>
      <w:r w:rsidRPr="00CA675C">
        <w:rPr>
          <w:rStyle w:val="a6"/>
          <w:b w:val="0"/>
        </w:rPr>
        <w:t>Ишкова</w:t>
      </w:r>
      <w:proofErr w:type="spellEnd"/>
      <w:r w:rsidRPr="00CA675C">
        <w:rPr>
          <w:rStyle w:val="a6"/>
          <w:b w:val="0"/>
        </w:rPr>
        <w:t>, К.С. Казначеев</w:t>
      </w:r>
      <w:r w:rsidRPr="00CA675C">
        <w:rPr>
          <w:rStyle w:val="a6"/>
          <w:b w:val="0"/>
          <w:lang w:val="uk-UA"/>
        </w:rPr>
        <w:t xml:space="preserve"> </w:t>
      </w:r>
      <w:r w:rsidRPr="00CA675C">
        <w:rPr>
          <w:rStyle w:val="a6"/>
          <w:b w:val="0"/>
        </w:rPr>
        <w:t>//</w:t>
      </w:r>
      <w:r w:rsidRPr="00CA675C">
        <w:rPr>
          <w:rStyle w:val="a6"/>
          <w:b w:val="0"/>
          <w:lang w:val="uk-UA"/>
        </w:rPr>
        <w:t xml:space="preserve"> </w:t>
      </w:r>
      <w:r w:rsidRPr="00CA675C">
        <w:rPr>
          <w:rStyle w:val="a6"/>
          <w:b w:val="0"/>
        </w:rPr>
        <w:t xml:space="preserve">Практическая медицина. – 2010. </w:t>
      </w:r>
      <w:r w:rsidRPr="00CA675C">
        <w:rPr>
          <w:lang w:val="uk-UA"/>
        </w:rPr>
        <w:t>–</w:t>
      </w:r>
      <w:r w:rsidRPr="00CA675C">
        <w:rPr>
          <w:rStyle w:val="a6"/>
          <w:b w:val="0"/>
        </w:rPr>
        <w:t xml:space="preserve"> №6(10). – </w:t>
      </w:r>
      <w:r w:rsidRPr="00CA675C">
        <w:rPr>
          <w:rStyle w:val="a6"/>
          <w:b w:val="0"/>
          <w:lang w:val="uk-UA"/>
        </w:rPr>
        <w:t>С</w:t>
      </w:r>
      <w:r w:rsidRPr="00CA675C">
        <w:rPr>
          <w:rStyle w:val="a6"/>
          <w:b w:val="0"/>
        </w:rPr>
        <w:t>. 34-37.</w:t>
      </w:r>
    </w:p>
    <w:p w:rsidR="00E84B17" w:rsidRPr="00CA675C" w:rsidRDefault="00E84B17" w:rsidP="009B1044">
      <w:pPr>
        <w:numPr>
          <w:ilvl w:val="0"/>
          <w:numId w:val="1"/>
        </w:numPr>
        <w:jc w:val="both"/>
      </w:pPr>
      <w:r w:rsidRPr="00CA675C">
        <w:t>Клиническая аллергология и иммунология: руководство для практикующих врачей</w:t>
      </w:r>
      <w:proofErr w:type="gramStart"/>
      <w:r w:rsidRPr="00CA675C">
        <w:t xml:space="preserve"> /</w:t>
      </w:r>
      <w:r w:rsidRPr="00CA675C">
        <w:rPr>
          <w:lang w:val="uk-UA"/>
        </w:rPr>
        <w:t xml:space="preserve"> </w:t>
      </w:r>
      <w:r w:rsidRPr="00CA675C">
        <w:t>П</w:t>
      </w:r>
      <w:proofErr w:type="gramEnd"/>
      <w:r w:rsidRPr="00CA675C">
        <w:t>од ред. Л.А.</w:t>
      </w:r>
      <w:r w:rsidRPr="00CA675C">
        <w:rPr>
          <w:lang w:val="uk-UA"/>
        </w:rPr>
        <w:t xml:space="preserve"> </w:t>
      </w:r>
      <w:proofErr w:type="spellStart"/>
      <w:r w:rsidRPr="00CA675C">
        <w:t>Горячкиной</w:t>
      </w:r>
      <w:proofErr w:type="spellEnd"/>
      <w:r w:rsidRPr="00CA675C">
        <w:t xml:space="preserve"> и К.П.</w:t>
      </w:r>
      <w:r w:rsidRPr="00CA675C">
        <w:rPr>
          <w:lang w:val="uk-UA"/>
        </w:rPr>
        <w:t xml:space="preserve"> </w:t>
      </w:r>
      <w:proofErr w:type="spellStart"/>
      <w:r w:rsidRPr="00CA675C">
        <w:t>Кашкина</w:t>
      </w:r>
      <w:proofErr w:type="spellEnd"/>
      <w:r w:rsidRPr="00CA675C">
        <w:t>. — М.</w:t>
      </w:r>
      <w:r w:rsidRPr="00CA675C">
        <w:rPr>
          <w:lang w:val="uk-UA"/>
        </w:rPr>
        <w:t>:</w:t>
      </w:r>
      <w:r w:rsidRPr="00CA675C">
        <w:rPr>
          <w:b/>
        </w:rPr>
        <w:t xml:space="preserve"> </w:t>
      </w:r>
      <w:r w:rsidRPr="00CA675C">
        <w:t xml:space="preserve">Практика, 2009 . — 432 </w:t>
      </w:r>
      <w:proofErr w:type="gramStart"/>
      <w:r w:rsidRPr="00CA675C">
        <w:t>с</w:t>
      </w:r>
      <w:proofErr w:type="gramEnd"/>
      <w:r w:rsidRPr="00CA675C">
        <w:t>.</w:t>
      </w:r>
    </w:p>
    <w:p w:rsidR="00E84B17" w:rsidRPr="00CA675C" w:rsidRDefault="00A372AE" w:rsidP="009B1044">
      <w:pPr>
        <w:pStyle w:val="a8"/>
        <w:numPr>
          <w:ilvl w:val="0"/>
          <w:numId w:val="1"/>
        </w:numPr>
        <w:jc w:val="both"/>
        <w:rPr>
          <w:lang w:val="uk-UA"/>
        </w:rPr>
      </w:pPr>
      <w:proofErr w:type="spellStart"/>
      <w:r w:rsidRPr="00CA675C">
        <w:t>Маев</w:t>
      </w:r>
      <w:proofErr w:type="spellEnd"/>
      <w:r w:rsidRPr="00CA675C">
        <w:t xml:space="preserve"> И.В. Болезни поджелудочной железы: </w:t>
      </w:r>
      <w:proofErr w:type="spellStart"/>
      <w:r w:rsidRPr="00CA675C">
        <w:t>практ</w:t>
      </w:r>
      <w:proofErr w:type="spellEnd"/>
      <w:r w:rsidRPr="00CA675C">
        <w:t xml:space="preserve">. рук. / И.В. </w:t>
      </w:r>
      <w:proofErr w:type="spellStart"/>
      <w:r w:rsidRPr="00CA675C">
        <w:t>Маев</w:t>
      </w:r>
      <w:proofErr w:type="spellEnd"/>
      <w:r w:rsidRPr="00CA675C">
        <w:t xml:space="preserve">, Ю.А. Кучерявый. — М.: </w:t>
      </w:r>
      <w:proofErr w:type="spellStart"/>
      <w:r w:rsidRPr="00CA675C">
        <w:t>ГЭОТАР-Медиа</w:t>
      </w:r>
      <w:proofErr w:type="spellEnd"/>
      <w:r w:rsidRPr="00CA675C">
        <w:t>, 2009. — 736 с.</w:t>
      </w:r>
    </w:p>
    <w:p w:rsidR="00A372AE" w:rsidRPr="00CA675C" w:rsidRDefault="00A372AE" w:rsidP="009B1044">
      <w:pPr>
        <w:pStyle w:val="a8"/>
        <w:numPr>
          <w:ilvl w:val="0"/>
          <w:numId w:val="1"/>
        </w:numPr>
        <w:jc w:val="both"/>
        <w:rPr>
          <w:lang w:val="uk-UA"/>
        </w:rPr>
      </w:pPr>
      <w:r w:rsidRPr="00CA675C">
        <w:t xml:space="preserve">Особенности состояния поджелудочной железы и печени у детей с аллергическими заболеваниями и </w:t>
      </w:r>
      <w:proofErr w:type="spellStart"/>
      <w:r w:rsidRPr="00CA675C">
        <w:t>дермореспираторным</w:t>
      </w:r>
      <w:proofErr w:type="spellEnd"/>
      <w:r w:rsidRPr="00CA675C">
        <w:t xml:space="preserve"> синдромом / С.Н. </w:t>
      </w:r>
      <w:proofErr w:type="spellStart"/>
      <w:r w:rsidRPr="00CA675C">
        <w:t>Недельская</w:t>
      </w:r>
      <w:proofErr w:type="spellEnd"/>
      <w:r w:rsidRPr="00CA675C">
        <w:t xml:space="preserve">, </w:t>
      </w:r>
      <w:proofErr w:type="spellStart"/>
      <w:r w:rsidRPr="00CA675C">
        <w:t>В.И.Мазур</w:t>
      </w:r>
      <w:proofErr w:type="spellEnd"/>
      <w:r w:rsidRPr="00CA675C">
        <w:t xml:space="preserve">,  И.В. </w:t>
      </w:r>
      <w:proofErr w:type="spellStart"/>
      <w:r w:rsidRPr="00CA675C">
        <w:t>Солодова</w:t>
      </w:r>
      <w:proofErr w:type="spellEnd"/>
      <w:r w:rsidRPr="00CA675C">
        <w:t xml:space="preserve"> [и др.] // Запорожский медицинский журнал. – 2009, том 11. – №5. – С. 33–36.</w:t>
      </w:r>
    </w:p>
    <w:p w:rsidR="009B1044" w:rsidRDefault="009B1044" w:rsidP="00593AC4">
      <w:pPr>
        <w:pStyle w:val="a3"/>
        <w:jc w:val="both"/>
        <w:rPr>
          <w:lang w:val="uk-UA"/>
        </w:rPr>
      </w:pPr>
    </w:p>
    <w:p w:rsidR="009B1044" w:rsidRDefault="009B1044" w:rsidP="00593AC4">
      <w:pPr>
        <w:pStyle w:val="a3"/>
        <w:numPr>
          <w:ilvl w:val="0"/>
          <w:numId w:val="3"/>
        </w:numPr>
        <w:jc w:val="both"/>
        <w:rPr>
          <w:lang w:val="uk-UA"/>
        </w:rPr>
      </w:pPr>
      <w:proofErr w:type="spellStart"/>
      <w:r w:rsidRPr="009B1044">
        <w:rPr>
          <w:lang w:val="uk-UA"/>
        </w:rPr>
        <w:t>Belousov</w:t>
      </w:r>
      <w:proofErr w:type="spellEnd"/>
      <w:r w:rsidRPr="009B1044">
        <w:rPr>
          <w:lang w:val="uk-UA"/>
        </w:rPr>
        <w:t xml:space="preserve"> </w:t>
      </w:r>
      <w:proofErr w:type="spellStart"/>
      <w:r w:rsidRPr="009B1044">
        <w:rPr>
          <w:lang w:val="uk-UA"/>
        </w:rPr>
        <w:t>Yu</w:t>
      </w:r>
      <w:proofErr w:type="spellEnd"/>
      <w:r w:rsidRPr="009B1044">
        <w:rPr>
          <w:lang w:val="uk-UA"/>
        </w:rPr>
        <w:t xml:space="preserve">. V. </w:t>
      </w:r>
      <w:proofErr w:type="spellStart"/>
      <w:r w:rsidRPr="009B1044">
        <w:rPr>
          <w:lang w:val="uk-UA"/>
        </w:rPr>
        <w:t>Pankreaty`t</w:t>
      </w:r>
      <w:proofErr w:type="spellEnd"/>
      <w:r w:rsidRPr="009B1044">
        <w:rPr>
          <w:lang w:val="uk-UA"/>
        </w:rPr>
        <w:t xml:space="preserve"> </w:t>
      </w:r>
      <w:proofErr w:type="spellStart"/>
      <w:r w:rsidRPr="009B1044">
        <w:rPr>
          <w:lang w:val="uk-UA"/>
        </w:rPr>
        <w:t>y`</w:t>
      </w:r>
      <w:proofErr w:type="spellEnd"/>
      <w:r w:rsidRPr="009B1044">
        <w:rPr>
          <w:lang w:val="uk-UA"/>
        </w:rPr>
        <w:t xml:space="preserve"> </w:t>
      </w:r>
      <w:proofErr w:type="spellStart"/>
      <w:r w:rsidRPr="009B1044">
        <w:rPr>
          <w:lang w:val="uk-UA"/>
        </w:rPr>
        <w:t>pankreatopaty`ya</w:t>
      </w:r>
      <w:proofErr w:type="spellEnd"/>
      <w:r w:rsidRPr="009B1044">
        <w:rPr>
          <w:lang w:val="uk-UA"/>
        </w:rPr>
        <w:t xml:space="preserve">: </w:t>
      </w:r>
      <w:proofErr w:type="spellStart"/>
      <w:r w:rsidRPr="009B1044">
        <w:rPr>
          <w:lang w:val="uk-UA"/>
        </w:rPr>
        <w:t>klassy`fy`kacy`onnыe</w:t>
      </w:r>
      <w:proofErr w:type="spellEnd"/>
      <w:r w:rsidRPr="009B1044">
        <w:rPr>
          <w:lang w:val="uk-UA"/>
        </w:rPr>
        <w:t xml:space="preserve"> </w:t>
      </w:r>
      <w:proofErr w:type="spellStart"/>
      <w:r w:rsidRPr="009B1044">
        <w:rPr>
          <w:lang w:val="uk-UA"/>
        </w:rPr>
        <w:t>xaraktery`sty`ky`</w:t>
      </w:r>
      <w:proofErr w:type="spellEnd"/>
      <w:r w:rsidRPr="009B1044">
        <w:rPr>
          <w:lang w:val="uk-UA"/>
        </w:rPr>
        <w:t xml:space="preserve">, </w:t>
      </w:r>
      <w:proofErr w:type="spellStart"/>
      <w:r w:rsidRPr="009B1044">
        <w:rPr>
          <w:lang w:val="uk-UA"/>
        </w:rPr>
        <w:t>pry`ncy`pы</w:t>
      </w:r>
      <w:proofErr w:type="spellEnd"/>
      <w:r w:rsidRPr="009B1044">
        <w:rPr>
          <w:lang w:val="uk-UA"/>
        </w:rPr>
        <w:t xml:space="preserve"> </w:t>
      </w:r>
      <w:proofErr w:type="spellStart"/>
      <w:r w:rsidRPr="009B1044">
        <w:rPr>
          <w:lang w:val="uk-UA"/>
        </w:rPr>
        <w:t>dy`agnosty`ky`</w:t>
      </w:r>
      <w:proofErr w:type="spellEnd"/>
      <w:r w:rsidRPr="009B1044">
        <w:rPr>
          <w:lang w:val="uk-UA"/>
        </w:rPr>
        <w:t xml:space="preserve"> </w:t>
      </w:r>
      <w:proofErr w:type="spellStart"/>
      <w:r w:rsidRPr="009B1044">
        <w:rPr>
          <w:lang w:val="uk-UA"/>
        </w:rPr>
        <w:t>y`</w:t>
      </w:r>
      <w:proofErr w:type="spellEnd"/>
      <w:r w:rsidRPr="009B1044">
        <w:rPr>
          <w:lang w:val="uk-UA"/>
        </w:rPr>
        <w:t xml:space="preserve"> </w:t>
      </w:r>
      <w:proofErr w:type="spellStart"/>
      <w:r w:rsidRPr="009B1044">
        <w:rPr>
          <w:lang w:val="uk-UA"/>
        </w:rPr>
        <w:t>lecheny`ya</w:t>
      </w:r>
      <w:proofErr w:type="spellEnd"/>
      <w:r w:rsidRPr="009B1044">
        <w:rPr>
          <w:lang w:val="uk-UA"/>
        </w:rPr>
        <w:t xml:space="preserve"> u </w:t>
      </w:r>
      <w:proofErr w:type="spellStart"/>
      <w:r w:rsidRPr="009B1044">
        <w:rPr>
          <w:lang w:val="uk-UA"/>
        </w:rPr>
        <w:t>detej</w:t>
      </w:r>
      <w:proofErr w:type="spellEnd"/>
      <w:r w:rsidRPr="009B1044">
        <w:rPr>
          <w:lang w:val="uk-UA"/>
        </w:rPr>
        <w:t xml:space="preserve">/ </w:t>
      </w:r>
      <w:proofErr w:type="spellStart"/>
      <w:r w:rsidRPr="009B1044">
        <w:rPr>
          <w:lang w:val="uk-UA"/>
        </w:rPr>
        <w:t>Yu.V</w:t>
      </w:r>
      <w:proofErr w:type="spellEnd"/>
      <w:r w:rsidRPr="009B1044">
        <w:rPr>
          <w:lang w:val="uk-UA"/>
        </w:rPr>
        <w:t xml:space="preserve">. </w:t>
      </w:r>
      <w:proofErr w:type="spellStart"/>
      <w:r w:rsidRPr="009B1044">
        <w:rPr>
          <w:lang w:val="uk-UA"/>
        </w:rPr>
        <w:t>Belousov</w:t>
      </w:r>
      <w:proofErr w:type="spellEnd"/>
      <w:r w:rsidRPr="009B1044">
        <w:rPr>
          <w:lang w:val="uk-UA"/>
        </w:rPr>
        <w:t xml:space="preserve"> // </w:t>
      </w:r>
      <w:proofErr w:type="spellStart"/>
      <w:r w:rsidRPr="009B1044">
        <w:rPr>
          <w:lang w:val="uk-UA"/>
        </w:rPr>
        <w:t>Zdorov`e</w:t>
      </w:r>
      <w:proofErr w:type="spellEnd"/>
      <w:r w:rsidRPr="009B1044">
        <w:rPr>
          <w:lang w:val="uk-UA"/>
        </w:rPr>
        <w:t xml:space="preserve"> </w:t>
      </w:r>
      <w:proofErr w:type="spellStart"/>
      <w:r w:rsidRPr="009B1044">
        <w:rPr>
          <w:lang w:val="uk-UA"/>
        </w:rPr>
        <w:t>rebenka</w:t>
      </w:r>
      <w:proofErr w:type="spellEnd"/>
      <w:r w:rsidRPr="009B1044">
        <w:rPr>
          <w:lang w:val="uk-UA"/>
        </w:rPr>
        <w:t>. – 2012. – #8(43). – S.25 – 27.</w:t>
      </w:r>
    </w:p>
    <w:p w:rsidR="009B1044" w:rsidRPr="009B1044" w:rsidRDefault="009B1044" w:rsidP="00593AC4">
      <w:pPr>
        <w:pStyle w:val="a3"/>
        <w:numPr>
          <w:ilvl w:val="0"/>
          <w:numId w:val="3"/>
        </w:numPr>
        <w:jc w:val="both"/>
        <w:rPr>
          <w:lang w:val="uk-UA"/>
        </w:rPr>
      </w:pPr>
      <w:proofErr w:type="spellStart"/>
      <w:r w:rsidRPr="009B1044">
        <w:rPr>
          <w:lang w:val="uk-UA"/>
        </w:rPr>
        <w:t>Gasy`ly`na</w:t>
      </w:r>
      <w:proofErr w:type="spellEnd"/>
      <w:r w:rsidRPr="009B1044">
        <w:rPr>
          <w:lang w:val="uk-UA"/>
        </w:rPr>
        <w:t xml:space="preserve"> T.V. </w:t>
      </w:r>
      <w:proofErr w:type="spellStart"/>
      <w:r w:rsidRPr="009B1044">
        <w:rPr>
          <w:lang w:val="uk-UA"/>
        </w:rPr>
        <w:t>Pankreaty`tы</w:t>
      </w:r>
      <w:proofErr w:type="spellEnd"/>
      <w:r w:rsidRPr="009B1044">
        <w:rPr>
          <w:lang w:val="uk-UA"/>
        </w:rPr>
        <w:t xml:space="preserve"> u </w:t>
      </w:r>
      <w:proofErr w:type="spellStart"/>
      <w:r w:rsidRPr="009B1044">
        <w:rPr>
          <w:lang w:val="uk-UA"/>
        </w:rPr>
        <w:t>detej</w:t>
      </w:r>
      <w:proofErr w:type="spellEnd"/>
      <w:r w:rsidRPr="009B1044">
        <w:rPr>
          <w:lang w:val="uk-UA"/>
        </w:rPr>
        <w:t xml:space="preserve"> / T.V. </w:t>
      </w:r>
      <w:proofErr w:type="spellStart"/>
      <w:r w:rsidRPr="009B1044">
        <w:rPr>
          <w:lang w:val="uk-UA"/>
        </w:rPr>
        <w:t>Gasy`ly`na</w:t>
      </w:r>
      <w:proofErr w:type="spellEnd"/>
      <w:r w:rsidRPr="009B1044">
        <w:rPr>
          <w:lang w:val="uk-UA"/>
        </w:rPr>
        <w:t xml:space="preserve">, S.V. </w:t>
      </w:r>
      <w:proofErr w:type="spellStart"/>
      <w:r w:rsidRPr="009B1044">
        <w:rPr>
          <w:lang w:val="uk-UA"/>
        </w:rPr>
        <w:t>Bel`mer</w:t>
      </w:r>
      <w:proofErr w:type="spellEnd"/>
      <w:r w:rsidRPr="009B1044">
        <w:rPr>
          <w:lang w:val="uk-UA"/>
        </w:rPr>
        <w:t xml:space="preserve"> // «</w:t>
      </w:r>
      <w:proofErr w:type="spellStart"/>
      <w:r w:rsidRPr="009B1044">
        <w:rPr>
          <w:lang w:val="uk-UA"/>
        </w:rPr>
        <w:t>Lechashhy`j</w:t>
      </w:r>
      <w:proofErr w:type="spellEnd"/>
      <w:r w:rsidRPr="009B1044">
        <w:rPr>
          <w:lang w:val="uk-UA"/>
        </w:rPr>
        <w:t xml:space="preserve"> </w:t>
      </w:r>
      <w:proofErr w:type="spellStart"/>
      <w:r w:rsidRPr="009B1044">
        <w:rPr>
          <w:lang w:val="uk-UA"/>
        </w:rPr>
        <w:t>vrach</w:t>
      </w:r>
      <w:proofErr w:type="spellEnd"/>
      <w:r w:rsidRPr="009B1044">
        <w:rPr>
          <w:lang w:val="uk-UA"/>
        </w:rPr>
        <w:t>». – 2009. – #1. – S.7 – 8.</w:t>
      </w:r>
    </w:p>
    <w:p w:rsidR="009B1044" w:rsidRPr="009B1044" w:rsidRDefault="009B1044" w:rsidP="00593AC4">
      <w:pPr>
        <w:pStyle w:val="a3"/>
        <w:numPr>
          <w:ilvl w:val="0"/>
          <w:numId w:val="3"/>
        </w:numPr>
        <w:jc w:val="both"/>
        <w:rPr>
          <w:lang w:val="uk-UA"/>
        </w:rPr>
      </w:pPr>
      <w:proofErr w:type="spellStart"/>
      <w:r w:rsidRPr="009B1044">
        <w:rPr>
          <w:lang w:val="uk-UA"/>
        </w:rPr>
        <w:t>Funkcy`onal`nыe</w:t>
      </w:r>
      <w:proofErr w:type="spellEnd"/>
      <w:r w:rsidRPr="009B1044">
        <w:rPr>
          <w:lang w:val="uk-UA"/>
        </w:rPr>
        <w:t xml:space="preserve"> </w:t>
      </w:r>
      <w:proofErr w:type="spellStart"/>
      <w:r w:rsidRPr="009B1044">
        <w:rPr>
          <w:lang w:val="uk-UA"/>
        </w:rPr>
        <w:t>narusheny`ya</w:t>
      </w:r>
      <w:proofErr w:type="spellEnd"/>
      <w:r w:rsidRPr="009B1044">
        <w:rPr>
          <w:lang w:val="uk-UA"/>
        </w:rPr>
        <w:t xml:space="preserve"> </w:t>
      </w:r>
      <w:proofErr w:type="spellStart"/>
      <w:r w:rsidRPr="009B1044">
        <w:rPr>
          <w:lang w:val="uk-UA"/>
        </w:rPr>
        <w:t>organov</w:t>
      </w:r>
      <w:proofErr w:type="spellEnd"/>
      <w:r w:rsidRPr="009B1044">
        <w:rPr>
          <w:lang w:val="uk-UA"/>
        </w:rPr>
        <w:t xml:space="preserve"> </w:t>
      </w:r>
      <w:proofErr w:type="spellStart"/>
      <w:r w:rsidRPr="009B1044">
        <w:rPr>
          <w:lang w:val="uk-UA"/>
        </w:rPr>
        <w:t>py`shhevareny`ya</w:t>
      </w:r>
      <w:proofErr w:type="spellEnd"/>
      <w:r w:rsidRPr="009B1044">
        <w:rPr>
          <w:lang w:val="uk-UA"/>
        </w:rPr>
        <w:t xml:space="preserve"> u </w:t>
      </w:r>
      <w:proofErr w:type="spellStart"/>
      <w:r w:rsidRPr="009B1044">
        <w:rPr>
          <w:lang w:val="uk-UA"/>
        </w:rPr>
        <w:t>detej</w:t>
      </w:r>
      <w:proofErr w:type="spellEnd"/>
      <w:r w:rsidRPr="009B1044">
        <w:rPr>
          <w:lang w:val="uk-UA"/>
        </w:rPr>
        <w:t xml:space="preserve"> / S.V. </w:t>
      </w:r>
      <w:proofErr w:type="spellStart"/>
      <w:r w:rsidRPr="009B1044">
        <w:rPr>
          <w:lang w:val="uk-UA"/>
        </w:rPr>
        <w:t>Bel`mer</w:t>
      </w:r>
      <w:proofErr w:type="spellEnd"/>
      <w:r w:rsidRPr="009B1044">
        <w:rPr>
          <w:lang w:val="uk-UA"/>
        </w:rPr>
        <w:t xml:space="preserve">, T.V. </w:t>
      </w:r>
      <w:proofErr w:type="spellStart"/>
      <w:r w:rsidRPr="009B1044">
        <w:rPr>
          <w:lang w:val="uk-UA"/>
        </w:rPr>
        <w:t>Gasy`ly`na</w:t>
      </w:r>
      <w:proofErr w:type="spellEnd"/>
      <w:r w:rsidRPr="009B1044">
        <w:rPr>
          <w:lang w:val="uk-UA"/>
        </w:rPr>
        <w:t xml:space="preserve"> [</w:t>
      </w:r>
      <w:proofErr w:type="spellStart"/>
      <w:r w:rsidRPr="009B1044">
        <w:rPr>
          <w:lang w:val="uk-UA"/>
        </w:rPr>
        <w:t>y`</w:t>
      </w:r>
      <w:proofErr w:type="spellEnd"/>
      <w:r w:rsidRPr="009B1044">
        <w:rPr>
          <w:lang w:val="uk-UA"/>
        </w:rPr>
        <w:t xml:space="preserve"> </w:t>
      </w:r>
      <w:proofErr w:type="spellStart"/>
      <w:r w:rsidRPr="009B1044">
        <w:rPr>
          <w:lang w:val="uk-UA"/>
        </w:rPr>
        <w:t>dr</w:t>
      </w:r>
      <w:proofErr w:type="spellEnd"/>
      <w:r w:rsidRPr="009B1044">
        <w:rPr>
          <w:lang w:val="uk-UA"/>
        </w:rPr>
        <w:t xml:space="preserve">.] // </w:t>
      </w:r>
      <w:proofErr w:type="spellStart"/>
      <w:r w:rsidRPr="009B1044">
        <w:rPr>
          <w:lang w:val="uk-UA"/>
        </w:rPr>
        <w:t>Pedy`atry`ya</w:t>
      </w:r>
      <w:proofErr w:type="spellEnd"/>
      <w:r w:rsidRPr="009B1044">
        <w:rPr>
          <w:lang w:val="uk-UA"/>
        </w:rPr>
        <w:t xml:space="preserve"> </w:t>
      </w:r>
      <w:proofErr w:type="spellStart"/>
      <w:r w:rsidRPr="009B1044">
        <w:rPr>
          <w:lang w:val="uk-UA"/>
        </w:rPr>
        <w:t>y`</w:t>
      </w:r>
      <w:proofErr w:type="spellEnd"/>
      <w:r w:rsidRPr="009B1044">
        <w:rPr>
          <w:lang w:val="uk-UA"/>
        </w:rPr>
        <w:t xml:space="preserve"> </w:t>
      </w:r>
      <w:proofErr w:type="spellStart"/>
      <w:r w:rsidRPr="009B1044">
        <w:rPr>
          <w:lang w:val="uk-UA"/>
        </w:rPr>
        <w:t>neonatology`ya</w:t>
      </w:r>
      <w:proofErr w:type="spellEnd"/>
      <w:r w:rsidRPr="009B1044">
        <w:rPr>
          <w:lang w:val="uk-UA"/>
        </w:rPr>
        <w:t>. – 2009. – #6. – S.47– 49.</w:t>
      </w:r>
    </w:p>
    <w:p w:rsidR="009B1044" w:rsidRPr="009B1044" w:rsidRDefault="009B1044" w:rsidP="00593AC4">
      <w:pPr>
        <w:pStyle w:val="a3"/>
        <w:numPr>
          <w:ilvl w:val="0"/>
          <w:numId w:val="3"/>
        </w:numPr>
        <w:jc w:val="both"/>
        <w:rPr>
          <w:lang w:val="uk-UA"/>
        </w:rPr>
      </w:pPr>
      <w:proofErr w:type="spellStart"/>
      <w:r w:rsidRPr="009B1044">
        <w:rPr>
          <w:lang w:val="uk-UA"/>
        </w:rPr>
        <w:t>Gasy`ly`na</w:t>
      </w:r>
      <w:proofErr w:type="spellEnd"/>
      <w:r w:rsidRPr="009B1044">
        <w:rPr>
          <w:lang w:val="uk-UA"/>
        </w:rPr>
        <w:t xml:space="preserve"> T.V. </w:t>
      </w:r>
      <w:proofErr w:type="spellStart"/>
      <w:r w:rsidRPr="009B1044">
        <w:rPr>
          <w:lang w:val="uk-UA"/>
        </w:rPr>
        <w:t>Bolezny`</w:t>
      </w:r>
      <w:proofErr w:type="spellEnd"/>
      <w:r w:rsidRPr="009B1044">
        <w:rPr>
          <w:lang w:val="uk-UA"/>
        </w:rPr>
        <w:t xml:space="preserve"> </w:t>
      </w:r>
      <w:proofErr w:type="spellStart"/>
      <w:r w:rsidRPr="009B1044">
        <w:rPr>
          <w:lang w:val="uk-UA"/>
        </w:rPr>
        <w:t>podzheludochnoj</w:t>
      </w:r>
      <w:proofErr w:type="spellEnd"/>
      <w:r w:rsidRPr="009B1044">
        <w:rPr>
          <w:lang w:val="uk-UA"/>
        </w:rPr>
        <w:t xml:space="preserve"> </w:t>
      </w:r>
      <w:proofErr w:type="spellStart"/>
      <w:r w:rsidRPr="009B1044">
        <w:rPr>
          <w:lang w:val="uk-UA"/>
        </w:rPr>
        <w:t>zhelezы</w:t>
      </w:r>
      <w:proofErr w:type="spellEnd"/>
      <w:r w:rsidRPr="009B1044">
        <w:rPr>
          <w:lang w:val="uk-UA"/>
        </w:rPr>
        <w:t xml:space="preserve"> u </w:t>
      </w:r>
      <w:proofErr w:type="spellStart"/>
      <w:r w:rsidRPr="009B1044">
        <w:rPr>
          <w:lang w:val="uk-UA"/>
        </w:rPr>
        <w:t>detej</w:t>
      </w:r>
      <w:proofErr w:type="spellEnd"/>
      <w:r w:rsidRPr="009B1044">
        <w:rPr>
          <w:lang w:val="uk-UA"/>
        </w:rPr>
        <w:t xml:space="preserve">. </w:t>
      </w:r>
      <w:proofErr w:type="spellStart"/>
      <w:r w:rsidRPr="009B1044">
        <w:rPr>
          <w:lang w:val="uk-UA"/>
        </w:rPr>
        <w:t>Pervy`chnaya</w:t>
      </w:r>
      <w:proofErr w:type="spellEnd"/>
      <w:r w:rsidRPr="009B1044">
        <w:rPr>
          <w:lang w:val="uk-UA"/>
        </w:rPr>
        <w:t xml:space="preserve"> </w:t>
      </w:r>
      <w:proofErr w:type="spellStart"/>
      <w:r w:rsidRPr="009B1044">
        <w:rPr>
          <w:lang w:val="uk-UA"/>
        </w:rPr>
        <w:t>y`</w:t>
      </w:r>
      <w:proofErr w:type="spellEnd"/>
      <w:r w:rsidRPr="009B1044">
        <w:rPr>
          <w:lang w:val="uk-UA"/>
        </w:rPr>
        <w:t xml:space="preserve"> </w:t>
      </w:r>
      <w:proofErr w:type="spellStart"/>
      <w:r w:rsidRPr="009B1044">
        <w:rPr>
          <w:lang w:val="uk-UA"/>
        </w:rPr>
        <w:t>vtory`chnaya</w:t>
      </w:r>
      <w:proofErr w:type="spellEnd"/>
      <w:r w:rsidRPr="009B1044">
        <w:rPr>
          <w:lang w:val="uk-UA"/>
        </w:rPr>
        <w:t xml:space="preserve"> </w:t>
      </w:r>
      <w:proofErr w:type="spellStart"/>
      <w:r w:rsidRPr="009B1044">
        <w:rPr>
          <w:lang w:val="uk-UA"/>
        </w:rPr>
        <w:t>эkzokry`nnaya</w:t>
      </w:r>
      <w:proofErr w:type="spellEnd"/>
      <w:r w:rsidRPr="009B1044">
        <w:rPr>
          <w:lang w:val="uk-UA"/>
        </w:rPr>
        <w:t xml:space="preserve"> </w:t>
      </w:r>
      <w:proofErr w:type="spellStart"/>
      <w:r w:rsidRPr="009B1044">
        <w:rPr>
          <w:lang w:val="uk-UA"/>
        </w:rPr>
        <w:t>pankreaty`cheskaya</w:t>
      </w:r>
      <w:proofErr w:type="spellEnd"/>
      <w:r w:rsidRPr="009B1044">
        <w:rPr>
          <w:lang w:val="uk-UA"/>
        </w:rPr>
        <w:t xml:space="preserve"> </w:t>
      </w:r>
      <w:proofErr w:type="spellStart"/>
      <w:r w:rsidRPr="009B1044">
        <w:rPr>
          <w:lang w:val="uk-UA"/>
        </w:rPr>
        <w:t>nedostatochnost`</w:t>
      </w:r>
      <w:proofErr w:type="spellEnd"/>
      <w:r w:rsidRPr="009B1044">
        <w:rPr>
          <w:lang w:val="uk-UA"/>
        </w:rPr>
        <w:t xml:space="preserve"> /</w:t>
      </w:r>
      <w:proofErr w:type="spellStart"/>
      <w:r w:rsidRPr="009B1044">
        <w:rPr>
          <w:lang w:val="uk-UA"/>
        </w:rPr>
        <w:t>T.V.Gasy`ly`na</w:t>
      </w:r>
      <w:proofErr w:type="spellEnd"/>
      <w:r w:rsidRPr="009B1044">
        <w:rPr>
          <w:lang w:val="uk-UA"/>
        </w:rPr>
        <w:t xml:space="preserve">, </w:t>
      </w:r>
      <w:proofErr w:type="spellStart"/>
      <w:r w:rsidRPr="009B1044">
        <w:rPr>
          <w:lang w:val="uk-UA"/>
        </w:rPr>
        <w:t>S.V.Bel`mer</w:t>
      </w:r>
      <w:proofErr w:type="spellEnd"/>
      <w:r w:rsidRPr="009B1044">
        <w:rPr>
          <w:lang w:val="uk-UA"/>
        </w:rPr>
        <w:t xml:space="preserve"> // </w:t>
      </w:r>
      <w:proofErr w:type="spellStart"/>
      <w:r w:rsidRPr="009B1044">
        <w:rPr>
          <w:lang w:val="uk-UA"/>
        </w:rPr>
        <w:t>Lechashhy`j</w:t>
      </w:r>
      <w:proofErr w:type="spellEnd"/>
      <w:r w:rsidRPr="009B1044">
        <w:rPr>
          <w:lang w:val="uk-UA"/>
        </w:rPr>
        <w:t xml:space="preserve"> </w:t>
      </w:r>
      <w:proofErr w:type="spellStart"/>
      <w:r w:rsidRPr="009B1044">
        <w:rPr>
          <w:lang w:val="uk-UA"/>
        </w:rPr>
        <w:t>vrach</w:t>
      </w:r>
      <w:proofErr w:type="spellEnd"/>
      <w:r w:rsidRPr="009B1044">
        <w:rPr>
          <w:lang w:val="uk-UA"/>
        </w:rPr>
        <w:t>. – 2010. – #6. – S.30–34.</w:t>
      </w:r>
    </w:p>
    <w:p w:rsidR="009B1044" w:rsidRPr="009B1044" w:rsidRDefault="009B1044" w:rsidP="00593AC4">
      <w:pPr>
        <w:pStyle w:val="a3"/>
        <w:numPr>
          <w:ilvl w:val="0"/>
          <w:numId w:val="3"/>
        </w:numPr>
        <w:jc w:val="both"/>
        <w:rPr>
          <w:lang w:val="uk-UA"/>
        </w:rPr>
      </w:pPr>
      <w:proofErr w:type="spellStart"/>
      <w:r w:rsidRPr="009B1044">
        <w:rPr>
          <w:lang w:val="uk-UA"/>
        </w:rPr>
        <w:t>Ul`trazvukovoe</w:t>
      </w:r>
      <w:proofErr w:type="spellEnd"/>
      <w:r w:rsidRPr="009B1044">
        <w:rPr>
          <w:lang w:val="uk-UA"/>
        </w:rPr>
        <w:t xml:space="preserve"> </w:t>
      </w:r>
      <w:proofErr w:type="spellStart"/>
      <w:r w:rsidRPr="009B1044">
        <w:rPr>
          <w:lang w:val="uk-UA"/>
        </w:rPr>
        <w:t>y`ssledovany`e</w:t>
      </w:r>
      <w:proofErr w:type="spellEnd"/>
      <w:r w:rsidRPr="009B1044">
        <w:rPr>
          <w:lang w:val="uk-UA"/>
        </w:rPr>
        <w:t xml:space="preserve"> </w:t>
      </w:r>
      <w:proofErr w:type="spellStart"/>
      <w:r w:rsidRPr="009B1044">
        <w:rPr>
          <w:lang w:val="uk-UA"/>
        </w:rPr>
        <w:t>organov</w:t>
      </w:r>
      <w:proofErr w:type="spellEnd"/>
      <w:r w:rsidRPr="009B1044">
        <w:rPr>
          <w:lang w:val="uk-UA"/>
        </w:rPr>
        <w:t xml:space="preserve"> </w:t>
      </w:r>
      <w:proofErr w:type="spellStart"/>
      <w:r w:rsidRPr="009B1044">
        <w:rPr>
          <w:lang w:val="uk-UA"/>
        </w:rPr>
        <w:t>bryushnoj</w:t>
      </w:r>
      <w:proofErr w:type="spellEnd"/>
      <w:r w:rsidRPr="009B1044">
        <w:rPr>
          <w:lang w:val="uk-UA"/>
        </w:rPr>
        <w:t xml:space="preserve"> </w:t>
      </w:r>
      <w:proofErr w:type="spellStart"/>
      <w:r w:rsidRPr="009B1044">
        <w:rPr>
          <w:lang w:val="uk-UA"/>
        </w:rPr>
        <w:t>polosty`</w:t>
      </w:r>
      <w:proofErr w:type="spellEnd"/>
      <w:r w:rsidRPr="009B1044">
        <w:rPr>
          <w:lang w:val="uk-UA"/>
        </w:rPr>
        <w:t xml:space="preserve"> u </w:t>
      </w:r>
      <w:proofErr w:type="spellStart"/>
      <w:r w:rsidRPr="009B1044">
        <w:rPr>
          <w:lang w:val="uk-UA"/>
        </w:rPr>
        <w:t>detej</w:t>
      </w:r>
      <w:proofErr w:type="spellEnd"/>
      <w:r w:rsidRPr="009B1044">
        <w:rPr>
          <w:lang w:val="uk-UA"/>
        </w:rPr>
        <w:t xml:space="preserve"> s </w:t>
      </w:r>
      <w:proofErr w:type="spellStart"/>
      <w:r w:rsidRPr="009B1044">
        <w:rPr>
          <w:lang w:val="uk-UA"/>
        </w:rPr>
        <w:t>allergy`ej</w:t>
      </w:r>
      <w:proofErr w:type="spellEnd"/>
      <w:r w:rsidRPr="009B1044">
        <w:rPr>
          <w:lang w:val="uk-UA"/>
        </w:rPr>
        <w:t xml:space="preserve"> / G.M. </w:t>
      </w:r>
      <w:proofErr w:type="spellStart"/>
      <w:r w:rsidRPr="009B1044">
        <w:rPr>
          <w:lang w:val="uk-UA"/>
        </w:rPr>
        <w:t>Dvoryakovskaya</w:t>
      </w:r>
      <w:proofErr w:type="spellEnd"/>
      <w:r w:rsidRPr="009B1044">
        <w:rPr>
          <w:lang w:val="uk-UA"/>
        </w:rPr>
        <w:t xml:space="preserve">, S.G. </w:t>
      </w:r>
      <w:proofErr w:type="spellStart"/>
      <w:r w:rsidRPr="009B1044">
        <w:rPr>
          <w:lang w:val="uk-UA"/>
        </w:rPr>
        <w:t>Makarova</w:t>
      </w:r>
      <w:proofErr w:type="spellEnd"/>
      <w:r w:rsidRPr="009B1044">
        <w:rPr>
          <w:lang w:val="uk-UA"/>
        </w:rPr>
        <w:t xml:space="preserve">, Y`.V. </w:t>
      </w:r>
      <w:proofErr w:type="spellStart"/>
      <w:r w:rsidRPr="009B1044">
        <w:rPr>
          <w:lang w:val="uk-UA"/>
        </w:rPr>
        <w:t>Dvoryakovsky`j</w:t>
      </w:r>
      <w:proofErr w:type="spellEnd"/>
      <w:r w:rsidRPr="009B1044">
        <w:rPr>
          <w:lang w:val="uk-UA"/>
        </w:rPr>
        <w:t xml:space="preserve"> [</w:t>
      </w:r>
      <w:proofErr w:type="spellStart"/>
      <w:r w:rsidRPr="009B1044">
        <w:rPr>
          <w:lang w:val="uk-UA"/>
        </w:rPr>
        <w:t>y`</w:t>
      </w:r>
      <w:proofErr w:type="spellEnd"/>
      <w:r w:rsidRPr="009B1044">
        <w:rPr>
          <w:lang w:val="uk-UA"/>
        </w:rPr>
        <w:t xml:space="preserve"> </w:t>
      </w:r>
      <w:proofErr w:type="spellStart"/>
      <w:r w:rsidRPr="009B1044">
        <w:rPr>
          <w:lang w:val="uk-UA"/>
        </w:rPr>
        <w:t>dr</w:t>
      </w:r>
      <w:proofErr w:type="spellEnd"/>
      <w:r w:rsidRPr="009B1044">
        <w:rPr>
          <w:lang w:val="uk-UA"/>
        </w:rPr>
        <w:t xml:space="preserve">.] // </w:t>
      </w:r>
      <w:proofErr w:type="spellStart"/>
      <w:r w:rsidRPr="009B1044">
        <w:rPr>
          <w:lang w:val="uk-UA"/>
        </w:rPr>
        <w:t>Ul`trazvukovaya</w:t>
      </w:r>
      <w:proofErr w:type="spellEnd"/>
      <w:r w:rsidRPr="009B1044">
        <w:rPr>
          <w:lang w:val="uk-UA"/>
        </w:rPr>
        <w:t xml:space="preserve"> </w:t>
      </w:r>
      <w:proofErr w:type="spellStart"/>
      <w:r w:rsidRPr="009B1044">
        <w:rPr>
          <w:lang w:val="uk-UA"/>
        </w:rPr>
        <w:t>y`</w:t>
      </w:r>
      <w:proofErr w:type="spellEnd"/>
      <w:r w:rsidRPr="009B1044">
        <w:rPr>
          <w:lang w:val="uk-UA"/>
        </w:rPr>
        <w:t xml:space="preserve"> </w:t>
      </w:r>
      <w:proofErr w:type="spellStart"/>
      <w:r w:rsidRPr="009B1044">
        <w:rPr>
          <w:lang w:val="uk-UA"/>
        </w:rPr>
        <w:t>funkcy`onal`naya</w:t>
      </w:r>
      <w:proofErr w:type="spellEnd"/>
      <w:r w:rsidRPr="009B1044">
        <w:rPr>
          <w:lang w:val="uk-UA"/>
        </w:rPr>
        <w:t xml:space="preserve"> </w:t>
      </w:r>
      <w:proofErr w:type="spellStart"/>
      <w:r w:rsidRPr="009B1044">
        <w:rPr>
          <w:lang w:val="uk-UA"/>
        </w:rPr>
        <w:t>dy`agnosty`ka</w:t>
      </w:r>
      <w:proofErr w:type="spellEnd"/>
      <w:r w:rsidRPr="009B1044">
        <w:rPr>
          <w:lang w:val="uk-UA"/>
        </w:rPr>
        <w:t>. – 2009. – #1. – S.32.</w:t>
      </w:r>
    </w:p>
    <w:p w:rsidR="009B1044" w:rsidRPr="009B1044" w:rsidRDefault="009B1044" w:rsidP="00593AC4">
      <w:pPr>
        <w:pStyle w:val="a3"/>
        <w:numPr>
          <w:ilvl w:val="0"/>
          <w:numId w:val="3"/>
        </w:numPr>
        <w:jc w:val="both"/>
        <w:rPr>
          <w:lang w:val="uk-UA"/>
        </w:rPr>
      </w:pPr>
      <w:proofErr w:type="spellStart"/>
      <w:r w:rsidRPr="009B1044">
        <w:rPr>
          <w:lang w:val="uk-UA"/>
        </w:rPr>
        <w:t>Deny`sov</w:t>
      </w:r>
      <w:proofErr w:type="spellEnd"/>
      <w:r w:rsidRPr="009B1044">
        <w:rPr>
          <w:lang w:val="uk-UA"/>
        </w:rPr>
        <w:t xml:space="preserve"> </w:t>
      </w:r>
      <w:proofErr w:type="spellStart"/>
      <w:r w:rsidRPr="009B1044">
        <w:rPr>
          <w:lang w:val="uk-UA"/>
        </w:rPr>
        <w:t>M.Yu</w:t>
      </w:r>
      <w:proofErr w:type="spellEnd"/>
      <w:r w:rsidRPr="009B1044">
        <w:rPr>
          <w:lang w:val="uk-UA"/>
        </w:rPr>
        <w:t xml:space="preserve">. </w:t>
      </w:r>
      <w:proofErr w:type="spellStart"/>
      <w:r w:rsidRPr="009B1044">
        <w:rPr>
          <w:lang w:val="uk-UA"/>
        </w:rPr>
        <w:t>Kly`ny`cheskaya</w:t>
      </w:r>
      <w:proofErr w:type="spellEnd"/>
      <w:r w:rsidRPr="009B1044">
        <w:rPr>
          <w:lang w:val="uk-UA"/>
        </w:rPr>
        <w:t xml:space="preserve"> </w:t>
      </w:r>
      <w:proofErr w:type="spellStart"/>
      <w:r w:rsidRPr="009B1044">
        <w:rPr>
          <w:lang w:val="uk-UA"/>
        </w:rPr>
        <w:t>sy`mptomaty`ka</w:t>
      </w:r>
      <w:proofErr w:type="spellEnd"/>
      <w:r w:rsidRPr="009B1044">
        <w:rPr>
          <w:lang w:val="uk-UA"/>
        </w:rPr>
        <w:t xml:space="preserve"> </w:t>
      </w:r>
      <w:proofErr w:type="spellStart"/>
      <w:r w:rsidRPr="009B1044">
        <w:rPr>
          <w:lang w:val="uk-UA"/>
        </w:rPr>
        <w:t>y`</w:t>
      </w:r>
      <w:proofErr w:type="spellEnd"/>
      <w:r w:rsidRPr="009B1044">
        <w:rPr>
          <w:lang w:val="uk-UA"/>
        </w:rPr>
        <w:t xml:space="preserve"> </w:t>
      </w:r>
      <w:proofErr w:type="spellStart"/>
      <w:r w:rsidRPr="009B1044">
        <w:rPr>
          <w:lang w:val="uk-UA"/>
        </w:rPr>
        <w:t>lecheny`e</w:t>
      </w:r>
      <w:proofErr w:type="spellEnd"/>
      <w:r w:rsidRPr="009B1044">
        <w:rPr>
          <w:lang w:val="uk-UA"/>
        </w:rPr>
        <w:t xml:space="preserve"> </w:t>
      </w:r>
      <w:proofErr w:type="spellStart"/>
      <w:r w:rsidRPr="009B1044">
        <w:rPr>
          <w:lang w:val="uk-UA"/>
        </w:rPr>
        <w:t>detej</w:t>
      </w:r>
      <w:proofErr w:type="spellEnd"/>
      <w:r w:rsidRPr="009B1044">
        <w:rPr>
          <w:lang w:val="uk-UA"/>
        </w:rPr>
        <w:t xml:space="preserve"> s </w:t>
      </w:r>
      <w:proofErr w:type="spellStart"/>
      <w:r w:rsidRPr="009B1044">
        <w:rPr>
          <w:lang w:val="uk-UA"/>
        </w:rPr>
        <w:t>dy`sfunkcy`ej</w:t>
      </w:r>
      <w:proofErr w:type="spellEnd"/>
      <w:r w:rsidRPr="009B1044">
        <w:rPr>
          <w:lang w:val="uk-UA"/>
        </w:rPr>
        <w:t xml:space="preserve"> </w:t>
      </w:r>
      <w:proofErr w:type="spellStart"/>
      <w:r w:rsidRPr="009B1044">
        <w:rPr>
          <w:lang w:val="uk-UA"/>
        </w:rPr>
        <w:t>sfy`nktera</w:t>
      </w:r>
      <w:proofErr w:type="spellEnd"/>
      <w:r w:rsidRPr="009B1044">
        <w:rPr>
          <w:lang w:val="uk-UA"/>
        </w:rPr>
        <w:t xml:space="preserve"> </w:t>
      </w:r>
      <w:proofErr w:type="spellStart"/>
      <w:r w:rsidRPr="009B1044">
        <w:rPr>
          <w:lang w:val="uk-UA"/>
        </w:rPr>
        <w:t>Oddy`</w:t>
      </w:r>
      <w:proofErr w:type="spellEnd"/>
      <w:r w:rsidRPr="009B1044">
        <w:rPr>
          <w:lang w:val="uk-UA"/>
        </w:rPr>
        <w:t xml:space="preserve"> / </w:t>
      </w:r>
      <w:proofErr w:type="spellStart"/>
      <w:r w:rsidRPr="009B1044">
        <w:rPr>
          <w:lang w:val="uk-UA"/>
        </w:rPr>
        <w:t>M.Yu.Deny`sov</w:t>
      </w:r>
      <w:proofErr w:type="spellEnd"/>
      <w:r w:rsidRPr="009B1044">
        <w:rPr>
          <w:lang w:val="uk-UA"/>
        </w:rPr>
        <w:t xml:space="preserve"> // </w:t>
      </w:r>
      <w:proofErr w:type="spellStart"/>
      <w:r w:rsidRPr="009B1044">
        <w:rPr>
          <w:lang w:val="uk-UA"/>
        </w:rPr>
        <w:t>RMZh</w:t>
      </w:r>
      <w:proofErr w:type="spellEnd"/>
      <w:r w:rsidRPr="009B1044">
        <w:rPr>
          <w:lang w:val="uk-UA"/>
        </w:rPr>
        <w:t>. – 2011. – #22. – S.12-14.</w:t>
      </w:r>
    </w:p>
    <w:p w:rsidR="009B1044" w:rsidRDefault="009B1044" w:rsidP="00593AC4">
      <w:pPr>
        <w:pStyle w:val="a3"/>
        <w:numPr>
          <w:ilvl w:val="0"/>
          <w:numId w:val="3"/>
        </w:numPr>
        <w:jc w:val="both"/>
        <w:rPr>
          <w:lang w:val="uk-UA"/>
        </w:rPr>
      </w:pPr>
      <w:proofErr w:type="spellStart"/>
      <w:r w:rsidRPr="009B1044">
        <w:rPr>
          <w:lang w:val="uk-UA"/>
        </w:rPr>
        <w:t>Sovremennыe</w:t>
      </w:r>
      <w:proofErr w:type="spellEnd"/>
      <w:r w:rsidRPr="009B1044">
        <w:rPr>
          <w:lang w:val="uk-UA"/>
        </w:rPr>
        <w:t xml:space="preserve"> </w:t>
      </w:r>
      <w:proofErr w:type="spellStart"/>
      <w:r w:rsidRPr="009B1044">
        <w:rPr>
          <w:lang w:val="uk-UA"/>
        </w:rPr>
        <w:t>metodы</w:t>
      </w:r>
      <w:proofErr w:type="spellEnd"/>
      <w:r w:rsidRPr="009B1044">
        <w:rPr>
          <w:lang w:val="uk-UA"/>
        </w:rPr>
        <w:t xml:space="preserve"> </w:t>
      </w:r>
      <w:proofErr w:type="spellStart"/>
      <w:r w:rsidRPr="009B1044">
        <w:rPr>
          <w:lang w:val="uk-UA"/>
        </w:rPr>
        <w:t>y`ssledovany`ya</w:t>
      </w:r>
      <w:proofErr w:type="spellEnd"/>
      <w:r w:rsidRPr="009B1044">
        <w:rPr>
          <w:lang w:val="uk-UA"/>
        </w:rPr>
        <w:t xml:space="preserve"> </w:t>
      </w:r>
      <w:proofErr w:type="spellStart"/>
      <w:r w:rsidRPr="009B1044">
        <w:rPr>
          <w:lang w:val="uk-UA"/>
        </w:rPr>
        <w:t>y`</w:t>
      </w:r>
      <w:proofErr w:type="spellEnd"/>
      <w:r w:rsidRPr="009B1044">
        <w:rPr>
          <w:lang w:val="uk-UA"/>
        </w:rPr>
        <w:t xml:space="preserve"> </w:t>
      </w:r>
      <w:proofErr w:type="spellStart"/>
      <w:r w:rsidRPr="009B1044">
        <w:rPr>
          <w:lang w:val="uk-UA"/>
        </w:rPr>
        <w:t>medy`kamentoznaya</w:t>
      </w:r>
      <w:proofErr w:type="spellEnd"/>
      <w:r w:rsidRPr="009B1044">
        <w:rPr>
          <w:lang w:val="uk-UA"/>
        </w:rPr>
        <w:t xml:space="preserve"> </w:t>
      </w:r>
      <w:proofErr w:type="spellStart"/>
      <w:r w:rsidRPr="009B1044">
        <w:rPr>
          <w:lang w:val="uk-UA"/>
        </w:rPr>
        <w:t>korrekcy`ya</w:t>
      </w:r>
      <w:proofErr w:type="spellEnd"/>
      <w:r w:rsidRPr="009B1044">
        <w:rPr>
          <w:lang w:val="uk-UA"/>
        </w:rPr>
        <w:t xml:space="preserve"> </w:t>
      </w:r>
      <w:proofErr w:type="spellStart"/>
      <w:r w:rsidRPr="009B1044">
        <w:rPr>
          <w:lang w:val="uk-UA"/>
        </w:rPr>
        <w:t>narusheny`j</w:t>
      </w:r>
      <w:proofErr w:type="spellEnd"/>
      <w:r w:rsidRPr="009B1044">
        <w:rPr>
          <w:lang w:val="uk-UA"/>
        </w:rPr>
        <w:t xml:space="preserve"> </w:t>
      </w:r>
      <w:proofErr w:type="spellStart"/>
      <w:r w:rsidRPr="009B1044">
        <w:rPr>
          <w:lang w:val="uk-UA"/>
        </w:rPr>
        <w:t>vneshnesekretornoj</w:t>
      </w:r>
      <w:proofErr w:type="spellEnd"/>
      <w:r w:rsidRPr="009B1044">
        <w:rPr>
          <w:lang w:val="uk-UA"/>
        </w:rPr>
        <w:t xml:space="preserve"> </w:t>
      </w:r>
      <w:proofErr w:type="spellStart"/>
      <w:r w:rsidRPr="009B1044">
        <w:rPr>
          <w:lang w:val="uk-UA"/>
        </w:rPr>
        <w:t>funkcy`y`</w:t>
      </w:r>
      <w:proofErr w:type="spellEnd"/>
      <w:r w:rsidRPr="009B1044">
        <w:rPr>
          <w:lang w:val="uk-UA"/>
        </w:rPr>
        <w:t xml:space="preserve"> </w:t>
      </w:r>
      <w:proofErr w:type="spellStart"/>
      <w:r w:rsidRPr="009B1044">
        <w:rPr>
          <w:lang w:val="uk-UA"/>
        </w:rPr>
        <w:t>podzheludochnoj</w:t>
      </w:r>
      <w:proofErr w:type="spellEnd"/>
      <w:r w:rsidRPr="009B1044">
        <w:rPr>
          <w:lang w:val="uk-UA"/>
        </w:rPr>
        <w:t xml:space="preserve"> </w:t>
      </w:r>
      <w:proofErr w:type="spellStart"/>
      <w:r w:rsidRPr="009B1044">
        <w:rPr>
          <w:lang w:val="uk-UA"/>
        </w:rPr>
        <w:t>zhelezы</w:t>
      </w:r>
      <w:proofErr w:type="spellEnd"/>
      <w:r w:rsidRPr="009B1044">
        <w:rPr>
          <w:lang w:val="uk-UA"/>
        </w:rPr>
        <w:t xml:space="preserve"> </w:t>
      </w:r>
      <w:proofErr w:type="spellStart"/>
      <w:r w:rsidRPr="009B1044">
        <w:rPr>
          <w:lang w:val="uk-UA"/>
        </w:rPr>
        <w:t>pry`</w:t>
      </w:r>
      <w:proofErr w:type="spellEnd"/>
      <w:r w:rsidRPr="009B1044">
        <w:rPr>
          <w:lang w:val="uk-UA"/>
        </w:rPr>
        <w:t xml:space="preserve"> </w:t>
      </w:r>
      <w:proofErr w:type="spellStart"/>
      <w:r w:rsidRPr="009B1044">
        <w:rPr>
          <w:lang w:val="uk-UA"/>
        </w:rPr>
        <w:t>xrony`cheskom</w:t>
      </w:r>
      <w:proofErr w:type="spellEnd"/>
      <w:r w:rsidRPr="009B1044">
        <w:rPr>
          <w:lang w:val="uk-UA"/>
        </w:rPr>
        <w:t xml:space="preserve"> </w:t>
      </w:r>
      <w:proofErr w:type="spellStart"/>
      <w:r w:rsidRPr="009B1044">
        <w:rPr>
          <w:lang w:val="uk-UA"/>
        </w:rPr>
        <w:t>pankreaty`te</w:t>
      </w:r>
      <w:proofErr w:type="spellEnd"/>
      <w:r w:rsidRPr="009B1044">
        <w:rPr>
          <w:lang w:val="uk-UA"/>
        </w:rPr>
        <w:t xml:space="preserve"> / V. N. </w:t>
      </w:r>
      <w:proofErr w:type="spellStart"/>
      <w:r w:rsidRPr="009B1044">
        <w:rPr>
          <w:lang w:val="uk-UA"/>
        </w:rPr>
        <w:t>Drozdov</w:t>
      </w:r>
      <w:proofErr w:type="spellEnd"/>
      <w:r w:rsidRPr="009B1044">
        <w:rPr>
          <w:lang w:val="uk-UA"/>
        </w:rPr>
        <w:t xml:space="preserve">, L. V. </w:t>
      </w:r>
      <w:proofErr w:type="spellStart"/>
      <w:r w:rsidRPr="009B1044">
        <w:rPr>
          <w:lang w:val="uk-UA"/>
        </w:rPr>
        <w:t>Vy`nokurova</w:t>
      </w:r>
      <w:proofErr w:type="spellEnd"/>
      <w:r w:rsidRPr="009B1044">
        <w:rPr>
          <w:lang w:val="uk-UA"/>
        </w:rPr>
        <w:t xml:space="preserve">, V. Y`. </w:t>
      </w:r>
      <w:proofErr w:type="spellStart"/>
      <w:r w:rsidRPr="009B1044">
        <w:rPr>
          <w:lang w:val="uk-UA"/>
        </w:rPr>
        <w:t>Nevmerzhy`tsky`j</w:t>
      </w:r>
      <w:proofErr w:type="spellEnd"/>
      <w:r w:rsidRPr="009B1044">
        <w:rPr>
          <w:lang w:val="uk-UA"/>
        </w:rPr>
        <w:t xml:space="preserve"> [</w:t>
      </w:r>
      <w:proofErr w:type="spellStart"/>
      <w:r w:rsidRPr="009B1044">
        <w:rPr>
          <w:lang w:val="uk-UA"/>
        </w:rPr>
        <w:t>y`</w:t>
      </w:r>
      <w:proofErr w:type="spellEnd"/>
      <w:r w:rsidRPr="009B1044">
        <w:rPr>
          <w:lang w:val="uk-UA"/>
        </w:rPr>
        <w:t xml:space="preserve"> </w:t>
      </w:r>
      <w:proofErr w:type="spellStart"/>
      <w:r w:rsidRPr="009B1044">
        <w:rPr>
          <w:lang w:val="uk-UA"/>
        </w:rPr>
        <w:t>dr</w:t>
      </w:r>
      <w:proofErr w:type="spellEnd"/>
      <w:r w:rsidRPr="009B1044">
        <w:rPr>
          <w:lang w:val="uk-UA"/>
        </w:rPr>
        <w:t>.]. – 2009. – #7. – S.29–34.</w:t>
      </w:r>
    </w:p>
    <w:p w:rsidR="00593AC4" w:rsidRPr="00593AC4" w:rsidRDefault="00593AC4" w:rsidP="00593AC4">
      <w:pPr>
        <w:pStyle w:val="a3"/>
        <w:numPr>
          <w:ilvl w:val="0"/>
          <w:numId w:val="3"/>
        </w:numPr>
        <w:jc w:val="both"/>
        <w:rPr>
          <w:lang w:val="uk-UA"/>
        </w:rPr>
      </w:pPr>
      <w:proofErr w:type="spellStart"/>
      <w:r w:rsidRPr="00593AC4">
        <w:rPr>
          <w:lang w:val="uk-UA"/>
        </w:rPr>
        <w:t>Zosy`mov</w:t>
      </w:r>
      <w:proofErr w:type="spellEnd"/>
      <w:r w:rsidRPr="00593AC4">
        <w:rPr>
          <w:lang w:val="uk-UA"/>
        </w:rPr>
        <w:t xml:space="preserve"> A.N. </w:t>
      </w:r>
      <w:proofErr w:type="spellStart"/>
      <w:r w:rsidRPr="00593AC4">
        <w:rPr>
          <w:lang w:val="uk-UA"/>
        </w:rPr>
        <w:t>Dokazatel`noe</w:t>
      </w:r>
      <w:proofErr w:type="spellEnd"/>
      <w:r w:rsidRPr="00593AC4">
        <w:rPr>
          <w:lang w:val="uk-UA"/>
        </w:rPr>
        <w:t xml:space="preserve"> </w:t>
      </w:r>
      <w:proofErr w:type="spellStart"/>
      <w:r w:rsidRPr="00593AC4">
        <w:rPr>
          <w:lang w:val="uk-UA"/>
        </w:rPr>
        <w:t>recenzy`rovany`e</w:t>
      </w:r>
      <w:proofErr w:type="spellEnd"/>
      <w:r w:rsidRPr="00593AC4">
        <w:rPr>
          <w:lang w:val="uk-UA"/>
        </w:rPr>
        <w:t xml:space="preserve"> </w:t>
      </w:r>
      <w:proofErr w:type="spellStart"/>
      <w:r w:rsidRPr="00593AC4">
        <w:rPr>
          <w:lang w:val="uk-UA"/>
        </w:rPr>
        <w:t>medy`cy`nsky`x</w:t>
      </w:r>
      <w:proofErr w:type="spellEnd"/>
      <w:r w:rsidRPr="00593AC4">
        <w:rPr>
          <w:lang w:val="uk-UA"/>
        </w:rPr>
        <w:t xml:space="preserve"> </w:t>
      </w:r>
      <w:proofErr w:type="spellStart"/>
      <w:r w:rsidRPr="00593AC4">
        <w:rPr>
          <w:lang w:val="uk-UA"/>
        </w:rPr>
        <w:t>dy`ssertacy`j</w:t>
      </w:r>
      <w:proofErr w:type="spellEnd"/>
      <w:r w:rsidRPr="00593AC4">
        <w:rPr>
          <w:lang w:val="uk-UA"/>
        </w:rPr>
        <w:t xml:space="preserve"> /A.N. </w:t>
      </w:r>
      <w:proofErr w:type="spellStart"/>
      <w:r w:rsidRPr="00593AC4">
        <w:rPr>
          <w:lang w:val="uk-UA"/>
        </w:rPr>
        <w:t>Zosy`mov</w:t>
      </w:r>
      <w:proofErr w:type="spellEnd"/>
      <w:r w:rsidRPr="00593AC4">
        <w:rPr>
          <w:lang w:val="uk-UA"/>
        </w:rPr>
        <w:t xml:space="preserve">, L.K. </w:t>
      </w:r>
      <w:proofErr w:type="spellStart"/>
      <w:r w:rsidRPr="00593AC4">
        <w:rPr>
          <w:lang w:val="uk-UA"/>
        </w:rPr>
        <w:t>Parxomenko</w:t>
      </w:r>
      <w:proofErr w:type="spellEnd"/>
      <w:r w:rsidRPr="00593AC4">
        <w:rPr>
          <w:lang w:val="uk-UA"/>
        </w:rPr>
        <w:t xml:space="preserve">. – </w:t>
      </w:r>
      <w:proofErr w:type="spellStart"/>
      <w:r w:rsidRPr="00593AC4">
        <w:rPr>
          <w:lang w:val="uk-UA"/>
        </w:rPr>
        <w:t>Xar`kov</w:t>
      </w:r>
      <w:proofErr w:type="spellEnd"/>
      <w:r w:rsidRPr="00593AC4">
        <w:rPr>
          <w:lang w:val="uk-UA"/>
        </w:rPr>
        <w:t>: «</w:t>
      </w:r>
      <w:proofErr w:type="spellStart"/>
      <w:r w:rsidRPr="00593AC4">
        <w:rPr>
          <w:lang w:val="uk-UA"/>
        </w:rPr>
        <w:t>Fakt</w:t>
      </w:r>
      <w:proofErr w:type="spellEnd"/>
      <w:r w:rsidRPr="00593AC4">
        <w:rPr>
          <w:lang w:val="uk-UA"/>
        </w:rPr>
        <w:t>», 2008. – 151s.</w:t>
      </w:r>
    </w:p>
    <w:p w:rsidR="00593AC4" w:rsidRPr="00593AC4" w:rsidRDefault="00593AC4" w:rsidP="00593AC4">
      <w:pPr>
        <w:pStyle w:val="a3"/>
        <w:numPr>
          <w:ilvl w:val="0"/>
          <w:numId w:val="3"/>
        </w:numPr>
        <w:jc w:val="both"/>
        <w:rPr>
          <w:lang w:val="uk-UA"/>
        </w:rPr>
      </w:pPr>
      <w:proofErr w:type="spellStart"/>
      <w:r w:rsidRPr="00593AC4">
        <w:rPr>
          <w:lang w:val="uk-UA"/>
        </w:rPr>
        <w:t>Kaznacheeva</w:t>
      </w:r>
      <w:proofErr w:type="spellEnd"/>
      <w:r w:rsidRPr="00593AC4">
        <w:rPr>
          <w:lang w:val="uk-UA"/>
        </w:rPr>
        <w:t xml:space="preserve"> L.F. </w:t>
      </w:r>
      <w:proofErr w:type="spellStart"/>
      <w:r w:rsidRPr="00593AC4">
        <w:rPr>
          <w:lang w:val="uk-UA"/>
        </w:rPr>
        <w:t>Gastroy`ntesty`nal`naya</w:t>
      </w:r>
      <w:proofErr w:type="spellEnd"/>
      <w:r w:rsidRPr="00593AC4">
        <w:rPr>
          <w:lang w:val="uk-UA"/>
        </w:rPr>
        <w:t xml:space="preserve"> </w:t>
      </w:r>
      <w:proofErr w:type="spellStart"/>
      <w:r w:rsidRPr="00593AC4">
        <w:rPr>
          <w:lang w:val="uk-UA"/>
        </w:rPr>
        <w:t>forma</w:t>
      </w:r>
      <w:proofErr w:type="spellEnd"/>
      <w:r w:rsidRPr="00593AC4">
        <w:rPr>
          <w:lang w:val="uk-UA"/>
        </w:rPr>
        <w:t xml:space="preserve"> </w:t>
      </w:r>
      <w:proofErr w:type="spellStart"/>
      <w:r w:rsidRPr="00593AC4">
        <w:rPr>
          <w:lang w:val="uk-UA"/>
        </w:rPr>
        <w:t>py`shhevoj</w:t>
      </w:r>
      <w:proofErr w:type="spellEnd"/>
      <w:r w:rsidRPr="00593AC4">
        <w:rPr>
          <w:lang w:val="uk-UA"/>
        </w:rPr>
        <w:t xml:space="preserve"> </w:t>
      </w:r>
      <w:proofErr w:type="spellStart"/>
      <w:r w:rsidRPr="00593AC4">
        <w:rPr>
          <w:lang w:val="uk-UA"/>
        </w:rPr>
        <w:t>allergy`y`</w:t>
      </w:r>
      <w:proofErr w:type="spellEnd"/>
      <w:r w:rsidRPr="00593AC4">
        <w:rPr>
          <w:lang w:val="uk-UA"/>
        </w:rPr>
        <w:t xml:space="preserve"> u </w:t>
      </w:r>
      <w:proofErr w:type="spellStart"/>
      <w:r w:rsidRPr="00593AC4">
        <w:rPr>
          <w:lang w:val="uk-UA"/>
        </w:rPr>
        <w:t>detej</w:t>
      </w:r>
      <w:proofErr w:type="spellEnd"/>
      <w:r w:rsidRPr="00593AC4">
        <w:rPr>
          <w:lang w:val="uk-UA"/>
        </w:rPr>
        <w:t xml:space="preserve"> / L.F. </w:t>
      </w:r>
      <w:proofErr w:type="spellStart"/>
      <w:r w:rsidRPr="00593AC4">
        <w:rPr>
          <w:lang w:val="uk-UA"/>
        </w:rPr>
        <w:t>Kaznacheeva</w:t>
      </w:r>
      <w:proofErr w:type="spellEnd"/>
      <w:r w:rsidRPr="00593AC4">
        <w:rPr>
          <w:lang w:val="uk-UA"/>
        </w:rPr>
        <w:t xml:space="preserve">, N.S. </w:t>
      </w:r>
      <w:proofErr w:type="spellStart"/>
      <w:r w:rsidRPr="00593AC4">
        <w:rPr>
          <w:lang w:val="uk-UA"/>
        </w:rPr>
        <w:t>Y`shkova</w:t>
      </w:r>
      <w:proofErr w:type="spellEnd"/>
      <w:r w:rsidRPr="00593AC4">
        <w:rPr>
          <w:lang w:val="uk-UA"/>
        </w:rPr>
        <w:t xml:space="preserve">, K.S. </w:t>
      </w:r>
      <w:proofErr w:type="spellStart"/>
      <w:r w:rsidRPr="00593AC4">
        <w:rPr>
          <w:lang w:val="uk-UA"/>
        </w:rPr>
        <w:t>Kaznacheev</w:t>
      </w:r>
      <w:proofErr w:type="spellEnd"/>
      <w:r w:rsidRPr="00593AC4">
        <w:rPr>
          <w:lang w:val="uk-UA"/>
        </w:rPr>
        <w:t xml:space="preserve"> // </w:t>
      </w:r>
      <w:proofErr w:type="spellStart"/>
      <w:r w:rsidRPr="00593AC4">
        <w:rPr>
          <w:lang w:val="uk-UA"/>
        </w:rPr>
        <w:t>Prakty`cheskaya</w:t>
      </w:r>
      <w:proofErr w:type="spellEnd"/>
      <w:r w:rsidRPr="00593AC4">
        <w:rPr>
          <w:lang w:val="uk-UA"/>
        </w:rPr>
        <w:t xml:space="preserve"> </w:t>
      </w:r>
      <w:proofErr w:type="spellStart"/>
      <w:r w:rsidRPr="00593AC4">
        <w:rPr>
          <w:lang w:val="uk-UA"/>
        </w:rPr>
        <w:t>medy`cy`na</w:t>
      </w:r>
      <w:proofErr w:type="spellEnd"/>
      <w:r w:rsidRPr="00593AC4">
        <w:rPr>
          <w:lang w:val="uk-UA"/>
        </w:rPr>
        <w:t>. – 2010. – #6(10). – S. 34-37.</w:t>
      </w:r>
    </w:p>
    <w:p w:rsidR="00593AC4" w:rsidRPr="00593AC4" w:rsidRDefault="00593AC4" w:rsidP="00593AC4">
      <w:pPr>
        <w:pStyle w:val="a3"/>
        <w:numPr>
          <w:ilvl w:val="0"/>
          <w:numId w:val="3"/>
        </w:numPr>
        <w:jc w:val="both"/>
        <w:rPr>
          <w:lang w:val="uk-UA"/>
        </w:rPr>
      </w:pPr>
      <w:proofErr w:type="spellStart"/>
      <w:r w:rsidRPr="00593AC4">
        <w:rPr>
          <w:lang w:val="uk-UA"/>
        </w:rPr>
        <w:t>Kly`ny`cheskaya</w:t>
      </w:r>
      <w:proofErr w:type="spellEnd"/>
      <w:r w:rsidRPr="00593AC4">
        <w:rPr>
          <w:lang w:val="uk-UA"/>
        </w:rPr>
        <w:t xml:space="preserve"> </w:t>
      </w:r>
      <w:proofErr w:type="spellStart"/>
      <w:r w:rsidRPr="00593AC4">
        <w:rPr>
          <w:lang w:val="uk-UA"/>
        </w:rPr>
        <w:t>allergology`ya</w:t>
      </w:r>
      <w:proofErr w:type="spellEnd"/>
      <w:r w:rsidRPr="00593AC4">
        <w:rPr>
          <w:lang w:val="uk-UA"/>
        </w:rPr>
        <w:t xml:space="preserve"> </w:t>
      </w:r>
      <w:proofErr w:type="spellStart"/>
      <w:r w:rsidRPr="00593AC4">
        <w:rPr>
          <w:lang w:val="uk-UA"/>
        </w:rPr>
        <w:t>y`</w:t>
      </w:r>
      <w:proofErr w:type="spellEnd"/>
      <w:r w:rsidRPr="00593AC4">
        <w:rPr>
          <w:lang w:val="uk-UA"/>
        </w:rPr>
        <w:t xml:space="preserve"> </w:t>
      </w:r>
      <w:proofErr w:type="spellStart"/>
      <w:r w:rsidRPr="00593AC4">
        <w:rPr>
          <w:lang w:val="uk-UA"/>
        </w:rPr>
        <w:t>y`mmunology`ya</w:t>
      </w:r>
      <w:proofErr w:type="spellEnd"/>
      <w:r w:rsidRPr="00593AC4">
        <w:rPr>
          <w:lang w:val="uk-UA"/>
        </w:rPr>
        <w:t xml:space="preserve">: </w:t>
      </w:r>
      <w:proofErr w:type="spellStart"/>
      <w:r w:rsidRPr="00593AC4">
        <w:rPr>
          <w:lang w:val="uk-UA"/>
        </w:rPr>
        <w:t>rukovodstvo</w:t>
      </w:r>
      <w:proofErr w:type="spellEnd"/>
      <w:r w:rsidRPr="00593AC4">
        <w:rPr>
          <w:lang w:val="uk-UA"/>
        </w:rPr>
        <w:t xml:space="preserve"> </w:t>
      </w:r>
      <w:proofErr w:type="spellStart"/>
      <w:r w:rsidRPr="00593AC4">
        <w:rPr>
          <w:lang w:val="uk-UA"/>
        </w:rPr>
        <w:t>dlya</w:t>
      </w:r>
      <w:proofErr w:type="spellEnd"/>
      <w:r w:rsidRPr="00593AC4">
        <w:rPr>
          <w:lang w:val="uk-UA"/>
        </w:rPr>
        <w:t xml:space="preserve"> </w:t>
      </w:r>
      <w:proofErr w:type="spellStart"/>
      <w:r w:rsidRPr="00593AC4">
        <w:rPr>
          <w:lang w:val="uk-UA"/>
        </w:rPr>
        <w:t>prakty`kuyushhy`x</w:t>
      </w:r>
      <w:proofErr w:type="spellEnd"/>
      <w:r w:rsidRPr="00593AC4">
        <w:rPr>
          <w:lang w:val="uk-UA"/>
        </w:rPr>
        <w:t xml:space="preserve"> </w:t>
      </w:r>
      <w:proofErr w:type="spellStart"/>
      <w:r w:rsidRPr="00593AC4">
        <w:rPr>
          <w:lang w:val="uk-UA"/>
        </w:rPr>
        <w:t>vrachej</w:t>
      </w:r>
      <w:proofErr w:type="spellEnd"/>
      <w:r w:rsidRPr="00593AC4">
        <w:rPr>
          <w:lang w:val="uk-UA"/>
        </w:rPr>
        <w:t xml:space="preserve"> / </w:t>
      </w:r>
      <w:proofErr w:type="spellStart"/>
      <w:r w:rsidRPr="00593AC4">
        <w:rPr>
          <w:lang w:val="uk-UA"/>
        </w:rPr>
        <w:t>Pod</w:t>
      </w:r>
      <w:proofErr w:type="spellEnd"/>
      <w:r w:rsidRPr="00593AC4">
        <w:rPr>
          <w:lang w:val="uk-UA"/>
        </w:rPr>
        <w:t xml:space="preserve"> </w:t>
      </w:r>
      <w:proofErr w:type="spellStart"/>
      <w:r w:rsidRPr="00593AC4">
        <w:rPr>
          <w:lang w:val="uk-UA"/>
        </w:rPr>
        <w:t>red</w:t>
      </w:r>
      <w:proofErr w:type="spellEnd"/>
      <w:r w:rsidRPr="00593AC4">
        <w:rPr>
          <w:lang w:val="uk-UA"/>
        </w:rPr>
        <w:t xml:space="preserve">. L.A. </w:t>
      </w:r>
      <w:proofErr w:type="spellStart"/>
      <w:r w:rsidRPr="00593AC4">
        <w:rPr>
          <w:lang w:val="uk-UA"/>
        </w:rPr>
        <w:t>Goryachky`noj</w:t>
      </w:r>
      <w:proofErr w:type="spellEnd"/>
      <w:r w:rsidRPr="00593AC4">
        <w:rPr>
          <w:lang w:val="uk-UA"/>
        </w:rPr>
        <w:t xml:space="preserve"> </w:t>
      </w:r>
      <w:proofErr w:type="spellStart"/>
      <w:r w:rsidRPr="00593AC4">
        <w:rPr>
          <w:lang w:val="uk-UA"/>
        </w:rPr>
        <w:t>y`</w:t>
      </w:r>
      <w:proofErr w:type="spellEnd"/>
      <w:r w:rsidRPr="00593AC4">
        <w:rPr>
          <w:lang w:val="uk-UA"/>
        </w:rPr>
        <w:t xml:space="preserve"> K.P. </w:t>
      </w:r>
      <w:proofErr w:type="spellStart"/>
      <w:r w:rsidRPr="00593AC4">
        <w:rPr>
          <w:lang w:val="uk-UA"/>
        </w:rPr>
        <w:t>Kashky`na</w:t>
      </w:r>
      <w:proofErr w:type="spellEnd"/>
      <w:r w:rsidRPr="00593AC4">
        <w:rPr>
          <w:lang w:val="uk-UA"/>
        </w:rPr>
        <w:t xml:space="preserve">. — M.: </w:t>
      </w:r>
      <w:proofErr w:type="spellStart"/>
      <w:r w:rsidRPr="00593AC4">
        <w:rPr>
          <w:lang w:val="uk-UA"/>
        </w:rPr>
        <w:t>Prakty`ka</w:t>
      </w:r>
      <w:proofErr w:type="spellEnd"/>
      <w:r w:rsidRPr="00593AC4">
        <w:rPr>
          <w:lang w:val="uk-UA"/>
        </w:rPr>
        <w:t>, 2009 . — 432 s.</w:t>
      </w:r>
    </w:p>
    <w:p w:rsidR="00593AC4" w:rsidRPr="00593AC4" w:rsidRDefault="00593AC4" w:rsidP="00593AC4">
      <w:pPr>
        <w:pStyle w:val="a3"/>
        <w:numPr>
          <w:ilvl w:val="0"/>
          <w:numId w:val="3"/>
        </w:numPr>
        <w:jc w:val="both"/>
        <w:rPr>
          <w:lang w:val="uk-UA"/>
        </w:rPr>
      </w:pPr>
      <w:proofErr w:type="spellStart"/>
      <w:r w:rsidRPr="00593AC4">
        <w:rPr>
          <w:lang w:val="uk-UA"/>
        </w:rPr>
        <w:t>Maev</w:t>
      </w:r>
      <w:proofErr w:type="spellEnd"/>
      <w:r w:rsidRPr="00593AC4">
        <w:rPr>
          <w:lang w:val="uk-UA"/>
        </w:rPr>
        <w:t xml:space="preserve"> Y`.V. </w:t>
      </w:r>
      <w:proofErr w:type="spellStart"/>
      <w:r w:rsidRPr="00593AC4">
        <w:rPr>
          <w:lang w:val="uk-UA"/>
        </w:rPr>
        <w:t>Bolezny`</w:t>
      </w:r>
      <w:proofErr w:type="spellEnd"/>
      <w:r w:rsidRPr="00593AC4">
        <w:rPr>
          <w:lang w:val="uk-UA"/>
        </w:rPr>
        <w:t xml:space="preserve"> </w:t>
      </w:r>
      <w:proofErr w:type="spellStart"/>
      <w:r w:rsidRPr="00593AC4">
        <w:rPr>
          <w:lang w:val="uk-UA"/>
        </w:rPr>
        <w:t>podzheludochnoj</w:t>
      </w:r>
      <w:proofErr w:type="spellEnd"/>
      <w:r w:rsidRPr="00593AC4">
        <w:rPr>
          <w:lang w:val="uk-UA"/>
        </w:rPr>
        <w:t xml:space="preserve"> </w:t>
      </w:r>
      <w:proofErr w:type="spellStart"/>
      <w:r w:rsidRPr="00593AC4">
        <w:rPr>
          <w:lang w:val="uk-UA"/>
        </w:rPr>
        <w:t>zhelezы</w:t>
      </w:r>
      <w:proofErr w:type="spellEnd"/>
      <w:r w:rsidRPr="00593AC4">
        <w:rPr>
          <w:lang w:val="uk-UA"/>
        </w:rPr>
        <w:t xml:space="preserve">: </w:t>
      </w:r>
      <w:proofErr w:type="spellStart"/>
      <w:r w:rsidRPr="00593AC4">
        <w:rPr>
          <w:lang w:val="uk-UA"/>
        </w:rPr>
        <w:t>prakt</w:t>
      </w:r>
      <w:proofErr w:type="spellEnd"/>
      <w:r w:rsidRPr="00593AC4">
        <w:rPr>
          <w:lang w:val="uk-UA"/>
        </w:rPr>
        <w:t xml:space="preserve">. </w:t>
      </w:r>
      <w:proofErr w:type="spellStart"/>
      <w:r w:rsidRPr="00593AC4">
        <w:rPr>
          <w:lang w:val="uk-UA"/>
        </w:rPr>
        <w:t>ruk</w:t>
      </w:r>
      <w:proofErr w:type="spellEnd"/>
      <w:r w:rsidRPr="00593AC4">
        <w:rPr>
          <w:lang w:val="uk-UA"/>
        </w:rPr>
        <w:t xml:space="preserve">. / Y`.V. </w:t>
      </w:r>
      <w:proofErr w:type="spellStart"/>
      <w:r w:rsidRPr="00593AC4">
        <w:rPr>
          <w:lang w:val="uk-UA"/>
        </w:rPr>
        <w:t>Maev</w:t>
      </w:r>
      <w:proofErr w:type="spellEnd"/>
      <w:r w:rsidRPr="00593AC4">
        <w:rPr>
          <w:lang w:val="uk-UA"/>
        </w:rPr>
        <w:t xml:space="preserve">, </w:t>
      </w:r>
      <w:proofErr w:type="spellStart"/>
      <w:r w:rsidRPr="00593AC4">
        <w:rPr>
          <w:lang w:val="uk-UA"/>
        </w:rPr>
        <w:t>Yu.A</w:t>
      </w:r>
      <w:proofErr w:type="spellEnd"/>
      <w:r w:rsidRPr="00593AC4">
        <w:rPr>
          <w:lang w:val="uk-UA"/>
        </w:rPr>
        <w:t xml:space="preserve">. </w:t>
      </w:r>
      <w:proofErr w:type="spellStart"/>
      <w:r w:rsidRPr="00593AC4">
        <w:rPr>
          <w:lang w:val="uk-UA"/>
        </w:rPr>
        <w:t>Kucheryavыj</w:t>
      </w:r>
      <w:proofErr w:type="spellEnd"/>
      <w:r w:rsidRPr="00593AC4">
        <w:rPr>
          <w:lang w:val="uk-UA"/>
        </w:rPr>
        <w:t xml:space="preserve">. — M.: </w:t>
      </w:r>
      <w:proofErr w:type="spellStart"/>
      <w:r w:rsidRPr="00593AC4">
        <w:rPr>
          <w:lang w:val="uk-UA"/>
        </w:rPr>
        <w:t>GЭOTAR-Medy`a</w:t>
      </w:r>
      <w:proofErr w:type="spellEnd"/>
      <w:r w:rsidRPr="00593AC4">
        <w:rPr>
          <w:lang w:val="uk-UA"/>
        </w:rPr>
        <w:t>, 2009. — 736 s.</w:t>
      </w:r>
    </w:p>
    <w:p w:rsidR="009B1044" w:rsidRDefault="00593AC4" w:rsidP="00593AC4">
      <w:pPr>
        <w:pStyle w:val="a3"/>
        <w:numPr>
          <w:ilvl w:val="0"/>
          <w:numId w:val="3"/>
        </w:numPr>
        <w:jc w:val="both"/>
        <w:rPr>
          <w:lang w:val="uk-UA"/>
        </w:rPr>
      </w:pPr>
      <w:proofErr w:type="spellStart"/>
      <w:r w:rsidRPr="00593AC4">
        <w:rPr>
          <w:lang w:val="uk-UA"/>
        </w:rPr>
        <w:t>Osobennosty`</w:t>
      </w:r>
      <w:proofErr w:type="spellEnd"/>
      <w:r w:rsidRPr="00593AC4">
        <w:rPr>
          <w:lang w:val="uk-UA"/>
        </w:rPr>
        <w:t xml:space="preserve"> </w:t>
      </w:r>
      <w:proofErr w:type="spellStart"/>
      <w:r w:rsidRPr="00593AC4">
        <w:rPr>
          <w:lang w:val="uk-UA"/>
        </w:rPr>
        <w:t>sostoyany`ya</w:t>
      </w:r>
      <w:proofErr w:type="spellEnd"/>
      <w:r w:rsidRPr="00593AC4">
        <w:rPr>
          <w:lang w:val="uk-UA"/>
        </w:rPr>
        <w:t xml:space="preserve"> </w:t>
      </w:r>
      <w:proofErr w:type="spellStart"/>
      <w:r w:rsidRPr="00593AC4">
        <w:rPr>
          <w:lang w:val="uk-UA"/>
        </w:rPr>
        <w:t>podzheludochnoj</w:t>
      </w:r>
      <w:proofErr w:type="spellEnd"/>
      <w:r w:rsidRPr="00593AC4">
        <w:rPr>
          <w:lang w:val="uk-UA"/>
        </w:rPr>
        <w:t xml:space="preserve"> </w:t>
      </w:r>
      <w:proofErr w:type="spellStart"/>
      <w:r w:rsidRPr="00593AC4">
        <w:rPr>
          <w:lang w:val="uk-UA"/>
        </w:rPr>
        <w:t>zhelezы</w:t>
      </w:r>
      <w:proofErr w:type="spellEnd"/>
      <w:r w:rsidRPr="00593AC4">
        <w:rPr>
          <w:lang w:val="uk-UA"/>
        </w:rPr>
        <w:t xml:space="preserve"> </w:t>
      </w:r>
      <w:proofErr w:type="spellStart"/>
      <w:r w:rsidRPr="00593AC4">
        <w:rPr>
          <w:lang w:val="uk-UA"/>
        </w:rPr>
        <w:t>y`</w:t>
      </w:r>
      <w:proofErr w:type="spellEnd"/>
      <w:r w:rsidRPr="00593AC4">
        <w:rPr>
          <w:lang w:val="uk-UA"/>
        </w:rPr>
        <w:t xml:space="preserve"> </w:t>
      </w:r>
      <w:proofErr w:type="spellStart"/>
      <w:r w:rsidRPr="00593AC4">
        <w:rPr>
          <w:lang w:val="uk-UA"/>
        </w:rPr>
        <w:t>pecheny`</w:t>
      </w:r>
      <w:proofErr w:type="spellEnd"/>
      <w:r w:rsidRPr="00593AC4">
        <w:rPr>
          <w:lang w:val="uk-UA"/>
        </w:rPr>
        <w:t xml:space="preserve"> u </w:t>
      </w:r>
      <w:proofErr w:type="spellStart"/>
      <w:r w:rsidRPr="00593AC4">
        <w:rPr>
          <w:lang w:val="uk-UA"/>
        </w:rPr>
        <w:t>detej</w:t>
      </w:r>
      <w:proofErr w:type="spellEnd"/>
      <w:r w:rsidRPr="00593AC4">
        <w:rPr>
          <w:lang w:val="uk-UA"/>
        </w:rPr>
        <w:t xml:space="preserve"> s </w:t>
      </w:r>
      <w:proofErr w:type="spellStart"/>
      <w:r w:rsidRPr="00593AC4">
        <w:rPr>
          <w:lang w:val="uk-UA"/>
        </w:rPr>
        <w:t>allergy`chesky`my`</w:t>
      </w:r>
      <w:proofErr w:type="spellEnd"/>
      <w:r w:rsidRPr="00593AC4">
        <w:rPr>
          <w:lang w:val="uk-UA"/>
        </w:rPr>
        <w:t xml:space="preserve"> </w:t>
      </w:r>
      <w:proofErr w:type="spellStart"/>
      <w:r w:rsidRPr="00593AC4">
        <w:rPr>
          <w:lang w:val="uk-UA"/>
        </w:rPr>
        <w:t>zabolevany`yamy`</w:t>
      </w:r>
      <w:proofErr w:type="spellEnd"/>
      <w:r w:rsidRPr="00593AC4">
        <w:rPr>
          <w:lang w:val="uk-UA"/>
        </w:rPr>
        <w:t xml:space="preserve"> </w:t>
      </w:r>
      <w:proofErr w:type="spellStart"/>
      <w:r w:rsidRPr="00593AC4">
        <w:rPr>
          <w:lang w:val="uk-UA"/>
        </w:rPr>
        <w:t>y`</w:t>
      </w:r>
      <w:proofErr w:type="spellEnd"/>
      <w:r w:rsidRPr="00593AC4">
        <w:rPr>
          <w:lang w:val="uk-UA"/>
        </w:rPr>
        <w:t xml:space="preserve"> </w:t>
      </w:r>
      <w:proofErr w:type="spellStart"/>
      <w:r w:rsidRPr="00593AC4">
        <w:rPr>
          <w:lang w:val="uk-UA"/>
        </w:rPr>
        <w:t>dermorespy`ratornыm</w:t>
      </w:r>
      <w:proofErr w:type="spellEnd"/>
      <w:r w:rsidRPr="00593AC4">
        <w:rPr>
          <w:lang w:val="uk-UA"/>
        </w:rPr>
        <w:t xml:space="preserve"> </w:t>
      </w:r>
      <w:proofErr w:type="spellStart"/>
      <w:r w:rsidRPr="00593AC4">
        <w:rPr>
          <w:lang w:val="uk-UA"/>
        </w:rPr>
        <w:t>sy`ndromom</w:t>
      </w:r>
      <w:proofErr w:type="spellEnd"/>
      <w:r w:rsidRPr="00593AC4">
        <w:rPr>
          <w:lang w:val="uk-UA"/>
        </w:rPr>
        <w:t xml:space="preserve"> / S.N. </w:t>
      </w:r>
      <w:proofErr w:type="spellStart"/>
      <w:r w:rsidRPr="00593AC4">
        <w:rPr>
          <w:lang w:val="uk-UA"/>
        </w:rPr>
        <w:t>Nedel`skaya</w:t>
      </w:r>
      <w:proofErr w:type="spellEnd"/>
      <w:r w:rsidRPr="00593AC4">
        <w:rPr>
          <w:lang w:val="uk-UA"/>
        </w:rPr>
        <w:t xml:space="preserve">, </w:t>
      </w:r>
      <w:proofErr w:type="spellStart"/>
      <w:r w:rsidRPr="00593AC4">
        <w:rPr>
          <w:lang w:val="uk-UA"/>
        </w:rPr>
        <w:t>V.Y`.Mazur</w:t>
      </w:r>
      <w:proofErr w:type="spellEnd"/>
      <w:r w:rsidRPr="00593AC4">
        <w:rPr>
          <w:lang w:val="uk-UA"/>
        </w:rPr>
        <w:t xml:space="preserve">,  Y`.V. </w:t>
      </w:r>
      <w:proofErr w:type="spellStart"/>
      <w:r w:rsidRPr="00593AC4">
        <w:rPr>
          <w:lang w:val="uk-UA"/>
        </w:rPr>
        <w:t>Solodova</w:t>
      </w:r>
      <w:proofErr w:type="spellEnd"/>
      <w:r w:rsidRPr="00593AC4">
        <w:rPr>
          <w:lang w:val="uk-UA"/>
        </w:rPr>
        <w:t xml:space="preserve"> [</w:t>
      </w:r>
      <w:proofErr w:type="spellStart"/>
      <w:r w:rsidRPr="00593AC4">
        <w:rPr>
          <w:lang w:val="uk-UA"/>
        </w:rPr>
        <w:t>y`</w:t>
      </w:r>
      <w:proofErr w:type="spellEnd"/>
      <w:r w:rsidRPr="00593AC4">
        <w:rPr>
          <w:lang w:val="uk-UA"/>
        </w:rPr>
        <w:t xml:space="preserve"> </w:t>
      </w:r>
      <w:proofErr w:type="spellStart"/>
      <w:r w:rsidRPr="00593AC4">
        <w:rPr>
          <w:lang w:val="uk-UA"/>
        </w:rPr>
        <w:t>dr</w:t>
      </w:r>
      <w:proofErr w:type="spellEnd"/>
      <w:r w:rsidRPr="00593AC4">
        <w:rPr>
          <w:lang w:val="uk-UA"/>
        </w:rPr>
        <w:t xml:space="preserve">.] // </w:t>
      </w:r>
      <w:proofErr w:type="spellStart"/>
      <w:r w:rsidRPr="00593AC4">
        <w:rPr>
          <w:lang w:val="uk-UA"/>
        </w:rPr>
        <w:t>Zaporozhsky`j</w:t>
      </w:r>
      <w:proofErr w:type="spellEnd"/>
      <w:r w:rsidRPr="00593AC4">
        <w:rPr>
          <w:lang w:val="uk-UA"/>
        </w:rPr>
        <w:t xml:space="preserve"> </w:t>
      </w:r>
      <w:proofErr w:type="spellStart"/>
      <w:r w:rsidRPr="00593AC4">
        <w:rPr>
          <w:lang w:val="uk-UA"/>
        </w:rPr>
        <w:t>medy`cy`nsky`j</w:t>
      </w:r>
      <w:proofErr w:type="spellEnd"/>
      <w:r w:rsidRPr="00593AC4">
        <w:rPr>
          <w:lang w:val="uk-UA"/>
        </w:rPr>
        <w:t xml:space="preserve"> </w:t>
      </w:r>
      <w:proofErr w:type="spellStart"/>
      <w:r w:rsidRPr="00593AC4">
        <w:rPr>
          <w:lang w:val="uk-UA"/>
        </w:rPr>
        <w:t>zhurnal</w:t>
      </w:r>
      <w:proofErr w:type="spellEnd"/>
      <w:r w:rsidRPr="00593AC4">
        <w:rPr>
          <w:lang w:val="uk-UA"/>
        </w:rPr>
        <w:t xml:space="preserve">. – 2009, </w:t>
      </w:r>
      <w:proofErr w:type="spellStart"/>
      <w:r w:rsidRPr="00593AC4">
        <w:rPr>
          <w:lang w:val="uk-UA"/>
        </w:rPr>
        <w:t>tom</w:t>
      </w:r>
      <w:proofErr w:type="spellEnd"/>
      <w:r w:rsidRPr="00593AC4">
        <w:rPr>
          <w:lang w:val="uk-UA"/>
        </w:rPr>
        <w:t xml:space="preserve"> 11. – #5. – S. 33–36.</w:t>
      </w:r>
    </w:p>
    <w:p w:rsidR="00593AC4" w:rsidRDefault="00593AC4" w:rsidP="00CA675C">
      <w:pPr>
        <w:pStyle w:val="a3"/>
        <w:spacing w:line="360" w:lineRule="auto"/>
        <w:jc w:val="both"/>
        <w:rPr>
          <w:lang w:val="uk-UA"/>
        </w:rPr>
      </w:pPr>
    </w:p>
    <w:p w:rsidR="00593AC4" w:rsidRDefault="00593AC4" w:rsidP="00CA675C">
      <w:pPr>
        <w:pStyle w:val="a3"/>
        <w:spacing w:line="360" w:lineRule="auto"/>
        <w:jc w:val="both"/>
        <w:rPr>
          <w:lang w:val="uk-UA"/>
        </w:rPr>
      </w:pPr>
    </w:p>
    <w:p w:rsidR="00593AC4" w:rsidRDefault="00593AC4" w:rsidP="00CA675C">
      <w:pPr>
        <w:pStyle w:val="a3"/>
        <w:spacing w:line="360" w:lineRule="auto"/>
        <w:jc w:val="both"/>
        <w:rPr>
          <w:lang w:val="uk-UA"/>
        </w:rPr>
      </w:pPr>
    </w:p>
    <w:p w:rsidR="00593AC4" w:rsidRDefault="00593AC4" w:rsidP="00CA675C">
      <w:pPr>
        <w:pStyle w:val="a3"/>
        <w:spacing w:line="360" w:lineRule="auto"/>
        <w:jc w:val="both"/>
        <w:rPr>
          <w:lang w:val="uk-UA"/>
        </w:rPr>
      </w:pPr>
    </w:p>
    <w:p w:rsidR="00782814" w:rsidRPr="00593AC4" w:rsidRDefault="00545AED" w:rsidP="00CA675C">
      <w:pPr>
        <w:pStyle w:val="a3"/>
        <w:spacing w:line="360" w:lineRule="auto"/>
        <w:jc w:val="both"/>
        <w:rPr>
          <w:b/>
          <w:lang w:val="uk-UA"/>
        </w:rPr>
      </w:pPr>
      <w:r w:rsidRPr="00593AC4">
        <w:rPr>
          <w:b/>
          <w:lang w:val="uk-UA"/>
        </w:rPr>
        <w:lastRenderedPageBreak/>
        <w:t>Резюме.</w:t>
      </w:r>
    </w:p>
    <w:p w:rsidR="00D461F5" w:rsidRPr="00CA675C" w:rsidRDefault="00D461F5" w:rsidP="00D461F5">
      <w:pPr>
        <w:spacing w:line="360" w:lineRule="auto"/>
        <w:jc w:val="both"/>
        <w:rPr>
          <w:lang w:val="uk-UA"/>
        </w:rPr>
      </w:pPr>
      <w:r>
        <w:rPr>
          <w:b/>
          <w:lang w:val="uk-UA"/>
        </w:rPr>
        <w:t xml:space="preserve">Актуальність. </w:t>
      </w:r>
      <w:r>
        <w:rPr>
          <w:lang w:val="uk-UA"/>
        </w:rPr>
        <w:t>З</w:t>
      </w:r>
      <w:r w:rsidRPr="00CA675C">
        <w:rPr>
          <w:lang w:val="uk-UA"/>
        </w:rPr>
        <w:t>більшення алергічних захворювань у всьому світі</w:t>
      </w:r>
      <w:r>
        <w:rPr>
          <w:lang w:val="uk-UA"/>
        </w:rPr>
        <w:t>, безпосередній зв'язок їх з ураженням органів травлення з формуванням функціональних порушень та запальних процесів,</w:t>
      </w:r>
      <w:r w:rsidRPr="00CA675C">
        <w:rPr>
          <w:lang w:val="uk-UA"/>
        </w:rPr>
        <w:t xml:space="preserve"> більш рання їх маніфестація</w:t>
      </w:r>
      <w:r>
        <w:rPr>
          <w:lang w:val="uk-UA"/>
        </w:rPr>
        <w:t xml:space="preserve"> </w:t>
      </w:r>
      <w:r w:rsidRPr="00D461F5">
        <w:rPr>
          <w:lang w:val="uk-UA"/>
        </w:rPr>
        <w:t xml:space="preserve">, </w:t>
      </w:r>
      <w:r>
        <w:rPr>
          <w:lang w:val="uk-UA"/>
        </w:rPr>
        <w:t>обумовлюють актуальність вивчення та необхідність якомога ранньої діагностики цих захворювань у дітей.</w:t>
      </w:r>
    </w:p>
    <w:p w:rsidR="00856E1D" w:rsidRPr="00CA675C" w:rsidRDefault="00856E1D" w:rsidP="00856E1D">
      <w:pPr>
        <w:spacing w:line="360" w:lineRule="auto"/>
        <w:jc w:val="both"/>
        <w:rPr>
          <w:lang w:val="uk-UA"/>
        </w:rPr>
      </w:pPr>
      <w:r w:rsidRPr="00CA675C">
        <w:rPr>
          <w:b/>
          <w:lang w:val="uk-UA"/>
        </w:rPr>
        <w:t>Мета дослідження</w:t>
      </w:r>
      <w:r w:rsidRPr="00CA675C">
        <w:rPr>
          <w:lang w:val="uk-UA"/>
        </w:rPr>
        <w:t xml:space="preserve">: підвищення якості діагностики патології </w:t>
      </w:r>
      <w:r w:rsidR="000F02FD">
        <w:rPr>
          <w:lang w:val="uk-UA"/>
        </w:rPr>
        <w:t>підшлункової залози</w:t>
      </w:r>
      <w:r w:rsidRPr="00CA675C">
        <w:rPr>
          <w:lang w:val="uk-UA"/>
        </w:rPr>
        <w:t xml:space="preserve"> у дітей з </w:t>
      </w:r>
      <w:r>
        <w:rPr>
          <w:lang w:val="uk-UA"/>
        </w:rPr>
        <w:t>алергічними захворюваннями.</w:t>
      </w:r>
    </w:p>
    <w:p w:rsidR="00D461F5" w:rsidRDefault="00856E1D" w:rsidP="00856E1D">
      <w:pPr>
        <w:pStyle w:val="a3"/>
        <w:spacing w:line="360" w:lineRule="auto"/>
        <w:jc w:val="both"/>
        <w:rPr>
          <w:lang w:val="uk-UA"/>
        </w:rPr>
      </w:pPr>
      <w:r>
        <w:rPr>
          <w:b/>
          <w:lang w:val="uk-UA"/>
        </w:rPr>
        <w:t>Матеріали</w:t>
      </w:r>
      <w:r w:rsidRPr="00CA675C">
        <w:rPr>
          <w:b/>
          <w:lang w:val="uk-UA"/>
        </w:rPr>
        <w:t xml:space="preserve"> та методи</w:t>
      </w:r>
      <w:r w:rsidRPr="00CA675C">
        <w:rPr>
          <w:lang w:val="uk-UA"/>
        </w:rPr>
        <w:t>: обстежено 169 дітей від 3 до 17 років, основн</w:t>
      </w:r>
      <w:r w:rsidR="00D461F5">
        <w:rPr>
          <w:lang w:val="uk-UA"/>
        </w:rPr>
        <w:t>а</w:t>
      </w:r>
      <w:r w:rsidRPr="00CA675C">
        <w:rPr>
          <w:lang w:val="uk-UA"/>
        </w:rPr>
        <w:t xml:space="preserve"> груп</w:t>
      </w:r>
      <w:r w:rsidR="00D461F5">
        <w:rPr>
          <w:lang w:val="uk-UA"/>
        </w:rPr>
        <w:t>а -</w:t>
      </w:r>
      <w:r w:rsidRPr="00CA675C">
        <w:rPr>
          <w:lang w:val="uk-UA"/>
        </w:rPr>
        <w:t xml:space="preserve"> 105 дітей з </w:t>
      </w:r>
      <w:r>
        <w:rPr>
          <w:lang w:val="uk-UA"/>
        </w:rPr>
        <w:t>алергічними захворюваннями</w:t>
      </w:r>
      <w:r w:rsidRPr="00CA675C">
        <w:rPr>
          <w:lang w:val="uk-UA"/>
        </w:rPr>
        <w:t>, контрольн</w:t>
      </w:r>
      <w:r w:rsidR="00D461F5">
        <w:rPr>
          <w:lang w:val="uk-UA"/>
        </w:rPr>
        <w:t>а</w:t>
      </w:r>
      <w:r w:rsidRPr="00CA675C">
        <w:rPr>
          <w:lang w:val="uk-UA"/>
        </w:rPr>
        <w:t xml:space="preserve"> – 64 дитини. Верифікація </w:t>
      </w:r>
      <w:r>
        <w:rPr>
          <w:lang w:val="uk-UA"/>
        </w:rPr>
        <w:t>алергії</w:t>
      </w:r>
      <w:r w:rsidR="000F02FD">
        <w:rPr>
          <w:lang w:val="uk-UA"/>
        </w:rPr>
        <w:t xml:space="preserve">: </w:t>
      </w:r>
      <w:r w:rsidRPr="00CA675C">
        <w:rPr>
          <w:lang w:val="uk-UA"/>
        </w:rPr>
        <w:t>шкірн</w:t>
      </w:r>
      <w:r w:rsidR="000F02FD">
        <w:rPr>
          <w:lang w:val="uk-UA"/>
        </w:rPr>
        <w:t>і</w:t>
      </w:r>
      <w:r w:rsidRPr="00CA675C">
        <w:rPr>
          <w:lang w:val="uk-UA"/>
        </w:rPr>
        <w:t xml:space="preserve"> тест</w:t>
      </w:r>
      <w:r w:rsidR="000F02FD">
        <w:rPr>
          <w:lang w:val="uk-UA"/>
        </w:rPr>
        <w:t>и</w:t>
      </w:r>
      <w:r w:rsidRPr="00CA675C">
        <w:rPr>
          <w:lang w:val="uk-UA"/>
        </w:rPr>
        <w:t>, специфічн</w:t>
      </w:r>
      <w:r w:rsidR="000F02FD">
        <w:rPr>
          <w:lang w:val="uk-UA"/>
        </w:rPr>
        <w:t>і</w:t>
      </w:r>
      <w:r w:rsidRPr="00CA675C">
        <w:rPr>
          <w:lang w:val="uk-UA"/>
        </w:rPr>
        <w:t xml:space="preserve"> та загальн</w:t>
      </w:r>
      <w:r w:rsidR="000F02FD">
        <w:rPr>
          <w:lang w:val="uk-UA"/>
        </w:rPr>
        <w:t>ий</w:t>
      </w:r>
      <w:r w:rsidRPr="0095210D">
        <w:rPr>
          <w:lang w:val="uk-UA"/>
        </w:rPr>
        <w:t xml:space="preserve"> </w:t>
      </w:r>
      <w:proofErr w:type="spellStart"/>
      <w:r w:rsidRPr="00CA675C">
        <w:rPr>
          <w:lang w:val="en-US"/>
        </w:rPr>
        <w:t>IgE</w:t>
      </w:r>
      <w:proofErr w:type="spellEnd"/>
      <w:r w:rsidRPr="0095210D">
        <w:rPr>
          <w:lang w:val="uk-UA"/>
        </w:rPr>
        <w:t xml:space="preserve">. </w:t>
      </w:r>
      <w:r w:rsidRPr="00CA675C">
        <w:rPr>
          <w:lang w:val="uk-UA"/>
        </w:rPr>
        <w:t xml:space="preserve"> </w:t>
      </w:r>
      <w:r w:rsidR="00D461F5">
        <w:rPr>
          <w:lang w:val="uk-UA"/>
        </w:rPr>
        <w:t>Обстеження підшлу</w:t>
      </w:r>
      <w:r w:rsidR="000F02FD">
        <w:rPr>
          <w:lang w:val="uk-UA"/>
        </w:rPr>
        <w:t>нкової залози:</w:t>
      </w:r>
      <w:r w:rsidR="00D461F5">
        <w:rPr>
          <w:lang w:val="uk-UA"/>
        </w:rPr>
        <w:t xml:space="preserve"> визначення </w:t>
      </w:r>
      <w:r w:rsidRPr="00CA675C">
        <w:t>α</w:t>
      </w:r>
      <w:r w:rsidRPr="00CA675C">
        <w:rPr>
          <w:lang w:val="uk-UA"/>
        </w:rPr>
        <w:t xml:space="preserve"> - амілази, трипсину, л</w:t>
      </w:r>
      <w:r w:rsidR="00D461F5">
        <w:rPr>
          <w:lang w:val="uk-UA"/>
        </w:rPr>
        <w:t>і</w:t>
      </w:r>
      <w:r w:rsidRPr="00CA675C">
        <w:rPr>
          <w:lang w:val="uk-UA"/>
        </w:rPr>
        <w:t>пази</w:t>
      </w:r>
      <w:r w:rsidR="000F02FD">
        <w:rPr>
          <w:lang w:val="uk-UA"/>
        </w:rPr>
        <w:t xml:space="preserve"> крові</w:t>
      </w:r>
      <w:r w:rsidRPr="00CA675C">
        <w:rPr>
          <w:lang w:val="uk-UA"/>
        </w:rPr>
        <w:t>, розширен</w:t>
      </w:r>
      <w:r w:rsidR="000F02FD">
        <w:rPr>
          <w:lang w:val="uk-UA"/>
        </w:rPr>
        <w:t>а</w:t>
      </w:r>
      <w:r w:rsidRPr="00CA675C">
        <w:rPr>
          <w:lang w:val="uk-UA"/>
        </w:rPr>
        <w:t xml:space="preserve"> </w:t>
      </w:r>
      <w:proofErr w:type="spellStart"/>
      <w:r w:rsidRPr="00CA675C">
        <w:rPr>
          <w:lang w:val="uk-UA"/>
        </w:rPr>
        <w:t>копроцитограми</w:t>
      </w:r>
      <w:proofErr w:type="spellEnd"/>
      <w:r w:rsidRPr="00CA675C">
        <w:rPr>
          <w:lang w:val="uk-UA"/>
        </w:rPr>
        <w:t xml:space="preserve">,  </w:t>
      </w:r>
      <w:proofErr w:type="spellStart"/>
      <w:r w:rsidRPr="00CA675C">
        <w:rPr>
          <w:lang w:val="uk-UA"/>
        </w:rPr>
        <w:t>постпрандиальн</w:t>
      </w:r>
      <w:r w:rsidR="000F02FD">
        <w:rPr>
          <w:lang w:val="uk-UA"/>
        </w:rPr>
        <w:t>а</w:t>
      </w:r>
      <w:proofErr w:type="spellEnd"/>
      <w:r w:rsidRPr="00CA675C">
        <w:rPr>
          <w:lang w:val="uk-UA"/>
        </w:rPr>
        <w:t xml:space="preserve"> гіперемі</w:t>
      </w:r>
      <w:r w:rsidR="000F02FD">
        <w:rPr>
          <w:lang w:val="uk-UA"/>
        </w:rPr>
        <w:t>я</w:t>
      </w:r>
      <w:r w:rsidRPr="00CA675C">
        <w:rPr>
          <w:lang w:val="uk-UA"/>
        </w:rPr>
        <w:t xml:space="preserve"> при ультразвуковому її дослідженні. Алгоритм діагностики створений за допомогою неоднорідної послідовної процедури</w:t>
      </w:r>
      <w:r w:rsidRPr="00CA675C">
        <w:t xml:space="preserve"> </w:t>
      </w:r>
      <w:proofErr w:type="spellStart"/>
      <w:r w:rsidRPr="00CA675C">
        <w:t>Вальда-Генк</w:t>
      </w:r>
      <w:proofErr w:type="spellEnd"/>
      <w:r w:rsidRPr="00CA675C">
        <w:rPr>
          <w:lang w:val="uk-UA"/>
        </w:rPr>
        <w:t>і</w:t>
      </w:r>
      <w:r w:rsidRPr="00CA675C">
        <w:t>на</w:t>
      </w:r>
      <w:r>
        <w:rPr>
          <w:lang w:val="uk-UA"/>
        </w:rPr>
        <w:t xml:space="preserve">. </w:t>
      </w:r>
    </w:p>
    <w:p w:rsidR="00856E1D" w:rsidRDefault="00856E1D" w:rsidP="00856E1D">
      <w:pPr>
        <w:pStyle w:val="a3"/>
        <w:spacing w:line="360" w:lineRule="auto"/>
        <w:jc w:val="both"/>
        <w:rPr>
          <w:lang w:val="uk-UA"/>
        </w:rPr>
      </w:pPr>
      <w:r w:rsidRPr="00856E1D">
        <w:rPr>
          <w:b/>
          <w:lang w:val="uk-UA"/>
        </w:rPr>
        <w:t>Результати</w:t>
      </w:r>
      <w:r>
        <w:rPr>
          <w:lang w:val="uk-UA"/>
        </w:rPr>
        <w:t xml:space="preserve">. </w:t>
      </w:r>
      <w:r w:rsidR="009931B1">
        <w:rPr>
          <w:lang w:val="uk-UA"/>
        </w:rPr>
        <w:t>Визначений діагностичний коефіцієнт, згідно якого</w:t>
      </w:r>
      <w:r w:rsidR="009931B1" w:rsidRPr="00CA675C">
        <w:rPr>
          <w:lang w:val="uk-UA"/>
        </w:rPr>
        <w:t xml:space="preserve"> на користь патології </w:t>
      </w:r>
      <w:r w:rsidR="009931B1">
        <w:rPr>
          <w:lang w:val="uk-UA"/>
        </w:rPr>
        <w:t>підшлункової залози</w:t>
      </w:r>
      <w:r w:rsidR="009931B1" w:rsidRPr="00CA675C">
        <w:rPr>
          <w:lang w:val="uk-UA"/>
        </w:rPr>
        <w:t xml:space="preserve"> свідчать: </w:t>
      </w:r>
      <w:proofErr w:type="spellStart"/>
      <w:r w:rsidR="009931B1">
        <w:rPr>
          <w:lang w:val="uk-UA"/>
        </w:rPr>
        <w:t>постпрандиальна</w:t>
      </w:r>
      <w:proofErr w:type="spellEnd"/>
      <w:r w:rsidR="009931B1">
        <w:rPr>
          <w:lang w:val="uk-UA"/>
        </w:rPr>
        <w:t xml:space="preserve"> гіперемія</w:t>
      </w:r>
      <w:r w:rsidR="009931B1" w:rsidRPr="00CA675C">
        <w:rPr>
          <w:lang w:val="uk-UA"/>
        </w:rPr>
        <w:t xml:space="preserve"> 5-15%, неодно</w:t>
      </w:r>
      <w:r w:rsidR="009931B1">
        <w:rPr>
          <w:lang w:val="uk-UA"/>
        </w:rPr>
        <w:t>рідна ультразвукова структура підшлункової залози</w:t>
      </w:r>
      <w:r w:rsidR="009931B1" w:rsidRPr="00CA675C">
        <w:rPr>
          <w:lang w:val="uk-UA"/>
        </w:rPr>
        <w:t xml:space="preserve">, з підвищеною чи зниженою </w:t>
      </w:r>
      <w:proofErr w:type="spellStart"/>
      <w:r w:rsidR="009931B1" w:rsidRPr="00CA675C">
        <w:rPr>
          <w:lang w:val="uk-UA"/>
        </w:rPr>
        <w:t>ехогенністю</w:t>
      </w:r>
      <w:proofErr w:type="spellEnd"/>
      <w:r w:rsidR="009931B1" w:rsidRPr="00CA675C">
        <w:rPr>
          <w:lang w:val="uk-UA"/>
        </w:rPr>
        <w:t xml:space="preserve">; </w:t>
      </w:r>
      <w:proofErr w:type="spellStart"/>
      <w:r w:rsidR="009931B1" w:rsidRPr="00CA675C">
        <w:rPr>
          <w:lang w:val="uk-UA"/>
        </w:rPr>
        <w:t>закреп</w:t>
      </w:r>
      <w:proofErr w:type="spellEnd"/>
      <w:r w:rsidR="009931B1" w:rsidRPr="00CA675C">
        <w:rPr>
          <w:lang w:val="uk-UA"/>
        </w:rPr>
        <w:t xml:space="preserve"> чи нестійкий </w:t>
      </w:r>
      <w:proofErr w:type="spellStart"/>
      <w:r w:rsidR="009931B1" w:rsidRPr="00CA675C">
        <w:rPr>
          <w:lang w:val="uk-UA"/>
        </w:rPr>
        <w:t>стул</w:t>
      </w:r>
      <w:proofErr w:type="spellEnd"/>
      <w:r w:rsidR="009931B1" w:rsidRPr="00CA675C">
        <w:rPr>
          <w:lang w:val="uk-UA"/>
        </w:rPr>
        <w:t xml:space="preserve"> з ознаками </w:t>
      </w:r>
      <w:proofErr w:type="spellStart"/>
      <w:r w:rsidR="009931B1" w:rsidRPr="00CA675C">
        <w:rPr>
          <w:lang w:val="uk-UA"/>
        </w:rPr>
        <w:t>амілореї</w:t>
      </w:r>
      <w:proofErr w:type="spellEnd"/>
      <w:r w:rsidR="009931B1" w:rsidRPr="00CA675C">
        <w:rPr>
          <w:lang w:val="uk-UA"/>
        </w:rPr>
        <w:t xml:space="preserve"> та </w:t>
      </w:r>
      <w:proofErr w:type="spellStart"/>
      <w:r w:rsidR="009931B1" w:rsidRPr="00CA675C">
        <w:rPr>
          <w:lang w:val="uk-UA"/>
        </w:rPr>
        <w:t>йодофільної</w:t>
      </w:r>
      <w:proofErr w:type="spellEnd"/>
      <w:r w:rsidR="009931B1" w:rsidRPr="00CA675C">
        <w:rPr>
          <w:lang w:val="uk-UA"/>
        </w:rPr>
        <w:t xml:space="preserve"> флори; у ранньому анамнезі ексудативно-катаральн</w:t>
      </w:r>
      <w:r w:rsidR="007625C5">
        <w:rPr>
          <w:lang w:val="uk-UA"/>
        </w:rPr>
        <w:t>а</w:t>
      </w:r>
      <w:r w:rsidR="009931B1" w:rsidRPr="00CA675C">
        <w:rPr>
          <w:lang w:val="uk-UA"/>
        </w:rPr>
        <w:t xml:space="preserve"> аномалі</w:t>
      </w:r>
      <w:r w:rsidR="007625C5">
        <w:rPr>
          <w:lang w:val="uk-UA"/>
        </w:rPr>
        <w:t>я</w:t>
      </w:r>
      <w:r w:rsidR="009931B1" w:rsidRPr="00CA675C">
        <w:rPr>
          <w:lang w:val="uk-UA"/>
        </w:rPr>
        <w:t xml:space="preserve"> конституції; скарги на біль помірної інтенсивності після прийому їжі, або не пов'язаний з ним, з локалізацією навколо пупка, або в правому підребер’ї; диспепсичн</w:t>
      </w:r>
      <w:r w:rsidR="000F02FD">
        <w:rPr>
          <w:lang w:val="uk-UA"/>
        </w:rPr>
        <w:t>ий синдром</w:t>
      </w:r>
      <w:r w:rsidR="009931B1" w:rsidRPr="00CA675C">
        <w:rPr>
          <w:lang w:val="uk-UA"/>
        </w:rPr>
        <w:t>; помірн</w:t>
      </w:r>
      <w:r w:rsidR="000F02FD">
        <w:rPr>
          <w:lang w:val="uk-UA"/>
        </w:rPr>
        <w:t>а</w:t>
      </w:r>
      <w:r w:rsidR="009931B1" w:rsidRPr="00CA675C">
        <w:rPr>
          <w:lang w:val="uk-UA"/>
        </w:rPr>
        <w:t xml:space="preserve"> </w:t>
      </w:r>
      <w:proofErr w:type="spellStart"/>
      <w:r w:rsidR="000F02FD">
        <w:rPr>
          <w:lang w:val="uk-UA"/>
        </w:rPr>
        <w:t>пальпаторна</w:t>
      </w:r>
      <w:proofErr w:type="spellEnd"/>
      <w:r w:rsidR="000F02FD">
        <w:rPr>
          <w:lang w:val="uk-UA"/>
        </w:rPr>
        <w:t xml:space="preserve"> </w:t>
      </w:r>
      <w:r w:rsidR="009931B1" w:rsidRPr="00CA675C">
        <w:rPr>
          <w:lang w:val="uk-UA"/>
        </w:rPr>
        <w:t>больов</w:t>
      </w:r>
      <w:r w:rsidR="000F02FD">
        <w:rPr>
          <w:lang w:val="uk-UA"/>
        </w:rPr>
        <w:t>а</w:t>
      </w:r>
      <w:r w:rsidR="009931B1" w:rsidRPr="00CA675C">
        <w:rPr>
          <w:lang w:val="uk-UA"/>
        </w:rPr>
        <w:t xml:space="preserve"> чутлив</w:t>
      </w:r>
      <w:r w:rsidR="000F02FD">
        <w:rPr>
          <w:lang w:val="uk-UA"/>
        </w:rPr>
        <w:t>і</w:t>
      </w:r>
      <w:r w:rsidR="009931B1" w:rsidRPr="00CA675C">
        <w:rPr>
          <w:lang w:val="uk-UA"/>
        </w:rPr>
        <w:t>ст</w:t>
      </w:r>
      <w:r w:rsidR="000F02FD">
        <w:rPr>
          <w:lang w:val="uk-UA"/>
        </w:rPr>
        <w:t>ь</w:t>
      </w:r>
      <w:r w:rsidR="009931B1" w:rsidRPr="00CA675C">
        <w:rPr>
          <w:lang w:val="uk-UA"/>
        </w:rPr>
        <w:t xml:space="preserve"> в </w:t>
      </w:r>
      <w:proofErr w:type="spellStart"/>
      <w:r w:rsidR="009931B1" w:rsidRPr="00CA675C">
        <w:rPr>
          <w:lang w:val="uk-UA"/>
        </w:rPr>
        <w:t>епігастрії</w:t>
      </w:r>
      <w:proofErr w:type="spellEnd"/>
      <w:r w:rsidR="009931B1" w:rsidRPr="00CA675C">
        <w:rPr>
          <w:lang w:val="uk-UA"/>
        </w:rPr>
        <w:t xml:space="preserve">, проекції </w:t>
      </w:r>
      <w:r w:rsidR="009931B1">
        <w:rPr>
          <w:lang w:val="uk-UA"/>
        </w:rPr>
        <w:t>підшлункової залози</w:t>
      </w:r>
      <w:r w:rsidR="009931B1" w:rsidRPr="00CA675C">
        <w:rPr>
          <w:lang w:val="uk-UA"/>
        </w:rPr>
        <w:t xml:space="preserve"> та за ходом товстого кишечника; наявність шкірних та відсутність респіраторних проявів </w:t>
      </w:r>
      <w:r>
        <w:rPr>
          <w:lang w:val="uk-UA"/>
        </w:rPr>
        <w:t>алергії</w:t>
      </w:r>
      <w:r w:rsidR="009931B1" w:rsidRPr="00CA675C">
        <w:rPr>
          <w:lang w:val="uk-UA"/>
        </w:rPr>
        <w:t>; дошкільний вік; підвищений рівень трипсину та амілази крові; обтяжен</w:t>
      </w:r>
      <w:r w:rsidR="000F02FD">
        <w:rPr>
          <w:lang w:val="uk-UA"/>
        </w:rPr>
        <w:t>а</w:t>
      </w:r>
      <w:r w:rsidR="009931B1" w:rsidRPr="00CA675C">
        <w:rPr>
          <w:lang w:val="uk-UA"/>
        </w:rPr>
        <w:t xml:space="preserve"> спадковість за захворюваннями </w:t>
      </w:r>
      <w:r w:rsidR="000F02FD">
        <w:rPr>
          <w:lang w:val="uk-UA"/>
        </w:rPr>
        <w:t>органів травлення</w:t>
      </w:r>
      <w:r w:rsidR="009931B1" w:rsidRPr="00CA675C">
        <w:rPr>
          <w:lang w:val="uk-UA"/>
        </w:rPr>
        <w:t xml:space="preserve">; </w:t>
      </w:r>
      <w:proofErr w:type="spellStart"/>
      <w:r w:rsidR="009931B1" w:rsidRPr="00CA675C">
        <w:rPr>
          <w:lang w:val="uk-UA"/>
        </w:rPr>
        <w:t>астеновегетативн</w:t>
      </w:r>
      <w:r w:rsidR="000F02FD">
        <w:rPr>
          <w:lang w:val="uk-UA"/>
        </w:rPr>
        <w:t>ий</w:t>
      </w:r>
      <w:proofErr w:type="spellEnd"/>
      <w:r w:rsidR="009931B1" w:rsidRPr="00CA675C">
        <w:rPr>
          <w:lang w:val="uk-UA"/>
        </w:rPr>
        <w:t xml:space="preserve"> синдром; патологія вагітності та полог</w:t>
      </w:r>
      <w:r w:rsidR="000F02FD">
        <w:rPr>
          <w:lang w:val="uk-UA"/>
        </w:rPr>
        <w:t xml:space="preserve">ів, нераціональне харчування. </w:t>
      </w:r>
      <w:r w:rsidR="009931B1" w:rsidRPr="00CA675C">
        <w:rPr>
          <w:lang w:val="uk-UA"/>
        </w:rPr>
        <w:t xml:space="preserve">супутня соматична патологія;  </w:t>
      </w:r>
      <w:r w:rsidR="007625C5">
        <w:rPr>
          <w:lang w:val="uk-UA"/>
        </w:rPr>
        <w:t>жіноча стать,</w:t>
      </w:r>
      <w:r w:rsidR="009931B1" w:rsidRPr="00CA675C">
        <w:rPr>
          <w:lang w:val="uk-UA"/>
        </w:rPr>
        <w:t xml:space="preserve"> нормальний рівень загального </w:t>
      </w:r>
      <w:proofErr w:type="spellStart"/>
      <w:r w:rsidR="009931B1" w:rsidRPr="00CA675C">
        <w:rPr>
          <w:lang w:val="uk-UA"/>
        </w:rPr>
        <w:t>IgE</w:t>
      </w:r>
      <w:proofErr w:type="spellEnd"/>
      <w:r w:rsidR="009931B1" w:rsidRPr="00CA675C">
        <w:rPr>
          <w:lang w:val="uk-UA"/>
        </w:rPr>
        <w:t xml:space="preserve">. </w:t>
      </w:r>
    </w:p>
    <w:p w:rsidR="00782814" w:rsidRPr="00CA675C" w:rsidRDefault="00856E1D" w:rsidP="00856E1D">
      <w:pPr>
        <w:pStyle w:val="a3"/>
        <w:spacing w:line="360" w:lineRule="auto"/>
        <w:jc w:val="both"/>
        <w:rPr>
          <w:lang w:val="uk-UA"/>
        </w:rPr>
      </w:pPr>
      <w:proofErr w:type="spellStart"/>
      <w:r w:rsidRPr="00856E1D">
        <w:rPr>
          <w:b/>
          <w:lang w:val="uk-UA"/>
        </w:rPr>
        <w:t>Заключення</w:t>
      </w:r>
      <w:proofErr w:type="spellEnd"/>
      <w:r w:rsidRPr="00856E1D">
        <w:rPr>
          <w:b/>
          <w:lang w:val="uk-UA"/>
        </w:rPr>
        <w:t>.</w:t>
      </w:r>
      <w:r>
        <w:rPr>
          <w:lang w:val="uk-UA"/>
        </w:rPr>
        <w:t xml:space="preserve"> </w:t>
      </w:r>
      <w:r w:rsidR="000F02FD">
        <w:rPr>
          <w:lang w:val="uk-UA"/>
        </w:rPr>
        <w:t>А</w:t>
      </w:r>
      <w:r w:rsidR="00ED3C35" w:rsidRPr="00CA675C">
        <w:rPr>
          <w:lang w:val="uk-UA"/>
        </w:rPr>
        <w:t xml:space="preserve">лгоритм дозволяє діагностувати патологію </w:t>
      </w:r>
      <w:r w:rsidR="009931B1">
        <w:rPr>
          <w:lang w:val="uk-UA"/>
        </w:rPr>
        <w:t>підшлункової залози</w:t>
      </w:r>
      <w:r w:rsidR="00ED3C35" w:rsidRPr="00CA675C">
        <w:rPr>
          <w:lang w:val="uk-UA"/>
        </w:rPr>
        <w:t xml:space="preserve"> з 95% </w:t>
      </w:r>
      <w:r w:rsidR="007625C5">
        <w:rPr>
          <w:lang w:val="uk-UA"/>
        </w:rPr>
        <w:t>вірогідністю</w:t>
      </w:r>
      <w:r w:rsidR="00ED3C35" w:rsidRPr="00CA675C">
        <w:rPr>
          <w:lang w:val="uk-UA"/>
        </w:rPr>
        <w:t>, диференційовано підходити до терапії та попере</w:t>
      </w:r>
      <w:r w:rsidR="000F02FD">
        <w:rPr>
          <w:lang w:val="uk-UA"/>
        </w:rPr>
        <w:t xml:space="preserve">дити розвиток </w:t>
      </w:r>
      <w:proofErr w:type="spellStart"/>
      <w:r w:rsidR="000F02FD">
        <w:rPr>
          <w:lang w:val="uk-UA"/>
        </w:rPr>
        <w:t>хронізації</w:t>
      </w:r>
      <w:proofErr w:type="spellEnd"/>
      <w:r w:rsidR="00ED3C35" w:rsidRPr="00CA675C">
        <w:rPr>
          <w:lang w:val="uk-UA"/>
        </w:rPr>
        <w:t>.</w:t>
      </w:r>
    </w:p>
    <w:p w:rsidR="00782814" w:rsidRPr="00CA675C" w:rsidRDefault="00782814" w:rsidP="00CA675C">
      <w:pPr>
        <w:pStyle w:val="a3"/>
        <w:spacing w:line="360" w:lineRule="auto"/>
        <w:jc w:val="both"/>
        <w:rPr>
          <w:lang w:val="uk-UA"/>
        </w:rPr>
      </w:pPr>
      <w:r w:rsidRPr="00CA675C">
        <w:rPr>
          <w:lang w:val="uk-UA"/>
        </w:rPr>
        <w:t xml:space="preserve">Ключові слова: підшлункова залоза, харчова сенсибілізація, </w:t>
      </w:r>
      <w:r w:rsidR="00ED3C35" w:rsidRPr="00CA675C">
        <w:rPr>
          <w:lang w:val="uk-UA"/>
        </w:rPr>
        <w:t>діагностика</w:t>
      </w:r>
      <w:r w:rsidRPr="00CA675C">
        <w:rPr>
          <w:lang w:val="uk-UA"/>
        </w:rPr>
        <w:t>.</w:t>
      </w:r>
    </w:p>
    <w:p w:rsidR="00545AED" w:rsidRPr="00593AC4" w:rsidRDefault="00545AED" w:rsidP="00CA675C">
      <w:pPr>
        <w:spacing w:line="360" w:lineRule="auto"/>
        <w:jc w:val="both"/>
        <w:rPr>
          <w:b/>
          <w:lang w:val="uk-UA"/>
        </w:rPr>
      </w:pPr>
      <w:r w:rsidRPr="00593AC4">
        <w:rPr>
          <w:b/>
          <w:lang w:val="uk-UA"/>
        </w:rPr>
        <w:t>Резюме.</w:t>
      </w:r>
    </w:p>
    <w:p w:rsidR="00782814" w:rsidRPr="00CA675C" w:rsidRDefault="00782814" w:rsidP="00CA675C">
      <w:pPr>
        <w:spacing w:line="360" w:lineRule="auto"/>
        <w:jc w:val="both"/>
        <w:rPr>
          <w:lang w:val="uk-UA"/>
        </w:rPr>
      </w:pPr>
      <w:r w:rsidRPr="00CA675C">
        <w:rPr>
          <w:lang w:val="uk-UA"/>
        </w:rPr>
        <w:t xml:space="preserve">Алгоритм </w:t>
      </w:r>
      <w:proofErr w:type="spellStart"/>
      <w:r w:rsidRPr="00CA675C">
        <w:rPr>
          <w:lang w:val="uk-UA"/>
        </w:rPr>
        <w:t>диагностики</w:t>
      </w:r>
      <w:proofErr w:type="spellEnd"/>
      <w:r w:rsidRPr="00CA675C">
        <w:rPr>
          <w:lang w:val="uk-UA"/>
        </w:rPr>
        <w:t xml:space="preserve"> </w:t>
      </w:r>
      <w:proofErr w:type="spellStart"/>
      <w:r w:rsidRPr="00CA675C">
        <w:rPr>
          <w:lang w:val="uk-UA"/>
        </w:rPr>
        <w:t>заболеваний</w:t>
      </w:r>
      <w:proofErr w:type="spellEnd"/>
      <w:r w:rsidRPr="00CA675C">
        <w:rPr>
          <w:lang w:val="uk-UA"/>
        </w:rPr>
        <w:t xml:space="preserve"> </w:t>
      </w:r>
      <w:proofErr w:type="spellStart"/>
      <w:r w:rsidRPr="00CA675C">
        <w:rPr>
          <w:lang w:val="uk-UA"/>
        </w:rPr>
        <w:t>поджелудочной</w:t>
      </w:r>
      <w:proofErr w:type="spellEnd"/>
      <w:r w:rsidRPr="00CA675C">
        <w:rPr>
          <w:lang w:val="uk-UA"/>
        </w:rPr>
        <w:t xml:space="preserve"> </w:t>
      </w:r>
      <w:proofErr w:type="spellStart"/>
      <w:r w:rsidRPr="00CA675C">
        <w:rPr>
          <w:lang w:val="uk-UA"/>
        </w:rPr>
        <w:t>железы</w:t>
      </w:r>
      <w:proofErr w:type="spellEnd"/>
      <w:r w:rsidRPr="00CA675C">
        <w:rPr>
          <w:lang w:val="uk-UA"/>
        </w:rPr>
        <w:t xml:space="preserve"> у </w:t>
      </w:r>
      <w:proofErr w:type="spellStart"/>
      <w:r w:rsidRPr="00CA675C">
        <w:rPr>
          <w:lang w:val="uk-UA"/>
        </w:rPr>
        <w:t>детей</w:t>
      </w:r>
      <w:proofErr w:type="spellEnd"/>
      <w:r w:rsidRPr="00CA675C">
        <w:rPr>
          <w:lang w:val="uk-UA"/>
        </w:rPr>
        <w:t xml:space="preserve"> с </w:t>
      </w:r>
      <w:proofErr w:type="spellStart"/>
      <w:r w:rsidR="009931B1">
        <w:rPr>
          <w:lang w:val="uk-UA"/>
        </w:rPr>
        <w:t>аллергическими</w:t>
      </w:r>
      <w:proofErr w:type="spellEnd"/>
      <w:r w:rsidR="009931B1">
        <w:rPr>
          <w:lang w:val="uk-UA"/>
        </w:rPr>
        <w:t xml:space="preserve"> </w:t>
      </w:r>
      <w:proofErr w:type="spellStart"/>
      <w:r w:rsidR="009931B1">
        <w:rPr>
          <w:lang w:val="uk-UA"/>
        </w:rPr>
        <w:t>заболеваниями</w:t>
      </w:r>
      <w:proofErr w:type="spellEnd"/>
    </w:p>
    <w:p w:rsidR="0020436A" w:rsidRPr="00CA675C" w:rsidRDefault="00782814" w:rsidP="00CA675C">
      <w:pPr>
        <w:pStyle w:val="a3"/>
        <w:spacing w:line="360" w:lineRule="auto"/>
        <w:jc w:val="both"/>
        <w:rPr>
          <w:lang w:val="uk-UA"/>
        </w:rPr>
      </w:pPr>
      <w:r w:rsidRPr="00CA675C">
        <w:rPr>
          <w:lang w:val="uk-UA"/>
        </w:rPr>
        <w:t xml:space="preserve">Ю.В. Карпушенко </w:t>
      </w:r>
    </w:p>
    <w:p w:rsidR="00875539" w:rsidRPr="00CA675C" w:rsidRDefault="00875539" w:rsidP="00875539">
      <w:pPr>
        <w:spacing w:line="360" w:lineRule="auto"/>
        <w:jc w:val="both"/>
        <w:rPr>
          <w:lang w:val="uk-UA"/>
        </w:rPr>
      </w:pPr>
      <w:proofErr w:type="spellStart"/>
      <w:r>
        <w:rPr>
          <w:b/>
          <w:lang w:val="uk-UA"/>
        </w:rPr>
        <w:t>Актуальность</w:t>
      </w:r>
      <w:proofErr w:type="spellEnd"/>
      <w:r>
        <w:rPr>
          <w:b/>
          <w:lang w:val="uk-UA"/>
        </w:rPr>
        <w:t xml:space="preserve">. </w:t>
      </w:r>
      <w:proofErr w:type="spellStart"/>
      <w:r w:rsidRPr="007625C5">
        <w:rPr>
          <w:lang w:val="uk-UA"/>
        </w:rPr>
        <w:t>Увеличение</w:t>
      </w:r>
      <w:proofErr w:type="spellEnd"/>
      <w:r w:rsidRPr="007625C5">
        <w:rPr>
          <w:lang w:val="uk-UA"/>
        </w:rPr>
        <w:t xml:space="preserve"> </w:t>
      </w:r>
      <w:proofErr w:type="spellStart"/>
      <w:r w:rsidRPr="007625C5">
        <w:rPr>
          <w:lang w:val="uk-UA"/>
        </w:rPr>
        <w:t>частоты</w:t>
      </w:r>
      <w:proofErr w:type="spellEnd"/>
      <w:r w:rsidRPr="007625C5">
        <w:rPr>
          <w:lang w:val="uk-UA"/>
        </w:rPr>
        <w:t xml:space="preserve"> </w:t>
      </w:r>
      <w:proofErr w:type="spellStart"/>
      <w:r w:rsidRPr="007625C5">
        <w:rPr>
          <w:lang w:val="uk-UA"/>
        </w:rPr>
        <w:t>аллергически</w:t>
      </w:r>
      <w:r>
        <w:rPr>
          <w:lang w:val="uk-UA"/>
        </w:rPr>
        <w:t>х</w:t>
      </w:r>
      <w:proofErr w:type="spellEnd"/>
      <w:r w:rsidRPr="007625C5">
        <w:rPr>
          <w:lang w:val="uk-UA"/>
        </w:rPr>
        <w:t xml:space="preserve"> </w:t>
      </w:r>
      <w:proofErr w:type="spellStart"/>
      <w:r w:rsidRPr="007625C5">
        <w:rPr>
          <w:lang w:val="uk-UA"/>
        </w:rPr>
        <w:t>заболеваний</w:t>
      </w:r>
      <w:proofErr w:type="spellEnd"/>
      <w:r w:rsidRPr="007625C5">
        <w:rPr>
          <w:lang w:val="uk-UA"/>
        </w:rPr>
        <w:t xml:space="preserve"> в </w:t>
      </w:r>
      <w:proofErr w:type="spellStart"/>
      <w:r w:rsidRPr="007625C5">
        <w:rPr>
          <w:lang w:val="uk-UA"/>
        </w:rPr>
        <w:t>мире</w:t>
      </w:r>
      <w:proofErr w:type="spellEnd"/>
      <w:r w:rsidRPr="007625C5">
        <w:rPr>
          <w:lang w:val="uk-UA"/>
        </w:rPr>
        <w:t xml:space="preserve">, </w:t>
      </w:r>
      <w:proofErr w:type="spellStart"/>
      <w:r w:rsidRPr="007625C5">
        <w:rPr>
          <w:lang w:val="uk-UA"/>
        </w:rPr>
        <w:t>их</w:t>
      </w:r>
      <w:proofErr w:type="spellEnd"/>
      <w:r w:rsidRPr="007625C5">
        <w:rPr>
          <w:lang w:val="uk-UA"/>
        </w:rPr>
        <w:t xml:space="preserve"> </w:t>
      </w:r>
      <w:proofErr w:type="spellStart"/>
      <w:r w:rsidRPr="007625C5">
        <w:rPr>
          <w:lang w:val="uk-UA"/>
        </w:rPr>
        <w:t>связь</w:t>
      </w:r>
      <w:proofErr w:type="spellEnd"/>
      <w:r w:rsidRPr="007625C5">
        <w:rPr>
          <w:lang w:val="uk-UA"/>
        </w:rPr>
        <w:t xml:space="preserve"> с </w:t>
      </w:r>
      <w:proofErr w:type="spellStart"/>
      <w:r w:rsidRPr="007625C5">
        <w:rPr>
          <w:lang w:val="uk-UA"/>
        </w:rPr>
        <w:t>поражением</w:t>
      </w:r>
      <w:proofErr w:type="spellEnd"/>
      <w:r w:rsidRPr="007625C5">
        <w:rPr>
          <w:lang w:val="uk-UA"/>
        </w:rPr>
        <w:t xml:space="preserve"> </w:t>
      </w:r>
      <w:proofErr w:type="spellStart"/>
      <w:r w:rsidRPr="007625C5">
        <w:rPr>
          <w:lang w:val="uk-UA"/>
        </w:rPr>
        <w:t>органов</w:t>
      </w:r>
      <w:proofErr w:type="spellEnd"/>
      <w:r w:rsidRPr="007625C5">
        <w:rPr>
          <w:lang w:val="uk-UA"/>
        </w:rPr>
        <w:t xml:space="preserve"> </w:t>
      </w:r>
      <w:proofErr w:type="spellStart"/>
      <w:r w:rsidRPr="007625C5">
        <w:rPr>
          <w:lang w:val="uk-UA"/>
        </w:rPr>
        <w:t>пищеварения</w:t>
      </w:r>
      <w:proofErr w:type="spellEnd"/>
      <w:r>
        <w:rPr>
          <w:b/>
          <w:lang w:val="uk-UA"/>
        </w:rPr>
        <w:t xml:space="preserve"> </w:t>
      </w:r>
      <w:r>
        <w:rPr>
          <w:lang w:val="uk-UA"/>
        </w:rPr>
        <w:t xml:space="preserve">с </w:t>
      </w:r>
      <w:proofErr w:type="spellStart"/>
      <w:r>
        <w:rPr>
          <w:lang w:val="uk-UA"/>
        </w:rPr>
        <w:t>формированием</w:t>
      </w:r>
      <w:proofErr w:type="spellEnd"/>
      <w:r>
        <w:rPr>
          <w:lang w:val="uk-UA"/>
        </w:rPr>
        <w:t xml:space="preserve"> </w:t>
      </w:r>
      <w:proofErr w:type="spellStart"/>
      <w:r>
        <w:rPr>
          <w:lang w:val="uk-UA"/>
        </w:rPr>
        <w:t>функциональных</w:t>
      </w:r>
      <w:proofErr w:type="spellEnd"/>
      <w:r>
        <w:rPr>
          <w:lang w:val="uk-UA"/>
        </w:rPr>
        <w:t xml:space="preserve"> и </w:t>
      </w:r>
      <w:proofErr w:type="spellStart"/>
      <w:r>
        <w:rPr>
          <w:lang w:val="uk-UA"/>
        </w:rPr>
        <w:t>воспалительных</w:t>
      </w:r>
      <w:proofErr w:type="spellEnd"/>
      <w:r>
        <w:rPr>
          <w:lang w:val="uk-UA"/>
        </w:rPr>
        <w:t xml:space="preserve"> </w:t>
      </w:r>
      <w:proofErr w:type="spellStart"/>
      <w:r>
        <w:rPr>
          <w:lang w:val="uk-UA"/>
        </w:rPr>
        <w:lastRenderedPageBreak/>
        <w:t>нарушений</w:t>
      </w:r>
      <w:proofErr w:type="spellEnd"/>
      <w:r>
        <w:rPr>
          <w:lang w:val="uk-UA"/>
        </w:rPr>
        <w:t xml:space="preserve">, </w:t>
      </w:r>
      <w:proofErr w:type="spellStart"/>
      <w:r>
        <w:rPr>
          <w:lang w:val="uk-UA"/>
        </w:rPr>
        <w:t>более</w:t>
      </w:r>
      <w:proofErr w:type="spellEnd"/>
      <w:r>
        <w:rPr>
          <w:lang w:val="uk-UA"/>
        </w:rPr>
        <w:t xml:space="preserve"> </w:t>
      </w:r>
      <w:proofErr w:type="spellStart"/>
      <w:r>
        <w:rPr>
          <w:lang w:val="uk-UA"/>
        </w:rPr>
        <w:t>ранняя</w:t>
      </w:r>
      <w:proofErr w:type="spellEnd"/>
      <w:r>
        <w:rPr>
          <w:lang w:val="uk-UA"/>
        </w:rPr>
        <w:t xml:space="preserve"> </w:t>
      </w:r>
      <w:proofErr w:type="spellStart"/>
      <w:r>
        <w:rPr>
          <w:lang w:val="uk-UA"/>
        </w:rPr>
        <w:t>манифестация</w:t>
      </w:r>
      <w:proofErr w:type="spellEnd"/>
      <w:r>
        <w:rPr>
          <w:lang w:val="uk-UA"/>
        </w:rPr>
        <w:t xml:space="preserve">, </w:t>
      </w:r>
      <w:proofErr w:type="spellStart"/>
      <w:r>
        <w:rPr>
          <w:lang w:val="uk-UA"/>
        </w:rPr>
        <w:t>обусловливают</w:t>
      </w:r>
      <w:proofErr w:type="spellEnd"/>
      <w:r>
        <w:rPr>
          <w:lang w:val="uk-UA"/>
        </w:rPr>
        <w:t xml:space="preserve"> </w:t>
      </w:r>
      <w:proofErr w:type="spellStart"/>
      <w:r>
        <w:rPr>
          <w:lang w:val="uk-UA"/>
        </w:rPr>
        <w:t>актуальность</w:t>
      </w:r>
      <w:proofErr w:type="spellEnd"/>
      <w:r>
        <w:rPr>
          <w:lang w:val="uk-UA"/>
        </w:rPr>
        <w:t xml:space="preserve">  </w:t>
      </w:r>
      <w:proofErr w:type="spellStart"/>
      <w:r>
        <w:rPr>
          <w:lang w:val="uk-UA"/>
        </w:rPr>
        <w:t>из</w:t>
      </w:r>
      <w:r w:rsidR="00E45AE6">
        <w:rPr>
          <w:lang w:val="uk-UA"/>
        </w:rPr>
        <w:t>учения</w:t>
      </w:r>
      <w:proofErr w:type="spellEnd"/>
      <w:r w:rsidR="00E45AE6">
        <w:rPr>
          <w:lang w:val="uk-UA"/>
        </w:rPr>
        <w:t xml:space="preserve"> и </w:t>
      </w:r>
      <w:proofErr w:type="spellStart"/>
      <w:r w:rsidR="00E45AE6">
        <w:rPr>
          <w:lang w:val="uk-UA"/>
        </w:rPr>
        <w:t>необходимость</w:t>
      </w:r>
      <w:proofErr w:type="spellEnd"/>
      <w:r w:rsidR="00E45AE6">
        <w:rPr>
          <w:lang w:val="uk-UA"/>
        </w:rPr>
        <w:t xml:space="preserve"> </w:t>
      </w:r>
      <w:proofErr w:type="spellStart"/>
      <w:r w:rsidR="00E45AE6">
        <w:rPr>
          <w:lang w:val="uk-UA"/>
        </w:rPr>
        <w:t>ранней</w:t>
      </w:r>
      <w:proofErr w:type="spellEnd"/>
      <w:r w:rsidR="00E45AE6">
        <w:rPr>
          <w:lang w:val="uk-UA"/>
        </w:rPr>
        <w:t xml:space="preserve"> </w:t>
      </w:r>
      <w:proofErr w:type="spellStart"/>
      <w:r w:rsidR="00E45AE6">
        <w:rPr>
          <w:lang w:val="uk-UA"/>
        </w:rPr>
        <w:t>д</w:t>
      </w:r>
      <w:r>
        <w:rPr>
          <w:lang w:val="uk-UA"/>
        </w:rPr>
        <w:t>иагностики</w:t>
      </w:r>
      <w:proofErr w:type="spellEnd"/>
      <w:r>
        <w:rPr>
          <w:lang w:val="uk-UA"/>
        </w:rPr>
        <w:t xml:space="preserve"> </w:t>
      </w:r>
      <w:proofErr w:type="spellStart"/>
      <w:r>
        <w:rPr>
          <w:lang w:val="uk-UA"/>
        </w:rPr>
        <w:t>этих</w:t>
      </w:r>
      <w:proofErr w:type="spellEnd"/>
      <w:r>
        <w:rPr>
          <w:lang w:val="uk-UA"/>
        </w:rPr>
        <w:t xml:space="preserve"> </w:t>
      </w:r>
      <w:proofErr w:type="spellStart"/>
      <w:r>
        <w:rPr>
          <w:lang w:val="uk-UA"/>
        </w:rPr>
        <w:t>заболеваний</w:t>
      </w:r>
      <w:proofErr w:type="spellEnd"/>
      <w:r>
        <w:rPr>
          <w:lang w:val="uk-UA"/>
        </w:rPr>
        <w:t xml:space="preserve"> у </w:t>
      </w:r>
      <w:proofErr w:type="spellStart"/>
      <w:r>
        <w:rPr>
          <w:lang w:val="uk-UA"/>
        </w:rPr>
        <w:t>детей</w:t>
      </w:r>
      <w:proofErr w:type="spellEnd"/>
      <w:r>
        <w:rPr>
          <w:lang w:val="uk-UA"/>
        </w:rPr>
        <w:t>.</w:t>
      </w:r>
    </w:p>
    <w:p w:rsidR="00875539" w:rsidRPr="00CA675C" w:rsidRDefault="00875539" w:rsidP="00875539">
      <w:pPr>
        <w:spacing w:line="360" w:lineRule="auto"/>
        <w:jc w:val="both"/>
        <w:rPr>
          <w:lang w:val="uk-UA"/>
        </w:rPr>
      </w:pPr>
      <w:proofErr w:type="spellStart"/>
      <w:r>
        <w:rPr>
          <w:b/>
          <w:lang w:val="uk-UA"/>
        </w:rPr>
        <w:t>Цель</w:t>
      </w:r>
      <w:proofErr w:type="spellEnd"/>
      <w:r w:rsidRPr="00CA675C">
        <w:rPr>
          <w:lang w:val="uk-UA"/>
        </w:rPr>
        <w:t xml:space="preserve">: </w:t>
      </w:r>
      <w:proofErr w:type="spellStart"/>
      <w:r>
        <w:rPr>
          <w:lang w:val="uk-UA"/>
        </w:rPr>
        <w:t>повышение</w:t>
      </w:r>
      <w:proofErr w:type="spellEnd"/>
      <w:r>
        <w:rPr>
          <w:lang w:val="uk-UA"/>
        </w:rPr>
        <w:t xml:space="preserve"> </w:t>
      </w:r>
      <w:proofErr w:type="spellStart"/>
      <w:r>
        <w:rPr>
          <w:lang w:val="uk-UA"/>
        </w:rPr>
        <w:t>качества</w:t>
      </w:r>
      <w:proofErr w:type="spellEnd"/>
      <w:r>
        <w:rPr>
          <w:lang w:val="uk-UA"/>
        </w:rPr>
        <w:t xml:space="preserve"> </w:t>
      </w:r>
      <w:proofErr w:type="spellStart"/>
      <w:r>
        <w:rPr>
          <w:lang w:val="uk-UA"/>
        </w:rPr>
        <w:t>диагностики</w:t>
      </w:r>
      <w:proofErr w:type="spellEnd"/>
      <w:r>
        <w:rPr>
          <w:lang w:val="uk-UA"/>
        </w:rPr>
        <w:t xml:space="preserve"> </w:t>
      </w:r>
      <w:proofErr w:type="spellStart"/>
      <w:r>
        <w:rPr>
          <w:lang w:val="uk-UA"/>
        </w:rPr>
        <w:t>патологии</w:t>
      </w:r>
      <w:proofErr w:type="spellEnd"/>
      <w:r>
        <w:rPr>
          <w:lang w:val="uk-UA"/>
        </w:rPr>
        <w:t xml:space="preserve"> </w:t>
      </w:r>
      <w:proofErr w:type="spellStart"/>
      <w:r>
        <w:rPr>
          <w:lang w:val="uk-UA"/>
        </w:rPr>
        <w:t>поджелудочной</w:t>
      </w:r>
      <w:proofErr w:type="spellEnd"/>
      <w:r>
        <w:rPr>
          <w:lang w:val="uk-UA"/>
        </w:rPr>
        <w:t xml:space="preserve"> </w:t>
      </w:r>
      <w:proofErr w:type="spellStart"/>
      <w:r>
        <w:rPr>
          <w:lang w:val="uk-UA"/>
        </w:rPr>
        <w:t>железы</w:t>
      </w:r>
      <w:proofErr w:type="spellEnd"/>
      <w:r>
        <w:rPr>
          <w:lang w:val="uk-UA"/>
        </w:rPr>
        <w:t xml:space="preserve"> у </w:t>
      </w:r>
      <w:proofErr w:type="spellStart"/>
      <w:r>
        <w:rPr>
          <w:lang w:val="uk-UA"/>
        </w:rPr>
        <w:t>детей</w:t>
      </w:r>
      <w:proofErr w:type="spellEnd"/>
      <w:r>
        <w:rPr>
          <w:lang w:val="uk-UA"/>
        </w:rPr>
        <w:t xml:space="preserve"> с </w:t>
      </w:r>
      <w:proofErr w:type="spellStart"/>
      <w:r>
        <w:rPr>
          <w:lang w:val="uk-UA"/>
        </w:rPr>
        <w:t>аллергическими</w:t>
      </w:r>
      <w:proofErr w:type="spellEnd"/>
      <w:r>
        <w:rPr>
          <w:lang w:val="uk-UA"/>
        </w:rPr>
        <w:t xml:space="preserve"> </w:t>
      </w:r>
      <w:proofErr w:type="spellStart"/>
      <w:r>
        <w:rPr>
          <w:lang w:val="uk-UA"/>
        </w:rPr>
        <w:t>заболеваниями</w:t>
      </w:r>
      <w:proofErr w:type="spellEnd"/>
      <w:r>
        <w:rPr>
          <w:lang w:val="uk-UA"/>
        </w:rPr>
        <w:t>.</w:t>
      </w:r>
    </w:p>
    <w:p w:rsidR="00875539" w:rsidRDefault="00875539" w:rsidP="00875539">
      <w:pPr>
        <w:pStyle w:val="a3"/>
        <w:spacing w:line="360" w:lineRule="auto"/>
        <w:jc w:val="both"/>
        <w:rPr>
          <w:lang w:val="uk-UA"/>
        </w:rPr>
      </w:pPr>
      <w:proofErr w:type="spellStart"/>
      <w:r>
        <w:rPr>
          <w:b/>
          <w:lang w:val="uk-UA"/>
        </w:rPr>
        <w:t>Материалы</w:t>
      </w:r>
      <w:proofErr w:type="spellEnd"/>
      <w:r>
        <w:rPr>
          <w:b/>
          <w:lang w:val="uk-UA"/>
        </w:rPr>
        <w:t xml:space="preserve"> и </w:t>
      </w:r>
      <w:proofErr w:type="spellStart"/>
      <w:r>
        <w:rPr>
          <w:b/>
          <w:lang w:val="uk-UA"/>
        </w:rPr>
        <w:t>методы</w:t>
      </w:r>
      <w:proofErr w:type="spellEnd"/>
      <w:r w:rsidRPr="00CA675C">
        <w:rPr>
          <w:lang w:val="uk-UA"/>
        </w:rPr>
        <w:t xml:space="preserve">: </w:t>
      </w:r>
      <w:proofErr w:type="spellStart"/>
      <w:r>
        <w:rPr>
          <w:lang w:val="uk-UA"/>
        </w:rPr>
        <w:t>обследовано</w:t>
      </w:r>
      <w:proofErr w:type="spellEnd"/>
      <w:r w:rsidRPr="00CA675C">
        <w:rPr>
          <w:lang w:val="uk-UA"/>
        </w:rPr>
        <w:t xml:space="preserve"> 169 </w:t>
      </w:r>
      <w:proofErr w:type="spellStart"/>
      <w:r w:rsidRPr="00CA675C">
        <w:rPr>
          <w:lang w:val="uk-UA"/>
        </w:rPr>
        <w:t>д</w:t>
      </w:r>
      <w:r>
        <w:rPr>
          <w:lang w:val="uk-UA"/>
        </w:rPr>
        <w:t>е</w:t>
      </w:r>
      <w:r w:rsidRPr="00CA675C">
        <w:rPr>
          <w:lang w:val="uk-UA"/>
        </w:rPr>
        <w:t>тей</w:t>
      </w:r>
      <w:proofErr w:type="spellEnd"/>
      <w:r w:rsidRPr="00CA675C">
        <w:rPr>
          <w:lang w:val="uk-UA"/>
        </w:rPr>
        <w:t xml:space="preserve"> </w:t>
      </w:r>
      <w:r>
        <w:rPr>
          <w:lang w:val="uk-UA"/>
        </w:rPr>
        <w:t>от</w:t>
      </w:r>
      <w:r w:rsidRPr="00CA675C">
        <w:rPr>
          <w:lang w:val="uk-UA"/>
        </w:rPr>
        <w:t xml:space="preserve"> 3 до 17 </w:t>
      </w:r>
      <w:r>
        <w:rPr>
          <w:lang w:val="uk-UA"/>
        </w:rPr>
        <w:t>лет</w:t>
      </w:r>
      <w:r w:rsidRPr="00CA675C">
        <w:rPr>
          <w:lang w:val="uk-UA"/>
        </w:rPr>
        <w:t xml:space="preserve">, </w:t>
      </w:r>
      <w:proofErr w:type="spellStart"/>
      <w:r w:rsidRPr="00CA675C">
        <w:rPr>
          <w:lang w:val="uk-UA"/>
        </w:rPr>
        <w:t>основн</w:t>
      </w:r>
      <w:r>
        <w:rPr>
          <w:lang w:val="uk-UA"/>
        </w:rPr>
        <w:t>ая</w:t>
      </w:r>
      <w:proofErr w:type="spellEnd"/>
      <w:r w:rsidRPr="00CA675C">
        <w:rPr>
          <w:lang w:val="uk-UA"/>
        </w:rPr>
        <w:t xml:space="preserve"> груп</w:t>
      </w:r>
      <w:r>
        <w:rPr>
          <w:lang w:val="uk-UA"/>
        </w:rPr>
        <w:t xml:space="preserve">па - 105 </w:t>
      </w:r>
      <w:proofErr w:type="spellStart"/>
      <w:r>
        <w:rPr>
          <w:lang w:val="uk-UA"/>
        </w:rPr>
        <w:t>де</w:t>
      </w:r>
      <w:r w:rsidRPr="00CA675C">
        <w:rPr>
          <w:lang w:val="uk-UA"/>
        </w:rPr>
        <w:t>тей</w:t>
      </w:r>
      <w:proofErr w:type="spellEnd"/>
      <w:r w:rsidRPr="00CA675C">
        <w:rPr>
          <w:lang w:val="uk-UA"/>
        </w:rPr>
        <w:t xml:space="preserve"> </w:t>
      </w:r>
      <w:r>
        <w:rPr>
          <w:lang w:val="uk-UA"/>
        </w:rPr>
        <w:t>с</w:t>
      </w:r>
      <w:r w:rsidRPr="00CA675C">
        <w:rPr>
          <w:lang w:val="uk-UA"/>
        </w:rPr>
        <w:t xml:space="preserve"> </w:t>
      </w:r>
      <w:proofErr w:type="spellStart"/>
      <w:r>
        <w:rPr>
          <w:lang w:val="uk-UA"/>
        </w:rPr>
        <w:t>аллергическими</w:t>
      </w:r>
      <w:proofErr w:type="spellEnd"/>
      <w:r>
        <w:rPr>
          <w:lang w:val="uk-UA"/>
        </w:rPr>
        <w:t xml:space="preserve"> </w:t>
      </w:r>
      <w:proofErr w:type="spellStart"/>
      <w:r>
        <w:rPr>
          <w:lang w:val="uk-UA"/>
        </w:rPr>
        <w:t>заболеваниями</w:t>
      </w:r>
      <w:proofErr w:type="spellEnd"/>
      <w:r w:rsidRPr="00CA675C">
        <w:rPr>
          <w:lang w:val="uk-UA"/>
        </w:rPr>
        <w:t xml:space="preserve">, </w:t>
      </w:r>
      <w:proofErr w:type="spellStart"/>
      <w:r w:rsidRPr="00CA675C">
        <w:rPr>
          <w:lang w:val="uk-UA"/>
        </w:rPr>
        <w:t>контрольн</w:t>
      </w:r>
      <w:r>
        <w:rPr>
          <w:lang w:val="uk-UA"/>
        </w:rPr>
        <w:t>ая</w:t>
      </w:r>
      <w:proofErr w:type="spellEnd"/>
      <w:r w:rsidRPr="00CA675C">
        <w:rPr>
          <w:lang w:val="uk-UA"/>
        </w:rPr>
        <w:t xml:space="preserve"> – 64 </w:t>
      </w:r>
      <w:proofErr w:type="spellStart"/>
      <w:r>
        <w:rPr>
          <w:lang w:val="uk-UA"/>
        </w:rPr>
        <w:t>ребенка</w:t>
      </w:r>
      <w:proofErr w:type="spellEnd"/>
      <w:r w:rsidRPr="00CA675C">
        <w:rPr>
          <w:lang w:val="uk-UA"/>
        </w:rPr>
        <w:t xml:space="preserve">. </w:t>
      </w:r>
      <w:proofErr w:type="spellStart"/>
      <w:r>
        <w:rPr>
          <w:lang w:val="uk-UA"/>
        </w:rPr>
        <w:t>Верификация</w:t>
      </w:r>
      <w:proofErr w:type="spellEnd"/>
      <w:r>
        <w:rPr>
          <w:lang w:val="uk-UA"/>
        </w:rPr>
        <w:t xml:space="preserve"> аллергии: </w:t>
      </w:r>
      <w:proofErr w:type="spellStart"/>
      <w:r>
        <w:rPr>
          <w:lang w:val="uk-UA"/>
        </w:rPr>
        <w:t>кожные</w:t>
      </w:r>
      <w:proofErr w:type="spellEnd"/>
      <w:r w:rsidRPr="00CA675C">
        <w:rPr>
          <w:lang w:val="uk-UA"/>
        </w:rPr>
        <w:t xml:space="preserve"> </w:t>
      </w:r>
      <w:proofErr w:type="spellStart"/>
      <w:r w:rsidRPr="00CA675C">
        <w:rPr>
          <w:lang w:val="uk-UA"/>
        </w:rPr>
        <w:t>тест</w:t>
      </w:r>
      <w:r>
        <w:rPr>
          <w:lang w:val="uk-UA"/>
        </w:rPr>
        <w:t>ы</w:t>
      </w:r>
      <w:proofErr w:type="spellEnd"/>
      <w:r w:rsidRPr="00CA675C">
        <w:rPr>
          <w:lang w:val="uk-UA"/>
        </w:rPr>
        <w:t xml:space="preserve">, </w:t>
      </w:r>
      <w:proofErr w:type="spellStart"/>
      <w:r>
        <w:rPr>
          <w:lang w:val="uk-UA"/>
        </w:rPr>
        <w:t>специфические</w:t>
      </w:r>
      <w:proofErr w:type="spellEnd"/>
      <w:r>
        <w:rPr>
          <w:lang w:val="uk-UA"/>
        </w:rPr>
        <w:t xml:space="preserve"> и </w:t>
      </w:r>
      <w:proofErr w:type="spellStart"/>
      <w:r>
        <w:rPr>
          <w:lang w:val="uk-UA"/>
        </w:rPr>
        <w:t>общий</w:t>
      </w:r>
      <w:proofErr w:type="spellEnd"/>
      <w:r w:rsidRPr="0095210D">
        <w:rPr>
          <w:lang w:val="uk-UA"/>
        </w:rPr>
        <w:t xml:space="preserve"> </w:t>
      </w:r>
      <w:proofErr w:type="spellStart"/>
      <w:r w:rsidRPr="00CA675C">
        <w:rPr>
          <w:lang w:val="en-US"/>
        </w:rPr>
        <w:t>IgE</w:t>
      </w:r>
      <w:proofErr w:type="spellEnd"/>
      <w:r w:rsidRPr="0095210D">
        <w:rPr>
          <w:lang w:val="uk-UA"/>
        </w:rPr>
        <w:t xml:space="preserve">. </w:t>
      </w:r>
      <w:r w:rsidRPr="00CA675C">
        <w:rPr>
          <w:lang w:val="uk-UA"/>
        </w:rPr>
        <w:t xml:space="preserve"> </w:t>
      </w:r>
      <w:proofErr w:type="spellStart"/>
      <w:r>
        <w:rPr>
          <w:lang w:val="uk-UA"/>
        </w:rPr>
        <w:t>Обследование</w:t>
      </w:r>
      <w:proofErr w:type="spellEnd"/>
      <w:r>
        <w:rPr>
          <w:lang w:val="uk-UA"/>
        </w:rPr>
        <w:t xml:space="preserve"> </w:t>
      </w:r>
      <w:proofErr w:type="spellStart"/>
      <w:r>
        <w:rPr>
          <w:lang w:val="uk-UA"/>
        </w:rPr>
        <w:t>поджелудочной</w:t>
      </w:r>
      <w:proofErr w:type="spellEnd"/>
      <w:r>
        <w:rPr>
          <w:lang w:val="uk-UA"/>
        </w:rPr>
        <w:t xml:space="preserve"> </w:t>
      </w:r>
      <w:proofErr w:type="spellStart"/>
      <w:r>
        <w:rPr>
          <w:lang w:val="uk-UA"/>
        </w:rPr>
        <w:t>железы</w:t>
      </w:r>
      <w:proofErr w:type="spellEnd"/>
      <w:r>
        <w:rPr>
          <w:lang w:val="uk-UA"/>
        </w:rPr>
        <w:t xml:space="preserve">: </w:t>
      </w:r>
      <w:proofErr w:type="spellStart"/>
      <w:r>
        <w:rPr>
          <w:lang w:val="uk-UA"/>
        </w:rPr>
        <w:t>определение</w:t>
      </w:r>
      <w:proofErr w:type="spellEnd"/>
      <w:r>
        <w:rPr>
          <w:lang w:val="uk-UA"/>
        </w:rPr>
        <w:t xml:space="preserve"> </w:t>
      </w:r>
      <w:r w:rsidRPr="00CA675C">
        <w:t>α</w:t>
      </w:r>
      <w:r w:rsidRPr="00CA675C">
        <w:rPr>
          <w:lang w:val="uk-UA"/>
        </w:rPr>
        <w:t xml:space="preserve"> - </w:t>
      </w:r>
      <w:proofErr w:type="spellStart"/>
      <w:r>
        <w:rPr>
          <w:lang w:val="uk-UA"/>
        </w:rPr>
        <w:t>амилазы</w:t>
      </w:r>
      <w:proofErr w:type="spellEnd"/>
      <w:r w:rsidRPr="00CA675C">
        <w:rPr>
          <w:lang w:val="uk-UA"/>
        </w:rPr>
        <w:t xml:space="preserve">, </w:t>
      </w:r>
      <w:proofErr w:type="spellStart"/>
      <w:r w:rsidRPr="00CA675C">
        <w:rPr>
          <w:lang w:val="uk-UA"/>
        </w:rPr>
        <w:t>трипсин</w:t>
      </w:r>
      <w:r>
        <w:rPr>
          <w:lang w:val="uk-UA"/>
        </w:rPr>
        <w:t>а</w:t>
      </w:r>
      <w:proofErr w:type="spellEnd"/>
      <w:r w:rsidRPr="00CA675C">
        <w:rPr>
          <w:lang w:val="uk-UA"/>
        </w:rPr>
        <w:t xml:space="preserve">, </w:t>
      </w:r>
      <w:proofErr w:type="spellStart"/>
      <w:r w:rsidRPr="00CA675C">
        <w:rPr>
          <w:lang w:val="uk-UA"/>
        </w:rPr>
        <w:t>л</w:t>
      </w:r>
      <w:r>
        <w:rPr>
          <w:lang w:val="uk-UA"/>
        </w:rPr>
        <w:t>и</w:t>
      </w:r>
      <w:r w:rsidRPr="00CA675C">
        <w:rPr>
          <w:lang w:val="uk-UA"/>
        </w:rPr>
        <w:t>паз</w:t>
      </w:r>
      <w:r>
        <w:rPr>
          <w:lang w:val="uk-UA"/>
        </w:rPr>
        <w:t>ы</w:t>
      </w:r>
      <w:proofErr w:type="spellEnd"/>
      <w:r>
        <w:rPr>
          <w:lang w:val="uk-UA"/>
        </w:rPr>
        <w:t xml:space="preserve"> крови</w:t>
      </w:r>
      <w:r w:rsidRPr="00CA675C">
        <w:rPr>
          <w:lang w:val="uk-UA"/>
        </w:rPr>
        <w:t xml:space="preserve">, </w:t>
      </w:r>
      <w:proofErr w:type="spellStart"/>
      <w:r>
        <w:rPr>
          <w:lang w:val="uk-UA"/>
        </w:rPr>
        <w:t>расширенная</w:t>
      </w:r>
      <w:proofErr w:type="spellEnd"/>
      <w:r w:rsidRPr="00CA675C">
        <w:rPr>
          <w:lang w:val="uk-UA"/>
        </w:rPr>
        <w:t xml:space="preserve"> </w:t>
      </w:r>
      <w:proofErr w:type="spellStart"/>
      <w:r w:rsidRPr="00CA675C">
        <w:rPr>
          <w:lang w:val="uk-UA"/>
        </w:rPr>
        <w:t>копроцитограм</w:t>
      </w:r>
      <w:r>
        <w:rPr>
          <w:lang w:val="uk-UA"/>
        </w:rPr>
        <w:t>ма</w:t>
      </w:r>
      <w:proofErr w:type="spellEnd"/>
      <w:r w:rsidRPr="00CA675C">
        <w:rPr>
          <w:lang w:val="uk-UA"/>
        </w:rPr>
        <w:t xml:space="preserve">,  </w:t>
      </w:r>
      <w:proofErr w:type="spellStart"/>
      <w:r w:rsidRPr="00CA675C">
        <w:rPr>
          <w:lang w:val="uk-UA"/>
        </w:rPr>
        <w:t>постпрандиальн</w:t>
      </w:r>
      <w:r>
        <w:rPr>
          <w:lang w:val="uk-UA"/>
        </w:rPr>
        <w:t>ая</w:t>
      </w:r>
      <w:proofErr w:type="spellEnd"/>
      <w:r w:rsidRPr="00CA675C">
        <w:rPr>
          <w:lang w:val="uk-UA"/>
        </w:rPr>
        <w:t xml:space="preserve"> </w:t>
      </w:r>
      <w:proofErr w:type="spellStart"/>
      <w:r>
        <w:rPr>
          <w:lang w:val="uk-UA"/>
        </w:rPr>
        <w:t>гиперемия</w:t>
      </w:r>
      <w:proofErr w:type="spellEnd"/>
      <w:r w:rsidRPr="00CA675C">
        <w:rPr>
          <w:lang w:val="uk-UA"/>
        </w:rPr>
        <w:t xml:space="preserve"> при </w:t>
      </w:r>
      <w:proofErr w:type="spellStart"/>
      <w:r w:rsidRPr="00CA675C">
        <w:rPr>
          <w:lang w:val="uk-UA"/>
        </w:rPr>
        <w:t>ультразвуковом</w:t>
      </w:r>
      <w:proofErr w:type="spellEnd"/>
      <w:r w:rsidRPr="00CA675C">
        <w:rPr>
          <w:lang w:val="uk-UA"/>
        </w:rPr>
        <w:t xml:space="preserve"> </w:t>
      </w:r>
      <w:proofErr w:type="spellStart"/>
      <w:r>
        <w:rPr>
          <w:lang w:val="uk-UA"/>
        </w:rPr>
        <w:t>обследовании</w:t>
      </w:r>
      <w:proofErr w:type="spellEnd"/>
      <w:r w:rsidRPr="00CA675C">
        <w:rPr>
          <w:lang w:val="uk-UA"/>
        </w:rPr>
        <w:t>.</w:t>
      </w:r>
      <w:r w:rsidR="0020436A" w:rsidRPr="00CA675C">
        <w:t xml:space="preserve"> </w:t>
      </w:r>
      <w:r w:rsidRPr="00CA675C">
        <w:rPr>
          <w:lang w:val="uk-UA"/>
        </w:rPr>
        <w:t xml:space="preserve">Алгоритм </w:t>
      </w:r>
      <w:proofErr w:type="spellStart"/>
      <w:r w:rsidRPr="00CA675C">
        <w:rPr>
          <w:lang w:val="uk-UA"/>
        </w:rPr>
        <w:t>д</w:t>
      </w:r>
      <w:r>
        <w:rPr>
          <w:lang w:val="uk-UA"/>
        </w:rPr>
        <w:t>и</w:t>
      </w:r>
      <w:r w:rsidRPr="00CA675C">
        <w:rPr>
          <w:lang w:val="uk-UA"/>
        </w:rPr>
        <w:t>агностики</w:t>
      </w:r>
      <w:proofErr w:type="spellEnd"/>
      <w:r w:rsidRPr="00CA675C">
        <w:rPr>
          <w:lang w:val="uk-UA"/>
        </w:rPr>
        <w:t xml:space="preserve"> </w:t>
      </w:r>
      <w:proofErr w:type="spellStart"/>
      <w:r>
        <w:rPr>
          <w:lang w:val="uk-UA"/>
        </w:rPr>
        <w:t>создан</w:t>
      </w:r>
      <w:proofErr w:type="spellEnd"/>
      <w:r>
        <w:rPr>
          <w:lang w:val="uk-UA"/>
        </w:rPr>
        <w:t xml:space="preserve"> </w:t>
      </w:r>
      <w:r w:rsidR="00E45AE6">
        <w:rPr>
          <w:lang w:val="uk-UA"/>
        </w:rPr>
        <w:t>п</w:t>
      </w:r>
      <w:r>
        <w:rPr>
          <w:lang w:val="uk-UA"/>
        </w:rPr>
        <w:t>р</w:t>
      </w:r>
      <w:r w:rsidR="00E45AE6">
        <w:rPr>
          <w:lang w:val="uk-UA"/>
        </w:rPr>
        <w:t>и</w:t>
      </w:r>
      <w:r>
        <w:rPr>
          <w:lang w:val="uk-UA"/>
        </w:rPr>
        <w:t xml:space="preserve"> </w:t>
      </w:r>
      <w:proofErr w:type="spellStart"/>
      <w:r>
        <w:rPr>
          <w:lang w:val="uk-UA"/>
        </w:rPr>
        <w:t>помощи</w:t>
      </w:r>
      <w:proofErr w:type="spellEnd"/>
      <w:r w:rsidRPr="00CA675C">
        <w:rPr>
          <w:lang w:val="uk-UA"/>
        </w:rPr>
        <w:t xml:space="preserve"> </w:t>
      </w:r>
      <w:proofErr w:type="spellStart"/>
      <w:r>
        <w:rPr>
          <w:lang w:val="uk-UA"/>
        </w:rPr>
        <w:t>неоднородной</w:t>
      </w:r>
      <w:proofErr w:type="spellEnd"/>
      <w:r>
        <w:rPr>
          <w:lang w:val="uk-UA"/>
        </w:rPr>
        <w:t xml:space="preserve"> </w:t>
      </w:r>
      <w:proofErr w:type="spellStart"/>
      <w:r>
        <w:rPr>
          <w:lang w:val="uk-UA"/>
        </w:rPr>
        <w:t>последовательной</w:t>
      </w:r>
      <w:proofErr w:type="spellEnd"/>
      <w:r w:rsidRPr="00CA675C">
        <w:rPr>
          <w:lang w:val="uk-UA"/>
        </w:rPr>
        <w:t xml:space="preserve"> </w:t>
      </w:r>
      <w:proofErr w:type="spellStart"/>
      <w:r w:rsidRPr="00CA675C">
        <w:rPr>
          <w:lang w:val="uk-UA"/>
        </w:rPr>
        <w:t>процедур</w:t>
      </w:r>
      <w:r>
        <w:rPr>
          <w:lang w:val="uk-UA"/>
        </w:rPr>
        <w:t>ы</w:t>
      </w:r>
      <w:proofErr w:type="spellEnd"/>
      <w:r w:rsidRPr="00CA675C">
        <w:t xml:space="preserve"> </w:t>
      </w:r>
      <w:proofErr w:type="spellStart"/>
      <w:r w:rsidRPr="00CA675C">
        <w:t>Вальда-Генк</w:t>
      </w:r>
      <w:proofErr w:type="spellEnd"/>
      <w:r>
        <w:rPr>
          <w:lang w:val="uk-UA"/>
        </w:rPr>
        <w:t>и</w:t>
      </w:r>
      <w:r w:rsidRPr="00CA675C">
        <w:t>на</w:t>
      </w:r>
      <w:r>
        <w:rPr>
          <w:lang w:val="uk-UA"/>
        </w:rPr>
        <w:t xml:space="preserve">. </w:t>
      </w:r>
    </w:p>
    <w:p w:rsidR="00875539" w:rsidRDefault="00875539" w:rsidP="00875539">
      <w:pPr>
        <w:pStyle w:val="a3"/>
        <w:spacing w:line="360" w:lineRule="auto"/>
        <w:jc w:val="both"/>
        <w:rPr>
          <w:lang w:val="uk-UA"/>
        </w:rPr>
      </w:pPr>
      <w:proofErr w:type="spellStart"/>
      <w:r w:rsidRPr="00875539">
        <w:rPr>
          <w:b/>
          <w:lang w:val="uk-UA"/>
        </w:rPr>
        <w:t>Результаты</w:t>
      </w:r>
      <w:proofErr w:type="spellEnd"/>
      <w:r w:rsidRPr="00875539">
        <w:rPr>
          <w:b/>
          <w:lang w:val="uk-UA"/>
        </w:rPr>
        <w:t>.</w:t>
      </w:r>
      <w:r>
        <w:rPr>
          <w:lang w:val="uk-UA"/>
        </w:rPr>
        <w:t xml:space="preserve"> </w:t>
      </w:r>
      <w:proofErr w:type="gramStart"/>
      <w:r w:rsidR="009931B1">
        <w:t>Определен диагностический коэффициен</w:t>
      </w:r>
      <w:r w:rsidR="00E45AE6">
        <w:t xml:space="preserve">т, </w:t>
      </w:r>
      <w:r>
        <w:t xml:space="preserve">согласно которому </w:t>
      </w:r>
      <w:r w:rsidR="00E45AE6">
        <w:t>о</w:t>
      </w:r>
      <w:r w:rsidR="009931B1">
        <w:t xml:space="preserve"> патологии поджелудочной железы свидетельствуют</w:t>
      </w:r>
      <w:r w:rsidR="009931B1" w:rsidRPr="00CA675C">
        <w:rPr>
          <w:lang w:val="uk-UA"/>
        </w:rPr>
        <w:t xml:space="preserve">: </w:t>
      </w:r>
      <w:proofErr w:type="spellStart"/>
      <w:r w:rsidR="009931B1">
        <w:rPr>
          <w:lang w:val="uk-UA"/>
        </w:rPr>
        <w:t>постпрандиальная</w:t>
      </w:r>
      <w:proofErr w:type="spellEnd"/>
      <w:r w:rsidR="009931B1">
        <w:rPr>
          <w:lang w:val="uk-UA"/>
        </w:rPr>
        <w:t xml:space="preserve"> </w:t>
      </w:r>
      <w:proofErr w:type="spellStart"/>
      <w:r w:rsidR="009931B1">
        <w:rPr>
          <w:lang w:val="uk-UA"/>
        </w:rPr>
        <w:t>гиперемия</w:t>
      </w:r>
      <w:proofErr w:type="spellEnd"/>
      <w:r w:rsidR="009931B1">
        <w:rPr>
          <w:lang w:val="uk-UA"/>
        </w:rPr>
        <w:t xml:space="preserve"> </w:t>
      </w:r>
      <w:r w:rsidR="009931B1" w:rsidRPr="00CA675C">
        <w:rPr>
          <w:lang w:val="uk-UA"/>
        </w:rPr>
        <w:t xml:space="preserve">5-15%, </w:t>
      </w:r>
      <w:proofErr w:type="spellStart"/>
      <w:r w:rsidR="009931B1" w:rsidRPr="00CA675C">
        <w:rPr>
          <w:lang w:val="uk-UA"/>
        </w:rPr>
        <w:t>неодно</w:t>
      </w:r>
      <w:r w:rsidR="009931B1">
        <w:rPr>
          <w:lang w:val="uk-UA"/>
        </w:rPr>
        <w:t>родная</w:t>
      </w:r>
      <w:proofErr w:type="spellEnd"/>
      <w:r w:rsidR="009931B1">
        <w:rPr>
          <w:lang w:val="uk-UA"/>
        </w:rPr>
        <w:t xml:space="preserve"> </w:t>
      </w:r>
      <w:proofErr w:type="spellStart"/>
      <w:r w:rsidR="009931B1">
        <w:rPr>
          <w:lang w:val="uk-UA"/>
        </w:rPr>
        <w:t>ультразвуковая</w:t>
      </w:r>
      <w:proofErr w:type="spellEnd"/>
      <w:r w:rsidR="009931B1">
        <w:rPr>
          <w:lang w:val="uk-UA"/>
        </w:rPr>
        <w:t xml:space="preserve"> структура </w:t>
      </w:r>
      <w:proofErr w:type="spellStart"/>
      <w:r w:rsidR="009931B1">
        <w:rPr>
          <w:lang w:val="uk-UA"/>
        </w:rPr>
        <w:t>поджелудочной</w:t>
      </w:r>
      <w:proofErr w:type="spellEnd"/>
      <w:r w:rsidR="009931B1">
        <w:rPr>
          <w:lang w:val="uk-UA"/>
        </w:rPr>
        <w:t xml:space="preserve"> </w:t>
      </w:r>
      <w:proofErr w:type="spellStart"/>
      <w:r w:rsidR="009931B1">
        <w:rPr>
          <w:lang w:val="uk-UA"/>
        </w:rPr>
        <w:t>железы</w:t>
      </w:r>
      <w:proofErr w:type="spellEnd"/>
      <w:r w:rsidR="009931B1" w:rsidRPr="00CA675C">
        <w:rPr>
          <w:lang w:val="uk-UA"/>
        </w:rPr>
        <w:t xml:space="preserve"> </w:t>
      </w:r>
      <w:r w:rsidR="00EA720B">
        <w:rPr>
          <w:lang w:val="uk-UA"/>
        </w:rPr>
        <w:t>с</w:t>
      </w:r>
      <w:r w:rsidR="009931B1">
        <w:rPr>
          <w:lang w:val="uk-UA"/>
        </w:rPr>
        <w:t xml:space="preserve"> </w:t>
      </w:r>
      <w:proofErr w:type="spellStart"/>
      <w:r w:rsidR="009931B1">
        <w:rPr>
          <w:lang w:val="uk-UA"/>
        </w:rPr>
        <w:t>повышенной</w:t>
      </w:r>
      <w:proofErr w:type="spellEnd"/>
      <w:r w:rsidR="009931B1">
        <w:rPr>
          <w:lang w:val="uk-UA"/>
        </w:rPr>
        <w:t xml:space="preserve"> </w:t>
      </w:r>
      <w:proofErr w:type="spellStart"/>
      <w:r w:rsidR="009931B1">
        <w:rPr>
          <w:lang w:val="uk-UA"/>
        </w:rPr>
        <w:t>или</w:t>
      </w:r>
      <w:proofErr w:type="spellEnd"/>
      <w:r w:rsidR="009931B1">
        <w:rPr>
          <w:lang w:val="uk-UA"/>
        </w:rPr>
        <w:t xml:space="preserve"> </w:t>
      </w:r>
      <w:proofErr w:type="spellStart"/>
      <w:r w:rsidR="009931B1">
        <w:rPr>
          <w:lang w:val="uk-UA"/>
        </w:rPr>
        <w:t>сниженной</w:t>
      </w:r>
      <w:proofErr w:type="spellEnd"/>
      <w:r w:rsidR="009931B1">
        <w:rPr>
          <w:lang w:val="uk-UA"/>
        </w:rPr>
        <w:t xml:space="preserve"> </w:t>
      </w:r>
      <w:proofErr w:type="spellStart"/>
      <w:r w:rsidR="009931B1">
        <w:rPr>
          <w:lang w:val="uk-UA"/>
        </w:rPr>
        <w:t>эхогенностью</w:t>
      </w:r>
      <w:proofErr w:type="spellEnd"/>
      <w:r w:rsidR="009931B1" w:rsidRPr="00CA675C">
        <w:rPr>
          <w:lang w:val="uk-UA"/>
        </w:rPr>
        <w:t xml:space="preserve">; </w:t>
      </w:r>
      <w:r w:rsidR="009931B1">
        <w:rPr>
          <w:lang w:val="uk-UA"/>
        </w:rPr>
        <w:t xml:space="preserve">запор </w:t>
      </w:r>
      <w:proofErr w:type="spellStart"/>
      <w:r w:rsidR="009931B1">
        <w:rPr>
          <w:lang w:val="uk-UA"/>
        </w:rPr>
        <w:t>или</w:t>
      </w:r>
      <w:proofErr w:type="spellEnd"/>
      <w:r w:rsidR="009931B1">
        <w:rPr>
          <w:lang w:val="uk-UA"/>
        </w:rPr>
        <w:t xml:space="preserve"> </w:t>
      </w:r>
      <w:proofErr w:type="spellStart"/>
      <w:r w:rsidR="009931B1">
        <w:rPr>
          <w:lang w:val="uk-UA"/>
        </w:rPr>
        <w:t>неустойчивый</w:t>
      </w:r>
      <w:proofErr w:type="spellEnd"/>
      <w:r w:rsidR="00DD4F5D">
        <w:rPr>
          <w:lang w:val="uk-UA"/>
        </w:rPr>
        <w:t xml:space="preserve"> </w:t>
      </w:r>
      <w:proofErr w:type="spellStart"/>
      <w:r w:rsidR="00DD4F5D">
        <w:rPr>
          <w:lang w:val="uk-UA"/>
        </w:rPr>
        <w:t>стул</w:t>
      </w:r>
      <w:proofErr w:type="spellEnd"/>
      <w:r w:rsidR="00DD4F5D">
        <w:rPr>
          <w:lang w:val="uk-UA"/>
        </w:rPr>
        <w:t>,</w:t>
      </w:r>
      <w:r w:rsidR="009931B1">
        <w:rPr>
          <w:lang w:val="uk-UA"/>
        </w:rPr>
        <w:t xml:space="preserve"> </w:t>
      </w:r>
      <w:proofErr w:type="spellStart"/>
      <w:r w:rsidR="009931B1">
        <w:rPr>
          <w:lang w:val="uk-UA"/>
        </w:rPr>
        <w:t>амилоре</w:t>
      </w:r>
      <w:r w:rsidR="00DD4F5D">
        <w:rPr>
          <w:lang w:val="uk-UA"/>
        </w:rPr>
        <w:t>я</w:t>
      </w:r>
      <w:proofErr w:type="spellEnd"/>
      <w:r w:rsidR="00DD4F5D">
        <w:rPr>
          <w:lang w:val="uk-UA"/>
        </w:rPr>
        <w:t>,</w:t>
      </w:r>
      <w:r w:rsidR="009931B1">
        <w:rPr>
          <w:lang w:val="uk-UA"/>
        </w:rPr>
        <w:t xml:space="preserve"> </w:t>
      </w:r>
      <w:proofErr w:type="spellStart"/>
      <w:r w:rsidR="009931B1">
        <w:rPr>
          <w:lang w:val="uk-UA"/>
        </w:rPr>
        <w:t>йодофильн</w:t>
      </w:r>
      <w:r w:rsidR="00DD4F5D">
        <w:rPr>
          <w:lang w:val="uk-UA"/>
        </w:rPr>
        <w:t>ая</w:t>
      </w:r>
      <w:proofErr w:type="spellEnd"/>
      <w:r w:rsidR="009931B1">
        <w:rPr>
          <w:lang w:val="uk-UA"/>
        </w:rPr>
        <w:t xml:space="preserve"> флор</w:t>
      </w:r>
      <w:r w:rsidR="00DD4F5D">
        <w:rPr>
          <w:lang w:val="uk-UA"/>
        </w:rPr>
        <w:t>а</w:t>
      </w:r>
      <w:r w:rsidR="009931B1" w:rsidRPr="00CA675C">
        <w:rPr>
          <w:lang w:val="uk-UA"/>
        </w:rPr>
        <w:t xml:space="preserve">; </w:t>
      </w:r>
      <w:r w:rsidR="009931B1">
        <w:rPr>
          <w:lang w:val="uk-UA"/>
        </w:rPr>
        <w:t xml:space="preserve">в </w:t>
      </w:r>
      <w:proofErr w:type="spellStart"/>
      <w:r w:rsidR="009931B1">
        <w:rPr>
          <w:lang w:val="uk-UA"/>
        </w:rPr>
        <w:t>раннем</w:t>
      </w:r>
      <w:proofErr w:type="spellEnd"/>
      <w:r w:rsidR="009931B1">
        <w:rPr>
          <w:lang w:val="uk-UA"/>
        </w:rPr>
        <w:t xml:space="preserve"> </w:t>
      </w:r>
      <w:proofErr w:type="spellStart"/>
      <w:r w:rsidR="009931B1">
        <w:rPr>
          <w:lang w:val="uk-UA"/>
        </w:rPr>
        <w:t>анамнезе</w:t>
      </w:r>
      <w:proofErr w:type="spellEnd"/>
      <w:r w:rsidR="009931B1">
        <w:rPr>
          <w:lang w:val="uk-UA"/>
        </w:rPr>
        <w:t xml:space="preserve"> </w:t>
      </w:r>
      <w:proofErr w:type="spellStart"/>
      <w:r w:rsidR="009931B1">
        <w:rPr>
          <w:lang w:val="uk-UA"/>
        </w:rPr>
        <w:t>экссудативно</w:t>
      </w:r>
      <w:proofErr w:type="spellEnd"/>
      <w:r w:rsidR="00EA720B">
        <w:rPr>
          <w:lang w:val="uk-UA"/>
        </w:rPr>
        <w:t xml:space="preserve"> </w:t>
      </w:r>
      <w:r w:rsidR="009931B1">
        <w:rPr>
          <w:lang w:val="uk-UA"/>
        </w:rPr>
        <w:t xml:space="preserve">- </w:t>
      </w:r>
      <w:proofErr w:type="spellStart"/>
      <w:r w:rsidR="009931B1">
        <w:rPr>
          <w:lang w:val="uk-UA"/>
        </w:rPr>
        <w:t>катаральн</w:t>
      </w:r>
      <w:r>
        <w:rPr>
          <w:lang w:val="uk-UA"/>
        </w:rPr>
        <w:t>ая</w:t>
      </w:r>
      <w:proofErr w:type="spellEnd"/>
      <w:r w:rsidR="009931B1">
        <w:rPr>
          <w:lang w:val="uk-UA"/>
        </w:rPr>
        <w:t xml:space="preserve"> </w:t>
      </w:r>
      <w:proofErr w:type="spellStart"/>
      <w:r w:rsidR="009931B1">
        <w:rPr>
          <w:lang w:val="uk-UA"/>
        </w:rPr>
        <w:t>аномали</w:t>
      </w:r>
      <w:r>
        <w:rPr>
          <w:lang w:val="uk-UA"/>
        </w:rPr>
        <w:t>я</w:t>
      </w:r>
      <w:proofErr w:type="spellEnd"/>
      <w:r w:rsidR="009931B1">
        <w:rPr>
          <w:lang w:val="uk-UA"/>
        </w:rPr>
        <w:t xml:space="preserve"> </w:t>
      </w:r>
      <w:proofErr w:type="spellStart"/>
      <w:r w:rsidR="009931B1">
        <w:rPr>
          <w:lang w:val="uk-UA"/>
        </w:rPr>
        <w:t>конституции</w:t>
      </w:r>
      <w:proofErr w:type="spellEnd"/>
      <w:r w:rsidR="009931B1" w:rsidRPr="00CA675C">
        <w:rPr>
          <w:lang w:val="uk-UA"/>
        </w:rPr>
        <w:t>;</w:t>
      </w:r>
      <w:proofErr w:type="gramEnd"/>
      <w:r w:rsidR="009931B1" w:rsidRPr="00CA675C">
        <w:rPr>
          <w:lang w:val="uk-UA"/>
        </w:rPr>
        <w:t xml:space="preserve"> </w:t>
      </w:r>
      <w:proofErr w:type="spellStart"/>
      <w:r w:rsidR="00EA720B">
        <w:rPr>
          <w:lang w:val="uk-UA"/>
        </w:rPr>
        <w:t>жалобы</w:t>
      </w:r>
      <w:proofErr w:type="spellEnd"/>
      <w:r w:rsidR="00EA720B">
        <w:rPr>
          <w:lang w:val="uk-UA"/>
        </w:rPr>
        <w:t xml:space="preserve"> на </w:t>
      </w:r>
      <w:proofErr w:type="spellStart"/>
      <w:r w:rsidR="00EA720B">
        <w:rPr>
          <w:lang w:val="uk-UA"/>
        </w:rPr>
        <w:t>боль</w:t>
      </w:r>
      <w:proofErr w:type="spellEnd"/>
      <w:r w:rsidR="00EA720B">
        <w:rPr>
          <w:lang w:val="uk-UA"/>
        </w:rPr>
        <w:t xml:space="preserve"> </w:t>
      </w:r>
      <w:proofErr w:type="spellStart"/>
      <w:r w:rsidR="00EA720B">
        <w:rPr>
          <w:lang w:val="uk-UA"/>
        </w:rPr>
        <w:t>умеренной</w:t>
      </w:r>
      <w:proofErr w:type="spellEnd"/>
      <w:r w:rsidR="00EA720B">
        <w:rPr>
          <w:lang w:val="uk-UA"/>
        </w:rPr>
        <w:t xml:space="preserve"> </w:t>
      </w:r>
      <w:proofErr w:type="spellStart"/>
      <w:r w:rsidR="00EA720B">
        <w:rPr>
          <w:lang w:val="uk-UA"/>
        </w:rPr>
        <w:t>интенсивности</w:t>
      </w:r>
      <w:proofErr w:type="spellEnd"/>
      <w:r w:rsidR="00EA720B">
        <w:rPr>
          <w:lang w:val="uk-UA"/>
        </w:rPr>
        <w:t xml:space="preserve"> </w:t>
      </w:r>
      <w:proofErr w:type="spellStart"/>
      <w:r w:rsidR="00EA720B">
        <w:rPr>
          <w:lang w:val="uk-UA"/>
        </w:rPr>
        <w:t>после</w:t>
      </w:r>
      <w:proofErr w:type="spellEnd"/>
      <w:r w:rsidR="00EA720B">
        <w:rPr>
          <w:lang w:val="uk-UA"/>
        </w:rPr>
        <w:t xml:space="preserve"> </w:t>
      </w:r>
      <w:proofErr w:type="spellStart"/>
      <w:r>
        <w:rPr>
          <w:lang w:val="uk-UA"/>
        </w:rPr>
        <w:t>еды</w:t>
      </w:r>
      <w:proofErr w:type="spellEnd"/>
      <w:r w:rsidR="00E45AE6">
        <w:rPr>
          <w:lang w:val="uk-UA"/>
        </w:rPr>
        <w:t xml:space="preserve"> </w:t>
      </w:r>
      <w:proofErr w:type="spellStart"/>
      <w:r w:rsidR="00E45AE6">
        <w:rPr>
          <w:lang w:val="uk-UA"/>
        </w:rPr>
        <w:t>или</w:t>
      </w:r>
      <w:proofErr w:type="spellEnd"/>
      <w:r w:rsidR="00E45AE6">
        <w:rPr>
          <w:lang w:val="uk-UA"/>
        </w:rPr>
        <w:t xml:space="preserve"> не </w:t>
      </w:r>
      <w:proofErr w:type="spellStart"/>
      <w:r w:rsidR="00E45AE6">
        <w:rPr>
          <w:lang w:val="uk-UA"/>
        </w:rPr>
        <w:t>связанная</w:t>
      </w:r>
      <w:proofErr w:type="spellEnd"/>
      <w:r w:rsidR="00E45AE6">
        <w:rPr>
          <w:lang w:val="uk-UA"/>
        </w:rPr>
        <w:t xml:space="preserve"> с </w:t>
      </w:r>
      <w:proofErr w:type="spellStart"/>
      <w:r w:rsidR="00E45AE6">
        <w:rPr>
          <w:lang w:val="uk-UA"/>
        </w:rPr>
        <w:t>н</w:t>
      </w:r>
      <w:r w:rsidR="00DD4F5D">
        <w:rPr>
          <w:lang w:val="uk-UA"/>
        </w:rPr>
        <w:t>ей</w:t>
      </w:r>
      <w:proofErr w:type="spellEnd"/>
      <w:r w:rsidR="00E45AE6">
        <w:rPr>
          <w:lang w:val="uk-UA"/>
        </w:rPr>
        <w:t xml:space="preserve">, </w:t>
      </w:r>
      <w:proofErr w:type="spellStart"/>
      <w:r w:rsidR="00EA720B">
        <w:rPr>
          <w:lang w:val="uk-UA"/>
        </w:rPr>
        <w:t>локализацией</w:t>
      </w:r>
      <w:proofErr w:type="spellEnd"/>
      <w:r w:rsidR="00EA720B">
        <w:rPr>
          <w:lang w:val="uk-UA"/>
        </w:rPr>
        <w:t xml:space="preserve"> </w:t>
      </w:r>
      <w:proofErr w:type="spellStart"/>
      <w:r w:rsidR="00EA720B">
        <w:rPr>
          <w:lang w:val="uk-UA"/>
        </w:rPr>
        <w:t>вокруг</w:t>
      </w:r>
      <w:proofErr w:type="spellEnd"/>
      <w:r w:rsidR="00EA720B">
        <w:rPr>
          <w:lang w:val="uk-UA"/>
        </w:rPr>
        <w:t xml:space="preserve"> пупка </w:t>
      </w:r>
      <w:proofErr w:type="spellStart"/>
      <w:r w:rsidR="00EA720B">
        <w:rPr>
          <w:lang w:val="uk-UA"/>
        </w:rPr>
        <w:t>или</w:t>
      </w:r>
      <w:proofErr w:type="spellEnd"/>
      <w:r w:rsidR="00EA720B">
        <w:rPr>
          <w:lang w:val="uk-UA"/>
        </w:rPr>
        <w:t xml:space="preserve"> правом </w:t>
      </w:r>
      <w:proofErr w:type="spellStart"/>
      <w:r w:rsidR="00EA720B">
        <w:rPr>
          <w:lang w:val="uk-UA"/>
        </w:rPr>
        <w:t>подреберье</w:t>
      </w:r>
      <w:proofErr w:type="spellEnd"/>
      <w:r w:rsidR="00EA720B">
        <w:rPr>
          <w:lang w:val="uk-UA"/>
        </w:rPr>
        <w:t xml:space="preserve">, </w:t>
      </w:r>
      <w:proofErr w:type="spellStart"/>
      <w:r w:rsidR="00EA720B">
        <w:rPr>
          <w:lang w:val="uk-UA"/>
        </w:rPr>
        <w:t>диспептическ</w:t>
      </w:r>
      <w:r>
        <w:rPr>
          <w:lang w:val="uk-UA"/>
        </w:rPr>
        <w:t>ий</w:t>
      </w:r>
      <w:proofErr w:type="spellEnd"/>
      <w:r w:rsidR="00EA720B">
        <w:rPr>
          <w:lang w:val="uk-UA"/>
        </w:rPr>
        <w:t xml:space="preserve"> синдром, </w:t>
      </w:r>
      <w:proofErr w:type="spellStart"/>
      <w:r w:rsidR="00EA720B">
        <w:rPr>
          <w:lang w:val="uk-UA"/>
        </w:rPr>
        <w:t>умеренн</w:t>
      </w:r>
      <w:r>
        <w:rPr>
          <w:lang w:val="uk-UA"/>
        </w:rPr>
        <w:t>ая</w:t>
      </w:r>
      <w:proofErr w:type="spellEnd"/>
      <w:r w:rsidR="00EA720B">
        <w:rPr>
          <w:lang w:val="uk-UA"/>
        </w:rPr>
        <w:t xml:space="preserve"> </w:t>
      </w:r>
      <w:proofErr w:type="spellStart"/>
      <w:r w:rsidR="00EA720B">
        <w:rPr>
          <w:lang w:val="uk-UA"/>
        </w:rPr>
        <w:t>болев</w:t>
      </w:r>
      <w:r>
        <w:rPr>
          <w:lang w:val="uk-UA"/>
        </w:rPr>
        <w:t>ая</w:t>
      </w:r>
      <w:proofErr w:type="spellEnd"/>
      <w:r>
        <w:rPr>
          <w:lang w:val="uk-UA"/>
        </w:rPr>
        <w:t xml:space="preserve"> </w:t>
      </w:r>
      <w:proofErr w:type="spellStart"/>
      <w:r w:rsidR="00EA720B">
        <w:rPr>
          <w:lang w:val="uk-UA"/>
        </w:rPr>
        <w:t>чувствительност</w:t>
      </w:r>
      <w:r>
        <w:rPr>
          <w:lang w:val="uk-UA"/>
        </w:rPr>
        <w:t>ь</w:t>
      </w:r>
      <w:proofErr w:type="spellEnd"/>
      <w:r w:rsidR="00EA720B">
        <w:rPr>
          <w:lang w:val="uk-UA"/>
        </w:rPr>
        <w:t xml:space="preserve"> в </w:t>
      </w:r>
      <w:proofErr w:type="spellStart"/>
      <w:r w:rsidR="00EA720B">
        <w:rPr>
          <w:lang w:val="uk-UA"/>
        </w:rPr>
        <w:t>эпигастрии</w:t>
      </w:r>
      <w:proofErr w:type="spellEnd"/>
      <w:r w:rsidR="00EA720B">
        <w:rPr>
          <w:lang w:val="uk-UA"/>
        </w:rPr>
        <w:t xml:space="preserve">, </w:t>
      </w:r>
      <w:proofErr w:type="spellStart"/>
      <w:r w:rsidR="00EA720B">
        <w:rPr>
          <w:lang w:val="uk-UA"/>
        </w:rPr>
        <w:t>проекции</w:t>
      </w:r>
      <w:proofErr w:type="spellEnd"/>
      <w:r w:rsidR="00EA720B">
        <w:rPr>
          <w:lang w:val="uk-UA"/>
        </w:rPr>
        <w:t xml:space="preserve"> </w:t>
      </w:r>
      <w:proofErr w:type="spellStart"/>
      <w:r w:rsidR="00EA720B">
        <w:rPr>
          <w:lang w:val="uk-UA"/>
        </w:rPr>
        <w:t>поджелудочной</w:t>
      </w:r>
      <w:proofErr w:type="spellEnd"/>
      <w:r w:rsidR="00EA720B">
        <w:rPr>
          <w:lang w:val="uk-UA"/>
        </w:rPr>
        <w:t xml:space="preserve"> </w:t>
      </w:r>
      <w:proofErr w:type="spellStart"/>
      <w:r w:rsidR="00EA720B">
        <w:rPr>
          <w:lang w:val="uk-UA"/>
        </w:rPr>
        <w:t>железы</w:t>
      </w:r>
      <w:proofErr w:type="spellEnd"/>
      <w:r>
        <w:rPr>
          <w:lang w:val="uk-UA"/>
        </w:rPr>
        <w:t xml:space="preserve">, </w:t>
      </w:r>
      <w:r w:rsidR="00EA720B">
        <w:rPr>
          <w:lang w:val="uk-UA"/>
        </w:rPr>
        <w:t xml:space="preserve">по ходу </w:t>
      </w:r>
      <w:proofErr w:type="spellStart"/>
      <w:r w:rsidR="00EA720B">
        <w:rPr>
          <w:lang w:val="uk-UA"/>
        </w:rPr>
        <w:t>толстого</w:t>
      </w:r>
      <w:proofErr w:type="spellEnd"/>
      <w:r w:rsidR="00EA720B">
        <w:rPr>
          <w:lang w:val="uk-UA"/>
        </w:rPr>
        <w:t xml:space="preserve"> кишечника</w:t>
      </w:r>
      <w:r w:rsidR="009931B1" w:rsidRPr="00CA675C">
        <w:rPr>
          <w:lang w:val="uk-UA"/>
        </w:rPr>
        <w:t xml:space="preserve">; </w:t>
      </w:r>
      <w:proofErr w:type="spellStart"/>
      <w:r w:rsidR="00EA720B">
        <w:rPr>
          <w:lang w:val="uk-UA"/>
        </w:rPr>
        <w:t>наличие</w:t>
      </w:r>
      <w:proofErr w:type="spellEnd"/>
      <w:r w:rsidR="00EA720B">
        <w:rPr>
          <w:lang w:val="uk-UA"/>
        </w:rPr>
        <w:t xml:space="preserve"> </w:t>
      </w:r>
      <w:proofErr w:type="spellStart"/>
      <w:r w:rsidR="00EA720B">
        <w:rPr>
          <w:lang w:val="uk-UA"/>
        </w:rPr>
        <w:t>кожных</w:t>
      </w:r>
      <w:proofErr w:type="spellEnd"/>
      <w:r w:rsidR="00EA720B">
        <w:rPr>
          <w:lang w:val="uk-UA"/>
        </w:rPr>
        <w:t xml:space="preserve"> и </w:t>
      </w:r>
      <w:proofErr w:type="spellStart"/>
      <w:r w:rsidR="00EA720B">
        <w:rPr>
          <w:lang w:val="uk-UA"/>
        </w:rPr>
        <w:t>отсутствие</w:t>
      </w:r>
      <w:proofErr w:type="spellEnd"/>
      <w:r w:rsidR="00EA720B">
        <w:rPr>
          <w:lang w:val="uk-UA"/>
        </w:rPr>
        <w:t xml:space="preserve"> </w:t>
      </w:r>
      <w:proofErr w:type="spellStart"/>
      <w:r w:rsidR="00EA720B">
        <w:rPr>
          <w:lang w:val="uk-UA"/>
        </w:rPr>
        <w:t>респираторных</w:t>
      </w:r>
      <w:proofErr w:type="spellEnd"/>
      <w:r w:rsidR="00EA720B">
        <w:rPr>
          <w:lang w:val="uk-UA"/>
        </w:rPr>
        <w:t xml:space="preserve"> проявлений аллергии</w:t>
      </w:r>
      <w:r w:rsidR="009931B1" w:rsidRPr="00CA675C">
        <w:rPr>
          <w:lang w:val="uk-UA"/>
        </w:rPr>
        <w:t xml:space="preserve">; </w:t>
      </w:r>
      <w:proofErr w:type="spellStart"/>
      <w:r w:rsidR="009931B1" w:rsidRPr="00CA675C">
        <w:rPr>
          <w:lang w:val="uk-UA"/>
        </w:rPr>
        <w:t>дошк</w:t>
      </w:r>
      <w:r w:rsidR="00EA720B">
        <w:rPr>
          <w:lang w:val="uk-UA"/>
        </w:rPr>
        <w:t>о</w:t>
      </w:r>
      <w:r w:rsidR="009931B1" w:rsidRPr="00CA675C">
        <w:rPr>
          <w:lang w:val="uk-UA"/>
        </w:rPr>
        <w:t>льн</w:t>
      </w:r>
      <w:r w:rsidR="00EA720B">
        <w:rPr>
          <w:lang w:val="uk-UA"/>
        </w:rPr>
        <w:t>ы</w:t>
      </w:r>
      <w:r w:rsidR="009931B1" w:rsidRPr="00CA675C">
        <w:rPr>
          <w:lang w:val="uk-UA"/>
        </w:rPr>
        <w:t>й</w:t>
      </w:r>
      <w:proofErr w:type="spellEnd"/>
      <w:r w:rsidR="009931B1" w:rsidRPr="00CA675C">
        <w:rPr>
          <w:lang w:val="uk-UA"/>
        </w:rPr>
        <w:t xml:space="preserve"> </w:t>
      </w:r>
      <w:proofErr w:type="spellStart"/>
      <w:r w:rsidR="00EA720B">
        <w:rPr>
          <w:lang w:val="uk-UA"/>
        </w:rPr>
        <w:t>возраст</w:t>
      </w:r>
      <w:proofErr w:type="spellEnd"/>
      <w:r w:rsidR="009931B1" w:rsidRPr="00CA675C">
        <w:rPr>
          <w:lang w:val="uk-UA"/>
        </w:rPr>
        <w:t xml:space="preserve">; </w:t>
      </w:r>
      <w:proofErr w:type="spellStart"/>
      <w:r w:rsidR="00EA720B">
        <w:rPr>
          <w:lang w:val="uk-UA"/>
        </w:rPr>
        <w:t>повышеный</w:t>
      </w:r>
      <w:proofErr w:type="spellEnd"/>
      <w:r w:rsidR="00EA720B">
        <w:rPr>
          <w:lang w:val="uk-UA"/>
        </w:rPr>
        <w:t xml:space="preserve"> </w:t>
      </w:r>
      <w:proofErr w:type="spellStart"/>
      <w:r w:rsidR="00EA720B">
        <w:rPr>
          <w:lang w:val="uk-UA"/>
        </w:rPr>
        <w:t>уровень</w:t>
      </w:r>
      <w:proofErr w:type="spellEnd"/>
      <w:r w:rsidR="009931B1" w:rsidRPr="00CA675C">
        <w:rPr>
          <w:lang w:val="uk-UA"/>
        </w:rPr>
        <w:t xml:space="preserve"> </w:t>
      </w:r>
      <w:proofErr w:type="spellStart"/>
      <w:r w:rsidR="009931B1" w:rsidRPr="00CA675C">
        <w:rPr>
          <w:lang w:val="uk-UA"/>
        </w:rPr>
        <w:t>трипсин</w:t>
      </w:r>
      <w:r w:rsidR="00EA720B">
        <w:rPr>
          <w:lang w:val="uk-UA"/>
        </w:rPr>
        <w:t>а</w:t>
      </w:r>
      <w:proofErr w:type="spellEnd"/>
      <w:r w:rsidR="00E45AE6">
        <w:rPr>
          <w:lang w:val="uk-UA"/>
        </w:rPr>
        <w:t>,</w:t>
      </w:r>
      <w:r w:rsidR="009931B1" w:rsidRPr="00CA675C">
        <w:rPr>
          <w:lang w:val="uk-UA"/>
        </w:rPr>
        <w:t xml:space="preserve"> </w:t>
      </w:r>
      <w:proofErr w:type="spellStart"/>
      <w:r w:rsidR="009931B1" w:rsidRPr="00CA675C">
        <w:rPr>
          <w:lang w:val="uk-UA"/>
        </w:rPr>
        <w:t>ам</w:t>
      </w:r>
      <w:r w:rsidR="00EA720B">
        <w:rPr>
          <w:lang w:val="uk-UA"/>
        </w:rPr>
        <w:t>и</w:t>
      </w:r>
      <w:r w:rsidR="009931B1" w:rsidRPr="00CA675C">
        <w:rPr>
          <w:lang w:val="uk-UA"/>
        </w:rPr>
        <w:t>лаз</w:t>
      </w:r>
      <w:r w:rsidR="00EA720B">
        <w:rPr>
          <w:lang w:val="uk-UA"/>
        </w:rPr>
        <w:t>ы</w:t>
      </w:r>
      <w:proofErr w:type="spellEnd"/>
      <w:r w:rsidR="009931B1" w:rsidRPr="00CA675C">
        <w:rPr>
          <w:lang w:val="uk-UA"/>
        </w:rPr>
        <w:t xml:space="preserve"> кров</w:t>
      </w:r>
      <w:r w:rsidR="00EA720B">
        <w:rPr>
          <w:lang w:val="uk-UA"/>
        </w:rPr>
        <w:t>и</w:t>
      </w:r>
      <w:r w:rsidR="009931B1" w:rsidRPr="00CA675C">
        <w:rPr>
          <w:lang w:val="uk-UA"/>
        </w:rPr>
        <w:t xml:space="preserve">; </w:t>
      </w:r>
      <w:proofErr w:type="spellStart"/>
      <w:r w:rsidR="00EA720B">
        <w:rPr>
          <w:lang w:val="uk-UA"/>
        </w:rPr>
        <w:t>отягощенная</w:t>
      </w:r>
      <w:proofErr w:type="spellEnd"/>
      <w:r w:rsidR="00EA720B">
        <w:rPr>
          <w:lang w:val="uk-UA"/>
        </w:rPr>
        <w:t xml:space="preserve"> </w:t>
      </w:r>
      <w:proofErr w:type="spellStart"/>
      <w:r w:rsidR="00EA720B">
        <w:rPr>
          <w:lang w:val="uk-UA"/>
        </w:rPr>
        <w:t>наследственность</w:t>
      </w:r>
      <w:proofErr w:type="spellEnd"/>
      <w:r w:rsidR="00EA720B">
        <w:rPr>
          <w:lang w:val="uk-UA"/>
        </w:rPr>
        <w:t xml:space="preserve"> по </w:t>
      </w:r>
      <w:proofErr w:type="spellStart"/>
      <w:r w:rsidR="00EA720B">
        <w:rPr>
          <w:lang w:val="uk-UA"/>
        </w:rPr>
        <w:t>заболеваниям</w:t>
      </w:r>
      <w:proofErr w:type="spellEnd"/>
      <w:r w:rsidR="00EA720B">
        <w:rPr>
          <w:lang w:val="uk-UA"/>
        </w:rPr>
        <w:t xml:space="preserve"> </w:t>
      </w:r>
      <w:proofErr w:type="spellStart"/>
      <w:r w:rsidR="00E45AE6">
        <w:rPr>
          <w:lang w:val="uk-UA"/>
        </w:rPr>
        <w:t>органов</w:t>
      </w:r>
      <w:proofErr w:type="spellEnd"/>
      <w:r w:rsidR="00E45AE6">
        <w:rPr>
          <w:lang w:val="uk-UA"/>
        </w:rPr>
        <w:t xml:space="preserve"> </w:t>
      </w:r>
      <w:proofErr w:type="spellStart"/>
      <w:r w:rsidR="00E45AE6">
        <w:rPr>
          <w:lang w:val="uk-UA"/>
        </w:rPr>
        <w:t>пищеварения</w:t>
      </w:r>
      <w:proofErr w:type="spellEnd"/>
      <w:r w:rsidR="009931B1" w:rsidRPr="00CA675C">
        <w:rPr>
          <w:lang w:val="uk-UA"/>
        </w:rPr>
        <w:t xml:space="preserve">; </w:t>
      </w:r>
      <w:proofErr w:type="spellStart"/>
      <w:r>
        <w:rPr>
          <w:lang w:val="uk-UA"/>
        </w:rPr>
        <w:t>астеновегетативный</w:t>
      </w:r>
      <w:proofErr w:type="spellEnd"/>
      <w:r w:rsidR="009931B1" w:rsidRPr="00CA675C">
        <w:rPr>
          <w:lang w:val="uk-UA"/>
        </w:rPr>
        <w:t xml:space="preserve"> синдром; </w:t>
      </w:r>
      <w:proofErr w:type="spellStart"/>
      <w:r w:rsidR="009931B1" w:rsidRPr="00CA675C">
        <w:rPr>
          <w:lang w:val="uk-UA"/>
        </w:rPr>
        <w:t>фонов</w:t>
      </w:r>
      <w:r w:rsidR="00EA720B">
        <w:rPr>
          <w:lang w:val="uk-UA"/>
        </w:rPr>
        <w:t>ы</w:t>
      </w:r>
      <w:r>
        <w:rPr>
          <w:lang w:val="uk-UA"/>
        </w:rPr>
        <w:t>е</w:t>
      </w:r>
      <w:proofErr w:type="spellEnd"/>
      <w:r w:rsidR="009931B1" w:rsidRPr="00CA675C">
        <w:rPr>
          <w:lang w:val="uk-UA"/>
        </w:rPr>
        <w:t xml:space="preserve"> </w:t>
      </w:r>
      <w:proofErr w:type="spellStart"/>
      <w:r w:rsidR="00EA720B">
        <w:rPr>
          <w:lang w:val="uk-UA"/>
        </w:rPr>
        <w:t>состояни</w:t>
      </w:r>
      <w:r>
        <w:rPr>
          <w:lang w:val="uk-UA"/>
        </w:rPr>
        <w:t>я</w:t>
      </w:r>
      <w:proofErr w:type="spellEnd"/>
      <w:r>
        <w:rPr>
          <w:lang w:val="uk-UA"/>
        </w:rPr>
        <w:t>.</w:t>
      </w:r>
      <w:r w:rsidR="009931B1" w:rsidRPr="00CA675C">
        <w:rPr>
          <w:lang w:val="uk-UA"/>
        </w:rPr>
        <w:t xml:space="preserve">, </w:t>
      </w:r>
      <w:proofErr w:type="spellStart"/>
      <w:r w:rsidR="009931B1" w:rsidRPr="00CA675C">
        <w:rPr>
          <w:lang w:val="uk-UA"/>
        </w:rPr>
        <w:t>нерац</w:t>
      </w:r>
      <w:r w:rsidR="00EA720B">
        <w:rPr>
          <w:lang w:val="uk-UA"/>
        </w:rPr>
        <w:t>и</w:t>
      </w:r>
      <w:r w:rsidR="009931B1" w:rsidRPr="00CA675C">
        <w:rPr>
          <w:lang w:val="uk-UA"/>
        </w:rPr>
        <w:t>ональн</w:t>
      </w:r>
      <w:r w:rsidR="00EA720B">
        <w:rPr>
          <w:lang w:val="uk-UA"/>
        </w:rPr>
        <w:t>о</w:t>
      </w:r>
      <w:r w:rsidR="009931B1" w:rsidRPr="00CA675C">
        <w:rPr>
          <w:lang w:val="uk-UA"/>
        </w:rPr>
        <w:t>е</w:t>
      </w:r>
      <w:proofErr w:type="spellEnd"/>
      <w:r w:rsidR="009931B1" w:rsidRPr="00CA675C">
        <w:rPr>
          <w:lang w:val="uk-UA"/>
        </w:rPr>
        <w:t xml:space="preserve"> </w:t>
      </w:r>
      <w:proofErr w:type="spellStart"/>
      <w:r w:rsidR="00EA720B">
        <w:rPr>
          <w:lang w:val="uk-UA"/>
        </w:rPr>
        <w:t>питание</w:t>
      </w:r>
      <w:proofErr w:type="spellEnd"/>
      <w:r>
        <w:rPr>
          <w:lang w:val="uk-UA"/>
        </w:rPr>
        <w:t>.</w:t>
      </w:r>
      <w:r w:rsidR="00EA720B">
        <w:rPr>
          <w:lang w:val="uk-UA"/>
        </w:rPr>
        <w:t xml:space="preserve"> </w:t>
      </w:r>
      <w:proofErr w:type="spellStart"/>
      <w:r w:rsidR="00EA720B">
        <w:rPr>
          <w:lang w:val="uk-UA"/>
        </w:rPr>
        <w:t>сопутствующая</w:t>
      </w:r>
      <w:proofErr w:type="spellEnd"/>
      <w:r w:rsidR="00EA720B">
        <w:rPr>
          <w:lang w:val="uk-UA"/>
        </w:rPr>
        <w:t xml:space="preserve"> </w:t>
      </w:r>
      <w:proofErr w:type="spellStart"/>
      <w:r w:rsidR="00EA720B">
        <w:rPr>
          <w:lang w:val="uk-UA"/>
        </w:rPr>
        <w:t>соматическая</w:t>
      </w:r>
      <w:proofErr w:type="spellEnd"/>
      <w:r w:rsidR="00EA720B">
        <w:rPr>
          <w:lang w:val="uk-UA"/>
        </w:rPr>
        <w:t xml:space="preserve"> </w:t>
      </w:r>
      <w:proofErr w:type="spellStart"/>
      <w:r w:rsidR="00EA720B">
        <w:rPr>
          <w:lang w:val="uk-UA"/>
        </w:rPr>
        <w:t>патология</w:t>
      </w:r>
      <w:proofErr w:type="spellEnd"/>
      <w:r>
        <w:rPr>
          <w:lang w:val="uk-UA"/>
        </w:rPr>
        <w:t xml:space="preserve">; </w:t>
      </w:r>
      <w:proofErr w:type="spellStart"/>
      <w:r w:rsidR="00EA720B">
        <w:rPr>
          <w:lang w:val="uk-UA"/>
        </w:rPr>
        <w:t>женский</w:t>
      </w:r>
      <w:proofErr w:type="spellEnd"/>
      <w:r w:rsidR="00EA720B">
        <w:rPr>
          <w:lang w:val="uk-UA"/>
        </w:rPr>
        <w:t xml:space="preserve"> </w:t>
      </w:r>
      <w:proofErr w:type="spellStart"/>
      <w:r w:rsidR="00EA720B">
        <w:rPr>
          <w:lang w:val="uk-UA"/>
        </w:rPr>
        <w:t>пол</w:t>
      </w:r>
      <w:proofErr w:type="spellEnd"/>
      <w:r w:rsidR="00EA720B">
        <w:rPr>
          <w:lang w:val="uk-UA"/>
        </w:rPr>
        <w:t>,</w:t>
      </w:r>
      <w:r w:rsidR="009931B1" w:rsidRPr="00CA675C">
        <w:rPr>
          <w:lang w:val="uk-UA"/>
        </w:rPr>
        <w:t xml:space="preserve"> </w:t>
      </w:r>
      <w:proofErr w:type="spellStart"/>
      <w:r w:rsidR="00EA720B">
        <w:rPr>
          <w:lang w:val="uk-UA"/>
        </w:rPr>
        <w:t>нормальный</w:t>
      </w:r>
      <w:proofErr w:type="spellEnd"/>
      <w:r w:rsidR="00EA720B">
        <w:rPr>
          <w:lang w:val="uk-UA"/>
        </w:rPr>
        <w:t xml:space="preserve"> </w:t>
      </w:r>
      <w:proofErr w:type="spellStart"/>
      <w:r w:rsidR="00EA720B">
        <w:rPr>
          <w:lang w:val="uk-UA"/>
        </w:rPr>
        <w:t>уровень</w:t>
      </w:r>
      <w:proofErr w:type="spellEnd"/>
      <w:r w:rsidR="00EA720B">
        <w:rPr>
          <w:lang w:val="uk-UA"/>
        </w:rPr>
        <w:t xml:space="preserve"> </w:t>
      </w:r>
      <w:proofErr w:type="spellStart"/>
      <w:r w:rsidR="00EA720B">
        <w:rPr>
          <w:lang w:val="uk-UA"/>
        </w:rPr>
        <w:t>общего</w:t>
      </w:r>
      <w:proofErr w:type="spellEnd"/>
      <w:r w:rsidR="009931B1" w:rsidRPr="00CA675C">
        <w:rPr>
          <w:lang w:val="uk-UA"/>
        </w:rPr>
        <w:t xml:space="preserve"> </w:t>
      </w:r>
      <w:proofErr w:type="spellStart"/>
      <w:r w:rsidR="009931B1" w:rsidRPr="00CA675C">
        <w:rPr>
          <w:lang w:val="uk-UA"/>
        </w:rPr>
        <w:t>IgE</w:t>
      </w:r>
      <w:proofErr w:type="spellEnd"/>
      <w:r w:rsidR="009931B1" w:rsidRPr="00CA675C">
        <w:rPr>
          <w:lang w:val="uk-UA"/>
        </w:rPr>
        <w:t>.</w:t>
      </w:r>
      <w:r w:rsidR="009931B1">
        <w:rPr>
          <w:lang w:val="uk-UA"/>
        </w:rPr>
        <w:t xml:space="preserve"> </w:t>
      </w:r>
    </w:p>
    <w:p w:rsidR="0020436A" w:rsidRPr="00CA675C" w:rsidRDefault="00875539" w:rsidP="00875539">
      <w:pPr>
        <w:pStyle w:val="a3"/>
        <w:spacing w:line="360" w:lineRule="auto"/>
        <w:jc w:val="both"/>
      </w:pPr>
      <w:proofErr w:type="spellStart"/>
      <w:r w:rsidRPr="00875539">
        <w:rPr>
          <w:b/>
          <w:lang w:val="uk-UA"/>
        </w:rPr>
        <w:t>Выводы</w:t>
      </w:r>
      <w:proofErr w:type="spellEnd"/>
      <w:r w:rsidRPr="00875539">
        <w:rPr>
          <w:b/>
          <w:lang w:val="uk-UA"/>
        </w:rPr>
        <w:t>.</w:t>
      </w:r>
      <w:r>
        <w:rPr>
          <w:lang w:val="uk-UA"/>
        </w:rPr>
        <w:t xml:space="preserve"> </w:t>
      </w:r>
      <w:r>
        <w:t>А</w:t>
      </w:r>
      <w:r w:rsidR="00782814" w:rsidRPr="00CA675C">
        <w:t xml:space="preserve">лгоритм позволяет диагностировать патологию </w:t>
      </w:r>
      <w:r>
        <w:t>поджелудочной железы</w:t>
      </w:r>
      <w:r w:rsidR="00782814" w:rsidRPr="00CA675C">
        <w:t xml:space="preserve"> с 95% </w:t>
      </w:r>
      <w:r>
        <w:t>вероятностью</w:t>
      </w:r>
      <w:r w:rsidR="00782814" w:rsidRPr="00CA675C">
        <w:t xml:space="preserve">, дифференцированно подходить к терапии, создать группу риска и предупредить развитие </w:t>
      </w:r>
      <w:proofErr w:type="spellStart"/>
      <w:r w:rsidR="00782814" w:rsidRPr="00CA675C">
        <w:t>хронизации</w:t>
      </w:r>
      <w:proofErr w:type="spellEnd"/>
      <w:r w:rsidR="00782814" w:rsidRPr="00CA675C">
        <w:t xml:space="preserve"> процесса.</w:t>
      </w:r>
    </w:p>
    <w:p w:rsidR="0020436A" w:rsidRPr="00CA675C" w:rsidRDefault="0020436A" w:rsidP="00CA675C">
      <w:pPr>
        <w:pStyle w:val="a3"/>
        <w:spacing w:line="360" w:lineRule="auto"/>
        <w:jc w:val="both"/>
      </w:pPr>
      <w:proofErr w:type="spellStart"/>
      <w:r w:rsidRPr="00CA675C">
        <w:rPr>
          <w:lang w:val="uk-UA"/>
        </w:rPr>
        <w:t>Ключевые</w:t>
      </w:r>
      <w:proofErr w:type="spellEnd"/>
      <w:r w:rsidRPr="00CA675C">
        <w:rPr>
          <w:lang w:val="uk-UA"/>
        </w:rPr>
        <w:t xml:space="preserve"> слова: </w:t>
      </w:r>
      <w:proofErr w:type="spellStart"/>
      <w:r w:rsidRPr="00CA675C">
        <w:rPr>
          <w:lang w:val="uk-UA"/>
        </w:rPr>
        <w:t>поджелудочная</w:t>
      </w:r>
      <w:proofErr w:type="spellEnd"/>
      <w:r w:rsidRPr="00CA675C">
        <w:rPr>
          <w:lang w:val="uk-UA"/>
        </w:rPr>
        <w:t xml:space="preserve"> </w:t>
      </w:r>
      <w:proofErr w:type="spellStart"/>
      <w:r w:rsidRPr="00CA675C">
        <w:rPr>
          <w:lang w:val="uk-UA"/>
        </w:rPr>
        <w:t>железа</w:t>
      </w:r>
      <w:proofErr w:type="spellEnd"/>
      <w:r w:rsidRPr="00CA675C">
        <w:rPr>
          <w:lang w:val="uk-UA"/>
        </w:rPr>
        <w:t xml:space="preserve">, </w:t>
      </w:r>
      <w:proofErr w:type="spellStart"/>
      <w:r w:rsidRPr="00CA675C">
        <w:rPr>
          <w:lang w:val="uk-UA"/>
        </w:rPr>
        <w:t>пищевая</w:t>
      </w:r>
      <w:proofErr w:type="spellEnd"/>
      <w:r w:rsidRPr="00CA675C">
        <w:rPr>
          <w:lang w:val="uk-UA"/>
        </w:rPr>
        <w:t xml:space="preserve"> </w:t>
      </w:r>
      <w:proofErr w:type="spellStart"/>
      <w:r w:rsidRPr="00CA675C">
        <w:rPr>
          <w:lang w:val="uk-UA"/>
        </w:rPr>
        <w:t>сенсибилизация</w:t>
      </w:r>
      <w:proofErr w:type="spellEnd"/>
      <w:r w:rsidRPr="00CA675C">
        <w:rPr>
          <w:lang w:val="uk-UA"/>
        </w:rPr>
        <w:t xml:space="preserve">, </w:t>
      </w:r>
      <w:proofErr w:type="spellStart"/>
      <w:r w:rsidR="00782814" w:rsidRPr="00CA675C">
        <w:rPr>
          <w:lang w:val="uk-UA"/>
        </w:rPr>
        <w:t>диагностика</w:t>
      </w:r>
      <w:proofErr w:type="spellEnd"/>
      <w:r w:rsidRPr="00CA675C">
        <w:rPr>
          <w:lang w:val="uk-UA"/>
        </w:rPr>
        <w:t>.</w:t>
      </w:r>
    </w:p>
    <w:p w:rsidR="00593AC4" w:rsidRPr="00593AC4" w:rsidRDefault="00593AC4" w:rsidP="00CA675C">
      <w:pPr>
        <w:pStyle w:val="a3"/>
        <w:spacing w:line="360" w:lineRule="auto"/>
        <w:jc w:val="both"/>
        <w:rPr>
          <w:b/>
          <w:lang w:val="en-US"/>
        </w:rPr>
      </w:pPr>
      <w:r w:rsidRPr="00593AC4">
        <w:rPr>
          <w:b/>
          <w:lang w:val="en-US"/>
        </w:rPr>
        <w:t>Summary</w:t>
      </w:r>
    </w:p>
    <w:p w:rsidR="0020436A" w:rsidRPr="00CA675C" w:rsidRDefault="00545AED" w:rsidP="00CA675C">
      <w:pPr>
        <w:pStyle w:val="a3"/>
        <w:spacing w:line="360" w:lineRule="auto"/>
        <w:jc w:val="both"/>
        <w:rPr>
          <w:lang w:val="en-US"/>
        </w:rPr>
      </w:pPr>
      <w:r>
        <w:rPr>
          <w:lang w:val="uk-UA"/>
        </w:rPr>
        <w:t>І</w:t>
      </w:r>
      <w:r w:rsidR="0020436A" w:rsidRPr="00CA675C">
        <w:rPr>
          <w:lang w:val="en-US"/>
        </w:rPr>
        <w:t>.</w:t>
      </w:r>
      <w:r w:rsidR="0020436A" w:rsidRPr="00CA675C">
        <w:rPr>
          <w:lang w:val="uk-UA"/>
        </w:rPr>
        <w:t xml:space="preserve"> </w:t>
      </w:r>
      <w:proofErr w:type="spellStart"/>
      <w:r w:rsidR="0020436A" w:rsidRPr="00CA675C">
        <w:rPr>
          <w:lang w:val="en-US"/>
        </w:rPr>
        <w:t>Karpushenko</w:t>
      </w:r>
      <w:proofErr w:type="spellEnd"/>
      <w:r w:rsidR="0020436A" w:rsidRPr="00CA675C">
        <w:rPr>
          <w:lang w:val="en-US"/>
        </w:rPr>
        <w:t xml:space="preserve"> </w:t>
      </w:r>
    </w:p>
    <w:p w:rsidR="0020436A" w:rsidRPr="00CA675C" w:rsidRDefault="00180289" w:rsidP="00CA675C">
      <w:pPr>
        <w:pStyle w:val="a3"/>
        <w:spacing w:line="360" w:lineRule="auto"/>
        <w:jc w:val="both"/>
        <w:rPr>
          <w:lang w:val="en-US"/>
        </w:rPr>
      </w:pPr>
      <w:proofErr w:type="gramStart"/>
      <w:r w:rsidRPr="00CA675C">
        <w:rPr>
          <w:lang w:val="en-US"/>
        </w:rPr>
        <w:t xml:space="preserve">The diagnostic algorithm of pancreatic diseases </w:t>
      </w:r>
      <w:r w:rsidR="0020436A" w:rsidRPr="00CA675C">
        <w:rPr>
          <w:lang w:val="en-US"/>
        </w:rPr>
        <w:t xml:space="preserve">in children with </w:t>
      </w:r>
      <w:r w:rsidR="001141F5">
        <w:rPr>
          <w:lang w:val="en-US"/>
        </w:rPr>
        <w:t>allergy</w:t>
      </w:r>
      <w:r w:rsidR="0020436A" w:rsidRPr="00CA675C">
        <w:rPr>
          <w:lang w:val="en-US"/>
        </w:rPr>
        <w:t>.</w:t>
      </w:r>
      <w:proofErr w:type="gramEnd"/>
    </w:p>
    <w:p w:rsidR="00CD2563" w:rsidRDefault="00CD2563" w:rsidP="00CA675C">
      <w:pPr>
        <w:pStyle w:val="a3"/>
        <w:spacing w:line="360" w:lineRule="auto"/>
        <w:jc w:val="both"/>
        <w:rPr>
          <w:lang/>
        </w:rPr>
      </w:pPr>
      <w:proofErr w:type="gramStart"/>
      <w:r w:rsidRPr="00CD2563">
        <w:rPr>
          <w:b/>
          <w:color w:val="000000"/>
          <w:lang w:val="en-US"/>
        </w:rPr>
        <w:t>Introduction</w:t>
      </w:r>
      <w:r>
        <w:rPr>
          <w:color w:val="000000"/>
          <w:lang w:val="en-US"/>
        </w:rPr>
        <w:t>.</w:t>
      </w:r>
      <w:proofErr w:type="gramEnd"/>
      <w:r>
        <w:rPr>
          <w:color w:val="000000"/>
          <w:lang w:val="en-US"/>
        </w:rPr>
        <w:t xml:space="preserve"> </w:t>
      </w:r>
      <w:r>
        <w:rPr>
          <w:lang/>
        </w:rPr>
        <w:t xml:space="preserve">Increasing </w:t>
      </w:r>
      <w:r w:rsidR="00C6683C">
        <w:rPr>
          <w:lang/>
        </w:rPr>
        <w:t>of</w:t>
      </w:r>
      <w:r>
        <w:rPr>
          <w:lang/>
        </w:rPr>
        <w:t xml:space="preserve"> </w:t>
      </w:r>
      <w:r w:rsidR="00C6683C">
        <w:rPr>
          <w:lang/>
        </w:rPr>
        <w:t>a</w:t>
      </w:r>
      <w:r>
        <w:rPr>
          <w:lang/>
        </w:rPr>
        <w:t xml:space="preserve">llergic diseases </w:t>
      </w:r>
      <w:r w:rsidR="00C6683C">
        <w:rPr>
          <w:lang/>
        </w:rPr>
        <w:t xml:space="preserve">frequency </w:t>
      </w:r>
      <w:r>
        <w:rPr>
          <w:lang/>
        </w:rPr>
        <w:t>in the world, their relationship with the defeat of the digestive system with the formation of functional and inflammatory disorders, determine the relevance of the study and the necessity for early diagnosis of these diseases in children.</w:t>
      </w:r>
    </w:p>
    <w:p w:rsidR="00C6683C" w:rsidRDefault="00CD2563" w:rsidP="00CA675C">
      <w:pPr>
        <w:pStyle w:val="a3"/>
        <w:spacing w:line="360" w:lineRule="auto"/>
        <w:jc w:val="both"/>
        <w:rPr>
          <w:lang w:val="en-US"/>
        </w:rPr>
      </w:pPr>
      <w:r>
        <w:rPr>
          <w:b/>
          <w:lang w:val="en-US"/>
        </w:rPr>
        <w:t>O</w:t>
      </w:r>
      <w:r w:rsidRPr="00C66C6F">
        <w:rPr>
          <w:b/>
          <w:lang w:val="en-US"/>
        </w:rPr>
        <w:t>bjective</w:t>
      </w:r>
      <w:r w:rsidRPr="00C66C6F">
        <w:rPr>
          <w:lang w:val="en-US"/>
        </w:rPr>
        <w:t xml:space="preserve">: </w:t>
      </w:r>
      <w:r>
        <w:rPr>
          <w:lang w:val="en-US"/>
        </w:rPr>
        <w:t>I</w:t>
      </w:r>
      <w:r w:rsidRPr="00C66C6F">
        <w:rPr>
          <w:lang w:val="en-US"/>
        </w:rPr>
        <w:t xml:space="preserve">mproving the quality of </w:t>
      </w:r>
      <w:r w:rsidR="00C6683C">
        <w:rPr>
          <w:lang w:val="en-US"/>
        </w:rPr>
        <w:t>p</w:t>
      </w:r>
      <w:r w:rsidRPr="00C66C6F">
        <w:rPr>
          <w:lang w:val="en-US"/>
        </w:rPr>
        <w:t xml:space="preserve">ancreatic pathology </w:t>
      </w:r>
      <w:r w:rsidR="00C6683C">
        <w:rPr>
          <w:lang w:val="en-US"/>
        </w:rPr>
        <w:t>diagnostics</w:t>
      </w:r>
      <w:r w:rsidR="00C6683C" w:rsidRPr="00C66C6F">
        <w:rPr>
          <w:lang w:val="en-US"/>
        </w:rPr>
        <w:t xml:space="preserve"> </w:t>
      </w:r>
      <w:r w:rsidRPr="00C66C6F">
        <w:rPr>
          <w:lang w:val="en-US"/>
        </w:rPr>
        <w:t xml:space="preserve">in children with </w:t>
      </w:r>
      <w:r>
        <w:rPr>
          <w:lang w:val="en-US"/>
        </w:rPr>
        <w:t>allergy</w:t>
      </w:r>
      <w:r w:rsidRPr="00C66C6F">
        <w:rPr>
          <w:lang w:val="en-US"/>
        </w:rPr>
        <w:t>.</w:t>
      </w:r>
      <w:r>
        <w:rPr>
          <w:lang w:val="en-US"/>
        </w:rPr>
        <w:t xml:space="preserve"> </w:t>
      </w:r>
      <w:r w:rsidR="00C6683C">
        <w:rPr>
          <w:b/>
          <w:lang w:val="en-US"/>
        </w:rPr>
        <w:t>Materials</w:t>
      </w:r>
      <w:r w:rsidRPr="00C66C6F">
        <w:rPr>
          <w:b/>
          <w:lang w:val="en-US"/>
        </w:rPr>
        <w:t xml:space="preserve"> and methods</w:t>
      </w:r>
      <w:r w:rsidRPr="00C66C6F">
        <w:rPr>
          <w:lang w:val="en-US"/>
        </w:rPr>
        <w:t xml:space="preserve">: 169 children in age from 3 to 17 years examined, a core group consisted </w:t>
      </w:r>
      <w:r w:rsidRPr="00C66C6F">
        <w:rPr>
          <w:lang w:val="en-US"/>
        </w:rPr>
        <w:lastRenderedPageBreak/>
        <w:t xml:space="preserve">of 105 children with </w:t>
      </w:r>
      <w:r>
        <w:rPr>
          <w:lang w:val="en-US"/>
        </w:rPr>
        <w:t>allergy</w:t>
      </w:r>
      <w:r w:rsidRPr="00C66C6F">
        <w:rPr>
          <w:lang w:val="en-US"/>
        </w:rPr>
        <w:t xml:space="preserve">, control </w:t>
      </w:r>
      <w:r>
        <w:rPr>
          <w:lang w:val="en-US"/>
        </w:rPr>
        <w:t xml:space="preserve">group </w:t>
      </w:r>
      <w:r w:rsidRPr="00C66C6F">
        <w:rPr>
          <w:lang w:val="en-US"/>
        </w:rPr>
        <w:t xml:space="preserve">64 children. Verification of </w:t>
      </w:r>
      <w:r>
        <w:rPr>
          <w:lang w:val="en-US"/>
        </w:rPr>
        <w:t>allergy</w:t>
      </w:r>
      <w:r w:rsidRPr="00C66C6F">
        <w:rPr>
          <w:lang w:val="en-US"/>
        </w:rPr>
        <w:t xml:space="preserve"> carried out by a skin test, determination of specific and total </w:t>
      </w:r>
      <w:proofErr w:type="spellStart"/>
      <w:r w:rsidRPr="00C66C6F">
        <w:rPr>
          <w:lang w:val="en-US"/>
        </w:rPr>
        <w:t>IgE</w:t>
      </w:r>
      <w:proofErr w:type="spellEnd"/>
      <w:r w:rsidRPr="00C66C6F">
        <w:rPr>
          <w:lang w:val="en-US"/>
        </w:rPr>
        <w:t xml:space="preserve">. </w:t>
      </w:r>
      <w:r w:rsidR="00C6683C">
        <w:rPr>
          <w:lang w:val="en-US"/>
        </w:rPr>
        <w:t>Pancreatic observation included</w:t>
      </w:r>
      <w:r>
        <w:rPr>
          <w:lang w:val="en-US"/>
        </w:rPr>
        <w:t xml:space="preserve"> </w:t>
      </w:r>
      <w:r w:rsidR="00C6683C">
        <w:rPr>
          <w:lang w:val="en-US"/>
        </w:rPr>
        <w:t>determination</w:t>
      </w:r>
      <w:r w:rsidRPr="00C66C6F">
        <w:rPr>
          <w:lang w:val="en-US"/>
        </w:rPr>
        <w:t xml:space="preserve"> of blood amylase, </w:t>
      </w:r>
      <w:proofErr w:type="spellStart"/>
      <w:r w:rsidRPr="00C66C6F">
        <w:rPr>
          <w:lang w:val="en-US"/>
        </w:rPr>
        <w:t>tr</w:t>
      </w:r>
      <w:r w:rsidR="00C6683C">
        <w:rPr>
          <w:lang w:val="en-US"/>
        </w:rPr>
        <w:t>y</w:t>
      </w:r>
      <w:r w:rsidRPr="00C66C6F">
        <w:rPr>
          <w:lang w:val="en-US"/>
        </w:rPr>
        <w:t>psin</w:t>
      </w:r>
      <w:proofErr w:type="spellEnd"/>
      <w:r w:rsidRPr="00C66C6F">
        <w:rPr>
          <w:lang w:val="en-US"/>
        </w:rPr>
        <w:t xml:space="preserve">, lipase, </w:t>
      </w:r>
      <w:proofErr w:type="spellStart"/>
      <w:r w:rsidRPr="00C66C6F">
        <w:rPr>
          <w:lang w:val="en-US"/>
        </w:rPr>
        <w:t>coprogramme</w:t>
      </w:r>
      <w:proofErr w:type="spellEnd"/>
      <w:r w:rsidRPr="00C66C6F">
        <w:rPr>
          <w:lang w:val="en-US"/>
        </w:rPr>
        <w:t xml:space="preserve">, as well as through the postprandial hyperemia </w:t>
      </w:r>
      <w:r w:rsidR="00C6683C">
        <w:rPr>
          <w:lang w:val="en-US"/>
        </w:rPr>
        <w:t>o</w:t>
      </w:r>
      <w:r w:rsidRPr="00C66C6F">
        <w:rPr>
          <w:lang w:val="en-US"/>
        </w:rPr>
        <w:t>f pancreas on ultrasound</w:t>
      </w:r>
      <w:r w:rsidR="00C6683C">
        <w:rPr>
          <w:lang w:val="en-US"/>
        </w:rPr>
        <w:t xml:space="preserve"> </w:t>
      </w:r>
      <w:r w:rsidRPr="00C66C6F">
        <w:rPr>
          <w:lang w:val="en-US"/>
        </w:rPr>
        <w:t xml:space="preserve">its study. </w:t>
      </w:r>
      <w:r w:rsidR="00C6683C">
        <w:rPr>
          <w:lang w:val="en-US"/>
        </w:rPr>
        <w:t>T</w:t>
      </w:r>
      <w:r w:rsidRPr="00C66C6F">
        <w:rPr>
          <w:lang w:val="en-US"/>
        </w:rPr>
        <w:t>he algorithm of diagnosis created with the heterogeneous sequential procedure Wald-</w:t>
      </w:r>
      <w:proofErr w:type="spellStart"/>
      <w:r w:rsidRPr="00C66C6F">
        <w:rPr>
          <w:lang w:val="en-US"/>
        </w:rPr>
        <w:t>Genkin</w:t>
      </w:r>
      <w:proofErr w:type="spellEnd"/>
      <w:r w:rsidR="00C6683C">
        <w:rPr>
          <w:lang w:val="en-US"/>
        </w:rPr>
        <w:t>.</w:t>
      </w:r>
    </w:p>
    <w:p w:rsidR="00895676" w:rsidRDefault="00C6683C" w:rsidP="00CA675C">
      <w:pPr>
        <w:pStyle w:val="a3"/>
        <w:spacing w:line="360" w:lineRule="auto"/>
        <w:jc w:val="both"/>
        <w:rPr>
          <w:lang w:val="en-US"/>
        </w:rPr>
      </w:pPr>
      <w:proofErr w:type="gramStart"/>
      <w:r w:rsidRPr="00C6683C">
        <w:rPr>
          <w:b/>
          <w:lang w:val="en-US"/>
        </w:rPr>
        <w:t>Results.</w:t>
      </w:r>
      <w:proofErr w:type="gramEnd"/>
      <w:r>
        <w:rPr>
          <w:lang w:val="en-US"/>
        </w:rPr>
        <w:t xml:space="preserve"> </w:t>
      </w:r>
      <w:r w:rsidR="001141F5">
        <w:rPr>
          <w:lang w:val="en-US"/>
        </w:rPr>
        <w:t>According</w:t>
      </w:r>
      <w:r w:rsidR="001141F5" w:rsidRPr="00660453">
        <w:rPr>
          <w:lang w:val="en-US"/>
        </w:rPr>
        <w:t xml:space="preserve"> </w:t>
      </w:r>
      <w:r w:rsidR="001141F5">
        <w:rPr>
          <w:lang w:val="en-US"/>
        </w:rPr>
        <w:t>to</w:t>
      </w:r>
      <w:r w:rsidR="001141F5" w:rsidRPr="00660453">
        <w:rPr>
          <w:lang w:val="en-US"/>
        </w:rPr>
        <w:t xml:space="preserve"> </w:t>
      </w:r>
      <w:r w:rsidR="001141F5">
        <w:rPr>
          <w:lang w:val="en-US"/>
        </w:rPr>
        <w:t>th</w:t>
      </w:r>
      <w:r w:rsidR="00AE1984">
        <w:rPr>
          <w:lang w:val="en-US"/>
        </w:rPr>
        <w:t>e diagnostic</w:t>
      </w:r>
      <w:r w:rsidR="001141F5" w:rsidRPr="00660453">
        <w:rPr>
          <w:lang w:val="en-US"/>
        </w:rPr>
        <w:t xml:space="preserve"> </w:t>
      </w:r>
      <w:r w:rsidR="001141F5">
        <w:rPr>
          <w:lang w:val="en-US"/>
        </w:rPr>
        <w:t>index</w:t>
      </w:r>
      <w:r w:rsidR="001141F5" w:rsidRPr="00660453">
        <w:rPr>
          <w:lang w:val="en-US"/>
        </w:rPr>
        <w:t xml:space="preserve"> </w:t>
      </w:r>
      <w:r w:rsidR="001141F5">
        <w:rPr>
          <w:lang w:val="en-US"/>
        </w:rPr>
        <w:t>there</w:t>
      </w:r>
      <w:r w:rsidR="001141F5" w:rsidRPr="00660453">
        <w:rPr>
          <w:lang w:val="en-US"/>
        </w:rPr>
        <w:t xml:space="preserve"> </w:t>
      </w:r>
      <w:r w:rsidR="001141F5">
        <w:rPr>
          <w:lang w:val="en-US"/>
        </w:rPr>
        <w:t>are</w:t>
      </w:r>
      <w:r w:rsidR="001141F5" w:rsidRPr="00660453">
        <w:rPr>
          <w:lang w:val="en-US"/>
        </w:rPr>
        <w:t xml:space="preserve"> </w:t>
      </w:r>
      <w:r w:rsidR="001141F5">
        <w:rPr>
          <w:lang w:val="en-US"/>
        </w:rPr>
        <w:t>criteria</w:t>
      </w:r>
      <w:r w:rsidR="001141F5" w:rsidRPr="00660453">
        <w:rPr>
          <w:lang w:val="en-US"/>
        </w:rPr>
        <w:t xml:space="preserve"> </w:t>
      </w:r>
      <w:r w:rsidR="001141F5">
        <w:rPr>
          <w:lang w:val="en-US"/>
        </w:rPr>
        <w:t>of</w:t>
      </w:r>
      <w:r w:rsidR="001141F5" w:rsidRPr="00660453">
        <w:rPr>
          <w:lang w:val="en-US"/>
        </w:rPr>
        <w:t xml:space="preserve"> </w:t>
      </w:r>
      <w:r w:rsidR="001141F5">
        <w:rPr>
          <w:lang w:val="en-US"/>
        </w:rPr>
        <w:t>pancreatic</w:t>
      </w:r>
      <w:r w:rsidR="001141F5" w:rsidRPr="00660453">
        <w:rPr>
          <w:lang w:val="en-US"/>
        </w:rPr>
        <w:t xml:space="preserve"> </w:t>
      </w:r>
      <w:r w:rsidR="001141F5">
        <w:rPr>
          <w:lang w:val="en-US"/>
        </w:rPr>
        <w:t>pathology</w:t>
      </w:r>
      <w:r w:rsidR="001141F5" w:rsidRPr="00660453">
        <w:rPr>
          <w:lang w:val="en-US"/>
        </w:rPr>
        <w:t xml:space="preserve">, </w:t>
      </w:r>
      <w:r w:rsidR="001141F5">
        <w:rPr>
          <w:lang w:val="en-US"/>
        </w:rPr>
        <w:t>they</w:t>
      </w:r>
      <w:r w:rsidR="001141F5" w:rsidRPr="00660453">
        <w:rPr>
          <w:lang w:val="en-US"/>
        </w:rPr>
        <w:t xml:space="preserve"> </w:t>
      </w:r>
      <w:r w:rsidR="001141F5">
        <w:rPr>
          <w:lang w:val="en-US"/>
        </w:rPr>
        <w:t>are</w:t>
      </w:r>
      <w:r w:rsidR="001141F5" w:rsidRPr="00660453">
        <w:rPr>
          <w:lang w:val="en-US"/>
        </w:rPr>
        <w:t xml:space="preserve">: </w:t>
      </w:r>
      <w:r w:rsidR="001141F5">
        <w:rPr>
          <w:lang w:val="en-US"/>
        </w:rPr>
        <w:t>postprandial</w:t>
      </w:r>
      <w:r w:rsidR="001141F5" w:rsidRPr="00660453">
        <w:rPr>
          <w:lang w:val="en-US"/>
        </w:rPr>
        <w:t xml:space="preserve"> </w:t>
      </w:r>
      <w:r w:rsidR="001141F5">
        <w:rPr>
          <w:lang w:val="en-US"/>
        </w:rPr>
        <w:t>hyperemia</w:t>
      </w:r>
      <w:r w:rsidR="001141F5" w:rsidRPr="00CA675C">
        <w:rPr>
          <w:lang w:val="uk-UA"/>
        </w:rPr>
        <w:t xml:space="preserve"> 5-15%, </w:t>
      </w:r>
      <w:proofErr w:type="spellStart"/>
      <w:r w:rsidR="001141F5">
        <w:rPr>
          <w:lang w:val="en-US"/>
        </w:rPr>
        <w:t>heterogenous</w:t>
      </w:r>
      <w:proofErr w:type="spellEnd"/>
      <w:r w:rsidR="001141F5" w:rsidRPr="00660453">
        <w:rPr>
          <w:lang w:val="en-US"/>
        </w:rPr>
        <w:t xml:space="preserve"> </w:t>
      </w:r>
      <w:r w:rsidR="001141F5">
        <w:rPr>
          <w:lang w:val="en-US"/>
        </w:rPr>
        <w:t>ultrasound</w:t>
      </w:r>
      <w:r w:rsidR="001141F5" w:rsidRPr="00660453">
        <w:rPr>
          <w:lang w:val="en-US"/>
        </w:rPr>
        <w:t xml:space="preserve"> </w:t>
      </w:r>
      <w:r w:rsidR="001141F5">
        <w:rPr>
          <w:lang w:val="en-US"/>
        </w:rPr>
        <w:t>structure</w:t>
      </w:r>
      <w:r w:rsidR="001141F5" w:rsidRPr="00660453">
        <w:rPr>
          <w:lang w:val="en-US"/>
        </w:rPr>
        <w:t xml:space="preserve"> </w:t>
      </w:r>
      <w:r w:rsidR="001141F5">
        <w:rPr>
          <w:lang w:val="en-US"/>
        </w:rPr>
        <w:t>of</w:t>
      </w:r>
      <w:r w:rsidR="001141F5" w:rsidRPr="00660453">
        <w:rPr>
          <w:lang w:val="en-US"/>
        </w:rPr>
        <w:t xml:space="preserve"> </w:t>
      </w:r>
      <w:r w:rsidR="001141F5">
        <w:rPr>
          <w:lang w:val="en-US"/>
        </w:rPr>
        <w:t>the</w:t>
      </w:r>
      <w:r w:rsidR="001141F5" w:rsidRPr="00660453">
        <w:rPr>
          <w:lang w:val="en-US"/>
        </w:rPr>
        <w:t xml:space="preserve"> </w:t>
      </w:r>
      <w:r w:rsidR="001141F5">
        <w:rPr>
          <w:lang w:val="en-US"/>
        </w:rPr>
        <w:t>pancreas</w:t>
      </w:r>
      <w:r w:rsidR="001141F5" w:rsidRPr="00660453">
        <w:rPr>
          <w:lang w:val="en-US"/>
        </w:rPr>
        <w:t xml:space="preserve"> </w:t>
      </w:r>
      <w:r w:rsidR="001141F5">
        <w:rPr>
          <w:lang w:val="en-US"/>
        </w:rPr>
        <w:t>with</w:t>
      </w:r>
      <w:r w:rsidR="001141F5" w:rsidRPr="00660453">
        <w:rPr>
          <w:lang w:val="en-US"/>
        </w:rPr>
        <w:t xml:space="preserve"> </w:t>
      </w:r>
      <w:r w:rsidR="001141F5">
        <w:rPr>
          <w:lang w:val="en-US"/>
        </w:rPr>
        <w:t>hyper</w:t>
      </w:r>
      <w:r w:rsidR="000E00ED">
        <w:rPr>
          <w:lang w:val="en-US"/>
        </w:rPr>
        <w:t xml:space="preserve"> -</w:t>
      </w:r>
      <w:r w:rsidR="001141F5" w:rsidRPr="00660453">
        <w:rPr>
          <w:lang w:val="en-US"/>
        </w:rPr>
        <w:t xml:space="preserve"> </w:t>
      </w:r>
      <w:r w:rsidR="001141F5">
        <w:rPr>
          <w:lang w:val="en-US"/>
        </w:rPr>
        <w:t>or</w:t>
      </w:r>
      <w:r w:rsidR="001141F5" w:rsidRPr="00660453">
        <w:rPr>
          <w:lang w:val="en-US"/>
        </w:rPr>
        <w:t xml:space="preserve"> </w:t>
      </w:r>
      <w:proofErr w:type="spellStart"/>
      <w:r w:rsidR="001141F5">
        <w:rPr>
          <w:lang w:val="en-US"/>
        </w:rPr>
        <w:t>hypoecchogenecity</w:t>
      </w:r>
      <w:proofErr w:type="spellEnd"/>
      <w:r w:rsidR="001141F5" w:rsidRPr="00CA675C">
        <w:rPr>
          <w:lang w:val="uk-UA"/>
        </w:rPr>
        <w:t xml:space="preserve">; </w:t>
      </w:r>
      <w:r w:rsidR="001141F5">
        <w:rPr>
          <w:lang w:val="en-US"/>
        </w:rPr>
        <w:t>constipation</w:t>
      </w:r>
      <w:r w:rsidR="001141F5" w:rsidRPr="00660453">
        <w:rPr>
          <w:lang w:val="en-US"/>
        </w:rPr>
        <w:t xml:space="preserve"> </w:t>
      </w:r>
      <w:r w:rsidR="001141F5">
        <w:rPr>
          <w:lang w:val="en-US"/>
        </w:rPr>
        <w:t>or</w:t>
      </w:r>
      <w:r w:rsidR="001141F5" w:rsidRPr="00660453">
        <w:rPr>
          <w:lang w:val="en-US"/>
        </w:rPr>
        <w:t xml:space="preserve"> </w:t>
      </w:r>
      <w:r w:rsidR="001141F5">
        <w:rPr>
          <w:lang w:val="en-US"/>
        </w:rPr>
        <w:t>diarrhea</w:t>
      </w:r>
      <w:r w:rsidR="00895676">
        <w:rPr>
          <w:lang w:val="en-US"/>
        </w:rPr>
        <w:t>,</w:t>
      </w:r>
      <w:r w:rsidR="001141F5" w:rsidRPr="00660453">
        <w:rPr>
          <w:lang w:val="en-US"/>
        </w:rPr>
        <w:t xml:space="preserve"> </w:t>
      </w:r>
      <w:proofErr w:type="spellStart"/>
      <w:r w:rsidR="001141F5">
        <w:rPr>
          <w:lang w:val="en-US"/>
        </w:rPr>
        <w:t>amylorrhea</w:t>
      </w:r>
      <w:proofErr w:type="spellEnd"/>
      <w:r w:rsidR="00895676">
        <w:rPr>
          <w:lang w:val="en-US"/>
        </w:rPr>
        <w:t>,</w:t>
      </w:r>
      <w:r w:rsidR="001141F5" w:rsidRPr="00660453">
        <w:rPr>
          <w:lang w:val="en-US"/>
        </w:rPr>
        <w:t xml:space="preserve"> </w:t>
      </w:r>
      <w:proofErr w:type="spellStart"/>
      <w:r w:rsidR="001141F5">
        <w:rPr>
          <w:lang w:val="en-US"/>
        </w:rPr>
        <w:t>iodofilic</w:t>
      </w:r>
      <w:proofErr w:type="spellEnd"/>
      <w:r w:rsidR="001141F5" w:rsidRPr="00660453">
        <w:rPr>
          <w:lang w:val="en-US"/>
        </w:rPr>
        <w:t xml:space="preserve"> </w:t>
      </w:r>
      <w:r w:rsidR="001141F5">
        <w:rPr>
          <w:lang w:val="en-US"/>
        </w:rPr>
        <w:t>flora</w:t>
      </w:r>
      <w:r w:rsidR="001141F5" w:rsidRPr="00CA675C">
        <w:rPr>
          <w:lang w:val="uk-UA"/>
        </w:rPr>
        <w:t xml:space="preserve">; </w:t>
      </w:r>
      <w:proofErr w:type="spellStart"/>
      <w:r w:rsidR="009C1B94" w:rsidRPr="00856E1D">
        <w:rPr>
          <w:rStyle w:val="shorttext"/>
          <w:lang w:val="en-US"/>
        </w:rPr>
        <w:t>exudative</w:t>
      </w:r>
      <w:proofErr w:type="spellEnd"/>
      <w:r w:rsidR="009C1B94" w:rsidRPr="00660453">
        <w:rPr>
          <w:rStyle w:val="shorttext"/>
          <w:lang w:val="en-US"/>
        </w:rPr>
        <w:t xml:space="preserve"> - </w:t>
      </w:r>
      <w:r w:rsidR="009C1B94" w:rsidRPr="00856E1D">
        <w:rPr>
          <w:rStyle w:val="shorttext"/>
          <w:lang w:val="en-US"/>
        </w:rPr>
        <w:t>catarrhal</w:t>
      </w:r>
      <w:r w:rsidR="009C1B94" w:rsidRPr="00660453">
        <w:rPr>
          <w:rStyle w:val="shorttext"/>
          <w:lang w:val="en-US"/>
        </w:rPr>
        <w:t xml:space="preserve"> </w:t>
      </w:r>
      <w:r w:rsidR="009C1B94" w:rsidRPr="00856E1D">
        <w:rPr>
          <w:rStyle w:val="shorttext"/>
          <w:lang w:val="en-US"/>
        </w:rPr>
        <w:t>constitution</w:t>
      </w:r>
      <w:r w:rsidR="009C1B94" w:rsidRPr="00660453">
        <w:rPr>
          <w:rStyle w:val="shorttext"/>
          <w:lang w:val="en-US"/>
        </w:rPr>
        <w:t xml:space="preserve"> </w:t>
      </w:r>
      <w:r w:rsidR="009C1B94" w:rsidRPr="00856E1D">
        <w:rPr>
          <w:rStyle w:val="shorttext"/>
          <w:lang w:val="en-US"/>
        </w:rPr>
        <w:t>anomaly</w:t>
      </w:r>
      <w:r w:rsidR="009C1B94">
        <w:rPr>
          <w:lang w:val="uk-UA"/>
        </w:rPr>
        <w:t xml:space="preserve"> </w:t>
      </w:r>
      <w:r w:rsidR="009C1B94">
        <w:rPr>
          <w:lang w:val="en-US"/>
        </w:rPr>
        <w:t>in</w:t>
      </w:r>
      <w:r w:rsidR="009C1B94" w:rsidRPr="00660453">
        <w:rPr>
          <w:lang w:val="en-US"/>
        </w:rPr>
        <w:t xml:space="preserve"> </w:t>
      </w:r>
      <w:r w:rsidR="009C1B94">
        <w:rPr>
          <w:lang w:val="en-US"/>
        </w:rPr>
        <w:t>early</w:t>
      </w:r>
      <w:r w:rsidR="009C1B94" w:rsidRPr="00660453">
        <w:rPr>
          <w:lang w:val="en-US"/>
        </w:rPr>
        <w:t xml:space="preserve"> </w:t>
      </w:r>
      <w:r w:rsidR="009C1B94">
        <w:rPr>
          <w:lang w:val="en-US"/>
        </w:rPr>
        <w:t>anamnesis</w:t>
      </w:r>
      <w:r w:rsidR="009C1B94" w:rsidRPr="00660453">
        <w:rPr>
          <w:lang w:val="en-US"/>
        </w:rPr>
        <w:t xml:space="preserve">; </w:t>
      </w:r>
      <w:r w:rsidR="009C1B94">
        <w:rPr>
          <w:lang w:val="en-US"/>
        </w:rPr>
        <w:t>complaints</w:t>
      </w:r>
      <w:r w:rsidR="009C1B94" w:rsidRPr="00660453">
        <w:rPr>
          <w:lang w:val="en-US"/>
        </w:rPr>
        <w:t xml:space="preserve"> </w:t>
      </w:r>
      <w:r w:rsidR="009C1B94">
        <w:rPr>
          <w:lang w:val="en-US"/>
        </w:rPr>
        <w:t>on</w:t>
      </w:r>
      <w:r w:rsidR="009C1B94" w:rsidRPr="00660453">
        <w:rPr>
          <w:lang w:val="en-US"/>
        </w:rPr>
        <w:t xml:space="preserve"> </w:t>
      </w:r>
      <w:r w:rsidR="009C1B94">
        <w:rPr>
          <w:lang w:val="en-US"/>
        </w:rPr>
        <w:t>the</w:t>
      </w:r>
      <w:r w:rsidR="009C1B94" w:rsidRPr="00660453">
        <w:rPr>
          <w:lang w:val="en-US"/>
        </w:rPr>
        <w:t xml:space="preserve"> </w:t>
      </w:r>
      <w:r w:rsidR="009C1B94">
        <w:rPr>
          <w:lang w:val="en-US"/>
        </w:rPr>
        <w:t>moderate</w:t>
      </w:r>
      <w:r w:rsidR="009C1B94" w:rsidRPr="00660453">
        <w:rPr>
          <w:lang w:val="en-US"/>
        </w:rPr>
        <w:t xml:space="preserve"> </w:t>
      </w:r>
      <w:r w:rsidR="009C1B94">
        <w:rPr>
          <w:lang w:val="en-US"/>
        </w:rPr>
        <w:t>abdominal</w:t>
      </w:r>
      <w:r w:rsidR="009C1B94" w:rsidRPr="00660453">
        <w:rPr>
          <w:lang w:val="en-US"/>
        </w:rPr>
        <w:t xml:space="preserve"> </w:t>
      </w:r>
      <w:r w:rsidR="009C1B94">
        <w:rPr>
          <w:lang w:val="en-US"/>
        </w:rPr>
        <w:t>pain</w:t>
      </w:r>
      <w:r w:rsidR="009C1B94" w:rsidRPr="00660453">
        <w:rPr>
          <w:lang w:val="en-US"/>
        </w:rPr>
        <w:t xml:space="preserve"> </w:t>
      </w:r>
      <w:r w:rsidR="009C1B94">
        <w:rPr>
          <w:lang w:val="en-US"/>
        </w:rPr>
        <w:t>after</w:t>
      </w:r>
      <w:r w:rsidR="009C1B94" w:rsidRPr="00660453">
        <w:rPr>
          <w:lang w:val="en-US"/>
        </w:rPr>
        <w:t xml:space="preserve"> </w:t>
      </w:r>
      <w:r w:rsidR="009C1B94">
        <w:rPr>
          <w:lang w:val="en-US"/>
        </w:rPr>
        <w:t>feeding</w:t>
      </w:r>
      <w:r w:rsidR="001141F5">
        <w:rPr>
          <w:lang w:val="uk-UA"/>
        </w:rPr>
        <w:t xml:space="preserve">, </w:t>
      </w:r>
      <w:r w:rsidR="00F86CEC">
        <w:rPr>
          <w:lang w:val="en-US"/>
        </w:rPr>
        <w:t xml:space="preserve">with </w:t>
      </w:r>
      <w:r w:rsidR="009C1B94">
        <w:rPr>
          <w:lang w:val="en-US"/>
        </w:rPr>
        <w:t>localization</w:t>
      </w:r>
      <w:r w:rsidR="009C1B94" w:rsidRPr="00660453">
        <w:rPr>
          <w:lang w:val="en-US"/>
        </w:rPr>
        <w:t xml:space="preserve"> </w:t>
      </w:r>
      <w:r w:rsidR="009C1B94">
        <w:rPr>
          <w:lang w:val="en-US"/>
        </w:rPr>
        <w:t>near</w:t>
      </w:r>
      <w:r w:rsidR="009C1B94" w:rsidRPr="00660453">
        <w:rPr>
          <w:lang w:val="en-US"/>
        </w:rPr>
        <w:t xml:space="preserve"> </w:t>
      </w:r>
      <w:r w:rsidR="009C1B94">
        <w:rPr>
          <w:lang w:val="en-US"/>
        </w:rPr>
        <w:t>to</w:t>
      </w:r>
      <w:r w:rsidR="009C1B94" w:rsidRPr="00660453">
        <w:rPr>
          <w:lang w:val="en-US"/>
        </w:rPr>
        <w:t xml:space="preserve"> </w:t>
      </w:r>
      <w:r w:rsidR="009C1B94">
        <w:rPr>
          <w:lang w:val="en-US"/>
        </w:rPr>
        <w:t>umbilicus</w:t>
      </w:r>
      <w:r w:rsidR="009C1B94" w:rsidRPr="00660453">
        <w:rPr>
          <w:lang w:val="en-US"/>
        </w:rPr>
        <w:t xml:space="preserve"> </w:t>
      </w:r>
      <w:r w:rsidR="009C1B94">
        <w:rPr>
          <w:lang w:val="en-US"/>
        </w:rPr>
        <w:t>or</w:t>
      </w:r>
      <w:r w:rsidR="009C1B94" w:rsidRPr="00660453">
        <w:rPr>
          <w:lang w:val="en-US"/>
        </w:rPr>
        <w:t xml:space="preserve"> </w:t>
      </w:r>
      <w:r w:rsidR="009C1B94">
        <w:rPr>
          <w:lang w:val="en-US"/>
        </w:rPr>
        <w:t>right</w:t>
      </w:r>
      <w:r w:rsidR="009C1B94" w:rsidRPr="00660453">
        <w:rPr>
          <w:lang w:val="en-US"/>
        </w:rPr>
        <w:t xml:space="preserve"> </w:t>
      </w:r>
      <w:proofErr w:type="spellStart"/>
      <w:r w:rsidR="009C1B94" w:rsidRPr="00856E1D">
        <w:rPr>
          <w:rStyle w:val="shorttext"/>
          <w:lang w:val="en-US"/>
        </w:rPr>
        <w:t>hypochondrium</w:t>
      </w:r>
      <w:proofErr w:type="spellEnd"/>
      <w:r w:rsidR="001141F5">
        <w:rPr>
          <w:lang w:val="uk-UA"/>
        </w:rPr>
        <w:t xml:space="preserve">, </w:t>
      </w:r>
      <w:r w:rsidR="009C1B94">
        <w:rPr>
          <w:lang w:val="en-US"/>
        </w:rPr>
        <w:t>dyspeptic</w:t>
      </w:r>
      <w:r w:rsidR="000E00ED">
        <w:rPr>
          <w:lang w:val="en-US"/>
        </w:rPr>
        <w:t xml:space="preserve"> syndrome</w:t>
      </w:r>
      <w:r w:rsidR="001141F5">
        <w:rPr>
          <w:lang w:val="uk-UA"/>
        </w:rPr>
        <w:t xml:space="preserve">, </w:t>
      </w:r>
      <w:r w:rsidR="00660453">
        <w:rPr>
          <w:lang w:val="en-US"/>
        </w:rPr>
        <w:t>moderate</w:t>
      </w:r>
      <w:r w:rsidR="00660453" w:rsidRPr="00660453">
        <w:rPr>
          <w:lang w:val="en-US"/>
        </w:rPr>
        <w:t xml:space="preserve"> </w:t>
      </w:r>
      <w:r w:rsidR="00660453">
        <w:rPr>
          <w:lang w:val="en-US"/>
        </w:rPr>
        <w:t>pain</w:t>
      </w:r>
      <w:r w:rsidR="00660453" w:rsidRPr="00660453">
        <w:rPr>
          <w:lang w:val="en-US"/>
        </w:rPr>
        <w:t xml:space="preserve"> </w:t>
      </w:r>
      <w:r w:rsidR="00660453">
        <w:rPr>
          <w:lang w:val="en-US"/>
        </w:rPr>
        <w:t>in</w:t>
      </w:r>
      <w:r w:rsidR="00660453" w:rsidRPr="00660453">
        <w:rPr>
          <w:lang w:val="en-US"/>
        </w:rPr>
        <w:t xml:space="preserve"> </w:t>
      </w:r>
      <w:proofErr w:type="spellStart"/>
      <w:r w:rsidR="00660453">
        <w:rPr>
          <w:lang w:val="en-US"/>
        </w:rPr>
        <w:t>epigastrium</w:t>
      </w:r>
      <w:proofErr w:type="spellEnd"/>
      <w:r w:rsidR="00660453" w:rsidRPr="00660453">
        <w:rPr>
          <w:lang w:val="en-US"/>
        </w:rPr>
        <w:t xml:space="preserve">, </w:t>
      </w:r>
      <w:r w:rsidR="00660453">
        <w:rPr>
          <w:lang w:val="en-US"/>
        </w:rPr>
        <w:t>pancreatic zone and along the large intestine</w:t>
      </w:r>
      <w:r w:rsidR="001141F5" w:rsidRPr="00CA675C">
        <w:rPr>
          <w:lang w:val="uk-UA"/>
        </w:rPr>
        <w:t xml:space="preserve">; </w:t>
      </w:r>
      <w:r w:rsidR="00660453">
        <w:rPr>
          <w:lang w:val="en-US"/>
        </w:rPr>
        <w:t>presen</w:t>
      </w:r>
      <w:r w:rsidR="000E00ED">
        <w:rPr>
          <w:lang w:val="en-US"/>
        </w:rPr>
        <w:t>ce</w:t>
      </w:r>
      <w:r w:rsidR="00660453">
        <w:rPr>
          <w:lang w:val="en-US"/>
        </w:rPr>
        <w:t xml:space="preserve"> of skin and absence of respiratory signs of allergy</w:t>
      </w:r>
      <w:r w:rsidR="001141F5" w:rsidRPr="00CA675C">
        <w:rPr>
          <w:lang w:val="uk-UA"/>
        </w:rPr>
        <w:t xml:space="preserve">; </w:t>
      </w:r>
      <w:r w:rsidR="00660453">
        <w:rPr>
          <w:lang w:val="en-US"/>
        </w:rPr>
        <w:t>preschool age</w:t>
      </w:r>
      <w:r w:rsidR="001141F5" w:rsidRPr="00CA675C">
        <w:rPr>
          <w:lang w:val="uk-UA"/>
        </w:rPr>
        <w:t xml:space="preserve">; </w:t>
      </w:r>
      <w:r w:rsidR="00660453">
        <w:rPr>
          <w:lang w:val="en-US"/>
        </w:rPr>
        <w:t xml:space="preserve">elevation of </w:t>
      </w:r>
      <w:proofErr w:type="spellStart"/>
      <w:r w:rsidR="00660453">
        <w:rPr>
          <w:lang w:val="en-US"/>
        </w:rPr>
        <w:t>tr</w:t>
      </w:r>
      <w:r w:rsidR="000E00ED">
        <w:rPr>
          <w:lang w:val="en-US"/>
        </w:rPr>
        <w:t>y</w:t>
      </w:r>
      <w:r w:rsidR="00660453">
        <w:rPr>
          <w:lang w:val="en-US"/>
        </w:rPr>
        <w:t>psin</w:t>
      </w:r>
      <w:proofErr w:type="spellEnd"/>
      <w:r w:rsidR="00660453">
        <w:rPr>
          <w:lang w:val="en-US"/>
        </w:rPr>
        <w:t xml:space="preserve"> and amylase in blood</w:t>
      </w:r>
      <w:r w:rsidR="001141F5" w:rsidRPr="00CA675C">
        <w:rPr>
          <w:lang w:val="uk-UA"/>
        </w:rPr>
        <w:t xml:space="preserve">; </w:t>
      </w:r>
      <w:r w:rsidR="00660453">
        <w:rPr>
          <w:lang w:val="en-US"/>
        </w:rPr>
        <w:t>family history of digestive system diseases</w:t>
      </w:r>
      <w:r w:rsidR="001141F5" w:rsidRPr="00CA675C">
        <w:rPr>
          <w:lang w:val="uk-UA"/>
        </w:rPr>
        <w:t xml:space="preserve">; </w:t>
      </w:r>
      <w:proofErr w:type="spellStart"/>
      <w:r w:rsidR="00660453">
        <w:rPr>
          <w:lang w:val="en-US"/>
        </w:rPr>
        <w:t>asthenovegetative</w:t>
      </w:r>
      <w:proofErr w:type="spellEnd"/>
      <w:r w:rsidR="00660453">
        <w:rPr>
          <w:lang w:val="en-US"/>
        </w:rPr>
        <w:t xml:space="preserve"> syndrome</w:t>
      </w:r>
      <w:r w:rsidR="001141F5" w:rsidRPr="00CA675C">
        <w:rPr>
          <w:lang w:val="uk-UA"/>
        </w:rPr>
        <w:t xml:space="preserve">; </w:t>
      </w:r>
      <w:r w:rsidR="00660453">
        <w:rPr>
          <w:lang w:val="en-US"/>
        </w:rPr>
        <w:t>background conditions,</w:t>
      </w:r>
      <w:r w:rsidR="001141F5" w:rsidRPr="00CA675C">
        <w:rPr>
          <w:lang w:val="uk-UA"/>
        </w:rPr>
        <w:t xml:space="preserve"> </w:t>
      </w:r>
      <w:r w:rsidR="00660453" w:rsidRPr="00856E1D">
        <w:rPr>
          <w:rStyle w:val="shorttext"/>
          <w:lang w:val="en-US"/>
        </w:rPr>
        <w:t>unsustainable feeding and</w:t>
      </w:r>
      <w:r w:rsidR="001141F5">
        <w:rPr>
          <w:lang w:val="uk-UA"/>
        </w:rPr>
        <w:t xml:space="preserve"> </w:t>
      </w:r>
      <w:r w:rsidR="00660453" w:rsidRPr="00856E1D">
        <w:rPr>
          <w:rStyle w:val="shorttext"/>
          <w:lang w:val="en-US"/>
        </w:rPr>
        <w:t>concomitant somatic pathology</w:t>
      </w:r>
      <w:r w:rsidR="001141F5" w:rsidRPr="00CA675C">
        <w:rPr>
          <w:lang w:val="uk-UA"/>
        </w:rPr>
        <w:t xml:space="preserve">;  </w:t>
      </w:r>
      <w:r w:rsidR="000E00ED">
        <w:rPr>
          <w:lang w:val="en-US"/>
        </w:rPr>
        <w:t>female</w:t>
      </w:r>
      <w:r w:rsidR="001141F5">
        <w:rPr>
          <w:lang w:val="uk-UA"/>
        </w:rPr>
        <w:t>,</w:t>
      </w:r>
      <w:r w:rsidR="001141F5" w:rsidRPr="00CA675C">
        <w:rPr>
          <w:lang w:val="uk-UA"/>
        </w:rPr>
        <w:t xml:space="preserve"> </w:t>
      </w:r>
      <w:r w:rsidR="000E00ED">
        <w:rPr>
          <w:lang w:val="en-US"/>
        </w:rPr>
        <w:t xml:space="preserve">normal </w:t>
      </w:r>
      <w:r w:rsidR="008F383D">
        <w:rPr>
          <w:lang w:val="en-US"/>
        </w:rPr>
        <w:t>total</w:t>
      </w:r>
      <w:r w:rsidR="000E00ED">
        <w:rPr>
          <w:lang w:val="en-US"/>
        </w:rPr>
        <w:t xml:space="preserve"> </w:t>
      </w:r>
      <w:r w:rsidR="001141F5" w:rsidRPr="00CA675C">
        <w:rPr>
          <w:lang w:val="uk-UA"/>
        </w:rPr>
        <w:t>Ig</w:t>
      </w:r>
      <w:r w:rsidR="000E00ED">
        <w:rPr>
          <w:lang w:val="en-US"/>
        </w:rPr>
        <w:t xml:space="preserve"> </w:t>
      </w:r>
      <w:r w:rsidR="001141F5" w:rsidRPr="00CA675C">
        <w:rPr>
          <w:lang w:val="uk-UA"/>
        </w:rPr>
        <w:t>E.</w:t>
      </w:r>
      <w:r w:rsidR="000E00ED">
        <w:rPr>
          <w:lang w:val="en-US"/>
        </w:rPr>
        <w:t xml:space="preserve"> </w:t>
      </w:r>
    </w:p>
    <w:p w:rsidR="0020436A" w:rsidRPr="00660453" w:rsidRDefault="00C6683C" w:rsidP="00CA675C">
      <w:pPr>
        <w:pStyle w:val="a3"/>
        <w:spacing w:line="360" w:lineRule="auto"/>
        <w:jc w:val="both"/>
        <w:rPr>
          <w:lang w:val="en-US"/>
        </w:rPr>
      </w:pPr>
      <w:proofErr w:type="gramStart"/>
      <w:r w:rsidRPr="00C6683C">
        <w:rPr>
          <w:b/>
          <w:lang w:val="en-US"/>
        </w:rPr>
        <w:t>Conclusion</w:t>
      </w:r>
      <w:r>
        <w:rPr>
          <w:lang w:val="en-US"/>
        </w:rPr>
        <w:t>.</w:t>
      </w:r>
      <w:proofErr w:type="gramEnd"/>
      <w:r>
        <w:rPr>
          <w:lang w:val="en-US"/>
        </w:rPr>
        <w:t xml:space="preserve"> The</w:t>
      </w:r>
      <w:r w:rsidR="007C7054" w:rsidRPr="00660453">
        <w:rPr>
          <w:lang w:val="en-US"/>
        </w:rPr>
        <w:t xml:space="preserve"> </w:t>
      </w:r>
      <w:r w:rsidR="007C7054" w:rsidRPr="00CA675C">
        <w:rPr>
          <w:lang w:val="en-US"/>
        </w:rPr>
        <w:t>algorithm</w:t>
      </w:r>
      <w:r w:rsidR="007C7054" w:rsidRPr="00660453">
        <w:rPr>
          <w:lang w:val="en-US"/>
        </w:rPr>
        <w:t xml:space="preserve"> </w:t>
      </w:r>
      <w:r w:rsidR="007C7054" w:rsidRPr="00CA675C">
        <w:rPr>
          <w:lang w:val="en-US"/>
        </w:rPr>
        <w:t>allow</w:t>
      </w:r>
      <w:r w:rsidR="00D44C08" w:rsidRPr="00CA675C">
        <w:rPr>
          <w:lang w:val="en-US"/>
        </w:rPr>
        <w:t>s</w:t>
      </w:r>
      <w:r w:rsidR="007C7054" w:rsidRPr="00660453">
        <w:rPr>
          <w:lang w:val="en-US"/>
        </w:rPr>
        <w:t xml:space="preserve"> </w:t>
      </w:r>
      <w:r w:rsidR="00D44C08" w:rsidRPr="00CA675C">
        <w:rPr>
          <w:lang w:val="en-US"/>
        </w:rPr>
        <w:t>d</w:t>
      </w:r>
      <w:r w:rsidR="007C7054" w:rsidRPr="00CA675C">
        <w:rPr>
          <w:lang w:val="en-US"/>
        </w:rPr>
        <w:t>iagnose</w:t>
      </w:r>
      <w:r w:rsidR="007C7054" w:rsidRPr="00660453">
        <w:rPr>
          <w:lang w:val="en-US"/>
        </w:rPr>
        <w:t xml:space="preserve"> </w:t>
      </w:r>
      <w:r w:rsidR="007C7054" w:rsidRPr="00CA675C">
        <w:rPr>
          <w:lang w:val="en-US"/>
        </w:rPr>
        <w:t>the</w:t>
      </w:r>
      <w:r w:rsidR="007C7054" w:rsidRPr="00660453">
        <w:rPr>
          <w:lang w:val="en-US"/>
        </w:rPr>
        <w:t xml:space="preserve"> </w:t>
      </w:r>
      <w:r w:rsidR="00895676">
        <w:rPr>
          <w:lang w:val="en-US"/>
        </w:rPr>
        <w:t xml:space="preserve">pancreatic </w:t>
      </w:r>
      <w:r w:rsidR="007C7054" w:rsidRPr="00CA675C">
        <w:rPr>
          <w:lang w:val="en-US"/>
        </w:rPr>
        <w:t>pathology</w:t>
      </w:r>
      <w:r w:rsidR="007C7054" w:rsidRPr="00660453">
        <w:rPr>
          <w:lang w:val="en-US"/>
        </w:rPr>
        <w:t xml:space="preserve"> </w:t>
      </w:r>
      <w:r w:rsidR="007C7054" w:rsidRPr="00CA675C">
        <w:rPr>
          <w:lang w:val="en-US"/>
        </w:rPr>
        <w:t>with</w:t>
      </w:r>
      <w:r w:rsidR="007C7054" w:rsidRPr="00660453">
        <w:rPr>
          <w:lang w:val="en-US"/>
        </w:rPr>
        <w:t xml:space="preserve"> </w:t>
      </w:r>
      <w:r w:rsidR="007C7054" w:rsidRPr="00CA675C">
        <w:rPr>
          <w:lang w:val="en-US"/>
        </w:rPr>
        <w:t>a</w:t>
      </w:r>
      <w:r w:rsidR="007C7054" w:rsidRPr="00660453">
        <w:rPr>
          <w:lang w:val="en-US"/>
        </w:rPr>
        <w:t xml:space="preserve"> 95% </w:t>
      </w:r>
      <w:r w:rsidR="007C7054" w:rsidRPr="00CA675C">
        <w:rPr>
          <w:lang w:val="en-US"/>
        </w:rPr>
        <w:t>reliability</w:t>
      </w:r>
      <w:r w:rsidR="007C7054" w:rsidRPr="00660453">
        <w:rPr>
          <w:lang w:val="en-US"/>
        </w:rPr>
        <w:t xml:space="preserve">, </w:t>
      </w:r>
      <w:r w:rsidR="007C7054" w:rsidRPr="00CA675C">
        <w:rPr>
          <w:lang w:val="en-US"/>
        </w:rPr>
        <w:t>to</w:t>
      </w:r>
      <w:r w:rsidR="007C7054" w:rsidRPr="00660453">
        <w:rPr>
          <w:lang w:val="en-US"/>
        </w:rPr>
        <w:t xml:space="preserve"> </w:t>
      </w:r>
      <w:r w:rsidR="007C7054" w:rsidRPr="00CA675C">
        <w:rPr>
          <w:lang w:val="en-US"/>
        </w:rPr>
        <w:t>approach</w:t>
      </w:r>
      <w:r w:rsidR="007C7054" w:rsidRPr="00660453">
        <w:rPr>
          <w:lang w:val="en-US"/>
        </w:rPr>
        <w:t xml:space="preserve"> </w:t>
      </w:r>
      <w:r w:rsidR="007C7054" w:rsidRPr="00CA675C">
        <w:rPr>
          <w:lang w:val="en-US"/>
        </w:rPr>
        <w:t>differentially</w:t>
      </w:r>
      <w:r w:rsidR="007C7054" w:rsidRPr="00660453">
        <w:rPr>
          <w:lang w:val="en-US"/>
        </w:rPr>
        <w:t xml:space="preserve"> </w:t>
      </w:r>
      <w:r w:rsidR="007C7054" w:rsidRPr="00CA675C">
        <w:rPr>
          <w:lang w:val="en-US"/>
        </w:rPr>
        <w:t>to</w:t>
      </w:r>
      <w:r w:rsidR="007C7054" w:rsidRPr="00660453">
        <w:rPr>
          <w:lang w:val="en-US"/>
        </w:rPr>
        <w:t xml:space="preserve"> </w:t>
      </w:r>
      <w:r w:rsidR="007C7054" w:rsidRPr="00CA675C">
        <w:rPr>
          <w:lang w:val="en-US"/>
        </w:rPr>
        <w:t>therapy</w:t>
      </w:r>
      <w:r w:rsidR="007C7054" w:rsidRPr="00660453">
        <w:rPr>
          <w:lang w:val="en-US"/>
        </w:rPr>
        <w:t xml:space="preserve"> </w:t>
      </w:r>
      <w:r w:rsidR="007C7054" w:rsidRPr="00CA675C">
        <w:rPr>
          <w:lang w:val="en-US"/>
        </w:rPr>
        <w:t>and</w:t>
      </w:r>
      <w:r w:rsidR="007C7054" w:rsidRPr="00660453">
        <w:rPr>
          <w:lang w:val="en-US"/>
        </w:rPr>
        <w:t xml:space="preserve"> </w:t>
      </w:r>
      <w:r w:rsidR="007C7054" w:rsidRPr="00CA675C">
        <w:rPr>
          <w:lang w:val="en-US"/>
        </w:rPr>
        <w:t>preven</w:t>
      </w:r>
      <w:r w:rsidR="00597555" w:rsidRPr="00CA675C">
        <w:rPr>
          <w:lang w:val="en-US"/>
        </w:rPr>
        <w:t>t</w:t>
      </w:r>
      <w:r w:rsidR="007C7054" w:rsidRPr="00660453">
        <w:rPr>
          <w:lang w:val="en-US"/>
        </w:rPr>
        <w:t xml:space="preserve"> </w:t>
      </w:r>
      <w:r w:rsidR="007C7054" w:rsidRPr="00CA675C">
        <w:rPr>
          <w:lang w:val="en-US"/>
        </w:rPr>
        <w:t>development</w:t>
      </w:r>
      <w:r w:rsidR="007C7054" w:rsidRPr="00660453">
        <w:rPr>
          <w:lang w:val="en-US"/>
        </w:rPr>
        <w:t xml:space="preserve"> </w:t>
      </w:r>
      <w:r w:rsidR="007C7054" w:rsidRPr="00CA675C">
        <w:rPr>
          <w:lang w:val="en-US"/>
        </w:rPr>
        <w:t>of</w:t>
      </w:r>
      <w:r w:rsidR="007C7054" w:rsidRPr="00660453">
        <w:rPr>
          <w:lang w:val="en-US"/>
        </w:rPr>
        <w:t xml:space="preserve"> </w:t>
      </w:r>
      <w:r w:rsidR="007C7054" w:rsidRPr="00CA675C">
        <w:rPr>
          <w:lang w:val="en-US"/>
        </w:rPr>
        <w:t>chronic</w:t>
      </w:r>
      <w:r w:rsidR="007C7054" w:rsidRPr="00660453">
        <w:rPr>
          <w:lang w:val="en-US"/>
        </w:rPr>
        <w:t xml:space="preserve"> </w:t>
      </w:r>
      <w:r w:rsidR="007C7054" w:rsidRPr="00CA675C">
        <w:rPr>
          <w:lang w:val="en-US"/>
        </w:rPr>
        <w:t>pancreatitis</w:t>
      </w:r>
      <w:r w:rsidR="00597555" w:rsidRPr="00660453">
        <w:rPr>
          <w:lang w:val="en-US"/>
        </w:rPr>
        <w:t>.</w:t>
      </w:r>
    </w:p>
    <w:p w:rsidR="00E84B17" w:rsidRPr="00CA675C" w:rsidRDefault="0020436A" w:rsidP="00CA675C">
      <w:pPr>
        <w:spacing w:line="360" w:lineRule="auto"/>
        <w:jc w:val="both"/>
        <w:rPr>
          <w:lang w:val="uk-UA"/>
        </w:rPr>
      </w:pPr>
      <w:r w:rsidRPr="00CA675C">
        <w:rPr>
          <w:lang w:val="en-US"/>
        </w:rPr>
        <w:t>Key</w:t>
      </w:r>
      <w:r w:rsidRPr="00856E1D">
        <w:rPr>
          <w:lang w:val="en-US"/>
        </w:rPr>
        <w:t xml:space="preserve"> </w:t>
      </w:r>
      <w:r w:rsidRPr="00CA675C">
        <w:rPr>
          <w:lang w:val="en-US"/>
        </w:rPr>
        <w:t>words</w:t>
      </w:r>
      <w:r w:rsidRPr="00856E1D">
        <w:rPr>
          <w:lang w:val="en-US"/>
        </w:rPr>
        <w:t xml:space="preserve">: </w:t>
      </w:r>
      <w:r w:rsidRPr="00CA675C">
        <w:rPr>
          <w:lang w:val="en-US"/>
        </w:rPr>
        <w:t>pancreas</w:t>
      </w:r>
      <w:r w:rsidRPr="00856E1D">
        <w:rPr>
          <w:lang w:val="en-US"/>
        </w:rPr>
        <w:t xml:space="preserve">, </w:t>
      </w:r>
      <w:r w:rsidRPr="00CA675C">
        <w:rPr>
          <w:lang w:val="en-US"/>
        </w:rPr>
        <w:t>food</w:t>
      </w:r>
      <w:r w:rsidRPr="00856E1D">
        <w:rPr>
          <w:lang w:val="en-US"/>
        </w:rPr>
        <w:t xml:space="preserve"> </w:t>
      </w:r>
      <w:r w:rsidRPr="00CA675C">
        <w:rPr>
          <w:lang w:val="en-US"/>
        </w:rPr>
        <w:t>sensitization</w:t>
      </w:r>
      <w:r w:rsidRPr="00856E1D">
        <w:rPr>
          <w:lang w:val="en-US"/>
        </w:rPr>
        <w:t xml:space="preserve">, </w:t>
      </w:r>
      <w:r w:rsidR="00597555" w:rsidRPr="00CA675C">
        <w:rPr>
          <w:lang w:val="en-US"/>
        </w:rPr>
        <w:t>diagnostics</w:t>
      </w:r>
      <w:r w:rsidRPr="00856E1D">
        <w:rPr>
          <w:lang w:val="en-US"/>
        </w:rPr>
        <w:t>.</w:t>
      </w:r>
    </w:p>
    <w:sectPr w:rsidR="00E84B17" w:rsidRPr="00CA675C" w:rsidSect="0095210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51D24"/>
    <w:multiLevelType w:val="hybridMultilevel"/>
    <w:tmpl w:val="D50CEFD2"/>
    <w:lvl w:ilvl="0" w:tplc="39248F3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8853F8"/>
    <w:multiLevelType w:val="hybridMultilevel"/>
    <w:tmpl w:val="B2B448B0"/>
    <w:lvl w:ilvl="0" w:tplc="18A00D56">
      <w:start w:val="1"/>
      <w:numFmt w:val="decimal"/>
      <w:lvlText w:val="%1."/>
      <w:lvlJc w:val="left"/>
      <w:pPr>
        <w:tabs>
          <w:tab w:val="num" w:pos="720"/>
        </w:tabs>
        <w:ind w:left="720" w:hanging="360"/>
      </w:pPr>
      <w:rPr>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D578EE"/>
    <w:multiLevelType w:val="hybridMultilevel"/>
    <w:tmpl w:val="BEB47E28"/>
    <w:lvl w:ilvl="0" w:tplc="6ADC0E72">
      <w:start w:val="1"/>
      <w:numFmt w:val="decimal"/>
      <w:lvlText w:val="%1."/>
      <w:lvlJc w:val="left"/>
      <w:pPr>
        <w:ind w:left="720" w:hanging="360"/>
      </w:pPr>
      <w:rPr>
        <w:rFonts w:hint="default"/>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A3F"/>
    <w:rsid w:val="000707F7"/>
    <w:rsid w:val="000E00ED"/>
    <w:rsid w:val="000F02FD"/>
    <w:rsid w:val="001141F5"/>
    <w:rsid w:val="00171F2D"/>
    <w:rsid w:val="00180289"/>
    <w:rsid w:val="0020436A"/>
    <w:rsid w:val="0039207B"/>
    <w:rsid w:val="003F7596"/>
    <w:rsid w:val="004C2C56"/>
    <w:rsid w:val="00534898"/>
    <w:rsid w:val="00545AED"/>
    <w:rsid w:val="00552A3F"/>
    <w:rsid w:val="00593AC4"/>
    <w:rsid w:val="00597555"/>
    <w:rsid w:val="00660453"/>
    <w:rsid w:val="0075298B"/>
    <w:rsid w:val="007625C5"/>
    <w:rsid w:val="00782814"/>
    <w:rsid w:val="007C7054"/>
    <w:rsid w:val="007C79D0"/>
    <w:rsid w:val="00856E1D"/>
    <w:rsid w:val="00875539"/>
    <w:rsid w:val="00895676"/>
    <w:rsid w:val="008F383D"/>
    <w:rsid w:val="0095210D"/>
    <w:rsid w:val="009931B1"/>
    <w:rsid w:val="009B1044"/>
    <w:rsid w:val="009C1B94"/>
    <w:rsid w:val="00A26152"/>
    <w:rsid w:val="00A372AE"/>
    <w:rsid w:val="00AE1984"/>
    <w:rsid w:val="00B15F62"/>
    <w:rsid w:val="00B62133"/>
    <w:rsid w:val="00C148CD"/>
    <w:rsid w:val="00C6683C"/>
    <w:rsid w:val="00CA5786"/>
    <w:rsid w:val="00CA675C"/>
    <w:rsid w:val="00CD2563"/>
    <w:rsid w:val="00CF6F72"/>
    <w:rsid w:val="00D44C08"/>
    <w:rsid w:val="00D461F5"/>
    <w:rsid w:val="00DD4F5D"/>
    <w:rsid w:val="00E45AE6"/>
    <w:rsid w:val="00E659AB"/>
    <w:rsid w:val="00E84B17"/>
    <w:rsid w:val="00EA720B"/>
    <w:rsid w:val="00ED3C35"/>
    <w:rsid w:val="00F00D64"/>
    <w:rsid w:val="00F157C5"/>
    <w:rsid w:val="00F65BDE"/>
    <w:rsid w:val="00F86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3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84B1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2615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26152"/>
    <w:rPr>
      <w:rFonts w:ascii="Tahoma" w:hAnsi="Tahoma" w:cs="Tahoma"/>
      <w:sz w:val="16"/>
      <w:szCs w:val="16"/>
    </w:rPr>
  </w:style>
  <w:style w:type="character" w:customStyle="1" w:styleId="a5">
    <w:name w:val="Текст выноски Знак"/>
    <w:basedOn w:val="a0"/>
    <w:link w:val="a4"/>
    <w:uiPriority w:val="99"/>
    <w:semiHidden/>
    <w:rsid w:val="00A26152"/>
    <w:rPr>
      <w:rFonts w:ascii="Tahoma" w:eastAsia="Times New Roman" w:hAnsi="Tahoma" w:cs="Tahoma"/>
      <w:sz w:val="16"/>
      <w:szCs w:val="16"/>
      <w:lang w:eastAsia="ru-RU"/>
    </w:rPr>
  </w:style>
  <w:style w:type="paragraph" w:customStyle="1" w:styleId="Style0">
    <w:name w:val="Style0"/>
    <w:rsid w:val="00E84B17"/>
    <w:pPr>
      <w:spacing w:after="0" w:line="240" w:lineRule="auto"/>
    </w:pPr>
    <w:rPr>
      <w:rFonts w:ascii="Arial" w:eastAsia="Times New Roman" w:hAnsi="Arial" w:cs="Times New Roman"/>
      <w:snapToGrid w:val="0"/>
      <w:sz w:val="24"/>
      <w:szCs w:val="20"/>
      <w:lang w:eastAsia="ru-RU"/>
    </w:rPr>
  </w:style>
  <w:style w:type="character" w:customStyle="1" w:styleId="40">
    <w:name w:val="Заголовок 4 Знак"/>
    <w:basedOn w:val="a0"/>
    <w:link w:val="4"/>
    <w:rsid w:val="00E84B17"/>
    <w:rPr>
      <w:rFonts w:ascii="Calibri" w:eastAsia="Times New Roman" w:hAnsi="Calibri" w:cs="Times New Roman"/>
      <w:b/>
      <w:bCs/>
      <w:sz w:val="28"/>
      <w:szCs w:val="28"/>
      <w:lang w:eastAsia="ru-RU"/>
    </w:rPr>
  </w:style>
  <w:style w:type="character" w:styleId="a6">
    <w:name w:val="Strong"/>
    <w:qFormat/>
    <w:rsid w:val="00E84B17"/>
    <w:rPr>
      <w:b/>
      <w:bCs/>
    </w:rPr>
  </w:style>
  <w:style w:type="character" w:styleId="a7">
    <w:name w:val="Hyperlink"/>
    <w:uiPriority w:val="99"/>
    <w:unhideWhenUsed/>
    <w:rsid w:val="00E84B17"/>
    <w:rPr>
      <w:color w:val="0000FF"/>
      <w:u w:val="single"/>
    </w:rPr>
  </w:style>
  <w:style w:type="paragraph" w:styleId="a8">
    <w:name w:val="List Paragraph"/>
    <w:basedOn w:val="a"/>
    <w:uiPriority w:val="34"/>
    <w:qFormat/>
    <w:rsid w:val="00E84B17"/>
    <w:pPr>
      <w:ind w:left="720"/>
      <w:contextualSpacing/>
    </w:pPr>
  </w:style>
  <w:style w:type="paragraph" w:styleId="a9">
    <w:name w:val="Normal (Web)"/>
    <w:basedOn w:val="a"/>
    <w:uiPriority w:val="99"/>
    <w:rsid w:val="00E84B17"/>
    <w:pPr>
      <w:spacing w:before="100" w:beforeAutospacing="1" w:after="100" w:afterAutospacing="1"/>
    </w:pPr>
  </w:style>
  <w:style w:type="character" w:styleId="aa">
    <w:name w:val="Emphasis"/>
    <w:uiPriority w:val="20"/>
    <w:qFormat/>
    <w:rsid w:val="00F00D64"/>
    <w:rPr>
      <w:i/>
      <w:iCs/>
    </w:rPr>
  </w:style>
  <w:style w:type="character" w:customStyle="1" w:styleId="shorttext">
    <w:name w:val="short_text"/>
    <w:basedOn w:val="a0"/>
    <w:rsid w:val="009C1B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links.ru/topics.php?op=topic&amp;topic=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lvrach.ru/author/10432965/" TargetMode="External"/><Relationship Id="rId5" Type="http://schemas.openxmlformats.org/officeDocument/2006/relationships/hyperlink" Target="mailto:j588@mail.ru" TargetMode="External"/><Relationship Id="rId10" Type="http://schemas.openxmlformats.org/officeDocument/2006/relationships/hyperlink" Target="http://www.lvrach.ru/author/10432959/" TargetMode="External"/><Relationship Id="rId4" Type="http://schemas.openxmlformats.org/officeDocument/2006/relationships/webSettings" Target="webSettings.xml"/><Relationship Id="rId9" Type="http://schemas.openxmlformats.org/officeDocument/2006/relationships/hyperlink" Target="http://www.lvrach.ru/author/1043295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strCache>
            </c:strRef>
          </c:tx>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Lbl>
              <c:idx val="10"/>
              <c:showVal val="1"/>
            </c:dLbl>
            <c:dLbl>
              <c:idx val="11"/>
              <c:showVal val="1"/>
            </c:dLbl>
            <c:dLbl>
              <c:idx val="12"/>
              <c:showVal val="1"/>
            </c:dLbl>
            <c:dLbl>
              <c:idx val="13"/>
              <c:showVal val="1"/>
            </c:dLbl>
            <c:delete val="1"/>
          </c:dLbls>
          <c:cat>
            <c:strRef>
              <c:f>Лист1!$A$2:$A$15</c:f>
              <c:strCache>
                <c:ptCount val="14"/>
                <c:pt idx="0">
                  <c:v>УЗД ПЗ</c:v>
                </c:pt>
                <c:pt idx="1">
                  <c:v>анамнез</c:v>
                </c:pt>
                <c:pt idx="2">
                  <c:v>копрологічні зміни</c:v>
                </c:pt>
                <c:pt idx="3">
                  <c:v>диспептичний с-м</c:v>
                </c:pt>
                <c:pt idx="4">
                  <c:v>скарги</c:v>
                </c:pt>
                <c:pt idx="5">
                  <c:v>респіраторні прояви</c:v>
                </c:pt>
                <c:pt idx="6">
                  <c:v>больова чутливість</c:v>
                </c:pt>
                <c:pt idx="7">
                  <c:v>рівень ферментів</c:v>
                </c:pt>
                <c:pt idx="8">
                  <c:v>шкіряні прояви</c:v>
                </c:pt>
                <c:pt idx="9">
                  <c:v>обтяжена спадковість</c:v>
                </c:pt>
                <c:pt idx="10">
                  <c:v>астеновегетативний с-м</c:v>
                </c:pt>
                <c:pt idx="11">
                  <c:v>фонові стани</c:v>
                </c:pt>
                <c:pt idx="12">
                  <c:v>стать</c:v>
                </c:pt>
                <c:pt idx="13">
                  <c:v>алергічний фактор</c:v>
                </c:pt>
              </c:strCache>
            </c:strRef>
          </c:cat>
          <c:val>
            <c:numRef>
              <c:f>Лист1!$B$2:$B$15</c:f>
              <c:numCache>
                <c:formatCode>General</c:formatCode>
                <c:ptCount val="14"/>
                <c:pt idx="0">
                  <c:v>4.1199999999999966</c:v>
                </c:pt>
                <c:pt idx="1">
                  <c:v>1.83</c:v>
                </c:pt>
                <c:pt idx="2">
                  <c:v>1.43</c:v>
                </c:pt>
                <c:pt idx="3">
                  <c:v>1</c:v>
                </c:pt>
                <c:pt idx="4">
                  <c:v>0.96000000000000063</c:v>
                </c:pt>
                <c:pt idx="5">
                  <c:v>0.70000000000000062</c:v>
                </c:pt>
                <c:pt idx="6">
                  <c:v>0.64000000000000123</c:v>
                </c:pt>
                <c:pt idx="7">
                  <c:v>0.63000000000000123</c:v>
                </c:pt>
                <c:pt idx="8">
                  <c:v>0.47000000000000008</c:v>
                </c:pt>
                <c:pt idx="9">
                  <c:v>0.44000000000000022</c:v>
                </c:pt>
                <c:pt idx="10">
                  <c:v>0.43000000000000038</c:v>
                </c:pt>
                <c:pt idx="11">
                  <c:v>0.42000000000000032</c:v>
                </c:pt>
                <c:pt idx="12">
                  <c:v>0.2</c:v>
                </c:pt>
                <c:pt idx="13">
                  <c:v>0.18000000000000024</c:v>
                </c:pt>
              </c:numCache>
            </c:numRef>
          </c:val>
        </c:ser>
        <c:axId val="73292032"/>
        <c:axId val="74654080"/>
      </c:barChart>
      <c:catAx>
        <c:axId val="73292032"/>
        <c:scaling>
          <c:orientation val="minMax"/>
        </c:scaling>
        <c:axPos val="b"/>
        <c:tickLblPos val="nextTo"/>
        <c:crossAx val="74654080"/>
        <c:crosses val="autoZero"/>
        <c:auto val="1"/>
        <c:lblAlgn val="ctr"/>
        <c:lblOffset val="100"/>
      </c:catAx>
      <c:valAx>
        <c:axId val="74654080"/>
        <c:scaling>
          <c:orientation val="minMax"/>
        </c:scaling>
        <c:axPos val="l"/>
        <c:majorGridlines/>
        <c:numFmt formatCode="General" sourceLinked="1"/>
        <c:tickLblPos val="nextTo"/>
        <c:crossAx val="732920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6951423785594625E-2"/>
          <c:y val="0.05"/>
          <c:w val="0.77219430485762142"/>
          <c:h val="0.70000000000000062"/>
        </c:manualLayout>
      </c:layout>
      <c:bar3DChart>
        <c:barDir val="col"/>
        <c:grouping val="clustered"/>
        <c:ser>
          <c:idx val="0"/>
          <c:order val="0"/>
          <c:tx>
            <c:strRef>
              <c:f>Sheet1!$A$2</c:f>
              <c:strCache>
                <c:ptCount val="1"/>
                <c:pt idx="0">
                  <c:v>Вірні</c:v>
                </c:pt>
              </c:strCache>
            </c:strRef>
          </c:tx>
          <c:spPr>
            <a:solidFill>
              <a:srgbClr val="9999FF"/>
            </a:solidFill>
            <a:ln w="12700">
              <a:solidFill>
                <a:srgbClr val="000000"/>
              </a:solidFill>
              <a:prstDash val="solid"/>
            </a:ln>
          </c:spPr>
          <c:dLbls>
            <c:dLbl>
              <c:idx val="0"/>
              <c:layout>
                <c:manualLayout>
                  <c:x val="2.6146900231677792E-2"/>
                  <c:y val="-2.7987935718561618E-2"/>
                </c:manualLayout>
              </c:layout>
              <c:showVal val="1"/>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Sheet1!$B$2:$B$2</c:f>
              <c:numCache>
                <c:formatCode>General</c:formatCode>
                <c:ptCount val="1"/>
                <c:pt idx="0">
                  <c:v>92</c:v>
                </c:pt>
              </c:numCache>
            </c:numRef>
          </c:val>
        </c:ser>
        <c:ser>
          <c:idx val="1"/>
          <c:order val="1"/>
          <c:tx>
            <c:strRef>
              <c:f>Sheet1!$A$3</c:f>
              <c:strCache>
                <c:ptCount val="1"/>
                <c:pt idx="0">
                  <c:v>Невизначені</c:v>
                </c:pt>
              </c:strCache>
            </c:strRef>
          </c:tx>
          <c:spPr>
            <a:solidFill>
              <a:srgbClr val="993366"/>
            </a:solidFill>
            <a:ln w="12700">
              <a:solidFill>
                <a:srgbClr val="000000"/>
              </a:solidFill>
              <a:prstDash val="solid"/>
            </a:ln>
          </c:spPr>
          <c:dLbls>
            <c:dLbl>
              <c:idx val="0"/>
              <c:layout>
                <c:manualLayout>
                  <c:x val="2.1356244396581937E-2"/>
                  <c:y val="-2.6702399042224882E-2"/>
                </c:manualLayout>
              </c:layout>
              <c:showVal val="1"/>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Sheet1!$B$3:$B$3</c:f>
              <c:numCache>
                <c:formatCode>General</c:formatCode>
                <c:ptCount val="1"/>
                <c:pt idx="0">
                  <c:v>8</c:v>
                </c:pt>
              </c:numCache>
            </c:numRef>
          </c:val>
        </c:ser>
        <c:ser>
          <c:idx val="2"/>
          <c:order val="2"/>
          <c:tx>
            <c:strRef>
              <c:f>Sheet1!$A$4</c:f>
              <c:strCache>
                <c:ptCount val="1"/>
                <c:pt idx="0">
                  <c:v>Помилкові</c:v>
                </c:pt>
              </c:strCache>
            </c:strRef>
          </c:tx>
          <c:spPr>
            <a:solidFill>
              <a:srgbClr val="FFFFCC"/>
            </a:solidFill>
            <a:ln w="12700">
              <a:solidFill>
                <a:srgbClr val="000000"/>
              </a:solidFill>
              <a:prstDash val="solid"/>
            </a:ln>
          </c:spPr>
          <c:dLbls>
            <c:dLbl>
              <c:idx val="0"/>
              <c:layout>
                <c:manualLayout>
                  <c:x val="1.9322212640600623E-2"/>
                  <c:y val="-8.9278721738729971E-2"/>
                </c:manualLayout>
              </c:layout>
              <c:showVal val="1"/>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Sheet1!$B$4:$B$4</c:f>
              <c:numCache>
                <c:formatCode>General</c:formatCode>
                <c:ptCount val="1"/>
                <c:pt idx="0">
                  <c:v>0</c:v>
                </c:pt>
              </c:numCache>
            </c:numRef>
          </c:val>
        </c:ser>
        <c:gapDepth val="0"/>
        <c:shape val="pyramid"/>
        <c:axId val="95906816"/>
        <c:axId val="95922048"/>
        <c:axId val="0"/>
      </c:bar3DChart>
      <c:catAx>
        <c:axId val="95906816"/>
        <c:scaling>
          <c:orientation val="minMax"/>
        </c:scaling>
        <c:axPos val="b"/>
        <c:title>
          <c:tx>
            <c:rich>
              <a:bodyPr/>
              <a:lstStyle/>
              <a:p>
                <a:pPr>
                  <a:defRPr sz="1000" b="1" i="0" u="none" strike="noStrike" baseline="0">
                    <a:solidFill>
                      <a:srgbClr val="000000"/>
                    </a:solidFill>
                    <a:latin typeface="Arial Cyr"/>
                    <a:ea typeface="Arial Cyr"/>
                    <a:cs typeface="Arial Cyr"/>
                  </a:defRPr>
                </a:pPr>
                <a:r>
                  <a:rPr lang="ru-RU"/>
                  <a:t>%</a:t>
                </a:r>
              </a:p>
            </c:rich>
          </c:tx>
          <c:layout>
            <c:manualLayout>
              <c:xMode val="edge"/>
              <c:yMode val="edge"/>
              <c:x val="0.10552763819095475"/>
              <c:y val="2.2222222222222251E-2"/>
            </c:manualLayout>
          </c:layout>
          <c:spPr>
            <a:noFill/>
            <a:ln w="25400">
              <a:noFill/>
            </a:ln>
          </c:spPr>
        </c:title>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5922048"/>
        <c:crosses val="autoZero"/>
        <c:auto val="1"/>
        <c:lblAlgn val="ctr"/>
        <c:lblOffset val="100"/>
        <c:tickLblSkip val="1"/>
        <c:tickMarkSkip val="1"/>
      </c:catAx>
      <c:valAx>
        <c:axId val="959220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5906816"/>
        <c:crosses val="autoZero"/>
        <c:crossBetween val="between"/>
      </c:valAx>
      <c:spPr>
        <a:noFill/>
        <a:ln w="25400">
          <a:noFill/>
        </a:ln>
      </c:spPr>
    </c:plotArea>
    <c:legend>
      <c:legendPos val="r"/>
      <c:layout>
        <c:manualLayout>
          <c:xMode val="edge"/>
          <c:yMode val="edge"/>
          <c:x val="0.78248664603825457"/>
          <c:y val="0.21591162755141091"/>
          <c:w val="0.20099284714011417"/>
          <c:h val="0.41930943098132151"/>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3150</Words>
  <Characters>17958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Kuzya2</dc:creator>
  <cp:lastModifiedBy>Kuzya2</cp:lastModifiedBy>
  <cp:revision>8</cp:revision>
  <dcterms:created xsi:type="dcterms:W3CDTF">2016-09-19T20:31:00Z</dcterms:created>
  <dcterms:modified xsi:type="dcterms:W3CDTF">2016-09-21T19:59:00Z</dcterms:modified>
</cp:coreProperties>
</file>