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Столбова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Н.А.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ИСПОЛЬЗОВАНИЕ ФИТОНУТРИЕНТОВ ПРИ ГИПЕРПЛАЗИИ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ЭНДОМЕТРИЯ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г</w:t>
      </w:r>
      <w:proofErr w:type="gram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Х</w:t>
      </w:r>
      <w:proofErr w:type="gram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арьков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: д</w:t>
      </w:r>
      <w:proofErr w:type="gram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.н.,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>Тучкина</w:t>
      </w:r>
      <w:proofErr w:type="spellEnd"/>
      <w:r w:rsidRPr="009B5F52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 А.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Актуальность. Высокая частота встречаемости гиперплазии эндометрия (ГЭ)</w:t>
      </w:r>
      <w:proofErr w:type="gramStart"/>
      <w:r w:rsidRPr="009B5F52">
        <w:rPr>
          <w:rFonts w:ascii="Times New Roman" w:eastAsia="Times New Roman,Bold" w:hAnsi="Times New Roman" w:cs="Times New Roman"/>
          <w:sz w:val="28"/>
          <w:szCs w:val="28"/>
        </w:rPr>
        <w:t>,о</w:t>
      </w:r>
      <w:proofErr w:type="gramEnd"/>
      <w:r w:rsidRPr="009B5F52">
        <w:rPr>
          <w:rFonts w:ascii="Times New Roman" w:eastAsia="Times New Roman,Bold" w:hAnsi="Times New Roman" w:cs="Times New Roman"/>
          <w:sz w:val="28"/>
          <w:szCs w:val="28"/>
        </w:rPr>
        <w:t>тсутствие должной эффективности от гормональной терапии, а также вероятность их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озлокачествления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ставит ГЭ в ряд наиболее актуальных проблем современной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медицины. Применение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фитонутриентов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с целью нормализации гормонального фона,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способствуют нормализации и поддержанию на оптимальном уровне соотношения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метаболитов эстрогенов, регулируют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апоптоз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опухолевых клеток, что делает их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перспективными для более широкого использования в гинекологической практике.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Цель исследования – совершенствование диагностики и лечения женщин с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гипепластическими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процессами репродуктивного возраста для дальнейшего выбора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применения комплексной консервативной терапии.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Материалы и методы – Под наблюдением находились 30 женщин в возрасте от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25 до 40 лет с гиперплазией эндометрия. Основную (1-ю) группу составили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пациентки, которые после выскабливания полости матки получали гормональные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препараты и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фитонутриенты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(препарат индол-3-карбинол по 2 капсулы (1 капсула 0,4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г) 2 раза в день). 2-ю группу (сравнения) составили женщины, которые после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выскабливания полости матки получали только гормональные препараты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(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прогестины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, комбинированные оральные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конрацептивы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антигонадотропные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препараты,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агонисты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гонадолиберина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). 3-ю группу (сравнения) составили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женщины</w:t>
      </w:r>
      <w:proofErr w:type="gramStart"/>
      <w:r w:rsidRPr="009B5F52">
        <w:rPr>
          <w:rFonts w:ascii="Times New Roman" w:eastAsia="Times New Roman,Bold" w:hAnsi="Times New Roman" w:cs="Times New Roman"/>
          <w:sz w:val="28"/>
          <w:szCs w:val="28"/>
        </w:rPr>
        <w:t>,к</w:t>
      </w:r>
      <w:proofErr w:type="gramEnd"/>
      <w:r w:rsidRPr="009B5F52">
        <w:rPr>
          <w:rFonts w:ascii="Times New Roman" w:eastAsia="Times New Roman,Bold" w:hAnsi="Times New Roman" w:cs="Times New Roman"/>
          <w:sz w:val="28"/>
          <w:szCs w:val="28"/>
        </w:rPr>
        <w:t>оторые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после выскабливания полости матки не получали никакого лечения.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Обследование пациенток проводилось согласно клиническим протоколам по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оказанию акушерско-гинекологической помощи (приказ МОЗ Украины № 676 от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31.12.2004г.). Диагностическое выскабливание слизистой полости матки под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контролем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гистероскопии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с последующим морфологическим исследованием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полученного материала.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proofErr w:type="gram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Контроль за</w:t>
      </w:r>
      <w:proofErr w:type="gram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эффективностью проводимого лечения осуществили через 6 и 12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месяцев. Основным методом скрининга состояния эндометрия является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трансвагинальное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ультразвуковое исследование, с помощью которого изучались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структура и толщина эндометрия. Ультразвуковое сканирование органов малого таза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выполнялось с помощью аппарата фирмы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Philips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HD 11 XE (США) и использованием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трансвагинального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датчика частотой 4,8 МГц до начала лечения и после через 3-6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мес. Определяли содержание гормонов в плазме крови ИФА методом: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эстрадиол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нг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/мл. Статистическую обработку полученных результатов проводили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сиспользованием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программных продуктов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Microsoft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Exel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Statistika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6,0.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  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Результаты. Критериями эффективности терапии было отсутствие ГЭ.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результате проведенной терапии, у женщин основной группы, получавших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фитонутриенты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(препарат индол-3-карбинол), развития гиперплазии не было</w:t>
      </w:r>
    </w:p>
    <w:p w:rsidR="009B5F52" w:rsidRPr="009B5F52" w:rsidRDefault="009B5F52" w:rsidP="009B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9B5F52">
        <w:rPr>
          <w:rFonts w:ascii="Times New Roman" w:eastAsia="Times New Roman,Bold" w:hAnsi="Times New Roman" w:cs="Times New Roman"/>
          <w:sz w:val="28"/>
          <w:szCs w:val="28"/>
        </w:rPr>
        <w:t>отмечено ни в одном случае, у 2-й группы женщин, получавших гормональную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терапию, наблюдались рецидивы в 30% случаев, а у 3-й группы женщин, которые не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получали никакой терапии наблюдались рецидивы в 60% случаев.</w:t>
      </w:r>
    </w:p>
    <w:p w:rsidR="008135B1" w:rsidRPr="009B5F52" w:rsidRDefault="009B5F52" w:rsidP="009B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Выводы. Проведенные исследования позволяют сделать вывод, что включение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фитонутриентов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в комплексную терапию ГЭ способствует повышению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эффективности лечения и снижению рецидивов ГЭ у женщин репродуктивного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возраста. Таким образом, высокая клиническая эффективность применения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9B5F52">
        <w:rPr>
          <w:rFonts w:ascii="Times New Roman" w:eastAsia="Times New Roman,Bold" w:hAnsi="Times New Roman" w:cs="Times New Roman"/>
          <w:sz w:val="28"/>
          <w:szCs w:val="28"/>
        </w:rPr>
        <w:t>фитонутриента</w:t>
      </w:r>
      <w:proofErr w:type="spellEnd"/>
      <w:r w:rsidRPr="009B5F52">
        <w:rPr>
          <w:rFonts w:ascii="Times New Roman" w:eastAsia="Times New Roman,Bold" w:hAnsi="Times New Roman" w:cs="Times New Roman"/>
          <w:sz w:val="28"/>
          <w:szCs w:val="28"/>
        </w:rPr>
        <w:t xml:space="preserve"> – индол-3-карбинол с целью коррекции гиперпластических процессов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B5F52">
        <w:rPr>
          <w:rFonts w:ascii="Times New Roman" w:eastAsia="Times New Roman,Bold" w:hAnsi="Times New Roman" w:cs="Times New Roman"/>
          <w:sz w:val="28"/>
          <w:szCs w:val="28"/>
        </w:rPr>
        <w:t>и снижения их рецидива делает его перспективным для более широкогоиспользования в гинекологической практике.</w:t>
      </w:r>
    </w:p>
    <w:sectPr w:rsidR="008135B1" w:rsidRPr="009B5F52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B5F52"/>
    <w:rsid w:val="008135B1"/>
    <w:rsid w:val="009B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2016-10-23T11:15:00Z</dcterms:created>
  <dcterms:modified xsi:type="dcterms:W3CDTF">2016-10-23T11:19:00Z</dcterms:modified>
</cp:coreProperties>
</file>