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0F" w:rsidRPr="007A32CA" w:rsidRDefault="003C210F" w:rsidP="003C210F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A32CA">
        <w:rPr>
          <w:rFonts w:ascii="Times New Roman" w:hAnsi="Times New Roman"/>
          <w:sz w:val="28"/>
          <w:szCs w:val="28"/>
          <w:lang w:val="uk-UA"/>
        </w:rPr>
        <w:t xml:space="preserve">Метою роботи було провести порівняльне дослідження змін процесів фрагментації ДНК у клітинах печінки та сім’яників на тлі метаболічного синдрому  у дорослих щурів та тварин  пубертатного віку, яких утримували на </w:t>
      </w:r>
      <w:proofErr w:type="spellStart"/>
      <w:r w:rsidRPr="007A32CA">
        <w:rPr>
          <w:rFonts w:ascii="Times New Roman" w:hAnsi="Times New Roman"/>
          <w:sz w:val="28"/>
          <w:szCs w:val="28"/>
          <w:lang w:val="uk-UA"/>
        </w:rPr>
        <w:t>високовуглеводному</w:t>
      </w:r>
      <w:proofErr w:type="spellEnd"/>
      <w:r w:rsidRPr="007A32CA">
        <w:rPr>
          <w:rFonts w:ascii="Times New Roman" w:hAnsi="Times New Roman"/>
          <w:sz w:val="28"/>
          <w:szCs w:val="28"/>
          <w:lang w:val="uk-UA"/>
        </w:rPr>
        <w:t xml:space="preserve"> раціоні (заміна питної води на 20% розчин фруктози). </w:t>
      </w:r>
    </w:p>
    <w:p w:rsidR="003C210F" w:rsidRPr="007A32CA" w:rsidRDefault="003C210F" w:rsidP="003C210F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A32CA">
        <w:rPr>
          <w:rFonts w:ascii="Times New Roman" w:hAnsi="Times New Roman"/>
          <w:sz w:val="28"/>
          <w:szCs w:val="28"/>
        </w:rPr>
        <w:t>Експерименти</w:t>
      </w:r>
      <w:proofErr w:type="spellEnd"/>
      <w:r w:rsidRPr="007A32CA">
        <w:rPr>
          <w:rFonts w:ascii="Times New Roman" w:hAnsi="Times New Roman"/>
          <w:sz w:val="28"/>
          <w:szCs w:val="28"/>
        </w:rPr>
        <w:t xml:space="preserve"> проводили на щурах </w:t>
      </w:r>
      <w:proofErr w:type="spellStart"/>
      <w:r w:rsidRPr="007A32CA">
        <w:rPr>
          <w:rFonts w:ascii="Times New Roman" w:hAnsi="Times New Roman"/>
          <w:sz w:val="28"/>
          <w:szCs w:val="28"/>
        </w:rPr>
        <w:t>самцях</w:t>
      </w:r>
      <w:proofErr w:type="spellEnd"/>
      <w:r w:rsidRPr="007A32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2CA">
        <w:rPr>
          <w:rFonts w:ascii="Times New Roman" w:hAnsi="Times New Roman"/>
          <w:sz w:val="28"/>
          <w:szCs w:val="28"/>
        </w:rPr>
        <w:t>двох</w:t>
      </w:r>
      <w:proofErr w:type="spellEnd"/>
      <w:r w:rsidRPr="007A32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2CA">
        <w:rPr>
          <w:rFonts w:ascii="Times New Roman" w:hAnsi="Times New Roman"/>
          <w:sz w:val="28"/>
          <w:szCs w:val="28"/>
        </w:rPr>
        <w:t>вікових</w:t>
      </w:r>
      <w:proofErr w:type="spellEnd"/>
      <w:r w:rsidRPr="007A32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2CA">
        <w:rPr>
          <w:rFonts w:ascii="Times New Roman" w:hAnsi="Times New Roman"/>
          <w:sz w:val="28"/>
          <w:szCs w:val="28"/>
        </w:rPr>
        <w:t>груп</w:t>
      </w:r>
      <w:proofErr w:type="spellEnd"/>
      <w:r w:rsidRPr="007A32C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A32CA">
        <w:rPr>
          <w:rFonts w:ascii="Times New Roman" w:hAnsi="Times New Roman"/>
          <w:sz w:val="28"/>
          <w:szCs w:val="28"/>
        </w:rPr>
        <w:t>Щурят-відйомишів</w:t>
      </w:r>
      <w:proofErr w:type="spellEnd"/>
      <w:r w:rsidRPr="007A32C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A32CA">
        <w:rPr>
          <w:rFonts w:ascii="Times New Roman" w:hAnsi="Times New Roman"/>
          <w:sz w:val="28"/>
          <w:szCs w:val="28"/>
        </w:rPr>
        <w:t>віці</w:t>
      </w:r>
      <w:proofErr w:type="spellEnd"/>
      <w:r w:rsidRPr="007A32CA">
        <w:rPr>
          <w:rFonts w:ascii="Times New Roman" w:hAnsi="Times New Roman"/>
          <w:sz w:val="28"/>
          <w:szCs w:val="28"/>
        </w:rPr>
        <w:t xml:space="preserve"> 21 </w:t>
      </w:r>
      <w:proofErr w:type="spellStart"/>
      <w:r w:rsidRPr="007A32CA">
        <w:rPr>
          <w:rFonts w:ascii="Times New Roman" w:hAnsi="Times New Roman"/>
          <w:sz w:val="28"/>
          <w:szCs w:val="28"/>
        </w:rPr>
        <w:t>доби</w:t>
      </w:r>
      <w:proofErr w:type="spellEnd"/>
      <w:r w:rsidRPr="007A32C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A32CA">
        <w:rPr>
          <w:rFonts w:ascii="Times New Roman" w:hAnsi="Times New Roman"/>
          <w:sz w:val="28"/>
          <w:szCs w:val="28"/>
        </w:rPr>
        <w:t>з</w:t>
      </w:r>
      <w:proofErr w:type="spellEnd"/>
      <w:r w:rsidRPr="007A32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2CA">
        <w:rPr>
          <w:rFonts w:ascii="Times New Roman" w:hAnsi="Times New Roman"/>
          <w:sz w:val="28"/>
          <w:szCs w:val="28"/>
        </w:rPr>
        <w:t>масою</w:t>
      </w:r>
      <w:proofErr w:type="spellEnd"/>
      <w:r w:rsidRPr="007A32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2CA">
        <w:rPr>
          <w:rFonts w:ascii="Times New Roman" w:hAnsi="Times New Roman"/>
          <w:sz w:val="28"/>
          <w:szCs w:val="28"/>
        </w:rPr>
        <w:t>тіла</w:t>
      </w:r>
      <w:proofErr w:type="spellEnd"/>
      <w:r w:rsidRPr="007A32CA">
        <w:rPr>
          <w:rFonts w:ascii="Times New Roman" w:hAnsi="Times New Roman"/>
          <w:sz w:val="28"/>
          <w:szCs w:val="28"/>
        </w:rPr>
        <w:t xml:space="preserve"> 50-70г) та </w:t>
      </w:r>
      <w:proofErr w:type="spellStart"/>
      <w:r w:rsidRPr="007A32CA">
        <w:rPr>
          <w:rFonts w:ascii="Times New Roman" w:hAnsi="Times New Roman"/>
          <w:sz w:val="28"/>
          <w:szCs w:val="28"/>
        </w:rPr>
        <w:t>дорослих</w:t>
      </w:r>
      <w:proofErr w:type="spellEnd"/>
      <w:r w:rsidRPr="007A32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2CA">
        <w:rPr>
          <w:rFonts w:ascii="Times New Roman" w:hAnsi="Times New Roman"/>
          <w:sz w:val="28"/>
          <w:szCs w:val="28"/>
        </w:rPr>
        <w:t>тварин</w:t>
      </w:r>
      <w:proofErr w:type="spellEnd"/>
      <w:r w:rsidRPr="007A32C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A32CA">
        <w:rPr>
          <w:rFonts w:ascii="Times New Roman" w:hAnsi="Times New Roman"/>
          <w:sz w:val="28"/>
          <w:szCs w:val="28"/>
        </w:rPr>
        <w:t>з</w:t>
      </w:r>
      <w:proofErr w:type="spellEnd"/>
      <w:r w:rsidRPr="007A32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2CA">
        <w:rPr>
          <w:rFonts w:ascii="Times New Roman" w:hAnsi="Times New Roman"/>
          <w:sz w:val="28"/>
          <w:szCs w:val="28"/>
        </w:rPr>
        <w:t>масою</w:t>
      </w:r>
      <w:proofErr w:type="spellEnd"/>
      <w:r w:rsidRPr="007A32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2CA">
        <w:rPr>
          <w:rFonts w:ascii="Times New Roman" w:hAnsi="Times New Roman"/>
          <w:sz w:val="28"/>
          <w:szCs w:val="28"/>
        </w:rPr>
        <w:t>тіла</w:t>
      </w:r>
      <w:proofErr w:type="spellEnd"/>
      <w:r w:rsidRPr="007A32CA">
        <w:rPr>
          <w:rFonts w:ascii="Times New Roman" w:hAnsi="Times New Roman"/>
          <w:sz w:val="28"/>
          <w:szCs w:val="28"/>
        </w:rPr>
        <w:t xml:space="preserve"> 160-180г) </w:t>
      </w:r>
      <w:proofErr w:type="spellStart"/>
      <w:r w:rsidRPr="007A32CA">
        <w:rPr>
          <w:rFonts w:ascii="Times New Roman" w:hAnsi="Times New Roman"/>
          <w:sz w:val="28"/>
          <w:szCs w:val="28"/>
        </w:rPr>
        <w:t>лин</w:t>
      </w:r>
      <w:proofErr w:type="gramStart"/>
      <w:r w:rsidRPr="007A32CA">
        <w:rPr>
          <w:rFonts w:ascii="Times New Roman" w:hAnsi="Times New Roman"/>
          <w:sz w:val="28"/>
          <w:szCs w:val="28"/>
        </w:rPr>
        <w:t>ії</w:t>
      </w:r>
      <w:proofErr w:type="spellEnd"/>
      <w:r w:rsidRPr="007A32CA">
        <w:rPr>
          <w:rFonts w:ascii="Times New Roman" w:hAnsi="Times New Roman"/>
          <w:sz w:val="28"/>
          <w:szCs w:val="28"/>
        </w:rPr>
        <w:t xml:space="preserve"> </w:t>
      </w:r>
      <w:r w:rsidRPr="007A32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32CA">
        <w:rPr>
          <w:rFonts w:ascii="Times New Roman" w:hAnsi="Times New Roman"/>
          <w:sz w:val="28"/>
          <w:szCs w:val="28"/>
        </w:rPr>
        <w:t>В</w:t>
      </w:r>
      <w:proofErr w:type="gramEnd"/>
      <w:r w:rsidRPr="007A32CA">
        <w:rPr>
          <w:rFonts w:ascii="Times New Roman" w:hAnsi="Times New Roman"/>
          <w:sz w:val="28"/>
          <w:szCs w:val="28"/>
        </w:rPr>
        <w:t>істар</w:t>
      </w:r>
      <w:proofErr w:type="spellEnd"/>
      <w:r w:rsidRPr="007A32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2CA">
        <w:rPr>
          <w:rFonts w:ascii="Times New Roman" w:hAnsi="Times New Roman"/>
          <w:sz w:val="28"/>
          <w:szCs w:val="28"/>
        </w:rPr>
        <w:t>розділили</w:t>
      </w:r>
      <w:proofErr w:type="spellEnd"/>
      <w:r w:rsidRPr="007A32CA">
        <w:rPr>
          <w:rFonts w:ascii="Times New Roman" w:hAnsi="Times New Roman"/>
          <w:sz w:val="28"/>
          <w:szCs w:val="28"/>
        </w:rPr>
        <w:t xml:space="preserve"> на 4 </w:t>
      </w:r>
      <w:proofErr w:type="spellStart"/>
      <w:r w:rsidRPr="007A32CA">
        <w:rPr>
          <w:rFonts w:ascii="Times New Roman" w:hAnsi="Times New Roman"/>
          <w:sz w:val="28"/>
          <w:szCs w:val="28"/>
        </w:rPr>
        <w:t>групи</w:t>
      </w:r>
      <w:proofErr w:type="spellEnd"/>
      <w:r w:rsidRPr="007A32CA">
        <w:rPr>
          <w:rFonts w:ascii="Times New Roman" w:hAnsi="Times New Roman"/>
          <w:sz w:val="28"/>
          <w:szCs w:val="28"/>
        </w:rPr>
        <w:t xml:space="preserve"> (по 8 </w:t>
      </w:r>
      <w:proofErr w:type="spellStart"/>
      <w:r w:rsidRPr="007A32CA">
        <w:rPr>
          <w:rFonts w:ascii="Times New Roman" w:hAnsi="Times New Roman"/>
          <w:sz w:val="28"/>
          <w:szCs w:val="28"/>
        </w:rPr>
        <w:t>тварин</w:t>
      </w:r>
      <w:proofErr w:type="spellEnd"/>
      <w:r w:rsidRPr="007A32CA">
        <w:rPr>
          <w:rFonts w:ascii="Times New Roman" w:hAnsi="Times New Roman"/>
          <w:sz w:val="28"/>
          <w:szCs w:val="28"/>
        </w:rPr>
        <w:t>):1 – контроль 1 (</w:t>
      </w:r>
      <w:proofErr w:type="spellStart"/>
      <w:r w:rsidRPr="007A32CA">
        <w:rPr>
          <w:rFonts w:ascii="Times New Roman" w:hAnsi="Times New Roman"/>
          <w:sz w:val="28"/>
          <w:szCs w:val="28"/>
        </w:rPr>
        <w:t>інтактні</w:t>
      </w:r>
      <w:proofErr w:type="spellEnd"/>
      <w:r w:rsidRPr="007A32CA">
        <w:rPr>
          <w:rFonts w:ascii="Times New Roman" w:hAnsi="Times New Roman"/>
          <w:sz w:val="28"/>
          <w:szCs w:val="28"/>
        </w:rPr>
        <w:t xml:space="preserve"> щурята), 2 - контроль 2 (</w:t>
      </w:r>
      <w:proofErr w:type="spellStart"/>
      <w:r w:rsidRPr="007A32CA">
        <w:rPr>
          <w:rFonts w:ascii="Times New Roman" w:hAnsi="Times New Roman"/>
          <w:sz w:val="28"/>
          <w:szCs w:val="28"/>
        </w:rPr>
        <w:t>інтактні</w:t>
      </w:r>
      <w:proofErr w:type="spellEnd"/>
      <w:r w:rsidRPr="007A32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2CA">
        <w:rPr>
          <w:rFonts w:ascii="Times New Roman" w:hAnsi="Times New Roman"/>
          <w:sz w:val="28"/>
          <w:szCs w:val="28"/>
        </w:rPr>
        <w:t>дорослі</w:t>
      </w:r>
      <w:proofErr w:type="spellEnd"/>
      <w:r w:rsidRPr="007A32CA">
        <w:rPr>
          <w:rFonts w:ascii="Times New Roman" w:hAnsi="Times New Roman"/>
          <w:sz w:val="28"/>
          <w:szCs w:val="28"/>
        </w:rPr>
        <w:t xml:space="preserve">), 3 – модель </w:t>
      </w:r>
      <w:proofErr w:type="spellStart"/>
      <w:r w:rsidRPr="007A32CA">
        <w:rPr>
          <w:rFonts w:ascii="Times New Roman" w:hAnsi="Times New Roman"/>
          <w:sz w:val="28"/>
          <w:szCs w:val="28"/>
        </w:rPr>
        <w:t>метаболічного</w:t>
      </w:r>
      <w:proofErr w:type="spellEnd"/>
      <w:r w:rsidRPr="007A32CA">
        <w:rPr>
          <w:rFonts w:ascii="Times New Roman" w:hAnsi="Times New Roman"/>
          <w:sz w:val="28"/>
          <w:szCs w:val="28"/>
        </w:rPr>
        <w:t xml:space="preserve"> синдрома (щурята) – </w:t>
      </w:r>
      <w:proofErr w:type="spellStart"/>
      <w:r w:rsidRPr="007A32CA">
        <w:rPr>
          <w:rFonts w:ascii="Times New Roman" w:hAnsi="Times New Roman"/>
          <w:sz w:val="28"/>
          <w:szCs w:val="28"/>
        </w:rPr>
        <w:t>повна</w:t>
      </w:r>
      <w:proofErr w:type="spellEnd"/>
      <w:r w:rsidRPr="007A32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2CA">
        <w:rPr>
          <w:rFonts w:ascii="Times New Roman" w:hAnsi="Times New Roman"/>
          <w:sz w:val="28"/>
          <w:szCs w:val="28"/>
        </w:rPr>
        <w:t>заміна</w:t>
      </w:r>
      <w:proofErr w:type="spellEnd"/>
      <w:r w:rsidRPr="007A32CA">
        <w:rPr>
          <w:rFonts w:ascii="Times New Roman" w:hAnsi="Times New Roman"/>
          <w:sz w:val="28"/>
          <w:szCs w:val="28"/>
        </w:rPr>
        <w:t xml:space="preserve"> води для </w:t>
      </w:r>
      <w:proofErr w:type="spellStart"/>
      <w:r w:rsidRPr="007A32CA">
        <w:rPr>
          <w:rFonts w:ascii="Times New Roman" w:hAnsi="Times New Roman"/>
          <w:sz w:val="28"/>
          <w:szCs w:val="28"/>
        </w:rPr>
        <w:t>пиття</w:t>
      </w:r>
      <w:proofErr w:type="spellEnd"/>
      <w:r w:rsidRPr="007A32CA">
        <w:rPr>
          <w:rFonts w:ascii="Times New Roman" w:hAnsi="Times New Roman"/>
          <w:sz w:val="28"/>
          <w:szCs w:val="28"/>
        </w:rPr>
        <w:t xml:space="preserve"> 20% </w:t>
      </w:r>
      <w:proofErr w:type="spellStart"/>
      <w:r w:rsidRPr="007A32CA">
        <w:rPr>
          <w:rFonts w:ascii="Times New Roman" w:hAnsi="Times New Roman"/>
          <w:sz w:val="28"/>
          <w:szCs w:val="28"/>
        </w:rPr>
        <w:t>розчином</w:t>
      </w:r>
      <w:proofErr w:type="spellEnd"/>
      <w:r w:rsidRPr="007A32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2CA">
        <w:rPr>
          <w:rFonts w:ascii="Times New Roman" w:hAnsi="Times New Roman"/>
          <w:sz w:val="28"/>
          <w:szCs w:val="28"/>
        </w:rPr>
        <w:t>фруктози</w:t>
      </w:r>
      <w:proofErr w:type="spellEnd"/>
      <w:r w:rsidRPr="007A32CA">
        <w:rPr>
          <w:rFonts w:ascii="Times New Roman" w:hAnsi="Times New Roman"/>
          <w:sz w:val="28"/>
          <w:szCs w:val="28"/>
        </w:rPr>
        <w:t xml:space="preserve"> (200г/л), 4 - модель </w:t>
      </w:r>
      <w:proofErr w:type="spellStart"/>
      <w:r w:rsidRPr="007A32CA">
        <w:rPr>
          <w:rFonts w:ascii="Times New Roman" w:hAnsi="Times New Roman"/>
          <w:sz w:val="28"/>
          <w:szCs w:val="28"/>
        </w:rPr>
        <w:t>метаболічного</w:t>
      </w:r>
      <w:proofErr w:type="spellEnd"/>
      <w:r w:rsidRPr="007A32CA">
        <w:rPr>
          <w:rFonts w:ascii="Times New Roman" w:hAnsi="Times New Roman"/>
          <w:sz w:val="28"/>
          <w:szCs w:val="28"/>
        </w:rPr>
        <w:t xml:space="preserve"> синдрома (</w:t>
      </w:r>
      <w:proofErr w:type="spellStart"/>
      <w:r w:rsidRPr="007A32CA">
        <w:rPr>
          <w:rFonts w:ascii="Times New Roman" w:hAnsi="Times New Roman"/>
          <w:sz w:val="28"/>
          <w:szCs w:val="28"/>
        </w:rPr>
        <w:t>дорослі</w:t>
      </w:r>
      <w:proofErr w:type="spellEnd"/>
      <w:r w:rsidRPr="007A32CA">
        <w:rPr>
          <w:rFonts w:ascii="Times New Roman" w:hAnsi="Times New Roman"/>
          <w:sz w:val="28"/>
          <w:szCs w:val="28"/>
        </w:rPr>
        <w:t xml:space="preserve">). Через 60 </w:t>
      </w:r>
      <w:proofErr w:type="spellStart"/>
      <w:r w:rsidRPr="007A32CA">
        <w:rPr>
          <w:rFonts w:ascii="Times New Roman" w:hAnsi="Times New Roman"/>
          <w:sz w:val="28"/>
          <w:szCs w:val="28"/>
        </w:rPr>
        <w:t>днів</w:t>
      </w:r>
      <w:proofErr w:type="spellEnd"/>
      <w:r w:rsidRPr="007A32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2CA">
        <w:rPr>
          <w:rFonts w:ascii="Times New Roman" w:hAnsi="Times New Roman"/>
          <w:sz w:val="28"/>
          <w:szCs w:val="28"/>
        </w:rPr>
        <w:t>було</w:t>
      </w:r>
      <w:proofErr w:type="spellEnd"/>
      <w:r w:rsidRPr="007A32CA">
        <w:rPr>
          <w:rFonts w:ascii="Times New Roman" w:hAnsi="Times New Roman"/>
          <w:sz w:val="28"/>
          <w:szCs w:val="28"/>
        </w:rPr>
        <w:t xml:space="preserve"> проведено </w:t>
      </w:r>
      <w:proofErr w:type="spellStart"/>
      <w:proofErr w:type="gramStart"/>
      <w:r w:rsidRPr="007A32CA">
        <w:rPr>
          <w:rFonts w:ascii="Times New Roman" w:hAnsi="Times New Roman"/>
          <w:sz w:val="28"/>
          <w:szCs w:val="28"/>
        </w:rPr>
        <w:t>досл</w:t>
      </w:r>
      <w:proofErr w:type="gramEnd"/>
      <w:r w:rsidRPr="007A32CA">
        <w:rPr>
          <w:rFonts w:ascii="Times New Roman" w:hAnsi="Times New Roman"/>
          <w:sz w:val="28"/>
          <w:szCs w:val="28"/>
        </w:rPr>
        <w:t>ідження</w:t>
      </w:r>
      <w:proofErr w:type="spellEnd"/>
      <w:r w:rsidRPr="007A32CA">
        <w:rPr>
          <w:rFonts w:ascii="Times New Roman" w:hAnsi="Times New Roman"/>
          <w:sz w:val="28"/>
          <w:szCs w:val="28"/>
          <w:lang w:val="uk-UA"/>
        </w:rPr>
        <w:t xml:space="preserve"> фрагментації ДНК у клітинах печінки та сім’яників щурів.</w:t>
      </w:r>
    </w:p>
    <w:p w:rsidR="003C210F" w:rsidRPr="007A32CA" w:rsidRDefault="003C210F" w:rsidP="003C210F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A32CA">
        <w:rPr>
          <w:rFonts w:ascii="Times New Roman" w:hAnsi="Times New Roman"/>
          <w:sz w:val="28"/>
          <w:szCs w:val="28"/>
          <w:lang w:val="uk-UA"/>
        </w:rPr>
        <w:t xml:space="preserve">Встановлено, що порушення функціонування клітин печінки й </w:t>
      </w:r>
      <w:r w:rsidRPr="007A32CA">
        <w:rPr>
          <w:rFonts w:ascii="Times New Roman" w:hAnsi="Times New Roman"/>
          <w:bCs/>
          <w:sz w:val="28"/>
          <w:szCs w:val="28"/>
          <w:lang w:val="uk-UA"/>
        </w:rPr>
        <w:t>сім’яників</w:t>
      </w:r>
      <w:r w:rsidRPr="007A32CA">
        <w:rPr>
          <w:rFonts w:ascii="Times New Roman" w:hAnsi="Times New Roman"/>
          <w:sz w:val="28"/>
          <w:szCs w:val="28"/>
          <w:lang w:val="uk-UA"/>
        </w:rPr>
        <w:t>, викликані метаболічним синдромом</w:t>
      </w:r>
      <w:r w:rsidRPr="007A32CA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7A32CA">
        <w:rPr>
          <w:rFonts w:ascii="Times New Roman" w:hAnsi="Times New Roman"/>
          <w:sz w:val="28"/>
          <w:szCs w:val="28"/>
          <w:lang w:val="uk-UA"/>
        </w:rPr>
        <w:t xml:space="preserve">супроводжувались інтенсифікацією та зміною характеру процесів фрагментації </w:t>
      </w:r>
      <w:proofErr w:type="spellStart"/>
      <w:r w:rsidRPr="007A32CA">
        <w:rPr>
          <w:rFonts w:ascii="Times New Roman" w:hAnsi="Times New Roman"/>
          <w:sz w:val="28"/>
          <w:szCs w:val="28"/>
          <w:lang w:val="uk-UA"/>
        </w:rPr>
        <w:t>нуклеарної</w:t>
      </w:r>
      <w:proofErr w:type="spellEnd"/>
      <w:r w:rsidRPr="007A32CA">
        <w:rPr>
          <w:rFonts w:ascii="Times New Roman" w:hAnsi="Times New Roman"/>
          <w:sz w:val="28"/>
          <w:szCs w:val="28"/>
          <w:lang w:val="uk-UA"/>
        </w:rPr>
        <w:t xml:space="preserve"> ДНК. У щурів пубертатного віку в клітинах печінки відзначено утворення одразу 13 фракцій низькомолекулярних фрагментів ДНК, а у клітинах </w:t>
      </w:r>
      <w:r w:rsidRPr="007A32CA">
        <w:rPr>
          <w:rFonts w:ascii="Times New Roman" w:hAnsi="Times New Roman"/>
          <w:bCs/>
          <w:sz w:val="28"/>
          <w:szCs w:val="28"/>
          <w:lang w:val="uk-UA"/>
        </w:rPr>
        <w:t>сім’яників - 5.</w:t>
      </w:r>
      <w:r w:rsidRPr="007A32CA">
        <w:rPr>
          <w:rFonts w:ascii="Times New Roman" w:hAnsi="Times New Roman"/>
          <w:sz w:val="28"/>
          <w:szCs w:val="28"/>
          <w:lang w:val="uk-UA"/>
        </w:rPr>
        <w:t xml:space="preserve"> У дорослих тварин ці показники було відповідно – 9 і 6. Процент фрагментації у щурів пубертатного віку в клітинах печінки зростав майже у 8 разів, а у клітинах </w:t>
      </w:r>
      <w:r w:rsidRPr="007A32CA">
        <w:rPr>
          <w:rFonts w:ascii="Times New Roman" w:hAnsi="Times New Roman"/>
          <w:bCs/>
          <w:sz w:val="28"/>
          <w:szCs w:val="28"/>
          <w:lang w:val="uk-UA"/>
        </w:rPr>
        <w:t>сім’яників – у 2 рази. У</w:t>
      </w:r>
      <w:r w:rsidRPr="007A32CA">
        <w:rPr>
          <w:rFonts w:ascii="Times New Roman" w:hAnsi="Times New Roman"/>
          <w:sz w:val="28"/>
          <w:szCs w:val="28"/>
          <w:lang w:val="uk-UA"/>
        </w:rPr>
        <w:t xml:space="preserve"> дорослих тварин це зростання склало відповідно у печінці - 5,8 і у </w:t>
      </w:r>
      <w:r w:rsidRPr="007A32CA">
        <w:rPr>
          <w:rFonts w:ascii="Times New Roman" w:hAnsi="Times New Roman"/>
          <w:bCs/>
          <w:sz w:val="28"/>
          <w:szCs w:val="28"/>
          <w:lang w:val="uk-UA"/>
        </w:rPr>
        <w:t>сім’яниках -</w:t>
      </w:r>
      <w:r w:rsidRPr="007A32CA">
        <w:rPr>
          <w:rFonts w:ascii="Times New Roman" w:hAnsi="Times New Roman"/>
          <w:sz w:val="28"/>
          <w:szCs w:val="28"/>
          <w:lang w:val="uk-UA"/>
        </w:rPr>
        <w:t xml:space="preserve"> 2,2 рази. </w:t>
      </w:r>
    </w:p>
    <w:p w:rsidR="003C210F" w:rsidRPr="007A32CA" w:rsidRDefault="003C210F" w:rsidP="003C210F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A32CA">
        <w:rPr>
          <w:rFonts w:ascii="Times New Roman" w:hAnsi="Times New Roman"/>
          <w:sz w:val="28"/>
          <w:szCs w:val="28"/>
          <w:lang w:val="uk-UA"/>
        </w:rPr>
        <w:t xml:space="preserve">Відзначене нами за умов метаболічного синдрому порушення нормального протікання процесів </w:t>
      </w:r>
      <w:proofErr w:type="spellStart"/>
      <w:r w:rsidRPr="007A32CA">
        <w:rPr>
          <w:rFonts w:ascii="Times New Roman" w:hAnsi="Times New Roman"/>
          <w:sz w:val="28"/>
          <w:szCs w:val="28"/>
          <w:lang w:val="uk-UA"/>
        </w:rPr>
        <w:t>апоптозу</w:t>
      </w:r>
      <w:proofErr w:type="spellEnd"/>
      <w:r w:rsidRPr="007A32CA">
        <w:rPr>
          <w:rFonts w:ascii="Times New Roman" w:hAnsi="Times New Roman"/>
          <w:sz w:val="28"/>
          <w:szCs w:val="28"/>
          <w:lang w:val="uk-UA"/>
        </w:rPr>
        <w:t xml:space="preserve"> клітин </w:t>
      </w:r>
      <w:r w:rsidRPr="007A32CA">
        <w:rPr>
          <w:rFonts w:ascii="Times New Roman" w:hAnsi="Times New Roman"/>
          <w:bCs/>
          <w:sz w:val="28"/>
          <w:szCs w:val="28"/>
          <w:lang w:val="uk-UA"/>
        </w:rPr>
        <w:t>сім’яників</w:t>
      </w:r>
      <w:r w:rsidRPr="007A32CA">
        <w:rPr>
          <w:rFonts w:ascii="Times New Roman" w:hAnsi="Times New Roman"/>
          <w:sz w:val="28"/>
          <w:szCs w:val="28"/>
          <w:lang w:val="uk-UA"/>
        </w:rPr>
        <w:t xml:space="preserve"> може призводити до обмеження процесів їх регенерації і поглиблення патологічних змін. Відмінності у характері та інтенсивності процесів фрагментації ДНК між дорослими тваринами та щурами пубертатного віку, відзначені у наших експериментах, можуть бути зумовлені змінами рівнів активності </w:t>
      </w:r>
      <w:proofErr w:type="spellStart"/>
      <w:r w:rsidRPr="007A32CA">
        <w:rPr>
          <w:rFonts w:ascii="Times New Roman" w:hAnsi="Times New Roman"/>
          <w:sz w:val="28"/>
          <w:szCs w:val="28"/>
          <w:lang w:val="uk-UA"/>
        </w:rPr>
        <w:t>нуклеаз</w:t>
      </w:r>
      <w:proofErr w:type="spellEnd"/>
      <w:r w:rsidRPr="007A32CA">
        <w:rPr>
          <w:rFonts w:ascii="Times New Roman" w:hAnsi="Times New Roman"/>
          <w:sz w:val="28"/>
          <w:szCs w:val="28"/>
          <w:lang w:val="uk-UA"/>
        </w:rPr>
        <w:t xml:space="preserve"> та інших ферментів, залучених до підтримання стабільності структури молекул ДНК у ході онтогенезу. Крім того, на кожному етапі розвитку організму можливе функціонування різних наборів </w:t>
      </w:r>
      <w:proofErr w:type="spellStart"/>
      <w:r w:rsidRPr="007A32CA">
        <w:rPr>
          <w:rFonts w:ascii="Times New Roman" w:hAnsi="Times New Roman"/>
          <w:sz w:val="28"/>
          <w:szCs w:val="28"/>
          <w:lang w:val="uk-UA"/>
        </w:rPr>
        <w:t>нуклеаз</w:t>
      </w:r>
      <w:proofErr w:type="spellEnd"/>
      <w:r w:rsidRPr="007A32C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C210F" w:rsidRPr="00BF5B7A" w:rsidRDefault="003C210F" w:rsidP="003C210F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210F" w:rsidRDefault="003C210F" w:rsidP="003C210F">
      <w:pPr>
        <w:widowControl w:val="0"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3C210F" w:rsidRPr="00BF5B7A" w:rsidRDefault="003C210F" w:rsidP="003C210F">
      <w:pPr>
        <w:widowControl w:val="0"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3C210F" w:rsidRPr="00BF5B7A" w:rsidRDefault="003C210F" w:rsidP="003C2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F5B7A">
        <w:rPr>
          <w:rFonts w:ascii="Times New Roman" w:hAnsi="Times New Roman"/>
          <w:b/>
          <w:iCs/>
          <w:color w:val="000000"/>
          <w:sz w:val="28"/>
          <w:szCs w:val="28"/>
        </w:rPr>
        <w:t>РОЛЬ КАРБОНИЛИРОВАНИЯ БЕЛКОВ В ПАТОГЕНЕЗЕ КАРРАГИНАН-ИНДУЦИРОВАННОГО ГАСТРОЭНТЕРОКОЛИТА</w:t>
      </w:r>
    </w:p>
    <w:p w:rsidR="003C210F" w:rsidRPr="00BF5B7A" w:rsidRDefault="003C210F" w:rsidP="003C2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BF5B7A">
        <w:rPr>
          <w:rFonts w:ascii="Times New Roman" w:hAnsi="Times New Roman"/>
          <w:i/>
          <w:color w:val="000000"/>
          <w:sz w:val="28"/>
          <w:szCs w:val="28"/>
        </w:rPr>
        <w:t>Ткаченко А.С., Мартынова С.Н.</w:t>
      </w:r>
    </w:p>
    <w:p w:rsidR="003C210F" w:rsidRPr="00BF5B7A" w:rsidRDefault="003C210F" w:rsidP="003C210F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F5B7A">
        <w:rPr>
          <w:rFonts w:ascii="Times New Roman" w:hAnsi="Times New Roman"/>
          <w:i/>
          <w:sz w:val="28"/>
          <w:szCs w:val="28"/>
        </w:rPr>
        <w:t>Кафедра биохимии, Харьковский национальный медицинский университет</w:t>
      </w:r>
    </w:p>
    <w:p w:rsidR="003C210F" w:rsidRPr="00BF5B7A" w:rsidRDefault="003C210F" w:rsidP="003C21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F5B7A">
        <w:rPr>
          <w:rFonts w:ascii="Times New Roman" w:hAnsi="Times New Roman"/>
          <w:bCs/>
          <w:iCs/>
          <w:sz w:val="28"/>
          <w:szCs w:val="28"/>
        </w:rPr>
        <w:t xml:space="preserve">По данным гастроэнтерологов, в настоящее время значительно увеличилось количество пациентов, страдающих хроническими воспалительными заболеваниями кишечника. Одними из возможных причин данного явления являются особенности пищевого поведения, в частности, употребление пищевой добавки </w:t>
      </w:r>
      <w:proofErr w:type="spellStart"/>
      <w:r w:rsidRPr="00BF5B7A">
        <w:rPr>
          <w:rFonts w:ascii="Times New Roman" w:hAnsi="Times New Roman"/>
          <w:bCs/>
          <w:iCs/>
          <w:sz w:val="28"/>
          <w:szCs w:val="28"/>
        </w:rPr>
        <w:t>каррагинан</w:t>
      </w:r>
      <w:proofErr w:type="spellEnd"/>
      <w:r w:rsidRPr="00BF5B7A">
        <w:rPr>
          <w:rFonts w:ascii="Times New Roman" w:hAnsi="Times New Roman"/>
          <w:bCs/>
          <w:iCs/>
          <w:sz w:val="28"/>
          <w:szCs w:val="28"/>
        </w:rPr>
        <w:t xml:space="preserve"> (Е407).</w:t>
      </w:r>
    </w:p>
    <w:p w:rsidR="003C210F" w:rsidRPr="00BF5B7A" w:rsidRDefault="003C210F" w:rsidP="003C21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proofErr w:type="spellStart"/>
      <w:r w:rsidRPr="00BF5B7A">
        <w:rPr>
          <w:rFonts w:ascii="Times New Roman" w:hAnsi="Times New Roman"/>
          <w:b/>
          <w:sz w:val="28"/>
          <w:szCs w:val="28"/>
          <w:lang w:val="uk-UA" w:eastAsia="ar-SA"/>
        </w:rPr>
        <w:t>Целью</w:t>
      </w:r>
      <w:proofErr w:type="spellEnd"/>
      <w:r w:rsidRPr="00BF5B7A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proofErr w:type="spellStart"/>
      <w:r w:rsidRPr="00BF5B7A">
        <w:rPr>
          <w:rFonts w:ascii="Times New Roman" w:hAnsi="Times New Roman"/>
          <w:b/>
          <w:sz w:val="28"/>
          <w:szCs w:val="28"/>
          <w:lang w:val="uk-UA" w:eastAsia="ar-SA"/>
        </w:rPr>
        <w:t>исследования</w:t>
      </w:r>
      <w:proofErr w:type="spellEnd"/>
      <w:r w:rsidRPr="00BF5B7A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BF5B7A">
        <w:rPr>
          <w:rFonts w:ascii="Times New Roman" w:hAnsi="Times New Roman"/>
          <w:sz w:val="28"/>
          <w:szCs w:val="28"/>
          <w:lang w:val="uk-UA" w:eastAsia="ar-SA"/>
        </w:rPr>
        <w:t xml:space="preserve">являлось </w:t>
      </w:r>
      <w:proofErr w:type="spellStart"/>
      <w:r w:rsidRPr="00BF5B7A">
        <w:rPr>
          <w:rFonts w:ascii="Times New Roman" w:hAnsi="Times New Roman"/>
          <w:sz w:val="28"/>
          <w:szCs w:val="28"/>
          <w:lang w:val="uk-UA" w:eastAsia="ar-SA"/>
        </w:rPr>
        <w:t>изучение</w:t>
      </w:r>
      <w:proofErr w:type="spellEnd"/>
      <w:r w:rsidRPr="00BF5B7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 w:eastAsia="ar-SA"/>
        </w:rPr>
        <w:t>содержания</w:t>
      </w:r>
      <w:proofErr w:type="spellEnd"/>
      <w:r w:rsidRPr="00BF5B7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 w:eastAsia="ar-SA"/>
        </w:rPr>
        <w:t>карбонилированных</w:t>
      </w:r>
      <w:proofErr w:type="spellEnd"/>
      <w:r w:rsidRPr="00BF5B7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 w:eastAsia="ar-SA"/>
        </w:rPr>
        <w:t>белков</w:t>
      </w:r>
      <w:proofErr w:type="spellEnd"/>
      <w:r w:rsidRPr="00BF5B7A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proofErr w:type="spellStart"/>
      <w:r w:rsidRPr="00BF5B7A">
        <w:rPr>
          <w:rFonts w:ascii="Times New Roman" w:hAnsi="Times New Roman"/>
          <w:sz w:val="28"/>
          <w:szCs w:val="28"/>
          <w:lang w:val="uk-UA" w:eastAsia="ar-SA"/>
        </w:rPr>
        <w:t>сыворотке</w:t>
      </w:r>
      <w:proofErr w:type="spellEnd"/>
      <w:r w:rsidRPr="00BF5B7A">
        <w:rPr>
          <w:rFonts w:ascii="Times New Roman" w:hAnsi="Times New Roman"/>
          <w:sz w:val="28"/>
          <w:szCs w:val="28"/>
          <w:lang w:val="uk-UA" w:eastAsia="ar-SA"/>
        </w:rPr>
        <w:t xml:space="preserve"> крови и </w:t>
      </w:r>
      <w:proofErr w:type="spellStart"/>
      <w:r w:rsidRPr="00BF5B7A">
        <w:rPr>
          <w:rFonts w:ascii="Times New Roman" w:hAnsi="Times New Roman"/>
          <w:sz w:val="28"/>
          <w:szCs w:val="28"/>
          <w:lang w:val="uk-UA" w:eastAsia="ar-SA"/>
        </w:rPr>
        <w:t>их</w:t>
      </w:r>
      <w:proofErr w:type="spellEnd"/>
      <w:r w:rsidRPr="00BF5B7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 w:eastAsia="ar-SA"/>
        </w:rPr>
        <w:t>сигнальной</w:t>
      </w:r>
      <w:proofErr w:type="spellEnd"/>
      <w:r w:rsidRPr="00BF5B7A">
        <w:rPr>
          <w:rFonts w:ascii="Times New Roman" w:hAnsi="Times New Roman"/>
          <w:sz w:val="28"/>
          <w:szCs w:val="28"/>
          <w:lang w:val="uk-UA" w:eastAsia="ar-SA"/>
        </w:rPr>
        <w:t xml:space="preserve"> роли при </w:t>
      </w:r>
      <w:proofErr w:type="spellStart"/>
      <w:r w:rsidRPr="00BF5B7A">
        <w:rPr>
          <w:rFonts w:ascii="Times New Roman" w:hAnsi="Times New Roman"/>
          <w:sz w:val="28"/>
          <w:szCs w:val="28"/>
          <w:lang w:val="uk-UA" w:eastAsia="ar-SA"/>
        </w:rPr>
        <w:t>каррагинан-индуцированном</w:t>
      </w:r>
      <w:proofErr w:type="spellEnd"/>
      <w:r w:rsidRPr="00BF5B7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 w:eastAsia="ar-SA"/>
        </w:rPr>
        <w:t>гастроэнтероколите</w:t>
      </w:r>
      <w:proofErr w:type="spellEnd"/>
      <w:r w:rsidRPr="00BF5B7A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</w:p>
    <w:p w:rsidR="003C210F" w:rsidRPr="00BF5B7A" w:rsidRDefault="003C210F" w:rsidP="003C21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BF5B7A">
        <w:rPr>
          <w:rFonts w:ascii="Times New Roman" w:hAnsi="Times New Roman"/>
          <w:b/>
          <w:bCs/>
          <w:iCs/>
          <w:sz w:val="28"/>
          <w:szCs w:val="28"/>
        </w:rPr>
        <w:lastRenderedPageBreak/>
        <w:t>Материалы и методы и их обсуждение.</w:t>
      </w:r>
      <w:r w:rsidRPr="00BF5B7A">
        <w:rPr>
          <w:rFonts w:ascii="Times New Roman" w:hAnsi="Times New Roman"/>
          <w:bCs/>
          <w:iCs/>
          <w:sz w:val="28"/>
          <w:szCs w:val="28"/>
        </w:rPr>
        <w:t xml:space="preserve"> Эксперимент проводили на 20 крысах линии </w:t>
      </w:r>
      <w:proofErr w:type="spellStart"/>
      <w:r w:rsidRPr="00BF5B7A">
        <w:rPr>
          <w:rFonts w:ascii="Times New Roman" w:hAnsi="Times New Roman"/>
          <w:bCs/>
          <w:iCs/>
          <w:sz w:val="28"/>
          <w:szCs w:val="28"/>
        </w:rPr>
        <w:t>Вистар</w:t>
      </w:r>
      <w:proofErr w:type="spellEnd"/>
      <w:r w:rsidRPr="00BF5B7A">
        <w:rPr>
          <w:rFonts w:ascii="Times New Roman" w:hAnsi="Times New Roman"/>
          <w:bCs/>
          <w:iCs/>
          <w:sz w:val="28"/>
          <w:szCs w:val="28"/>
        </w:rPr>
        <w:t xml:space="preserve">, которые были разделены на две группы: животные опытной группы </w:t>
      </w:r>
      <w:proofErr w:type="spellStart"/>
      <w:r w:rsidRPr="00BF5B7A">
        <w:rPr>
          <w:rFonts w:ascii="Times New Roman" w:hAnsi="Times New Roman"/>
          <w:bCs/>
          <w:iCs/>
          <w:sz w:val="28"/>
          <w:szCs w:val="28"/>
        </w:rPr>
        <w:t>перорально</w:t>
      </w:r>
      <w:proofErr w:type="spellEnd"/>
      <w:r w:rsidRPr="00BF5B7A">
        <w:rPr>
          <w:rFonts w:ascii="Times New Roman" w:hAnsi="Times New Roman"/>
          <w:bCs/>
          <w:iCs/>
          <w:sz w:val="28"/>
          <w:szCs w:val="28"/>
        </w:rPr>
        <w:t xml:space="preserve"> принимали 1% раствор </w:t>
      </w:r>
      <w:proofErr w:type="spellStart"/>
      <w:r w:rsidRPr="00BF5B7A">
        <w:rPr>
          <w:rFonts w:ascii="Times New Roman" w:hAnsi="Times New Roman"/>
          <w:bCs/>
          <w:iCs/>
          <w:sz w:val="28"/>
          <w:szCs w:val="28"/>
        </w:rPr>
        <w:t>каррагинана</w:t>
      </w:r>
      <w:proofErr w:type="spellEnd"/>
      <w:r w:rsidRPr="00BF5B7A">
        <w:rPr>
          <w:rFonts w:ascii="Times New Roman" w:hAnsi="Times New Roman"/>
          <w:bCs/>
          <w:iCs/>
          <w:sz w:val="28"/>
          <w:szCs w:val="28"/>
        </w:rPr>
        <w:t xml:space="preserve"> в течение месяца, что приводило к развитию </w:t>
      </w:r>
      <w:proofErr w:type="spellStart"/>
      <w:r w:rsidRPr="00BF5B7A">
        <w:rPr>
          <w:rFonts w:ascii="Times New Roman" w:hAnsi="Times New Roman"/>
          <w:bCs/>
          <w:iCs/>
          <w:sz w:val="28"/>
          <w:szCs w:val="28"/>
        </w:rPr>
        <w:t>гастроэнтероколита</w:t>
      </w:r>
      <w:proofErr w:type="spellEnd"/>
      <w:r w:rsidRPr="00BF5B7A">
        <w:rPr>
          <w:rFonts w:ascii="Times New Roman" w:hAnsi="Times New Roman"/>
          <w:bCs/>
          <w:iCs/>
          <w:sz w:val="28"/>
          <w:szCs w:val="28"/>
        </w:rPr>
        <w:t xml:space="preserve">; группа сравнения состояла из </w:t>
      </w:r>
      <w:proofErr w:type="spellStart"/>
      <w:r w:rsidRPr="00BF5B7A">
        <w:rPr>
          <w:rFonts w:ascii="Times New Roman" w:hAnsi="Times New Roman"/>
          <w:bCs/>
          <w:iCs/>
          <w:sz w:val="28"/>
          <w:szCs w:val="28"/>
        </w:rPr>
        <w:t>интактных</w:t>
      </w:r>
      <w:proofErr w:type="spellEnd"/>
      <w:r w:rsidRPr="00BF5B7A">
        <w:rPr>
          <w:rFonts w:ascii="Times New Roman" w:hAnsi="Times New Roman"/>
          <w:bCs/>
          <w:iCs/>
          <w:sz w:val="28"/>
          <w:szCs w:val="28"/>
        </w:rPr>
        <w:t xml:space="preserve"> животных. Уровень </w:t>
      </w:r>
      <w:proofErr w:type="spellStart"/>
      <w:r w:rsidRPr="00BF5B7A">
        <w:rPr>
          <w:rFonts w:ascii="Times New Roman" w:hAnsi="Times New Roman"/>
          <w:bCs/>
          <w:iCs/>
          <w:sz w:val="28"/>
          <w:szCs w:val="28"/>
        </w:rPr>
        <w:t>карбонилированных</w:t>
      </w:r>
      <w:proofErr w:type="spellEnd"/>
      <w:r w:rsidRPr="00BF5B7A">
        <w:rPr>
          <w:rFonts w:ascii="Times New Roman" w:hAnsi="Times New Roman"/>
          <w:bCs/>
          <w:iCs/>
          <w:sz w:val="28"/>
          <w:szCs w:val="28"/>
        </w:rPr>
        <w:t xml:space="preserve"> белков в сыворотке крови животных определяли по</w:t>
      </w:r>
      <w:r w:rsidRPr="00BF5B7A">
        <w:rPr>
          <w:rFonts w:ascii="Times New Roman" w:hAnsi="Times New Roman"/>
          <w:sz w:val="28"/>
          <w:szCs w:val="28"/>
          <w:lang w:val="uk-UA" w:eastAsia="ar-SA"/>
        </w:rPr>
        <w:t xml:space="preserve"> методу Е.Е.</w:t>
      </w:r>
      <w:proofErr w:type="spellStart"/>
      <w:r w:rsidRPr="00BF5B7A">
        <w:rPr>
          <w:rFonts w:ascii="Times New Roman" w:hAnsi="Times New Roman"/>
          <w:sz w:val="28"/>
          <w:szCs w:val="28"/>
          <w:lang w:val="uk-UA" w:eastAsia="ar-SA"/>
        </w:rPr>
        <w:t>Дубининой</w:t>
      </w:r>
      <w:proofErr w:type="spellEnd"/>
      <w:r w:rsidRPr="00BF5B7A">
        <w:rPr>
          <w:rFonts w:ascii="Times New Roman" w:hAnsi="Times New Roman"/>
          <w:sz w:val="28"/>
          <w:szCs w:val="28"/>
          <w:lang w:val="uk-UA" w:eastAsia="ar-SA"/>
        </w:rPr>
        <w:t xml:space="preserve"> и </w:t>
      </w:r>
      <w:proofErr w:type="spellStart"/>
      <w:r w:rsidRPr="00BF5B7A">
        <w:rPr>
          <w:rFonts w:ascii="Times New Roman" w:hAnsi="Times New Roman"/>
          <w:sz w:val="28"/>
          <w:szCs w:val="28"/>
          <w:lang w:val="uk-UA" w:eastAsia="ar-SA"/>
        </w:rPr>
        <w:t>соавт</w:t>
      </w:r>
      <w:proofErr w:type="spellEnd"/>
      <w:r w:rsidRPr="00BF5B7A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</w:p>
    <w:p w:rsidR="003C210F" w:rsidRPr="00BF5B7A" w:rsidRDefault="003C210F" w:rsidP="003C210F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F5B7A">
        <w:rPr>
          <w:rFonts w:ascii="Times New Roman" w:hAnsi="Times New Roman"/>
          <w:sz w:val="28"/>
          <w:szCs w:val="28"/>
          <w:lang w:val="uk-UA"/>
        </w:rPr>
        <w:t xml:space="preserve">Установлено,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что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прием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каррагинана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сопровождается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троекратным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увеличением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содержания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карбонилированных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белков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сравнению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с контролем.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Известно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что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эндотелин-1,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уровень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которого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также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повышается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при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данной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патологии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активирует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процессы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окислительной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модификации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белков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что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может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носить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регуляторный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характер. Так,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эндотелин-зависимое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карбонилирование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и,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как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следствие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инактивация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аннексина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А1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может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служить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причиной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усиления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процессов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пролиферации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энтероцитов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при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каррагинановом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гастроэнтероколите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что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доказано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обнаружением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увеличения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экспрессии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en-US"/>
        </w:rPr>
        <w:t>Ki</w:t>
      </w:r>
      <w:proofErr w:type="spellEnd"/>
      <w:r w:rsidRPr="00BF5B7A">
        <w:rPr>
          <w:rFonts w:ascii="Times New Roman" w:hAnsi="Times New Roman"/>
          <w:sz w:val="28"/>
          <w:szCs w:val="28"/>
        </w:rPr>
        <w:t xml:space="preserve">-67 в </w:t>
      </w:r>
      <w:proofErr w:type="spellStart"/>
      <w:r w:rsidRPr="00BF5B7A">
        <w:rPr>
          <w:rFonts w:ascii="Times New Roman" w:hAnsi="Times New Roman"/>
          <w:sz w:val="28"/>
          <w:szCs w:val="28"/>
        </w:rPr>
        <w:t>энтероцитах</w:t>
      </w:r>
      <w:proofErr w:type="spellEnd"/>
      <w:r w:rsidRPr="00BF5B7A">
        <w:rPr>
          <w:rFonts w:ascii="Times New Roman" w:hAnsi="Times New Roman"/>
          <w:sz w:val="28"/>
          <w:szCs w:val="28"/>
        </w:rPr>
        <w:t xml:space="preserve"> животных</w:t>
      </w:r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опытной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группы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>.</w:t>
      </w:r>
    </w:p>
    <w:p w:rsidR="003C210F" w:rsidRPr="00BF5B7A" w:rsidRDefault="003C210F" w:rsidP="003C21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F5B7A">
        <w:rPr>
          <w:rFonts w:ascii="Times New Roman" w:hAnsi="Times New Roman"/>
          <w:b/>
          <w:bCs/>
          <w:iCs/>
          <w:sz w:val="28"/>
          <w:szCs w:val="20"/>
        </w:rPr>
        <w:t>Выводы.</w:t>
      </w:r>
      <w:r w:rsidRPr="00BF5B7A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0"/>
          <w:lang w:eastAsia="ar-SA"/>
        </w:rPr>
        <w:t>Эндотелин-зависимое</w:t>
      </w:r>
      <w:proofErr w:type="spellEnd"/>
      <w:r w:rsidRPr="00BF5B7A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0"/>
          <w:lang w:eastAsia="ar-SA"/>
        </w:rPr>
        <w:t>карбонилирование</w:t>
      </w:r>
      <w:proofErr w:type="spellEnd"/>
      <w:r w:rsidRPr="00BF5B7A">
        <w:rPr>
          <w:rFonts w:ascii="Times New Roman" w:hAnsi="Times New Roman"/>
          <w:sz w:val="28"/>
          <w:szCs w:val="20"/>
          <w:lang w:eastAsia="ar-SA"/>
        </w:rPr>
        <w:t xml:space="preserve"> белков при </w:t>
      </w:r>
      <w:proofErr w:type="spellStart"/>
      <w:r w:rsidRPr="00BF5B7A">
        <w:rPr>
          <w:rFonts w:ascii="Times New Roman" w:hAnsi="Times New Roman"/>
          <w:sz w:val="28"/>
          <w:szCs w:val="20"/>
          <w:lang w:eastAsia="ar-SA"/>
        </w:rPr>
        <w:t>каррагинан-индуцированном</w:t>
      </w:r>
      <w:proofErr w:type="spellEnd"/>
      <w:r w:rsidRPr="00BF5B7A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0"/>
          <w:lang w:eastAsia="ar-SA"/>
        </w:rPr>
        <w:t>гастроэнтероколите</w:t>
      </w:r>
      <w:proofErr w:type="spellEnd"/>
      <w:r w:rsidRPr="00BF5B7A">
        <w:rPr>
          <w:rFonts w:ascii="Times New Roman" w:hAnsi="Times New Roman"/>
          <w:sz w:val="28"/>
          <w:szCs w:val="20"/>
          <w:lang w:eastAsia="ar-SA"/>
        </w:rPr>
        <w:t xml:space="preserve"> может стимулировать процессы пролиферации, действуя опосредованно через </w:t>
      </w:r>
      <w:proofErr w:type="spellStart"/>
      <w:r w:rsidRPr="00BF5B7A">
        <w:rPr>
          <w:rFonts w:ascii="Times New Roman" w:hAnsi="Times New Roman"/>
          <w:sz w:val="28"/>
          <w:szCs w:val="20"/>
          <w:lang w:eastAsia="ar-SA"/>
        </w:rPr>
        <w:t>аннексин</w:t>
      </w:r>
      <w:proofErr w:type="spellEnd"/>
      <w:r w:rsidRPr="00BF5B7A">
        <w:rPr>
          <w:rFonts w:ascii="Times New Roman" w:hAnsi="Times New Roman"/>
          <w:sz w:val="28"/>
          <w:szCs w:val="20"/>
          <w:lang w:eastAsia="ar-SA"/>
        </w:rPr>
        <w:t xml:space="preserve"> А</w:t>
      </w:r>
      <w:proofErr w:type="gramStart"/>
      <w:r w:rsidRPr="00BF5B7A">
        <w:rPr>
          <w:rFonts w:ascii="Times New Roman" w:hAnsi="Times New Roman"/>
          <w:sz w:val="28"/>
          <w:szCs w:val="20"/>
          <w:lang w:eastAsia="ar-SA"/>
        </w:rPr>
        <w:t>1</w:t>
      </w:r>
      <w:proofErr w:type="gramEnd"/>
      <w:r w:rsidRPr="00BF5B7A">
        <w:rPr>
          <w:rFonts w:ascii="Times New Roman" w:hAnsi="Times New Roman"/>
          <w:sz w:val="28"/>
          <w:szCs w:val="20"/>
          <w:lang w:eastAsia="ar-SA"/>
        </w:rPr>
        <w:t>.</w:t>
      </w:r>
    </w:p>
    <w:p w:rsidR="003C210F" w:rsidRPr="00BF5B7A" w:rsidRDefault="003C210F" w:rsidP="003C210F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3C210F" w:rsidRPr="00BF5B7A" w:rsidRDefault="003C210F" w:rsidP="003C210F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3C210F" w:rsidRPr="00BF5B7A" w:rsidRDefault="003C210F" w:rsidP="003C210F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3C210F" w:rsidRPr="00BF5B7A" w:rsidRDefault="003C210F" w:rsidP="003C210F">
      <w:pPr>
        <w:widowControl w:val="0"/>
        <w:spacing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5B7A">
        <w:rPr>
          <w:rFonts w:ascii="Times New Roman" w:hAnsi="Times New Roman"/>
          <w:b/>
          <w:sz w:val="28"/>
          <w:szCs w:val="28"/>
          <w:lang w:val="uk-UA"/>
        </w:rPr>
        <w:t>КАРДІОВАСКУЛЯРНИЙ РИЗИК ХВОРИХ З АРТЕРІАЛЬНОЮ ГІПЕРТЕНЗІЄЮ У «ШКОЛІ ЗДОРОВ</w:t>
      </w:r>
      <w:r w:rsidRPr="00BF5B7A">
        <w:rPr>
          <w:rFonts w:ascii="Times New Roman" w:hAnsi="Times New Roman"/>
          <w:b/>
          <w:sz w:val="28"/>
          <w:szCs w:val="28"/>
        </w:rPr>
        <w:t>’</w:t>
      </w:r>
      <w:r w:rsidRPr="00BF5B7A">
        <w:rPr>
          <w:rFonts w:ascii="Times New Roman" w:hAnsi="Times New Roman"/>
          <w:b/>
          <w:sz w:val="28"/>
          <w:szCs w:val="28"/>
          <w:lang w:val="uk-UA"/>
        </w:rPr>
        <w:t>Я»</w:t>
      </w:r>
    </w:p>
    <w:p w:rsidR="003C210F" w:rsidRPr="00BF5B7A" w:rsidRDefault="003C210F" w:rsidP="003C210F">
      <w:pPr>
        <w:widowControl w:val="0"/>
        <w:spacing w:after="0" w:line="240" w:lineRule="auto"/>
        <w:ind w:firstLine="454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BF5B7A">
        <w:rPr>
          <w:rFonts w:ascii="Times New Roman" w:hAnsi="Times New Roman"/>
          <w:i/>
          <w:sz w:val="28"/>
          <w:szCs w:val="28"/>
          <w:lang w:val="uk-UA"/>
        </w:rPr>
        <w:t xml:space="preserve">О.І. Токаренко, Л.М. </w:t>
      </w:r>
      <w:proofErr w:type="spellStart"/>
      <w:r w:rsidRPr="00BF5B7A">
        <w:rPr>
          <w:rFonts w:ascii="Times New Roman" w:hAnsi="Times New Roman"/>
          <w:i/>
          <w:sz w:val="28"/>
          <w:szCs w:val="28"/>
          <w:lang w:val="uk-UA"/>
        </w:rPr>
        <w:t>Качаєва</w:t>
      </w:r>
      <w:proofErr w:type="spellEnd"/>
    </w:p>
    <w:p w:rsidR="003C210F" w:rsidRPr="00BF5B7A" w:rsidRDefault="003C210F" w:rsidP="003C210F">
      <w:pPr>
        <w:widowControl w:val="0"/>
        <w:spacing w:after="0" w:line="240" w:lineRule="auto"/>
        <w:ind w:firstLine="454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BF5B7A">
        <w:rPr>
          <w:rFonts w:ascii="Times New Roman" w:hAnsi="Times New Roman"/>
          <w:i/>
          <w:sz w:val="28"/>
          <w:szCs w:val="28"/>
          <w:lang w:val="uk-UA"/>
        </w:rPr>
        <w:t xml:space="preserve">Кафедра терапії, фізіотерапії, курортології та </w:t>
      </w:r>
      <w:proofErr w:type="spellStart"/>
      <w:r w:rsidRPr="00BF5B7A">
        <w:rPr>
          <w:rFonts w:ascii="Times New Roman" w:hAnsi="Times New Roman"/>
          <w:i/>
          <w:sz w:val="28"/>
          <w:szCs w:val="28"/>
          <w:lang w:val="uk-UA"/>
        </w:rPr>
        <w:t>профпатології</w:t>
      </w:r>
      <w:proofErr w:type="spellEnd"/>
    </w:p>
    <w:p w:rsidR="003C210F" w:rsidRPr="00BF5B7A" w:rsidRDefault="003C210F" w:rsidP="003C210F">
      <w:pPr>
        <w:widowControl w:val="0"/>
        <w:spacing w:after="0" w:line="240" w:lineRule="auto"/>
        <w:ind w:firstLine="454"/>
        <w:jc w:val="center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BF5B7A">
        <w:rPr>
          <w:rFonts w:ascii="Times New Roman" w:hAnsi="Times New Roman"/>
          <w:i/>
          <w:sz w:val="28"/>
          <w:szCs w:val="28"/>
          <w:lang w:val="uk-UA"/>
        </w:rPr>
        <w:t>ДЗ</w:t>
      </w:r>
      <w:proofErr w:type="spellEnd"/>
      <w:r w:rsidRPr="00BF5B7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«</w:t>
      </w:r>
      <w:r w:rsidRPr="00BF5B7A">
        <w:rPr>
          <w:rFonts w:ascii="Times New Roman" w:hAnsi="Times New Roman"/>
          <w:i/>
          <w:sz w:val="28"/>
          <w:szCs w:val="28"/>
          <w:lang w:val="uk-UA"/>
        </w:rPr>
        <w:t>ЗМАПО МОЗ України</w:t>
      </w:r>
      <w:r>
        <w:rPr>
          <w:rFonts w:ascii="Times New Roman" w:hAnsi="Times New Roman"/>
          <w:i/>
          <w:sz w:val="28"/>
          <w:szCs w:val="28"/>
          <w:lang w:val="uk-UA"/>
        </w:rPr>
        <w:t>»</w:t>
      </w:r>
    </w:p>
    <w:p w:rsidR="003C210F" w:rsidRPr="00BF5B7A" w:rsidRDefault="003C210F" w:rsidP="003C210F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BF5B7A">
        <w:rPr>
          <w:rFonts w:ascii="Times New Roman" w:hAnsi="Times New Roman"/>
          <w:sz w:val="28"/>
          <w:szCs w:val="28"/>
          <w:lang w:val="uk-UA"/>
        </w:rPr>
        <w:t xml:space="preserve">Відомо, що артеріальна гіпертензія (АГ) виступає одним із важливих, але модифікованих факторів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кардіоваскулярного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ризику (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КВР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>). Організація «Школи здоров</w:t>
      </w:r>
      <w:r w:rsidRPr="00BF5B7A">
        <w:rPr>
          <w:rFonts w:ascii="Times New Roman" w:hAnsi="Times New Roman"/>
          <w:sz w:val="28"/>
          <w:szCs w:val="28"/>
        </w:rPr>
        <w:t>’</w:t>
      </w:r>
      <w:r w:rsidRPr="00BF5B7A">
        <w:rPr>
          <w:rFonts w:ascii="Times New Roman" w:hAnsi="Times New Roman"/>
          <w:sz w:val="28"/>
          <w:szCs w:val="28"/>
          <w:lang w:val="uk-UA"/>
        </w:rPr>
        <w:t xml:space="preserve">я» (ШЗ) дозволяє підвищити інформованість пацієнтів про загрозу АГ і, таким чином, можливо вплинути на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КВР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>.</w:t>
      </w:r>
    </w:p>
    <w:p w:rsidR="003C210F" w:rsidRPr="00BF5B7A" w:rsidRDefault="003C210F" w:rsidP="00166A13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lang w:val="uk-UA"/>
        </w:rPr>
      </w:pPr>
      <w:r w:rsidRPr="00BF5B7A">
        <w:rPr>
          <w:rFonts w:ascii="Times New Roman" w:hAnsi="Times New Roman"/>
          <w:b/>
          <w:sz w:val="28"/>
          <w:szCs w:val="28"/>
          <w:lang w:val="uk-UA"/>
        </w:rPr>
        <w:t>Мета дослідження</w:t>
      </w:r>
      <w:r w:rsidRPr="00BF5B7A">
        <w:rPr>
          <w:rFonts w:ascii="Times New Roman" w:hAnsi="Times New Roman"/>
          <w:sz w:val="28"/>
          <w:szCs w:val="28"/>
          <w:lang w:val="uk-UA"/>
        </w:rPr>
        <w:t xml:space="preserve"> – оцінити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КВР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хворих з АГ у «Школі здоров’я». </w:t>
      </w:r>
      <w:r w:rsidRPr="00BF5B7A">
        <w:rPr>
          <w:rFonts w:ascii="Times New Roman" w:hAnsi="Times New Roman"/>
          <w:b/>
          <w:sz w:val="28"/>
          <w:szCs w:val="28"/>
          <w:lang w:val="uk-UA"/>
        </w:rPr>
        <w:t>Методи та результати дослідження.</w:t>
      </w:r>
      <w:r w:rsidRPr="00BF5B7A">
        <w:rPr>
          <w:rFonts w:ascii="Times New Roman" w:hAnsi="Times New Roman"/>
          <w:sz w:val="28"/>
          <w:szCs w:val="28"/>
          <w:lang w:val="uk-UA"/>
        </w:rPr>
        <w:t xml:space="preserve"> Обстежено 96 хворих з АГ (середній вік 69,1±6,3года), які пройшли курс навчання в ШЗ (6 занять -  2 рази на тиждень). Перед початком та через 3 міс. по закінченню ШЗ оцінювали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КВР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хворих, що відвідували (1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гр.-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52 чол.) і не відвідували заняття у ШЗ (2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гр.-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44 чол.). Оцінку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КВР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здійснювали за шкалою </w:t>
      </w:r>
      <w:proofErr w:type="spellStart"/>
      <w:r w:rsidRPr="00BF5B7A">
        <w:rPr>
          <w:rFonts w:ascii="Times New Roman" w:hAnsi="Times New Roman"/>
          <w:sz w:val="28"/>
          <w:szCs w:val="28"/>
          <w:lang w:val="en-US"/>
        </w:rPr>
        <w:t>Fremingham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, шкалою </w:t>
      </w:r>
      <w:r w:rsidRPr="00BF5B7A">
        <w:rPr>
          <w:rFonts w:ascii="Times New Roman" w:hAnsi="Times New Roman"/>
          <w:sz w:val="28"/>
          <w:szCs w:val="28"/>
          <w:lang w:val="en-US"/>
        </w:rPr>
        <w:t>SCORE</w:t>
      </w:r>
      <w:r w:rsidRPr="00BF5B7A">
        <w:rPr>
          <w:rFonts w:ascii="Times New Roman" w:hAnsi="Times New Roman"/>
          <w:sz w:val="28"/>
          <w:szCs w:val="28"/>
          <w:lang w:val="uk-UA"/>
        </w:rPr>
        <w:t xml:space="preserve"> та шкалою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ризика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5B7A">
        <w:rPr>
          <w:rFonts w:ascii="Times New Roman" w:hAnsi="Times New Roman"/>
          <w:sz w:val="28"/>
          <w:szCs w:val="28"/>
          <w:lang w:val="en-US"/>
        </w:rPr>
        <w:t>PROCAM</w:t>
      </w:r>
      <w:r w:rsidRPr="00BF5B7A">
        <w:rPr>
          <w:rFonts w:ascii="Times New Roman" w:hAnsi="Times New Roman"/>
          <w:sz w:val="28"/>
          <w:szCs w:val="28"/>
          <w:lang w:val="uk-UA"/>
        </w:rPr>
        <w:t xml:space="preserve">. За результатами дослідження виявлено, що рівень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КВР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хворих 1 гр. перевищував цей показник у хворих 2 гр. по трьом шкалам: за шкалою  </w:t>
      </w:r>
      <w:proofErr w:type="spellStart"/>
      <w:r w:rsidRPr="00BF5B7A">
        <w:rPr>
          <w:rFonts w:ascii="Times New Roman" w:hAnsi="Times New Roman"/>
          <w:sz w:val="28"/>
          <w:szCs w:val="28"/>
          <w:lang w:val="en-US"/>
        </w:rPr>
        <w:t>Fremingham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– на 3,4%, за шкалою </w:t>
      </w:r>
      <w:r w:rsidRPr="00BF5B7A">
        <w:rPr>
          <w:rFonts w:ascii="Times New Roman" w:hAnsi="Times New Roman"/>
          <w:sz w:val="28"/>
          <w:szCs w:val="28"/>
          <w:lang w:val="en-US"/>
        </w:rPr>
        <w:t>SCORE</w:t>
      </w:r>
      <w:r w:rsidRPr="00BF5B7A">
        <w:rPr>
          <w:rFonts w:ascii="Times New Roman" w:hAnsi="Times New Roman"/>
          <w:sz w:val="28"/>
          <w:szCs w:val="28"/>
          <w:lang w:val="uk-UA"/>
        </w:rPr>
        <w:t xml:space="preserve"> – на 4,8%, за шкалою </w:t>
      </w:r>
      <w:r w:rsidRPr="00BF5B7A">
        <w:rPr>
          <w:rFonts w:ascii="Times New Roman" w:hAnsi="Times New Roman"/>
          <w:sz w:val="28"/>
          <w:szCs w:val="28"/>
          <w:lang w:val="en-US"/>
        </w:rPr>
        <w:t>PROCAM</w:t>
      </w:r>
      <w:r w:rsidRPr="00BF5B7A">
        <w:rPr>
          <w:rFonts w:ascii="Times New Roman" w:hAnsi="Times New Roman"/>
          <w:sz w:val="28"/>
          <w:szCs w:val="28"/>
          <w:lang w:val="uk-UA"/>
        </w:rPr>
        <w:t xml:space="preserve"> – на 2,5%.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Підвищенний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КВР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 в 1 гр. реєструвався за рахунок більш високих цифр артеріального тиску (АТ) та ЧСС (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сістоличного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АТ – на 5,2%,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діастолічного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АТ – на 4,4%. Це, можливо, становило одну з мотивацій до відвідування ШЗ. На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КВР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 xml:space="preserve"> хворих 2 гр. в більшості впливав рівень загального холестерину, ХС ЛПНЩ та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тригліцерідів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>, глюкози крові, більша маса тіла. Відвідування пацієнтами</w:t>
      </w:r>
      <w:r w:rsidR="00166A1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5B7A">
        <w:rPr>
          <w:rFonts w:ascii="Times New Roman" w:hAnsi="Times New Roman"/>
          <w:sz w:val="28"/>
          <w:szCs w:val="28"/>
          <w:lang w:val="uk-UA"/>
        </w:rPr>
        <w:t xml:space="preserve"> ШЗ </w:t>
      </w:r>
      <w:r w:rsidR="00166A1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5B7A">
        <w:rPr>
          <w:rFonts w:ascii="Times New Roman" w:hAnsi="Times New Roman"/>
          <w:sz w:val="28"/>
          <w:szCs w:val="28"/>
          <w:lang w:val="uk-UA"/>
        </w:rPr>
        <w:t xml:space="preserve">через 3 міс. значно </w:t>
      </w:r>
      <w:r w:rsidR="00166A1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5B7A">
        <w:rPr>
          <w:rFonts w:ascii="Times New Roman" w:hAnsi="Times New Roman"/>
          <w:sz w:val="28"/>
          <w:szCs w:val="28"/>
          <w:lang w:val="uk-UA"/>
        </w:rPr>
        <w:t xml:space="preserve">вплинуло на рівень їх </w:t>
      </w:r>
      <w:proofErr w:type="spellStart"/>
      <w:r w:rsidRPr="00BF5B7A">
        <w:rPr>
          <w:rFonts w:ascii="Times New Roman" w:hAnsi="Times New Roman"/>
          <w:sz w:val="28"/>
          <w:szCs w:val="28"/>
          <w:lang w:val="uk-UA"/>
        </w:rPr>
        <w:t>КВР</w:t>
      </w:r>
      <w:proofErr w:type="spellEnd"/>
      <w:r w:rsidRPr="00BF5B7A">
        <w:rPr>
          <w:rFonts w:ascii="Times New Roman" w:hAnsi="Times New Roman"/>
          <w:sz w:val="28"/>
          <w:szCs w:val="28"/>
          <w:lang w:val="uk-UA"/>
        </w:rPr>
        <w:t>, зменшив цей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E529F" w:rsidRPr="003C210F" w:rsidRDefault="00DE529F" w:rsidP="003C210F">
      <w:pPr>
        <w:jc w:val="both"/>
        <w:rPr>
          <w:rFonts w:ascii="Times New Roman" w:hAnsi="Times New Roman"/>
          <w:lang w:val="uk-UA"/>
        </w:rPr>
      </w:pPr>
    </w:p>
    <w:sectPr w:rsidR="00DE529F" w:rsidRPr="003C210F" w:rsidSect="003C210F">
      <w:footerReference w:type="default" r:id="rId6"/>
      <w:type w:val="continuous"/>
      <w:pgSz w:w="11907" w:h="16840" w:code="9"/>
      <w:pgMar w:top="1134" w:right="1134" w:bottom="1134" w:left="1134" w:header="0" w:footer="6" w:gutter="0"/>
      <w:pgNumType w:start="19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A10" w:rsidRDefault="008C5A10" w:rsidP="003C210F">
      <w:pPr>
        <w:spacing w:after="0" w:line="240" w:lineRule="auto"/>
      </w:pPr>
      <w:r>
        <w:separator/>
      </w:r>
    </w:p>
  </w:endnote>
  <w:endnote w:type="continuationSeparator" w:id="0">
    <w:p w:rsidR="008C5A10" w:rsidRDefault="008C5A10" w:rsidP="003C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1266"/>
      <w:docPartObj>
        <w:docPartGallery w:val="Page Numbers (Bottom of Page)"/>
        <w:docPartUnique/>
      </w:docPartObj>
    </w:sdtPr>
    <w:sdtContent>
      <w:p w:rsidR="003C210F" w:rsidRDefault="00B46080">
        <w:pPr>
          <w:pStyle w:val="a5"/>
          <w:jc w:val="center"/>
        </w:pPr>
        <w:fldSimple w:instr=" PAGE   \* MERGEFORMAT ">
          <w:r w:rsidR="00166A13">
            <w:rPr>
              <w:noProof/>
            </w:rPr>
            <w:t>20</w:t>
          </w:r>
        </w:fldSimple>
      </w:p>
    </w:sdtContent>
  </w:sdt>
  <w:p w:rsidR="003C210F" w:rsidRDefault="003C21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A10" w:rsidRDefault="008C5A10" w:rsidP="003C210F">
      <w:pPr>
        <w:spacing w:after="0" w:line="240" w:lineRule="auto"/>
      </w:pPr>
      <w:r>
        <w:separator/>
      </w:r>
    </w:p>
  </w:footnote>
  <w:footnote w:type="continuationSeparator" w:id="0">
    <w:p w:rsidR="008C5A10" w:rsidRDefault="008C5A10" w:rsidP="003C2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10F"/>
    <w:rsid w:val="00136FC5"/>
    <w:rsid w:val="00166A13"/>
    <w:rsid w:val="001A578A"/>
    <w:rsid w:val="00226E38"/>
    <w:rsid w:val="00394B9B"/>
    <w:rsid w:val="003C210F"/>
    <w:rsid w:val="00533FF0"/>
    <w:rsid w:val="00852790"/>
    <w:rsid w:val="008C5A10"/>
    <w:rsid w:val="0091571D"/>
    <w:rsid w:val="009B5970"/>
    <w:rsid w:val="00B46080"/>
    <w:rsid w:val="00BA7824"/>
    <w:rsid w:val="00DE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0F"/>
    <w:pPr>
      <w:spacing w:after="200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2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210F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3C2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210F"/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810</Words>
  <Characters>4617</Characters>
  <Application>Microsoft Office Word</Application>
  <DocSecurity>0</DocSecurity>
  <Lines>38</Lines>
  <Paragraphs>10</Paragraphs>
  <ScaleCrop>false</ScaleCrop>
  <Company>HOME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3</cp:revision>
  <dcterms:created xsi:type="dcterms:W3CDTF">2016-10-27T08:46:00Z</dcterms:created>
  <dcterms:modified xsi:type="dcterms:W3CDTF">2016-10-27T09:07:00Z</dcterms:modified>
</cp:coreProperties>
</file>