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Алиева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П.А.,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Маликова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С.Э,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Филатова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С.С.,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Иванова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Т.А.</w:t>
      </w:r>
    </w:p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ПОВЫШЕНИЕ ЭФФЕКТИВНОСТИ ЛЕЧЕНИЯ </w:t>
      </w:r>
      <w:proofErr w:type="gram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ХРОНИЧЕСКИХ</w:t>
      </w:r>
      <w:proofErr w:type="gramEnd"/>
    </w:p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ВОСПАЛИТЕЛЬНЫХ ЗАБОЛЕВАНИЙ ПРИДАТКОВ МАТКИ</w:t>
      </w:r>
    </w:p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акушерства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детской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г</w:t>
      </w:r>
      <w:proofErr w:type="gram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Х</w:t>
      </w:r>
      <w:proofErr w:type="gram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арьков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Научный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: д</w:t>
      </w:r>
      <w:proofErr w:type="gram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м</w:t>
      </w:r>
      <w:proofErr w:type="gram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ед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.н.,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>Тучкина</w:t>
      </w:r>
      <w:proofErr w:type="spellEnd"/>
      <w:r w:rsidRPr="009D7B9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И.А.</w:t>
      </w:r>
    </w:p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  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Воспалительные заболевания женских половых органов доминируют среди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гинекологической патологии, частота их достигает 70%. При этом весьма сложным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для диагностики и дифференциации с различными генитальными 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экстрагенитальными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 заболеваниями являются хронические процессы, </w:t>
      </w:r>
      <w:proofErr w:type="gramStart"/>
      <w:r w:rsidRPr="009D7B92">
        <w:rPr>
          <w:rFonts w:ascii="Times New Roman" w:eastAsia="Times New Roman,Bold" w:hAnsi="Times New Roman" w:cs="Times New Roman"/>
          <w:sz w:val="28"/>
          <w:szCs w:val="28"/>
        </w:rPr>
        <w:t>трудности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лечения которых связаны с особыми патогенетическими механизмами их развития.</w:t>
      </w:r>
    </w:p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 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Актуальность данной проблемы обусловлена и рядом значимых для здоровья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женщины отдаленных последствий: вторичного бесплодия, нарушения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менструальной функции (НМФ), возникновения внематочной беременности,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синдрома тазовых болей. С современных позиций хронические воспалительные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заболевания органов малого таза (ХВЗОМТ) следует рассматривать как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полисистемное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 заболевание с вовлечением в патологический процесс комплексов,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скоторыми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 связаны многие адаптационные процессы в женском организме.</w:t>
      </w:r>
    </w:p>
    <w:p w:rsidR="009D7B92" w:rsidRPr="009D7B92" w:rsidRDefault="009D7B92" w:rsidP="009D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 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Обследованы пациентки репродуктивного возраста, лечившиеся в стационаре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гинекологического отделения родильного дома №1 г. Харькова в 2014-2015 гг. с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диагнозом ХВЗОМТ. Основными клиническими симптомами были: болевой синдром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(65,6%), дисменорея (51,1%),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диспареуния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 (27,9%), НМФ в виде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гиперполименореи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(34,4%) и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олигоопсоменореи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 (14,4%). По результатам бактериологического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исследования у больных с ХВЗОМТ выявлены различные виды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кокко-бациллярной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микрофлоры,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хламидии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уреаплазма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>, с доминированием ассоциаций микроорганизмов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в большинстве случаев. Преимущество в проведенной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иммунокорригирующей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терапии было отдано препарату класса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тиопоэтинов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 (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глутоксиму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8135B1" w:rsidRPr="009D7B92" w:rsidRDefault="009D7B92" w:rsidP="009D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   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Проведенные исследования показали, что </w:t>
      </w:r>
      <w:proofErr w:type="spellStart"/>
      <w:r w:rsidRPr="009D7B92">
        <w:rPr>
          <w:rFonts w:ascii="Times New Roman" w:eastAsia="Times New Roman,Bold" w:hAnsi="Times New Roman" w:cs="Times New Roman"/>
          <w:sz w:val="28"/>
          <w:szCs w:val="28"/>
        </w:rPr>
        <w:t>иммунокорригирующее</w:t>
      </w:r>
      <w:proofErr w:type="spellEnd"/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 лечение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приводит к быстрому и существенному снижению болевого синдрома, нормализации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регуляторной функции </w:t>
      </w:r>
      <w:proofErr w:type="spellStart"/>
      <w:proofErr w:type="gramStart"/>
      <w:r w:rsidRPr="009D7B92">
        <w:rPr>
          <w:rFonts w:ascii="Times New Roman" w:eastAsia="Times New Roman,Bold" w:hAnsi="Times New Roman" w:cs="Times New Roman"/>
          <w:sz w:val="28"/>
          <w:szCs w:val="28"/>
        </w:rPr>
        <w:t>симпато-адреналовой</w:t>
      </w:r>
      <w:proofErr w:type="spellEnd"/>
      <w:proofErr w:type="gramEnd"/>
      <w:r w:rsidRPr="009D7B92">
        <w:rPr>
          <w:rFonts w:ascii="Times New Roman" w:eastAsia="Times New Roman,Bold" w:hAnsi="Times New Roman" w:cs="Times New Roman"/>
          <w:sz w:val="28"/>
          <w:szCs w:val="28"/>
        </w:rPr>
        <w:t xml:space="preserve"> системы и НМФ, улучшению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гемодинамических показателей и устранению эндотелиальной дисфункции, что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значительно улучшает результаты лечения больных и предотвращает возникновение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9D7B92">
        <w:rPr>
          <w:rFonts w:ascii="Times New Roman" w:eastAsia="Times New Roman,Bold" w:hAnsi="Times New Roman" w:cs="Times New Roman"/>
          <w:sz w:val="28"/>
          <w:szCs w:val="28"/>
        </w:rPr>
        <w:t>рецидивов болезни в последующем</w:t>
      </w:r>
      <w:r w:rsidRPr="009D7B92">
        <w:rPr>
          <w:rFonts w:ascii="Times New Roman" w:eastAsia="Times New Roman,Bold" w:hAnsi="Times New Roman" w:cs="Times New Roman"/>
          <w:sz w:val="28"/>
          <w:szCs w:val="28"/>
          <w:lang w:val="uk-UA"/>
        </w:rPr>
        <w:t>.</w:t>
      </w:r>
    </w:p>
    <w:sectPr w:rsidR="008135B1" w:rsidRPr="009D7B92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D7B92"/>
    <w:rsid w:val="008135B1"/>
    <w:rsid w:val="009D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2016-10-23T09:39:00Z</dcterms:created>
  <dcterms:modified xsi:type="dcterms:W3CDTF">2016-10-23T09:42:00Z</dcterms:modified>
</cp:coreProperties>
</file>