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07" w:rsidRPr="00A61157" w:rsidRDefault="00B262E5" w:rsidP="00B262E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sz w:val="28"/>
          <w:lang w:val="uk-UA"/>
        </w:rPr>
        <w:t>УДК:</w:t>
      </w:r>
      <w:r w:rsidR="00A61157" w:rsidRPr="00A61157">
        <w:rPr>
          <w:rFonts w:ascii="Times New Roman" w:hAnsi="Times New Roman" w:cs="Times New Roman"/>
          <w:sz w:val="28"/>
          <w:lang w:val="uk-UA"/>
        </w:rPr>
        <w:t>614.1</w:t>
      </w:r>
      <w:r w:rsidR="00A61157"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1157" w:rsidRPr="00A61157">
        <w:rPr>
          <w:rFonts w:ascii="Times New Roman" w:hAnsi="Times New Roman" w:cs="Times New Roman"/>
          <w:sz w:val="28"/>
          <w:lang w:val="uk-UA"/>
        </w:rPr>
        <w:t>053.2:616.379</w:t>
      </w:r>
      <w:r w:rsidR="00A61157"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1157" w:rsidRPr="00A61157">
        <w:rPr>
          <w:rFonts w:ascii="Times New Roman" w:hAnsi="Times New Roman" w:cs="Times New Roman"/>
          <w:sz w:val="28"/>
          <w:lang w:val="uk-UA"/>
        </w:rPr>
        <w:t>008.64</w:t>
      </w:r>
      <w:r w:rsidR="00A61157"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1157" w:rsidRPr="00A61157">
        <w:rPr>
          <w:rFonts w:ascii="Times New Roman" w:hAnsi="Times New Roman" w:cs="Times New Roman"/>
          <w:sz w:val="28"/>
          <w:lang w:val="uk-UA"/>
        </w:rPr>
        <w:t>036.86</w:t>
      </w:r>
    </w:p>
    <w:p w:rsidR="00A4465C" w:rsidRPr="00A61157" w:rsidRDefault="00A4465C" w:rsidP="00B262E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sz w:val="28"/>
          <w:lang w:val="uk-UA"/>
        </w:rPr>
        <w:t>Чумак Л.І.</w:t>
      </w:r>
    </w:p>
    <w:p w:rsidR="00A4465C" w:rsidRPr="00A61157" w:rsidRDefault="00A4465C" w:rsidP="00B262E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sz w:val="28"/>
          <w:lang w:val="uk-UA"/>
        </w:rPr>
        <w:t xml:space="preserve">Харківський національний медичний університет,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м.Харків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>, Україна</w:t>
      </w:r>
    </w:p>
    <w:p w:rsidR="00FC0A13" w:rsidRPr="00A61157" w:rsidRDefault="008D039D" w:rsidP="00FC0A13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lang w:val="uk-UA"/>
        </w:rPr>
        <w:t>М</w:t>
      </w:r>
      <w:r w:rsidRPr="00A61157">
        <w:rPr>
          <w:rFonts w:ascii="Times New Roman" w:hAnsi="Times New Roman" w:cs="Times New Roman"/>
          <w:sz w:val="28"/>
          <w:lang w:val="uk-UA"/>
        </w:rPr>
        <w:t>ЕДИКО-СОЦІАЛЬНІ ПРОБЛЕМИ ЦУКРОВОГО ДІАБЕТУ ДИТЯЧОГО ВІКУ ТА АСПЕКТИ ІНВАЛІДНОСТІ</w:t>
      </w:r>
    </w:p>
    <w:bookmarkEnd w:id="0"/>
    <w:p w:rsidR="00A4465C" w:rsidRPr="00A61157" w:rsidRDefault="00A4465C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b/>
          <w:sz w:val="28"/>
          <w:lang w:val="uk-UA"/>
        </w:rPr>
        <w:t>Резюме.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У статті проаналізовано медико-соціальн</w:t>
      </w:r>
      <w:r w:rsidR="00FC7235" w:rsidRPr="00A61157">
        <w:rPr>
          <w:rFonts w:ascii="Times New Roman" w:hAnsi="Times New Roman" w:cs="Times New Roman"/>
          <w:sz w:val="28"/>
          <w:lang w:val="uk-UA"/>
        </w:rPr>
        <w:t>е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r w:rsidR="00FC7235" w:rsidRPr="00A61157">
        <w:rPr>
          <w:rFonts w:ascii="Times New Roman" w:hAnsi="Times New Roman" w:cs="Times New Roman"/>
          <w:sz w:val="28"/>
          <w:lang w:val="uk-UA"/>
        </w:rPr>
        <w:t xml:space="preserve">значення 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цукрового діабету дитячого віку як </w:t>
      </w:r>
      <w:r w:rsidR="002471C4" w:rsidRPr="00A61157">
        <w:rPr>
          <w:rFonts w:ascii="Times New Roman" w:hAnsi="Times New Roman" w:cs="Times New Roman"/>
          <w:sz w:val="28"/>
          <w:lang w:val="uk-UA"/>
        </w:rPr>
        <w:t>значущ</w:t>
      </w:r>
      <w:r w:rsidRPr="00A61157">
        <w:rPr>
          <w:rFonts w:ascii="Times New Roman" w:hAnsi="Times New Roman" w:cs="Times New Roman"/>
          <w:sz w:val="28"/>
          <w:lang w:val="uk-UA"/>
        </w:rPr>
        <w:t>ої хвороби в структурі дитячої інвалідності, дана характеристика родини, що має хвору на цукровий діабет дитину, визначені особливості диспансерного нагляду</w:t>
      </w:r>
      <w:r w:rsidR="00FC7235" w:rsidRPr="00A61157">
        <w:rPr>
          <w:rFonts w:ascii="Times New Roman" w:hAnsi="Times New Roman" w:cs="Times New Roman"/>
          <w:sz w:val="28"/>
          <w:lang w:val="uk-UA"/>
        </w:rPr>
        <w:t xml:space="preserve"> та аспекти інвалідності.</w:t>
      </w:r>
    </w:p>
    <w:p w:rsidR="00FC7235" w:rsidRPr="00A61157" w:rsidRDefault="00FC7235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b/>
          <w:sz w:val="28"/>
          <w:lang w:val="uk-UA"/>
        </w:rPr>
        <w:t>Ключові слова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: цукровий діабет, дитяча інвалідність, диспансерний нагляд. </w:t>
      </w:r>
    </w:p>
    <w:p w:rsidR="002471C4" w:rsidRPr="00A61157" w:rsidRDefault="002471C4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b/>
          <w:sz w:val="28"/>
          <w:lang w:val="uk-UA"/>
        </w:rPr>
        <w:t>Резюме.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статье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проведен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анализ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медико-социального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значения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сахарного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диабета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детского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возраста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значимого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заболевания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структуре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детской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инвалидности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дана характеристика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семьи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имеющей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больного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сахарным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диабетом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ребенка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определены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особенности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диспансерного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наблюдения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аспекты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инвалидности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>.</w:t>
      </w:r>
    </w:p>
    <w:p w:rsidR="002471C4" w:rsidRPr="00A61157" w:rsidRDefault="002471C4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61157">
        <w:rPr>
          <w:rFonts w:ascii="Times New Roman" w:hAnsi="Times New Roman" w:cs="Times New Roman"/>
          <w:b/>
          <w:sz w:val="28"/>
          <w:lang w:val="uk-UA"/>
        </w:rPr>
        <w:t>Ключевые</w:t>
      </w:r>
      <w:proofErr w:type="spellEnd"/>
      <w:r w:rsidRPr="00A61157">
        <w:rPr>
          <w:rFonts w:ascii="Times New Roman" w:hAnsi="Times New Roman" w:cs="Times New Roman"/>
          <w:b/>
          <w:sz w:val="28"/>
          <w:lang w:val="uk-UA"/>
        </w:rPr>
        <w:t xml:space="preserve"> слова: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сахарный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диабет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детская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инвалидность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диспансерное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наблюдение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>.</w:t>
      </w:r>
    </w:p>
    <w:p w:rsidR="002471C4" w:rsidRPr="00A61157" w:rsidRDefault="002471C4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61157">
        <w:rPr>
          <w:rFonts w:ascii="Times New Roman" w:hAnsi="Times New Roman" w:cs="Times New Roman"/>
          <w:b/>
          <w:sz w:val="28"/>
          <w:lang w:val="uk-UA"/>
        </w:rPr>
        <w:t>Summary</w:t>
      </w:r>
      <w:proofErr w:type="spellEnd"/>
      <w:r w:rsidRPr="00A61157">
        <w:rPr>
          <w:rFonts w:ascii="Times New Roman" w:hAnsi="Times New Roman" w:cs="Times New Roman"/>
          <w:b/>
          <w:sz w:val="28"/>
          <w:lang w:val="uk-UA"/>
        </w:rPr>
        <w:t xml:space="preserve">.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M</w:t>
      </w:r>
      <w:r w:rsidRPr="00A61157">
        <w:rPr>
          <w:rFonts w:ascii="Times New Roman" w:hAnsi="Times New Roman" w:cs="Times New Roman"/>
          <w:sz w:val="28"/>
          <w:lang w:val="uk-UA"/>
        </w:rPr>
        <w:t>edical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social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importance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diabetes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mellitus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significant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childhood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diseases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in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the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structure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children's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disability</w:t>
      </w:r>
      <w:proofErr w:type="spellEnd"/>
      <w:r w:rsidRPr="00A61157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ha</w:t>
      </w:r>
      <w:r w:rsidR="004B0E0A" w:rsidRPr="00A61157">
        <w:rPr>
          <w:rFonts w:ascii="Times New Roman" w:hAnsi="Times New Roman" w:cs="Times New Roman"/>
          <w:sz w:val="28"/>
          <w:lang w:val="uk-UA"/>
        </w:rPr>
        <w:t>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been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analyzed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in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the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article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>.</w:t>
      </w:r>
      <w:r w:rsidR="004B0E0A" w:rsidRPr="00A61157">
        <w:rPr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The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characteristic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family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with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sick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child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with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diabetes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features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dispensary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observation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aspects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disability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were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defined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>.</w:t>
      </w:r>
    </w:p>
    <w:p w:rsidR="002471C4" w:rsidRPr="00A61157" w:rsidRDefault="002471C4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61157">
        <w:rPr>
          <w:rFonts w:ascii="Times New Roman" w:hAnsi="Times New Roman" w:cs="Times New Roman"/>
          <w:b/>
          <w:sz w:val="28"/>
          <w:lang w:val="uk-UA"/>
        </w:rPr>
        <w:t>Key</w:t>
      </w:r>
      <w:proofErr w:type="spellEnd"/>
      <w:r w:rsidRPr="00A61157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b/>
          <w:sz w:val="28"/>
          <w:lang w:val="uk-UA"/>
        </w:rPr>
        <w:t>words</w:t>
      </w:r>
      <w:proofErr w:type="spellEnd"/>
      <w:r w:rsidRPr="00A61157">
        <w:rPr>
          <w:rFonts w:ascii="Times New Roman" w:hAnsi="Times New Roman" w:cs="Times New Roman"/>
          <w:b/>
          <w:sz w:val="28"/>
          <w:lang w:val="uk-UA"/>
        </w:rPr>
        <w:t>: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diabetes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mellitus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children's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disability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>,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dispensary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B0E0A" w:rsidRPr="00A61157">
        <w:rPr>
          <w:rFonts w:ascii="Times New Roman" w:hAnsi="Times New Roman" w:cs="Times New Roman"/>
          <w:sz w:val="28"/>
          <w:lang w:val="uk-UA"/>
        </w:rPr>
        <w:t>observation</w:t>
      </w:r>
      <w:proofErr w:type="spellEnd"/>
      <w:r w:rsidR="004B0E0A" w:rsidRPr="00A61157">
        <w:rPr>
          <w:rFonts w:ascii="Times New Roman" w:hAnsi="Times New Roman" w:cs="Times New Roman"/>
          <w:sz w:val="28"/>
          <w:lang w:val="uk-UA"/>
        </w:rPr>
        <w:t>.</w:t>
      </w:r>
    </w:p>
    <w:p w:rsidR="004B0E0A" w:rsidRPr="00A61157" w:rsidRDefault="004B0E0A" w:rsidP="002471C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F5C07" w:rsidRPr="00A61157" w:rsidRDefault="000F5C07" w:rsidP="009B3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>Цукровий діабет став серйозною загрозою здоров’ю людства. Для України, як і для інших країн світу, ця хвороба є не тільки медичною, але й соціальною проблемою. Це пов’язано із подальшим зростанням захворюваності населення, високою частотою ураження різних органів і систем, частою інвалідністю і підвищенням смертності хворих.</w:t>
      </w:r>
    </w:p>
    <w:p w:rsidR="000A3527" w:rsidRPr="00A61157" w:rsidRDefault="000F5C07" w:rsidP="009B35D4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A61157">
        <w:rPr>
          <w:sz w:val="28"/>
          <w:szCs w:val="28"/>
          <w:lang w:val="uk-UA"/>
        </w:rPr>
        <w:t>Основна особливість цукрового діабету у дітей – це абсолютна більшість хворих інсулінозалежною формою хвороби. Захворювання може розвиватись у дитини у будь–якому віці. У перші місяці життя воно зустрічається рідко, але ризик збільшується після 9 місяців життя і поступово збільшується до пубертатного віку. Встановлені два вікових піки захворюваності на цукровий діабет I типу: 1-й – припадає на вікові групи 5-8 років, 2-й – саме на пубертатній період, 11-12</w:t>
      </w:r>
      <w:r w:rsidRPr="00A61157">
        <w:rPr>
          <w:b/>
          <w:sz w:val="28"/>
          <w:szCs w:val="28"/>
          <w:lang w:val="uk-UA"/>
        </w:rPr>
        <w:t xml:space="preserve"> </w:t>
      </w:r>
      <w:r w:rsidRPr="00A61157">
        <w:rPr>
          <w:sz w:val="28"/>
          <w:szCs w:val="28"/>
          <w:lang w:val="uk-UA"/>
        </w:rPr>
        <w:t>років [</w:t>
      </w:r>
      <w:r w:rsidR="006D77FB" w:rsidRPr="00A61157">
        <w:rPr>
          <w:sz w:val="28"/>
          <w:szCs w:val="28"/>
          <w:lang w:val="uk-UA"/>
        </w:rPr>
        <w:t>1,2</w:t>
      </w:r>
      <w:r w:rsidRPr="00A61157">
        <w:rPr>
          <w:sz w:val="28"/>
          <w:szCs w:val="28"/>
          <w:lang w:val="uk-UA"/>
        </w:rPr>
        <w:t xml:space="preserve">]. Це аутоімунне захворювання у </w:t>
      </w:r>
      <w:r w:rsidRPr="00A61157">
        <w:rPr>
          <w:sz w:val="28"/>
          <w:szCs w:val="28"/>
          <w:lang w:val="uk-UA"/>
        </w:rPr>
        <w:lastRenderedPageBreak/>
        <w:t xml:space="preserve">генетично схильних </w:t>
      </w:r>
      <w:r w:rsidR="009B6F31" w:rsidRPr="00A61157">
        <w:rPr>
          <w:sz w:val="28"/>
          <w:szCs w:val="28"/>
          <w:lang w:val="uk-UA"/>
        </w:rPr>
        <w:t>осіб, при якому має місце довго</w:t>
      </w:r>
      <w:r w:rsidRPr="00A61157">
        <w:rPr>
          <w:sz w:val="28"/>
          <w:szCs w:val="28"/>
          <w:lang w:val="uk-UA"/>
        </w:rPr>
        <w:t xml:space="preserve">тривалий </w:t>
      </w:r>
      <w:proofErr w:type="spellStart"/>
      <w:r w:rsidRPr="00A61157">
        <w:rPr>
          <w:sz w:val="28"/>
          <w:szCs w:val="28"/>
          <w:lang w:val="uk-UA"/>
        </w:rPr>
        <w:t>лімфоцитарний</w:t>
      </w:r>
      <w:proofErr w:type="spellEnd"/>
      <w:r w:rsidRPr="00A61157">
        <w:rPr>
          <w:sz w:val="28"/>
          <w:szCs w:val="28"/>
          <w:lang w:val="uk-UA"/>
        </w:rPr>
        <w:t xml:space="preserve"> </w:t>
      </w:r>
      <w:proofErr w:type="spellStart"/>
      <w:r w:rsidRPr="00A61157">
        <w:rPr>
          <w:sz w:val="28"/>
          <w:szCs w:val="28"/>
          <w:lang w:val="uk-UA"/>
        </w:rPr>
        <w:t>інсуліт</w:t>
      </w:r>
      <w:proofErr w:type="spellEnd"/>
      <w:r w:rsidRPr="00A61157">
        <w:rPr>
          <w:sz w:val="28"/>
          <w:szCs w:val="28"/>
          <w:lang w:val="uk-UA"/>
        </w:rPr>
        <w:t>, який призводить до деструкції β-клітин з наступним формуванням інсулінової недостатності. Припускається також, що аутоімунні механізми відіграють більш важливу роль у розвитку цукрового діабету дітей молодшого віку, а зовнішні фактори – у дітей старшого віку [</w:t>
      </w:r>
      <w:r w:rsidR="00AC5927" w:rsidRPr="00A61157">
        <w:rPr>
          <w:sz w:val="28"/>
          <w:szCs w:val="28"/>
          <w:lang w:val="uk-UA"/>
        </w:rPr>
        <w:t>3,4</w:t>
      </w:r>
      <w:r w:rsidRPr="00A61157">
        <w:rPr>
          <w:sz w:val="28"/>
          <w:szCs w:val="28"/>
          <w:lang w:val="uk-UA"/>
        </w:rPr>
        <w:t>]. Зміни імунітету в організмі ще здорових людей відбуваються до розвитку клінічної стадії цукрового діабету, є відображенням прихованого процесу у підшлунковій залозі [5].</w:t>
      </w:r>
    </w:p>
    <w:p w:rsidR="00685566" w:rsidRPr="00A61157" w:rsidRDefault="0084003D" w:rsidP="009B3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>Діти з цукровим діабетом є інвалідами дитинства. Дитяча інвалідність є однією з гострих медико-соціальних проблем сучасного суспільства. За даними експертів ВООЗ кількість дітей до 16 років з обмеженнями життєвих та соціальних функцій складає близько 10% населення земної кулі</w:t>
      </w:r>
      <w:r w:rsidR="00100AC6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100AC6" w:rsidRPr="00A61157" w:rsidRDefault="0084003D" w:rsidP="009B3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Ендокринна патологія в Україні знаходиться на </w:t>
      </w:r>
      <w:r w:rsidRPr="00A6115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третьому місці у структурі дитячої інвалідності після вродженої патології та хвороб ендокринної системи. Починаючи з 90-х років XX сторіччя статистичні показники інвалідності почали аналізуватися по певним нозологічним формам окремо для дорослого та дитячого населення.</w:t>
      </w:r>
      <w:r w:rsidR="008D2F1B" w:rsidRPr="00A6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2001 року став чинним Наказ </w:t>
      </w:r>
      <w:r w:rsidR="008D2F1B"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Міністерства охорони здоров'я України, Міністерства праці та соціальної політики України, та Міністерства фінансів України № 454/471/516 «Про затвердження Переліку медичних показань, що дають право на одержання державної соціальної допомоги на дітей-інвалідів віком до 16 років»</w:t>
      </w:r>
      <w:r w:rsidR="00685566" w:rsidRPr="00A61157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685566" w:rsidRPr="00A61157">
        <w:rPr>
          <w:sz w:val="28"/>
          <w:szCs w:val="28"/>
          <w:lang w:val="uk-UA"/>
        </w:rPr>
        <w:t xml:space="preserve"> </w:t>
      </w:r>
      <w:r w:rsidR="00685566" w:rsidRPr="00A61157">
        <w:rPr>
          <w:rFonts w:ascii="Times New Roman" w:hAnsi="Times New Roman" w:cs="Times New Roman"/>
          <w:sz w:val="28"/>
          <w:szCs w:val="28"/>
          <w:lang w:val="uk-UA"/>
        </w:rPr>
        <w:t>Умовою для встановлення інвалідності визнається не сама хвороба, а її наслідки. Так у другому розділі наказу зазначений інсулінозалежний цукро</w:t>
      </w:r>
      <w:r w:rsidR="009B6F31" w:rsidRPr="00A61157">
        <w:rPr>
          <w:rFonts w:ascii="Times New Roman" w:hAnsi="Times New Roman" w:cs="Times New Roman"/>
          <w:sz w:val="28"/>
          <w:szCs w:val="28"/>
          <w:lang w:val="uk-UA"/>
        </w:rPr>
        <w:t>вий діабет (</w:t>
      </w:r>
      <w:r w:rsidR="00685566" w:rsidRPr="00A61157">
        <w:rPr>
          <w:rFonts w:ascii="Times New Roman" w:hAnsi="Times New Roman" w:cs="Times New Roman"/>
          <w:sz w:val="28"/>
          <w:szCs w:val="28"/>
          <w:lang w:val="uk-UA"/>
        </w:rPr>
        <w:t>I тип)</w:t>
      </w:r>
      <w:r w:rsidR="009B6F31" w:rsidRPr="00A61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566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код по МКХ-10 – Е10 та характеристика клінічного перебігу захворювання та функціонального стану органів і систем як </w:t>
      </w:r>
      <w:r w:rsidR="00A61157" w:rsidRPr="00A61157">
        <w:rPr>
          <w:rFonts w:ascii="Times New Roman" w:hAnsi="Times New Roman" w:cs="Times New Roman"/>
          <w:sz w:val="28"/>
          <w:szCs w:val="28"/>
          <w:lang w:val="uk-UA"/>
        </w:rPr>
        <w:t>необоротне</w:t>
      </w:r>
      <w:r w:rsidR="00685566" w:rsidRPr="00A61157">
        <w:rPr>
          <w:rFonts w:ascii="Times New Roman" w:hAnsi="Times New Roman" w:cs="Times New Roman"/>
          <w:sz w:val="28"/>
          <w:szCs w:val="28"/>
          <w:lang w:val="uk-UA"/>
        </w:rPr>
        <w:t>, стійке порушення функції підшлункової залози, що проявляється клінічною та лабораторною картиною абсолютної інсулінової недостатності та потребує постійної замісної терапії препаратами інсуліну [</w:t>
      </w:r>
      <w:r w:rsidR="00BC5175" w:rsidRPr="00A611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85566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685566"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8D2F1B"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2005 року згідно з конвенцією ООН «Про права дитини» та Закону України «Про охорону дитинства» вік дітей був збільшений до 18 </w:t>
      </w:r>
      <w:r w:rsidR="008D2F1B"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років, що вплинуло на показники інвалідності також. Показник дитячої інвалідності становить близько 204,3 на 10 000 дитячого населення </w:t>
      </w:r>
      <w:r w:rsidR="00100AC6"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18 років ( дані за 2011 рік) та у віковій структурі дітей-інвалідів переважають діти шкільного віку </w:t>
      </w:r>
      <w:r w:rsidR="00100AC6" w:rsidRPr="00A6115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5175" w:rsidRPr="00A611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0AC6" w:rsidRPr="00A6115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54146" w:rsidRPr="00A61157" w:rsidRDefault="009B6F31" w:rsidP="009B6F31">
      <w:pPr>
        <w:pStyle w:val="rtejustify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A61157">
        <w:rPr>
          <w:sz w:val="28"/>
          <w:szCs w:val="28"/>
          <w:lang w:val="uk-UA"/>
        </w:rPr>
        <w:t xml:space="preserve">Важливим є реєстрація всіх хворих на цукровий діабет дітей, що досягається впровадженням національного реєстру. </w:t>
      </w:r>
      <w:r w:rsidR="00954146" w:rsidRPr="00A61157">
        <w:rPr>
          <w:sz w:val="28"/>
          <w:szCs w:val="28"/>
          <w:lang w:val="uk-UA"/>
        </w:rPr>
        <w:t>У багатьох країнах створені та функціонують національні реєстри цукрового діабету дитячого віку [</w:t>
      </w:r>
      <w:r w:rsidR="00AC5899" w:rsidRPr="00A61157">
        <w:rPr>
          <w:sz w:val="28"/>
          <w:szCs w:val="28"/>
          <w:lang w:val="uk-UA"/>
        </w:rPr>
        <w:t>9</w:t>
      </w:r>
      <w:r w:rsidR="00954146" w:rsidRPr="00A61157">
        <w:rPr>
          <w:sz w:val="28"/>
          <w:szCs w:val="28"/>
          <w:lang w:val="uk-UA"/>
        </w:rPr>
        <w:t>]</w:t>
      </w:r>
      <w:r w:rsidR="00685566" w:rsidRPr="00A61157">
        <w:rPr>
          <w:sz w:val="28"/>
          <w:szCs w:val="28"/>
          <w:lang w:val="uk-UA"/>
        </w:rPr>
        <w:t xml:space="preserve">. </w:t>
      </w:r>
      <w:r w:rsidR="00954146" w:rsidRPr="00A61157">
        <w:rPr>
          <w:sz w:val="28"/>
          <w:szCs w:val="28"/>
          <w:lang w:val="uk-UA"/>
        </w:rPr>
        <w:t xml:space="preserve">В Україні такий реєстр почали розробляти у 2001 році, а до 2006 року у всіх регіонах були створені регіональні реєстри хворих </w:t>
      </w:r>
      <w:r w:rsidR="007665D4" w:rsidRPr="00A61157">
        <w:rPr>
          <w:sz w:val="28"/>
          <w:szCs w:val="28"/>
          <w:lang w:val="uk-UA"/>
        </w:rPr>
        <w:t>на цукровий діабет I типу [</w:t>
      </w:r>
      <w:r w:rsidR="00954146" w:rsidRPr="00A61157">
        <w:rPr>
          <w:sz w:val="28"/>
          <w:szCs w:val="28"/>
          <w:lang w:val="uk-UA"/>
        </w:rPr>
        <w:t>1</w:t>
      </w:r>
      <w:r w:rsidR="007665D4" w:rsidRPr="00A61157">
        <w:rPr>
          <w:sz w:val="28"/>
          <w:szCs w:val="28"/>
          <w:lang w:val="uk-UA"/>
        </w:rPr>
        <w:t>0</w:t>
      </w:r>
      <w:r w:rsidR="00954146" w:rsidRPr="00A61157">
        <w:rPr>
          <w:sz w:val="28"/>
          <w:szCs w:val="28"/>
          <w:lang w:val="uk-UA"/>
        </w:rPr>
        <w:t xml:space="preserve">]. Сучасний реєстр цукрового діабету – це автоматизована інформаційна система безперервного </w:t>
      </w:r>
      <w:proofErr w:type="spellStart"/>
      <w:r w:rsidR="00954146" w:rsidRPr="00A61157">
        <w:rPr>
          <w:sz w:val="28"/>
          <w:szCs w:val="28"/>
          <w:lang w:val="uk-UA"/>
        </w:rPr>
        <w:t>медико–статистичного</w:t>
      </w:r>
      <w:proofErr w:type="spellEnd"/>
      <w:r w:rsidR="00954146" w:rsidRPr="00A61157">
        <w:rPr>
          <w:sz w:val="28"/>
          <w:szCs w:val="28"/>
          <w:lang w:val="uk-UA"/>
        </w:rPr>
        <w:t xml:space="preserve"> нагляду за захворюваністю, </w:t>
      </w:r>
      <w:proofErr w:type="spellStart"/>
      <w:r w:rsidR="00954146" w:rsidRPr="00A61157">
        <w:rPr>
          <w:sz w:val="28"/>
          <w:szCs w:val="28"/>
          <w:lang w:val="uk-UA"/>
        </w:rPr>
        <w:t>інвалідізацією</w:t>
      </w:r>
      <w:proofErr w:type="spellEnd"/>
      <w:r w:rsidR="00954146" w:rsidRPr="00A61157">
        <w:rPr>
          <w:sz w:val="28"/>
          <w:szCs w:val="28"/>
          <w:lang w:val="uk-UA"/>
        </w:rPr>
        <w:t>, смертністю, забезпеченням ліками тощо. Це дає можливість проводити довгостроковий моніторинг стану здоров’я зазначеної категорії хворих.</w:t>
      </w:r>
      <w:r w:rsidR="009B35D4" w:rsidRPr="00A61157">
        <w:rPr>
          <w:sz w:val="28"/>
          <w:szCs w:val="28"/>
          <w:lang w:val="uk-UA"/>
        </w:rPr>
        <w:t xml:space="preserve"> Таку роботу проводять дитячі лікарі-ендокринологи амбулаторно–поліклінічної ланки. Це диспансерний нагляд за дітьми з цукровим діабетом, впровадження заходів щодо профілактики ускладнень захворювання та санітарно–просвітницька робота. Серед хвороб ендокринної системи саме для цукрового діабету характерна найбільш висока повнота охоплення диспансерним наглядом – 85,61 на 100 зареєстрованих [</w:t>
      </w:r>
      <w:r w:rsidR="007665D4" w:rsidRPr="00A61157">
        <w:rPr>
          <w:sz w:val="28"/>
          <w:szCs w:val="28"/>
          <w:lang w:val="uk-UA"/>
        </w:rPr>
        <w:t>11</w:t>
      </w:r>
      <w:r w:rsidR="009B35D4" w:rsidRPr="00A61157">
        <w:rPr>
          <w:sz w:val="28"/>
          <w:szCs w:val="28"/>
          <w:lang w:val="uk-UA"/>
        </w:rPr>
        <w:t xml:space="preserve">, </w:t>
      </w:r>
      <w:r w:rsidR="007665D4" w:rsidRPr="00A61157">
        <w:rPr>
          <w:sz w:val="28"/>
          <w:szCs w:val="28"/>
          <w:lang w:val="uk-UA"/>
        </w:rPr>
        <w:t>1</w:t>
      </w:r>
      <w:r w:rsidR="009B35D4" w:rsidRPr="00A61157">
        <w:rPr>
          <w:sz w:val="28"/>
          <w:szCs w:val="28"/>
          <w:lang w:val="uk-UA"/>
        </w:rPr>
        <w:t xml:space="preserve">2], а основні терапевтичні цілі при цукровому діабеті – це досягнення та підтримка компенсації вуглеводного обміну та контроль факторів ризику розвитку ускладнень. Основний критерій ефективності лікування цукрового діабету – дослідження рівня </w:t>
      </w:r>
      <w:proofErr w:type="spellStart"/>
      <w:r w:rsidR="009B35D4" w:rsidRPr="00A61157">
        <w:rPr>
          <w:sz w:val="28"/>
          <w:szCs w:val="28"/>
          <w:lang w:val="uk-UA"/>
        </w:rPr>
        <w:t>глікозиль</w:t>
      </w:r>
      <w:r w:rsidR="007665D4" w:rsidRPr="00A61157">
        <w:rPr>
          <w:sz w:val="28"/>
          <w:szCs w:val="28"/>
          <w:lang w:val="uk-UA"/>
        </w:rPr>
        <w:t>ованого</w:t>
      </w:r>
      <w:proofErr w:type="spellEnd"/>
      <w:r w:rsidR="007665D4" w:rsidRPr="00A61157">
        <w:rPr>
          <w:sz w:val="28"/>
          <w:szCs w:val="28"/>
          <w:lang w:val="uk-UA"/>
        </w:rPr>
        <w:t xml:space="preserve"> гемоглобіну в крові</w:t>
      </w:r>
      <w:r w:rsidR="009B35D4" w:rsidRPr="00A61157">
        <w:rPr>
          <w:sz w:val="28"/>
          <w:szCs w:val="28"/>
          <w:lang w:val="uk-UA"/>
        </w:rPr>
        <w:t xml:space="preserve">. Інформованість та обізнаність пацієнтів щодо усіх аспектів надання допомоги та їх активна участь у лікуванні є запорукою успіху у житті з діабетом. Така стратегія боротьби з хворобою потребує спільних дій лікарів та пацієнтів, а родини, що мають дитину-інваліда потребують </w:t>
      </w:r>
      <w:r w:rsidR="002471C4" w:rsidRPr="00A61157">
        <w:rPr>
          <w:sz w:val="28"/>
          <w:szCs w:val="28"/>
          <w:lang w:val="uk-UA"/>
        </w:rPr>
        <w:t xml:space="preserve">не тільки </w:t>
      </w:r>
      <w:r w:rsidR="009B35D4" w:rsidRPr="00A61157">
        <w:rPr>
          <w:sz w:val="28"/>
          <w:szCs w:val="28"/>
          <w:lang w:val="uk-UA"/>
        </w:rPr>
        <w:t>додаткової уваги</w:t>
      </w:r>
      <w:r w:rsidR="002471C4" w:rsidRPr="00A61157">
        <w:rPr>
          <w:sz w:val="28"/>
          <w:szCs w:val="28"/>
          <w:lang w:val="uk-UA"/>
        </w:rPr>
        <w:t xml:space="preserve"> лікарів</w:t>
      </w:r>
      <w:r w:rsidR="009B35D4" w:rsidRPr="00A61157">
        <w:rPr>
          <w:sz w:val="28"/>
          <w:szCs w:val="28"/>
          <w:lang w:val="uk-UA"/>
        </w:rPr>
        <w:t>, оскільки відчувають вплив негативних факторів медико-демографічного, психологічного та соціально-гіг</w:t>
      </w:r>
      <w:r w:rsidR="00A61157" w:rsidRPr="00A61157">
        <w:rPr>
          <w:sz w:val="28"/>
          <w:szCs w:val="28"/>
          <w:lang w:val="uk-UA"/>
        </w:rPr>
        <w:t>ієнічного характерів</w:t>
      </w:r>
      <w:r w:rsidR="002471C4" w:rsidRPr="00A61157">
        <w:rPr>
          <w:sz w:val="28"/>
          <w:szCs w:val="28"/>
          <w:lang w:val="uk-UA"/>
        </w:rPr>
        <w:t>, а й мають бути соціально захищеними</w:t>
      </w:r>
      <w:r w:rsidR="009B35D4" w:rsidRPr="00A61157">
        <w:rPr>
          <w:sz w:val="28"/>
          <w:szCs w:val="28"/>
          <w:lang w:val="uk-UA"/>
        </w:rPr>
        <w:t xml:space="preserve">. </w:t>
      </w:r>
    </w:p>
    <w:p w:rsidR="000115F8" w:rsidRPr="00A61157" w:rsidRDefault="000115F8" w:rsidP="009B3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A61157">
        <w:rPr>
          <w:rFonts w:ascii="Times New Roman" w:hAnsi="Times New Roman" w:cs="Times New Roman"/>
          <w:b/>
          <w:sz w:val="28"/>
          <w:szCs w:val="28"/>
          <w:lang w:val="uk-UA"/>
        </w:rPr>
        <w:t>Метою дослідження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було вивчення медико-соціальних особливостей родин, що виховують хвору на цукровий діабет дитину</w:t>
      </w:r>
      <w:r w:rsidR="00230CCE" w:rsidRPr="00A61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2E5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235" w:rsidRPr="00A61157">
        <w:rPr>
          <w:rFonts w:ascii="Times New Roman" w:hAnsi="Times New Roman" w:cs="Times New Roman"/>
          <w:sz w:val="28"/>
          <w:szCs w:val="28"/>
          <w:lang w:val="uk-UA"/>
        </w:rPr>
        <w:t>диспансерного нагляду</w:t>
      </w:r>
      <w:r w:rsidR="00B262E5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65C" w:rsidRPr="00A61157">
        <w:rPr>
          <w:rFonts w:ascii="Times New Roman" w:hAnsi="Times New Roman" w:cs="Times New Roman"/>
          <w:sz w:val="28"/>
          <w:szCs w:val="28"/>
          <w:lang w:val="uk-UA"/>
        </w:rPr>
        <w:t>та інвалідності</w:t>
      </w:r>
      <w:r w:rsidR="00B262E5" w:rsidRPr="00A61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5F8" w:rsidRPr="00A61157" w:rsidRDefault="000115F8" w:rsidP="009B35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 w:rsidRPr="00A61157">
        <w:rPr>
          <w:lang w:val="uk-UA"/>
        </w:rPr>
        <w:t xml:space="preserve">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Одиницею спостереження</w:t>
      </w:r>
      <w:r w:rsidRPr="00A61157">
        <w:rPr>
          <w:lang w:val="uk-UA"/>
        </w:rPr>
        <w:t xml:space="preserve">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нашого дослідження стала родина дитини хворої на цукровий діабет.</w:t>
      </w:r>
      <w:r w:rsidR="009B35D4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дослідженні брали участь 231 родина, що мають хвору на цукровий діабет дитину, мешканці м. Харкова та області. Використовувався соціологічний метод. Опитування батьків проводилось згідно спеціально розробленої анкети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“Карти дитини, яка хворіє на цукровий діабет” після отримання добровільної згоди від них на участь у анкетуванні. Анкета містила такі розділи – загальні відомості про родину, анамнез життя дитини, особливості харчування в родині</w:t>
      </w:r>
      <w:r w:rsidR="00FC7235"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r w:rsidR="00B262E5" w:rsidRPr="00A61157">
        <w:rPr>
          <w:rFonts w:ascii="Times New Roman" w:hAnsi="Times New Roman" w:cs="Times New Roman"/>
          <w:sz w:val="28"/>
          <w:lang w:val="uk-UA"/>
        </w:rPr>
        <w:t xml:space="preserve">та </w:t>
      </w:r>
      <w:proofErr w:type="spellStart"/>
      <w:r w:rsidR="00B262E5" w:rsidRPr="00A61157">
        <w:rPr>
          <w:rFonts w:ascii="Times New Roman" w:hAnsi="Times New Roman" w:cs="Times New Roman"/>
          <w:sz w:val="28"/>
          <w:lang w:val="uk-UA"/>
        </w:rPr>
        <w:t>інш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. </w:t>
      </w:r>
      <w:r w:rsidR="00B262E5" w:rsidRPr="00A61157">
        <w:rPr>
          <w:rFonts w:ascii="Times New Roman" w:hAnsi="Times New Roman" w:cs="Times New Roman"/>
          <w:sz w:val="28"/>
          <w:lang w:val="uk-UA"/>
        </w:rPr>
        <w:t xml:space="preserve">Якість диспансерного спостереження дітей з цукровим діабетом досліджувалась за анкетою методом експертних оцінок, де експертами виступали лікарі-ендокринологи вищої та першої категорій, а також педіатри кандидати та доктора медичних наук, організатори охорони здоров’я.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В цілому було роздано 267 анкет для анонімного анкетування дітей, хворих на цукровий діабет (це всі діти, що находились на диспансерному обліку – генеральна сукупність), зібрано 240 (відгук 89,9%). Після перевірки на правильність та логічність їх заповнення для аналізу було відібрано 231 анкета.</w:t>
      </w:r>
    </w:p>
    <w:p w:rsidR="000115F8" w:rsidRPr="00A61157" w:rsidRDefault="000115F8" w:rsidP="009B35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sz w:val="28"/>
          <w:lang w:val="uk-UA"/>
        </w:rPr>
        <w:t xml:space="preserve">Для обробки матеріалу використовувався дисперсійний аналіз, розраховувались середні та відносні величини, розраховувались коефіцієнти достовірності. </w:t>
      </w:r>
    </w:p>
    <w:p w:rsidR="00B262E5" w:rsidRPr="00A61157" w:rsidRDefault="000115F8" w:rsidP="00B26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61157">
        <w:rPr>
          <w:rFonts w:ascii="Times New Roman" w:hAnsi="Times New Roman" w:cs="Times New Roman"/>
          <w:b/>
          <w:sz w:val="28"/>
          <w:lang w:val="uk-UA"/>
        </w:rPr>
        <w:t xml:space="preserve">Результати та їх обговорення. 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Група родин, що брала участь у дослідженні мала наступний гендерний склад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хлопчики складали 51,9% (120), а дівчата – 48,1% (111). Вік дітей на момент обстеження у 14,3% складав 0-9 років, у 35,5%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10-14 років та у 50,3%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1157">
        <w:rPr>
          <w:rFonts w:ascii="Times New Roman" w:hAnsi="Times New Roman" w:cs="Times New Roman"/>
          <w:sz w:val="28"/>
          <w:lang w:val="uk-UA"/>
        </w:rPr>
        <w:t xml:space="preserve"> 15-17 років. Вивчення тривалості захворювання на цукровий діабет I типу показало, що 49 дітей досліджуваної групи хворіють перший рік (21,2%), 79 дітей (34,2%) хворіють </w:t>
      </w:r>
      <w:r w:rsidRPr="00A61157">
        <w:rPr>
          <w:rFonts w:ascii="Times New Roman" w:hAnsi="Times New Roman" w:cs="Times New Roman"/>
          <w:sz w:val="28"/>
          <w:lang w:val="uk-UA"/>
        </w:rPr>
        <w:lastRenderedPageBreak/>
        <w:t xml:space="preserve">2–4 роки, 67 дітей (29%) – протягом 5–9 років та 36 дітей (15,6%) – 10 і більше років. Переважна більшість дітей з цукровим діабетом відвідують загальноосвітню школу – 66,7% (154) і 24,6% (57) – спеціалізовану (в тому числі спеціалізовану школу для дітей хворих на цукровий діабет, яка працює у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м.Харкові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), а 8,7% (20 дітей) не відвідують школу згідно віку. Аналіз соціальної характеристики родин показав, що 84,4±2,4% родини є повними, а 15,2±2,4% - неповними; з однією дитиною складали 53,7±3,3%, а з двома та трьома дітьми 46,3±3,3%. Багатодітних родин серед них не було. Мають середню освіту – 58,0±3,2% матерів та 58,9±3,2% батьків та вищу освіту – 42,0±3,2% та 41,1±3,2% матерів та батьків відповідно. У 71,4±3,0% родинах мати працювала, а в 28,6±3,0% була домогосподаркою. Батьки працювали у 77,9±2,7% родин. Для характеристики економічного стану родини запитувалась інформація про частки сімейного бюджету, що 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витрачались на харчування та оздоровлення дітей. Більше половини сімейного бюджету витрачали на харчування 51,9 </w:t>
      </w:r>
      <w:r w:rsidRPr="00A61157">
        <w:rPr>
          <w:rFonts w:ascii="Times New Roman" w:hAnsi="Times New Roman" w:cs="Times New Roman"/>
          <w:sz w:val="28"/>
          <w:lang w:val="uk-UA"/>
        </w:rPr>
        <w:t>±3,3% родин, половину – 22,5±2,7%, менш половини – 13,0±2,2% та весь бюджет – 12,6±2,2%. Витрати на оздоровлення 10-20% та менш 10% мали 41,1±3,2% та 41,6±3,2% родин відповідно і лише 17,3±2,5% родин витрачали на оздоровлення більше 20% сімейного бюджету, що також є недостатнім для родини, що має хвору дитину. При дослідженні наявності шкідливих звичок матерів та батьків дітей, хворих на цукровий діабет визначено, що 89,6±2,0% матерів та 39,8±3,2% батьків не мають шкідливих звичок, палять 8,2±1,7% матерів та 46,8±3,3% батьків, і палять та вживають алкоголь 2,2±1,0% матерів та 10,8±2,0%батьків.</w:t>
      </w:r>
      <w:r w:rsidR="00B262E5" w:rsidRPr="00A61157">
        <w:rPr>
          <w:rFonts w:ascii="Times New Roman" w:hAnsi="Times New Roman" w:cs="Times New Roman"/>
          <w:sz w:val="28"/>
          <w:lang w:val="uk-UA"/>
        </w:rPr>
        <w:t xml:space="preserve"> Наявність хронічної патології відмічена у 52,4±3,3% матерів та 45,0±3,3% батьків, а 7,6±1,2% матерів та батьків мали ендокринну патологію – цукровий діабет, </w:t>
      </w:r>
      <w:proofErr w:type="spellStart"/>
      <w:r w:rsidR="00B262E5" w:rsidRPr="00A61157">
        <w:rPr>
          <w:rFonts w:ascii="Times New Roman" w:hAnsi="Times New Roman" w:cs="Times New Roman"/>
          <w:sz w:val="28"/>
          <w:lang w:val="uk-UA"/>
        </w:rPr>
        <w:t>тиреоїдит</w:t>
      </w:r>
      <w:proofErr w:type="spellEnd"/>
      <w:r w:rsidR="00B262E5" w:rsidRPr="00A61157">
        <w:rPr>
          <w:rFonts w:ascii="Times New Roman" w:hAnsi="Times New Roman" w:cs="Times New Roman"/>
          <w:sz w:val="28"/>
          <w:lang w:val="uk-UA"/>
        </w:rPr>
        <w:t>, або ожиріння. Наявність інших рідних з цукровим діабетом у родоводі зазначили 35,5±3,1% родин.</w:t>
      </w:r>
    </w:p>
    <w:p w:rsidR="00B262E5" w:rsidRPr="00A61157" w:rsidRDefault="00B262E5" w:rsidP="00230CCE">
      <w:pPr>
        <w:pStyle w:val="a5"/>
        <w:spacing w:line="360" w:lineRule="auto"/>
        <w:ind w:firstLine="708"/>
        <w:jc w:val="both"/>
        <w:rPr>
          <w:lang w:val="uk-UA"/>
        </w:rPr>
      </w:pPr>
      <w:r w:rsidRPr="00A61157">
        <w:rPr>
          <w:lang w:val="uk-UA"/>
        </w:rPr>
        <w:t xml:space="preserve">При проведення експертного оцінювання медичної документації встановлені недоліки диспансерного спостереження за дітьми з цукровим діабетом. Виявлено, що найбільш ретельним є відвідування пацієнтами </w:t>
      </w:r>
      <w:r w:rsidRPr="00A61157">
        <w:rPr>
          <w:lang w:val="uk-UA"/>
        </w:rPr>
        <w:lastRenderedPageBreak/>
        <w:t xml:space="preserve">дитячого ендокринолога і менш ретельним відвідування стоматолога, дитячого невролога та дитячого офтальмолога, що отримало відповідні оцінки експертів – </w:t>
      </w:r>
      <w:r w:rsidR="00230CCE" w:rsidRPr="00A61157">
        <w:rPr>
          <w:lang w:val="uk-UA"/>
        </w:rPr>
        <w:t xml:space="preserve">4,18, </w:t>
      </w:r>
      <w:r w:rsidRPr="00A61157">
        <w:rPr>
          <w:lang w:val="uk-UA"/>
        </w:rPr>
        <w:t>3,79; 3,63 та 3,52</w:t>
      </w:r>
      <w:r w:rsidR="00230CCE" w:rsidRPr="00A61157">
        <w:rPr>
          <w:lang w:val="uk-UA"/>
        </w:rPr>
        <w:t xml:space="preserve"> за 5-ти бальною шкалою</w:t>
      </w:r>
      <w:r w:rsidRPr="00A61157">
        <w:rPr>
          <w:lang w:val="uk-UA"/>
        </w:rPr>
        <w:t xml:space="preserve">. Визначено, що найбільшу дотриманість протоколу надання медичної допомоги у досліджуваних медичних закладах дотримуються щодо контролю рівню глюкози крові (оцінка 4,25) та рівню </w:t>
      </w:r>
      <w:proofErr w:type="spellStart"/>
      <w:r w:rsidRPr="00A61157">
        <w:rPr>
          <w:lang w:val="uk-UA"/>
        </w:rPr>
        <w:t>гликозильованого</w:t>
      </w:r>
      <w:proofErr w:type="spellEnd"/>
      <w:r w:rsidRPr="00A61157">
        <w:rPr>
          <w:lang w:val="uk-UA"/>
        </w:rPr>
        <w:t xml:space="preserve"> гемоглобіну (оцінка 3,96</w:t>
      </w:r>
      <w:r w:rsidR="00230CCE" w:rsidRPr="00A61157">
        <w:rPr>
          <w:lang w:val="uk-UA"/>
        </w:rPr>
        <w:t>).</w:t>
      </w:r>
      <w:r w:rsidRPr="00A61157">
        <w:rPr>
          <w:lang w:val="uk-UA"/>
        </w:rPr>
        <w:t xml:space="preserve"> За даними опитування встановлено достатньо високий рівень планових звертань по лікувально–профілактичну допомогу до дитячих ендокринологів </w:t>
      </w:r>
      <w:r w:rsidR="00230CCE" w:rsidRPr="00A61157">
        <w:rPr>
          <w:szCs w:val="28"/>
          <w:lang w:val="uk-UA"/>
        </w:rPr>
        <w:t>амбулаторно-</w:t>
      </w:r>
      <w:r w:rsidRPr="00A61157">
        <w:rPr>
          <w:szCs w:val="28"/>
          <w:lang w:val="uk-UA"/>
        </w:rPr>
        <w:t>поліклінічн</w:t>
      </w:r>
      <w:r w:rsidR="00230CCE" w:rsidRPr="00A61157">
        <w:rPr>
          <w:szCs w:val="28"/>
          <w:lang w:val="uk-UA"/>
        </w:rPr>
        <w:t xml:space="preserve">ої ланки </w:t>
      </w:r>
      <w:r w:rsidR="00230CCE" w:rsidRPr="00A61157">
        <w:rPr>
          <w:lang w:val="uk-UA"/>
        </w:rPr>
        <w:t>–</w:t>
      </w:r>
      <w:r w:rsidR="00230CCE" w:rsidRPr="00A61157">
        <w:rPr>
          <w:szCs w:val="28"/>
          <w:lang w:val="uk-UA"/>
        </w:rPr>
        <w:t xml:space="preserve"> </w:t>
      </w:r>
      <w:r w:rsidRPr="00A61157">
        <w:rPr>
          <w:lang w:val="uk-UA"/>
        </w:rPr>
        <w:t xml:space="preserve">81,8±2,5% та значну долю консультативної роботи лікарів-ендокринологів стаціонарів до яких звертаються </w:t>
      </w:r>
      <w:r w:rsidRPr="00A61157">
        <w:rPr>
          <w:szCs w:val="28"/>
          <w:lang w:val="uk-UA"/>
        </w:rPr>
        <w:t>82,7±2,5% усіх опитаних</w:t>
      </w:r>
      <w:r w:rsidRPr="00A61157">
        <w:rPr>
          <w:lang w:val="uk-UA"/>
        </w:rPr>
        <w:t>.</w:t>
      </w:r>
    </w:p>
    <w:p w:rsidR="00FC0A13" w:rsidRPr="00A61157" w:rsidRDefault="00FC0A13" w:rsidP="00FC0A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>Соціальний захист родин, які мають хвору на цукровий діабет дитину забезпечується встановленням інвалідності для хворих дітей та підлітків і має за мету зменшити економічний тягар хвороби</w:t>
      </w:r>
      <w:r w:rsidR="004B5408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6F31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Інвалідність дає змогу зменшити трудове навантаження для хворого на цукровий діабет пацієнта у майбутньому, визначити </w:t>
      </w:r>
      <w:r w:rsidR="00F44A29" w:rsidRPr="00A61157">
        <w:rPr>
          <w:rFonts w:ascii="Times New Roman" w:hAnsi="Times New Roman" w:cs="Times New Roman"/>
          <w:sz w:val="28"/>
          <w:szCs w:val="28"/>
          <w:lang w:val="uk-UA"/>
        </w:rPr>
        <w:t>напрямки професійної орієнтації для школяра з урахуванням його уподобань та можливостей їх реалізації.</w:t>
      </w:r>
    </w:p>
    <w:p w:rsidR="004B5408" w:rsidRPr="00A61157" w:rsidRDefault="00F44A29" w:rsidP="00F44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>Таким чином інвалідність при цукровому діабеті передбачає певну соціальну захищеність хворих, певну економічну незалежність та можливість постійної медичної та соціальної реабілітації.</w:t>
      </w:r>
    </w:p>
    <w:p w:rsidR="000A3527" w:rsidRPr="00A61157" w:rsidRDefault="000A35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566" w:rsidRPr="00A61157" w:rsidRDefault="00685566" w:rsidP="00E12289">
      <w:pPr>
        <w:spacing w:line="288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color w:val="222222"/>
          <w:sz w:val="28"/>
          <w:szCs w:val="28"/>
          <w:lang w:val="uk-UA"/>
        </w:rPr>
        <w:t>Література:</w:t>
      </w:r>
    </w:p>
    <w:p w:rsidR="006D77FB" w:rsidRPr="00A61157" w:rsidRDefault="006D77FB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диагностике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лечению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сахарного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диабета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/ [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Караченцев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Ю.И.,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М.Р.,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Полозова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О.О.]. –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"С.А.М.".  – 2007. - 244с.</w:t>
      </w:r>
    </w:p>
    <w:p w:rsidR="006D77FB" w:rsidRPr="00A61157" w:rsidRDefault="006D77FB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cohorts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(age-at-onset 0-17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15-39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Finland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V.Harjutsalo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N.Lammi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M.Karvonen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.] //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Diabetologia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– 2008. - № 9. - P.48-49.</w:t>
      </w:r>
    </w:p>
    <w:p w:rsidR="00AC5927" w:rsidRPr="00A61157" w:rsidRDefault="00AC5927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Буряк В.Н.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Клинико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патогенетические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осложненного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течения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сахарного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диабета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типа I у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/ В.Н.Буряк, Н.И.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Шабан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// Лікарська справа. – 2007. - №3. - С.24-29.</w:t>
      </w:r>
    </w:p>
    <w:p w:rsidR="00AC5927" w:rsidRPr="00A61157" w:rsidRDefault="008D039D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tooltip="Search for Coffen RD" w:history="1">
        <w:proofErr w:type="spellStart"/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Coffen</w:t>
        </w:r>
        <w:proofErr w:type="spellEnd"/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R.D</w:t>
        </w:r>
      </w:hyperlink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Magnitude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AC5927" w:rsidRPr="00A6115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diabete</w:t>
      </w:r>
      <w:r w:rsidR="00AC5927" w:rsidRPr="00A61157">
        <w:rPr>
          <w:rStyle w:val="a4"/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youth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diabetes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educators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R.D.</w:t>
      </w:r>
      <w:hyperlink r:id="rId8" w:tooltip="Search for Coffen RD" w:history="1"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Coffen</w:t>
        </w:r>
        <w:proofErr w:type="spellEnd"/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L.M.D</w:t>
        </w:r>
      </w:hyperlink>
      <w:hyperlink r:id="rId9" w:tooltip="Search for Dahlquist LM" w:history="1"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ahlquist</w:t>
        </w:r>
        <w:proofErr w:type="spellEnd"/>
        <w:r w:rsidR="00AC5927" w:rsidRPr="00A611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</w:hyperlink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Diabetes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Educator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AC5927" w:rsidRPr="00A6115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Diabetes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Educ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]. – 2009. - Mar-Apr. - </w:t>
      </w:r>
      <w:proofErr w:type="spellStart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="00AC5927" w:rsidRPr="00A61157">
        <w:rPr>
          <w:rFonts w:ascii="Times New Roman" w:hAnsi="Times New Roman" w:cs="Times New Roman"/>
          <w:sz w:val="28"/>
          <w:szCs w:val="28"/>
          <w:lang w:val="uk-UA"/>
        </w:rPr>
        <w:t>. 35(2). - РР. 302-308</w:t>
      </w:r>
      <w:r w:rsidR="00AC5927" w:rsidRPr="00A611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5927" w:rsidRPr="00A61157" w:rsidRDefault="00AC5927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Попова В.В.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Прогнозирование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возникновения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сахарного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диабета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I типа / В.В.Попова, Б.Н.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Маньковский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, К.П.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Зак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– 2003. - №5. - С.13-15.</w:t>
      </w:r>
    </w:p>
    <w:p w:rsidR="00AC5927" w:rsidRPr="00A61157" w:rsidRDefault="00AC5927" w:rsidP="00E12289">
      <w:pPr>
        <w:pStyle w:val="a7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Base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Copenhagen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: WHO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Office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Update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, 2006</w:t>
      </w:r>
    </w:p>
    <w:p w:rsidR="00BC5175" w:rsidRPr="00A61157" w:rsidRDefault="00BC5175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  <w:r w:rsidRPr="00A611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Міністерства охорони здоров'я України, Міністерства праці та соціальної політики України, та Міністерства фінансів України № 454/471/516 «Про затвердження Переліку медичних показань, що дають право на одержання державної соціальної допомоги на дітей-інвалідів віком до 16 років» від 08.11.2001р.</w:t>
      </w:r>
    </w:p>
    <w:p w:rsidR="00BC5175" w:rsidRPr="00A61157" w:rsidRDefault="00BC5175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детской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инвалидности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1997–2011 гг.). /</w:t>
      </w:r>
      <w:r w:rsidRPr="00A6115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Л.В.Ващенко, А.Л.Хитрик, О.Ф.</w:t>
      </w:r>
      <w:proofErr w:type="spellStart"/>
      <w:r w:rsidRPr="00A61157">
        <w:rPr>
          <w:rFonts w:ascii="Times New Roman" w:hAnsi="Times New Roman" w:cs="Times New Roman"/>
          <w:color w:val="222222"/>
          <w:sz w:val="28"/>
          <w:szCs w:val="28"/>
          <w:lang w:val="uk-UA"/>
        </w:rPr>
        <w:t>Рубашная</w:t>
      </w:r>
      <w:proofErr w:type="spellEnd"/>
      <w:r w:rsidRPr="00A6115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и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A6115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//Ж</w:t>
      </w:r>
      <w:r w:rsidRPr="00A61157">
        <w:rPr>
          <w:rFonts w:ascii="Times New Roman" w:hAnsi="Times New Roman" w:cs="Times New Roman"/>
          <w:sz w:val="28"/>
          <w:szCs w:val="28"/>
          <w:lang w:val="uk-UA"/>
        </w:rPr>
        <w:t>урнал «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» 6 (41) 2012.</w:t>
      </w:r>
    </w:p>
    <w:p w:rsidR="00AC5899" w:rsidRPr="00A61157" w:rsidRDefault="00AC5899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Early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diagnosis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prevention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type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1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diabetes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role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the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Belgian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Diabetes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Registry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/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I.Weets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I.Truyen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JC.Philips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et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al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. //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Rev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Med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A61157">
        <w:rPr>
          <w:rFonts w:ascii="Times New Roman" w:hAnsi="Times New Roman" w:cs="Times New Roman"/>
          <w:sz w:val="28"/>
          <w:lang w:val="uk-UA"/>
        </w:rPr>
        <w:t>Liege</w:t>
      </w:r>
      <w:proofErr w:type="spellEnd"/>
      <w:r w:rsidRPr="00A61157">
        <w:rPr>
          <w:rFonts w:ascii="Times New Roman" w:hAnsi="Times New Roman" w:cs="Times New Roman"/>
          <w:sz w:val="28"/>
          <w:lang w:val="uk-UA"/>
        </w:rPr>
        <w:t>. – 2005. - May-Jun. - №60(5-6). – P.306-312.</w:t>
      </w:r>
    </w:p>
    <w:p w:rsidR="007665D4" w:rsidRPr="00A61157" w:rsidRDefault="007665D4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>Проблеми створення державного реєстру хворих на цукровий діабет в Україні: матеріали 45-ї щорічної науково-практичної конференції ІПЕП АМНУ ["Актуальні проблеми ендокринології"], К. В.І.Кравченко. – 2001. - С.14-15.</w:t>
      </w:r>
    </w:p>
    <w:p w:rsidR="007665D4" w:rsidRPr="00A61157" w:rsidRDefault="007665D4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Муспахова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Э.М.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заболеваемости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данным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городских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поликлиник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/ Э.М.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Муспахова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гигиены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здравоохранения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медицины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>. – 2006. - №4. - С.12-14.</w:t>
      </w:r>
    </w:p>
    <w:p w:rsidR="007665D4" w:rsidRPr="00A61157" w:rsidRDefault="007665D4" w:rsidP="00E12289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Стан ендокринологічної допомоги дитячому населенню України і перспективи її розвитку: матеріали науково-практичної конференції ["Сучасні проблеми ендокринологічної допомоги дітям"], (Харків, 27-28 листопада 2003 р.), </w:t>
      </w:r>
      <w:proofErr w:type="spellStart"/>
      <w:r w:rsidRPr="00A61157">
        <w:rPr>
          <w:rFonts w:ascii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Pr="00A61157">
        <w:rPr>
          <w:rFonts w:ascii="Times New Roman" w:hAnsi="Times New Roman" w:cs="Times New Roman"/>
          <w:sz w:val="28"/>
          <w:szCs w:val="28"/>
          <w:lang w:val="uk-UA"/>
        </w:rPr>
        <w:t xml:space="preserve"> Р.О., Зелінська Н.Б., 2003. - С.9-15.</w:t>
      </w:r>
    </w:p>
    <w:p w:rsidR="00685566" w:rsidRPr="00A61157" w:rsidRDefault="00685566" w:rsidP="0068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5566" w:rsidRPr="00A6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E80"/>
    <w:multiLevelType w:val="multilevel"/>
    <w:tmpl w:val="E70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94035"/>
    <w:multiLevelType w:val="hybridMultilevel"/>
    <w:tmpl w:val="773CDCD2"/>
    <w:lvl w:ilvl="0" w:tplc="50287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F"/>
    <w:rsid w:val="000115F8"/>
    <w:rsid w:val="000A3527"/>
    <w:rsid w:val="000F5C07"/>
    <w:rsid w:val="00100AC6"/>
    <w:rsid w:val="00217F4B"/>
    <w:rsid w:val="00230CCE"/>
    <w:rsid w:val="002471C4"/>
    <w:rsid w:val="002B6468"/>
    <w:rsid w:val="002F06EF"/>
    <w:rsid w:val="00327219"/>
    <w:rsid w:val="00470154"/>
    <w:rsid w:val="004B0E0A"/>
    <w:rsid w:val="004B5408"/>
    <w:rsid w:val="004D578D"/>
    <w:rsid w:val="00564B31"/>
    <w:rsid w:val="00662383"/>
    <w:rsid w:val="00685566"/>
    <w:rsid w:val="006C3F39"/>
    <w:rsid w:val="006D77FB"/>
    <w:rsid w:val="007665D4"/>
    <w:rsid w:val="0084003D"/>
    <w:rsid w:val="008465C2"/>
    <w:rsid w:val="008D039D"/>
    <w:rsid w:val="008D2F1B"/>
    <w:rsid w:val="00954146"/>
    <w:rsid w:val="009B35D4"/>
    <w:rsid w:val="009B6F31"/>
    <w:rsid w:val="00A4465C"/>
    <w:rsid w:val="00A61157"/>
    <w:rsid w:val="00AA55F2"/>
    <w:rsid w:val="00AC5899"/>
    <w:rsid w:val="00AC5927"/>
    <w:rsid w:val="00B262E5"/>
    <w:rsid w:val="00B65AEE"/>
    <w:rsid w:val="00BC5175"/>
    <w:rsid w:val="00C12D71"/>
    <w:rsid w:val="00DA688C"/>
    <w:rsid w:val="00E12289"/>
    <w:rsid w:val="00ED3653"/>
    <w:rsid w:val="00EE5E6F"/>
    <w:rsid w:val="00F44A29"/>
    <w:rsid w:val="00FA334F"/>
    <w:rsid w:val="00FC0A13"/>
    <w:rsid w:val="00FC7235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3527"/>
    <w:rPr>
      <w:i/>
      <w:iCs/>
    </w:rPr>
  </w:style>
  <w:style w:type="character" w:customStyle="1" w:styleId="apple-converted-space">
    <w:name w:val="apple-converted-space"/>
    <w:basedOn w:val="a0"/>
    <w:rsid w:val="000A3527"/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0F5C0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0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B26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0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E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7FB"/>
    <w:pPr>
      <w:ind w:left="720"/>
      <w:contextualSpacing/>
    </w:pPr>
  </w:style>
  <w:style w:type="character" w:styleId="a8">
    <w:name w:val="Hyperlink"/>
    <w:basedOn w:val="a0"/>
    <w:rsid w:val="00AC59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3527"/>
    <w:rPr>
      <w:i/>
      <w:iCs/>
    </w:rPr>
  </w:style>
  <w:style w:type="character" w:customStyle="1" w:styleId="apple-converted-space">
    <w:name w:val="apple-converted-space"/>
    <w:basedOn w:val="a0"/>
    <w:rsid w:val="000A3527"/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0F5C0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0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B26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0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E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7FB"/>
    <w:pPr>
      <w:ind w:left="720"/>
      <w:contextualSpacing/>
    </w:pPr>
  </w:style>
  <w:style w:type="character" w:styleId="a8">
    <w:name w:val="Hyperlink"/>
    <w:basedOn w:val="a0"/>
    <w:rsid w:val="00AC59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U%20%22Coffen%20RD%22%7C%7Csl~~rl','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LinkPostBack('','ss~~AU%20%22Coffen%20RD%22%7C%7Csl~~rl','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__doLinkPostBack('','ss~~AU%20%22Dahlquist%20LM%22%7C%7Csl~~rl','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EAF1-BC91-41F5-805F-62F0D7A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Игоревна</cp:lastModifiedBy>
  <cp:revision>6</cp:revision>
  <cp:lastPrinted>2015-12-08T07:52:00Z</cp:lastPrinted>
  <dcterms:created xsi:type="dcterms:W3CDTF">2015-12-07T15:29:00Z</dcterms:created>
  <dcterms:modified xsi:type="dcterms:W3CDTF">2016-06-09T14:20:00Z</dcterms:modified>
</cp:coreProperties>
</file>