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МІНІСТЕРСТВО ОХОРОНИ ЗДОРОВ</w:t>
      </w:r>
      <w:r>
        <w:rPr>
          <w:rFonts w:eastAsia="宋体"/>
          <w:kern w:val="1"/>
          <w:sz w:val="21"/>
          <w:szCs w:val="20"/>
          <w:lang w:val="en-US" w:eastAsia="ar-SA"/>
        </w:rPr>
        <w:t>’</w:t>
      </w:r>
      <w:r>
        <w:rPr>
          <w:rFonts w:eastAsia="宋体"/>
          <w:kern w:val="1"/>
          <w:sz w:val="21"/>
          <w:szCs w:val="20"/>
          <w:lang w:val="uk-UA" w:eastAsia="ar-SA"/>
        </w:rPr>
        <w:t>Я УКРАЇНИ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Харківський національний медичний університет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ПРОБЛЕМИ ЛЮДИНИ 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У СОЦІАЛЬНО-ГУМАНІТАРНОМУ 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ТА МЕДИЧНОМУ ДИСКУРСАХ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Матеріали 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міжвузівської науково-практичної конференції 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з міжнародною участю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31 березня 2016 року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м. Харків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Харків</w:t>
      </w:r>
    </w:p>
    <w:p w:rsidR="00876F05" w:rsidRDefault="00876F05" w:rsidP="00962A47">
      <w:pPr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ХНМУ</w:t>
      </w:r>
    </w:p>
    <w:p w:rsidR="00876F05" w:rsidRDefault="00876F05" w:rsidP="00962A47">
      <w:pPr>
        <w:shd w:val="clear" w:color="auto" w:fill="FFFFFF"/>
        <w:spacing w:after="0" w:line="360" w:lineRule="auto"/>
        <w:jc w:val="center"/>
        <w:rPr>
          <w:rFonts w:ascii="Times New Roman" w:eastAsia="宋体" w:hAnsi="Times New Roman"/>
          <w:color w:val="000036"/>
          <w:kern w:val="1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宋体" w:hAnsi="Times New Roman"/>
          <w:color w:val="000036"/>
          <w:kern w:val="1"/>
          <w:sz w:val="24"/>
          <w:szCs w:val="24"/>
          <w:shd w:val="clear" w:color="auto" w:fill="FFFFFF"/>
          <w:lang w:val="uk-UA" w:eastAsia="ar-SA"/>
        </w:rPr>
        <w:t>2016</w:t>
      </w:r>
    </w:p>
    <w:p w:rsidR="00876F05" w:rsidRDefault="00876F05" w:rsidP="005A051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76F05" w:rsidRDefault="00876F05" w:rsidP="005A051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76F05" w:rsidRPr="00617483" w:rsidRDefault="00876F05" w:rsidP="005A051C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617483">
        <w:rPr>
          <w:rFonts w:ascii="Times New Roman" w:hAnsi="Times New Roman"/>
          <w:sz w:val="24"/>
          <w:szCs w:val="24"/>
          <w:lang w:val="uk-UA"/>
        </w:rPr>
        <w:t>Калініченко О.В.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62A4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Сипало А.О.</w:t>
      </w:r>
    </w:p>
    <w:p w:rsidR="00876F05" w:rsidRPr="00617483" w:rsidRDefault="00876F05" w:rsidP="00617483">
      <w:pPr>
        <w:rPr>
          <w:rFonts w:ascii="Times New Roman" w:hAnsi="Times New Roman"/>
          <w:sz w:val="28"/>
          <w:szCs w:val="28"/>
          <w:lang w:val="uk-UA"/>
        </w:rPr>
      </w:pPr>
      <w:r w:rsidRPr="00617483">
        <w:rPr>
          <w:rFonts w:ascii="Times New Roman" w:hAnsi="Times New Roman"/>
          <w:sz w:val="28"/>
          <w:szCs w:val="28"/>
          <w:lang w:val="uk-UA"/>
        </w:rPr>
        <w:t>ГІДНІСТЬ ЯК ОЗНАКА ДУХОВНОГО ВИХОВАННЯ СУЧАСНОГО ЛІКАРЯ</w:t>
      </w:r>
    </w:p>
    <w:p w:rsidR="00876F05" w:rsidRPr="005F6ED7" w:rsidRDefault="00876F05" w:rsidP="005F6E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>Політична та економічна криза, яка захлиснула наше суспільство породила духовну кризу</w:t>
      </w:r>
      <w:r>
        <w:rPr>
          <w:rFonts w:ascii="Times New Roman" w:hAnsi="Times New Roman"/>
          <w:sz w:val="24"/>
          <w:szCs w:val="24"/>
          <w:lang w:val="uk-UA"/>
        </w:rPr>
        <w:t>, т</w:t>
      </w:r>
      <w:r w:rsidRPr="005F6ED7">
        <w:rPr>
          <w:rFonts w:ascii="Times New Roman" w:hAnsi="Times New Roman"/>
          <w:sz w:val="24"/>
          <w:szCs w:val="24"/>
          <w:lang w:val="uk-UA"/>
        </w:rPr>
        <w:t>ому все більшу значущість набуває виховання моральної гідності.</w:t>
      </w:r>
    </w:p>
    <w:p w:rsidR="00876F05" w:rsidRPr="005F6ED7" w:rsidRDefault="00876F05" w:rsidP="005F6E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ab/>
        <w:t>Гідність є передусім моральною характеристикою особистості. Найчастіше гідність визначають не змістовно, адже змістовно її можна визначити по-різному. Формально гідність найпростіше можна визначити через те, що прагнуть зберегти від приниження та знищення. Тобто гідність залежить від зовнішньої оцінки, визнання інших, і якщо відсутнє таке визнання, то це призводить до ситуації приниження або знищення чиєїсь гідності. Важливо, щоб саме медичні працівники не втрачали гідність як у професійній діяльності, так і в особистому житті. До пр</w:t>
      </w:r>
      <w:r>
        <w:rPr>
          <w:rFonts w:ascii="Times New Roman" w:hAnsi="Times New Roman"/>
          <w:sz w:val="24"/>
          <w:szCs w:val="24"/>
          <w:lang w:val="uk-UA"/>
        </w:rPr>
        <w:t>едставників медицини суспільство в усі часи висувало</w:t>
      </w:r>
      <w:r w:rsidRPr="005F6ED7">
        <w:rPr>
          <w:rFonts w:ascii="Times New Roman" w:hAnsi="Times New Roman"/>
          <w:sz w:val="24"/>
          <w:szCs w:val="24"/>
          <w:lang w:val="uk-UA"/>
        </w:rPr>
        <w:t xml:space="preserve"> підвищені моральні вимоги, так В.В. Вересаєв  зазначав: «При всіх рівних умовах лікар залишається на голову в моральному відношенні вище представників інших спеціальностей».</w:t>
      </w:r>
    </w:p>
    <w:p w:rsidR="00876F05" w:rsidRPr="005F6ED7" w:rsidRDefault="00876F05" w:rsidP="005F6E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ab/>
        <w:t>Стрімкий розвиток медицини, її технічна оснащеність, високий ступінь інтелектуальних інновацій нагально диктує необхідність звернення до проблем моралі, вимагає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F6ED7">
        <w:rPr>
          <w:rFonts w:ascii="Times New Roman" w:hAnsi="Times New Roman"/>
          <w:sz w:val="24"/>
          <w:szCs w:val="24"/>
          <w:lang w:val="uk-UA"/>
        </w:rPr>
        <w:t xml:space="preserve"> перш за все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F6ED7">
        <w:rPr>
          <w:rFonts w:ascii="Times New Roman" w:hAnsi="Times New Roman"/>
          <w:sz w:val="24"/>
          <w:szCs w:val="24"/>
          <w:lang w:val="uk-UA"/>
        </w:rPr>
        <w:t xml:space="preserve"> пошуку найбільш ефективних підходів, які сприяють розвитку студентів-медиків творчих здібностей та клінічного мислення. </w:t>
      </w:r>
    </w:p>
    <w:p w:rsidR="00876F05" w:rsidRPr="005F6ED7" w:rsidRDefault="00876F05" w:rsidP="005F6E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ab/>
        <w:t>Авторитет медичного працівника серед населення досягається лише в тому випадку, коли лікарі мають не тільки високу професійну підготовку, але й чітко дотримуються принципів етики та «кодексу» гідності. Зокрема неетично з боку лікаря-початківця проводити так звані аналогії випадків «такого ж захворювання» в іншого пацієнта, «втручатися в психологічний простір» пацієнта, коли «випадково» він може принизити його чи його гідність, викликати сумнів у правильності попереднього лікування та в авторитеті лікаря, якому він раніше довіряв.</w:t>
      </w:r>
    </w:p>
    <w:p w:rsidR="00876F05" w:rsidRPr="005F6ED7" w:rsidRDefault="00876F05" w:rsidP="005F6E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ab/>
        <w:t>Важливо утримуватися від поспішних та остаточних висновків, не висловлювати необґрунтованих прогнозів, щодо самопочуття пацієнта.</w:t>
      </w:r>
    </w:p>
    <w:p w:rsidR="00876F05" w:rsidRPr="005F6ED7" w:rsidRDefault="00876F05" w:rsidP="005F6ED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>Слід пам’ятати, що діагноз – це не вирок, а деяка імовірність суджень, бо кожен лікар може помилитися чи висловлювати свою думку, що може бути по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5F6ED7">
        <w:rPr>
          <w:rFonts w:ascii="Times New Roman" w:hAnsi="Times New Roman"/>
          <w:sz w:val="24"/>
          <w:szCs w:val="24"/>
          <w:lang w:val="uk-UA"/>
        </w:rPr>
        <w:t xml:space="preserve"> різному витлумачена пацієнтом. Тому велику увагу слід приділяти вихованню духовно-моральній гідності студента-медика. Завданням гіднісного виховання майбутнього медика є формування в лікаря усвідомленої потреби в моральному удосконаленні, укріпленні його віри в можливості використання своїх знань для користі людини, переконання його в існуванні чітких критеріїв добра і зла, беззаконня та закону, свавілля і волі. Наразі гіднісне знання все більше набуває значення як інтегруючий центр у системі наук. Тільки інтеграція гіднісної та природно-наукової складової в культурі кожного індивіда може слугувати стійкою внутрішньою основою для розуміння особистістю своєрідності кожної людини, кожної культури. Гіднісний аспект медичної освіти, відображає концептуальний підхід у розв’язанні проблем професійної діяльності лікаря – проблем взаємовідношень з пацієнтами, членами їх родин, колегами, питання медичного права, проблем цілісного підходу в профілактиці та лікуванні захворювань, аспекти впливу наукових відкриттів на безпеку й покращення здоров’я людини, проблеми обміну передовим професійним досвідом. Гіднісний аспект вищої медичної освіти передбачає формування духовно-розвинутої особистості – майбутнього фахівця, рівень підготовки якого гармонійно поєднує в собі освіченість, професіоналізм, духовність, моральність. В єдності це і складає гіднісний потенціал сучасної медицини. </w:t>
      </w: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6ED7">
        <w:rPr>
          <w:rFonts w:ascii="Times New Roman" w:hAnsi="Times New Roman"/>
          <w:sz w:val="24"/>
          <w:szCs w:val="24"/>
          <w:lang w:val="uk-UA"/>
        </w:rPr>
        <w:tab/>
        <w:t>Отже</w:t>
      </w:r>
      <w:r>
        <w:rPr>
          <w:rFonts w:ascii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 w:rsidRPr="005F6ED7">
        <w:rPr>
          <w:rFonts w:ascii="Times New Roman" w:hAnsi="Times New Roman"/>
          <w:sz w:val="24"/>
          <w:szCs w:val="24"/>
          <w:lang w:val="uk-UA"/>
        </w:rPr>
        <w:t xml:space="preserve"> духовна культура лікаря – це не просто властивості лікаря, які заслуговують на увагу, але і якості, що визначають його професіоналізм, гідність. Формування такого образу лікаря, органічне входження в нього, дозволяє студенту - медику оцінити самого себе і спів віднести цю самооцінку з уявленням про те, яким він повинен стати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5F6ED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</w:t>
      </w:r>
    </w:p>
    <w:p w:rsidR="00876F05" w:rsidRPr="00962A47" w:rsidRDefault="00876F05" w:rsidP="00962A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2A47">
        <w:rPr>
          <w:rFonts w:ascii="Times New Roman" w:hAnsi="Times New Roman"/>
          <w:sz w:val="28"/>
          <w:szCs w:val="28"/>
          <w:lang w:val="uk-UA"/>
        </w:rPr>
        <w:t>Калініченко О.В.,Сипало А.О.</w:t>
      </w: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  <w:r w:rsidRPr="00962A47">
        <w:rPr>
          <w:rFonts w:ascii="Times New Roman" w:hAnsi="Times New Roman"/>
          <w:sz w:val="28"/>
          <w:szCs w:val="28"/>
          <w:lang w:val="uk-UA"/>
        </w:rPr>
        <w:t>ГІДНІСТЬ ЯК ОЗНАКА ДУХОВНОГО ВИХОВАННЯ СУЧАСНОГО ЛІКАРЯ..................................................................................С.198-190</w:t>
      </w: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Навчально-наукове видання </w:t>
      </w: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ПРОБЛЕМИ ЛЮДИНИ </w:t>
      </w: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У СОЦІАЛЬНО-ГУМАНІТАРНОМУ </w:t>
      </w: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>ТА МЕДИЧНОМУ ДИСКУРСАХ</w:t>
      </w: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Матеріали </w:t>
      </w:r>
    </w:p>
    <w:p w:rsidR="00876F05" w:rsidRDefault="00876F05" w:rsidP="00962A47">
      <w:pPr>
        <w:spacing w:line="360" w:lineRule="auto"/>
        <w:jc w:val="center"/>
        <w:rPr>
          <w:rFonts w:eastAsia="宋体"/>
          <w:kern w:val="1"/>
          <w:sz w:val="21"/>
          <w:szCs w:val="20"/>
          <w:lang w:val="uk-UA" w:eastAsia="ar-SA"/>
        </w:rPr>
      </w:pPr>
      <w:r>
        <w:rPr>
          <w:rFonts w:eastAsia="宋体"/>
          <w:kern w:val="1"/>
          <w:sz w:val="21"/>
          <w:szCs w:val="20"/>
          <w:lang w:val="uk-UA" w:eastAsia="ar-SA"/>
        </w:rPr>
        <w:t xml:space="preserve">міжвузівської науково-практичної конференції </w:t>
      </w:r>
    </w:p>
    <w:p w:rsidR="00876F05" w:rsidRDefault="00876F05" w:rsidP="00962A47">
      <w:pPr>
        <w:spacing w:after="0" w:line="360" w:lineRule="auto"/>
        <w:ind w:firstLine="708"/>
        <w:jc w:val="center"/>
      </w:pPr>
      <w:r>
        <w:rPr>
          <w:rFonts w:eastAsia="宋体"/>
          <w:b/>
          <w:bCs/>
          <w:color w:val="000036"/>
          <w:kern w:val="1"/>
          <w:sz w:val="24"/>
          <w:szCs w:val="24"/>
          <w:lang w:val="uk-UA" w:eastAsia="ar-SA"/>
        </w:rPr>
        <w:t>з міжвузівською участю</w:t>
      </w:r>
    </w:p>
    <w:p w:rsidR="00876F05" w:rsidRPr="00962A47" w:rsidRDefault="00876F05" w:rsidP="00962A47">
      <w:pPr>
        <w:rPr>
          <w:rFonts w:ascii="Times New Roman" w:hAnsi="Times New Roman"/>
          <w:sz w:val="28"/>
          <w:szCs w:val="28"/>
          <w:lang w:val="uk-UA"/>
        </w:rPr>
      </w:pPr>
    </w:p>
    <w:p w:rsidR="00876F05" w:rsidRPr="00962A47" w:rsidRDefault="00876F05" w:rsidP="00962A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76F05" w:rsidRPr="00962A47" w:rsidSect="001E43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宋体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A14"/>
    <w:rsid w:val="000469D0"/>
    <w:rsid w:val="00107527"/>
    <w:rsid w:val="001434B9"/>
    <w:rsid w:val="001531EE"/>
    <w:rsid w:val="001E4395"/>
    <w:rsid w:val="0028419D"/>
    <w:rsid w:val="002907ED"/>
    <w:rsid w:val="003418F7"/>
    <w:rsid w:val="00345743"/>
    <w:rsid w:val="0037263C"/>
    <w:rsid w:val="003932BD"/>
    <w:rsid w:val="00454A3A"/>
    <w:rsid w:val="004D5283"/>
    <w:rsid w:val="004E2BF3"/>
    <w:rsid w:val="0054269E"/>
    <w:rsid w:val="00546570"/>
    <w:rsid w:val="005A051C"/>
    <w:rsid w:val="005D02FE"/>
    <w:rsid w:val="005F6ED7"/>
    <w:rsid w:val="00617483"/>
    <w:rsid w:val="00637A14"/>
    <w:rsid w:val="00775463"/>
    <w:rsid w:val="00836894"/>
    <w:rsid w:val="00876F05"/>
    <w:rsid w:val="008B7CD7"/>
    <w:rsid w:val="008C7459"/>
    <w:rsid w:val="008F723A"/>
    <w:rsid w:val="00962A47"/>
    <w:rsid w:val="009926A1"/>
    <w:rsid w:val="00B60852"/>
    <w:rsid w:val="00B75605"/>
    <w:rsid w:val="00C13303"/>
    <w:rsid w:val="00C423C6"/>
    <w:rsid w:val="00CA2813"/>
    <w:rsid w:val="00CF2267"/>
    <w:rsid w:val="00D11115"/>
    <w:rsid w:val="00D125A9"/>
    <w:rsid w:val="00D822E0"/>
    <w:rsid w:val="00DF05C6"/>
    <w:rsid w:val="00E1261B"/>
    <w:rsid w:val="00E1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678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Анна</dc:creator>
  <cp:keywords/>
  <dc:description/>
  <cp:lastModifiedBy>Лиза</cp:lastModifiedBy>
  <cp:revision>2</cp:revision>
  <dcterms:created xsi:type="dcterms:W3CDTF">2016-04-19T11:11:00Z</dcterms:created>
  <dcterms:modified xsi:type="dcterms:W3CDTF">2016-04-19T11:11:00Z</dcterms:modified>
</cp:coreProperties>
</file>