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E" w:rsidRPr="00D9530E" w:rsidRDefault="00D9530E" w:rsidP="00D95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х</w:t>
      </w:r>
      <w:r w:rsidRPr="00D9530E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и анеми</w:t>
      </w:r>
      <w:r w:rsidR="00091D99">
        <w:rPr>
          <w:rFonts w:ascii="Times New Roman" w:hAnsi="Times New Roman" w:cs="Times New Roman"/>
          <w:sz w:val="28"/>
          <w:szCs w:val="28"/>
        </w:rPr>
        <w:t xml:space="preserve">ческого синдрома у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="00091D99">
        <w:rPr>
          <w:rFonts w:ascii="Times New Roman" w:hAnsi="Times New Roman" w:cs="Times New Roman"/>
          <w:sz w:val="28"/>
          <w:szCs w:val="28"/>
        </w:rPr>
        <w:t>.</w:t>
      </w:r>
    </w:p>
    <w:p w:rsidR="00D9530E" w:rsidRPr="00D9530E" w:rsidRDefault="00D9530E" w:rsidP="00D95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 xml:space="preserve">Д.Р.Мещанина. И.С.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30E">
        <w:rPr>
          <w:rFonts w:ascii="Times New Roman" w:hAnsi="Times New Roman" w:cs="Times New Roman"/>
          <w:sz w:val="28"/>
          <w:szCs w:val="28"/>
        </w:rPr>
        <w:t>ль</w:t>
      </w:r>
      <w:proofErr w:type="spellEnd"/>
    </w:p>
    <w:p w:rsidR="00D9530E" w:rsidRPr="00D9530E" w:rsidRDefault="00D9530E" w:rsidP="00D95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Харьков</w:t>
      </w:r>
    </w:p>
    <w:p w:rsidR="00D9530E" w:rsidRPr="00D9530E" w:rsidRDefault="00D9530E" w:rsidP="00D95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0E" w:rsidRPr="00D9530E" w:rsidRDefault="00D9530E" w:rsidP="00D6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Воспалительные заболевания мочевыделительной системы занимают лидирующие </w:t>
      </w:r>
      <w:r w:rsidR="00D63C10"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rFonts w:ascii="Times New Roman" w:hAnsi="Times New Roman" w:cs="Times New Roman"/>
          <w:sz w:val="28"/>
          <w:szCs w:val="28"/>
        </w:rPr>
        <w:t>среди детского возраста</w:t>
      </w:r>
      <w:r w:rsidR="00D63C10">
        <w:rPr>
          <w:rFonts w:ascii="Times New Roman" w:hAnsi="Times New Roman" w:cs="Times New Roman"/>
          <w:sz w:val="28"/>
          <w:szCs w:val="28"/>
        </w:rPr>
        <w:t xml:space="preserve">. К одному из моментов способствующих более длительному течению заболевания относится анемия, которая, в случае </w:t>
      </w:r>
      <w:proofErr w:type="spellStart"/>
      <w:r w:rsidR="00D63C10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="00D63C10">
        <w:rPr>
          <w:rFonts w:ascii="Times New Roman" w:hAnsi="Times New Roman" w:cs="Times New Roman"/>
          <w:sz w:val="28"/>
          <w:szCs w:val="28"/>
        </w:rPr>
        <w:t xml:space="preserve">, </w:t>
      </w:r>
      <w:r w:rsidR="00D63C10" w:rsidRPr="00D9530E">
        <w:rPr>
          <w:rFonts w:ascii="Times New Roman" w:hAnsi="Times New Roman" w:cs="Times New Roman"/>
          <w:sz w:val="28"/>
          <w:szCs w:val="28"/>
        </w:rPr>
        <w:t xml:space="preserve">способствует распространению гипоксии в тканях пораженного органа, </w:t>
      </w:r>
      <w:r w:rsidR="00D63C10">
        <w:rPr>
          <w:rFonts w:ascii="Times New Roman" w:hAnsi="Times New Roman" w:cs="Times New Roman"/>
          <w:sz w:val="28"/>
          <w:szCs w:val="28"/>
        </w:rPr>
        <w:t xml:space="preserve">и </w:t>
      </w:r>
      <w:r w:rsidR="00D63C10" w:rsidRPr="00D9530E">
        <w:rPr>
          <w:rFonts w:ascii="Times New Roman" w:hAnsi="Times New Roman" w:cs="Times New Roman"/>
          <w:sz w:val="28"/>
          <w:szCs w:val="28"/>
        </w:rPr>
        <w:t>сопровождается метаболическими и структурными нарушениями на клеточном уровне</w:t>
      </w:r>
      <w:r w:rsidR="00D63C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9530E">
        <w:rPr>
          <w:rFonts w:ascii="Times New Roman" w:hAnsi="Times New Roman" w:cs="Times New Roman"/>
          <w:sz w:val="28"/>
          <w:szCs w:val="28"/>
        </w:rPr>
        <w:t xml:space="preserve">иагностика анемии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D9530E">
        <w:rPr>
          <w:rFonts w:ascii="Times New Roman" w:hAnsi="Times New Roman" w:cs="Times New Roman"/>
          <w:sz w:val="28"/>
          <w:szCs w:val="28"/>
        </w:rPr>
        <w:t>воевременная ее коррекция позвол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D9530E">
        <w:rPr>
          <w:rFonts w:ascii="Times New Roman" w:hAnsi="Times New Roman" w:cs="Times New Roman"/>
          <w:sz w:val="28"/>
          <w:szCs w:val="28"/>
        </w:rPr>
        <w:t>ускорить процесс выздоровления за счет сокращения времени тканевой гипоксии.</w:t>
      </w:r>
    </w:p>
    <w:p w:rsidR="00D9530E" w:rsidRPr="00D9530E" w:rsidRDefault="00D9530E" w:rsidP="00D6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>Цель работы: совершенствование диагностики анеми</w:t>
      </w:r>
      <w:r w:rsidR="00131B55" w:rsidRPr="00131B55">
        <w:rPr>
          <w:rFonts w:ascii="Times New Roman" w:hAnsi="Times New Roman" w:cs="Times New Roman"/>
          <w:sz w:val="28"/>
          <w:szCs w:val="28"/>
        </w:rPr>
        <w:t>ческого синдрома</w:t>
      </w:r>
      <w:r w:rsidRPr="00D9530E">
        <w:rPr>
          <w:rFonts w:ascii="Times New Roman" w:hAnsi="Times New Roman" w:cs="Times New Roman"/>
          <w:sz w:val="28"/>
          <w:szCs w:val="28"/>
        </w:rPr>
        <w:t xml:space="preserve"> у детей с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 в разные его периоды течения, путем изучения гемограммы полученной с помощью гематологического анализатора.</w:t>
      </w:r>
    </w:p>
    <w:p w:rsidR="00D9530E" w:rsidRPr="00D9530E" w:rsidRDefault="00D9530E" w:rsidP="00D6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 xml:space="preserve">Материалы и методы. Обследовано 64 ребенка от 3 до 17 лет жизни (средний возраст 6,8 ± 4,3р.). В зависимости от периода течения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 все дет</w:t>
      </w:r>
      <w:r w:rsidR="00D63C10">
        <w:rPr>
          <w:rFonts w:ascii="Times New Roman" w:hAnsi="Times New Roman" w:cs="Times New Roman"/>
          <w:sz w:val="28"/>
          <w:szCs w:val="28"/>
        </w:rPr>
        <w:t>и</w:t>
      </w:r>
      <w:r w:rsidRPr="00D9530E">
        <w:rPr>
          <w:rFonts w:ascii="Times New Roman" w:hAnsi="Times New Roman" w:cs="Times New Roman"/>
          <w:sz w:val="28"/>
          <w:szCs w:val="28"/>
        </w:rPr>
        <w:t xml:space="preserve"> распределены на I</w:t>
      </w:r>
      <w:r w:rsidR="00D63C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30E">
        <w:rPr>
          <w:rFonts w:ascii="Times New Roman" w:hAnsi="Times New Roman" w:cs="Times New Roman"/>
          <w:sz w:val="28"/>
          <w:szCs w:val="28"/>
        </w:rPr>
        <w:t xml:space="preserve">I группы: I группу составили 26 детей с хроническим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 в периоде</w:t>
      </w:r>
      <w:r w:rsidR="006D57EC">
        <w:rPr>
          <w:rFonts w:ascii="Times New Roman" w:hAnsi="Times New Roman" w:cs="Times New Roman"/>
          <w:sz w:val="28"/>
          <w:szCs w:val="28"/>
        </w:rPr>
        <w:t xml:space="preserve"> ремиссии, II группу составили 1</w:t>
      </w:r>
      <w:r w:rsidRPr="00D9530E">
        <w:rPr>
          <w:rFonts w:ascii="Times New Roman" w:hAnsi="Times New Roman" w:cs="Times New Roman"/>
          <w:sz w:val="28"/>
          <w:szCs w:val="28"/>
        </w:rPr>
        <w:t xml:space="preserve">8 детей с обострением </w:t>
      </w:r>
      <w:proofErr w:type="gramStart"/>
      <w:r w:rsidRPr="00D9530E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Pr="00D9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="00D63C10">
        <w:rPr>
          <w:rFonts w:ascii="Times New Roman" w:hAnsi="Times New Roman" w:cs="Times New Roman"/>
          <w:sz w:val="28"/>
          <w:szCs w:val="28"/>
          <w:lang w:val="uk-UA"/>
        </w:rPr>
        <w:t xml:space="preserve">, ІІІ </w:t>
      </w:r>
      <w:proofErr w:type="spellStart"/>
      <w:r w:rsidR="00D63C10">
        <w:rPr>
          <w:rFonts w:ascii="Times New Roman" w:hAnsi="Times New Roman" w:cs="Times New Roman"/>
          <w:sz w:val="28"/>
          <w:szCs w:val="28"/>
          <w:lang w:val="uk-UA"/>
        </w:rPr>
        <w:t>группу</w:t>
      </w:r>
      <w:proofErr w:type="spellEnd"/>
      <w:r w:rsidR="00D6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3C10">
        <w:rPr>
          <w:rFonts w:ascii="Times New Roman" w:hAnsi="Times New Roman" w:cs="Times New Roman"/>
          <w:sz w:val="28"/>
          <w:szCs w:val="28"/>
          <w:lang w:val="uk-UA"/>
        </w:rPr>
        <w:t>составили</w:t>
      </w:r>
      <w:proofErr w:type="spellEnd"/>
      <w:r w:rsidR="006D57EC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="006D57EC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6D57E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6D57EC">
        <w:rPr>
          <w:rFonts w:ascii="Times New Roman" w:hAnsi="Times New Roman" w:cs="Times New Roman"/>
          <w:sz w:val="28"/>
          <w:szCs w:val="28"/>
        </w:rPr>
        <w:t>острым активным</w:t>
      </w:r>
      <w:r w:rsidR="006D57EC" w:rsidRPr="00D9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7EC" w:rsidRPr="00D9530E"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>. По полу преобладали девочки: 52 (81,2 ± 4,9%) против 13 (18,7 ± 4,9%) мальчиков.</w:t>
      </w:r>
    </w:p>
    <w:p w:rsidR="00D9530E" w:rsidRPr="00D9530E" w:rsidRDefault="00D9530E" w:rsidP="006D5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 xml:space="preserve">Полученные результаты. Всем детям проведено комплексное обследование, в соответствии с приказом «Об утверждении протокола лечения детей с инфекциями мочевой системы и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тубулоинтерстицииальним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 нефритом №627 от 03.11.2008. Показатели крови оценивали с помощью гематологического анализатора </w:t>
      </w:r>
      <w:proofErr w:type="gramStart"/>
      <w:r w:rsidRPr="00D9530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9530E">
        <w:rPr>
          <w:rFonts w:ascii="Times New Roman" w:hAnsi="Times New Roman" w:cs="Times New Roman"/>
          <w:sz w:val="28"/>
          <w:szCs w:val="28"/>
        </w:rPr>
        <w:t xml:space="preserve"> 3 000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mindray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>).</w:t>
      </w:r>
    </w:p>
    <w:p w:rsidR="008D206E" w:rsidRDefault="006D57EC" w:rsidP="006D5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основные клинические симптомы были выделены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гипертермический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анемический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лабораторные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12</w:t>
      </w:r>
      <w:r w:rsidRPr="00D9530E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6,8% дет</w:t>
      </w:r>
      <w:r w:rsidR="008D206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E">
        <w:rPr>
          <w:rFonts w:ascii="Times New Roman" w:hAnsi="Times New Roman" w:cs="Times New Roman"/>
          <w:sz w:val="28"/>
          <w:szCs w:val="28"/>
        </w:rPr>
        <w:t>I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lastRenderedPageBreak/>
        <w:t>имели анемический синдром в виде бледности кожи и слизистых</w:t>
      </w:r>
      <w:r w:rsidR="008D206E">
        <w:rPr>
          <w:rFonts w:ascii="Times New Roman" w:hAnsi="Times New Roman" w:cs="Times New Roman"/>
          <w:sz w:val="28"/>
          <w:szCs w:val="28"/>
        </w:rPr>
        <w:t>, при отсутствии других клинических проявлений</w:t>
      </w:r>
      <w:r>
        <w:rPr>
          <w:rFonts w:ascii="Times New Roman" w:hAnsi="Times New Roman" w:cs="Times New Roman"/>
          <w:sz w:val="28"/>
          <w:szCs w:val="28"/>
        </w:rPr>
        <w:t>. Дет</w:t>
      </w:r>
      <w:r w:rsidR="008D20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и 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подобную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симптоматику,</w:t>
      </w:r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D206E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 100% </w:t>
      </w:r>
      <w:proofErr w:type="spellStart"/>
      <w:r w:rsidR="008D206E">
        <w:rPr>
          <w:rFonts w:ascii="Times New Roman" w:hAnsi="Times New Roman" w:cs="Times New Roman"/>
          <w:sz w:val="28"/>
          <w:szCs w:val="28"/>
          <w:lang w:val="uk-UA"/>
        </w:rPr>
        <w:t>лейкоцитурии</w:t>
      </w:r>
      <w:proofErr w:type="spellEnd"/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8D206E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06E">
        <w:rPr>
          <w:rFonts w:ascii="Times New Roman" w:hAnsi="Times New Roman" w:cs="Times New Roman"/>
          <w:sz w:val="28"/>
          <w:szCs w:val="28"/>
          <w:lang w:val="uk-UA"/>
        </w:rPr>
        <w:t>обеих</w:t>
      </w:r>
      <w:proofErr w:type="spellEnd"/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06E"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8D206E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8D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06E">
        <w:rPr>
          <w:rFonts w:ascii="Times New Roman" w:hAnsi="Times New Roman" w:cs="Times New Roman"/>
          <w:sz w:val="28"/>
          <w:szCs w:val="28"/>
        </w:rPr>
        <w:t>анамического</w:t>
      </w:r>
      <w:proofErr w:type="spellEnd"/>
      <w:r w:rsidR="008D206E">
        <w:rPr>
          <w:rFonts w:ascii="Times New Roman" w:hAnsi="Times New Roman" w:cs="Times New Roman"/>
          <w:sz w:val="28"/>
          <w:szCs w:val="28"/>
        </w:rPr>
        <w:t xml:space="preserve"> синдрома, присутствующего </w:t>
      </w:r>
      <w:r w:rsidR="008D206E">
        <w:rPr>
          <w:rFonts w:ascii="Times New Roman" w:hAnsi="Times New Roman" w:cs="Times New Roman"/>
          <w:sz w:val="28"/>
          <w:szCs w:val="28"/>
          <w:lang w:val="uk-UA"/>
        </w:rPr>
        <w:t>у 72,2</w:t>
      </w:r>
      <w:r w:rsidR="008D206E" w:rsidRPr="00D9530E">
        <w:rPr>
          <w:rFonts w:ascii="Times New Roman" w:hAnsi="Times New Roman" w:cs="Times New Roman"/>
          <w:sz w:val="28"/>
          <w:szCs w:val="28"/>
        </w:rPr>
        <w:t>±</w:t>
      </w:r>
      <w:r w:rsidR="008D206E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06E">
        <w:rPr>
          <w:rFonts w:ascii="Times New Roman" w:hAnsi="Times New Roman" w:cs="Times New Roman"/>
          <w:sz w:val="28"/>
          <w:szCs w:val="28"/>
          <w:lang w:val="uk-UA"/>
        </w:rPr>
        <w:t>и 85</w:t>
      </w:r>
      <w:r w:rsidR="008D206E" w:rsidRPr="00D9530E">
        <w:rPr>
          <w:rFonts w:ascii="Times New Roman" w:hAnsi="Times New Roman" w:cs="Times New Roman"/>
          <w:sz w:val="28"/>
          <w:szCs w:val="28"/>
        </w:rPr>
        <w:t>±</w:t>
      </w:r>
      <w:r w:rsidR="008D206E">
        <w:rPr>
          <w:rFonts w:ascii="Times New Roman" w:hAnsi="Times New Roman" w:cs="Times New Roman"/>
          <w:sz w:val="28"/>
          <w:szCs w:val="28"/>
        </w:rPr>
        <w:t xml:space="preserve">8% соответственно. </w:t>
      </w:r>
    </w:p>
    <w:p w:rsidR="00D9530E" w:rsidRDefault="00D9530E" w:rsidP="006D5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 xml:space="preserve">Анемию легкой степени, по уровню концентрации гемоглобина обнаружено у 19,2 ± 7,8% детей 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30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D34AF">
        <w:rPr>
          <w:rFonts w:ascii="Times New Roman" w:hAnsi="Times New Roman" w:cs="Times New Roman"/>
          <w:sz w:val="28"/>
          <w:szCs w:val="28"/>
        </w:rPr>
        <w:t xml:space="preserve">, </w:t>
      </w:r>
      <w:r w:rsidRPr="00D9530E">
        <w:rPr>
          <w:rFonts w:ascii="Times New Roman" w:hAnsi="Times New Roman" w:cs="Times New Roman"/>
          <w:sz w:val="28"/>
          <w:szCs w:val="28"/>
        </w:rPr>
        <w:t>44,7 ± 8,1% - II группы</w:t>
      </w:r>
      <w:r w:rsidR="007D34AF">
        <w:rPr>
          <w:rFonts w:ascii="Times New Roman" w:hAnsi="Times New Roman" w:cs="Times New Roman"/>
          <w:sz w:val="28"/>
          <w:szCs w:val="28"/>
        </w:rPr>
        <w:t xml:space="preserve"> и 45</w:t>
      </w:r>
      <w:r w:rsidR="007D34AF"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</w:t>
      </w:r>
      <w:r w:rsidR="007D34AF" w:rsidRPr="00D9530E">
        <w:rPr>
          <w:rFonts w:ascii="Times New Roman" w:hAnsi="Times New Roman" w:cs="Times New Roman"/>
          <w:sz w:val="28"/>
          <w:szCs w:val="28"/>
        </w:rPr>
        <w:t xml:space="preserve">1% - 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7D34AF" w:rsidRPr="00D9530E">
        <w:rPr>
          <w:rFonts w:ascii="Times New Roman" w:hAnsi="Times New Roman" w:cs="Times New Roman"/>
          <w:sz w:val="28"/>
          <w:szCs w:val="28"/>
        </w:rPr>
        <w:t>группы</w:t>
      </w:r>
      <w:r w:rsidRPr="00D953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Микроцитоз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>, за ​​счет снижения среднего объема эритроцитов (MCV), у</w:t>
      </w:r>
      <w:r w:rsidR="007D34AF">
        <w:rPr>
          <w:rFonts w:ascii="Times New Roman" w:hAnsi="Times New Roman" w:cs="Times New Roman"/>
          <w:sz w:val="28"/>
          <w:szCs w:val="28"/>
        </w:rPr>
        <w:t>становлен у</w:t>
      </w:r>
      <w:r w:rsidRPr="00D9530E">
        <w:rPr>
          <w:rFonts w:ascii="Times New Roman" w:hAnsi="Times New Roman" w:cs="Times New Roman"/>
          <w:sz w:val="28"/>
          <w:szCs w:val="28"/>
        </w:rPr>
        <w:t xml:space="preserve"> 42,0 ± 9,0% пациентов 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4AF" w:rsidRPr="00D9530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D34AF">
        <w:rPr>
          <w:rFonts w:ascii="Times New Roman" w:hAnsi="Times New Roman" w:cs="Times New Roman"/>
          <w:sz w:val="28"/>
          <w:szCs w:val="28"/>
        </w:rPr>
        <w:t>, 27,7</w:t>
      </w:r>
      <w:r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</w:t>
      </w:r>
      <w:r w:rsidRPr="00D9530E">
        <w:rPr>
          <w:rFonts w:ascii="Times New Roman" w:hAnsi="Times New Roman" w:cs="Times New Roman"/>
          <w:sz w:val="28"/>
          <w:szCs w:val="28"/>
        </w:rPr>
        <w:t>0% - II группы</w:t>
      </w:r>
      <w:r w:rsidR="007D34AF">
        <w:rPr>
          <w:rFonts w:ascii="Times New Roman" w:hAnsi="Times New Roman" w:cs="Times New Roman"/>
          <w:sz w:val="28"/>
          <w:szCs w:val="28"/>
        </w:rPr>
        <w:t>, 45</w:t>
      </w:r>
      <w:r w:rsidR="007D34AF"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11% - II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4AF" w:rsidRPr="00D9530E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953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Гипохромия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, за счет снижения показателя среднего содержания гемоглобина в эритроците (MCH) </w:t>
      </w:r>
      <w:proofErr w:type="gramStart"/>
      <w:r w:rsidRPr="00D9530E">
        <w:rPr>
          <w:rFonts w:ascii="Times New Roman" w:hAnsi="Times New Roman" w:cs="Times New Roman"/>
          <w:sz w:val="28"/>
          <w:szCs w:val="28"/>
        </w:rPr>
        <w:t>установлен</w:t>
      </w:r>
      <w:r w:rsidR="006122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530E">
        <w:rPr>
          <w:rFonts w:ascii="Times New Roman" w:hAnsi="Times New Roman" w:cs="Times New Roman"/>
          <w:sz w:val="28"/>
          <w:szCs w:val="28"/>
        </w:rPr>
        <w:t xml:space="preserve"> </w:t>
      </w:r>
      <w:r w:rsidR="007D34AF">
        <w:rPr>
          <w:rFonts w:ascii="Times New Roman" w:hAnsi="Times New Roman" w:cs="Times New Roman"/>
          <w:sz w:val="28"/>
          <w:szCs w:val="28"/>
        </w:rPr>
        <w:t>у</w:t>
      </w:r>
      <w:r w:rsidRPr="00D9530E">
        <w:rPr>
          <w:rFonts w:ascii="Times New Roman" w:hAnsi="Times New Roman" w:cs="Times New Roman"/>
          <w:sz w:val="28"/>
          <w:szCs w:val="28"/>
        </w:rPr>
        <w:t xml:space="preserve"> 69,2 ± 9,2% обследованных I группы</w:t>
      </w:r>
      <w:r w:rsidR="007D34AF">
        <w:rPr>
          <w:rFonts w:ascii="Times New Roman" w:hAnsi="Times New Roman" w:cs="Times New Roman"/>
          <w:sz w:val="28"/>
          <w:szCs w:val="28"/>
        </w:rPr>
        <w:t>, 66,1</w:t>
      </w:r>
      <w:r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11</w:t>
      </w:r>
      <w:r w:rsidRPr="00D9530E">
        <w:rPr>
          <w:rFonts w:ascii="Times New Roman" w:hAnsi="Times New Roman" w:cs="Times New Roman"/>
          <w:sz w:val="28"/>
          <w:szCs w:val="28"/>
        </w:rPr>
        <w:t>% - II группы</w:t>
      </w:r>
      <w:r w:rsidR="007D34AF">
        <w:rPr>
          <w:rFonts w:ascii="Times New Roman" w:hAnsi="Times New Roman" w:cs="Times New Roman"/>
          <w:sz w:val="28"/>
          <w:szCs w:val="28"/>
        </w:rPr>
        <w:t>, 65,0</w:t>
      </w:r>
      <w:r w:rsidR="007D34AF"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10% - II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4AF" w:rsidRPr="00D9530E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9530E">
        <w:rPr>
          <w:rFonts w:ascii="Times New Roman" w:hAnsi="Times New Roman" w:cs="Times New Roman"/>
          <w:sz w:val="28"/>
          <w:szCs w:val="28"/>
        </w:rPr>
        <w:t xml:space="preserve">. Уменьшение средней концентрации гемоглобина в эритроците (МСНС) было </w:t>
      </w:r>
      <w:r w:rsidR="007D34AF">
        <w:rPr>
          <w:rFonts w:ascii="Times New Roman" w:hAnsi="Times New Roman" w:cs="Times New Roman"/>
          <w:sz w:val="28"/>
          <w:szCs w:val="28"/>
        </w:rPr>
        <w:t xml:space="preserve">выявлено у </w:t>
      </w:r>
      <w:r w:rsidRPr="00D9530E">
        <w:rPr>
          <w:rFonts w:ascii="Times New Roman" w:hAnsi="Times New Roman" w:cs="Times New Roman"/>
          <w:sz w:val="28"/>
          <w:szCs w:val="28"/>
        </w:rPr>
        <w:t xml:space="preserve">34,6 ± 9,5% детей 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4AF" w:rsidRPr="00D9530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D34AF">
        <w:rPr>
          <w:rFonts w:ascii="Times New Roman" w:hAnsi="Times New Roman" w:cs="Times New Roman"/>
          <w:sz w:val="28"/>
          <w:szCs w:val="28"/>
        </w:rPr>
        <w:t xml:space="preserve">, </w:t>
      </w:r>
      <w:r w:rsidRPr="00D9530E">
        <w:rPr>
          <w:rFonts w:ascii="Times New Roman" w:hAnsi="Times New Roman" w:cs="Times New Roman"/>
          <w:sz w:val="28"/>
          <w:szCs w:val="28"/>
        </w:rPr>
        <w:t>44,</w:t>
      </w:r>
      <w:r w:rsidR="007D34AF">
        <w:rPr>
          <w:rFonts w:ascii="Times New Roman" w:hAnsi="Times New Roman" w:cs="Times New Roman"/>
          <w:sz w:val="28"/>
          <w:szCs w:val="28"/>
        </w:rPr>
        <w:t>4</w:t>
      </w:r>
      <w:r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12</w:t>
      </w:r>
      <w:r w:rsidRPr="00D9530E">
        <w:rPr>
          <w:rFonts w:ascii="Times New Roman" w:hAnsi="Times New Roman" w:cs="Times New Roman"/>
          <w:sz w:val="28"/>
          <w:szCs w:val="28"/>
        </w:rPr>
        <w:t>% - II группы</w:t>
      </w:r>
      <w:r w:rsidR="007D34AF">
        <w:rPr>
          <w:rFonts w:ascii="Times New Roman" w:hAnsi="Times New Roman" w:cs="Times New Roman"/>
          <w:sz w:val="28"/>
          <w:szCs w:val="28"/>
        </w:rPr>
        <w:t xml:space="preserve"> и 45,0</w:t>
      </w:r>
      <w:r w:rsidR="007D34AF" w:rsidRPr="00D9530E">
        <w:rPr>
          <w:rFonts w:ascii="Times New Roman" w:hAnsi="Times New Roman" w:cs="Times New Roman"/>
          <w:sz w:val="28"/>
          <w:szCs w:val="28"/>
        </w:rPr>
        <w:t>±</w:t>
      </w:r>
      <w:r w:rsidR="007D34AF">
        <w:rPr>
          <w:rFonts w:ascii="Times New Roman" w:hAnsi="Times New Roman" w:cs="Times New Roman"/>
          <w:sz w:val="28"/>
          <w:szCs w:val="28"/>
        </w:rPr>
        <w:t>11% детей II</w:t>
      </w:r>
      <w:r w:rsidR="007D3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4AF" w:rsidRPr="00D9530E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9530E">
        <w:rPr>
          <w:rFonts w:ascii="Times New Roman" w:hAnsi="Times New Roman" w:cs="Times New Roman"/>
          <w:sz w:val="28"/>
          <w:szCs w:val="28"/>
        </w:rPr>
        <w:t>.</w:t>
      </w:r>
    </w:p>
    <w:p w:rsidR="00612236" w:rsidRDefault="00D9530E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0E">
        <w:rPr>
          <w:rFonts w:ascii="Times New Roman" w:hAnsi="Times New Roman" w:cs="Times New Roman"/>
          <w:sz w:val="28"/>
          <w:szCs w:val="28"/>
        </w:rPr>
        <w:t>Выводы.</w:t>
      </w:r>
      <w:r w:rsidR="00612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236">
        <w:rPr>
          <w:rFonts w:ascii="Times New Roman" w:hAnsi="Times New Roman" w:cs="Times New Roman"/>
          <w:sz w:val="28"/>
          <w:szCs w:val="28"/>
        </w:rPr>
        <w:t xml:space="preserve">У детей с хроническим </w:t>
      </w:r>
      <w:proofErr w:type="spellStart"/>
      <w:r w:rsidR="00612236"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="00612236">
        <w:rPr>
          <w:rFonts w:ascii="Times New Roman" w:hAnsi="Times New Roman" w:cs="Times New Roman"/>
          <w:sz w:val="28"/>
          <w:szCs w:val="28"/>
        </w:rPr>
        <w:t xml:space="preserve"> в периоде ремиссии в два раза реже отмечается снижение уровня гемоглобина, по сравнению с детьми с активным воспалительным процессом.</w:t>
      </w:r>
      <w:proofErr w:type="gramEnd"/>
      <w:r w:rsidR="00612236">
        <w:rPr>
          <w:rFonts w:ascii="Times New Roman" w:hAnsi="Times New Roman" w:cs="Times New Roman"/>
          <w:sz w:val="28"/>
          <w:szCs w:val="28"/>
        </w:rPr>
        <w:t xml:space="preserve"> В то же время показатели крови свидетельствуют о наличии у таких детей </w:t>
      </w:r>
      <w:proofErr w:type="spellStart"/>
      <w:r w:rsidR="00612236">
        <w:rPr>
          <w:rFonts w:ascii="Times New Roman" w:hAnsi="Times New Roman" w:cs="Times New Roman"/>
          <w:sz w:val="28"/>
          <w:szCs w:val="28"/>
        </w:rPr>
        <w:t>микроцитоза</w:t>
      </w:r>
      <w:proofErr w:type="spellEnd"/>
      <w:r w:rsidR="00612236">
        <w:rPr>
          <w:rFonts w:ascii="Times New Roman" w:hAnsi="Times New Roman" w:cs="Times New Roman"/>
          <w:sz w:val="28"/>
          <w:szCs w:val="28"/>
        </w:rPr>
        <w:t xml:space="preserve"> у 42,0 ± 9,0% случаев, и снижения содержания гемоглобина в эритроците у </w:t>
      </w:r>
      <w:r w:rsidR="00612236" w:rsidRPr="00D9530E">
        <w:rPr>
          <w:rFonts w:ascii="Times New Roman" w:hAnsi="Times New Roman" w:cs="Times New Roman"/>
          <w:sz w:val="28"/>
          <w:szCs w:val="28"/>
        </w:rPr>
        <w:t xml:space="preserve">69,2 ± 9,2% </w:t>
      </w:r>
      <w:r w:rsidR="00940891">
        <w:rPr>
          <w:rFonts w:ascii="Times New Roman" w:hAnsi="Times New Roman" w:cs="Times New Roman"/>
          <w:sz w:val="28"/>
          <w:szCs w:val="28"/>
        </w:rPr>
        <w:t>детей, что также свидетельствует о латентном анемическом состоянии еще при нормальном уровне гемоглобина.</w:t>
      </w:r>
    </w:p>
    <w:p w:rsidR="00612236" w:rsidRDefault="00612236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с</w:t>
      </w:r>
      <w:r w:rsidR="0094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периоде </w:t>
      </w:r>
      <w:r w:rsidR="00940891">
        <w:rPr>
          <w:rFonts w:ascii="Times New Roman" w:hAnsi="Times New Roman" w:cs="Times New Roman"/>
          <w:sz w:val="28"/>
          <w:szCs w:val="28"/>
        </w:rPr>
        <w:t xml:space="preserve">активного воспаления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940891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940891">
        <w:rPr>
          <w:rFonts w:ascii="Times New Roman" w:hAnsi="Times New Roman" w:cs="Times New Roman"/>
          <w:sz w:val="28"/>
          <w:szCs w:val="28"/>
        </w:rPr>
        <w:t xml:space="preserve">изменения в виде гипохромной </w:t>
      </w:r>
      <w:proofErr w:type="spellStart"/>
      <w:r w:rsidR="00940891">
        <w:rPr>
          <w:rFonts w:ascii="Times New Roman" w:hAnsi="Times New Roman" w:cs="Times New Roman"/>
          <w:sz w:val="28"/>
          <w:szCs w:val="28"/>
        </w:rPr>
        <w:t>микроцитарной</w:t>
      </w:r>
      <w:proofErr w:type="spellEnd"/>
      <w:r w:rsidR="00940891">
        <w:rPr>
          <w:rFonts w:ascii="Times New Roman" w:hAnsi="Times New Roman" w:cs="Times New Roman"/>
          <w:sz w:val="28"/>
          <w:szCs w:val="28"/>
        </w:rPr>
        <w:t xml:space="preserve"> анемии выявленной у 65,7</w:t>
      </w:r>
      <w:r w:rsidR="00940891" w:rsidRPr="00D9530E">
        <w:rPr>
          <w:rFonts w:ascii="Times New Roman" w:hAnsi="Times New Roman" w:cs="Times New Roman"/>
          <w:sz w:val="28"/>
          <w:szCs w:val="28"/>
        </w:rPr>
        <w:t>±</w:t>
      </w:r>
      <w:r w:rsidR="00940891">
        <w:rPr>
          <w:rFonts w:ascii="Times New Roman" w:hAnsi="Times New Roman" w:cs="Times New Roman"/>
          <w:sz w:val="28"/>
          <w:szCs w:val="28"/>
        </w:rPr>
        <w:t>7,7</w:t>
      </w:r>
      <w:r w:rsidR="00940891" w:rsidRPr="00D9530E">
        <w:rPr>
          <w:rFonts w:ascii="Times New Roman" w:hAnsi="Times New Roman" w:cs="Times New Roman"/>
          <w:sz w:val="28"/>
          <w:szCs w:val="28"/>
        </w:rPr>
        <w:t xml:space="preserve">% </w:t>
      </w:r>
      <w:r w:rsidR="00940891">
        <w:rPr>
          <w:rFonts w:ascii="Times New Roman" w:hAnsi="Times New Roman" w:cs="Times New Roman"/>
          <w:sz w:val="28"/>
          <w:szCs w:val="28"/>
        </w:rPr>
        <w:t>пациентов обеих групп.</w:t>
      </w:r>
    </w:p>
    <w:p w:rsidR="002158A7" w:rsidRDefault="00D9530E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0E">
        <w:rPr>
          <w:rFonts w:ascii="Times New Roman" w:hAnsi="Times New Roman" w:cs="Times New Roman"/>
          <w:sz w:val="28"/>
          <w:szCs w:val="28"/>
        </w:rPr>
        <w:t>В связи с чем</w:t>
      </w:r>
      <w:r w:rsidR="00940891">
        <w:rPr>
          <w:rFonts w:ascii="Times New Roman" w:hAnsi="Times New Roman" w:cs="Times New Roman"/>
          <w:sz w:val="28"/>
          <w:szCs w:val="28"/>
        </w:rPr>
        <w:t>,</w:t>
      </w:r>
      <w:r w:rsidRPr="00D9530E">
        <w:rPr>
          <w:rFonts w:ascii="Times New Roman" w:hAnsi="Times New Roman" w:cs="Times New Roman"/>
          <w:sz w:val="28"/>
          <w:szCs w:val="28"/>
        </w:rPr>
        <w:t xml:space="preserve"> следует регулярно проводить мониторинг показателей крови у детей с хроническим </w:t>
      </w:r>
      <w:proofErr w:type="spellStart"/>
      <w:r w:rsidRPr="00D9530E">
        <w:rPr>
          <w:rFonts w:ascii="Times New Roman" w:hAnsi="Times New Roman" w:cs="Times New Roman"/>
          <w:sz w:val="28"/>
          <w:szCs w:val="28"/>
        </w:rPr>
        <w:t>пиелонефритом</w:t>
      </w:r>
      <w:proofErr w:type="spellEnd"/>
      <w:r w:rsidRPr="00D9530E">
        <w:rPr>
          <w:rFonts w:ascii="Times New Roman" w:hAnsi="Times New Roman" w:cs="Times New Roman"/>
          <w:sz w:val="28"/>
          <w:szCs w:val="28"/>
        </w:rPr>
        <w:t xml:space="preserve"> и своевременно проводить коррекцию выявленных изменений.</w:t>
      </w:r>
      <w:proofErr w:type="gramEnd"/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A5E8C" w:rsidTr="006A5E8C">
        <w:tc>
          <w:tcPr>
            <w:tcW w:w="1970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A5E8C" w:rsidRDefault="00931711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5E8C">
              <w:rPr>
                <w:rFonts w:ascii="Times New Roman" w:hAnsi="Times New Roman" w:cs="Times New Roman"/>
                <w:sz w:val="28"/>
                <w:szCs w:val="28"/>
              </w:rPr>
              <w:t>емоглобин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0E">
              <w:rPr>
                <w:rFonts w:ascii="Times New Roman" w:hAnsi="Times New Roman" w:cs="Times New Roman"/>
                <w:sz w:val="28"/>
                <w:szCs w:val="28"/>
              </w:rPr>
              <w:t>MCV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0E">
              <w:rPr>
                <w:rFonts w:ascii="Times New Roman" w:hAnsi="Times New Roman" w:cs="Times New Roman"/>
                <w:sz w:val="28"/>
                <w:szCs w:val="28"/>
              </w:rPr>
              <w:t>MCH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0E">
              <w:rPr>
                <w:rFonts w:ascii="Times New Roman" w:hAnsi="Times New Roman" w:cs="Times New Roman"/>
                <w:sz w:val="28"/>
                <w:szCs w:val="28"/>
              </w:rPr>
              <w:t>МСНС</w:t>
            </w:r>
          </w:p>
        </w:tc>
      </w:tr>
      <w:tr w:rsidR="006A5E8C" w:rsidTr="006A5E8C">
        <w:tc>
          <w:tcPr>
            <w:tcW w:w="1970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A5E8C" w:rsidTr="006A5E8C">
        <w:tc>
          <w:tcPr>
            <w:tcW w:w="1970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A5E8C" w:rsidTr="006A5E8C">
        <w:tc>
          <w:tcPr>
            <w:tcW w:w="1970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6A5E8C" w:rsidRDefault="006A5E8C" w:rsidP="007D3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E8C" w:rsidRPr="00D9530E" w:rsidRDefault="006A5E8C" w:rsidP="007D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5E8C" w:rsidRPr="00D9530E" w:rsidSect="00D953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30E"/>
    <w:rsid w:val="00091D99"/>
    <w:rsid w:val="00131B55"/>
    <w:rsid w:val="001C15B7"/>
    <w:rsid w:val="002158A7"/>
    <w:rsid w:val="00612236"/>
    <w:rsid w:val="006A5E8C"/>
    <w:rsid w:val="006D57EC"/>
    <w:rsid w:val="007D34AF"/>
    <w:rsid w:val="008D206E"/>
    <w:rsid w:val="00931711"/>
    <w:rsid w:val="00940891"/>
    <w:rsid w:val="00A06155"/>
    <w:rsid w:val="00D63C10"/>
    <w:rsid w:val="00D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2016-02-01T21:28:00Z</dcterms:created>
  <dcterms:modified xsi:type="dcterms:W3CDTF">2016-02-01T23:04:00Z</dcterms:modified>
</cp:coreProperties>
</file>