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4B" w:rsidRPr="003118FE" w:rsidRDefault="00BE164B" w:rsidP="0025242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18FE">
        <w:rPr>
          <w:rFonts w:ascii="Times New Roman" w:hAnsi="Times New Roman"/>
          <w:color w:val="000000"/>
          <w:sz w:val="24"/>
          <w:szCs w:val="24"/>
        </w:rPr>
        <w:t>Яковенко А. Ю.</w:t>
      </w:r>
      <w:r w:rsidRPr="003118FE">
        <w:rPr>
          <w:rFonts w:ascii="Times New Roman" w:hAnsi="Times New Roman"/>
          <w:color w:val="000000"/>
          <w:sz w:val="24"/>
          <w:szCs w:val="24"/>
        </w:rPr>
        <w:br/>
        <w:t>БОЛЕЗНЬ УИППЛА</w:t>
      </w:r>
      <w:r w:rsidRPr="003118FE">
        <w:rPr>
          <w:rFonts w:ascii="Times New Roman" w:hAnsi="Times New Roman"/>
          <w:color w:val="000000"/>
          <w:sz w:val="24"/>
          <w:szCs w:val="24"/>
        </w:rPr>
        <w:br/>
        <w:t>Харьковский национальный медицинский университет</w:t>
      </w:r>
      <w:r w:rsidRPr="003118FE">
        <w:rPr>
          <w:rFonts w:ascii="Times New Roman" w:hAnsi="Times New Roman"/>
          <w:color w:val="000000"/>
          <w:sz w:val="24"/>
          <w:szCs w:val="24"/>
        </w:rPr>
        <w:br/>
        <w:t>Кафедра детских инфекционных болезней</w:t>
      </w:r>
      <w:r w:rsidRPr="003118FE">
        <w:rPr>
          <w:rFonts w:ascii="Times New Roman" w:hAnsi="Times New Roman"/>
          <w:color w:val="000000"/>
          <w:sz w:val="24"/>
          <w:szCs w:val="24"/>
        </w:rPr>
        <w:br/>
        <w:t>Научный руководитель –</w:t>
      </w:r>
      <w:r>
        <w:rPr>
          <w:rFonts w:ascii="Times New Roman" w:hAnsi="Times New Roman"/>
          <w:color w:val="000000"/>
          <w:sz w:val="24"/>
          <w:szCs w:val="24"/>
        </w:rPr>
        <w:t xml:space="preserve"> к.м.н., доц.</w:t>
      </w:r>
      <w:bookmarkStart w:id="0" w:name="_GoBack"/>
      <w:bookmarkEnd w:id="0"/>
      <w:r w:rsidRPr="003118FE">
        <w:rPr>
          <w:rFonts w:ascii="Times New Roman" w:hAnsi="Times New Roman"/>
          <w:color w:val="000000"/>
          <w:sz w:val="24"/>
          <w:szCs w:val="24"/>
        </w:rPr>
        <w:t xml:space="preserve"> Жаркова Т.С.</w:t>
      </w:r>
      <w:r w:rsidRPr="003118FE">
        <w:rPr>
          <w:rFonts w:ascii="Times New Roman" w:hAnsi="Times New Roman"/>
          <w:color w:val="000000"/>
          <w:sz w:val="24"/>
          <w:szCs w:val="24"/>
        </w:rPr>
        <w:br/>
      </w:r>
    </w:p>
    <w:p w:rsidR="00BE164B" w:rsidRDefault="00BE164B" w:rsidP="004D79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118FE">
        <w:rPr>
          <w:rFonts w:ascii="Times New Roman" w:hAnsi="Times New Roman"/>
          <w:color w:val="000000"/>
          <w:sz w:val="24"/>
          <w:szCs w:val="24"/>
        </w:rPr>
        <w:t>Болезнь Уиппла</w:t>
      </w:r>
      <w:r>
        <w:rPr>
          <w:rFonts w:ascii="Times New Roman" w:hAnsi="Times New Roman"/>
          <w:color w:val="000000"/>
          <w:sz w:val="24"/>
          <w:szCs w:val="24"/>
        </w:rPr>
        <w:t xml:space="preserve"> (БУ)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-  систем</w:t>
      </w:r>
      <w:r>
        <w:rPr>
          <w:rFonts w:ascii="Times New Roman" w:hAnsi="Times New Roman"/>
          <w:color w:val="000000"/>
          <w:sz w:val="24"/>
          <w:szCs w:val="24"/>
        </w:rPr>
        <w:t xml:space="preserve">ное инфекционное заболевание, </w:t>
      </w:r>
      <w:r w:rsidRPr="003118FE">
        <w:rPr>
          <w:rFonts w:ascii="Times New Roman" w:hAnsi="Times New Roman"/>
          <w:color w:val="000000"/>
          <w:sz w:val="24"/>
          <w:szCs w:val="24"/>
        </w:rPr>
        <w:t>одним из основных органов-мишеней является тонкая кишка, поражение которой сопровождается диареей и синдромом мальабсорбции.</w:t>
      </w:r>
    </w:p>
    <w:p w:rsidR="00BE164B" w:rsidRDefault="00BE164B" w:rsidP="004D79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color w:val="000000"/>
          <w:sz w:val="24"/>
          <w:szCs w:val="24"/>
        </w:rPr>
      </w:pPr>
      <w:r w:rsidRPr="003118FE">
        <w:rPr>
          <w:rFonts w:ascii="Times New Roman" w:hAnsi="Times New Roman"/>
          <w:color w:val="000000"/>
          <w:sz w:val="24"/>
          <w:szCs w:val="24"/>
        </w:rPr>
        <w:t xml:space="preserve">Заболевание впервые описано в </w:t>
      </w:r>
      <w:smartTag w:uri="urn:schemas-microsoft-com:office:smarttags" w:element="metricconverter">
        <w:smartTagPr>
          <w:attr w:name="ProductID" w:val="1907 г"/>
        </w:smartTagPr>
        <w:r w:rsidRPr="003118FE">
          <w:rPr>
            <w:rFonts w:ascii="Times New Roman" w:hAnsi="Times New Roman"/>
            <w:color w:val="000000"/>
            <w:sz w:val="24"/>
            <w:szCs w:val="24"/>
          </w:rPr>
          <w:t>1907 г</w:t>
        </w:r>
      </w:smartTag>
      <w:r w:rsidRPr="003118F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патологоанатомом 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J.H. Whipple  </w:t>
      </w:r>
      <w:r>
        <w:rPr>
          <w:rFonts w:ascii="Times New Roman" w:hAnsi="Times New Roman"/>
          <w:color w:val="000000"/>
          <w:sz w:val="24"/>
          <w:szCs w:val="24"/>
        </w:rPr>
        <w:t>под названием «</w:t>
      </w:r>
      <w:r w:rsidRPr="003118FE">
        <w:rPr>
          <w:rFonts w:ascii="Times New Roman" w:hAnsi="Times New Roman"/>
          <w:color w:val="000000"/>
          <w:sz w:val="24"/>
          <w:szCs w:val="24"/>
        </w:rPr>
        <w:t>интестинальная липодистрофия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Только в работах двух последних десятилетий с помощью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полимеразной цепной реакции (ПЦР) из инфицированных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тканей пациентов была выделена грамположительная бацилла, получившая название </w:t>
      </w:r>
      <w:r w:rsidRPr="00CF7FFC">
        <w:rPr>
          <w:rFonts w:ascii="Times New Roman" w:eastAsia="NewtonC-Italic" w:hAnsi="Times New Roman"/>
          <w:color w:val="000000"/>
          <w:sz w:val="24"/>
          <w:szCs w:val="24"/>
        </w:rPr>
        <w:t xml:space="preserve">Tropheryma whipplei </w:t>
      </w:r>
      <w:r w:rsidRPr="00CF7FFC">
        <w:rPr>
          <w:rFonts w:ascii="Times New Roman" w:eastAsia="NewtonC" w:hAnsi="Times New Roman"/>
          <w:color w:val="000000"/>
          <w:sz w:val="24"/>
          <w:szCs w:val="24"/>
        </w:rPr>
        <w:t>(</w:t>
      </w:r>
      <w:r w:rsidRPr="00CF7FFC">
        <w:rPr>
          <w:rFonts w:ascii="Times New Roman" w:eastAsia="NewtonC-Italic" w:hAnsi="Times New Roman"/>
          <w:color w:val="000000"/>
          <w:sz w:val="24"/>
          <w:szCs w:val="24"/>
        </w:rPr>
        <w:t>TW)</w:t>
      </w:r>
      <w:r w:rsidRPr="00CF7FFC">
        <w:rPr>
          <w:rFonts w:ascii="Times New Roman" w:eastAsia="NewtonC" w:hAnsi="Times New Roman"/>
          <w:color w:val="000000"/>
          <w:sz w:val="24"/>
          <w:szCs w:val="24"/>
        </w:rPr>
        <w:t xml:space="preserve">. </w:t>
      </w:r>
      <w:r w:rsidRPr="00CF7FFC">
        <w:rPr>
          <w:rFonts w:ascii="Times New Roman" w:eastAsia="NewtonC-Italic" w:hAnsi="Times New Roman"/>
          <w:color w:val="000000"/>
          <w:sz w:val="24"/>
          <w:szCs w:val="24"/>
        </w:rPr>
        <w:t xml:space="preserve">TW </w:t>
      </w:r>
      <w:r w:rsidRPr="00CF7FFC">
        <w:rPr>
          <w:rFonts w:ascii="Times New Roman" w:eastAsia="NewtonC" w:hAnsi="Times New Roman"/>
          <w:color w:val="000000"/>
          <w:sz w:val="24"/>
          <w:szCs w:val="24"/>
        </w:rPr>
        <w:t>относится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 к убиквитарным (повсеместно распространенным) бактериям-комменсалам.</w:t>
      </w:r>
    </w:p>
    <w:p w:rsidR="00BE164B" w:rsidRDefault="00BE164B" w:rsidP="004D79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NewtonC" w:hAnsi="Times New Roman"/>
          <w:color w:val="000000"/>
          <w:sz w:val="24"/>
          <w:szCs w:val="24"/>
        </w:rPr>
      </w:pP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Частота ее выделения из фекалий здоровых носителей составляет 1,5–7%. По данным серологического </w:t>
      </w:r>
      <w:r>
        <w:rPr>
          <w:rFonts w:ascii="Times New Roman" w:eastAsia="NewtonC" w:hAnsi="Times New Roman"/>
          <w:color w:val="000000"/>
          <w:sz w:val="24"/>
          <w:szCs w:val="24"/>
        </w:rPr>
        <w:t>мониторинга,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 IgG-антитела к </w:t>
      </w:r>
      <w:r w:rsidRPr="003118FE">
        <w:rPr>
          <w:rFonts w:ascii="Times New Roman" w:eastAsia="NewtonC-Italic" w:hAnsi="Times New Roman"/>
          <w:i/>
          <w:iCs/>
          <w:color w:val="000000"/>
          <w:sz w:val="24"/>
          <w:szCs w:val="24"/>
        </w:rPr>
        <w:t xml:space="preserve">TW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методом вестерн-блот были выявлены в 52% случаев среди взрослых здоровых лиц и в 25% – среди детей до 4 лет. </w:t>
      </w:r>
      <w:r>
        <w:rPr>
          <w:rFonts w:ascii="Times New Roman" w:eastAsia="NewtonC" w:hAnsi="Times New Roman"/>
          <w:color w:val="000000"/>
          <w:sz w:val="24"/>
          <w:szCs w:val="24"/>
        </w:rPr>
        <w:t>Болезнь в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стречается с частотой 0,5–1 случай на 1 млн населения. Поражаются преимущественно мужчины </w:t>
      </w:r>
      <w:r w:rsidRPr="003118FE">
        <w:rPr>
          <w:rFonts w:ascii="Times New Roman" w:hAnsi="Times New Roman"/>
          <w:color w:val="000000"/>
          <w:sz w:val="24"/>
          <w:szCs w:val="24"/>
        </w:rPr>
        <w:t>в возрасте 40-50 лет, не исключается и в других возрастных категориях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в частности, болезнь может дебютировать у детей 3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 w:rsidRPr="003118FE">
        <w:rPr>
          <w:rFonts w:ascii="Times New Roman" w:hAnsi="Times New Roman"/>
          <w:color w:val="000000"/>
          <w:sz w:val="24"/>
          <w:szCs w:val="24"/>
        </w:rPr>
        <w:t>.</w:t>
      </w:r>
    </w:p>
    <w:p w:rsidR="00BE164B" w:rsidRPr="00252424" w:rsidRDefault="00BE164B" w:rsidP="004D79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Предполагают, </w:t>
      </w:r>
      <w:r>
        <w:rPr>
          <w:rFonts w:ascii="Times New Roman" w:eastAsia="NewtonC" w:hAnsi="Times New Roman"/>
          <w:color w:val="000000"/>
          <w:sz w:val="24"/>
          <w:szCs w:val="24"/>
        </w:rPr>
        <w:t xml:space="preserve">что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первичное инфицирование осуществляется фекально-оральным путем в раннем детстве и протекает асимптомно или в виде быстро купирующегося гастроэнтерита. После длительного периода </w:t>
      </w:r>
      <w:r w:rsidRPr="003118FE">
        <w:rPr>
          <w:rFonts w:ascii="Times New Roman" w:eastAsia="NewtonC-Italic" w:hAnsi="Times New Roman"/>
          <w:i/>
          <w:iCs/>
          <w:color w:val="000000"/>
          <w:sz w:val="24"/>
          <w:szCs w:val="24"/>
        </w:rPr>
        <w:t>TW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-персистенции наступает генерализация процесса с развитием классической симптоматики БУ. Это происходит  у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лиц с нарушением клеточного иммунитета, функциональной неполноценностью макрофагов, имеет значение также генетическая предрасположенность, поскольку установлено, что БУ часто ассоциирована с антигеном гистосовместимости HLA B27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B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2424">
        <w:rPr>
          <w:rFonts w:ascii="Times New Roman" w:hAnsi="Times New Roman"/>
          <w:i/>
          <w:iCs/>
          <w:color w:val="000000"/>
          <w:sz w:val="24"/>
          <w:szCs w:val="24"/>
        </w:rPr>
        <w:t>Заболевание не контагиозно, несмотря на то, что его инфекционная природа считается доказанной.</w:t>
      </w:r>
    </w:p>
    <w:p w:rsidR="00BE164B" w:rsidRPr="004D79BD" w:rsidRDefault="00BE164B" w:rsidP="004D79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118FE">
        <w:rPr>
          <w:rFonts w:ascii="Times New Roman" w:hAnsi="Times New Roman"/>
          <w:color w:val="000000"/>
          <w:sz w:val="24"/>
          <w:szCs w:val="24"/>
        </w:rPr>
        <w:t xml:space="preserve">Гистологическими исследованиями установлено, что </w:t>
      </w:r>
      <w:r w:rsidRPr="003118FE">
        <w:rPr>
          <w:rFonts w:ascii="Times New Roman" w:eastAsia="NewtonC-Italic" w:hAnsi="Times New Roman"/>
          <w:i/>
          <w:iCs/>
          <w:color w:val="000000"/>
          <w:sz w:val="24"/>
          <w:szCs w:val="24"/>
        </w:rPr>
        <w:t>TW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накапливаются и размножается в макрофагах, где они продолжают размножаться. В ответ на инфекцию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, происходит снижение Т-клеточного соотношения СD4/CD8 и экспрессии CD11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также макрофагами вырабатывается интерлейкин-16, снижается продукция интерлейкина-12 и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γ</w:t>
      </w:r>
      <w:r w:rsidRPr="003118FE">
        <w:rPr>
          <w:rFonts w:ascii="Times New Roman" w:hAnsi="Times New Roman"/>
          <w:color w:val="000000"/>
          <w:sz w:val="24"/>
          <w:szCs w:val="24"/>
        </w:rPr>
        <w:t>-интерферона.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 Таким образом, макрофаги, несмотря на сохранную функцию фагоцитоза, теряют способность к лизису </w:t>
      </w:r>
      <w:r w:rsidRPr="00252424">
        <w:rPr>
          <w:rFonts w:ascii="Times New Roman" w:eastAsia="NewtonC-Italic" w:hAnsi="Times New Roman"/>
          <w:color w:val="000000"/>
          <w:sz w:val="24"/>
          <w:szCs w:val="24"/>
        </w:rPr>
        <w:t>TW</w:t>
      </w:r>
      <w:r w:rsidRPr="00252424">
        <w:rPr>
          <w:rFonts w:ascii="Times New Roman" w:eastAsia="NewtonC" w:hAnsi="Times New Roman"/>
          <w:color w:val="000000"/>
          <w:sz w:val="24"/>
          <w:szCs w:val="24"/>
        </w:rPr>
        <w:t>.</w:t>
      </w:r>
    </w:p>
    <w:p w:rsidR="00BE164B" w:rsidRDefault="00BE164B" w:rsidP="0031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8FE">
        <w:rPr>
          <w:rFonts w:ascii="Times New Roman" w:hAnsi="Times New Roman"/>
          <w:color w:val="000000"/>
          <w:sz w:val="24"/>
          <w:szCs w:val="24"/>
        </w:rPr>
        <w:t xml:space="preserve">Болезнь </w:t>
      </w:r>
      <w:r>
        <w:rPr>
          <w:rFonts w:ascii="Times New Roman" w:hAnsi="Times New Roman"/>
          <w:color w:val="000000"/>
          <w:sz w:val="24"/>
          <w:szCs w:val="24"/>
        </w:rPr>
        <w:t xml:space="preserve">имеет </w:t>
      </w:r>
      <w:r w:rsidRPr="003118FE">
        <w:rPr>
          <w:rFonts w:ascii="Times New Roman" w:hAnsi="Times New Roman"/>
          <w:color w:val="000000"/>
          <w:sz w:val="24"/>
          <w:szCs w:val="24"/>
        </w:rPr>
        <w:t>хроническ</w:t>
      </w:r>
      <w:r>
        <w:rPr>
          <w:rFonts w:ascii="Times New Roman" w:hAnsi="Times New Roman"/>
          <w:color w:val="000000"/>
          <w:sz w:val="24"/>
          <w:szCs w:val="24"/>
        </w:rPr>
        <w:t>ое течение</w:t>
      </w:r>
      <w:r w:rsidRPr="003118FE">
        <w:rPr>
          <w:rFonts w:ascii="Times New Roman" w:hAnsi="Times New Roman"/>
          <w:color w:val="000000"/>
          <w:sz w:val="24"/>
          <w:szCs w:val="24"/>
        </w:rPr>
        <w:t>, годами, со сменой типичных стадий. На I стадии появляются внекишечные симптомы: лихорадка, полиартрит, лимфоаденопатия, на II —  признаки тяжелого синдрома мальабсорбции, потому что в процесс вовлекается тонкая кишка</w:t>
      </w:r>
      <w:r>
        <w:rPr>
          <w:rFonts w:ascii="Times New Roman" w:hAnsi="Times New Roman"/>
          <w:color w:val="000000"/>
          <w:sz w:val="24"/>
          <w:szCs w:val="24"/>
        </w:rPr>
        <w:t xml:space="preserve">. Диарея может  сочетается с </w:t>
      </w:r>
      <w:r w:rsidRPr="003118FE">
        <w:rPr>
          <w:rFonts w:ascii="Times New Roman" w:hAnsi="Times New Roman"/>
          <w:color w:val="000000"/>
          <w:sz w:val="24"/>
          <w:szCs w:val="24"/>
        </w:rPr>
        <w:t>с расстройством всех видов обмена веществ</w:t>
      </w:r>
      <w:r>
        <w:rPr>
          <w:rFonts w:ascii="Times New Roman" w:hAnsi="Times New Roman"/>
          <w:color w:val="000000"/>
          <w:sz w:val="24"/>
          <w:szCs w:val="24"/>
        </w:rPr>
        <w:t xml:space="preserve"> (полифекалия, стеаторея, креаторея, амилорея)</w:t>
      </w:r>
      <w:r w:rsidRPr="003118FE">
        <w:rPr>
          <w:rFonts w:ascii="Times New Roman" w:hAnsi="Times New Roman"/>
          <w:color w:val="000000"/>
          <w:sz w:val="24"/>
          <w:szCs w:val="24"/>
        </w:rPr>
        <w:t>. На III стадии нарастают истощение больного вплоть до кахексии. Частыми признаками являются: полигиповитаминоз, остеопороз и даже остеомаляция, В12 -фолиево- и железодефицитная анемия, трофические изменения кожи, ногтей, гипопротеинемические отеки, атрофия мышц. К тяжелым метаболическим расстройствам присоединяются неврологические симптомы, кардиальные и системные проявления (панкардит, полисерозит).</w:t>
      </w:r>
    </w:p>
    <w:p w:rsidR="00BE164B" w:rsidRDefault="00BE164B" w:rsidP="004D79B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NewtonC" w:hAnsi="Times New Roman"/>
          <w:color w:val="000000"/>
          <w:sz w:val="24"/>
          <w:szCs w:val="24"/>
        </w:rPr>
      </w:pPr>
      <w:r w:rsidRPr="003118FE">
        <w:rPr>
          <w:rFonts w:ascii="Times New Roman" w:hAnsi="Times New Roman"/>
          <w:color w:val="000000"/>
          <w:sz w:val="24"/>
          <w:szCs w:val="24"/>
          <w:lang w:eastAsia="ru-RU"/>
        </w:rPr>
        <w:t>Клинические, рутинные лабораторные и инструментальные данные позволяют только заподозрить заболевание. Окончательная диагно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стика базируется на результатах </w:t>
      </w:r>
      <w:r w:rsidRPr="003118FE">
        <w:rPr>
          <w:rFonts w:ascii="Times New Roman" w:hAnsi="Times New Roman"/>
          <w:color w:val="000000"/>
          <w:sz w:val="24"/>
          <w:szCs w:val="24"/>
          <w:lang w:eastAsia="ru-RU"/>
        </w:rPr>
        <w:t>гистопатологического (</w:t>
      </w:r>
      <w:r w:rsidRPr="003118FE">
        <w:rPr>
          <w:rFonts w:ascii="Times New Roman" w:hAnsi="Times New Roman"/>
          <w:color w:val="000000"/>
          <w:sz w:val="24"/>
          <w:szCs w:val="24"/>
        </w:rPr>
        <w:t>выявляются расширенные ворсинки с признаками лимфостаза, выраженная инфильтрация крупными пенистыми ШИК-положительными макрофагами</w:t>
      </w:r>
      <w:r w:rsidRPr="003118FE">
        <w:rPr>
          <w:rFonts w:ascii="Times New Roman" w:hAnsi="Times New Roman"/>
          <w:color w:val="000000"/>
          <w:sz w:val="24"/>
          <w:szCs w:val="24"/>
          <w:lang w:eastAsia="ru-RU"/>
        </w:rPr>
        <w:t>). электронно-микроскопического исследований (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в пораженных тканях (лимфатические узлы, ЦНС, спинномозговая жидкость, сердце, желудок, кишечник, печень, мышцы, лёгкие, костный мозг) обнаруживаются бациллоподобные тельца, они  представляют собой клетки в форме палочек с трёхслойной оболочкой, их много в свободном состоянии в межклеточном пространстве, и в то же время они присутствуют внутри клетки). Для идентификации </w:t>
      </w:r>
      <w:r w:rsidRPr="003118FE">
        <w:rPr>
          <w:rFonts w:ascii="Times New Roman" w:eastAsia="NewtonC-Italic" w:hAnsi="Times New Roman"/>
          <w:i/>
          <w:iCs/>
          <w:color w:val="000000"/>
          <w:sz w:val="24"/>
          <w:szCs w:val="24"/>
        </w:rPr>
        <w:t>TW</w:t>
      </w:r>
      <w:r w:rsidRPr="003118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используют ПЦР. П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ерспективным представляется использование метода флюоресцентной гибридизации </w:t>
      </w:r>
      <w:r w:rsidRPr="003118FE">
        <w:rPr>
          <w:rFonts w:ascii="Times New Roman" w:eastAsia="NewtonC-Italic" w:hAnsi="Times New Roman"/>
          <w:i/>
          <w:iCs/>
          <w:color w:val="000000"/>
          <w:sz w:val="24"/>
          <w:szCs w:val="24"/>
        </w:rPr>
        <w:t>in situ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, позволяющего дифференцировать активную инфекцию от </w:t>
      </w:r>
      <w:r w:rsidRPr="003118FE">
        <w:rPr>
          <w:rFonts w:ascii="Times New Roman" w:eastAsia="NewtonC-Italic" w:hAnsi="Times New Roman"/>
          <w:i/>
          <w:iCs/>
          <w:color w:val="000000"/>
          <w:sz w:val="24"/>
          <w:szCs w:val="24"/>
        </w:rPr>
        <w:t>TW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-носительства.</w:t>
      </w:r>
    </w:p>
    <w:p w:rsidR="00BE164B" w:rsidRDefault="00BE164B" w:rsidP="004D79B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18FE">
        <w:rPr>
          <w:rFonts w:ascii="Times New Roman" w:eastAsia="NewtonC" w:hAnsi="Times New Roman"/>
          <w:color w:val="000000"/>
          <w:sz w:val="24"/>
          <w:szCs w:val="24"/>
        </w:rPr>
        <w:t xml:space="preserve">Для лечения применяется 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антибиотикотерапия – тетрациклин, метациклин, </w:t>
      </w:r>
      <w:r w:rsidRPr="003118FE">
        <w:rPr>
          <w:rFonts w:ascii="Times New Roman" w:hAnsi="Times New Roman"/>
          <w:color w:val="000000"/>
          <w:sz w:val="24"/>
          <w:szCs w:val="24"/>
          <w:lang w:eastAsia="ru-RU"/>
        </w:rPr>
        <w:t>бисептол, Ко-тримоксазол, вплоть до эрадикации бактерии из организма.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Лечение должно контролироваться повторными биопсиями слизистой тонкой кишки. 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Прогноз БУ в большинстве случаев благоприятный.</w:t>
      </w:r>
      <w:r w:rsidRPr="003118FE">
        <w:rPr>
          <w:rFonts w:ascii="Times New Roman" w:hAnsi="Times New Roman"/>
          <w:color w:val="000000"/>
          <w:sz w:val="24"/>
          <w:szCs w:val="24"/>
        </w:rPr>
        <w:t xml:space="preserve"> При своевременном лечении наступает ремиссия, рецидив - 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8–</w:t>
      </w:r>
      <w:r>
        <w:rPr>
          <w:rFonts w:ascii="Times New Roman" w:eastAsia="NewtonC" w:hAnsi="Times New Roman"/>
          <w:color w:val="000000"/>
          <w:sz w:val="24"/>
          <w:szCs w:val="24"/>
        </w:rPr>
        <w:t>35%</w:t>
      </w:r>
      <w:r w:rsidRPr="003118FE">
        <w:rPr>
          <w:rFonts w:ascii="Times New Roman" w:eastAsia="NewtonC" w:hAnsi="Times New Roman"/>
          <w:color w:val="000000"/>
          <w:sz w:val="24"/>
          <w:szCs w:val="24"/>
        </w:rPr>
        <w:t>.</w:t>
      </w:r>
    </w:p>
    <w:p w:rsidR="00BE164B" w:rsidRPr="004D79BD" w:rsidRDefault="00BE164B" w:rsidP="004D79B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3118FE">
        <w:rPr>
          <w:rFonts w:ascii="Times New Roman" w:eastAsia="NewtonC" w:hAnsi="Times New Roman"/>
          <w:color w:val="000000"/>
          <w:sz w:val="24"/>
          <w:szCs w:val="24"/>
        </w:rPr>
        <w:t>Таким образом, БУ представляет собой мультисистемное заболевание с верифицированным инфекционным этиологическим агентом. Учитывая широкий спектр клинических проявлений, можно утверждать, что БУ может встретиться в практике врача любой специальности.</w:t>
      </w:r>
    </w:p>
    <w:p w:rsidR="00BE164B" w:rsidRPr="003118FE" w:rsidRDefault="00BE164B" w:rsidP="003118F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164B" w:rsidRPr="003118FE" w:rsidRDefault="00BE164B" w:rsidP="003118F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</w:t>
      </w:r>
      <w:r w:rsidRPr="00916DF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http://www.mif-ua.com/frmtext/NMIF/2011/NMiF_Gastro_1_(358)/45/3.png" style="width:195.75pt;height:185.25pt;visibility:visible">
            <v:imagedata r:id="rId4" o:title="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</w:t>
      </w:r>
      <w:r w:rsidRPr="00916DF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Picture 2" o:spid="_x0000_i1026" type="#_x0000_t75" alt="http://www.mif-ua.com/frmtext/NMIF/2011/NMiF_Gastro_1_(358)/45/2.png" style="width:198pt;height:186pt;visibility:visible">
            <v:imagedata r:id="rId5" o:title=""/>
          </v:shape>
        </w:pict>
      </w:r>
    </w:p>
    <w:sectPr w:rsidR="00BE164B" w:rsidRPr="003118FE" w:rsidSect="00311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BE3"/>
    <w:rsid w:val="00167F96"/>
    <w:rsid w:val="00191D1B"/>
    <w:rsid w:val="00235BEA"/>
    <w:rsid w:val="00252424"/>
    <w:rsid w:val="003118FE"/>
    <w:rsid w:val="00320BE3"/>
    <w:rsid w:val="004D79BD"/>
    <w:rsid w:val="00584FDF"/>
    <w:rsid w:val="005C2F5E"/>
    <w:rsid w:val="00665180"/>
    <w:rsid w:val="0068634B"/>
    <w:rsid w:val="00704D20"/>
    <w:rsid w:val="007D41AD"/>
    <w:rsid w:val="0082160D"/>
    <w:rsid w:val="00916DF5"/>
    <w:rsid w:val="009B0A21"/>
    <w:rsid w:val="009C4D94"/>
    <w:rsid w:val="009E033C"/>
    <w:rsid w:val="00A1766D"/>
    <w:rsid w:val="00A94E89"/>
    <w:rsid w:val="00AB285C"/>
    <w:rsid w:val="00B311C3"/>
    <w:rsid w:val="00B94A42"/>
    <w:rsid w:val="00BD76C2"/>
    <w:rsid w:val="00BE164B"/>
    <w:rsid w:val="00CE043C"/>
    <w:rsid w:val="00CF7FFC"/>
    <w:rsid w:val="00E1520D"/>
    <w:rsid w:val="00E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0BE3"/>
    <w:rPr>
      <w:rFonts w:cs="Times New Roman"/>
      <w:color w:val="529ECC"/>
      <w:u w:val="single"/>
    </w:rPr>
  </w:style>
  <w:style w:type="paragraph" w:styleId="NormalWeb">
    <w:name w:val="Normal (Web)"/>
    <w:basedOn w:val="Normal"/>
    <w:uiPriority w:val="99"/>
    <w:rsid w:val="009B0A21"/>
    <w:pPr>
      <w:spacing w:before="240" w:after="24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863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25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90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2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58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58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17525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8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25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87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25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85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17525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679</Words>
  <Characters>3871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2015-11-16T07:32:00Z</cp:lastPrinted>
  <dcterms:created xsi:type="dcterms:W3CDTF">2015-11-15T11:37:00Z</dcterms:created>
  <dcterms:modified xsi:type="dcterms:W3CDTF">2015-11-16T07:35:00Z</dcterms:modified>
</cp:coreProperties>
</file>