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B5" w:rsidRPr="00412BB5" w:rsidRDefault="00412BB5" w:rsidP="00412BB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Гай</w:t>
      </w:r>
      <w:proofErr w:type="spellStart"/>
      <w:r w:rsidRPr="00412BB5">
        <w:rPr>
          <w:rFonts w:ascii="Times New Roman" w:hAnsi="Times New Roman" w:cs="Times New Roman"/>
          <w:color w:val="000000"/>
          <w:sz w:val="28"/>
          <w:szCs w:val="28"/>
        </w:rPr>
        <w:t>воронская</w:t>
      </w:r>
      <w:proofErr w:type="spellEnd"/>
      <w:r w:rsidRPr="00412BB5">
        <w:rPr>
          <w:rFonts w:ascii="Times New Roman" w:hAnsi="Times New Roman" w:cs="Times New Roman"/>
          <w:color w:val="000000"/>
          <w:sz w:val="28"/>
          <w:szCs w:val="28"/>
        </w:rPr>
        <w:t xml:space="preserve"> С.И.</w:t>
      </w:r>
    </w:p>
    <w:p w:rsidR="00412BB5" w:rsidRPr="00412BB5" w:rsidRDefault="00412BB5" w:rsidP="00412BB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z w:val="28"/>
          <w:szCs w:val="28"/>
        </w:rPr>
        <w:t>доцент кафедра акушерства и гинекологии №2</w:t>
      </w:r>
    </w:p>
    <w:p w:rsidR="00412BB5" w:rsidRPr="00412BB5" w:rsidRDefault="00412BB5" w:rsidP="00412BB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z w:val="28"/>
          <w:szCs w:val="28"/>
        </w:rPr>
        <w:t>Харьковского национального медицинского университета</w:t>
      </w:r>
    </w:p>
    <w:p w:rsidR="00412BB5" w:rsidRPr="00412BB5" w:rsidRDefault="00412BB5" w:rsidP="00412BB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14C" w:rsidRPr="00412BB5" w:rsidRDefault="00412BB5" w:rsidP="00412B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12BB5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ИСПОЛЬЗОВАНИЯ ЛАЗЕРНОГО ИЗЛУЧЕНИЯ ПРИ ГИПЕРПРОЛАКТИНЕМИЧЕСКИХ СОСТОЯНИЯХ</w:t>
      </w:r>
    </w:p>
    <w:p w:rsidR="00412BB5" w:rsidRPr="00412BB5" w:rsidRDefault="00412BB5" w:rsidP="00412BB5">
      <w:pPr>
        <w:pStyle w:val="30"/>
        <w:shd w:val="clear" w:color="auto" w:fill="auto"/>
        <w:spacing w:line="360" w:lineRule="auto"/>
        <w:ind w:firstLine="2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Style w:val="3ArialNarrow0pt"/>
          <w:rFonts w:ascii="Times New Roman" w:eastAsia="Lucida Sans Unicode" w:hAnsi="Times New Roman" w:cs="Times New Roman"/>
          <w:spacing w:val="0"/>
          <w:sz w:val="28"/>
          <w:szCs w:val="28"/>
          <w:lang w:val="uk-UA"/>
        </w:rPr>
        <w:t xml:space="preserve">Анотація: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 xml:space="preserve">У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статті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 xml:space="preserve">представлена комплексна схема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лікування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гіперпролактинемічних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станів різного ґенезу. Вперше застосований гелій-неоновий лазер з метою нормалізації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ендокринно</w:t>
      </w:r>
      <w:proofErr w:type="spellEnd"/>
      <w:r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>-м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етаболічних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порушень. В результаті проведених досліджень зроблено висновок про те, що застосування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лазеротерапії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в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комплексному лікуванні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гіперп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ролактинемічних</w:t>
      </w:r>
      <w:proofErr w:type="spellEnd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станів прискорює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нормалізацію функції гіпофіза, щитовидної залози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і яєчни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ків.</w:t>
      </w:r>
    </w:p>
    <w:p w:rsidR="00412BB5" w:rsidRPr="00412BB5" w:rsidRDefault="00412BB5" w:rsidP="00412BB5">
      <w:pPr>
        <w:pStyle w:val="30"/>
        <w:shd w:val="clear" w:color="auto" w:fill="auto"/>
        <w:spacing w:line="360" w:lineRule="auto"/>
        <w:ind w:firstLine="2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Style w:val="3ArialNarrow0pt"/>
          <w:rFonts w:ascii="Times New Roman" w:eastAsia="Lucida Sans Unicode" w:hAnsi="Times New Roman" w:cs="Times New Roman"/>
          <w:spacing w:val="0"/>
          <w:sz w:val="28"/>
          <w:szCs w:val="28"/>
        </w:rPr>
        <w:t xml:space="preserve">Аннотация: </w:t>
      </w:r>
      <w:r w:rsidRPr="00F05FD8">
        <w:rPr>
          <w:rStyle w:val="3ArialNarrow0pt"/>
          <w:rFonts w:ascii="Times New Roman" w:eastAsia="Lucida Sans Unicode" w:hAnsi="Times New Roman" w:cs="Times New Roman"/>
          <w:b w:val="0"/>
          <w:spacing w:val="0"/>
          <w:sz w:val="28"/>
          <w:szCs w:val="28"/>
          <w:lang w:val="uk-UA"/>
        </w:rPr>
        <w:t>В</w:t>
      </w:r>
      <w:r w:rsidRPr="00412BB5">
        <w:rPr>
          <w:rStyle w:val="3ArialNarrow0pt"/>
          <w:rFonts w:ascii="Times New Roman" w:eastAsia="Lucida Sans Unicode" w:hAnsi="Times New Roman" w:cs="Times New Roman"/>
          <w:spacing w:val="0"/>
          <w:sz w:val="28"/>
          <w:szCs w:val="28"/>
          <w:lang w:val="uk-UA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 xml:space="preserve">статье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представлена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комплексная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схема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 xml:space="preserve">лечения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</w:t>
      </w:r>
      <w:proofErr w:type="spellEnd"/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>и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немических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>состояний различно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softHyphen/>
        <w:t xml:space="preserve">го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генеза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 xml:space="preserve">Впервые применен гелий-неоновый лазер с целью нормализации эндокринно-метаболических нарушений. </w:t>
      </w:r>
      <w:r w:rsidRPr="00F05FD8">
        <w:rPr>
          <w:rStyle w:val="3ArialNarrow0pt"/>
          <w:rFonts w:ascii="Times New Roman" w:eastAsia="Lucida Sans Unicode" w:hAnsi="Times New Roman" w:cs="Times New Roman"/>
          <w:b w:val="0"/>
          <w:spacing w:val="0"/>
          <w:sz w:val="28"/>
          <w:szCs w:val="28"/>
        </w:rPr>
        <w:t>В</w:t>
      </w:r>
      <w:r w:rsidRPr="00412BB5">
        <w:rPr>
          <w:rStyle w:val="3ArialNarrow0pt"/>
          <w:rFonts w:ascii="Times New Roman" w:eastAsia="Lucida Sans Unicode" w:hAnsi="Times New Roman" w:cs="Times New Roman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 xml:space="preserve">результате проведенных исследований сделан вывод о том, что применение лазеротерапии в комплексном лечении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>гиперпролактинемических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  <w:t xml:space="preserve"> состояний ускоряет нормализацию функции гипофиза, щитовидной железы и яичников.</w:t>
      </w:r>
    </w:p>
    <w:p w:rsidR="00412BB5" w:rsidRPr="00412BB5" w:rsidRDefault="00412BB5" w:rsidP="00412BB5">
      <w:pPr>
        <w:pStyle w:val="30"/>
        <w:shd w:val="clear" w:color="auto" w:fill="auto"/>
        <w:spacing w:line="360" w:lineRule="auto"/>
        <w:ind w:firstLine="2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Style w:val="3ArialNarrow0pt"/>
          <w:rFonts w:ascii="Times New Roman" w:eastAsia="Lucida Sans Unicode" w:hAnsi="Times New Roman" w:cs="Times New Roman"/>
          <w:spacing w:val="0"/>
          <w:sz w:val="28"/>
          <w:szCs w:val="28"/>
          <w:lang w:val="en-US"/>
        </w:rPr>
        <w:t xml:space="preserve">Summary: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The article presents </w:t>
      </w:r>
      <w:r w:rsidRPr="00F05FD8">
        <w:rPr>
          <w:rStyle w:val="3ArialNarrow0pt"/>
          <w:rFonts w:ascii="Times New Roman" w:eastAsia="Lucida Sans Unicode" w:hAnsi="Times New Roman" w:cs="Times New Roman"/>
          <w:b w:val="0"/>
          <w:spacing w:val="0"/>
          <w:sz w:val="28"/>
          <w:szCs w:val="28"/>
          <w:lang w:val="en-US"/>
        </w:rPr>
        <w:t>a</w:t>
      </w:r>
      <w:r w:rsidRPr="00412BB5">
        <w:rPr>
          <w:rStyle w:val="3ArialNarrow0pt"/>
          <w:rFonts w:ascii="Times New Roman" w:eastAsia="Lucida Sans Unicode" w:hAnsi="Times New Roman" w:cs="Times New Roman"/>
          <w:spacing w:val="0"/>
          <w:sz w:val="28"/>
          <w:szCs w:val="28"/>
          <w:lang w:val="en-US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comprehensive treatment regimen of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hyperprolactinemia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 of different genesis. </w:t>
      </w:r>
      <w:proofErr w:type="gram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The first application of helium-neon laser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t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o normalize the endocrine-metabolic violations.</w:t>
      </w:r>
      <w:proofErr w:type="gram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 The studies concluded that the use of laser therapy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in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treatment of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hyperprolactinemic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 states accelerates normalization of function of the pituitary, thyroid and ovaries.</w:t>
      </w:r>
    </w:p>
    <w:p w:rsidR="00412BB5" w:rsidRPr="00412BB5" w:rsidRDefault="00412BB5" w:rsidP="00F05FD8">
      <w:pPr>
        <w:pStyle w:val="2"/>
        <w:shd w:val="clear" w:color="auto" w:fill="auto"/>
        <w:spacing w:line="360" w:lineRule="auto"/>
        <w:ind w:left="80" w:right="20" w:firstLine="487"/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По данным литературы 50 % случаев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обусловлены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гипофизарным проис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хождением (микр</w:t>
      </w:r>
      <w:proofErr w:type="gram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о-</w:t>
      </w:r>
      <w:proofErr w:type="gram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макропролактиномы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)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F05FD8">
        <w:rPr>
          <w:rStyle w:val="TimesNewRoman8pt0pt"/>
          <w:rFonts w:eastAsia="Lucida Sans Unicode"/>
          <w:i w:val="0"/>
          <w:sz w:val="28"/>
          <w:szCs w:val="28"/>
        </w:rPr>
        <w:t>50 %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F05FD8">
        <w:rPr>
          <w:rStyle w:val="1"/>
          <w:rFonts w:ascii="Times New Roman" w:hAnsi="Times New Roman" w:cs="Times New Roman"/>
          <w:spacing w:val="0"/>
          <w:sz w:val="28"/>
          <w:szCs w:val="28"/>
          <w:u w:val="none"/>
        </w:rPr>
        <w:t>симп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томатической формой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(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функциональная форма) вследствие гипотирео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за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синдрома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склерополикистозных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яичников, за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болеваний почек, печени, а также при приёме ле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карственных препаратов,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 xml:space="preserve">вызывающих снижение уровня дофамина [1, 5]. Ключевым звеном в развитии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гиперпролактинемического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гипогонадизма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является нарушение коррелятивных соотношений в системе гипоталамус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-гипофиз-яичник, при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водящих </w:t>
      </w:r>
      <w:proofErr w:type="gram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</w:t>
      </w:r>
      <w:proofErr w:type="gram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постоянной или транзиторной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[1,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3,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4]. Необходимо отметить, что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гиперпролактинемический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гипогонадизм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оказыва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ет влияние не только на менструальную и репро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дуктивную функции, но и является причиной на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рушения различных метаболических процессов. Основным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прола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ктиниги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бирующим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фактором яв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ляется дофамин, рецепторы его являются постсинаптическими и расположены на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пролактотрофах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гипофиза. Также в регуляции секреции пролактина участвуют следующие факторы: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тиреолиберин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, тиреотропный гормон, половые стероиды, Серотонин, норадреналин, эндогенные стероиды, проста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глан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дины, хо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л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инэргические структуры гипотала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муса, вазоактивный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интенстинальный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пептид и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др. Допускается возможность возникновения симпто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матической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связанной с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лим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фоцитарным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гипофизитом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[1, 5]. В числе прочих причин возникновение данного синдрома связано со стрессовыми ситуациями, а также с приёмом лекарственных препаратов, способствующих при длительном п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риёме блокаде </w:t>
      </w:r>
      <w:proofErr w:type="spellStart"/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дофаминовой</w:t>
      </w:r>
      <w:proofErr w:type="spellEnd"/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транс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миссии, что приводит к уменьшению пролактин ингибирующего гормона и вызывает гиперсекре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цию пролактина. В некоторых работах доказано, что стимулятором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является мелатонин [2. 5]. </w:t>
      </w:r>
    </w:p>
    <w:p w:rsidR="00412BB5" w:rsidRPr="00412BB5" w:rsidRDefault="00412BB5" w:rsidP="00F05FD8">
      <w:pPr>
        <w:pStyle w:val="2"/>
        <w:shd w:val="clear" w:color="auto" w:fill="auto"/>
        <w:spacing w:line="360" w:lineRule="auto"/>
        <w:ind w:left="80" w:right="20" w:firstLine="487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По данным литературы монохроматический красный свет усиливает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энергообразующие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цессы в тканях, поврежденных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г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ипоксией, уско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ряет рост и регенерацию тканей, активизирует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газообмен, а также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нормализует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иммунный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статус </w:t>
      </w:r>
      <w:r w:rsidRPr="00412BB5">
        <w:rPr>
          <w:rStyle w:val="275pt0pt"/>
          <w:rFonts w:ascii="Times New Roman" w:hAnsi="Times New Roman" w:cs="Times New Roman"/>
          <w:spacing w:val="0"/>
          <w:sz w:val="28"/>
          <w:szCs w:val="28"/>
        </w:rPr>
        <w:t>организма</w:t>
      </w:r>
    </w:p>
    <w:p w:rsidR="00412BB5" w:rsidRPr="00412BB5" w:rsidRDefault="00412BB5" w:rsidP="00F05FD8">
      <w:pPr>
        <w:pStyle w:val="2"/>
        <w:shd w:val="clear" w:color="auto" w:fill="auto"/>
        <w:spacing w:line="360" w:lineRule="auto"/>
        <w:ind w:left="20" w:right="20" w:firstLine="547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При смешанной и функциональной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лактинемии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медикаментозно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е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лечение направлено на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подавление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с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екреци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пролактина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что, в свою очередь, привод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ит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 восстановлению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менструальной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репродуктивной функций, В настоящее вре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</w:r>
      <w:r w:rsidRPr="00F05FD8">
        <w:rPr>
          <w:rStyle w:val="TimesNewRoman8pt0pt0"/>
          <w:rFonts w:eastAsia="Lucida Sans Unicode"/>
          <w:b w:val="0"/>
          <w:sz w:val="28"/>
          <w:szCs w:val="28"/>
          <w:lang w:val="ru-RU"/>
        </w:rPr>
        <w:t>мя</w:t>
      </w:r>
      <w:r w:rsidRPr="00412BB5">
        <w:rPr>
          <w:rStyle w:val="TimesNewRoman8pt0pt0"/>
          <w:rFonts w:eastAsia="Lucida Sans Unicode"/>
          <w:sz w:val="28"/>
          <w:szCs w:val="28"/>
          <w:lang w:val="ru-RU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для </w:t>
      </w:r>
      <w:r w:rsidR="00F05FD8">
        <w:rPr>
          <w:rFonts w:ascii="Times New Roman" w:hAnsi="Times New Roman" w:cs="Times New Roman"/>
          <w:color w:val="000000"/>
          <w:spacing w:val="0"/>
          <w:sz w:val="28"/>
          <w:szCs w:val="28"/>
        </w:rPr>
        <w:t>л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ечения данного заболевания используют следующие агонисты дофамина: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абергин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норпролак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достинекс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бромокриптин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каберголин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др. При использовании данных препаратов достаточно быстро нормализуется уровень пролактина, вос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станавливается менструальный цикл.</w:t>
      </w:r>
      <w:proofErr w:type="gram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Однако, по нашему мнению, важным является не только вос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становление эндокринного гомеос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>таза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, но и регу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ляция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окислительно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-восстановительных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процес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сов в тканях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головного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мозга и других органов в условиях нарушенного метаболизма. С целью уси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ления функции эндокринных желез нами решено было 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использовать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монохроматическое излучение 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гелий-неонового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лазера 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>в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комплексной терапии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>перпролактинеми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412BB5" w:rsidRPr="00412BB5" w:rsidRDefault="00412BB5" w:rsidP="00814BEB">
      <w:pPr>
        <w:pStyle w:val="2"/>
        <w:shd w:val="clear" w:color="auto" w:fill="auto"/>
        <w:spacing w:line="360" w:lineRule="auto"/>
        <w:ind w:left="20" w:right="20" w:firstLine="547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Учитывая имеющиеся литературные данные об усилении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энергообразуюших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процессов в тканях, поврежденных гипоксией, ускорении роста и р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>еге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нерации тканей, </w:t>
      </w:r>
      <w:proofErr w:type="spellStart"/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>активизациигазообмена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тканях, а также 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>иммунного ответа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рганиз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ма </w:t>
      </w:r>
      <w:r w:rsidRPr="00814BEB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[</w:t>
      </w:r>
      <w:r w:rsidRPr="00814BEB">
        <w:rPr>
          <w:rStyle w:val="Constantia8pt0pt"/>
          <w:rFonts w:ascii="Times New Roman" w:hAnsi="Times New Roman" w:cs="Times New Roman"/>
          <w:b w:val="0"/>
          <w:spacing w:val="0"/>
          <w:sz w:val="28"/>
          <w:szCs w:val="28"/>
        </w:rPr>
        <w:t>6</w:t>
      </w:r>
      <w:r w:rsidRPr="00814BEB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],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решено применить монохроматическое 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>ла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зерное 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излучение с целью усиления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функции эндо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кринных желез.</w:t>
      </w:r>
    </w:p>
    <w:p w:rsidR="00412BB5" w:rsidRPr="00412BB5" w:rsidRDefault="00412BB5" w:rsidP="00814BEB">
      <w:pPr>
        <w:pStyle w:val="2"/>
        <w:shd w:val="clear" w:color="auto" w:fill="auto"/>
        <w:spacing w:line="360" w:lineRule="auto"/>
        <w:ind w:left="20" w:right="20" w:firstLine="547"/>
        <w:rPr>
          <w:rFonts w:ascii="Times New Roman" w:hAnsi="Times New Roman" w:cs="Times New Roman"/>
          <w:spacing w:val="0"/>
          <w:sz w:val="28"/>
          <w:szCs w:val="28"/>
        </w:rPr>
      </w:pPr>
      <w:r w:rsidRPr="00814BEB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Целью работы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явилось изучение 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>э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ффективности лазерного облучения при различных видах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412BB5" w:rsidRPr="00412BB5" w:rsidRDefault="00412BB5" w:rsidP="00814BEB">
      <w:pPr>
        <w:pStyle w:val="100"/>
        <w:shd w:val="clear" w:color="auto" w:fill="auto"/>
        <w:spacing w:line="360" w:lineRule="auto"/>
        <w:ind w:left="20" w:right="20" w:firstLine="54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814BEB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Материалы и методы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. Под наблюдением на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ходилось 125 женщин с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немией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Из них I группу составили 35 пациенток 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 гипотиреозом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на фоне повышения тиреотропного гормона и пролактина. Ко 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II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группе (</w:t>
      </w:r>
      <w:r w:rsidR="00814BEB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n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= 35) отнесли женщин, принимающих лекарственные препараты, подавля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ющие гипоталамические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нейрогормоны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(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оральные контрацептивы, инсулин, 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ц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ерукал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, тран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квилиза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торы). В I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II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группу </w:t>
      </w:r>
      <w:r w:rsidR="004B4DD4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(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n</w:t>
      </w:r>
      <w:r w:rsidR="004B4DD4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= 35)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вошли бо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ль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ные с </w:t>
      </w:r>
      <w:proofErr w:type="spellStart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гиперпролактинемией</w:t>
      </w:r>
      <w:proofErr w:type="spellEnd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proofErr w:type="spellStart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развившейся</w:t>
      </w:r>
      <w:proofErr w:type="spellEnd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фоне хроническо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го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стресса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Style w:val="100pt"/>
          <w:rFonts w:ascii="Times New Roman" w:hAnsi="Times New Roman" w:cs="Times New Roman"/>
          <w:spacing w:val="0"/>
          <w:sz w:val="28"/>
          <w:szCs w:val="28"/>
        </w:rPr>
        <w:t xml:space="preserve">вызвавшего нарушение 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функции г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ипофиза. </w:t>
      </w:r>
      <w:proofErr w:type="gramStart"/>
      <w:r w:rsidRPr="00412BB5">
        <w:rPr>
          <w:rStyle w:val="100pt"/>
          <w:rFonts w:ascii="Times New Roman" w:hAnsi="Times New Roman" w:cs="Times New Roman"/>
          <w:spacing w:val="0"/>
          <w:sz w:val="28"/>
          <w:szCs w:val="28"/>
        </w:rPr>
        <w:t xml:space="preserve">Группу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контроля </w:t>
      </w:r>
      <w:r w:rsidRPr="00412BB5">
        <w:rPr>
          <w:rStyle w:val="100pt"/>
          <w:rFonts w:ascii="Times New Roman" w:hAnsi="Times New Roman" w:cs="Times New Roman"/>
          <w:spacing w:val="0"/>
          <w:sz w:val="28"/>
          <w:szCs w:val="28"/>
        </w:rPr>
        <w:t xml:space="preserve">(IV)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составили паци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ентки с 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симптоматической </w:t>
      </w:r>
      <w:proofErr w:type="spellStart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гиперпролактинемией</w:t>
      </w:r>
      <w:proofErr w:type="spellEnd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которым не проводилась </w:t>
      </w:r>
      <w:proofErr w:type="spellStart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лазеротерапия</w:t>
      </w:r>
      <w:proofErr w:type="spellEnd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.</w:t>
      </w:r>
      <w:proofErr w:type="gramEnd"/>
    </w:p>
    <w:p w:rsidR="00412BB5" w:rsidRPr="00412BB5" w:rsidRDefault="00412BB5" w:rsidP="004B4DD4">
      <w:pPr>
        <w:pStyle w:val="2"/>
        <w:shd w:val="clear" w:color="auto" w:fill="auto"/>
        <w:spacing w:line="360" w:lineRule="auto"/>
        <w:ind w:left="60" w:right="40" w:firstLine="507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Всем, 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пациенткам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было проведено полное кли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ническое исследование уровня гормонов (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пролактина, прогестерона, </w:t>
      </w:r>
      <w:proofErr w:type="spellStart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эстрадиола</w:t>
      </w:r>
      <w:proofErr w:type="spellEnd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фолликулостимулирующего, </w:t>
      </w:r>
      <w:proofErr w:type="spellStart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лютетеинизирующего</w:t>
      </w:r>
      <w:proofErr w:type="spellEnd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proofErr w:type="spellStart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лютеотропного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) </w:t>
      </w:r>
      <w:proofErr w:type="spellStart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радиоиммунологическим</w:t>
      </w:r>
      <w:proofErr w:type="spellEnd"/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методом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ульт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развуковое </w:t>
      </w:r>
      <w:r w:rsidR="004B4DD4">
        <w:rPr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сследование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внутренних полов</w:t>
      </w:r>
      <w:r w:rsidR="006C3B93">
        <w:rPr>
          <w:rFonts w:ascii="Times New Roman" w:hAnsi="Times New Roman" w:cs="Times New Roman"/>
          <w:color w:val="000000"/>
          <w:spacing w:val="0"/>
          <w:sz w:val="28"/>
          <w:szCs w:val="28"/>
        </w:rPr>
        <w:t>ых органов, щито</w:t>
      </w:r>
      <w:r w:rsidR="006C3B93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видной ж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елезы; магниторезона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нсную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томографию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хиазмоселлярной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зоны, тесты функциональной диагностик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, оценку соматического статуса с ис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пользованием индекса массы тела</w:t>
      </w:r>
      <w:proofErr w:type="gram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Б</w:t>
      </w:r>
      <w:proofErr w:type="gram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рея (1978%).</w:t>
      </w:r>
    </w:p>
    <w:p w:rsidR="00412BB5" w:rsidRPr="00412BB5" w:rsidRDefault="00412BB5" w:rsidP="00925FE3">
      <w:pPr>
        <w:pStyle w:val="2"/>
        <w:shd w:val="clear" w:color="auto" w:fill="auto"/>
        <w:spacing w:line="360" w:lineRule="auto"/>
        <w:ind w:left="60" w:right="40" w:firstLine="507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В качестве лечения нами было предложено со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четание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каберголина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д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озе 0,5 мг 2 раза в неделю в течение 3 месяцев,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кардоната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 </w:t>
      </w:r>
      <w:r w:rsidRPr="00925FE3">
        <w:rPr>
          <w:rStyle w:val="Constantia8pt0pt"/>
          <w:rFonts w:ascii="Times New Roman" w:hAnsi="Times New Roman" w:cs="Times New Roman"/>
          <w:b w:val="0"/>
          <w:spacing w:val="0"/>
          <w:sz w:val="28"/>
          <w:szCs w:val="28"/>
        </w:rPr>
        <w:t>1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капсуле </w:t>
      </w:r>
      <w:r w:rsidRPr="00925FE3">
        <w:rPr>
          <w:rStyle w:val="Constantia8pt0pt"/>
          <w:rFonts w:ascii="Times New Roman" w:hAnsi="Times New Roman" w:cs="Times New Roman"/>
          <w:b w:val="0"/>
          <w:spacing w:val="0"/>
          <w:sz w:val="28"/>
          <w:szCs w:val="28"/>
        </w:rPr>
        <w:t>3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раза в д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ь </w:t>
      </w:r>
      <w:r w:rsidRPr="00925FE3">
        <w:rPr>
          <w:rStyle w:val="Constantia8pt0pt"/>
          <w:rFonts w:ascii="Times New Roman" w:hAnsi="Times New Roman" w:cs="Times New Roman"/>
          <w:b w:val="0"/>
          <w:spacing w:val="0"/>
          <w:sz w:val="28"/>
          <w:szCs w:val="28"/>
        </w:rPr>
        <w:t>1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месяц 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с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курсом лазерного облучения им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му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нокомпе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ентных органов (вилочковой железы, подмышечных и паховых лимфоузлов). С целью лазерной с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тимуляции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был использован гелий-неоновый лазер ЛГ-72. кур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с лечения составил 7 дней (с 5 по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925FE3">
        <w:rPr>
          <w:rStyle w:val="Constantia8pt0pt"/>
          <w:rFonts w:ascii="Times New Roman" w:hAnsi="Times New Roman" w:cs="Times New Roman"/>
          <w:b w:val="0"/>
          <w:spacing w:val="0"/>
          <w:sz w:val="28"/>
          <w:szCs w:val="28"/>
        </w:rPr>
        <w:t>12</w:t>
      </w:r>
      <w:r w:rsidRPr="00925FE3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день менструального цикла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)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течение 3 месяцев.</w:t>
      </w:r>
    </w:p>
    <w:p w:rsidR="00412BB5" w:rsidRPr="00925FE3" w:rsidRDefault="00412BB5" w:rsidP="00925FE3">
      <w:pPr>
        <w:pStyle w:val="120"/>
        <w:shd w:val="clear" w:color="auto" w:fill="auto"/>
        <w:spacing w:line="360" w:lineRule="auto"/>
        <w:ind w:left="60" w:firstLine="507"/>
        <w:rPr>
          <w:b w:val="0"/>
          <w:spacing w:val="0"/>
          <w:sz w:val="28"/>
          <w:szCs w:val="28"/>
        </w:rPr>
      </w:pPr>
      <w:r w:rsidRPr="00412BB5">
        <w:rPr>
          <w:color w:val="000000"/>
          <w:spacing w:val="0"/>
          <w:sz w:val="28"/>
          <w:szCs w:val="28"/>
        </w:rPr>
        <w:t xml:space="preserve">Обсуждение результатов исследования. </w:t>
      </w:r>
      <w:r w:rsidRPr="00925FE3">
        <w:rPr>
          <w:b w:val="0"/>
          <w:color w:val="000000"/>
          <w:spacing w:val="0"/>
          <w:sz w:val="28"/>
          <w:szCs w:val="28"/>
        </w:rPr>
        <w:t>На</w:t>
      </w:r>
      <w:r w:rsidR="00925FE3" w:rsidRPr="00925FE3">
        <w:rPr>
          <w:b w:val="0"/>
          <w:color w:val="000000"/>
          <w:spacing w:val="0"/>
          <w:sz w:val="28"/>
          <w:szCs w:val="28"/>
        </w:rPr>
        <w:t xml:space="preserve"> </w:t>
      </w:r>
      <w:r w:rsidRPr="00925FE3">
        <w:rPr>
          <w:b w:val="0"/>
          <w:color w:val="000000"/>
          <w:spacing w:val="0"/>
          <w:sz w:val="28"/>
          <w:szCs w:val="28"/>
        </w:rPr>
        <w:t xml:space="preserve">момент </w:t>
      </w:r>
      <w:r w:rsidR="00925FE3">
        <w:rPr>
          <w:b w:val="0"/>
          <w:color w:val="000000"/>
          <w:spacing w:val="0"/>
          <w:sz w:val="28"/>
          <w:szCs w:val="28"/>
        </w:rPr>
        <w:t>исследования</w:t>
      </w:r>
      <w:r w:rsidRPr="00925FE3">
        <w:rPr>
          <w:b w:val="0"/>
          <w:color w:val="000000"/>
          <w:spacing w:val="0"/>
          <w:sz w:val="28"/>
          <w:szCs w:val="28"/>
          <w:lang w:val="uk-UA"/>
        </w:rPr>
        <w:t xml:space="preserve"> </w:t>
      </w:r>
      <w:r w:rsidRPr="00925FE3">
        <w:rPr>
          <w:b w:val="0"/>
          <w:color w:val="000000"/>
          <w:spacing w:val="0"/>
          <w:sz w:val="28"/>
          <w:szCs w:val="28"/>
        </w:rPr>
        <w:t>длительн</w:t>
      </w:r>
      <w:r w:rsidR="00925FE3">
        <w:rPr>
          <w:b w:val="0"/>
          <w:color w:val="000000"/>
          <w:spacing w:val="0"/>
          <w:sz w:val="28"/>
          <w:szCs w:val="28"/>
        </w:rPr>
        <w:t xml:space="preserve">ость </w:t>
      </w:r>
      <w:r w:rsidRPr="00925FE3">
        <w:rPr>
          <w:b w:val="0"/>
          <w:color w:val="000000"/>
          <w:spacing w:val="0"/>
          <w:sz w:val="28"/>
          <w:szCs w:val="28"/>
        </w:rPr>
        <w:t xml:space="preserve">заболевания составляла </w:t>
      </w:r>
      <w:r w:rsidR="00925FE3">
        <w:rPr>
          <w:b w:val="0"/>
          <w:color w:val="000000"/>
          <w:spacing w:val="0"/>
          <w:sz w:val="28"/>
          <w:szCs w:val="28"/>
          <w:lang w:val="uk-UA"/>
        </w:rPr>
        <w:t xml:space="preserve">от </w:t>
      </w:r>
      <w:r w:rsidRPr="00925FE3">
        <w:rPr>
          <w:b w:val="0"/>
          <w:color w:val="000000"/>
          <w:spacing w:val="0"/>
          <w:sz w:val="28"/>
          <w:szCs w:val="28"/>
          <w:lang w:val="uk-UA"/>
        </w:rPr>
        <w:t xml:space="preserve"> </w:t>
      </w:r>
      <w:r w:rsidRPr="00925FE3">
        <w:rPr>
          <w:b w:val="0"/>
          <w:color w:val="000000"/>
          <w:spacing w:val="0"/>
          <w:sz w:val="28"/>
          <w:szCs w:val="28"/>
        </w:rPr>
        <w:t>3 до 5 лет.</w:t>
      </w:r>
    </w:p>
    <w:p w:rsidR="00412BB5" w:rsidRPr="00412BB5" w:rsidRDefault="00412BB5" w:rsidP="00925FE3">
      <w:pPr>
        <w:pStyle w:val="130"/>
        <w:shd w:val="clear" w:color="auto" w:fill="auto"/>
        <w:spacing w:line="360" w:lineRule="auto"/>
        <w:ind w:left="60" w:firstLine="649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Среди часто встречающихся жалоб можно от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метить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нарушение менструальной функции (оли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г</w:t>
      </w:r>
      <w:proofErr w:type="gramStart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о-</w:t>
      </w:r>
      <w:proofErr w:type="gramEnd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proofErr w:type="spellStart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опсо</w:t>
      </w:r>
      <w:proofErr w:type="spellEnd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-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аменорея), бесплодие, </w:t>
      </w:r>
      <w:proofErr w:type="spellStart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мастодинию</w:t>
      </w:r>
      <w:proofErr w:type="spellEnd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периодическую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головную боль  и нарушение зрения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412BB5" w:rsidRPr="00412BB5" w:rsidRDefault="00925FE3" w:rsidP="00925FE3">
      <w:pPr>
        <w:pStyle w:val="2"/>
        <w:shd w:val="clear" w:color="auto" w:fill="auto"/>
        <w:spacing w:line="360" w:lineRule="auto"/>
        <w:ind w:left="60" w:right="40" w:firstLine="507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Дефицит </w:t>
      </w:r>
      <w:proofErr w:type="spellStart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-ростового</w:t>
      </w:r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показателя был отмечен у 56 </w:t>
      </w:r>
      <w:r w:rsidR="00412BB5" w:rsidRPr="00925FE3">
        <w:rPr>
          <w:rStyle w:val="TimesNewRoman8pt0pt"/>
          <w:rFonts w:eastAsia="Lucida Sans Unicode"/>
          <w:i w:val="0"/>
          <w:sz w:val="28"/>
          <w:szCs w:val="28"/>
        </w:rPr>
        <w:t>%</w:t>
      </w:r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пациенток, признаки </w:t>
      </w:r>
      <w:proofErr w:type="spellStart"/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гала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ктореи</w:t>
      </w:r>
      <w:proofErr w:type="spellEnd"/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впер</w:t>
      </w:r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вые выявлены у 49,5 % больных, вегетативная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дис</w:t>
      </w:r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функция отмечалась у </w:t>
      </w:r>
      <w:r w:rsidR="00412BB5" w:rsidRPr="00925FE3">
        <w:rPr>
          <w:rStyle w:val="TimesNewRoman8pt0pt"/>
          <w:rFonts w:eastAsia="Lucida Sans Unicode"/>
          <w:i w:val="0"/>
          <w:sz w:val="28"/>
          <w:szCs w:val="28"/>
        </w:rPr>
        <w:t>77,3</w:t>
      </w:r>
      <w:r w:rsidR="00412BB5" w:rsidRP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%</w:t>
      </w:r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женщин.</w:t>
      </w:r>
    </w:p>
    <w:p w:rsidR="00412BB5" w:rsidRPr="00412BB5" w:rsidRDefault="00925FE3" w:rsidP="00925FE3">
      <w:pPr>
        <w:pStyle w:val="2"/>
        <w:shd w:val="clear" w:color="auto" w:fill="auto"/>
        <w:spacing w:line="360" w:lineRule="auto"/>
        <w:ind w:left="60" w:right="40" w:firstLine="507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Магн</w:t>
      </w:r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иторезона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сное исследование </w:t>
      </w:r>
      <w:proofErr w:type="spellStart"/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хиазмоселлярной</w:t>
      </w:r>
      <w:proofErr w:type="spellEnd"/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зоны было проведено 37,</w:t>
      </w:r>
      <w:r w:rsidR="00412BB5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6 % (47) женщинам, при этом достоверного увеличения размеров гипофиза не было выявлено.</w:t>
      </w:r>
    </w:p>
    <w:p w:rsidR="00412BB5" w:rsidRPr="00412BB5" w:rsidRDefault="00412BB5" w:rsidP="00925FE3">
      <w:pPr>
        <w:pStyle w:val="2"/>
        <w:shd w:val="clear" w:color="auto" w:fill="auto"/>
        <w:spacing w:line="360" w:lineRule="auto"/>
        <w:ind w:left="60" w:right="40" w:firstLine="649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По результатам обследования гормонального 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статуса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у обследованных женщин всех групп выяв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лено повышение уровня пролактина до 897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±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211,7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ммоль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/л (</w:t>
      </w:r>
      <w:proofErr w:type="gram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р</w:t>
      </w:r>
      <w:proofErr w:type="gram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&lt;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0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,05). Показатели </w:t>
      </w:r>
      <w:proofErr w:type="gram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фолликулостимули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рующего</w:t>
      </w:r>
      <w:proofErr w:type="gram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лютеи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низ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ирующего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гормонов соста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вили соответственно 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8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,3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±0,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2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нмоль</w:t>
      </w:r>
      <w:proofErr w:type="spellEnd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/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л 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Pr="00F05FD8">
        <w:rPr>
          <w:rStyle w:val="0pt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9,98±0,04 </w:t>
      </w:r>
      <w:proofErr w:type="spellStart"/>
      <w:r w:rsidR="00925FE3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нмоль</w:t>
      </w:r>
      <w:proofErr w:type="spellEnd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/</w:t>
      </w:r>
      <w:r w:rsidR="00925FE3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л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,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что </w:t>
      </w:r>
      <w:proofErr w:type="spellStart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находится</w:t>
      </w:r>
      <w:proofErr w:type="spellEnd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в </w:t>
      </w:r>
      <w:proofErr w:type="spellStart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пределах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физиологиче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с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кой 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ормы, однако 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уровень этих гормонов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у 43,8</w:t>
      </w:r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</w:rPr>
        <w:t>%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пациенток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имеет </w:t>
      </w:r>
      <w:proofErr w:type="spellStart"/>
      <w:r w:rsidR="00925FE3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>тенденцию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 снижению.</w:t>
      </w:r>
    </w:p>
    <w:p w:rsidR="00412BB5" w:rsidRPr="00412BB5" w:rsidRDefault="00412BB5" w:rsidP="00002786">
      <w:pPr>
        <w:pStyle w:val="2"/>
        <w:shd w:val="clear" w:color="auto" w:fill="auto"/>
        <w:spacing w:line="360" w:lineRule="auto"/>
        <w:ind w:left="60" w:right="40" w:firstLine="507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У 18 (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1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4,4%) 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пациенток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со смешанной формой </w:t>
      </w:r>
      <w:proofErr w:type="spellStart"/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рпролактинемии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(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II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 xml:space="preserve">и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III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группы) отмечено повышение уровня 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фолликулостимулирующего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uk-UA"/>
        </w:rPr>
        <w:t xml:space="preserve"> 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гор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мона в 1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5 раза, </w:t>
      </w:r>
      <w:proofErr w:type="spellStart"/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лютеинизирующего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гормона в </w:t>
      </w:r>
      <w:r w:rsidRPr="00002786">
        <w:rPr>
          <w:rStyle w:val="Constantia8pt0pt"/>
          <w:rFonts w:ascii="Times New Roman" w:hAnsi="Times New Roman" w:cs="Times New Roman"/>
          <w:b w:val="0"/>
          <w:spacing w:val="0"/>
          <w:sz w:val="28"/>
          <w:szCs w:val="28"/>
        </w:rPr>
        <w:t>1,2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аза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сравнении с </w:t>
      </w:r>
      <w:proofErr w:type="gram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физиологическими</w:t>
      </w:r>
      <w:proofErr w:type="gram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покате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лями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412BB5" w:rsidRPr="00412BB5" w:rsidRDefault="00412BB5" w:rsidP="00002786">
      <w:pPr>
        <w:pStyle w:val="2"/>
        <w:shd w:val="clear" w:color="auto" w:fill="auto"/>
        <w:spacing w:line="360" w:lineRule="auto"/>
        <w:ind w:left="60" w:right="40" w:firstLine="507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Гиперплазия щитовидной железы без наруше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ния ее функции отмечена у 46,4 % женщин (IV гр.) </w:t>
      </w:r>
      <w:r w:rsidR="00002786">
        <w:rPr>
          <w:rStyle w:val="TimesNewRoman8pt0pt"/>
          <w:rFonts w:eastAsia="Lucida Sans Unicode"/>
          <w:i w:val="0"/>
          <w:sz w:val="28"/>
          <w:szCs w:val="28"/>
        </w:rPr>
        <w:t>с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гиперпролактинемией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при этом уровень тиреотропного гормона находился в пределах физиоло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гической 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нормы и составлял 3,15±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0,37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нмоль</w:t>
      </w:r>
      <w:proofErr w:type="spellEnd"/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/л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412BB5" w:rsidRPr="00412BB5" w:rsidRDefault="00412BB5" w:rsidP="00002786">
      <w:pPr>
        <w:pStyle w:val="2"/>
        <w:shd w:val="clear" w:color="auto" w:fill="auto"/>
        <w:spacing w:line="360" w:lineRule="auto"/>
        <w:ind w:left="60" w:right="40" w:firstLine="507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У пациенток I группы отмечалось снижение со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держания гормонов щитовидной железы (тироксин ниже 60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нмоль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/л,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трийодтиронин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ниже </w:t>
      </w:r>
      <w:r w:rsidRPr="00002786">
        <w:rPr>
          <w:rStyle w:val="Constantia8pt0pt"/>
          <w:rFonts w:ascii="Times New Roman" w:hAnsi="Times New Roman" w:cs="Times New Roman"/>
          <w:b w:val="0"/>
          <w:spacing w:val="0"/>
          <w:sz w:val="28"/>
          <w:szCs w:val="28"/>
        </w:rPr>
        <w:t>1,2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нмоль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/л) при повышении показателей тиреотропного гормона до 5,8±0,64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мк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МЕ/мл.</w:t>
      </w:r>
    </w:p>
    <w:p w:rsidR="00412BB5" w:rsidRPr="00412BB5" w:rsidRDefault="00412BB5" w:rsidP="00002786">
      <w:pPr>
        <w:pStyle w:val="2"/>
        <w:shd w:val="clear" w:color="auto" w:fill="auto"/>
        <w:spacing w:line="360" w:lineRule="auto"/>
        <w:ind w:left="60" w:right="40" w:firstLine="260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Контроль вышеперечисленных показателей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осуществлялся в процессе лечения ежемесячно.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Снижение уровня пролакт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ина у пациенток I группы п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роисход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>ило постепенно и после 3 месяцев лече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ния у 68,3 % женщин показатели нормализовались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независимо от исходного уровня этого гормона.</w:t>
      </w:r>
    </w:p>
    <w:p w:rsidR="00412BB5" w:rsidRPr="00412BB5" w:rsidRDefault="00412BB5" w:rsidP="00412BB5">
      <w:pPr>
        <w:pStyle w:val="2"/>
        <w:shd w:val="clear" w:color="auto" w:fill="auto"/>
        <w:spacing w:line="360" w:lineRule="auto"/>
        <w:ind w:left="40" w:right="100" w:firstLine="280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У 73,6 % пациенток 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II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</w:t>
      </w:r>
      <w:r w:rsidR="00002786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III</w:t>
      </w:r>
      <w:r w:rsidR="00002786" w:rsidRPr="00002786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группы нормализация показателей уровня пролактина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произошлапосле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111BAF">
        <w:rPr>
          <w:rStyle w:val="Constantia8pt0pt"/>
          <w:rFonts w:ascii="Times New Roman" w:hAnsi="Times New Roman" w:cs="Times New Roman"/>
          <w:b w:val="0"/>
          <w:spacing w:val="0"/>
          <w:sz w:val="28"/>
          <w:szCs w:val="28"/>
        </w:rPr>
        <w:t>1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месяца лечения  применением лазерной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коррекции. Использование предложенного метода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позволило восстановить менструальную функцию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у 80,3 % женщин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I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II</w:t>
      </w:r>
      <w:r w:rsidR="00111BAF"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III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групп, у 7 (</w:t>
      </w:r>
      <w:r w:rsidRPr="00111BAF">
        <w:rPr>
          <w:rStyle w:val="Constantia8pt0pt"/>
          <w:rFonts w:ascii="Times New Roman" w:hAnsi="Times New Roman" w:cs="Times New Roman"/>
          <w:b w:val="0"/>
          <w:spacing w:val="0"/>
          <w:sz w:val="28"/>
          <w:szCs w:val="28"/>
        </w:rPr>
        <w:t>6,6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%) пациенток наступила беременность.</w:t>
      </w:r>
    </w:p>
    <w:p w:rsidR="00412BB5" w:rsidRPr="00412BB5" w:rsidRDefault="00412BB5" w:rsidP="00412BB5">
      <w:pPr>
        <w:pStyle w:val="2"/>
        <w:shd w:val="clear" w:color="auto" w:fill="auto"/>
        <w:spacing w:line="360" w:lineRule="auto"/>
        <w:ind w:left="40" w:right="100" w:firstLine="280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Известно, что клеточные механизмы действия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каберголина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проявляются за счет стимулирования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Д2-рецепторов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лактотропных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клеток гипофиза,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приводящих к уменьшению активности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аденилатциклазы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, что, в свою очередь, снижает уровень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внутриклеточного циклического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аденозинмонофосфата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(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цАМФ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).</w:t>
      </w:r>
    </w:p>
    <w:p w:rsidR="00412BB5" w:rsidRPr="00412BB5" w:rsidRDefault="00412BB5" w:rsidP="00111BAF">
      <w:pPr>
        <w:pStyle w:val="2"/>
        <w:shd w:val="clear" w:color="auto" w:fill="auto"/>
        <w:spacing w:line="360" w:lineRule="auto"/>
        <w:ind w:left="40" w:right="100" w:firstLine="527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Примечательно, что уменьшение уровня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цАМФ</w:t>
      </w:r>
      <w:proofErr w:type="spellEnd"/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является важным механизмом ингибирования секреции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дофаминергическими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веществами.</w:t>
      </w:r>
    </w:p>
    <w:p w:rsidR="00412BB5" w:rsidRPr="00412BB5" w:rsidRDefault="00412BB5" w:rsidP="00412BB5">
      <w:pPr>
        <w:pStyle w:val="2"/>
        <w:shd w:val="clear" w:color="auto" w:fill="auto"/>
        <w:spacing w:line="360" w:lineRule="auto"/>
        <w:ind w:left="40" w:right="100" w:firstLine="280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Очевидн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этот факт и позволил не только стабилизировать уровень пролактина у наблюдавшихся пациенток в пределах близких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физиологической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норме, но и способствовал восстановлению нормального менструального цикла.</w:t>
      </w:r>
    </w:p>
    <w:p w:rsidR="00412BB5" w:rsidRPr="00412BB5" w:rsidRDefault="00412BB5" w:rsidP="00412BB5">
      <w:pPr>
        <w:pStyle w:val="2"/>
        <w:shd w:val="clear" w:color="auto" w:fill="auto"/>
        <w:spacing w:line="360" w:lineRule="auto"/>
        <w:ind w:left="40" w:right="100" w:firstLine="280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Эффективная формула аминокислот и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коферментов в составе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кардоната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позволяет создать оптимальную метаболическую поддержку функции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br/>
        <w:t>репродуктивных органов.</w:t>
      </w:r>
    </w:p>
    <w:p w:rsidR="00412BB5" w:rsidRPr="00412BB5" w:rsidRDefault="00412BB5" w:rsidP="00111BAF">
      <w:pPr>
        <w:pStyle w:val="2"/>
        <w:shd w:val="clear" w:color="auto" w:fill="auto"/>
        <w:spacing w:line="360" w:lineRule="auto"/>
        <w:ind w:left="40" w:right="100" w:firstLine="280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При определенных условиях и дозах облучения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гелий-неоновым лазером наблюдается выраженная активация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энергообразующих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процессов, повышение активности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альдолазы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холинэстеразы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рансами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аз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других ферментов, снижение коэффициента потребления кислорода клетками наряду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 повышением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фосфорилирующей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активности митохондрий и обогащением их энергией, усиление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интенсивности гликолиза в тканях, непосредственно подвергнутых облучению, и отдельных органах.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Вследствие разнообразных стимулирующих эффектов облучения, </w:t>
      </w:r>
      <w:r w:rsidRPr="00412BB5">
        <w:rPr>
          <w:rStyle w:val="TimesNewRoman0pt"/>
          <w:rFonts w:eastAsia="Lucida Sans Unicode"/>
          <w:spacing w:val="0"/>
          <w:sz w:val="28"/>
          <w:szCs w:val="28"/>
        </w:rPr>
        <w:t xml:space="preserve">связанных </w:t>
      </w:r>
      <w:r w:rsidRPr="00111BAF">
        <w:rPr>
          <w:rStyle w:val="0pt0"/>
          <w:rFonts w:ascii="Times New Roman" w:hAnsi="Times New Roman" w:cs="Times New Roman"/>
          <w:i w:val="0"/>
          <w:sz w:val="28"/>
          <w:szCs w:val="28"/>
        </w:rPr>
        <w:t>с</w:t>
      </w:r>
      <w:r w:rsidRPr="00412BB5">
        <w:rPr>
          <w:rStyle w:val="TimesNewRoman0pt"/>
          <w:rFonts w:eastAsia="Lucida Sans Unicode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интенсификацией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обмена веществ, улучшается функциональное состояние различных органов и систем, что и объясняет механизм 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>л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азерной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биоэнерготерапи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412BB5" w:rsidRPr="00412BB5" w:rsidRDefault="00412BB5" w:rsidP="00111BAF">
      <w:pPr>
        <w:pStyle w:val="2"/>
        <w:shd w:val="clear" w:color="auto" w:fill="auto"/>
        <w:spacing w:line="360" w:lineRule="auto"/>
        <w:ind w:left="40" w:right="100" w:firstLine="527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Все 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>ж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енщины отмечали улучшение настроения, общего самочувствия. Отмечена положительная динамика в нормализации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массо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-ростового показателя.</w:t>
      </w:r>
    </w:p>
    <w:p w:rsidR="00412BB5" w:rsidRPr="00412BB5" w:rsidRDefault="00412BB5" w:rsidP="00111BAF">
      <w:pPr>
        <w:pStyle w:val="2"/>
        <w:shd w:val="clear" w:color="auto" w:fill="auto"/>
        <w:spacing w:line="360" w:lineRule="auto"/>
        <w:ind w:left="40" w:right="100" w:firstLine="527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У пациенток контрольной группы отмечено перманентное снижение уровня пролактина в 55 % случаев, однако полной нормализаций этого пока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зателя не происходило, периодически отмечалось повышение его уровня. Восстановление менстру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альной функции отмечалось у 47 </w:t>
      </w:r>
      <w:r w:rsidRPr="00412BB5">
        <w:rPr>
          <w:rStyle w:val="TimesNewRoman8pt0pt"/>
          <w:rFonts w:eastAsia="Lucida Sans Unicode"/>
          <w:sz w:val="28"/>
          <w:szCs w:val="28"/>
        </w:rPr>
        <w:t>%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пациенток; бе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ременностей в этой группе не было. Больных про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должали беспокоить вегетативные расстройства, </w:t>
      </w:r>
      <w:proofErr w:type="spellStart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мастодин</w:t>
      </w:r>
      <w:r w:rsidR="00111BAF">
        <w:rPr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я</w:t>
      </w:r>
      <w:proofErr w:type="spellEnd"/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412BB5" w:rsidRPr="00111BAF" w:rsidRDefault="00412BB5" w:rsidP="00412BB5">
      <w:pPr>
        <w:pStyle w:val="120"/>
        <w:shd w:val="clear" w:color="auto" w:fill="auto"/>
        <w:spacing w:line="360" w:lineRule="auto"/>
        <w:ind w:left="20" w:firstLine="280"/>
        <w:rPr>
          <w:b w:val="0"/>
          <w:spacing w:val="0"/>
          <w:sz w:val="28"/>
          <w:szCs w:val="28"/>
        </w:rPr>
      </w:pPr>
      <w:r w:rsidRPr="00111BAF">
        <w:rPr>
          <w:b w:val="0"/>
          <w:color w:val="000000"/>
          <w:spacing w:val="0"/>
          <w:sz w:val="28"/>
          <w:szCs w:val="28"/>
        </w:rPr>
        <w:t xml:space="preserve">Сочетание препаратов, уменьшающих уровень </w:t>
      </w:r>
      <w:proofErr w:type="spellStart"/>
      <w:r w:rsidRPr="00111BAF">
        <w:rPr>
          <w:b w:val="0"/>
          <w:color w:val="000000"/>
          <w:spacing w:val="0"/>
          <w:sz w:val="28"/>
          <w:szCs w:val="28"/>
        </w:rPr>
        <w:t>цАМФ</w:t>
      </w:r>
      <w:proofErr w:type="spellEnd"/>
      <w:r w:rsidRPr="00111BAF">
        <w:rPr>
          <w:b w:val="0"/>
          <w:color w:val="000000"/>
          <w:spacing w:val="0"/>
          <w:sz w:val="28"/>
          <w:szCs w:val="28"/>
        </w:rPr>
        <w:t xml:space="preserve"> с аминокислотами, </w:t>
      </w:r>
      <w:proofErr w:type="spellStart"/>
      <w:r w:rsidRPr="00111BAF">
        <w:rPr>
          <w:b w:val="0"/>
          <w:color w:val="000000"/>
          <w:spacing w:val="0"/>
          <w:sz w:val="28"/>
          <w:szCs w:val="28"/>
        </w:rPr>
        <w:t>кофермек</w:t>
      </w:r>
      <w:r w:rsidR="00111BAF">
        <w:rPr>
          <w:b w:val="0"/>
          <w:color w:val="000000"/>
          <w:spacing w:val="0"/>
          <w:sz w:val="28"/>
          <w:szCs w:val="28"/>
        </w:rPr>
        <w:t>т</w:t>
      </w:r>
      <w:r w:rsidRPr="00111BAF">
        <w:rPr>
          <w:b w:val="0"/>
          <w:color w:val="000000"/>
          <w:spacing w:val="0"/>
          <w:sz w:val="28"/>
          <w:szCs w:val="28"/>
        </w:rPr>
        <w:t>ами</w:t>
      </w:r>
      <w:proofErr w:type="spellEnd"/>
      <w:r w:rsidRPr="00111BAF">
        <w:rPr>
          <w:b w:val="0"/>
          <w:color w:val="000000"/>
          <w:spacing w:val="0"/>
          <w:sz w:val="28"/>
          <w:szCs w:val="28"/>
        </w:rPr>
        <w:t xml:space="preserve"> и лазерной стимуляцией иммунокомпетентных органов позволи</w:t>
      </w:r>
      <w:r w:rsidRPr="00111BAF">
        <w:rPr>
          <w:b w:val="0"/>
          <w:color w:val="000000"/>
          <w:spacing w:val="0"/>
          <w:sz w:val="28"/>
          <w:szCs w:val="28"/>
        </w:rPr>
        <w:softHyphen/>
        <w:t>ло создать оптимальную метаболическую поддержку функции репродуктивных органов. У 68,4% пациен</w:t>
      </w:r>
      <w:r w:rsidRPr="00111BAF">
        <w:rPr>
          <w:b w:val="0"/>
          <w:color w:val="000000"/>
          <w:spacing w:val="0"/>
          <w:sz w:val="28"/>
          <w:szCs w:val="28"/>
        </w:rPr>
        <w:softHyphen/>
        <w:t xml:space="preserve">ток </w:t>
      </w:r>
      <w:r w:rsidRPr="00111BAF">
        <w:rPr>
          <w:b w:val="0"/>
          <w:color w:val="000000"/>
          <w:spacing w:val="0"/>
          <w:sz w:val="28"/>
          <w:szCs w:val="28"/>
          <w:lang w:val="en-US"/>
        </w:rPr>
        <w:t>I</w:t>
      </w:r>
      <w:r w:rsidRPr="00111BAF">
        <w:rPr>
          <w:b w:val="0"/>
          <w:color w:val="000000"/>
          <w:spacing w:val="0"/>
          <w:sz w:val="28"/>
          <w:szCs w:val="28"/>
        </w:rPr>
        <w:t xml:space="preserve">, II, III групп исчезли проявления </w:t>
      </w:r>
      <w:proofErr w:type="spellStart"/>
      <w:r w:rsidRPr="00111BAF">
        <w:rPr>
          <w:b w:val="0"/>
          <w:color w:val="000000"/>
          <w:spacing w:val="0"/>
          <w:sz w:val="28"/>
          <w:szCs w:val="28"/>
        </w:rPr>
        <w:t>галактореи</w:t>
      </w:r>
      <w:proofErr w:type="spellEnd"/>
      <w:r w:rsidRPr="00111BAF">
        <w:rPr>
          <w:b w:val="0"/>
          <w:color w:val="000000"/>
          <w:spacing w:val="0"/>
          <w:sz w:val="28"/>
          <w:szCs w:val="28"/>
        </w:rPr>
        <w:t>.</w:t>
      </w:r>
    </w:p>
    <w:p w:rsidR="00412BB5" w:rsidRPr="00111BAF" w:rsidRDefault="00412BB5" w:rsidP="00111BAF">
      <w:pPr>
        <w:pStyle w:val="120"/>
        <w:shd w:val="clear" w:color="auto" w:fill="auto"/>
        <w:spacing w:line="360" w:lineRule="auto"/>
        <w:ind w:left="20" w:firstLine="689"/>
        <w:rPr>
          <w:b w:val="0"/>
          <w:spacing w:val="0"/>
          <w:sz w:val="28"/>
          <w:szCs w:val="28"/>
        </w:rPr>
      </w:pPr>
      <w:r w:rsidRPr="00412BB5">
        <w:rPr>
          <w:color w:val="000000"/>
          <w:spacing w:val="0"/>
          <w:sz w:val="28"/>
          <w:szCs w:val="28"/>
        </w:rPr>
        <w:lastRenderedPageBreak/>
        <w:t xml:space="preserve">Выводы. </w:t>
      </w:r>
      <w:r w:rsidRPr="00111BAF">
        <w:rPr>
          <w:b w:val="0"/>
          <w:color w:val="000000"/>
          <w:spacing w:val="0"/>
          <w:sz w:val="28"/>
          <w:szCs w:val="28"/>
        </w:rPr>
        <w:t>Разнообразие патогенетических ме</w:t>
      </w:r>
      <w:r w:rsidRPr="00111BAF">
        <w:rPr>
          <w:b w:val="0"/>
          <w:color w:val="000000"/>
          <w:spacing w:val="0"/>
          <w:sz w:val="28"/>
          <w:szCs w:val="28"/>
        </w:rPr>
        <w:softHyphen/>
        <w:t xml:space="preserve">ханизмов возникновения </w:t>
      </w:r>
      <w:proofErr w:type="spellStart"/>
      <w:r w:rsidRPr="00111BAF">
        <w:rPr>
          <w:b w:val="0"/>
          <w:color w:val="000000"/>
          <w:spacing w:val="0"/>
          <w:sz w:val="28"/>
          <w:szCs w:val="28"/>
        </w:rPr>
        <w:t>гиперпролактинемии</w:t>
      </w:r>
      <w:proofErr w:type="spellEnd"/>
      <w:r w:rsidRPr="00111BAF">
        <w:rPr>
          <w:b w:val="0"/>
          <w:color w:val="000000"/>
          <w:spacing w:val="0"/>
          <w:sz w:val="28"/>
          <w:szCs w:val="28"/>
        </w:rPr>
        <w:t xml:space="preserve"> обосновывает поиск новых путей коррекции этого синдрома. Введение в схему лечения симптомати</w:t>
      </w:r>
      <w:r w:rsidRPr="00111BAF">
        <w:rPr>
          <w:b w:val="0"/>
          <w:color w:val="000000"/>
          <w:spacing w:val="0"/>
          <w:sz w:val="28"/>
          <w:szCs w:val="28"/>
        </w:rPr>
        <w:softHyphen/>
        <w:t xml:space="preserve">ческой </w:t>
      </w:r>
      <w:proofErr w:type="spellStart"/>
      <w:r w:rsidRPr="00111BAF">
        <w:rPr>
          <w:b w:val="0"/>
          <w:color w:val="000000"/>
          <w:spacing w:val="0"/>
          <w:sz w:val="28"/>
          <w:szCs w:val="28"/>
        </w:rPr>
        <w:t>гиперпролактинемии</w:t>
      </w:r>
      <w:proofErr w:type="spellEnd"/>
      <w:r w:rsidRPr="00111BAF">
        <w:rPr>
          <w:b w:val="0"/>
          <w:color w:val="000000"/>
          <w:spacing w:val="0"/>
          <w:sz w:val="28"/>
          <w:szCs w:val="28"/>
        </w:rPr>
        <w:t xml:space="preserve"> лазерной </w:t>
      </w:r>
      <w:proofErr w:type="spellStart"/>
      <w:r w:rsidRPr="00111BAF">
        <w:rPr>
          <w:b w:val="0"/>
          <w:color w:val="000000"/>
          <w:spacing w:val="0"/>
          <w:sz w:val="28"/>
          <w:szCs w:val="28"/>
        </w:rPr>
        <w:t>биоэнерго</w:t>
      </w:r>
      <w:r w:rsidRPr="00111BAF">
        <w:rPr>
          <w:b w:val="0"/>
          <w:color w:val="000000"/>
          <w:spacing w:val="0"/>
          <w:sz w:val="28"/>
          <w:szCs w:val="28"/>
        </w:rPr>
        <w:softHyphen/>
        <w:t>терапии</w:t>
      </w:r>
      <w:proofErr w:type="spellEnd"/>
      <w:r w:rsidRPr="00111BAF">
        <w:rPr>
          <w:b w:val="0"/>
          <w:color w:val="000000"/>
          <w:spacing w:val="0"/>
          <w:sz w:val="28"/>
          <w:szCs w:val="28"/>
        </w:rPr>
        <w:t xml:space="preserve"> положительно влияет на функциональное состояние гипофиза, улучшая показатели гормо</w:t>
      </w:r>
      <w:r w:rsidRPr="00111BAF">
        <w:rPr>
          <w:b w:val="0"/>
          <w:color w:val="000000"/>
          <w:spacing w:val="0"/>
          <w:sz w:val="28"/>
          <w:szCs w:val="28"/>
        </w:rPr>
        <w:softHyphen/>
        <w:t>нального профиля, осуществляя</w:t>
      </w:r>
      <w:r w:rsidR="00111BAF">
        <w:rPr>
          <w:b w:val="0"/>
          <w:color w:val="000000"/>
          <w:spacing w:val="0"/>
          <w:sz w:val="28"/>
          <w:szCs w:val="28"/>
        </w:rPr>
        <w:t xml:space="preserve"> </w:t>
      </w:r>
      <w:r w:rsidRPr="00111BAF">
        <w:rPr>
          <w:b w:val="0"/>
          <w:color w:val="000000"/>
          <w:spacing w:val="0"/>
          <w:sz w:val="28"/>
          <w:szCs w:val="28"/>
        </w:rPr>
        <w:t>метаболическую поддержку клетки, стимулируя различные виды обмена.</w:t>
      </w:r>
    </w:p>
    <w:p w:rsidR="00412BB5" w:rsidRPr="00412BB5" w:rsidRDefault="00412BB5" w:rsidP="00412BB5">
      <w:pPr>
        <w:pStyle w:val="120"/>
        <w:shd w:val="clear" w:color="auto" w:fill="auto"/>
        <w:spacing w:line="360" w:lineRule="auto"/>
        <w:ind w:left="20" w:firstLine="280"/>
        <w:rPr>
          <w:spacing w:val="0"/>
          <w:sz w:val="28"/>
          <w:szCs w:val="28"/>
        </w:rPr>
      </w:pPr>
    </w:p>
    <w:p w:rsidR="00412BB5" w:rsidRPr="00412BB5" w:rsidRDefault="00412BB5" w:rsidP="00412BB5">
      <w:pPr>
        <w:pStyle w:val="150"/>
        <w:shd w:val="clear" w:color="auto" w:fill="auto"/>
        <w:spacing w:line="360" w:lineRule="auto"/>
        <w:ind w:left="3820"/>
        <w:rPr>
          <w:rFonts w:ascii="Times New Roman" w:hAnsi="Times New Roman" w:cs="Times New Roman"/>
          <w:spacing w:val="0"/>
          <w:sz w:val="28"/>
          <w:szCs w:val="28"/>
        </w:rPr>
      </w:pPr>
      <w:r w:rsidRPr="00412BB5">
        <w:rPr>
          <w:rFonts w:ascii="Times New Roman" w:hAnsi="Times New Roman" w:cs="Times New Roman"/>
          <w:color w:val="000000"/>
          <w:spacing w:val="0"/>
          <w:sz w:val="28"/>
          <w:szCs w:val="28"/>
        </w:rPr>
        <w:t>ЛИТЕРАТУРА:</w:t>
      </w:r>
    </w:p>
    <w:p w:rsidR="00412BB5" w:rsidRPr="00111BAF" w:rsidRDefault="00412BB5" w:rsidP="001158C7">
      <w:pPr>
        <w:pStyle w:val="150"/>
        <w:numPr>
          <w:ilvl w:val="0"/>
          <w:numId w:val="1"/>
        </w:numPr>
        <w:shd w:val="clear" w:color="auto" w:fill="auto"/>
        <w:tabs>
          <w:tab w:val="left" w:pos="514"/>
        </w:tabs>
        <w:spacing w:line="360" w:lineRule="auto"/>
        <w:ind w:firstLine="26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Гилязутдинов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И.А. Нейроэндокринная патология в гинекологии и акушерстве / </w:t>
      </w:r>
      <w:r w:rsidRPr="00111BAF">
        <w:rPr>
          <w:rStyle w:val="15LucidaSansUnicode65pt0pt"/>
          <w:rFonts w:ascii="Times New Roman" w:hAnsi="Times New Roman" w:cs="Times New Roman"/>
          <w:bCs/>
          <w:spacing w:val="0"/>
          <w:sz w:val="28"/>
          <w:szCs w:val="28"/>
        </w:rPr>
        <w:t xml:space="preserve">И.А. </w:t>
      </w: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Гилязутдинов</w:t>
      </w:r>
      <w:proofErr w:type="spellEnd"/>
      <w:r w:rsidR="001158C7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,</w:t>
      </w:r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З.Ш. </w:t>
      </w: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Гилязутдинова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. - М.: </w:t>
      </w: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Медэкспресс-информ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, 2006. - 415 с.</w:t>
      </w:r>
    </w:p>
    <w:p w:rsidR="00412BB5" w:rsidRPr="00111BAF" w:rsidRDefault="00412BB5" w:rsidP="001158C7">
      <w:pPr>
        <w:pStyle w:val="150"/>
        <w:numPr>
          <w:ilvl w:val="0"/>
          <w:numId w:val="1"/>
        </w:numPr>
        <w:shd w:val="clear" w:color="auto" w:fill="auto"/>
        <w:tabs>
          <w:tab w:val="left" w:pos="461"/>
        </w:tabs>
        <w:spacing w:line="360" w:lineRule="auto"/>
        <w:ind w:firstLine="26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Грищенко В.И. Роль эпифиза в физиологии и патологии женской половой системы. - Харьков: </w:t>
      </w:r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val="uk-UA"/>
        </w:rPr>
        <w:t xml:space="preserve">Вища </w:t>
      </w: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шк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. Изд-во </w:t>
      </w: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Харк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. ун-та, 1979. - 248 с.</w:t>
      </w:r>
    </w:p>
    <w:p w:rsidR="00412BB5" w:rsidRPr="00111BAF" w:rsidRDefault="00412BB5" w:rsidP="001158C7">
      <w:pPr>
        <w:pStyle w:val="150"/>
        <w:numPr>
          <w:ilvl w:val="0"/>
          <w:numId w:val="1"/>
        </w:numPr>
        <w:shd w:val="clear" w:color="auto" w:fill="auto"/>
        <w:tabs>
          <w:tab w:val="left" w:pos="442"/>
        </w:tabs>
        <w:spacing w:line="360" w:lineRule="auto"/>
        <w:ind w:firstLine="26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Давлятина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Л.Т. Сравнительная оценка методов диагностики и лечения </w:t>
      </w: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гиперпролактинемического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</w:t>
      </w: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гипогонадизма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органического и функционального генеза. Автореферат. - Казань. 2004. - 24 с.</w:t>
      </w:r>
    </w:p>
    <w:p w:rsidR="00412BB5" w:rsidRPr="00111BAF" w:rsidRDefault="00412BB5" w:rsidP="001158C7">
      <w:pPr>
        <w:pStyle w:val="150"/>
        <w:numPr>
          <w:ilvl w:val="0"/>
          <w:numId w:val="1"/>
        </w:numPr>
        <w:shd w:val="clear" w:color="auto" w:fill="auto"/>
        <w:tabs>
          <w:tab w:val="left" w:pos="504"/>
        </w:tabs>
        <w:spacing w:line="360" w:lineRule="auto"/>
        <w:ind w:firstLine="26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Давлятина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Л.Т. Ранняя диагностика пролактином гипофиза / Л.Т. </w:t>
      </w: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Давлятина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, И.А. </w:t>
      </w: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Гилязутдинов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// Труды КОДМЗ РТ. - Казань, 2001. - С. 87-90.</w:t>
      </w:r>
    </w:p>
    <w:p w:rsidR="00412BB5" w:rsidRPr="00111BAF" w:rsidRDefault="00412BB5" w:rsidP="001158C7">
      <w:pPr>
        <w:pStyle w:val="150"/>
        <w:numPr>
          <w:ilvl w:val="0"/>
          <w:numId w:val="1"/>
        </w:numPr>
        <w:shd w:val="clear" w:color="auto" w:fill="auto"/>
        <w:tabs>
          <w:tab w:val="left" w:pos="443"/>
        </w:tabs>
        <w:spacing w:line="360" w:lineRule="auto"/>
        <w:ind w:left="28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Дедов И.И. Биоритмы гормонов / И</w:t>
      </w:r>
      <w:r w:rsidR="001158C7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.</w:t>
      </w:r>
      <w:bookmarkStart w:id="0" w:name="_GoBack"/>
      <w:bookmarkEnd w:id="0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И. Дедов, В.И. Дедов. - М.: Медицина. 1999. - 253 </w:t>
      </w:r>
      <w:r w:rsidRPr="00111BAF">
        <w:rPr>
          <w:rStyle w:val="15LucidaSansUnicode75pt0pt"/>
          <w:rFonts w:ascii="Times New Roman" w:hAnsi="Times New Roman" w:cs="Times New Roman"/>
          <w:bCs/>
          <w:spacing w:val="0"/>
          <w:sz w:val="28"/>
          <w:szCs w:val="28"/>
        </w:rPr>
        <w:t>с.</w:t>
      </w:r>
    </w:p>
    <w:p w:rsidR="00412BB5" w:rsidRPr="00111BAF" w:rsidRDefault="00412BB5" w:rsidP="001158C7">
      <w:pPr>
        <w:pStyle w:val="150"/>
        <w:numPr>
          <w:ilvl w:val="0"/>
          <w:numId w:val="1"/>
        </w:numPr>
        <w:shd w:val="clear" w:color="auto" w:fill="auto"/>
        <w:tabs>
          <w:tab w:val="left" w:pos="418"/>
        </w:tabs>
        <w:spacing w:line="360" w:lineRule="auto"/>
        <w:ind w:firstLine="26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Тимошенко Л.В. Применение лучей лазера в акушерстве и гинекологии /Л. В. Тимошенко, И В. </w:t>
      </w:r>
      <w:proofErr w:type="spell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Лопушан</w:t>
      </w:r>
      <w:proofErr w:type="spell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- </w:t>
      </w:r>
      <w:proofErr w:type="gram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К</w:t>
      </w:r>
      <w:proofErr w:type="gram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,- </w:t>
      </w:r>
      <w:proofErr w:type="gramStart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val="uk-UA"/>
        </w:rPr>
        <w:t>Здоров</w:t>
      </w:r>
      <w:proofErr w:type="gramEnd"/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val="uk-UA"/>
        </w:rPr>
        <w:t xml:space="preserve">’я, </w:t>
      </w:r>
      <w:r w:rsidRPr="00111BA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1985. -126 с.</w:t>
      </w:r>
    </w:p>
    <w:p w:rsidR="00412BB5" w:rsidRPr="00111BAF" w:rsidRDefault="00412BB5" w:rsidP="001158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2BB5" w:rsidRPr="0011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B19"/>
    <w:multiLevelType w:val="multilevel"/>
    <w:tmpl w:val="9A960462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7D6A76"/>
    <w:multiLevelType w:val="multilevel"/>
    <w:tmpl w:val="F912C8CC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B5"/>
    <w:rsid w:val="00002786"/>
    <w:rsid w:val="00111BAF"/>
    <w:rsid w:val="001158C7"/>
    <w:rsid w:val="0012314C"/>
    <w:rsid w:val="00412BB5"/>
    <w:rsid w:val="004B4DD4"/>
    <w:rsid w:val="006C3B93"/>
    <w:rsid w:val="007D4C40"/>
    <w:rsid w:val="00814BEB"/>
    <w:rsid w:val="00925FE3"/>
    <w:rsid w:val="00F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2BB5"/>
    <w:rPr>
      <w:rFonts w:ascii="Lucida Sans Unicode" w:eastAsia="Lucida Sans Unicode" w:hAnsi="Lucida Sans Unicode" w:cs="Lucida Sans Unicode"/>
      <w:spacing w:val="-9"/>
      <w:sz w:val="13"/>
      <w:szCs w:val="13"/>
      <w:shd w:val="clear" w:color="auto" w:fill="FFFFFF"/>
      <w:lang w:val="uk-UA"/>
    </w:rPr>
  </w:style>
  <w:style w:type="character" w:customStyle="1" w:styleId="3ArialNarrow0pt">
    <w:name w:val="Основной текст (3) + Arial Narrow;Полужирный;Интервал 0 pt"/>
    <w:basedOn w:val="3"/>
    <w:rsid w:val="00412BB5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12BB5"/>
    <w:pPr>
      <w:widowControl w:val="0"/>
      <w:shd w:val="clear" w:color="auto" w:fill="FFFFFF"/>
      <w:spacing w:after="0" w:line="169" w:lineRule="exact"/>
      <w:jc w:val="right"/>
    </w:pPr>
    <w:rPr>
      <w:rFonts w:ascii="Lucida Sans Unicode" w:eastAsia="Lucida Sans Unicode" w:hAnsi="Lucida Sans Unicode" w:cs="Lucida Sans Unicode"/>
      <w:spacing w:val="-9"/>
      <w:sz w:val="13"/>
      <w:szCs w:val="13"/>
      <w:lang w:val="uk-UA"/>
    </w:rPr>
  </w:style>
  <w:style w:type="character" w:customStyle="1" w:styleId="TimesNewRoman8pt0pt">
    <w:name w:val="Основной текст + Times New Roman;8 pt;Курсив;Интервал 0 pt"/>
    <w:basedOn w:val="a0"/>
    <w:rsid w:val="0041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">
    <w:name w:val="Основной текст1"/>
    <w:basedOn w:val="a0"/>
    <w:rsid w:val="00412B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/>
    </w:rPr>
  </w:style>
  <w:style w:type="character" w:customStyle="1" w:styleId="a3">
    <w:name w:val="Основной текст_"/>
    <w:basedOn w:val="a0"/>
    <w:link w:val="2"/>
    <w:rsid w:val="00412BB5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412BB5"/>
    <w:pPr>
      <w:widowControl w:val="0"/>
      <w:shd w:val="clear" w:color="auto" w:fill="FFFFFF"/>
      <w:spacing w:after="0" w:line="174" w:lineRule="exact"/>
      <w:jc w:val="both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character" w:customStyle="1" w:styleId="275pt0pt">
    <w:name w:val="Основной текст (2) + 7;5 pt;Интервал 0 pt"/>
    <w:basedOn w:val="a0"/>
    <w:rsid w:val="00412B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TimesNewRoman8pt0pt0">
    <w:name w:val="Основной текст + Times New Roman;8 pt;Полужирный;Интервал 0 pt"/>
    <w:basedOn w:val="a3"/>
    <w:rsid w:val="00412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Constantia8pt0pt">
    <w:name w:val="Основной текст + Constantia;8 pt;Полужирный;Интервал 0 pt"/>
    <w:basedOn w:val="a3"/>
    <w:rsid w:val="00412BB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412BB5"/>
    <w:rPr>
      <w:rFonts w:ascii="Lucida Sans Unicode" w:eastAsia="Lucida Sans Unicode" w:hAnsi="Lucida Sans Unicode" w:cs="Lucida Sans Unicode"/>
      <w:spacing w:val="-9"/>
      <w:sz w:val="15"/>
      <w:szCs w:val="15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412BB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412BB5"/>
    <w:pPr>
      <w:widowControl w:val="0"/>
      <w:shd w:val="clear" w:color="auto" w:fill="FFFFFF"/>
      <w:spacing w:after="0" w:line="174" w:lineRule="exact"/>
    </w:pPr>
    <w:rPr>
      <w:rFonts w:ascii="Lucida Sans Unicode" w:eastAsia="Lucida Sans Unicode" w:hAnsi="Lucida Sans Unicode" w:cs="Lucida Sans Unicode"/>
      <w:spacing w:val="-9"/>
      <w:sz w:val="15"/>
      <w:szCs w:val="15"/>
    </w:rPr>
  </w:style>
  <w:style w:type="character" w:customStyle="1" w:styleId="12">
    <w:name w:val="Основной текст (12)_"/>
    <w:basedOn w:val="a0"/>
    <w:link w:val="120"/>
    <w:rsid w:val="00412BB5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12BB5"/>
    <w:pPr>
      <w:widowControl w:val="0"/>
      <w:shd w:val="clear" w:color="auto" w:fill="FFFFFF"/>
      <w:spacing w:after="0" w:line="185" w:lineRule="exact"/>
      <w:jc w:val="both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character" w:customStyle="1" w:styleId="13">
    <w:name w:val="Основной текст (13)_"/>
    <w:basedOn w:val="a0"/>
    <w:link w:val="130"/>
    <w:rsid w:val="00412BB5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12BB5"/>
    <w:pPr>
      <w:widowControl w:val="0"/>
      <w:shd w:val="clear" w:color="auto" w:fill="FFFFFF"/>
      <w:spacing w:after="0" w:line="185" w:lineRule="exact"/>
      <w:jc w:val="both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character" w:customStyle="1" w:styleId="0pt">
    <w:name w:val="Основной текст + Интервал 0 pt"/>
    <w:basedOn w:val="a3"/>
    <w:rsid w:val="00412B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4pt0pt">
    <w:name w:val="Основной текст + 4 pt;Интервал 0 pt"/>
    <w:basedOn w:val="a3"/>
    <w:rsid w:val="00412B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TimesNewRoman0pt">
    <w:name w:val="Основной текст + Times New Roman;Интервал 0 pt"/>
    <w:basedOn w:val="a3"/>
    <w:rsid w:val="0041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412BB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12BB5"/>
    <w:rPr>
      <w:rFonts w:ascii="Arial Narrow" w:eastAsia="Arial Narrow" w:hAnsi="Arial Narrow" w:cs="Arial Narrow"/>
      <w:b/>
      <w:bCs/>
      <w:spacing w:val="-2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12BB5"/>
    <w:pPr>
      <w:widowControl w:val="0"/>
      <w:shd w:val="clear" w:color="auto" w:fill="FFFFFF"/>
      <w:spacing w:after="0" w:line="154" w:lineRule="exact"/>
    </w:pPr>
    <w:rPr>
      <w:rFonts w:ascii="Arial Narrow" w:eastAsia="Arial Narrow" w:hAnsi="Arial Narrow" w:cs="Arial Narrow"/>
      <w:b/>
      <w:bCs/>
      <w:spacing w:val="-2"/>
      <w:sz w:val="16"/>
      <w:szCs w:val="16"/>
    </w:rPr>
  </w:style>
  <w:style w:type="character" w:customStyle="1" w:styleId="15LucidaSansUnicode65pt0pt">
    <w:name w:val="Основной текст (15) + Lucida Sans Unicode;6;5 pt;Не полужирный;Интервал 0 pt"/>
    <w:basedOn w:val="15"/>
    <w:rsid w:val="00412B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5LucidaSansUnicode75pt0pt">
    <w:name w:val="Основной текст (15) + Lucida Sans Unicode;7;5 pt;Не полужирный;Интервал 0 pt"/>
    <w:basedOn w:val="15"/>
    <w:rsid w:val="00412B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2BB5"/>
    <w:rPr>
      <w:rFonts w:ascii="Lucida Sans Unicode" w:eastAsia="Lucida Sans Unicode" w:hAnsi="Lucida Sans Unicode" w:cs="Lucida Sans Unicode"/>
      <w:spacing w:val="-9"/>
      <w:sz w:val="13"/>
      <w:szCs w:val="13"/>
      <w:shd w:val="clear" w:color="auto" w:fill="FFFFFF"/>
      <w:lang w:val="uk-UA"/>
    </w:rPr>
  </w:style>
  <w:style w:type="character" w:customStyle="1" w:styleId="3ArialNarrow0pt">
    <w:name w:val="Основной текст (3) + Arial Narrow;Полужирный;Интервал 0 pt"/>
    <w:basedOn w:val="3"/>
    <w:rsid w:val="00412BB5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12BB5"/>
    <w:pPr>
      <w:widowControl w:val="0"/>
      <w:shd w:val="clear" w:color="auto" w:fill="FFFFFF"/>
      <w:spacing w:after="0" w:line="169" w:lineRule="exact"/>
      <w:jc w:val="right"/>
    </w:pPr>
    <w:rPr>
      <w:rFonts w:ascii="Lucida Sans Unicode" w:eastAsia="Lucida Sans Unicode" w:hAnsi="Lucida Sans Unicode" w:cs="Lucida Sans Unicode"/>
      <w:spacing w:val="-9"/>
      <w:sz w:val="13"/>
      <w:szCs w:val="13"/>
      <w:lang w:val="uk-UA"/>
    </w:rPr>
  </w:style>
  <w:style w:type="character" w:customStyle="1" w:styleId="TimesNewRoman8pt0pt">
    <w:name w:val="Основной текст + Times New Roman;8 pt;Курсив;Интервал 0 pt"/>
    <w:basedOn w:val="a0"/>
    <w:rsid w:val="0041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">
    <w:name w:val="Основной текст1"/>
    <w:basedOn w:val="a0"/>
    <w:rsid w:val="00412B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/>
    </w:rPr>
  </w:style>
  <w:style w:type="character" w:customStyle="1" w:styleId="a3">
    <w:name w:val="Основной текст_"/>
    <w:basedOn w:val="a0"/>
    <w:link w:val="2"/>
    <w:rsid w:val="00412BB5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412BB5"/>
    <w:pPr>
      <w:widowControl w:val="0"/>
      <w:shd w:val="clear" w:color="auto" w:fill="FFFFFF"/>
      <w:spacing w:after="0" w:line="174" w:lineRule="exact"/>
      <w:jc w:val="both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character" w:customStyle="1" w:styleId="275pt0pt">
    <w:name w:val="Основной текст (2) + 7;5 pt;Интервал 0 pt"/>
    <w:basedOn w:val="a0"/>
    <w:rsid w:val="00412B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TimesNewRoman8pt0pt0">
    <w:name w:val="Основной текст + Times New Roman;8 pt;Полужирный;Интервал 0 pt"/>
    <w:basedOn w:val="a3"/>
    <w:rsid w:val="00412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Constantia8pt0pt">
    <w:name w:val="Основной текст + Constantia;8 pt;Полужирный;Интервал 0 pt"/>
    <w:basedOn w:val="a3"/>
    <w:rsid w:val="00412BB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412BB5"/>
    <w:rPr>
      <w:rFonts w:ascii="Lucida Sans Unicode" w:eastAsia="Lucida Sans Unicode" w:hAnsi="Lucida Sans Unicode" w:cs="Lucida Sans Unicode"/>
      <w:spacing w:val="-9"/>
      <w:sz w:val="15"/>
      <w:szCs w:val="15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412BB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412BB5"/>
    <w:pPr>
      <w:widowControl w:val="0"/>
      <w:shd w:val="clear" w:color="auto" w:fill="FFFFFF"/>
      <w:spacing w:after="0" w:line="174" w:lineRule="exact"/>
    </w:pPr>
    <w:rPr>
      <w:rFonts w:ascii="Lucida Sans Unicode" w:eastAsia="Lucida Sans Unicode" w:hAnsi="Lucida Sans Unicode" w:cs="Lucida Sans Unicode"/>
      <w:spacing w:val="-9"/>
      <w:sz w:val="15"/>
      <w:szCs w:val="15"/>
    </w:rPr>
  </w:style>
  <w:style w:type="character" w:customStyle="1" w:styleId="12">
    <w:name w:val="Основной текст (12)_"/>
    <w:basedOn w:val="a0"/>
    <w:link w:val="120"/>
    <w:rsid w:val="00412BB5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12BB5"/>
    <w:pPr>
      <w:widowControl w:val="0"/>
      <w:shd w:val="clear" w:color="auto" w:fill="FFFFFF"/>
      <w:spacing w:after="0" w:line="185" w:lineRule="exact"/>
      <w:jc w:val="both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character" w:customStyle="1" w:styleId="13">
    <w:name w:val="Основной текст (13)_"/>
    <w:basedOn w:val="a0"/>
    <w:link w:val="130"/>
    <w:rsid w:val="00412BB5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12BB5"/>
    <w:pPr>
      <w:widowControl w:val="0"/>
      <w:shd w:val="clear" w:color="auto" w:fill="FFFFFF"/>
      <w:spacing w:after="0" w:line="185" w:lineRule="exact"/>
      <w:jc w:val="both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character" w:customStyle="1" w:styleId="0pt">
    <w:name w:val="Основной текст + Интервал 0 pt"/>
    <w:basedOn w:val="a3"/>
    <w:rsid w:val="00412B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4pt0pt">
    <w:name w:val="Основной текст + 4 pt;Интервал 0 pt"/>
    <w:basedOn w:val="a3"/>
    <w:rsid w:val="00412B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TimesNewRoman0pt">
    <w:name w:val="Основной текст + Times New Roman;Интервал 0 pt"/>
    <w:basedOn w:val="a3"/>
    <w:rsid w:val="0041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412BB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12BB5"/>
    <w:rPr>
      <w:rFonts w:ascii="Arial Narrow" w:eastAsia="Arial Narrow" w:hAnsi="Arial Narrow" w:cs="Arial Narrow"/>
      <w:b/>
      <w:bCs/>
      <w:spacing w:val="-2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12BB5"/>
    <w:pPr>
      <w:widowControl w:val="0"/>
      <w:shd w:val="clear" w:color="auto" w:fill="FFFFFF"/>
      <w:spacing w:after="0" w:line="154" w:lineRule="exact"/>
    </w:pPr>
    <w:rPr>
      <w:rFonts w:ascii="Arial Narrow" w:eastAsia="Arial Narrow" w:hAnsi="Arial Narrow" w:cs="Arial Narrow"/>
      <w:b/>
      <w:bCs/>
      <w:spacing w:val="-2"/>
      <w:sz w:val="16"/>
      <w:szCs w:val="16"/>
    </w:rPr>
  </w:style>
  <w:style w:type="character" w:customStyle="1" w:styleId="15LucidaSansUnicode65pt0pt">
    <w:name w:val="Основной текст (15) + Lucida Sans Unicode;6;5 pt;Не полужирный;Интервал 0 pt"/>
    <w:basedOn w:val="15"/>
    <w:rsid w:val="00412B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5LucidaSansUnicode75pt0pt">
    <w:name w:val="Основной текст (15) + Lucida Sans Unicode;7;5 pt;Не полужирный;Интервал 0 pt"/>
    <w:basedOn w:val="15"/>
    <w:rsid w:val="00412B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2015-12-03T11:53:00Z</dcterms:created>
  <dcterms:modified xsi:type="dcterms:W3CDTF">2015-12-03T11:53:00Z</dcterms:modified>
</cp:coreProperties>
</file>