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0" w:rsidRDefault="005941B1" w:rsidP="004D1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РЕЗУЛЬТАТИ ІНТЕГРАЦІЇ УРОЛОГІЇ І НЕФРОЛОГІЇ  У ПАЦІЄНТІВ З ПОЛІКІСТОЗОМ НИРОК </w:t>
      </w:r>
    </w:p>
    <w:p w:rsidR="00CB32F1" w:rsidRDefault="00CB32F1" w:rsidP="004D19F2">
      <w:pPr>
        <w:jc w:val="center"/>
        <w:rPr>
          <w:b/>
          <w:sz w:val="28"/>
          <w:szCs w:val="28"/>
          <w:lang w:val="uk-UA"/>
        </w:rPr>
      </w:pPr>
    </w:p>
    <w:p w:rsidR="00CB32F1" w:rsidRPr="00CB32F1" w:rsidRDefault="00CB32F1" w:rsidP="004D19F2">
      <w:pPr>
        <w:jc w:val="center"/>
        <w:rPr>
          <w:b/>
          <w:sz w:val="28"/>
          <w:szCs w:val="28"/>
          <w:lang w:val="uk-UA"/>
        </w:rPr>
      </w:pPr>
      <w:r w:rsidRPr="00CB32F1">
        <w:rPr>
          <w:b/>
          <w:sz w:val="28"/>
          <w:szCs w:val="28"/>
          <w:lang w:val="uk-UA"/>
        </w:rPr>
        <w:t xml:space="preserve">RESULTS OF UROLOGY AND NEPHROLOGY INTEGRATION FOR PATIENTS WITH </w:t>
      </w:r>
      <w:r w:rsidRPr="00CB32F1">
        <w:rPr>
          <w:b/>
          <w:sz w:val="28"/>
          <w:szCs w:val="28"/>
          <w:lang w:val="en-US"/>
        </w:rPr>
        <w:t>POLYCYSTIC KIDNEY DISEASE</w:t>
      </w:r>
    </w:p>
    <w:p w:rsidR="00CB32F1" w:rsidRPr="009A263E" w:rsidRDefault="00CB32F1" w:rsidP="004D19F2">
      <w:pPr>
        <w:jc w:val="center"/>
        <w:rPr>
          <w:bCs/>
          <w:sz w:val="28"/>
          <w:szCs w:val="28"/>
          <w:lang w:val="uk-UA"/>
        </w:rPr>
      </w:pPr>
    </w:p>
    <w:p w:rsidR="003E6DE9" w:rsidRDefault="00811BDE" w:rsidP="007D7611">
      <w:pPr>
        <w:jc w:val="center"/>
        <w:rPr>
          <w:bCs/>
          <w:i/>
          <w:sz w:val="28"/>
          <w:szCs w:val="28"/>
          <w:vertAlign w:val="superscript"/>
          <w:lang w:val="uk-UA"/>
        </w:rPr>
      </w:pPr>
      <w:r>
        <w:rPr>
          <w:bCs/>
          <w:i/>
          <w:sz w:val="28"/>
          <w:szCs w:val="28"/>
          <w:lang w:val="uk-UA"/>
        </w:rPr>
        <w:t>В.М. Лісовий</w:t>
      </w:r>
      <w:r w:rsidRPr="00811BDE">
        <w:rPr>
          <w:bCs/>
          <w:i/>
          <w:sz w:val="28"/>
          <w:szCs w:val="28"/>
          <w:vertAlign w:val="superscript"/>
          <w:lang w:val="uk-UA"/>
        </w:rPr>
        <w:t>1,2</w:t>
      </w:r>
      <w:r>
        <w:rPr>
          <w:bCs/>
          <w:i/>
          <w:sz w:val="28"/>
          <w:szCs w:val="28"/>
          <w:lang w:val="uk-UA"/>
        </w:rPr>
        <w:t xml:space="preserve">,  </w:t>
      </w:r>
      <w:r w:rsidR="003E6DE9" w:rsidRPr="009A263E">
        <w:rPr>
          <w:bCs/>
          <w:i/>
          <w:sz w:val="28"/>
          <w:szCs w:val="28"/>
          <w:lang w:val="uk-UA"/>
        </w:rPr>
        <w:t>Н.М.</w:t>
      </w:r>
      <w:r w:rsidR="006D6131" w:rsidRPr="009A263E">
        <w:rPr>
          <w:bCs/>
          <w:i/>
          <w:sz w:val="28"/>
          <w:szCs w:val="28"/>
          <w:lang w:val="uk-UA"/>
        </w:rPr>
        <w:t> </w:t>
      </w:r>
      <w:r w:rsidR="003E6DE9" w:rsidRPr="009A263E">
        <w:rPr>
          <w:bCs/>
          <w:i/>
          <w:sz w:val="28"/>
          <w:szCs w:val="28"/>
          <w:lang w:val="uk-UA"/>
        </w:rPr>
        <w:t>Андон'єва</w:t>
      </w:r>
      <w:r w:rsidR="00B55FE1" w:rsidRPr="009A263E">
        <w:rPr>
          <w:bCs/>
          <w:i/>
          <w:sz w:val="28"/>
          <w:szCs w:val="28"/>
          <w:vertAlign w:val="superscript"/>
          <w:lang w:val="uk-UA"/>
        </w:rPr>
        <w:t>1,2</w:t>
      </w:r>
      <w:r w:rsidR="00B55FE1" w:rsidRPr="009A263E">
        <w:rPr>
          <w:bCs/>
          <w:i/>
          <w:sz w:val="28"/>
          <w:szCs w:val="28"/>
          <w:lang w:val="uk-UA"/>
        </w:rPr>
        <w:t xml:space="preserve">, </w:t>
      </w:r>
      <w:r w:rsidR="00845480" w:rsidRPr="009A263E">
        <w:rPr>
          <w:bCs/>
          <w:i/>
          <w:sz w:val="28"/>
          <w:szCs w:val="28"/>
          <w:lang w:val="uk-UA"/>
        </w:rPr>
        <w:t>О.А.</w:t>
      </w:r>
      <w:r w:rsidR="006D6131" w:rsidRPr="009A263E">
        <w:rPr>
          <w:bCs/>
          <w:i/>
          <w:sz w:val="28"/>
          <w:szCs w:val="28"/>
          <w:lang w:val="uk-UA"/>
        </w:rPr>
        <w:t> </w:t>
      </w:r>
      <w:r w:rsidR="00845480" w:rsidRPr="009A263E">
        <w:rPr>
          <w:bCs/>
          <w:i/>
          <w:sz w:val="28"/>
          <w:szCs w:val="28"/>
          <w:lang w:val="uk-UA"/>
        </w:rPr>
        <w:t>Гуц</w:t>
      </w:r>
      <w:r w:rsidR="00B55FE1" w:rsidRPr="009A263E">
        <w:rPr>
          <w:bCs/>
          <w:i/>
          <w:sz w:val="28"/>
          <w:szCs w:val="28"/>
          <w:vertAlign w:val="superscript"/>
          <w:lang w:val="uk-UA"/>
        </w:rPr>
        <w:t>1,2</w:t>
      </w:r>
      <w:r w:rsidR="00B55FE1" w:rsidRPr="009A263E">
        <w:rPr>
          <w:bCs/>
          <w:i/>
          <w:sz w:val="28"/>
          <w:szCs w:val="28"/>
          <w:lang w:val="uk-UA"/>
        </w:rPr>
        <w:t>,</w:t>
      </w:r>
      <w:r w:rsidR="00845480" w:rsidRPr="009A263E">
        <w:rPr>
          <w:bCs/>
          <w:i/>
          <w:sz w:val="28"/>
          <w:szCs w:val="28"/>
          <w:lang w:val="uk-UA"/>
        </w:rPr>
        <w:t>М.Я.</w:t>
      </w:r>
      <w:r w:rsidR="006D6131" w:rsidRPr="009A263E">
        <w:rPr>
          <w:bCs/>
          <w:i/>
          <w:sz w:val="28"/>
          <w:szCs w:val="28"/>
          <w:lang w:val="uk-UA"/>
        </w:rPr>
        <w:t> </w:t>
      </w:r>
      <w:r w:rsidR="00845480" w:rsidRPr="009A263E">
        <w:rPr>
          <w:bCs/>
          <w:i/>
          <w:sz w:val="28"/>
          <w:szCs w:val="28"/>
          <w:lang w:val="uk-UA"/>
        </w:rPr>
        <w:t>Дубовик</w:t>
      </w:r>
      <w:r w:rsidR="00B55FE1" w:rsidRPr="009A263E">
        <w:rPr>
          <w:bCs/>
          <w:i/>
          <w:sz w:val="28"/>
          <w:szCs w:val="28"/>
          <w:vertAlign w:val="superscript"/>
          <w:lang w:val="uk-UA"/>
        </w:rPr>
        <w:t>1,2</w:t>
      </w:r>
      <w:r w:rsidR="00845480" w:rsidRPr="009A263E">
        <w:rPr>
          <w:bCs/>
          <w:i/>
          <w:sz w:val="28"/>
          <w:szCs w:val="28"/>
          <w:lang w:val="uk-UA"/>
        </w:rPr>
        <w:t xml:space="preserve">, </w:t>
      </w:r>
      <w:r w:rsidR="006863CA" w:rsidRPr="009A263E">
        <w:rPr>
          <w:bCs/>
          <w:i/>
          <w:sz w:val="28"/>
          <w:szCs w:val="28"/>
          <w:lang w:val="uk-UA"/>
        </w:rPr>
        <w:t>Г.В.</w:t>
      </w:r>
      <w:r w:rsidR="006D6131" w:rsidRPr="009A263E">
        <w:rPr>
          <w:bCs/>
          <w:i/>
          <w:sz w:val="28"/>
          <w:szCs w:val="28"/>
          <w:lang w:val="uk-UA"/>
        </w:rPr>
        <w:t> </w:t>
      </w:r>
      <w:r w:rsidR="006863CA" w:rsidRPr="009A263E">
        <w:rPr>
          <w:bCs/>
          <w:i/>
          <w:sz w:val="28"/>
          <w:szCs w:val="28"/>
          <w:lang w:val="uk-UA"/>
        </w:rPr>
        <w:t>Лісова</w:t>
      </w:r>
      <w:r w:rsidR="00B55FE1" w:rsidRPr="009A263E">
        <w:rPr>
          <w:bCs/>
          <w:i/>
          <w:sz w:val="28"/>
          <w:szCs w:val="28"/>
          <w:vertAlign w:val="superscript"/>
          <w:lang w:val="uk-UA"/>
        </w:rPr>
        <w:t>1</w:t>
      </w:r>
    </w:p>
    <w:p w:rsidR="00D609FB" w:rsidRDefault="00D609FB" w:rsidP="007D7611">
      <w:pPr>
        <w:jc w:val="center"/>
        <w:rPr>
          <w:bCs/>
          <w:i/>
          <w:sz w:val="28"/>
          <w:szCs w:val="28"/>
          <w:vertAlign w:val="superscript"/>
          <w:lang w:val="uk-UA"/>
        </w:rPr>
      </w:pPr>
    </w:p>
    <w:p w:rsidR="007D7611" w:rsidRPr="007D7611" w:rsidRDefault="007D7611" w:rsidP="007D7611">
      <w:pPr>
        <w:contextualSpacing/>
        <w:jc w:val="center"/>
        <w:rPr>
          <w:bCs/>
          <w:i/>
          <w:iCs/>
          <w:sz w:val="28"/>
          <w:szCs w:val="28"/>
          <w:lang w:val="uk-UA"/>
        </w:rPr>
      </w:pPr>
      <w:r w:rsidRPr="007D7611">
        <w:rPr>
          <w:bCs/>
          <w:i/>
          <w:iCs/>
          <w:sz w:val="28"/>
          <w:szCs w:val="28"/>
          <w:lang w:val="uk-UA"/>
        </w:rPr>
        <w:t>V.M. Lisovyi, N.M. Аndоniеva, O.A.</w:t>
      </w:r>
      <w:r>
        <w:rPr>
          <w:bCs/>
          <w:i/>
          <w:iCs/>
          <w:sz w:val="28"/>
          <w:szCs w:val="28"/>
          <w:lang w:val="uk-UA"/>
        </w:rPr>
        <w:t xml:space="preserve"> </w:t>
      </w:r>
      <w:r w:rsidRPr="007D7611">
        <w:rPr>
          <w:bCs/>
          <w:i/>
          <w:iCs/>
          <w:sz w:val="28"/>
          <w:szCs w:val="28"/>
          <w:lang w:val="uk-UA"/>
        </w:rPr>
        <w:t>Guts, M.Y.</w:t>
      </w:r>
      <w:r>
        <w:rPr>
          <w:bCs/>
          <w:i/>
          <w:iCs/>
          <w:sz w:val="28"/>
          <w:szCs w:val="28"/>
          <w:lang w:val="uk-UA"/>
        </w:rPr>
        <w:t> </w:t>
      </w:r>
      <w:r w:rsidRPr="007D7611">
        <w:rPr>
          <w:bCs/>
          <w:i/>
          <w:iCs/>
          <w:sz w:val="28"/>
          <w:szCs w:val="28"/>
          <w:lang w:val="uk-UA"/>
        </w:rPr>
        <w:t xml:space="preserve">Dubovyk, </w:t>
      </w:r>
      <w:r w:rsidRPr="007D7611">
        <w:rPr>
          <w:bCs/>
          <w:i/>
          <w:iCs/>
          <w:sz w:val="28"/>
          <w:szCs w:val="28"/>
          <w:lang w:val="en-US"/>
        </w:rPr>
        <w:t>H</w:t>
      </w:r>
      <w:r w:rsidRPr="007D7611">
        <w:rPr>
          <w:bCs/>
          <w:i/>
          <w:iCs/>
          <w:sz w:val="28"/>
          <w:szCs w:val="28"/>
          <w:lang w:val="uk-UA"/>
        </w:rPr>
        <w:t>.</w:t>
      </w:r>
      <w:r w:rsidRPr="007D7611">
        <w:rPr>
          <w:bCs/>
          <w:i/>
          <w:iCs/>
          <w:sz w:val="28"/>
          <w:szCs w:val="28"/>
          <w:lang w:val="en-US"/>
        </w:rPr>
        <w:t>V</w:t>
      </w:r>
      <w:r w:rsidRPr="007D7611">
        <w:rPr>
          <w:bCs/>
          <w:i/>
          <w:iCs/>
          <w:sz w:val="28"/>
          <w:szCs w:val="28"/>
          <w:lang w:val="uk-UA"/>
        </w:rPr>
        <w:t>.</w:t>
      </w:r>
      <w:r>
        <w:rPr>
          <w:bCs/>
          <w:i/>
          <w:iCs/>
          <w:sz w:val="28"/>
          <w:szCs w:val="28"/>
          <w:lang w:val="uk-UA"/>
        </w:rPr>
        <w:t> </w:t>
      </w:r>
      <w:r w:rsidRPr="007D7611">
        <w:rPr>
          <w:bCs/>
          <w:i/>
          <w:iCs/>
          <w:sz w:val="28"/>
          <w:szCs w:val="28"/>
          <w:lang w:val="en-US"/>
        </w:rPr>
        <w:t>Lisova</w:t>
      </w:r>
    </w:p>
    <w:p w:rsidR="007D7611" w:rsidRPr="007D7611" w:rsidRDefault="007D7611" w:rsidP="004D19F2">
      <w:pPr>
        <w:jc w:val="center"/>
        <w:rPr>
          <w:bCs/>
          <w:i/>
          <w:sz w:val="28"/>
          <w:szCs w:val="28"/>
          <w:lang w:val="uk-UA"/>
        </w:rPr>
      </w:pPr>
    </w:p>
    <w:p w:rsidR="008C005A" w:rsidRPr="009A263E" w:rsidRDefault="00797C56" w:rsidP="004D19F2">
      <w:pPr>
        <w:jc w:val="center"/>
        <w:rPr>
          <w:bCs/>
          <w:i/>
          <w:sz w:val="28"/>
          <w:szCs w:val="28"/>
          <w:lang w:val="uk-UA"/>
        </w:rPr>
      </w:pPr>
      <w:r w:rsidRPr="009A263E">
        <w:rPr>
          <w:bCs/>
          <w:i/>
          <w:sz w:val="28"/>
          <w:szCs w:val="28"/>
          <w:vertAlign w:val="superscript"/>
          <w:lang w:val="uk-UA"/>
        </w:rPr>
        <w:t>1</w:t>
      </w:r>
      <w:r w:rsidR="0046591D" w:rsidRPr="009A263E">
        <w:rPr>
          <w:bCs/>
          <w:i/>
          <w:sz w:val="28"/>
          <w:szCs w:val="28"/>
          <w:lang w:val="uk-UA"/>
        </w:rPr>
        <w:t xml:space="preserve">Харківський </w:t>
      </w:r>
      <w:r w:rsidR="00E7034E" w:rsidRPr="009A263E">
        <w:rPr>
          <w:bCs/>
          <w:i/>
          <w:sz w:val="28"/>
          <w:szCs w:val="28"/>
          <w:lang w:val="uk-UA"/>
        </w:rPr>
        <w:t xml:space="preserve">національний </w:t>
      </w:r>
      <w:r w:rsidR="0046591D" w:rsidRPr="009A263E">
        <w:rPr>
          <w:bCs/>
          <w:i/>
          <w:sz w:val="28"/>
          <w:szCs w:val="28"/>
          <w:lang w:val="uk-UA"/>
        </w:rPr>
        <w:t>медичний університет</w:t>
      </w:r>
    </w:p>
    <w:p w:rsidR="008449D8" w:rsidRDefault="00797C56" w:rsidP="004D19F2">
      <w:pPr>
        <w:jc w:val="center"/>
        <w:rPr>
          <w:bCs/>
          <w:i/>
          <w:sz w:val="28"/>
          <w:szCs w:val="28"/>
          <w:lang w:val="uk-UA"/>
        </w:rPr>
      </w:pPr>
      <w:r w:rsidRPr="009A263E">
        <w:rPr>
          <w:bCs/>
          <w:i/>
          <w:sz w:val="28"/>
          <w:szCs w:val="28"/>
          <w:vertAlign w:val="superscript"/>
          <w:lang w:val="uk-UA"/>
        </w:rPr>
        <w:t>2</w:t>
      </w:r>
      <w:r w:rsidR="008449D8" w:rsidRPr="008449D8">
        <w:rPr>
          <w:bCs/>
          <w:i/>
          <w:sz w:val="28"/>
          <w:szCs w:val="28"/>
          <w:lang w:val="uk-UA"/>
        </w:rPr>
        <w:t>О</w:t>
      </w:r>
      <w:r w:rsidR="0046591D" w:rsidRPr="009A263E">
        <w:rPr>
          <w:bCs/>
          <w:i/>
          <w:sz w:val="28"/>
          <w:szCs w:val="28"/>
          <w:lang w:val="uk-UA"/>
        </w:rPr>
        <w:t>бласний клінічний центр урології і нефрології</w:t>
      </w:r>
      <w:r w:rsidR="00E51434" w:rsidRPr="009A263E">
        <w:rPr>
          <w:bCs/>
          <w:i/>
          <w:sz w:val="28"/>
          <w:szCs w:val="28"/>
          <w:lang w:val="uk-UA"/>
        </w:rPr>
        <w:t xml:space="preserve"> </w:t>
      </w:r>
      <w:r w:rsidR="0046591D" w:rsidRPr="009A263E">
        <w:rPr>
          <w:bCs/>
          <w:i/>
          <w:sz w:val="28"/>
          <w:szCs w:val="28"/>
          <w:lang w:val="uk-UA"/>
        </w:rPr>
        <w:t>ім.</w:t>
      </w:r>
      <w:r w:rsidR="003E6DE9" w:rsidRPr="009A263E">
        <w:rPr>
          <w:bCs/>
          <w:i/>
          <w:sz w:val="28"/>
          <w:szCs w:val="28"/>
          <w:lang w:val="uk-UA"/>
        </w:rPr>
        <w:t> </w:t>
      </w:r>
      <w:r w:rsidR="0046591D" w:rsidRPr="009A263E">
        <w:rPr>
          <w:bCs/>
          <w:i/>
          <w:sz w:val="28"/>
          <w:szCs w:val="28"/>
          <w:lang w:val="uk-UA"/>
        </w:rPr>
        <w:t>В.І.Шаповала</w:t>
      </w:r>
      <w:r w:rsidR="008449D8">
        <w:rPr>
          <w:bCs/>
          <w:i/>
          <w:sz w:val="28"/>
          <w:szCs w:val="28"/>
          <w:lang w:val="uk-UA"/>
        </w:rPr>
        <w:t xml:space="preserve"> </w:t>
      </w:r>
    </w:p>
    <w:p w:rsidR="00866962" w:rsidRDefault="008449D8" w:rsidP="004D19F2">
      <w:pPr>
        <w:jc w:val="center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м. Харків, </w:t>
      </w:r>
      <w:r w:rsidR="008E559F">
        <w:rPr>
          <w:bCs/>
          <w:i/>
          <w:sz w:val="28"/>
          <w:szCs w:val="28"/>
          <w:lang w:val="uk-UA"/>
        </w:rPr>
        <w:t>Україна</w:t>
      </w:r>
    </w:p>
    <w:p w:rsidR="008E559F" w:rsidRPr="009A263E" w:rsidRDefault="008E559F" w:rsidP="004D19F2">
      <w:pPr>
        <w:jc w:val="center"/>
        <w:rPr>
          <w:bCs/>
          <w:i/>
          <w:sz w:val="28"/>
          <w:szCs w:val="28"/>
          <w:lang w:val="uk-UA"/>
        </w:rPr>
      </w:pPr>
    </w:p>
    <w:p w:rsidR="007A5C5E" w:rsidRPr="00FC6BFF" w:rsidRDefault="00F54DE0" w:rsidP="007A5C5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E559F">
        <w:rPr>
          <w:sz w:val="28"/>
          <w:szCs w:val="28"/>
          <w:lang w:val="uk-UA"/>
        </w:rPr>
        <w:t>Пол</w:t>
      </w:r>
      <w:r w:rsidR="00DE7EEC" w:rsidRPr="008E559F">
        <w:rPr>
          <w:sz w:val="28"/>
          <w:szCs w:val="28"/>
          <w:lang w:val="uk-UA"/>
        </w:rPr>
        <w:t>і</w:t>
      </w:r>
      <w:r w:rsidRPr="008E559F">
        <w:rPr>
          <w:sz w:val="28"/>
          <w:szCs w:val="28"/>
          <w:lang w:val="uk-UA"/>
        </w:rPr>
        <w:t>к</w:t>
      </w:r>
      <w:r w:rsidR="00C53534" w:rsidRPr="008E559F">
        <w:rPr>
          <w:sz w:val="28"/>
          <w:szCs w:val="28"/>
          <w:lang w:val="uk-UA"/>
        </w:rPr>
        <w:t>і</w:t>
      </w:r>
      <w:r w:rsidRPr="008E559F">
        <w:rPr>
          <w:sz w:val="28"/>
          <w:szCs w:val="28"/>
          <w:lang w:val="uk-UA"/>
        </w:rPr>
        <w:t xml:space="preserve">стоз </w:t>
      </w:r>
      <w:r w:rsidR="00DE7EEC" w:rsidRPr="008E559F">
        <w:rPr>
          <w:sz w:val="28"/>
          <w:szCs w:val="28"/>
          <w:lang w:val="uk-UA"/>
        </w:rPr>
        <w:t>нирок</w:t>
      </w:r>
      <w:r w:rsidRPr="008E559F">
        <w:rPr>
          <w:sz w:val="28"/>
          <w:szCs w:val="28"/>
          <w:lang w:val="uk-UA"/>
        </w:rPr>
        <w:t xml:space="preserve"> </w:t>
      </w:r>
      <w:r w:rsidR="00DE7EEC" w:rsidRPr="008E559F">
        <w:rPr>
          <w:sz w:val="28"/>
          <w:szCs w:val="28"/>
          <w:lang w:val="uk-UA"/>
        </w:rPr>
        <w:t>– відносно часте спадкове захворювання</w:t>
      </w:r>
      <w:r w:rsidRPr="008E559F">
        <w:rPr>
          <w:sz w:val="28"/>
          <w:szCs w:val="28"/>
          <w:lang w:val="uk-UA"/>
        </w:rPr>
        <w:t xml:space="preserve">, </w:t>
      </w:r>
      <w:r w:rsidR="00DE7EEC" w:rsidRPr="008E559F">
        <w:rPr>
          <w:sz w:val="28"/>
          <w:szCs w:val="28"/>
          <w:lang w:val="uk-UA"/>
        </w:rPr>
        <w:t xml:space="preserve">що характеризується заміщенням ниркової паренхіми множинними кістами різного розміру. </w:t>
      </w:r>
      <w:r w:rsidR="00F94AF8">
        <w:rPr>
          <w:sz w:val="28"/>
          <w:szCs w:val="28"/>
          <w:lang w:val="uk-UA"/>
        </w:rPr>
        <w:t>Поширеність полікістозу нирок в Україні за останніми даними</w:t>
      </w:r>
      <w:r w:rsidR="006E06B7">
        <w:rPr>
          <w:sz w:val="28"/>
          <w:szCs w:val="28"/>
          <w:lang w:val="uk-UA"/>
        </w:rPr>
        <w:t xml:space="preserve"> Національного реєстру хворих на хронічну хворобу нирок</w:t>
      </w:r>
      <w:r w:rsidR="00F94AF8">
        <w:rPr>
          <w:sz w:val="28"/>
          <w:szCs w:val="28"/>
          <w:lang w:val="uk-UA"/>
        </w:rPr>
        <w:t xml:space="preserve"> </w:t>
      </w:r>
      <w:r w:rsidR="006E06B7">
        <w:rPr>
          <w:sz w:val="28"/>
          <w:szCs w:val="28"/>
          <w:lang w:val="uk-UA"/>
        </w:rPr>
        <w:t xml:space="preserve">(ХХН) </w:t>
      </w:r>
      <w:r w:rsidR="00F94AF8">
        <w:rPr>
          <w:sz w:val="28"/>
          <w:szCs w:val="28"/>
          <w:lang w:val="uk-UA"/>
        </w:rPr>
        <w:t xml:space="preserve">становить 18,7 на 100 тис. населення. </w:t>
      </w:r>
      <w:r w:rsidR="008E559F">
        <w:rPr>
          <w:sz w:val="28"/>
          <w:szCs w:val="28"/>
          <w:lang w:val="uk-UA"/>
        </w:rPr>
        <w:t xml:space="preserve">Полікістоз нирок </w:t>
      </w:r>
      <w:r w:rsidR="006E06B7">
        <w:rPr>
          <w:sz w:val="28"/>
          <w:szCs w:val="28"/>
          <w:lang w:val="uk-UA"/>
        </w:rPr>
        <w:t>складає</w:t>
      </w:r>
      <w:r w:rsidR="008E559F">
        <w:rPr>
          <w:sz w:val="28"/>
          <w:szCs w:val="28"/>
          <w:lang w:val="uk-UA"/>
        </w:rPr>
        <w:t xml:space="preserve"> біля 11% </w:t>
      </w:r>
      <w:r w:rsidR="00F323B0">
        <w:rPr>
          <w:sz w:val="28"/>
          <w:szCs w:val="28"/>
          <w:lang w:val="uk-UA"/>
        </w:rPr>
        <w:t xml:space="preserve">серед </w:t>
      </w:r>
      <w:r w:rsidR="008E559F">
        <w:rPr>
          <w:sz w:val="28"/>
          <w:szCs w:val="28"/>
          <w:lang w:val="uk-UA"/>
        </w:rPr>
        <w:t xml:space="preserve">аномалій нирок та приблизно 2% </w:t>
      </w:r>
      <w:r w:rsidR="00F323B0">
        <w:rPr>
          <w:sz w:val="28"/>
          <w:szCs w:val="28"/>
          <w:lang w:val="uk-UA"/>
        </w:rPr>
        <w:t xml:space="preserve">в структурі </w:t>
      </w:r>
      <w:r w:rsidR="006E06B7">
        <w:rPr>
          <w:sz w:val="28"/>
          <w:szCs w:val="28"/>
          <w:lang w:val="uk-UA"/>
        </w:rPr>
        <w:t>ХХН</w:t>
      </w:r>
      <w:r w:rsidR="00F323B0">
        <w:rPr>
          <w:sz w:val="28"/>
          <w:szCs w:val="28"/>
          <w:lang w:val="uk-UA"/>
        </w:rPr>
        <w:t>.</w:t>
      </w:r>
      <w:r w:rsidR="00E53CDA">
        <w:rPr>
          <w:sz w:val="28"/>
          <w:szCs w:val="28"/>
          <w:lang w:val="uk-UA"/>
        </w:rPr>
        <w:t xml:space="preserve"> </w:t>
      </w:r>
      <w:r w:rsidR="00812AB3" w:rsidRPr="00FC6BFF">
        <w:rPr>
          <w:sz w:val="28"/>
          <w:szCs w:val="28"/>
          <w:lang w:val="uk-UA"/>
        </w:rPr>
        <w:t xml:space="preserve">У переважної більшості хворих з </w:t>
      </w:r>
      <w:r w:rsidR="00812AB3">
        <w:rPr>
          <w:sz w:val="28"/>
          <w:szCs w:val="28"/>
          <w:lang w:val="uk-UA"/>
        </w:rPr>
        <w:t>полік</w:t>
      </w:r>
      <w:r w:rsidR="00455EA4">
        <w:rPr>
          <w:sz w:val="28"/>
          <w:szCs w:val="28"/>
          <w:lang w:val="uk-UA"/>
        </w:rPr>
        <w:t>і</w:t>
      </w:r>
      <w:r w:rsidR="00812AB3">
        <w:rPr>
          <w:sz w:val="28"/>
          <w:szCs w:val="28"/>
          <w:lang w:val="uk-UA"/>
        </w:rPr>
        <w:t>стоз</w:t>
      </w:r>
      <w:r w:rsidR="00812AB3" w:rsidRPr="00FC6BFF">
        <w:rPr>
          <w:sz w:val="28"/>
          <w:szCs w:val="28"/>
          <w:lang w:val="uk-UA"/>
        </w:rPr>
        <w:t xml:space="preserve">ом </w:t>
      </w:r>
      <w:r w:rsidR="00812AB3">
        <w:rPr>
          <w:sz w:val="28"/>
          <w:szCs w:val="28"/>
          <w:lang w:val="uk-UA"/>
        </w:rPr>
        <w:t>нирок</w:t>
      </w:r>
      <w:r w:rsidR="00812AB3" w:rsidRPr="00FC6BFF">
        <w:rPr>
          <w:sz w:val="28"/>
          <w:szCs w:val="28"/>
          <w:lang w:val="uk-UA"/>
        </w:rPr>
        <w:t xml:space="preserve"> до 30</w:t>
      </w:r>
      <w:r w:rsidR="00812AB3">
        <w:rPr>
          <w:sz w:val="28"/>
          <w:szCs w:val="28"/>
          <w:lang w:val="uk-UA"/>
        </w:rPr>
        <w:t> </w:t>
      </w:r>
      <w:r w:rsidR="00812AB3" w:rsidRPr="00FC6BFF">
        <w:rPr>
          <w:sz w:val="28"/>
          <w:szCs w:val="28"/>
          <w:lang w:val="uk-UA"/>
        </w:rPr>
        <w:t xml:space="preserve">років функціональний стан </w:t>
      </w:r>
      <w:r w:rsidR="00812AB3">
        <w:rPr>
          <w:sz w:val="28"/>
          <w:szCs w:val="28"/>
          <w:lang w:val="uk-UA"/>
        </w:rPr>
        <w:t>нирок</w:t>
      </w:r>
      <w:r w:rsidR="00812AB3" w:rsidRPr="00FC6BFF">
        <w:rPr>
          <w:sz w:val="28"/>
          <w:szCs w:val="28"/>
          <w:lang w:val="uk-UA"/>
        </w:rPr>
        <w:t xml:space="preserve"> зберігається нормальним</w:t>
      </w:r>
      <w:r w:rsidR="00592EB1">
        <w:rPr>
          <w:sz w:val="28"/>
          <w:szCs w:val="28"/>
          <w:lang w:val="uk-UA"/>
        </w:rPr>
        <w:t>, тому при виникненні</w:t>
      </w:r>
      <w:r w:rsidR="00812AB3" w:rsidRPr="00FC6BFF">
        <w:rPr>
          <w:sz w:val="28"/>
          <w:szCs w:val="28"/>
          <w:lang w:val="uk-UA"/>
        </w:rPr>
        <w:t xml:space="preserve"> ускладнень</w:t>
      </w:r>
      <w:r w:rsidR="00592EB1">
        <w:rPr>
          <w:sz w:val="28"/>
          <w:szCs w:val="28"/>
          <w:lang w:val="uk-UA"/>
        </w:rPr>
        <w:t>,</w:t>
      </w:r>
      <w:r w:rsidR="00812AB3" w:rsidRPr="00FC6BFF">
        <w:rPr>
          <w:sz w:val="28"/>
          <w:szCs w:val="28"/>
          <w:lang w:val="uk-UA"/>
        </w:rPr>
        <w:t xml:space="preserve"> </w:t>
      </w:r>
      <w:r w:rsidR="00452C0D">
        <w:rPr>
          <w:sz w:val="28"/>
          <w:szCs w:val="28"/>
          <w:lang w:val="uk-UA"/>
        </w:rPr>
        <w:t>найсерйознішими</w:t>
      </w:r>
      <w:r w:rsidR="00812AB3" w:rsidRPr="00FC6BFF">
        <w:rPr>
          <w:sz w:val="28"/>
          <w:szCs w:val="28"/>
          <w:lang w:val="uk-UA"/>
        </w:rPr>
        <w:t xml:space="preserve"> </w:t>
      </w:r>
      <w:r w:rsidR="00592EB1">
        <w:rPr>
          <w:sz w:val="28"/>
          <w:szCs w:val="28"/>
          <w:lang w:val="uk-UA"/>
        </w:rPr>
        <w:t xml:space="preserve">серед яких </w:t>
      </w:r>
      <w:r w:rsidR="00812AB3" w:rsidRPr="00FC6BFF">
        <w:rPr>
          <w:sz w:val="28"/>
          <w:szCs w:val="28"/>
          <w:lang w:val="uk-UA"/>
        </w:rPr>
        <w:t>є кровотеч</w:t>
      </w:r>
      <w:r w:rsidR="00592EB1">
        <w:rPr>
          <w:sz w:val="28"/>
          <w:szCs w:val="28"/>
          <w:lang w:val="uk-UA"/>
        </w:rPr>
        <w:t>і</w:t>
      </w:r>
      <w:r w:rsidR="00812AB3" w:rsidRPr="00FC6BFF">
        <w:rPr>
          <w:sz w:val="28"/>
          <w:szCs w:val="28"/>
          <w:lang w:val="uk-UA"/>
        </w:rPr>
        <w:t xml:space="preserve"> </w:t>
      </w:r>
      <w:r w:rsidR="00592EB1">
        <w:rPr>
          <w:sz w:val="28"/>
          <w:szCs w:val="28"/>
          <w:lang w:val="uk-UA"/>
        </w:rPr>
        <w:t>та</w:t>
      </w:r>
      <w:r w:rsidR="00812AB3" w:rsidRPr="00FC6BFF">
        <w:rPr>
          <w:sz w:val="28"/>
          <w:szCs w:val="28"/>
          <w:lang w:val="uk-UA"/>
        </w:rPr>
        <w:t xml:space="preserve"> інфікування к</w:t>
      </w:r>
      <w:r w:rsidR="00592EB1">
        <w:rPr>
          <w:sz w:val="28"/>
          <w:szCs w:val="28"/>
          <w:lang w:val="uk-UA"/>
        </w:rPr>
        <w:t>і</w:t>
      </w:r>
      <w:r w:rsidR="00812AB3" w:rsidRPr="00FC6BFF">
        <w:rPr>
          <w:sz w:val="28"/>
          <w:szCs w:val="28"/>
          <w:lang w:val="uk-UA"/>
        </w:rPr>
        <w:t>ст</w:t>
      </w:r>
      <w:r w:rsidR="00592EB1">
        <w:rPr>
          <w:sz w:val="28"/>
          <w:szCs w:val="28"/>
          <w:lang w:val="uk-UA"/>
        </w:rPr>
        <w:t>, перевага надається паліативно-консервативним методам</w:t>
      </w:r>
      <w:r w:rsidR="001279F9">
        <w:rPr>
          <w:sz w:val="28"/>
          <w:szCs w:val="28"/>
          <w:lang w:val="uk-UA"/>
        </w:rPr>
        <w:t>, а показання до нефректомії у зв</w:t>
      </w:r>
      <w:r w:rsidR="001279F9" w:rsidRPr="001279F9">
        <w:rPr>
          <w:sz w:val="28"/>
          <w:szCs w:val="28"/>
          <w:lang w:val="uk-UA"/>
        </w:rPr>
        <w:t>’</w:t>
      </w:r>
      <w:r w:rsidR="001279F9">
        <w:rPr>
          <w:sz w:val="28"/>
          <w:szCs w:val="28"/>
          <w:lang w:val="uk-UA"/>
        </w:rPr>
        <w:t>язку з двобічним ураженням різко звужені</w:t>
      </w:r>
      <w:r w:rsidR="00592EB1">
        <w:rPr>
          <w:sz w:val="28"/>
          <w:szCs w:val="28"/>
          <w:lang w:val="uk-UA"/>
        </w:rPr>
        <w:t>.</w:t>
      </w:r>
      <w:r w:rsidR="00812AB3" w:rsidRPr="00812AB3">
        <w:rPr>
          <w:sz w:val="28"/>
          <w:szCs w:val="28"/>
          <w:lang w:val="uk-UA"/>
        </w:rPr>
        <w:t xml:space="preserve"> </w:t>
      </w:r>
      <w:r w:rsidR="00812AB3" w:rsidRPr="00FC6BFF">
        <w:rPr>
          <w:sz w:val="28"/>
          <w:szCs w:val="28"/>
          <w:lang w:val="uk-UA"/>
        </w:rPr>
        <w:t xml:space="preserve">На цій стадії хвороби </w:t>
      </w:r>
      <w:r w:rsidR="009348EF">
        <w:rPr>
          <w:sz w:val="28"/>
          <w:szCs w:val="28"/>
          <w:lang w:val="uk-UA"/>
        </w:rPr>
        <w:t>проводиться</w:t>
      </w:r>
      <w:r w:rsidR="00812AB3" w:rsidRPr="00FC6BFF">
        <w:rPr>
          <w:sz w:val="28"/>
          <w:szCs w:val="28"/>
          <w:lang w:val="uk-UA"/>
        </w:rPr>
        <w:t xml:space="preserve"> хірургічне лікування, що полягає </w:t>
      </w:r>
      <w:r w:rsidR="00812AB3">
        <w:rPr>
          <w:sz w:val="28"/>
          <w:szCs w:val="28"/>
          <w:lang w:val="uk-UA"/>
        </w:rPr>
        <w:t>в</w:t>
      </w:r>
      <w:r w:rsidR="00812AB3" w:rsidRPr="00FC6BFF">
        <w:rPr>
          <w:sz w:val="28"/>
          <w:szCs w:val="28"/>
          <w:lang w:val="uk-UA"/>
        </w:rPr>
        <w:t xml:space="preserve"> резекції або </w:t>
      </w:r>
      <w:r w:rsidR="009348EF">
        <w:rPr>
          <w:sz w:val="28"/>
          <w:szCs w:val="28"/>
          <w:lang w:val="uk-UA"/>
        </w:rPr>
        <w:t xml:space="preserve">черезшкірній </w:t>
      </w:r>
      <w:r w:rsidR="00812AB3" w:rsidRPr="00FC6BFF">
        <w:rPr>
          <w:sz w:val="28"/>
          <w:szCs w:val="28"/>
          <w:lang w:val="uk-UA"/>
        </w:rPr>
        <w:t>пункції великих к</w:t>
      </w:r>
      <w:r w:rsidR="009348EF">
        <w:rPr>
          <w:sz w:val="28"/>
          <w:szCs w:val="28"/>
          <w:lang w:val="uk-UA"/>
        </w:rPr>
        <w:t>і</w:t>
      </w:r>
      <w:r w:rsidR="00812AB3" w:rsidRPr="00FC6BFF">
        <w:rPr>
          <w:sz w:val="28"/>
          <w:szCs w:val="28"/>
          <w:lang w:val="uk-UA"/>
        </w:rPr>
        <w:t>ст</w:t>
      </w:r>
      <w:r w:rsidR="009348EF">
        <w:rPr>
          <w:sz w:val="28"/>
          <w:szCs w:val="28"/>
          <w:lang w:val="uk-UA"/>
        </w:rPr>
        <w:t>.</w:t>
      </w:r>
      <w:r w:rsidR="00812AB3">
        <w:rPr>
          <w:sz w:val="28"/>
          <w:szCs w:val="28"/>
          <w:lang w:val="uk-UA"/>
        </w:rPr>
        <w:t xml:space="preserve"> </w:t>
      </w:r>
      <w:r w:rsidR="009348EF">
        <w:rPr>
          <w:sz w:val="28"/>
          <w:szCs w:val="28"/>
          <w:lang w:val="uk-UA"/>
        </w:rPr>
        <w:t>Однак п</w:t>
      </w:r>
      <w:r w:rsidR="00E53CDA">
        <w:rPr>
          <w:sz w:val="28"/>
          <w:szCs w:val="28"/>
          <w:lang w:val="uk-UA"/>
        </w:rPr>
        <w:t>рогресуючий перебіг захворювання неминуче приводить до втрати функції нирок</w:t>
      </w:r>
      <w:r w:rsidR="00455EA4">
        <w:rPr>
          <w:sz w:val="28"/>
          <w:szCs w:val="28"/>
          <w:lang w:val="uk-UA"/>
        </w:rPr>
        <w:t>,</w:t>
      </w:r>
      <w:r w:rsidR="009348EF">
        <w:rPr>
          <w:sz w:val="28"/>
          <w:szCs w:val="28"/>
          <w:lang w:val="uk-UA"/>
        </w:rPr>
        <w:t xml:space="preserve"> і</w:t>
      </w:r>
      <w:r w:rsidR="00E53CDA">
        <w:rPr>
          <w:sz w:val="28"/>
          <w:szCs w:val="28"/>
          <w:lang w:val="uk-UA"/>
        </w:rPr>
        <w:t xml:space="preserve"> у 90% хворих, що мали клінічні прояви полікістозу понад 10 років, розвивається хронічна ниркова недостатність, а у</w:t>
      </w:r>
      <w:r w:rsidR="00E53CDA" w:rsidRPr="00E53CDA">
        <w:rPr>
          <w:sz w:val="28"/>
          <w:szCs w:val="28"/>
          <w:lang w:val="uk-UA"/>
        </w:rPr>
        <w:t xml:space="preserve"> </w:t>
      </w:r>
      <w:r w:rsidR="00E53CDA" w:rsidRPr="00FC6BFF">
        <w:rPr>
          <w:sz w:val="28"/>
          <w:szCs w:val="28"/>
          <w:lang w:val="uk-UA"/>
        </w:rPr>
        <w:t xml:space="preserve">половини з них </w:t>
      </w:r>
      <w:r w:rsidR="00E53CDA">
        <w:rPr>
          <w:sz w:val="28"/>
          <w:szCs w:val="28"/>
          <w:lang w:val="uk-UA"/>
        </w:rPr>
        <w:t>-</w:t>
      </w:r>
      <w:r w:rsidR="00E53CDA" w:rsidRPr="00FC6BFF">
        <w:rPr>
          <w:sz w:val="28"/>
          <w:szCs w:val="28"/>
          <w:lang w:val="uk-UA"/>
        </w:rPr>
        <w:t xml:space="preserve"> термінальна </w:t>
      </w:r>
      <w:r w:rsidR="00042E0B">
        <w:rPr>
          <w:sz w:val="28"/>
          <w:szCs w:val="28"/>
          <w:lang w:val="uk-UA"/>
        </w:rPr>
        <w:t>стадія ХХН</w:t>
      </w:r>
      <w:r w:rsidR="00E53CDA">
        <w:rPr>
          <w:sz w:val="28"/>
          <w:szCs w:val="28"/>
          <w:lang w:val="uk-UA"/>
        </w:rPr>
        <w:t xml:space="preserve">. Серед </w:t>
      </w:r>
      <w:r w:rsidR="00261885">
        <w:rPr>
          <w:sz w:val="28"/>
          <w:szCs w:val="28"/>
          <w:lang w:val="uk-UA"/>
        </w:rPr>
        <w:t xml:space="preserve">пацієнтів з </w:t>
      </w:r>
      <w:r w:rsidR="00261885">
        <w:rPr>
          <w:sz w:val="28"/>
          <w:szCs w:val="28"/>
          <w:lang w:val="en-US"/>
        </w:rPr>
        <w:t>V</w:t>
      </w:r>
      <w:r w:rsidR="00556152">
        <w:rPr>
          <w:sz w:val="28"/>
          <w:szCs w:val="28"/>
          <w:lang w:val="uk-UA"/>
        </w:rPr>
        <w:t> </w:t>
      </w:r>
      <w:r w:rsidR="00261885">
        <w:rPr>
          <w:sz w:val="28"/>
          <w:szCs w:val="28"/>
          <w:lang w:val="uk-UA"/>
        </w:rPr>
        <w:t xml:space="preserve">стадією ХХН </w:t>
      </w:r>
      <w:r w:rsidR="005B16F4">
        <w:rPr>
          <w:sz w:val="28"/>
          <w:szCs w:val="28"/>
          <w:lang w:val="uk-UA"/>
        </w:rPr>
        <w:t xml:space="preserve">питома вага </w:t>
      </w:r>
      <w:r w:rsidR="00261885">
        <w:rPr>
          <w:sz w:val="28"/>
          <w:szCs w:val="28"/>
          <w:lang w:val="uk-UA"/>
        </w:rPr>
        <w:t>хвор</w:t>
      </w:r>
      <w:r w:rsidR="005B16F4">
        <w:rPr>
          <w:sz w:val="28"/>
          <w:szCs w:val="28"/>
          <w:lang w:val="uk-UA"/>
        </w:rPr>
        <w:t>их</w:t>
      </w:r>
      <w:r w:rsidR="00261885">
        <w:rPr>
          <w:sz w:val="28"/>
          <w:szCs w:val="28"/>
          <w:lang w:val="uk-UA"/>
        </w:rPr>
        <w:t xml:space="preserve"> на полікістоз нирок </w:t>
      </w:r>
      <w:r w:rsidR="005B16F4">
        <w:rPr>
          <w:sz w:val="28"/>
          <w:szCs w:val="28"/>
          <w:lang w:val="uk-UA"/>
        </w:rPr>
        <w:t>зростає до</w:t>
      </w:r>
      <w:r w:rsidR="00261885">
        <w:rPr>
          <w:sz w:val="28"/>
          <w:szCs w:val="28"/>
          <w:lang w:val="uk-UA"/>
        </w:rPr>
        <w:t xml:space="preserve"> 10%.</w:t>
      </w:r>
      <w:r w:rsidR="00042E0B">
        <w:rPr>
          <w:sz w:val="28"/>
          <w:szCs w:val="28"/>
          <w:lang w:val="uk-UA"/>
        </w:rPr>
        <w:t xml:space="preserve"> </w:t>
      </w:r>
      <w:r w:rsidR="007A5C5E" w:rsidRPr="00FC6BFF">
        <w:rPr>
          <w:sz w:val="28"/>
          <w:szCs w:val="28"/>
          <w:lang w:val="uk-UA"/>
        </w:rPr>
        <w:t xml:space="preserve">Лікування </w:t>
      </w:r>
      <w:r w:rsidR="00556152">
        <w:rPr>
          <w:sz w:val="28"/>
          <w:szCs w:val="28"/>
          <w:lang w:val="uk-UA"/>
        </w:rPr>
        <w:t>полікістозу</w:t>
      </w:r>
      <w:r w:rsidR="007A5C5E" w:rsidRPr="00FC6BFF">
        <w:rPr>
          <w:sz w:val="28"/>
          <w:szCs w:val="28"/>
          <w:lang w:val="uk-UA"/>
        </w:rPr>
        <w:t xml:space="preserve"> у термінальн</w:t>
      </w:r>
      <w:r w:rsidR="004A4EAA">
        <w:rPr>
          <w:sz w:val="28"/>
          <w:szCs w:val="28"/>
          <w:lang w:val="uk-UA"/>
        </w:rPr>
        <w:t>ій</w:t>
      </w:r>
      <w:r w:rsidR="007A5C5E" w:rsidRPr="00FC6BFF">
        <w:rPr>
          <w:sz w:val="28"/>
          <w:szCs w:val="28"/>
          <w:lang w:val="uk-UA"/>
        </w:rPr>
        <w:t xml:space="preserve"> </w:t>
      </w:r>
      <w:r w:rsidR="004A4EAA">
        <w:rPr>
          <w:sz w:val="28"/>
          <w:szCs w:val="28"/>
          <w:lang w:val="uk-UA"/>
        </w:rPr>
        <w:t>стадії ХХН</w:t>
      </w:r>
      <w:r w:rsidR="007A5C5E" w:rsidRPr="00FC6BFF">
        <w:rPr>
          <w:sz w:val="28"/>
          <w:szCs w:val="28"/>
          <w:lang w:val="uk-UA"/>
        </w:rPr>
        <w:t xml:space="preserve"> </w:t>
      </w:r>
      <w:r w:rsidR="007A5C5E">
        <w:rPr>
          <w:sz w:val="28"/>
          <w:szCs w:val="28"/>
          <w:lang w:val="uk-UA"/>
        </w:rPr>
        <w:t>передбачає</w:t>
      </w:r>
      <w:r w:rsidR="007A5C5E" w:rsidRPr="00FC6BFF">
        <w:rPr>
          <w:sz w:val="28"/>
          <w:szCs w:val="28"/>
          <w:lang w:val="uk-UA"/>
        </w:rPr>
        <w:t xml:space="preserve"> використання </w:t>
      </w:r>
      <w:r w:rsidR="004A4EAA">
        <w:rPr>
          <w:sz w:val="28"/>
          <w:szCs w:val="28"/>
          <w:lang w:val="uk-UA"/>
        </w:rPr>
        <w:t>нирковозамісної терапії (НЗТ)</w:t>
      </w:r>
      <w:r w:rsidR="00556152">
        <w:rPr>
          <w:sz w:val="28"/>
          <w:szCs w:val="28"/>
          <w:lang w:val="uk-UA"/>
        </w:rPr>
        <w:t xml:space="preserve">, яка забезпечує подовження та якість життя пацієнтів. Однак особливості перебігу полікістозу нирок, який </w:t>
      </w:r>
      <w:r w:rsidR="00EF0940">
        <w:rPr>
          <w:sz w:val="28"/>
          <w:szCs w:val="28"/>
          <w:lang w:val="uk-UA"/>
        </w:rPr>
        <w:t xml:space="preserve">часто </w:t>
      </w:r>
      <w:r w:rsidR="00556152">
        <w:rPr>
          <w:sz w:val="28"/>
          <w:szCs w:val="28"/>
          <w:lang w:val="uk-UA"/>
        </w:rPr>
        <w:t xml:space="preserve">супроводжується </w:t>
      </w:r>
      <w:r w:rsidR="00EF0940">
        <w:rPr>
          <w:sz w:val="28"/>
          <w:szCs w:val="28"/>
          <w:lang w:val="uk-UA"/>
        </w:rPr>
        <w:t>станами</w:t>
      </w:r>
      <w:r w:rsidR="00556152">
        <w:rPr>
          <w:sz w:val="28"/>
          <w:szCs w:val="28"/>
          <w:lang w:val="uk-UA"/>
        </w:rPr>
        <w:t xml:space="preserve">, </w:t>
      </w:r>
      <w:r w:rsidR="00EF0940">
        <w:rPr>
          <w:sz w:val="28"/>
          <w:szCs w:val="28"/>
          <w:lang w:val="uk-UA"/>
        </w:rPr>
        <w:t>що потребують спеціалізованої урологічної допомоги</w:t>
      </w:r>
      <w:r w:rsidR="00C2225F">
        <w:rPr>
          <w:sz w:val="28"/>
          <w:szCs w:val="28"/>
          <w:lang w:val="uk-UA"/>
        </w:rPr>
        <w:t>, істотно впливають на прогноз для цієї категорії пацієнтів.</w:t>
      </w:r>
      <w:r w:rsidR="007A5C5E" w:rsidRPr="00FC6BFF">
        <w:rPr>
          <w:sz w:val="28"/>
          <w:szCs w:val="28"/>
          <w:lang w:val="uk-UA"/>
        </w:rPr>
        <w:t xml:space="preserve"> </w:t>
      </w:r>
    </w:p>
    <w:p w:rsidR="0001584E" w:rsidRPr="00261885" w:rsidRDefault="001279F9" w:rsidP="008E559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Проаналізовані </w:t>
      </w:r>
      <w:r w:rsidR="00A87FB5">
        <w:rPr>
          <w:sz w:val="28"/>
          <w:szCs w:val="28"/>
          <w:lang w:val="uk-UA"/>
        </w:rPr>
        <w:t xml:space="preserve">результати лікування </w:t>
      </w:r>
      <w:r>
        <w:rPr>
          <w:sz w:val="28"/>
          <w:szCs w:val="28"/>
          <w:lang w:val="uk-UA"/>
        </w:rPr>
        <w:t xml:space="preserve">38 </w:t>
      </w:r>
      <w:r w:rsidR="00A87FB5">
        <w:rPr>
          <w:sz w:val="28"/>
          <w:szCs w:val="28"/>
          <w:lang w:val="uk-UA"/>
        </w:rPr>
        <w:t>пацієнтів</w:t>
      </w:r>
      <w:r w:rsidR="00743285">
        <w:rPr>
          <w:sz w:val="28"/>
          <w:szCs w:val="28"/>
          <w:lang w:val="uk-UA"/>
        </w:rPr>
        <w:t xml:space="preserve"> (15 чоловіків, 23 жінки)</w:t>
      </w:r>
      <w:r w:rsidR="00A87FB5">
        <w:rPr>
          <w:sz w:val="28"/>
          <w:szCs w:val="28"/>
          <w:lang w:val="uk-UA"/>
        </w:rPr>
        <w:t xml:space="preserve"> з полікістозом нирок, які отримували НЗТ методом ПД</w:t>
      </w:r>
      <w:r w:rsidR="002969EA">
        <w:rPr>
          <w:sz w:val="28"/>
          <w:szCs w:val="28"/>
          <w:lang w:val="uk-UA"/>
        </w:rPr>
        <w:t xml:space="preserve"> на базі нефрологічного відділення Обласного клінічного центру урології і нефрології ім. В.І. Шаповала (м. Харків)</w:t>
      </w:r>
      <w:r w:rsidR="00A87FB5">
        <w:rPr>
          <w:sz w:val="28"/>
          <w:szCs w:val="28"/>
          <w:lang w:val="uk-UA"/>
        </w:rPr>
        <w:t>.</w:t>
      </w:r>
      <w:r w:rsidR="00595E98">
        <w:rPr>
          <w:sz w:val="28"/>
          <w:szCs w:val="28"/>
          <w:lang w:val="uk-UA"/>
        </w:rPr>
        <w:t xml:space="preserve"> Слід зазначити, що </w:t>
      </w:r>
      <w:r w:rsidR="00710A88">
        <w:rPr>
          <w:sz w:val="28"/>
          <w:szCs w:val="28"/>
          <w:lang w:val="uk-UA"/>
        </w:rPr>
        <w:t xml:space="preserve">наразі в нашій </w:t>
      </w:r>
      <w:r w:rsidR="00556152">
        <w:rPr>
          <w:sz w:val="28"/>
          <w:szCs w:val="28"/>
          <w:lang w:val="uk-UA"/>
        </w:rPr>
        <w:t>клініці</w:t>
      </w:r>
      <w:r w:rsidR="00710A88">
        <w:rPr>
          <w:sz w:val="28"/>
          <w:szCs w:val="28"/>
          <w:lang w:val="uk-UA"/>
        </w:rPr>
        <w:t xml:space="preserve"> </w:t>
      </w:r>
      <w:r w:rsidR="0055532F">
        <w:rPr>
          <w:sz w:val="28"/>
          <w:szCs w:val="28"/>
          <w:lang w:val="uk-UA"/>
        </w:rPr>
        <w:t xml:space="preserve">найбільша питома вага хворих з полікістозом припадає </w:t>
      </w:r>
      <w:r w:rsidR="00595E98">
        <w:rPr>
          <w:sz w:val="28"/>
          <w:szCs w:val="28"/>
          <w:lang w:val="uk-UA"/>
        </w:rPr>
        <w:t xml:space="preserve">саме </w:t>
      </w:r>
      <w:r w:rsidR="0055532F">
        <w:rPr>
          <w:sz w:val="28"/>
          <w:szCs w:val="28"/>
          <w:lang w:val="uk-UA"/>
        </w:rPr>
        <w:t>на</w:t>
      </w:r>
      <w:r w:rsidR="00710A88">
        <w:rPr>
          <w:sz w:val="28"/>
          <w:szCs w:val="28"/>
          <w:lang w:val="uk-UA"/>
        </w:rPr>
        <w:t xml:space="preserve"> </w:t>
      </w:r>
      <w:r w:rsidR="00595E98">
        <w:rPr>
          <w:sz w:val="28"/>
          <w:szCs w:val="28"/>
          <w:lang w:val="uk-UA"/>
        </w:rPr>
        <w:t>ПД</w:t>
      </w:r>
      <w:r w:rsidR="0055532F">
        <w:rPr>
          <w:sz w:val="28"/>
          <w:szCs w:val="28"/>
          <w:lang w:val="uk-UA"/>
        </w:rPr>
        <w:t xml:space="preserve">-пацієнтів </w:t>
      </w:r>
      <w:r w:rsidR="00710A88">
        <w:rPr>
          <w:sz w:val="28"/>
          <w:szCs w:val="28"/>
          <w:lang w:val="uk-UA"/>
        </w:rPr>
        <w:t xml:space="preserve"> – 16,3% проти 13,7% серед хворих, що отримують гемодіаліз, і 4,7% серед пацієнтів з трансплантованою ниркою.</w:t>
      </w:r>
    </w:p>
    <w:p w:rsidR="00C53534" w:rsidRPr="003C2D9B" w:rsidRDefault="00824FF0" w:rsidP="00824FF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24FF0">
        <w:rPr>
          <w:sz w:val="28"/>
          <w:szCs w:val="28"/>
          <w:lang w:val="uk-UA"/>
        </w:rPr>
        <w:t>За період спостереження у зв'язку з ускладненнями, що виникли в ході проведе</w:t>
      </w:r>
      <w:r w:rsidR="0055532F">
        <w:rPr>
          <w:sz w:val="28"/>
          <w:szCs w:val="28"/>
          <w:lang w:val="uk-UA"/>
        </w:rPr>
        <w:t>ння ПД, такими як макрогематурія,</w:t>
      </w:r>
      <w:r w:rsidRPr="00824FF0">
        <w:rPr>
          <w:sz w:val="28"/>
          <w:szCs w:val="28"/>
          <w:lang w:val="uk-UA"/>
        </w:rPr>
        <w:t xml:space="preserve"> нагноєння кист </w:t>
      </w:r>
      <w:r>
        <w:rPr>
          <w:sz w:val="28"/>
          <w:szCs w:val="28"/>
          <w:lang w:val="uk-UA"/>
        </w:rPr>
        <w:t>нир</w:t>
      </w:r>
      <w:r w:rsidRPr="00824FF0">
        <w:rPr>
          <w:sz w:val="28"/>
          <w:szCs w:val="28"/>
          <w:lang w:val="uk-UA"/>
        </w:rPr>
        <w:t>ок з розвитком д</w:t>
      </w:r>
      <w:r>
        <w:rPr>
          <w:sz w:val="28"/>
          <w:szCs w:val="28"/>
          <w:lang w:val="uk-UA"/>
        </w:rPr>
        <w:t>і</w:t>
      </w:r>
      <w:r w:rsidRPr="00824FF0">
        <w:rPr>
          <w:sz w:val="28"/>
          <w:szCs w:val="28"/>
          <w:lang w:val="uk-UA"/>
        </w:rPr>
        <w:t>ал</w:t>
      </w:r>
      <w:r>
        <w:rPr>
          <w:sz w:val="28"/>
          <w:szCs w:val="28"/>
          <w:lang w:val="uk-UA"/>
        </w:rPr>
        <w:t>і</w:t>
      </w:r>
      <w:r w:rsidRPr="00824FF0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и</w:t>
      </w:r>
      <w:r w:rsidRPr="00824FF0">
        <w:rPr>
          <w:sz w:val="28"/>
          <w:szCs w:val="28"/>
          <w:lang w:val="uk-UA"/>
        </w:rPr>
        <w:t xml:space="preserve">х перитонітів, </w:t>
      </w:r>
      <w:r>
        <w:rPr>
          <w:sz w:val="28"/>
          <w:szCs w:val="28"/>
          <w:lang w:val="uk-UA"/>
        </w:rPr>
        <w:t>24-м</w:t>
      </w:r>
      <w:r w:rsidRPr="00824FF0">
        <w:rPr>
          <w:sz w:val="28"/>
          <w:szCs w:val="28"/>
          <w:lang w:val="uk-UA"/>
        </w:rPr>
        <w:t xml:space="preserve"> пацієнтам з пол</w:t>
      </w:r>
      <w:r>
        <w:rPr>
          <w:sz w:val="28"/>
          <w:szCs w:val="28"/>
          <w:lang w:val="uk-UA"/>
        </w:rPr>
        <w:t>і</w:t>
      </w:r>
      <w:r w:rsidRPr="00824FF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824FF0">
        <w:rPr>
          <w:sz w:val="28"/>
          <w:szCs w:val="28"/>
          <w:lang w:val="uk-UA"/>
        </w:rPr>
        <w:t>стозом були проведені нефр</w:t>
      </w:r>
      <w:r>
        <w:rPr>
          <w:sz w:val="28"/>
          <w:szCs w:val="28"/>
          <w:lang w:val="uk-UA"/>
        </w:rPr>
        <w:t>е</w:t>
      </w:r>
      <w:r w:rsidRPr="00824FF0">
        <w:rPr>
          <w:sz w:val="28"/>
          <w:szCs w:val="28"/>
          <w:lang w:val="uk-UA"/>
        </w:rPr>
        <w:t>ктом</w:t>
      </w:r>
      <w:r>
        <w:rPr>
          <w:sz w:val="28"/>
          <w:szCs w:val="28"/>
          <w:lang w:val="uk-UA"/>
        </w:rPr>
        <w:t>ії</w:t>
      </w:r>
      <w:r w:rsidRPr="00824FF0">
        <w:rPr>
          <w:sz w:val="28"/>
          <w:szCs w:val="28"/>
          <w:lang w:val="uk-UA"/>
        </w:rPr>
        <w:t xml:space="preserve">, з них  </w:t>
      </w:r>
      <w:r>
        <w:rPr>
          <w:sz w:val="28"/>
          <w:szCs w:val="28"/>
          <w:lang w:val="uk-UA"/>
        </w:rPr>
        <w:t>6-ти</w:t>
      </w:r>
      <w:r w:rsidRPr="00824FF0">
        <w:rPr>
          <w:sz w:val="28"/>
          <w:szCs w:val="28"/>
          <w:lang w:val="uk-UA"/>
        </w:rPr>
        <w:t xml:space="preserve"> - дво</w:t>
      </w:r>
      <w:r>
        <w:rPr>
          <w:sz w:val="28"/>
          <w:szCs w:val="28"/>
          <w:lang w:val="uk-UA"/>
        </w:rPr>
        <w:t>бічні</w:t>
      </w:r>
      <w:r w:rsidRPr="00824FF0">
        <w:rPr>
          <w:sz w:val="28"/>
          <w:szCs w:val="28"/>
          <w:lang w:val="uk-UA"/>
        </w:rPr>
        <w:t>.</w:t>
      </w:r>
      <w:r w:rsidR="00DA6187">
        <w:rPr>
          <w:sz w:val="28"/>
          <w:szCs w:val="28"/>
          <w:lang w:val="uk-UA"/>
        </w:rPr>
        <w:t xml:space="preserve"> В ході порівняльного дослідження </w:t>
      </w:r>
      <w:r w:rsidR="003C2D9B">
        <w:rPr>
          <w:sz w:val="28"/>
          <w:szCs w:val="28"/>
          <w:lang w:val="uk-UA"/>
        </w:rPr>
        <w:t>результатів лікування в групах хворих, яким була проведена нефректомія</w:t>
      </w:r>
      <w:r w:rsidR="00CA27BD">
        <w:rPr>
          <w:sz w:val="28"/>
          <w:szCs w:val="28"/>
          <w:lang w:val="uk-UA"/>
        </w:rPr>
        <w:t xml:space="preserve"> (І група)</w:t>
      </w:r>
      <w:r w:rsidR="005011B8">
        <w:rPr>
          <w:sz w:val="28"/>
          <w:szCs w:val="28"/>
          <w:lang w:val="uk-UA"/>
        </w:rPr>
        <w:t xml:space="preserve"> </w:t>
      </w:r>
      <w:r w:rsidR="003C2D9B">
        <w:rPr>
          <w:sz w:val="28"/>
          <w:szCs w:val="28"/>
          <w:lang w:val="uk-UA"/>
        </w:rPr>
        <w:t>та хворих із збереженими нирками</w:t>
      </w:r>
      <w:r w:rsidR="00CA27BD">
        <w:rPr>
          <w:sz w:val="28"/>
          <w:szCs w:val="28"/>
          <w:lang w:val="uk-UA"/>
        </w:rPr>
        <w:t xml:space="preserve"> (ІІ група)</w:t>
      </w:r>
      <w:r w:rsidR="003C2D9B">
        <w:rPr>
          <w:sz w:val="28"/>
          <w:szCs w:val="28"/>
          <w:lang w:val="uk-UA"/>
        </w:rPr>
        <w:t xml:space="preserve"> виявлено, що в обох групах мали місце задовільні показники адекватності ПД, які не мали суттєвих розбіжностей: КТ/</w:t>
      </w:r>
      <w:r w:rsidR="003C2D9B">
        <w:rPr>
          <w:sz w:val="28"/>
          <w:szCs w:val="28"/>
          <w:lang w:val="en-US"/>
        </w:rPr>
        <w:t>V</w:t>
      </w:r>
      <w:r w:rsidR="003C2D9B" w:rsidRPr="003C2D9B">
        <w:rPr>
          <w:sz w:val="28"/>
          <w:szCs w:val="28"/>
          <w:lang w:val="uk-UA"/>
        </w:rPr>
        <w:t xml:space="preserve"> </w:t>
      </w:r>
      <w:r w:rsidR="003C2D9B">
        <w:rPr>
          <w:sz w:val="28"/>
          <w:szCs w:val="28"/>
          <w:lang w:val="uk-UA"/>
        </w:rPr>
        <w:t>склав 2,2 </w:t>
      </w:r>
      <w:r w:rsidR="003C2D9B" w:rsidRPr="003C2D9B">
        <w:rPr>
          <w:sz w:val="28"/>
          <w:szCs w:val="28"/>
          <w:lang w:val="uk-UA"/>
        </w:rPr>
        <w:t>±</w:t>
      </w:r>
      <w:r w:rsidR="003C2D9B">
        <w:rPr>
          <w:sz w:val="28"/>
          <w:szCs w:val="28"/>
          <w:lang w:val="uk-UA"/>
        </w:rPr>
        <w:t> 0,5 та 2,0 </w:t>
      </w:r>
      <w:r w:rsidR="003C2D9B" w:rsidRPr="003C2D9B">
        <w:rPr>
          <w:sz w:val="28"/>
          <w:szCs w:val="28"/>
          <w:lang w:val="uk-UA"/>
        </w:rPr>
        <w:t>±</w:t>
      </w:r>
      <w:r w:rsidR="00602CB0">
        <w:rPr>
          <w:sz w:val="28"/>
          <w:szCs w:val="28"/>
          <w:lang w:val="uk-UA"/>
        </w:rPr>
        <w:t xml:space="preserve"> 0,3 </w:t>
      </w:r>
      <w:r w:rsidR="005011B8">
        <w:rPr>
          <w:sz w:val="28"/>
          <w:szCs w:val="28"/>
          <w:lang w:val="uk-UA"/>
        </w:rPr>
        <w:t xml:space="preserve">відповідно </w:t>
      </w:r>
      <w:r w:rsidR="00602CB0">
        <w:rPr>
          <w:sz w:val="28"/>
          <w:szCs w:val="28"/>
          <w:lang w:val="uk-UA"/>
        </w:rPr>
        <w:t>(р</w:t>
      </w:r>
      <w:r w:rsidR="00602CB0">
        <w:rPr>
          <w:sz w:val="28"/>
          <w:szCs w:val="28"/>
          <w:lang w:val="uk-UA"/>
        </w:rPr>
        <w:sym w:font="Symbol" w:char="F03E"/>
      </w:r>
      <w:r w:rsidR="00602CB0">
        <w:rPr>
          <w:sz w:val="28"/>
          <w:szCs w:val="28"/>
          <w:lang w:val="uk-UA"/>
        </w:rPr>
        <w:t>0,05).</w:t>
      </w:r>
      <w:r w:rsidR="00FC34EE">
        <w:rPr>
          <w:sz w:val="28"/>
          <w:szCs w:val="28"/>
          <w:lang w:val="uk-UA"/>
        </w:rPr>
        <w:t xml:space="preserve"> Клініко-лабораторний моніторинг</w:t>
      </w:r>
      <w:r w:rsidR="00D92DB7">
        <w:rPr>
          <w:sz w:val="28"/>
          <w:szCs w:val="28"/>
          <w:lang w:val="uk-UA"/>
        </w:rPr>
        <w:t xml:space="preserve"> констатував співставні показники</w:t>
      </w:r>
      <w:r w:rsidR="00FC34EE">
        <w:rPr>
          <w:sz w:val="28"/>
          <w:szCs w:val="28"/>
          <w:lang w:val="uk-UA"/>
        </w:rPr>
        <w:t xml:space="preserve"> </w:t>
      </w:r>
      <w:r w:rsidR="00D92DB7">
        <w:rPr>
          <w:sz w:val="28"/>
          <w:szCs w:val="28"/>
          <w:lang w:val="uk-UA"/>
        </w:rPr>
        <w:t>корекції гіперазотемії, артеріальної гіпертензії, анемії, порушень фосфорно-кальцієвого обміну</w:t>
      </w:r>
      <w:r w:rsidR="00B96692">
        <w:rPr>
          <w:sz w:val="28"/>
          <w:szCs w:val="28"/>
          <w:lang w:val="uk-UA"/>
        </w:rPr>
        <w:t>, нутриційного статусу в обох групах.</w:t>
      </w:r>
    </w:p>
    <w:p w:rsidR="00026D97" w:rsidRDefault="005011B8" w:rsidP="005277D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277DA">
        <w:rPr>
          <w:sz w:val="28"/>
          <w:szCs w:val="28"/>
          <w:lang w:val="uk-UA"/>
        </w:rPr>
        <w:t xml:space="preserve">Аналіз частоти діалізних перитонітів дозволив встановити їх суттєве зменшення у хворих </w:t>
      </w:r>
      <w:r w:rsidR="005277DA" w:rsidRPr="005277DA">
        <w:rPr>
          <w:sz w:val="28"/>
          <w:szCs w:val="28"/>
          <w:lang w:val="uk-UA"/>
        </w:rPr>
        <w:t xml:space="preserve">з полікістозом </w:t>
      </w:r>
      <w:r w:rsidRPr="005277DA">
        <w:rPr>
          <w:sz w:val="28"/>
          <w:szCs w:val="28"/>
          <w:lang w:val="uk-UA"/>
        </w:rPr>
        <w:t xml:space="preserve">після проведення нефректомії. Частота діалізних перитонітів у хворих </w:t>
      </w:r>
      <w:r w:rsidR="005277DA" w:rsidRPr="005277DA">
        <w:rPr>
          <w:sz w:val="28"/>
          <w:szCs w:val="28"/>
          <w:lang w:val="uk-UA"/>
        </w:rPr>
        <w:t>після нефректомії скала 0,9</w:t>
      </w:r>
      <w:r w:rsidR="005277DA" w:rsidRPr="003C2D9B">
        <w:rPr>
          <w:sz w:val="28"/>
          <w:szCs w:val="28"/>
          <w:lang w:val="uk-UA"/>
        </w:rPr>
        <w:t>±</w:t>
      </w:r>
      <w:r w:rsidR="005277DA">
        <w:rPr>
          <w:sz w:val="28"/>
          <w:szCs w:val="28"/>
          <w:lang w:val="uk-UA"/>
        </w:rPr>
        <w:t>0,2 епізоди на рік</w:t>
      </w:r>
      <w:r w:rsidR="005277DA" w:rsidRPr="005277DA">
        <w:rPr>
          <w:sz w:val="28"/>
          <w:szCs w:val="28"/>
          <w:lang w:val="uk-UA"/>
        </w:rPr>
        <w:t>, у хворих, яким нефректомія не проводилась, - 1,5</w:t>
      </w:r>
      <w:r w:rsidR="005277DA" w:rsidRPr="003C2D9B">
        <w:rPr>
          <w:sz w:val="28"/>
          <w:szCs w:val="28"/>
          <w:lang w:val="uk-UA"/>
        </w:rPr>
        <w:t>±</w:t>
      </w:r>
      <w:r w:rsidR="005277DA">
        <w:rPr>
          <w:sz w:val="28"/>
          <w:szCs w:val="28"/>
          <w:lang w:val="uk-UA"/>
        </w:rPr>
        <w:t>0,4</w:t>
      </w:r>
      <w:r w:rsidR="005277DA" w:rsidRPr="005277DA">
        <w:rPr>
          <w:sz w:val="28"/>
          <w:szCs w:val="28"/>
          <w:lang w:val="uk-UA"/>
        </w:rPr>
        <w:t xml:space="preserve"> </w:t>
      </w:r>
      <w:r w:rsidR="005277DA">
        <w:rPr>
          <w:sz w:val="28"/>
          <w:szCs w:val="28"/>
          <w:lang w:val="uk-UA"/>
        </w:rPr>
        <w:t>епізоди на рік (р&lt;0,01).</w:t>
      </w:r>
      <w:r w:rsidR="00B423C8">
        <w:rPr>
          <w:sz w:val="28"/>
          <w:szCs w:val="28"/>
          <w:lang w:val="uk-UA"/>
        </w:rPr>
        <w:t xml:space="preserve"> У випадках виникнення діалізного перитоніту у хворих </w:t>
      </w:r>
      <w:r w:rsidR="00CA27BD">
        <w:rPr>
          <w:sz w:val="28"/>
          <w:szCs w:val="28"/>
          <w:lang w:val="uk-UA"/>
        </w:rPr>
        <w:t>І групи</w:t>
      </w:r>
      <w:r w:rsidR="00B423C8">
        <w:rPr>
          <w:sz w:val="28"/>
          <w:szCs w:val="28"/>
          <w:lang w:val="uk-UA"/>
        </w:rPr>
        <w:t xml:space="preserve"> через 2-3 доби після початку антибактеріальної терапії спостерігалася позитивна клінічна та бактеріологічна динаміка, </w:t>
      </w:r>
      <w:r w:rsidR="009B567E">
        <w:rPr>
          <w:sz w:val="28"/>
          <w:szCs w:val="28"/>
          <w:lang w:val="uk-UA"/>
        </w:rPr>
        <w:t>одночасно</w:t>
      </w:r>
      <w:r w:rsidR="00B423C8">
        <w:rPr>
          <w:sz w:val="28"/>
          <w:szCs w:val="28"/>
          <w:lang w:val="uk-UA"/>
        </w:rPr>
        <w:t xml:space="preserve"> у хворих</w:t>
      </w:r>
      <w:r w:rsidR="009B567E">
        <w:rPr>
          <w:sz w:val="28"/>
          <w:szCs w:val="28"/>
          <w:lang w:val="uk-UA"/>
        </w:rPr>
        <w:t xml:space="preserve"> </w:t>
      </w:r>
      <w:r w:rsidR="00CA27BD">
        <w:rPr>
          <w:sz w:val="28"/>
          <w:szCs w:val="28"/>
          <w:lang w:val="uk-UA"/>
        </w:rPr>
        <w:t>ІІ групи</w:t>
      </w:r>
      <w:r w:rsidR="009B567E">
        <w:rPr>
          <w:sz w:val="28"/>
          <w:szCs w:val="28"/>
          <w:lang w:val="uk-UA"/>
        </w:rPr>
        <w:t xml:space="preserve"> у 30% епізодів розвивалися рефрактерні діалізні перитоніти</w:t>
      </w:r>
      <w:r w:rsidR="00B423C8">
        <w:rPr>
          <w:sz w:val="28"/>
          <w:szCs w:val="28"/>
          <w:lang w:val="uk-UA"/>
        </w:rPr>
        <w:t>.</w:t>
      </w:r>
      <w:r w:rsidR="008C22DD">
        <w:rPr>
          <w:sz w:val="28"/>
          <w:szCs w:val="28"/>
          <w:lang w:val="uk-UA"/>
        </w:rPr>
        <w:t xml:space="preserve"> Слід вказати, що у пацієнтів з білатеральними нефректоміями в нашому спостереженні діалізні перитоніти не </w:t>
      </w:r>
      <w:r w:rsidR="000C76D4">
        <w:rPr>
          <w:sz w:val="28"/>
          <w:szCs w:val="28"/>
          <w:lang w:val="uk-UA"/>
        </w:rPr>
        <w:t xml:space="preserve">були </w:t>
      </w:r>
      <w:r w:rsidR="008C22DD">
        <w:rPr>
          <w:sz w:val="28"/>
          <w:szCs w:val="28"/>
          <w:lang w:val="uk-UA"/>
        </w:rPr>
        <w:t>зареєстровані.</w:t>
      </w:r>
    </w:p>
    <w:p w:rsidR="008C22DD" w:rsidRPr="005277DA" w:rsidRDefault="00FF4359" w:rsidP="0076590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Виявлені вірогідні розбіжності в частоті госпіталізацій між хворими після нефректомії та тими, яким</w:t>
      </w:r>
      <w:r w:rsidR="006E544A">
        <w:rPr>
          <w:sz w:val="28"/>
          <w:szCs w:val="28"/>
          <w:lang w:val="uk-UA"/>
        </w:rPr>
        <w:t xml:space="preserve"> нефректомії не проводилися. </w:t>
      </w:r>
      <w:r w:rsidR="006E544A" w:rsidRPr="00765904">
        <w:rPr>
          <w:sz w:val="28"/>
          <w:szCs w:val="28"/>
          <w:lang w:val="uk-UA"/>
        </w:rPr>
        <w:t xml:space="preserve">Середня кількість </w:t>
      </w:r>
      <w:r w:rsidR="006E544A" w:rsidRPr="00765904">
        <w:rPr>
          <w:sz w:val="28"/>
          <w:szCs w:val="28"/>
          <w:lang w:val="uk-UA"/>
        </w:rPr>
        <w:lastRenderedPageBreak/>
        <w:t xml:space="preserve">випадків госпіталізації на одного хворого </w:t>
      </w:r>
      <w:r w:rsidR="006E544A">
        <w:rPr>
          <w:sz w:val="28"/>
          <w:szCs w:val="28"/>
          <w:lang w:val="uk-UA"/>
        </w:rPr>
        <w:t xml:space="preserve">І групи </w:t>
      </w:r>
      <w:r w:rsidR="006E544A" w:rsidRPr="00765904">
        <w:rPr>
          <w:sz w:val="28"/>
          <w:szCs w:val="28"/>
          <w:lang w:val="uk-UA"/>
        </w:rPr>
        <w:t xml:space="preserve">становила </w:t>
      </w:r>
      <w:r w:rsidR="006E544A">
        <w:rPr>
          <w:sz w:val="28"/>
          <w:szCs w:val="28"/>
          <w:lang w:val="uk-UA"/>
        </w:rPr>
        <w:t xml:space="preserve"> 1,14 на рік і була вірогідно ни</w:t>
      </w:r>
      <w:r w:rsidR="00765904">
        <w:rPr>
          <w:sz w:val="28"/>
          <w:szCs w:val="28"/>
          <w:lang w:val="uk-UA"/>
        </w:rPr>
        <w:t>жчою</w:t>
      </w:r>
      <w:r w:rsidR="006E544A">
        <w:rPr>
          <w:sz w:val="28"/>
          <w:szCs w:val="28"/>
          <w:lang w:val="uk-UA"/>
        </w:rPr>
        <w:t xml:space="preserve">, </w:t>
      </w:r>
      <w:r w:rsidR="00765904">
        <w:rPr>
          <w:sz w:val="28"/>
          <w:szCs w:val="28"/>
          <w:lang w:val="uk-UA"/>
        </w:rPr>
        <w:t xml:space="preserve">ніж у </w:t>
      </w:r>
      <w:r w:rsidR="006E544A">
        <w:rPr>
          <w:sz w:val="28"/>
          <w:szCs w:val="28"/>
          <w:lang w:val="uk-UA"/>
        </w:rPr>
        <w:t>хворих ІІ групи  - 1,95</w:t>
      </w:r>
      <w:r w:rsidR="00765904">
        <w:rPr>
          <w:sz w:val="28"/>
          <w:szCs w:val="28"/>
          <w:lang w:val="uk-UA"/>
        </w:rPr>
        <w:t xml:space="preserve"> (р&lt;0,01)</w:t>
      </w:r>
      <w:r w:rsidR="006E544A">
        <w:rPr>
          <w:sz w:val="28"/>
          <w:szCs w:val="28"/>
          <w:lang w:val="uk-UA"/>
        </w:rPr>
        <w:t>.</w:t>
      </w:r>
      <w:r w:rsidR="00765904">
        <w:rPr>
          <w:sz w:val="28"/>
          <w:szCs w:val="28"/>
          <w:lang w:val="uk-UA"/>
        </w:rPr>
        <w:t xml:space="preserve"> Середня тривалість лікуання в умовах стаціонару  у хворих І та ІІ груп становила 16,2</w:t>
      </w:r>
      <w:r w:rsidR="00765904" w:rsidRPr="003C2D9B">
        <w:rPr>
          <w:sz w:val="28"/>
          <w:szCs w:val="28"/>
          <w:lang w:val="uk-UA"/>
        </w:rPr>
        <w:t>±</w:t>
      </w:r>
      <w:r w:rsidR="00765904">
        <w:rPr>
          <w:sz w:val="28"/>
          <w:szCs w:val="28"/>
          <w:lang w:val="uk-UA"/>
        </w:rPr>
        <w:t>3,8  та  21,8</w:t>
      </w:r>
      <w:r w:rsidR="00765904" w:rsidRPr="003C2D9B">
        <w:rPr>
          <w:sz w:val="28"/>
          <w:szCs w:val="28"/>
          <w:lang w:val="uk-UA"/>
        </w:rPr>
        <w:t>±</w:t>
      </w:r>
      <w:r w:rsidR="00765904">
        <w:rPr>
          <w:sz w:val="28"/>
          <w:szCs w:val="28"/>
          <w:lang w:val="uk-UA"/>
        </w:rPr>
        <w:t>6,3 дня відповідно (р&lt;0,01).</w:t>
      </w:r>
    </w:p>
    <w:p w:rsidR="00187A41" w:rsidRPr="00494DEF" w:rsidRDefault="00704C72" w:rsidP="00494DEF">
      <w:pPr>
        <w:spacing w:line="360" w:lineRule="auto"/>
        <w:ind w:firstLine="709"/>
        <w:jc w:val="both"/>
        <w:rPr>
          <w:lang w:val="uk-UA"/>
        </w:rPr>
      </w:pPr>
      <w:r w:rsidRPr="00AA13E8">
        <w:rPr>
          <w:sz w:val="28"/>
          <w:szCs w:val="28"/>
          <w:lang w:val="uk-UA"/>
        </w:rPr>
        <w:t>5</w:t>
      </w:r>
      <w:r w:rsidRPr="00704C72">
        <w:rPr>
          <w:sz w:val="28"/>
          <w:szCs w:val="28"/>
          <w:lang w:val="uk-UA"/>
        </w:rPr>
        <w:t>-тирічна виживаність методики ПД у пацієнтів І групи склала 58% (14</w:t>
      </w:r>
      <w:r>
        <w:rPr>
          <w:sz w:val="28"/>
          <w:szCs w:val="28"/>
          <w:lang w:val="uk-UA"/>
        </w:rPr>
        <w:t> </w:t>
      </w:r>
      <w:r w:rsidRPr="00704C72">
        <w:rPr>
          <w:sz w:val="28"/>
          <w:szCs w:val="28"/>
          <w:lang w:val="uk-UA"/>
        </w:rPr>
        <w:t>пацієнтів)</w:t>
      </w:r>
      <w:r>
        <w:rPr>
          <w:sz w:val="28"/>
          <w:szCs w:val="28"/>
          <w:lang w:val="uk-UA"/>
        </w:rPr>
        <w:t>,</w:t>
      </w:r>
      <w:r w:rsidRPr="00704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704C72">
        <w:rPr>
          <w:sz w:val="28"/>
          <w:szCs w:val="28"/>
          <w:lang w:val="uk-UA"/>
        </w:rPr>
        <w:t>еред пацієнтів ІІ групи цей показник становив 43%</w:t>
      </w:r>
      <w:r>
        <w:rPr>
          <w:sz w:val="28"/>
          <w:szCs w:val="28"/>
          <w:lang w:val="uk-UA"/>
        </w:rPr>
        <w:t xml:space="preserve"> (р</w:t>
      </w:r>
      <w:r w:rsidR="00874999">
        <w:rPr>
          <w:sz w:val="28"/>
          <w:szCs w:val="28"/>
          <w:lang w:val="uk-UA"/>
        </w:rPr>
        <w:sym w:font="Symbol" w:char="F03E"/>
      </w:r>
      <w:r w:rsidR="00874999">
        <w:rPr>
          <w:sz w:val="28"/>
          <w:szCs w:val="28"/>
          <w:lang w:val="uk-UA"/>
        </w:rPr>
        <w:t>0,05</w:t>
      </w:r>
      <w:r>
        <w:rPr>
          <w:sz w:val="28"/>
          <w:szCs w:val="28"/>
          <w:lang w:val="uk-UA"/>
        </w:rPr>
        <w:t>)</w:t>
      </w:r>
      <w:r w:rsidRPr="00704C72">
        <w:rPr>
          <w:sz w:val="28"/>
          <w:szCs w:val="28"/>
          <w:lang w:val="uk-UA"/>
        </w:rPr>
        <w:t xml:space="preserve">. </w:t>
      </w:r>
      <w:r w:rsidR="00494DEF">
        <w:rPr>
          <w:sz w:val="28"/>
          <w:szCs w:val="28"/>
          <w:lang w:val="uk-UA"/>
        </w:rPr>
        <w:t>Наразі благополучний результат лікування ПД, який передбачає продовження ПД в теперішній час або трансплантацію нирки</w:t>
      </w:r>
      <w:r w:rsidR="00AA13E8">
        <w:rPr>
          <w:sz w:val="28"/>
          <w:szCs w:val="28"/>
          <w:lang w:val="uk-UA"/>
        </w:rPr>
        <w:t>,</w:t>
      </w:r>
      <w:r w:rsidR="00494DEF">
        <w:rPr>
          <w:sz w:val="28"/>
          <w:szCs w:val="28"/>
          <w:lang w:val="uk-UA"/>
        </w:rPr>
        <w:t xml:space="preserve"> зареєстрований у 13-ти хворих І групи (50,0%) та 5-ти хворих ІІ групи (35,7%)</w:t>
      </w:r>
      <w:r w:rsidR="00AA13E8">
        <w:rPr>
          <w:sz w:val="28"/>
          <w:szCs w:val="28"/>
          <w:lang w:val="uk-UA"/>
        </w:rPr>
        <w:t xml:space="preserve"> (р&lt;0,05)</w:t>
      </w:r>
      <w:r w:rsidR="00494DEF">
        <w:rPr>
          <w:sz w:val="28"/>
          <w:szCs w:val="28"/>
          <w:lang w:val="uk-UA"/>
        </w:rPr>
        <w:t>.</w:t>
      </w:r>
      <w:r w:rsidR="00AA13E8">
        <w:rPr>
          <w:sz w:val="28"/>
          <w:szCs w:val="28"/>
          <w:lang w:val="uk-UA"/>
        </w:rPr>
        <w:t xml:space="preserve"> </w:t>
      </w:r>
    </w:p>
    <w:p w:rsidR="00187A41" w:rsidRPr="00452C0D" w:rsidRDefault="00AA13E8" w:rsidP="00452C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52C0D">
        <w:rPr>
          <w:sz w:val="28"/>
          <w:szCs w:val="28"/>
          <w:lang w:val="uk-UA"/>
        </w:rPr>
        <w:t>Таким чином</w:t>
      </w:r>
      <w:r w:rsidR="00455EA4">
        <w:rPr>
          <w:sz w:val="28"/>
          <w:szCs w:val="28"/>
          <w:lang w:val="uk-UA"/>
        </w:rPr>
        <w:t>,</w:t>
      </w:r>
      <w:r w:rsidRPr="00452C0D">
        <w:rPr>
          <w:sz w:val="28"/>
          <w:szCs w:val="28"/>
          <w:lang w:val="uk-UA"/>
        </w:rPr>
        <w:t xml:space="preserve"> наше дослідження показало ефективність проведення нефректомії  у пацієнтів з полікістозом, що  полягає у зменшенні частоти госпіталізацій, у тому числі з приводу діалізного перитоніту, а також покращенні віддалених результатів ПД. Нефректомія у хворих з полікистозом на ПД за нашими спостереженнями не впливає на рівень адекватності перитонеального діалізу, а своечасне її проведення подовжує життя пацієнтів, поліпшує їхнє самопочуття та</w:t>
      </w:r>
      <w:r w:rsidR="0064565D" w:rsidRPr="0064565D">
        <w:rPr>
          <w:sz w:val="28"/>
          <w:szCs w:val="28"/>
          <w:lang w:val="uk-UA"/>
        </w:rPr>
        <w:t xml:space="preserve"> </w:t>
      </w:r>
      <w:r w:rsidRPr="00452C0D">
        <w:rPr>
          <w:sz w:val="28"/>
          <w:szCs w:val="28"/>
          <w:lang w:val="uk-UA"/>
        </w:rPr>
        <w:t>дозволяє успішно продовжувати програму перитонеального діалізу</w:t>
      </w:r>
      <w:r w:rsidR="00261C2C">
        <w:rPr>
          <w:sz w:val="28"/>
          <w:szCs w:val="28"/>
          <w:lang w:val="uk-UA"/>
        </w:rPr>
        <w:t>.</w:t>
      </w:r>
    </w:p>
    <w:p w:rsidR="005277DA" w:rsidRPr="00452C0D" w:rsidRDefault="005277DA" w:rsidP="00452C0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5277DA" w:rsidRPr="00452C0D" w:rsidSect="009A263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48" w:rsidRDefault="00FC7248">
      <w:r>
        <w:separator/>
      </w:r>
    </w:p>
  </w:endnote>
  <w:endnote w:type="continuationSeparator" w:id="0">
    <w:p w:rsidR="00FC7248" w:rsidRDefault="00FC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48" w:rsidRDefault="00FC7248">
      <w:r>
        <w:separator/>
      </w:r>
    </w:p>
  </w:footnote>
  <w:footnote w:type="continuationSeparator" w:id="0">
    <w:p w:rsidR="00FC7248" w:rsidRDefault="00FC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A8" w:rsidRDefault="0092214F" w:rsidP="00EE46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4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4A8" w:rsidRDefault="001354A8" w:rsidP="003F6C4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A8" w:rsidRDefault="0092214F" w:rsidP="00EE46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4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8D4">
      <w:rPr>
        <w:rStyle w:val="a5"/>
        <w:noProof/>
      </w:rPr>
      <w:t>1</w:t>
    </w:r>
    <w:r>
      <w:rPr>
        <w:rStyle w:val="a5"/>
      </w:rPr>
      <w:fldChar w:fldCharType="end"/>
    </w:r>
  </w:p>
  <w:p w:rsidR="001354A8" w:rsidRDefault="001354A8" w:rsidP="003F6C4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440"/>
    <w:multiLevelType w:val="hybridMultilevel"/>
    <w:tmpl w:val="A41EC1AA"/>
    <w:lvl w:ilvl="0" w:tplc="347A9E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AC7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898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426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CD2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211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212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E5C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28D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823FF"/>
    <w:multiLevelType w:val="hybridMultilevel"/>
    <w:tmpl w:val="4998D296"/>
    <w:lvl w:ilvl="0" w:tplc="CAA6D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0224DE"/>
    <w:multiLevelType w:val="hybridMultilevel"/>
    <w:tmpl w:val="368E2C92"/>
    <w:lvl w:ilvl="0" w:tplc="358C9F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A85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CC0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2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2EE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A26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838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40A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69F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02E88"/>
    <w:multiLevelType w:val="hybridMultilevel"/>
    <w:tmpl w:val="B88EC19E"/>
    <w:lvl w:ilvl="0" w:tplc="3E2EE2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CFA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605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031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8F2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08D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EEF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4EF6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EC0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B4F7A"/>
    <w:multiLevelType w:val="hybridMultilevel"/>
    <w:tmpl w:val="9BE0504A"/>
    <w:lvl w:ilvl="0" w:tplc="ABEABA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850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84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662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4A5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656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07B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EBA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E53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974B7"/>
    <w:multiLevelType w:val="hybridMultilevel"/>
    <w:tmpl w:val="E3D28E66"/>
    <w:lvl w:ilvl="0" w:tplc="4E2E95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CD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495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82D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63E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8B6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00E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19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21E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1421"/>
    <w:multiLevelType w:val="hybridMultilevel"/>
    <w:tmpl w:val="AE929F00"/>
    <w:lvl w:ilvl="0" w:tplc="6E7614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26A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6BA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27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AEA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EEB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406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2B6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CED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B429E"/>
    <w:multiLevelType w:val="hybridMultilevel"/>
    <w:tmpl w:val="BB264892"/>
    <w:lvl w:ilvl="0" w:tplc="9E9A034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4BC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25B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266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C45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80B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8A1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DD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EA4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C4"/>
    <w:rsid w:val="00006AED"/>
    <w:rsid w:val="000154D6"/>
    <w:rsid w:val="0001584E"/>
    <w:rsid w:val="000163B2"/>
    <w:rsid w:val="000213CE"/>
    <w:rsid w:val="000258CE"/>
    <w:rsid w:val="00026D97"/>
    <w:rsid w:val="00041C11"/>
    <w:rsid w:val="00042E0B"/>
    <w:rsid w:val="000464B5"/>
    <w:rsid w:val="000544EC"/>
    <w:rsid w:val="00061883"/>
    <w:rsid w:val="00086BAB"/>
    <w:rsid w:val="000A0E83"/>
    <w:rsid w:val="000A22CA"/>
    <w:rsid w:val="000A4BDC"/>
    <w:rsid w:val="000C0246"/>
    <w:rsid w:val="000C308B"/>
    <w:rsid w:val="000C3F1D"/>
    <w:rsid w:val="000C4B91"/>
    <w:rsid w:val="000C533A"/>
    <w:rsid w:val="000C76D4"/>
    <w:rsid w:val="000D66F1"/>
    <w:rsid w:val="000E0DAC"/>
    <w:rsid w:val="001007A1"/>
    <w:rsid w:val="00101B7A"/>
    <w:rsid w:val="00110941"/>
    <w:rsid w:val="00112EF4"/>
    <w:rsid w:val="0011464F"/>
    <w:rsid w:val="00125702"/>
    <w:rsid w:val="00127737"/>
    <w:rsid w:val="001279F9"/>
    <w:rsid w:val="00130F92"/>
    <w:rsid w:val="001353B4"/>
    <w:rsid w:val="001354A8"/>
    <w:rsid w:val="001375A8"/>
    <w:rsid w:val="00143841"/>
    <w:rsid w:val="00144C4A"/>
    <w:rsid w:val="00145E45"/>
    <w:rsid w:val="0015151F"/>
    <w:rsid w:val="001612D0"/>
    <w:rsid w:val="00165204"/>
    <w:rsid w:val="00184235"/>
    <w:rsid w:val="001859EC"/>
    <w:rsid w:val="0018640C"/>
    <w:rsid w:val="00187A41"/>
    <w:rsid w:val="001A4508"/>
    <w:rsid w:val="001A5BC0"/>
    <w:rsid w:val="001B3679"/>
    <w:rsid w:val="001C5309"/>
    <w:rsid w:val="001D07D6"/>
    <w:rsid w:val="001D20E2"/>
    <w:rsid w:val="001E4A58"/>
    <w:rsid w:val="001F2AAE"/>
    <w:rsid w:val="001F5E66"/>
    <w:rsid w:val="0020338A"/>
    <w:rsid w:val="0020452D"/>
    <w:rsid w:val="0021687A"/>
    <w:rsid w:val="00216CC3"/>
    <w:rsid w:val="00221238"/>
    <w:rsid w:val="00225536"/>
    <w:rsid w:val="002258D4"/>
    <w:rsid w:val="00242B0F"/>
    <w:rsid w:val="00247B57"/>
    <w:rsid w:val="00247F16"/>
    <w:rsid w:val="002505BE"/>
    <w:rsid w:val="00261885"/>
    <w:rsid w:val="00261C2C"/>
    <w:rsid w:val="0027144D"/>
    <w:rsid w:val="00271BCD"/>
    <w:rsid w:val="0027386A"/>
    <w:rsid w:val="00281147"/>
    <w:rsid w:val="00282E4E"/>
    <w:rsid w:val="0028679C"/>
    <w:rsid w:val="00286FDB"/>
    <w:rsid w:val="00290D4A"/>
    <w:rsid w:val="0029589D"/>
    <w:rsid w:val="002969EA"/>
    <w:rsid w:val="002972AA"/>
    <w:rsid w:val="002B595F"/>
    <w:rsid w:val="002B6D28"/>
    <w:rsid w:val="002D3315"/>
    <w:rsid w:val="002D7FB2"/>
    <w:rsid w:val="002E0E1F"/>
    <w:rsid w:val="002E3766"/>
    <w:rsid w:val="002F0F45"/>
    <w:rsid w:val="003065E2"/>
    <w:rsid w:val="00307D7D"/>
    <w:rsid w:val="00315549"/>
    <w:rsid w:val="00322648"/>
    <w:rsid w:val="00325A9D"/>
    <w:rsid w:val="00341338"/>
    <w:rsid w:val="003434EC"/>
    <w:rsid w:val="00344322"/>
    <w:rsid w:val="00346755"/>
    <w:rsid w:val="00346D6F"/>
    <w:rsid w:val="00347E7F"/>
    <w:rsid w:val="00381F70"/>
    <w:rsid w:val="00390361"/>
    <w:rsid w:val="00390855"/>
    <w:rsid w:val="003910C0"/>
    <w:rsid w:val="003A303E"/>
    <w:rsid w:val="003A4194"/>
    <w:rsid w:val="003B1A61"/>
    <w:rsid w:val="003C2D9B"/>
    <w:rsid w:val="003C5D76"/>
    <w:rsid w:val="003D3DA9"/>
    <w:rsid w:val="003E5F62"/>
    <w:rsid w:val="003E5FFF"/>
    <w:rsid w:val="003E6DE9"/>
    <w:rsid w:val="003E75E9"/>
    <w:rsid w:val="003F4E7E"/>
    <w:rsid w:val="003F53B7"/>
    <w:rsid w:val="003F62B6"/>
    <w:rsid w:val="003F636F"/>
    <w:rsid w:val="003F6C4C"/>
    <w:rsid w:val="00407197"/>
    <w:rsid w:val="00412639"/>
    <w:rsid w:val="00413731"/>
    <w:rsid w:val="00415584"/>
    <w:rsid w:val="00422377"/>
    <w:rsid w:val="00426882"/>
    <w:rsid w:val="004273E9"/>
    <w:rsid w:val="004303C3"/>
    <w:rsid w:val="00434FF8"/>
    <w:rsid w:val="00436ED3"/>
    <w:rsid w:val="00443563"/>
    <w:rsid w:val="0045182A"/>
    <w:rsid w:val="00451FCA"/>
    <w:rsid w:val="0045208C"/>
    <w:rsid w:val="00452C0D"/>
    <w:rsid w:val="004531E5"/>
    <w:rsid w:val="00455EA4"/>
    <w:rsid w:val="00461B4B"/>
    <w:rsid w:val="0046591D"/>
    <w:rsid w:val="00485FE6"/>
    <w:rsid w:val="004943D1"/>
    <w:rsid w:val="00494DEF"/>
    <w:rsid w:val="004967B6"/>
    <w:rsid w:val="004A4EAA"/>
    <w:rsid w:val="004A5E6F"/>
    <w:rsid w:val="004A7111"/>
    <w:rsid w:val="004A740B"/>
    <w:rsid w:val="004B1708"/>
    <w:rsid w:val="004B29D4"/>
    <w:rsid w:val="004C30FB"/>
    <w:rsid w:val="004C3545"/>
    <w:rsid w:val="004D19F2"/>
    <w:rsid w:val="004D343C"/>
    <w:rsid w:val="004D6021"/>
    <w:rsid w:val="004E3788"/>
    <w:rsid w:val="004E406E"/>
    <w:rsid w:val="004F50A1"/>
    <w:rsid w:val="005011B8"/>
    <w:rsid w:val="00502CC9"/>
    <w:rsid w:val="00510F5F"/>
    <w:rsid w:val="00513484"/>
    <w:rsid w:val="00517D58"/>
    <w:rsid w:val="005210F6"/>
    <w:rsid w:val="00524665"/>
    <w:rsid w:val="005248DE"/>
    <w:rsid w:val="0052776A"/>
    <w:rsid w:val="005277DA"/>
    <w:rsid w:val="00530572"/>
    <w:rsid w:val="00535C09"/>
    <w:rsid w:val="00542334"/>
    <w:rsid w:val="005508A8"/>
    <w:rsid w:val="0055532F"/>
    <w:rsid w:val="0055550A"/>
    <w:rsid w:val="00556152"/>
    <w:rsid w:val="00561B01"/>
    <w:rsid w:val="00581A2C"/>
    <w:rsid w:val="00592EB1"/>
    <w:rsid w:val="005941B1"/>
    <w:rsid w:val="00595E98"/>
    <w:rsid w:val="005A4513"/>
    <w:rsid w:val="005A76E5"/>
    <w:rsid w:val="005B14A9"/>
    <w:rsid w:val="005B16F4"/>
    <w:rsid w:val="005B348E"/>
    <w:rsid w:val="005B6E95"/>
    <w:rsid w:val="005B6F41"/>
    <w:rsid w:val="005C1E5E"/>
    <w:rsid w:val="005C2B74"/>
    <w:rsid w:val="005D264D"/>
    <w:rsid w:val="005D5F4C"/>
    <w:rsid w:val="005E6AB1"/>
    <w:rsid w:val="00600BEC"/>
    <w:rsid w:val="0060171E"/>
    <w:rsid w:val="00602CB0"/>
    <w:rsid w:val="0061043F"/>
    <w:rsid w:val="0061319A"/>
    <w:rsid w:val="0061403C"/>
    <w:rsid w:val="006154A3"/>
    <w:rsid w:val="00615DAF"/>
    <w:rsid w:val="00616B28"/>
    <w:rsid w:val="00630D11"/>
    <w:rsid w:val="00633901"/>
    <w:rsid w:val="00636A5E"/>
    <w:rsid w:val="0064163F"/>
    <w:rsid w:val="00642978"/>
    <w:rsid w:val="0064565D"/>
    <w:rsid w:val="00652E26"/>
    <w:rsid w:val="006606B2"/>
    <w:rsid w:val="00667676"/>
    <w:rsid w:val="00672F3B"/>
    <w:rsid w:val="006863CA"/>
    <w:rsid w:val="00686DEC"/>
    <w:rsid w:val="006901C2"/>
    <w:rsid w:val="006C6D38"/>
    <w:rsid w:val="006D4A69"/>
    <w:rsid w:val="006D6131"/>
    <w:rsid w:val="006E06B7"/>
    <w:rsid w:val="006E27C7"/>
    <w:rsid w:val="006E544A"/>
    <w:rsid w:val="006F0F25"/>
    <w:rsid w:val="00702589"/>
    <w:rsid w:val="00702C7A"/>
    <w:rsid w:val="00704C72"/>
    <w:rsid w:val="0071010A"/>
    <w:rsid w:val="0071068E"/>
    <w:rsid w:val="00710A88"/>
    <w:rsid w:val="00737050"/>
    <w:rsid w:val="00743285"/>
    <w:rsid w:val="007516EE"/>
    <w:rsid w:val="00753BC4"/>
    <w:rsid w:val="00765572"/>
    <w:rsid w:val="00765904"/>
    <w:rsid w:val="007672AF"/>
    <w:rsid w:val="0077726F"/>
    <w:rsid w:val="00780DF1"/>
    <w:rsid w:val="007810F5"/>
    <w:rsid w:val="00781787"/>
    <w:rsid w:val="007829C7"/>
    <w:rsid w:val="00787A99"/>
    <w:rsid w:val="00795058"/>
    <w:rsid w:val="00795EC7"/>
    <w:rsid w:val="007967C8"/>
    <w:rsid w:val="00797C56"/>
    <w:rsid w:val="007A2DAA"/>
    <w:rsid w:val="007A5C5E"/>
    <w:rsid w:val="007B0FF8"/>
    <w:rsid w:val="007B492E"/>
    <w:rsid w:val="007B4C15"/>
    <w:rsid w:val="007B5972"/>
    <w:rsid w:val="007B6415"/>
    <w:rsid w:val="007C245A"/>
    <w:rsid w:val="007C2E34"/>
    <w:rsid w:val="007D7611"/>
    <w:rsid w:val="007E2DF7"/>
    <w:rsid w:val="007F183F"/>
    <w:rsid w:val="007F46F7"/>
    <w:rsid w:val="00807C7B"/>
    <w:rsid w:val="00811BDE"/>
    <w:rsid w:val="00812AB3"/>
    <w:rsid w:val="008164A0"/>
    <w:rsid w:val="0082239B"/>
    <w:rsid w:val="00824FF0"/>
    <w:rsid w:val="00831672"/>
    <w:rsid w:val="00832124"/>
    <w:rsid w:val="008335AB"/>
    <w:rsid w:val="0083571B"/>
    <w:rsid w:val="00837B0F"/>
    <w:rsid w:val="008449D8"/>
    <w:rsid w:val="00845480"/>
    <w:rsid w:val="0085128E"/>
    <w:rsid w:val="00851FD3"/>
    <w:rsid w:val="00861917"/>
    <w:rsid w:val="0086672F"/>
    <w:rsid w:val="00866962"/>
    <w:rsid w:val="00874999"/>
    <w:rsid w:val="008779EE"/>
    <w:rsid w:val="00881C19"/>
    <w:rsid w:val="008917C6"/>
    <w:rsid w:val="00891D6F"/>
    <w:rsid w:val="008963D0"/>
    <w:rsid w:val="008A00A2"/>
    <w:rsid w:val="008A2C8D"/>
    <w:rsid w:val="008A5EDF"/>
    <w:rsid w:val="008B3316"/>
    <w:rsid w:val="008B5ADE"/>
    <w:rsid w:val="008B6099"/>
    <w:rsid w:val="008C005A"/>
    <w:rsid w:val="008C22DD"/>
    <w:rsid w:val="008D4642"/>
    <w:rsid w:val="008D72F9"/>
    <w:rsid w:val="008E102A"/>
    <w:rsid w:val="008E559F"/>
    <w:rsid w:val="008E7FF8"/>
    <w:rsid w:val="008F1B2A"/>
    <w:rsid w:val="008F4FB0"/>
    <w:rsid w:val="008F69B9"/>
    <w:rsid w:val="00900AEE"/>
    <w:rsid w:val="009044FD"/>
    <w:rsid w:val="00905C1F"/>
    <w:rsid w:val="00906294"/>
    <w:rsid w:val="00916AD2"/>
    <w:rsid w:val="00921791"/>
    <w:rsid w:val="0092214F"/>
    <w:rsid w:val="009225BF"/>
    <w:rsid w:val="009262DA"/>
    <w:rsid w:val="009272D4"/>
    <w:rsid w:val="009340EA"/>
    <w:rsid w:val="009348EF"/>
    <w:rsid w:val="00935E72"/>
    <w:rsid w:val="0095256D"/>
    <w:rsid w:val="00954BCC"/>
    <w:rsid w:val="00955C66"/>
    <w:rsid w:val="00960B37"/>
    <w:rsid w:val="00961666"/>
    <w:rsid w:val="00962354"/>
    <w:rsid w:val="00964C6A"/>
    <w:rsid w:val="00966036"/>
    <w:rsid w:val="00974A71"/>
    <w:rsid w:val="00985A72"/>
    <w:rsid w:val="009870B2"/>
    <w:rsid w:val="009915A1"/>
    <w:rsid w:val="0099776A"/>
    <w:rsid w:val="009A263E"/>
    <w:rsid w:val="009A2E02"/>
    <w:rsid w:val="009A5439"/>
    <w:rsid w:val="009A5AB4"/>
    <w:rsid w:val="009A7FBF"/>
    <w:rsid w:val="009B0A57"/>
    <w:rsid w:val="009B567E"/>
    <w:rsid w:val="009C1234"/>
    <w:rsid w:val="009C1780"/>
    <w:rsid w:val="009C4525"/>
    <w:rsid w:val="009C5EFB"/>
    <w:rsid w:val="009C67B7"/>
    <w:rsid w:val="009D25F6"/>
    <w:rsid w:val="009E17CB"/>
    <w:rsid w:val="009E32DB"/>
    <w:rsid w:val="009E7652"/>
    <w:rsid w:val="009F20A0"/>
    <w:rsid w:val="00A04D11"/>
    <w:rsid w:val="00A11748"/>
    <w:rsid w:val="00A15054"/>
    <w:rsid w:val="00A322AE"/>
    <w:rsid w:val="00A3243B"/>
    <w:rsid w:val="00A36EFC"/>
    <w:rsid w:val="00A407C7"/>
    <w:rsid w:val="00A57357"/>
    <w:rsid w:val="00A61F81"/>
    <w:rsid w:val="00A64135"/>
    <w:rsid w:val="00A6529F"/>
    <w:rsid w:val="00A74CFC"/>
    <w:rsid w:val="00A8313E"/>
    <w:rsid w:val="00A84214"/>
    <w:rsid w:val="00A86C29"/>
    <w:rsid w:val="00A87FB5"/>
    <w:rsid w:val="00A96B6C"/>
    <w:rsid w:val="00AA13E8"/>
    <w:rsid w:val="00AA5BBA"/>
    <w:rsid w:val="00AB0329"/>
    <w:rsid w:val="00AC7A1F"/>
    <w:rsid w:val="00AD4E7E"/>
    <w:rsid w:val="00AE3236"/>
    <w:rsid w:val="00AE3514"/>
    <w:rsid w:val="00AE44B0"/>
    <w:rsid w:val="00AF06A2"/>
    <w:rsid w:val="00AF4A64"/>
    <w:rsid w:val="00B0002D"/>
    <w:rsid w:val="00B03E21"/>
    <w:rsid w:val="00B06ABF"/>
    <w:rsid w:val="00B20948"/>
    <w:rsid w:val="00B23970"/>
    <w:rsid w:val="00B40EDA"/>
    <w:rsid w:val="00B423C8"/>
    <w:rsid w:val="00B45679"/>
    <w:rsid w:val="00B50D88"/>
    <w:rsid w:val="00B51E43"/>
    <w:rsid w:val="00B542E5"/>
    <w:rsid w:val="00B55015"/>
    <w:rsid w:val="00B55FE1"/>
    <w:rsid w:val="00B65962"/>
    <w:rsid w:val="00B74149"/>
    <w:rsid w:val="00B80F35"/>
    <w:rsid w:val="00B825DE"/>
    <w:rsid w:val="00B8390F"/>
    <w:rsid w:val="00B84A8C"/>
    <w:rsid w:val="00B901DD"/>
    <w:rsid w:val="00B96692"/>
    <w:rsid w:val="00B96984"/>
    <w:rsid w:val="00BB1489"/>
    <w:rsid w:val="00BB308A"/>
    <w:rsid w:val="00BD09F8"/>
    <w:rsid w:val="00BD199E"/>
    <w:rsid w:val="00BD1B40"/>
    <w:rsid w:val="00BD5545"/>
    <w:rsid w:val="00BE6CA0"/>
    <w:rsid w:val="00BF120B"/>
    <w:rsid w:val="00BF2121"/>
    <w:rsid w:val="00BF3538"/>
    <w:rsid w:val="00C03A89"/>
    <w:rsid w:val="00C04797"/>
    <w:rsid w:val="00C124F6"/>
    <w:rsid w:val="00C1618C"/>
    <w:rsid w:val="00C2225F"/>
    <w:rsid w:val="00C22E6E"/>
    <w:rsid w:val="00C2414A"/>
    <w:rsid w:val="00C338B1"/>
    <w:rsid w:val="00C35D03"/>
    <w:rsid w:val="00C47C15"/>
    <w:rsid w:val="00C53534"/>
    <w:rsid w:val="00C53763"/>
    <w:rsid w:val="00C53AC8"/>
    <w:rsid w:val="00C64B9F"/>
    <w:rsid w:val="00C75F16"/>
    <w:rsid w:val="00C76787"/>
    <w:rsid w:val="00C94905"/>
    <w:rsid w:val="00C96305"/>
    <w:rsid w:val="00CA27BD"/>
    <w:rsid w:val="00CB2024"/>
    <w:rsid w:val="00CB2516"/>
    <w:rsid w:val="00CB2B66"/>
    <w:rsid w:val="00CB32F1"/>
    <w:rsid w:val="00CB331B"/>
    <w:rsid w:val="00CB3C5A"/>
    <w:rsid w:val="00CB5680"/>
    <w:rsid w:val="00CB6E12"/>
    <w:rsid w:val="00CC0685"/>
    <w:rsid w:val="00CC3560"/>
    <w:rsid w:val="00CD2E70"/>
    <w:rsid w:val="00CD3965"/>
    <w:rsid w:val="00CD58D4"/>
    <w:rsid w:val="00CE17C2"/>
    <w:rsid w:val="00CE59D4"/>
    <w:rsid w:val="00CE73EC"/>
    <w:rsid w:val="00CF1167"/>
    <w:rsid w:val="00CF29AF"/>
    <w:rsid w:val="00CF55BB"/>
    <w:rsid w:val="00CF73D4"/>
    <w:rsid w:val="00D004AA"/>
    <w:rsid w:val="00D02B05"/>
    <w:rsid w:val="00D0431F"/>
    <w:rsid w:val="00D137D1"/>
    <w:rsid w:val="00D15DF2"/>
    <w:rsid w:val="00D22074"/>
    <w:rsid w:val="00D222E9"/>
    <w:rsid w:val="00D23ECA"/>
    <w:rsid w:val="00D2582C"/>
    <w:rsid w:val="00D26653"/>
    <w:rsid w:val="00D275CC"/>
    <w:rsid w:val="00D33DD6"/>
    <w:rsid w:val="00D40C56"/>
    <w:rsid w:val="00D4785A"/>
    <w:rsid w:val="00D47AF1"/>
    <w:rsid w:val="00D50B12"/>
    <w:rsid w:val="00D51A20"/>
    <w:rsid w:val="00D609FB"/>
    <w:rsid w:val="00D616CB"/>
    <w:rsid w:val="00D76EA1"/>
    <w:rsid w:val="00D92DB7"/>
    <w:rsid w:val="00D96B63"/>
    <w:rsid w:val="00D97F02"/>
    <w:rsid w:val="00DA1FF2"/>
    <w:rsid w:val="00DA4FDC"/>
    <w:rsid w:val="00DA6187"/>
    <w:rsid w:val="00DB3DCC"/>
    <w:rsid w:val="00DC3FBF"/>
    <w:rsid w:val="00DC72CB"/>
    <w:rsid w:val="00DC7C27"/>
    <w:rsid w:val="00DD1269"/>
    <w:rsid w:val="00DE14F1"/>
    <w:rsid w:val="00DE1D96"/>
    <w:rsid w:val="00DE7EEC"/>
    <w:rsid w:val="00DF0C6D"/>
    <w:rsid w:val="00DF0E42"/>
    <w:rsid w:val="00DF2702"/>
    <w:rsid w:val="00DF6E3B"/>
    <w:rsid w:val="00DF71AA"/>
    <w:rsid w:val="00E00389"/>
    <w:rsid w:val="00E02D81"/>
    <w:rsid w:val="00E0732C"/>
    <w:rsid w:val="00E2000B"/>
    <w:rsid w:val="00E246CA"/>
    <w:rsid w:val="00E272DB"/>
    <w:rsid w:val="00E31C30"/>
    <w:rsid w:val="00E4019C"/>
    <w:rsid w:val="00E401C0"/>
    <w:rsid w:val="00E47FE7"/>
    <w:rsid w:val="00E51434"/>
    <w:rsid w:val="00E53CDA"/>
    <w:rsid w:val="00E67F00"/>
    <w:rsid w:val="00E7034E"/>
    <w:rsid w:val="00E73A45"/>
    <w:rsid w:val="00E75A23"/>
    <w:rsid w:val="00E81100"/>
    <w:rsid w:val="00E85B11"/>
    <w:rsid w:val="00E948A6"/>
    <w:rsid w:val="00EA091C"/>
    <w:rsid w:val="00EA1500"/>
    <w:rsid w:val="00ED604C"/>
    <w:rsid w:val="00ED7AAA"/>
    <w:rsid w:val="00EE4607"/>
    <w:rsid w:val="00EE4B67"/>
    <w:rsid w:val="00EE5B68"/>
    <w:rsid w:val="00EE6B13"/>
    <w:rsid w:val="00EF0940"/>
    <w:rsid w:val="00EF14D1"/>
    <w:rsid w:val="00F00F83"/>
    <w:rsid w:val="00F041D8"/>
    <w:rsid w:val="00F06F20"/>
    <w:rsid w:val="00F16A91"/>
    <w:rsid w:val="00F2365E"/>
    <w:rsid w:val="00F27DB8"/>
    <w:rsid w:val="00F30019"/>
    <w:rsid w:val="00F323B0"/>
    <w:rsid w:val="00F46A95"/>
    <w:rsid w:val="00F5020C"/>
    <w:rsid w:val="00F547D4"/>
    <w:rsid w:val="00F54DE0"/>
    <w:rsid w:val="00F56331"/>
    <w:rsid w:val="00F75F43"/>
    <w:rsid w:val="00F812F4"/>
    <w:rsid w:val="00F862AF"/>
    <w:rsid w:val="00F9102A"/>
    <w:rsid w:val="00F91737"/>
    <w:rsid w:val="00F94AF8"/>
    <w:rsid w:val="00FA4083"/>
    <w:rsid w:val="00FA77D4"/>
    <w:rsid w:val="00FB068C"/>
    <w:rsid w:val="00FB52B6"/>
    <w:rsid w:val="00FC34EE"/>
    <w:rsid w:val="00FC4877"/>
    <w:rsid w:val="00FC572B"/>
    <w:rsid w:val="00FC7248"/>
    <w:rsid w:val="00FD4564"/>
    <w:rsid w:val="00FD4FCB"/>
    <w:rsid w:val="00FE4F3E"/>
    <w:rsid w:val="00FE6121"/>
    <w:rsid w:val="00FF3611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F5F"/>
    <w:rPr>
      <w:sz w:val="24"/>
      <w:szCs w:val="24"/>
    </w:rPr>
  </w:style>
  <w:style w:type="paragraph" w:styleId="1">
    <w:name w:val="heading 1"/>
    <w:basedOn w:val="a"/>
    <w:next w:val="a"/>
    <w:qFormat/>
    <w:rsid w:val="004E40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339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F5F"/>
    <w:pPr>
      <w:spacing w:line="360" w:lineRule="auto"/>
    </w:pPr>
    <w:rPr>
      <w:sz w:val="28"/>
    </w:rPr>
  </w:style>
  <w:style w:type="paragraph" w:styleId="a4">
    <w:name w:val="header"/>
    <w:basedOn w:val="a"/>
    <w:rsid w:val="003F6C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6C4C"/>
  </w:style>
  <w:style w:type="paragraph" w:styleId="a6">
    <w:name w:val="footer"/>
    <w:basedOn w:val="a"/>
    <w:rsid w:val="00144C4A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422377"/>
    <w:rPr>
      <w:i/>
      <w:iCs/>
    </w:rPr>
  </w:style>
  <w:style w:type="character" w:customStyle="1" w:styleId="name">
    <w:name w:val="name"/>
    <w:basedOn w:val="a0"/>
    <w:rsid w:val="00633901"/>
  </w:style>
  <w:style w:type="character" w:customStyle="1" w:styleId="forenames">
    <w:name w:val="forenames"/>
    <w:basedOn w:val="a0"/>
    <w:rsid w:val="00633901"/>
  </w:style>
  <w:style w:type="character" w:customStyle="1" w:styleId="surname">
    <w:name w:val="surname"/>
    <w:basedOn w:val="a0"/>
    <w:rsid w:val="00633901"/>
  </w:style>
  <w:style w:type="character" w:styleId="a8">
    <w:name w:val="Hyperlink"/>
    <w:basedOn w:val="a0"/>
    <w:rsid w:val="00633901"/>
    <w:rPr>
      <w:color w:val="0000FF"/>
      <w:u w:val="single"/>
    </w:rPr>
  </w:style>
  <w:style w:type="character" w:styleId="a9">
    <w:name w:val="Strong"/>
    <w:basedOn w:val="a0"/>
    <w:qFormat/>
    <w:rsid w:val="00633901"/>
    <w:rPr>
      <w:b/>
      <w:bCs/>
    </w:rPr>
  </w:style>
  <w:style w:type="paragraph" w:styleId="aa">
    <w:name w:val="Normal (Web)"/>
    <w:basedOn w:val="a"/>
    <w:uiPriority w:val="99"/>
    <w:rsid w:val="00966036"/>
    <w:pPr>
      <w:spacing w:before="100" w:beforeAutospacing="1" w:after="100" w:afterAutospacing="1"/>
    </w:pPr>
  </w:style>
  <w:style w:type="paragraph" w:styleId="20">
    <w:name w:val="Body Text 2"/>
    <w:basedOn w:val="a"/>
    <w:rsid w:val="009A5AB4"/>
    <w:pPr>
      <w:spacing w:after="120" w:line="480" w:lineRule="auto"/>
    </w:pPr>
  </w:style>
  <w:style w:type="paragraph" w:styleId="ab">
    <w:name w:val="List Paragraph"/>
    <w:basedOn w:val="a"/>
    <w:uiPriority w:val="34"/>
    <w:qFormat/>
    <w:rsid w:val="009D25F6"/>
    <w:pPr>
      <w:ind w:left="720"/>
      <w:contextualSpacing/>
    </w:pPr>
  </w:style>
  <w:style w:type="character" w:customStyle="1" w:styleId="text">
    <w:name w:val="text"/>
    <w:basedOn w:val="a0"/>
    <w:rsid w:val="00494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4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8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949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3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FE69-4C91-4E1E-9876-E9177B83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ФОРМИРОВАНИЯ</vt:lpstr>
    </vt:vector>
  </TitlesOfParts>
  <Company/>
  <LinksUpToDate>false</LinksUpToDate>
  <CharactersWithSpaces>5168</CharactersWithSpaces>
  <SharedDoc>false</SharedDoc>
  <HLinks>
    <vt:vector size="12" baseType="variant">
      <vt:variant>
        <vt:i4>2949236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http://www3.interscience.wiley.com/journal/118564754/issue</vt:lpwstr>
      </vt:variant>
      <vt:variant>
        <vt:lpwstr/>
      </vt:variant>
      <vt:variant>
        <vt:i4>6094868</vt:i4>
      </vt:variant>
      <vt:variant>
        <vt:i4>0</vt:i4>
      </vt:variant>
      <vt:variant>
        <vt:i4>0</vt:i4>
      </vt:variant>
      <vt:variant>
        <vt:i4>5</vt:i4>
      </vt:variant>
      <vt:variant>
        <vt:lpwstr>http://www3.interscience.wiley.com/journal/118488017/home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ФОРМИРОВАНИЯ</dc:title>
  <dc:subject/>
  <dc:creator>Анна Леонидовна</dc:creator>
  <cp:keywords/>
  <dc:description>Translated By Plaj</dc:description>
  <cp:lastModifiedBy>ANNA</cp:lastModifiedBy>
  <cp:revision>81</cp:revision>
  <cp:lastPrinted>2015-04-16T09:02:00Z</cp:lastPrinted>
  <dcterms:created xsi:type="dcterms:W3CDTF">2015-04-16T07:37:00Z</dcterms:created>
  <dcterms:modified xsi:type="dcterms:W3CDTF">2015-06-24T10:59:00Z</dcterms:modified>
</cp:coreProperties>
</file>