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35E3" w14:textId="48831A1C" w:rsidR="001B1D26" w:rsidRPr="00197338" w:rsidRDefault="00735CCB" w:rsidP="001B1D26">
      <w:pPr>
        <w:spacing w:after="0"/>
        <w:ind w:left="851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1B1D26" w:rsidRPr="00197338">
        <w:rPr>
          <w:rFonts w:ascii="Times New Roman" w:hAnsi="Times New Roman" w:cs="Times New Roman"/>
          <w:b/>
          <w:sz w:val="18"/>
          <w:szCs w:val="18"/>
        </w:rPr>
        <w:t>Кривошапка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97338">
        <w:rPr>
          <w:rFonts w:ascii="Times New Roman" w:hAnsi="Times New Roman" w:cs="Times New Roman"/>
          <w:b/>
          <w:sz w:val="18"/>
          <w:szCs w:val="18"/>
        </w:rPr>
        <w:t>А.В.</w:t>
      </w:r>
      <w:r>
        <w:rPr>
          <w:rFonts w:ascii="Times New Roman" w:hAnsi="Times New Roman" w:cs="Times New Roman"/>
          <w:b/>
          <w:sz w:val="18"/>
          <w:szCs w:val="18"/>
        </w:rPr>
        <w:t xml:space="preserve"> к.м.н.</w:t>
      </w:r>
      <w:r w:rsidR="001B1D26" w:rsidRPr="00197338">
        <w:rPr>
          <w:rFonts w:ascii="Times New Roman" w:hAnsi="Times New Roman" w:cs="Times New Roman"/>
          <w:b/>
          <w:sz w:val="18"/>
          <w:szCs w:val="18"/>
        </w:rPr>
        <w:t>,</w:t>
      </w:r>
      <w:r>
        <w:rPr>
          <w:rFonts w:ascii="Times New Roman" w:hAnsi="Times New Roman" w:cs="Times New Roman"/>
          <w:b/>
          <w:sz w:val="18"/>
          <w:szCs w:val="18"/>
        </w:rPr>
        <w:t xml:space="preserve"> ассистент, Ананько С.Я. к.м.н, доцент</w:t>
      </w:r>
      <w:bookmarkStart w:id="0" w:name="_GoBack"/>
      <w:bookmarkEnd w:id="0"/>
      <w:r w:rsidR="001B1D26" w:rsidRPr="0019733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1E130793" w14:textId="403BD151" w:rsidR="001B1D26" w:rsidRDefault="00735CCB" w:rsidP="00735CCB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="001B1D26" w:rsidRPr="001B1D26">
        <w:rPr>
          <w:rFonts w:ascii="Times New Roman" w:hAnsi="Times New Roman" w:cs="Times New Roman"/>
          <w:i/>
          <w:sz w:val="18"/>
          <w:szCs w:val="18"/>
        </w:rPr>
        <w:t>Харьковский национальный медицинский университет, Харьков</w:t>
      </w:r>
    </w:p>
    <w:p w14:paraId="01FF7518" w14:textId="77777777" w:rsidR="00735CCB" w:rsidRPr="001B1D26" w:rsidRDefault="00735CCB" w:rsidP="001B1D26">
      <w:pPr>
        <w:spacing w:after="0"/>
        <w:ind w:left="85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0697E0A" w14:textId="79114C3F" w:rsidR="00197338" w:rsidRDefault="00197338" w:rsidP="00735CC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97338">
        <w:rPr>
          <w:rFonts w:ascii="Times New Roman" w:hAnsi="Times New Roman" w:cs="Times New Roman"/>
          <w:b/>
          <w:sz w:val="18"/>
          <w:szCs w:val="18"/>
        </w:rPr>
        <w:t>НАНОЧАСТИЦЫ НА ОСНОВЕ УГЛЕРОДА</w:t>
      </w:r>
    </w:p>
    <w:p w14:paraId="3AF5343F" w14:textId="77777777" w:rsidR="00735CCB" w:rsidRPr="00197338" w:rsidRDefault="00735CCB" w:rsidP="001B1D26">
      <w:pPr>
        <w:spacing w:after="0"/>
        <w:ind w:left="851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2E97D01" w14:textId="1BA8C9CA" w:rsidR="003145B7" w:rsidRPr="00F22113" w:rsidRDefault="003145B7" w:rsidP="003145B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22113">
        <w:rPr>
          <w:rFonts w:ascii="Times New Roman" w:hAnsi="Times New Roman" w:cs="Times New Roman"/>
          <w:sz w:val="18"/>
          <w:szCs w:val="18"/>
        </w:rPr>
        <w:t>Некоторое время назад считалось, что углерод образует три аллотропных формы: – алмаз, графит и карбин. Начиная с 1990 года</w:t>
      </w:r>
      <w:r w:rsidR="00103DF8">
        <w:rPr>
          <w:rFonts w:ascii="Times New Roman" w:hAnsi="Times New Roman" w:cs="Times New Roman"/>
          <w:sz w:val="18"/>
          <w:szCs w:val="18"/>
        </w:rPr>
        <w:t xml:space="preserve"> был описан</w:t>
      </w:r>
      <w:r w:rsidRPr="00F22113">
        <w:rPr>
          <w:rFonts w:ascii="Times New Roman" w:hAnsi="Times New Roman" w:cs="Times New Roman"/>
          <w:sz w:val="18"/>
          <w:szCs w:val="18"/>
        </w:rPr>
        <w:t xml:space="preserve"> метод получения фуллеренов испарением графитовых электродов в электрической дуге в атмосфере гелия</w:t>
      </w:r>
      <w:r w:rsidR="00103DF8">
        <w:rPr>
          <w:rFonts w:ascii="Times New Roman" w:hAnsi="Times New Roman" w:cs="Times New Roman"/>
          <w:sz w:val="18"/>
          <w:szCs w:val="18"/>
        </w:rPr>
        <w:t xml:space="preserve"> -</w:t>
      </w:r>
      <w:r w:rsidRPr="00F22113">
        <w:rPr>
          <w:rFonts w:ascii="Times New Roman" w:hAnsi="Times New Roman" w:cs="Times New Roman"/>
          <w:sz w:val="18"/>
          <w:szCs w:val="18"/>
        </w:rPr>
        <w:t xml:space="preserve"> четверт</w:t>
      </w:r>
      <w:r w:rsidR="00103DF8">
        <w:rPr>
          <w:rFonts w:ascii="Times New Roman" w:hAnsi="Times New Roman" w:cs="Times New Roman"/>
          <w:sz w:val="18"/>
          <w:szCs w:val="18"/>
        </w:rPr>
        <w:t>ая</w:t>
      </w:r>
      <w:r w:rsidRPr="00F22113">
        <w:rPr>
          <w:rFonts w:ascii="Times New Roman" w:hAnsi="Times New Roman" w:cs="Times New Roman"/>
          <w:sz w:val="18"/>
          <w:szCs w:val="18"/>
        </w:rPr>
        <w:t xml:space="preserve"> аллотропн</w:t>
      </w:r>
      <w:r w:rsidR="00103DF8">
        <w:rPr>
          <w:rFonts w:ascii="Times New Roman" w:hAnsi="Times New Roman" w:cs="Times New Roman"/>
          <w:sz w:val="18"/>
          <w:szCs w:val="18"/>
        </w:rPr>
        <w:t>ая</w:t>
      </w:r>
      <w:r w:rsidRPr="00F22113">
        <w:rPr>
          <w:rFonts w:ascii="Times New Roman" w:hAnsi="Times New Roman" w:cs="Times New Roman"/>
          <w:sz w:val="18"/>
          <w:szCs w:val="18"/>
        </w:rPr>
        <w:t xml:space="preserve"> форм</w:t>
      </w:r>
      <w:r w:rsidR="00103DF8">
        <w:rPr>
          <w:rFonts w:ascii="Times New Roman" w:hAnsi="Times New Roman" w:cs="Times New Roman"/>
          <w:sz w:val="18"/>
          <w:szCs w:val="18"/>
        </w:rPr>
        <w:t>а</w:t>
      </w:r>
      <w:r w:rsidRPr="00F22113">
        <w:rPr>
          <w:rFonts w:ascii="Times New Roman" w:hAnsi="Times New Roman" w:cs="Times New Roman"/>
          <w:sz w:val="18"/>
          <w:szCs w:val="18"/>
        </w:rPr>
        <w:t xml:space="preserve"> углерода, названной фуллереном. В литературе можно встретить термин «наноуглерод» (nanocarbon) для обозначения семейства, состоящего из различных типов фуллеренов, углеродных нанотрубок, нанографита, наноалмазов. И фуллерены, и нанотрубки представляют собой полые углеродные капсулы. Наиболее популярные и изученные фуллерены из 60 и 70 атомов углерода (С60 и С70) похожи по форме на покрышку традиционного футбольного мяча. Нанотрубки – по форме цилиндры, причем длина может в тысячи раз превышать диаметр, который также около 0,7 нанометров.</w:t>
      </w:r>
      <w:r w:rsidR="00735CCB" w:rsidRPr="00735CCB">
        <w:rPr>
          <w:rFonts w:ascii="Times New Roman" w:hAnsi="Times New Roman" w:cs="Times New Roman"/>
          <w:sz w:val="18"/>
          <w:szCs w:val="18"/>
        </w:rPr>
        <w:t xml:space="preserve"> </w:t>
      </w:r>
      <w:r w:rsidRPr="00F22113">
        <w:rPr>
          <w:rFonts w:ascii="Times New Roman" w:hAnsi="Times New Roman" w:cs="Times New Roman"/>
          <w:sz w:val="18"/>
          <w:szCs w:val="18"/>
        </w:rPr>
        <w:t>Обладая высокой электроотрицательностью</w:t>
      </w:r>
      <w:r w:rsidR="00103DF8">
        <w:rPr>
          <w:rFonts w:ascii="Times New Roman" w:hAnsi="Times New Roman" w:cs="Times New Roman"/>
          <w:sz w:val="18"/>
          <w:szCs w:val="18"/>
        </w:rPr>
        <w:t xml:space="preserve"> фулерены</w:t>
      </w:r>
      <w:r w:rsidRPr="00F22113">
        <w:rPr>
          <w:rFonts w:ascii="Times New Roman" w:hAnsi="Times New Roman" w:cs="Times New Roman"/>
          <w:sz w:val="18"/>
          <w:szCs w:val="18"/>
        </w:rPr>
        <w:t xml:space="preserve"> выступают в</w:t>
      </w:r>
      <w:r w:rsidRPr="00F22113">
        <w:rPr>
          <w:rFonts w:ascii="Times New Roman" w:hAnsi="Times New Roman" w:cs="Times New Roman"/>
          <w:sz w:val="18"/>
          <w:szCs w:val="18"/>
        </w:rPr>
        <w:t xml:space="preserve"> </w:t>
      </w:r>
      <w:r w:rsidRPr="00F22113">
        <w:rPr>
          <w:rFonts w:ascii="Times New Roman" w:hAnsi="Times New Roman" w:cs="Times New Roman"/>
          <w:sz w:val="18"/>
          <w:szCs w:val="18"/>
        </w:rPr>
        <w:t>химических реакциях как сильные окислители. Присоединяя к себе радикалы различной</w:t>
      </w:r>
      <w:r w:rsidRPr="00F22113">
        <w:rPr>
          <w:rFonts w:ascii="Times New Roman" w:hAnsi="Times New Roman" w:cs="Times New Roman"/>
          <w:sz w:val="18"/>
          <w:szCs w:val="18"/>
        </w:rPr>
        <w:t xml:space="preserve"> </w:t>
      </w:r>
      <w:r w:rsidRPr="00F22113">
        <w:rPr>
          <w:rFonts w:ascii="Times New Roman" w:hAnsi="Times New Roman" w:cs="Times New Roman"/>
          <w:sz w:val="18"/>
          <w:szCs w:val="18"/>
        </w:rPr>
        <w:t xml:space="preserve">химической природы, </w:t>
      </w:r>
      <w:r w:rsidR="006B454F">
        <w:rPr>
          <w:rFonts w:ascii="Times New Roman" w:hAnsi="Times New Roman" w:cs="Times New Roman"/>
          <w:sz w:val="18"/>
          <w:szCs w:val="18"/>
        </w:rPr>
        <w:t>они</w:t>
      </w:r>
      <w:r w:rsidRPr="00F22113">
        <w:rPr>
          <w:rFonts w:ascii="Times New Roman" w:hAnsi="Times New Roman" w:cs="Times New Roman"/>
          <w:sz w:val="18"/>
          <w:szCs w:val="18"/>
        </w:rPr>
        <w:t xml:space="preserve"> способны образовывать широкий класс химических</w:t>
      </w:r>
      <w:r w:rsidRPr="00F22113">
        <w:rPr>
          <w:rFonts w:ascii="Times New Roman" w:hAnsi="Times New Roman" w:cs="Times New Roman"/>
          <w:sz w:val="18"/>
          <w:szCs w:val="18"/>
        </w:rPr>
        <w:t xml:space="preserve"> </w:t>
      </w:r>
      <w:r w:rsidRPr="00F22113">
        <w:rPr>
          <w:rFonts w:ascii="Times New Roman" w:hAnsi="Times New Roman" w:cs="Times New Roman"/>
          <w:sz w:val="18"/>
          <w:szCs w:val="18"/>
        </w:rPr>
        <w:t>соединений. Присоединение к</w:t>
      </w:r>
      <w:r w:rsidRPr="00F22113">
        <w:rPr>
          <w:rFonts w:ascii="Times New Roman" w:hAnsi="Times New Roman" w:cs="Times New Roman"/>
          <w:sz w:val="18"/>
          <w:szCs w:val="18"/>
        </w:rPr>
        <w:t xml:space="preserve"> </w:t>
      </w:r>
      <w:r w:rsidRPr="00F22113">
        <w:rPr>
          <w:rFonts w:ascii="Times New Roman" w:hAnsi="Times New Roman" w:cs="Times New Roman"/>
          <w:sz w:val="18"/>
          <w:szCs w:val="18"/>
        </w:rPr>
        <w:t>С60 радикалов, содержащих металлы платиновой группы, позволяет получить</w:t>
      </w:r>
      <w:r w:rsidRPr="00F22113">
        <w:rPr>
          <w:rFonts w:ascii="Times New Roman" w:hAnsi="Times New Roman" w:cs="Times New Roman"/>
          <w:sz w:val="18"/>
          <w:szCs w:val="18"/>
        </w:rPr>
        <w:t xml:space="preserve"> </w:t>
      </w:r>
      <w:r w:rsidRPr="00F22113">
        <w:rPr>
          <w:rFonts w:ascii="Times New Roman" w:hAnsi="Times New Roman" w:cs="Times New Roman"/>
          <w:sz w:val="18"/>
          <w:szCs w:val="18"/>
        </w:rPr>
        <w:t>ферромагнитные материалы на основе фуллерена</w:t>
      </w:r>
      <w:r w:rsidR="006B454F">
        <w:rPr>
          <w:rFonts w:ascii="Times New Roman" w:hAnsi="Times New Roman" w:cs="Times New Roman"/>
          <w:sz w:val="18"/>
          <w:szCs w:val="18"/>
        </w:rPr>
        <w:t>.</w:t>
      </w:r>
      <w:r w:rsidRPr="00F22113">
        <w:rPr>
          <w:rFonts w:ascii="Times New Roman" w:hAnsi="Times New Roman" w:cs="Times New Roman"/>
          <w:sz w:val="18"/>
          <w:szCs w:val="18"/>
        </w:rPr>
        <w:t xml:space="preserve"> Разнообразие физико-химических и структурных свойств соединений на основе фуллеренов позволяет говорить о химии фуллеренов как о новом перспективном направлении органической химии. Сами по себе углеродные фуллерены как сильные окислители обладают цитотоксичностью, связанной с индукцией перекисного окисления липидов. Поэтому для создания фуллеренов с удовлетворительной биосовместимостью необходимы их химические модификации. Маленький размер фуллеренов и возможность присоединения к ним лекарственных средств и других лигандов делает их весьма привлекательными для разработки нового типа лекарственных средств. Выявлено, что фуллереновое ядро обладает чрезвычайно высокой способностью улавливать свободные радикалы, что делает фуллерены перспективными в аспекте возможного применения при патологиях, связанных с повреждающим действием радикалов (при болезни Паркинсона, Альцгеймера). Показано, что фуллерены способны уменьшать апоптоз нейронов, индуцируемый радикалами кислорода. Ингибируя уровень радикалов кислорода, фуллерены могут оказывать противоаллергический эффект</w:t>
      </w:r>
      <w:r w:rsidRPr="00F22113">
        <w:rPr>
          <w:rFonts w:ascii="Times New Roman" w:hAnsi="Times New Roman" w:cs="Times New Roman"/>
          <w:sz w:val="18"/>
          <w:szCs w:val="18"/>
        </w:rPr>
        <w:t>.</w:t>
      </w:r>
      <w:r w:rsidRPr="00F22113">
        <w:rPr>
          <w:rFonts w:ascii="Times New Roman" w:hAnsi="Times New Roman" w:cs="Times New Roman"/>
          <w:sz w:val="18"/>
          <w:szCs w:val="18"/>
        </w:rPr>
        <w:t xml:space="preserve"> Молекулы фуллерена-60 обладают высоким сродством к электронам, а значит, должны активно связывать свободные радикалы, высокие уровни которых провоцируют развитие аллергического ответа. Таким образом, использование гидроксильных производных фуллеренов открывает новые возможности в борьбе с аллергией, а также, возможно, и с целым рядом воспалительных и аутоиммунных заболеваний. </w:t>
      </w:r>
    </w:p>
    <w:sectPr w:rsidR="003145B7" w:rsidRPr="00F22113" w:rsidSect="00197338">
      <w:pgSz w:w="8392" w:h="11907" w:code="11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CDDA6" w14:textId="77777777" w:rsidR="00F22113" w:rsidRDefault="00F22113" w:rsidP="00F22113">
      <w:pPr>
        <w:spacing w:after="0" w:line="240" w:lineRule="auto"/>
      </w:pPr>
      <w:r>
        <w:separator/>
      </w:r>
    </w:p>
  </w:endnote>
  <w:endnote w:type="continuationSeparator" w:id="0">
    <w:p w14:paraId="04454D02" w14:textId="77777777" w:rsidR="00F22113" w:rsidRDefault="00F22113" w:rsidP="00F2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C043A" w14:textId="77777777" w:rsidR="00F22113" w:rsidRDefault="00F22113" w:rsidP="00F22113">
      <w:pPr>
        <w:spacing w:after="0" w:line="240" w:lineRule="auto"/>
      </w:pPr>
      <w:r>
        <w:separator/>
      </w:r>
    </w:p>
  </w:footnote>
  <w:footnote w:type="continuationSeparator" w:id="0">
    <w:p w14:paraId="452CD5A9" w14:textId="77777777" w:rsidR="00F22113" w:rsidRDefault="00F22113" w:rsidP="00F22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B7"/>
    <w:rsid w:val="00103DF8"/>
    <w:rsid w:val="00197338"/>
    <w:rsid w:val="001B1D26"/>
    <w:rsid w:val="003145B7"/>
    <w:rsid w:val="006B454F"/>
    <w:rsid w:val="00735CCB"/>
    <w:rsid w:val="00D22FDA"/>
    <w:rsid w:val="00D70794"/>
    <w:rsid w:val="00F2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EBAB"/>
  <w15:chartTrackingRefBased/>
  <w15:docId w15:val="{C06F4EE9-142E-4F70-B524-E3779AB7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113"/>
  </w:style>
  <w:style w:type="paragraph" w:styleId="a5">
    <w:name w:val="footer"/>
    <w:basedOn w:val="a"/>
    <w:link w:val="a6"/>
    <w:uiPriority w:val="99"/>
    <w:unhideWhenUsed/>
    <w:rsid w:val="00F22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FCC7C-82D3-4369-A9D5-7613666F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Кривошапка</dc:creator>
  <cp:keywords/>
  <dc:description/>
  <cp:lastModifiedBy>Александр Кривошапка</cp:lastModifiedBy>
  <cp:revision>4</cp:revision>
  <dcterms:created xsi:type="dcterms:W3CDTF">2015-09-15T08:23:00Z</dcterms:created>
  <dcterms:modified xsi:type="dcterms:W3CDTF">2015-09-15T09:21:00Z</dcterms:modified>
</cp:coreProperties>
</file>