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70" w:rsidRPr="00886C70" w:rsidRDefault="00886C70" w:rsidP="00886C70">
      <w:pPr>
        <w:pStyle w:val="1"/>
        <w:shd w:val="clear" w:color="auto" w:fill="auto"/>
        <w:rPr>
          <w:sz w:val="28"/>
          <w:szCs w:val="28"/>
        </w:rPr>
      </w:pPr>
      <w:r w:rsidRPr="00886C70">
        <w:rPr>
          <w:color w:val="000000"/>
          <w:sz w:val="28"/>
          <w:szCs w:val="28"/>
        </w:rPr>
        <w:t>ИСПОЛЬЗОВАНИЕ НИЗКОИНТЕНСИВНОГО ЛАЗЕРНОГО ИЗЛУЧЕНИЯ С ЦЕЛЬЮ НОРМАЛИЗАЦИИ ЭНДОКРИННО-МЕТАЬОЛ И Ч ЕСКИХ НАРУШЕНИЙ ПРИ ГНПЕРНРОЛАКТИНЕМИЧЕСКИХ СОСТОЯНИЯХ</w:t>
      </w:r>
    </w:p>
    <w:p w:rsidR="0012314C" w:rsidRPr="00886C70" w:rsidRDefault="00886C70" w:rsidP="00886C70">
      <w:pPr>
        <w:jc w:val="center"/>
        <w:rPr>
          <w:rStyle w:val="30pt"/>
          <w:rFonts w:eastAsiaTheme="minorHAnsi"/>
          <w:b w:val="0"/>
          <w:bCs w:val="0"/>
          <w:sz w:val="28"/>
          <w:szCs w:val="28"/>
          <w:lang w:val="en-US"/>
        </w:rPr>
      </w:pPr>
      <w:proofErr w:type="spellStart"/>
      <w:r w:rsidRPr="00886C70">
        <w:rPr>
          <w:rFonts w:ascii="Times New Roman" w:hAnsi="Times New Roman" w:cs="Times New Roman"/>
          <w:color w:val="000000"/>
          <w:sz w:val="28"/>
          <w:szCs w:val="28"/>
        </w:rPr>
        <w:t>Гайворо</w:t>
      </w:r>
      <w:r w:rsidRPr="00886C7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86C70">
        <w:rPr>
          <w:rFonts w:ascii="Times New Roman" w:hAnsi="Times New Roman" w:cs="Times New Roman"/>
          <w:color w:val="000000"/>
          <w:sz w:val="28"/>
          <w:szCs w:val="28"/>
        </w:rPr>
        <w:t>ская</w:t>
      </w:r>
      <w:proofErr w:type="spellEnd"/>
      <w:r w:rsidRPr="00886C70">
        <w:rPr>
          <w:rStyle w:val="30pt"/>
          <w:rFonts w:eastAsiaTheme="minorHAnsi"/>
          <w:i w:val="0"/>
          <w:iCs w:val="0"/>
          <w:sz w:val="28"/>
          <w:szCs w:val="28"/>
        </w:rPr>
        <w:t xml:space="preserve"> </w:t>
      </w:r>
      <w:r w:rsidRPr="00886C70">
        <w:rPr>
          <w:rStyle w:val="30pt"/>
          <w:rFonts w:eastAsiaTheme="minorHAnsi"/>
          <w:b w:val="0"/>
          <w:i w:val="0"/>
          <w:iCs w:val="0"/>
          <w:sz w:val="28"/>
          <w:szCs w:val="28"/>
        </w:rPr>
        <w:t>С</w:t>
      </w:r>
      <w:r w:rsidRPr="00886C70">
        <w:rPr>
          <w:rStyle w:val="30pt"/>
          <w:rFonts w:eastAsiaTheme="minorHAnsi"/>
          <w:b w:val="0"/>
          <w:i w:val="0"/>
          <w:iCs w:val="0"/>
          <w:sz w:val="28"/>
          <w:szCs w:val="28"/>
        </w:rPr>
        <w:t>.И.</w:t>
      </w:r>
    </w:p>
    <w:p w:rsidR="00886C70" w:rsidRDefault="00886C70" w:rsidP="00886C70">
      <w:pPr>
        <w:pStyle w:val="40"/>
        <w:shd w:val="clear" w:color="auto" w:fill="auto"/>
        <w:spacing w:after="219"/>
      </w:pPr>
      <w:r>
        <w:rPr>
          <w:color w:val="000000"/>
        </w:rPr>
        <w:t>кандидат медицинских наук</w:t>
      </w:r>
      <w:r>
        <w:rPr>
          <w:rStyle w:val="4155pt0pt"/>
          <w:i/>
          <w:iCs/>
        </w:rPr>
        <w:t xml:space="preserve">, </w:t>
      </w:r>
      <w:r>
        <w:rPr>
          <w:color w:val="000000"/>
        </w:rPr>
        <w:t>доцент, доцент кафедры акушерства и гинекологии № 2 Харьковский национальный медицинский университет</w:t>
      </w:r>
    </w:p>
    <w:p w:rsidR="00886C70" w:rsidRDefault="00886C70" w:rsidP="00886C70">
      <w:pPr>
        <w:pStyle w:val="1"/>
        <w:shd w:val="clear" w:color="auto" w:fill="auto"/>
        <w:spacing w:line="334" w:lineRule="exact"/>
        <w:ind w:left="20" w:right="20" w:firstLine="520"/>
        <w:jc w:val="both"/>
      </w:pPr>
      <w:r>
        <w:rPr>
          <w:color w:val="000000"/>
        </w:rPr>
        <w:t xml:space="preserve">Имеющиеся литературные данные свидетельствуют об усилении </w:t>
      </w:r>
      <w:proofErr w:type="spellStart"/>
      <w:r>
        <w:rPr>
          <w:color w:val="000000"/>
        </w:rPr>
        <w:t>энерго</w:t>
      </w:r>
      <w:r>
        <w:rPr>
          <w:color w:val="000000"/>
        </w:rPr>
        <w:softHyphen/>
        <w:t>образующих</w:t>
      </w:r>
      <w:proofErr w:type="spellEnd"/>
      <w:r>
        <w:rPr>
          <w:color w:val="000000"/>
        </w:rPr>
        <w:t xml:space="preserve"> процессов в тканях, поврежденных гипоксией, нормализации гу</w:t>
      </w:r>
      <w:r>
        <w:rPr>
          <w:color w:val="000000"/>
        </w:rPr>
        <w:softHyphen/>
        <w:t>морального и клеточного иммунитета, об улучшении кровообращения и акти</w:t>
      </w:r>
      <w:r>
        <w:rPr>
          <w:color w:val="000000"/>
        </w:rPr>
        <w:softHyphen/>
        <w:t>визации регенеративных процессов под воздействием лучей гелий-неонового лазера [1, с. 70-74].</w:t>
      </w:r>
    </w:p>
    <w:p w:rsidR="00886C70" w:rsidRDefault="00886C70" w:rsidP="00886C70">
      <w:pPr>
        <w:pStyle w:val="1"/>
        <w:shd w:val="clear" w:color="auto" w:fill="auto"/>
        <w:spacing w:line="334" w:lineRule="exact"/>
        <w:ind w:left="20" w:right="20" w:firstLine="520"/>
        <w:jc w:val="both"/>
      </w:pPr>
      <w:r>
        <w:rPr>
          <w:color w:val="000000"/>
        </w:rPr>
        <w:t>При воздействии на биологически активные точки (в частности - яични</w:t>
      </w:r>
      <w:r>
        <w:rPr>
          <w:color w:val="000000"/>
        </w:rPr>
        <w:softHyphen/>
        <w:t>ков) вследствие четкого стимулирующего эффекта изменяется количество го</w:t>
      </w:r>
      <w:r>
        <w:rPr>
          <w:color w:val="000000"/>
        </w:rPr>
        <w:softHyphen/>
        <w:t xml:space="preserve">надотропных гормонов, </w:t>
      </w:r>
      <w:proofErr w:type="spellStart"/>
      <w:r>
        <w:rPr>
          <w:color w:val="000000"/>
        </w:rPr>
        <w:t>экскретируемых</w:t>
      </w:r>
      <w:proofErr w:type="spellEnd"/>
      <w:r>
        <w:rPr>
          <w:color w:val="000000"/>
        </w:rPr>
        <w:t xml:space="preserve"> с мочой [1, с. 77]. Возможно измене</w:t>
      </w:r>
      <w:r>
        <w:rPr>
          <w:color w:val="000000"/>
        </w:rPr>
        <w:softHyphen/>
        <w:t>ние активности и некоторых других органов и нервных центров, участвующих в регуляции функции яичников (к</w:t>
      </w:r>
      <w:r>
        <w:rPr>
          <w:color w:val="000000"/>
        </w:rPr>
        <w:t>о</w:t>
      </w:r>
      <w:r>
        <w:rPr>
          <w:color w:val="000000"/>
        </w:rPr>
        <w:t>рковых центров, эпифиза и др.).</w:t>
      </w:r>
    </w:p>
    <w:p w:rsidR="00886C70" w:rsidRDefault="00886C70" w:rsidP="00886C70">
      <w:pPr>
        <w:pStyle w:val="1"/>
        <w:shd w:val="clear" w:color="auto" w:fill="auto"/>
        <w:spacing w:line="334" w:lineRule="exact"/>
        <w:ind w:left="20" w:right="20" w:firstLine="520"/>
        <w:jc w:val="both"/>
      </w:pPr>
      <w:r>
        <w:rPr>
          <w:color w:val="000000"/>
        </w:rPr>
        <w:t xml:space="preserve">Обследовано 70 женщин с </w:t>
      </w:r>
      <w:proofErr w:type="spellStart"/>
      <w:r>
        <w:rPr>
          <w:color w:val="000000"/>
        </w:rPr>
        <w:t>гиперпролактинемией</w:t>
      </w:r>
      <w:proofErr w:type="spellEnd"/>
      <w:r>
        <w:rPr>
          <w:color w:val="000000"/>
        </w:rPr>
        <w:t xml:space="preserve"> различного генеза. I группа (20) - это больные гипотиреозом на фоне повышения </w:t>
      </w:r>
      <w:proofErr w:type="spellStart"/>
      <w:r>
        <w:rPr>
          <w:color w:val="000000"/>
        </w:rPr>
        <w:t>тиреолиберина</w:t>
      </w:r>
      <w:proofErr w:type="spellEnd"/>
      <w:r>
        <w:rPr>
          <w:color w:val="000000"/>
        </w:rPr>
        <w:t xml:space="preserve"> и пролактина. II группа (20) - больные, которые принимают лекарственные препараты, подавляющие гипоталамические </w:t>
      </w:r>
      <w:proofErr w:type="spellStart"/>
      <w:r>
        <w:rPr>
          <w:color w:val="000000"/>
        </w:rPr>
        <w:t>нейрогормоны</w:t>
      </w:r>
      <w:proofErr w:type="spellEnd"/>
      <w:r>
        <w:rPr>
          <w:color w:val="000000"/>
        </w:rPr>
        <w:t xml:space="preserve"> (оральные конт</w:t>
      </w:r>
      <w:r>
        <w:rPr>
          <w:color w:val="000000"/>
        </w:rPr>
        <w:softHyphen/>
        <w:t xml:space="preserve">рацептивы, инсулин, </w:t>
      </w:r>
      <w:proofErr w:type="spellStart"/>
      <w:r>
        <w:rPr>
          <w:color w:val="000000"/>
        </w:rPr>
        <w:t>церукап</w:t>
      </w:r>
      <w:proofErr w:type="spellEnd"/>
      <w:r>
        <w:rPr>
          <w:color w:val="000000"/>
        </w:rPr>
        <w:t xml:space="preserve"> и др.). III группа (20) - с </w:t>
      </w:r>
      <w:proofErr w:type="spellStart"/>
      <w:r>
        <w:rPr>
          <w:color w:val="000000"/>
        </w:rPr>
        <w:t>гиперпролактинемией</w:t>
      </w:r>
      <w:proofErr w:type="spellEnd"/>
      <w:r>
        <w:rPr>
          <w:color w:val="000000"/>
        </w:rPr>
        <w:t>, возникшей на фоне стр</w:t>
      </w:r>
      <w:r>
        <w:rPr>
          <w:color w:val="000000"/>
        </w:rPr>
        <w:t>е</w:t>
      </w:r>
      <w:r>
        <w:rPr>
          <w:color w:val="000000"/>
        </w:rPr>
        <w:t>сса и других психологических факторов, вызывающих нарушение функции гипоталамуса. IV группа (10) - здоровые женщины.</w:t>
      </w:r>
    </w:p>
    <w:p w:rsidR="00886C70" w:rsidRDefault="00886C70" w:rsidP="00886C70">
      <w:pPr>
        <w:pStyle w:val="1"/>
        <w:shd w:val="clear" w:color="auto" w:fill="auto"/>
        <w:spacing w:line="334" w:lineRule="exact"/>
        <w:ind w:left="20" w:right="20" w:firstLine="520"/>
        <w:jc w:val="both"/>
      </w:pPr>
      <w:r>
        <w:rPr>
          <w:color w:val="000000"/>
        </w:rPr>
        <w:t>После проведения 10 сеансов лазерного воздействия на кожные рефлек</w:t>
      </w:r>
      <w:r>
        <w:rPr>
          <w:color w:val="000000"/>
        </w:rPr>
        <w:softHyphen/>
        <w:t>согенные зоны яичников лучом гелий-неонового лазера ЛГ-72 отмечена тен</w:t>
      </w:r>
      <w:r>
        <w:rPr>
          <w:color w:val="000000"/>
        </w:rPr>
        <w:softHyphen/>
        <w:t xml:space="preserve">денция к снижению уровня пролактина у больных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и </w:t>
      </w: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 xml:space="preserve"> группы. Изменений показателей пролактина у больных I и IV группы не выявлено.</w:t>
      </w:r>
    </w:p>
    <w:p w:rsidR="00886C70" w:rsidRDefault="00886C70" w:rsidP="00886C70">
      <w:pPr>
        <w:pStyle w:val="a5"/>
        <w:shd w:val="clear" w:color="auto" w:fill="auto"/>
        <w:spacing w:line="340" w:lineRule="exact"/>
        <w:ind w:right="20" w:firstLine="380"/>
        <w:jc w:val="both"/>
        <w:rPr>
          <w:color w:val="000000"/>
          <w:lang w:val="en-US"/>
        </w:rPr>
      </w:pPr>
      <w:r>
        <w:rPr>
          <w:color w:val="000000"/>
        </w:rPr>
        <w:t>Проведенные исследования позволяют рекомендовать применение низ</w:t>
      </w:r>
      <w:r>
        <w:rPr>
          <w:color w:val="000000"/>
        </w:rPr>
        <w:softHyphen/>
        <w:t xml:space="preserve">коинтенсивного лазерного излучения (в частности гелий-неоновый лазер) с целью нормализации функции гипоталамо-гипофизарно-яичниковой системы у некоторых категорий больных с </w:t>
      </w:r>
      <w:proofErr w:type="spellStart"/>
      <w:r>
        <w:rPr>
          <w:color w:val="000000"/>
        </w:rPr>
        <w:t>пролактинемией</w:t>
      </w:r>
      <w:proofErr w:type="spellEnd"/>
      <w:r w:rsidRPr="00886C70">
        <w:rPr>
          <w:color w:val="000000"/>
        </w:rPr>
        <w:t xml:space="preserve"> </w:t>
      </w:r>
    </w:p>
    <w:p w:rsidR="00886C70" w:rsidRDefault="00886C70" w:rsidP="00886C70">
      <w:pPr>
        <w:pStyle w:val="a5"/>
        <w:shd w:val="clear" w:color="auto" w:fill="auto"/>
        <w:spacing w:line="340" w:lineRule="exact"/>
        <w:ind w:right="20" w:firstLine="380"/>
        <w:jc w:val="left"/>
        <w:rPr>
          <w:color w:val="000000"/>
          <w:lang w:val="en-US"/>
        </w:rPr>
      </w:pPr>
      <w:r>
        <w:rPr>
          <w:color w:val="000000"/>
        </w:rPr>
        <w:t>Литература:</w:t>
      </w:r>
      <w:r w:rsidRPr="00886C70">
        <w:rPr>
          <w:color w:val="000000"/>
        </w:rPr>
        <w:t xml:space="preserve"> </w:t>
      </w:r>
    </w:p>
    <w:p w:rsidR="00886C70" w:rsidRDefault="00886C70" w:rsidP="00886C70">
      <w:pPr>
        <w:pStyle w:val="a5"/>
        <w:shd w:val="clear" w:color="auto" w:fill="auto"/>
        <w:spacing w:line="340" w:lineRule="exact"/>
        <w:ind w:right="20" w:firstLine="380"/>
        <w:jc w:val="left"/>
      </w:pPr>
      <w:r>
        <w:rPr>
          <w:color w:val="000000"/>
        </w:rPr>
        <w:t>1. Тимошенко Л.В. Применение лучей лазера в акушерстве и гинеко</w:t>
      </w:r>
      <w:r>
        <w:rPr>
          <w:color w:val="000000"/>
        </w:rPr>
        <w:softHyphen/>
        <w:t xml:space="preserve">логии /Л.В. Тимошенко, И.В. </w:t>
      </w:r>
      <w:proofErr w:type="spellStart"/>
      <w:r>
        <w:rPr>
          <w:color w:val="000000"/>
        </w:rPr>
        <w:t>Лопушан</w:t>
      </w:r>
      <w:proofErr w:type="spellEnd"/>
      <w:r>
        <w:rPr>
          <w:color w:val="000000"/>
        </w:rPr>
        <w:t xml:space="preserve">. - К.: </w:t>
      </w:r>
      <w:bookmarkStart w:id="0" w:name="_GoBack"/>
      <w:bookmarkEnd w:id="0"/>
      <w:r>
        <w:rPr>
          <w:color w:val="000000"/>
          <w:lang w:val="uk-UA"/>
        </w:rPr>
        <w:t xml:space="preserve">Здоров’я, </w:t>
      </w:r>
      <w:r>
        <w:rPr>
          <w:color w:val="000000"/>
        </w:rPr>
        <w:t>1985. - 128 с.</w:t>
      </w:r>
    </w:p>
    <w:p w:rsidR="00886C70" w:rsidRPr="00886C70" w:rsidRDefault="00886C70"/>
    <w:sectPr w:rsidR="00886C70" w:rsidRPr="0088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70"/>
    <w:rsid w:val="0012314C"/>
    <w:rsid w:val="007D4C40"/>
    <w:rsid w:val="008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6C7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86C70"/>
    <w:pPr>
      <w:widowControl w:val="0"/>
      <w:shd w:val="clear" w:color="auto" w:fill="FFFFFF"/>
      <w:spacing w:after="0" w:line="301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30pt">
    <w:name w:val="Основной текст (3) + Не курсив;Интервал 0 pt"/>
    <w:basedOn w:val="a0"/>
    <w:rsid w:val="00886C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886C70"/>
    <w:rPr>
      <w:rFonts w:ascii="Times New Roman" w:eastAsia="Times New Roman" w:hAnsi="Times New Roman" w:cs="Times New Roman"/>
      <w:i/>
      <w:iCs/>
      <w:spacing w:val="-4"/>
      <w:sz w:val="26"/>
      <w:szCs w:val="26"/>
      <w:shd w:val="clear" w:color="auto" w:fill="FFFFFF"/>
    </w:rPr>
  </w:style>
  <w:style w:type="character" w:customStyle="1" w:styleId="4155pt0pt">
    <w:name w:val="Основной текст (4) + 15;5 pt;Полужирный;Не курсив;Интервал 0 pt"/>
    <w:basedOn w:val="4"/>
    <w:rsid w:val="00886C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6C70"/>
    <w:pPr>
      <w:widowControl w:val="0"/>
      <w:shd w:val="clear" w:color="auto" w:fill="FFFFFF"/>
      <w:spacing w:after="240" w:line="308" w:lineRule="exact"/>
      <w:jc w:val="center"/>
    </w:pPr>
    <w:rPr>
      <w:rFonts w:ascii="Times New Roman" w:eastAsia="Times New Roman" w:hAnsi="Times New Roman" w:cs="Times New Roman"/>
      <w:i/>
      <w:iCs/>
      <w:spacing w:val="-4"/>
      <w:sz w:val="26"/>
      <w:szCs w:val="26"/>
    </w:rPr>
  </w:style>
  <w:style w:type="character" w:customStyle="1" w:styleId="a4">
    <w:name w:val="Сноска_"/>
    <w:basedOn w:val="a0"/>
    <w:link w:val="a5"/>
    <w:rsid w:val="00886C7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5">
    <w:name w:val="Сноска"/>
    <w:basedOn w:val="a"/>
    <w:link w:val="a4"/>
    <w:rsid w:val="00886C7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6C7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86C70"/>
    <w:pPr>
      <w:widowControl w:val="0"/>
      <w:shd w:val="clear" w:color="auto" w:fill="FFFFFF"/>
      <w:spacing w:after="0" w:line="301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30pt">
    <w:name w:val="Основной текст (3) + Не курсив;Интервал 0 pt"/>
    <w:basedOn w:val="a0"/>
    <w:rsid w:val="00886C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886C70"/>
    <w:rPr>
      <w:rFonts w:ascii="Times New Roman" w:eastAsia="Times New Roman" w:hAnsi="Times New Roman" w:cs="Times New Roman"/>
      <w:i/>
      <w:iCs/>
      <w:spacing w:val="-4"/>
      <w:sz w:val="26"/>
      <w:szCs w:val="26"/>
      <w:shd w:val="clear" w:color="auto" w:fill="FFFFFF"/>
    </w:rPr>
  </w:style>
  <w:style w:type="character" w:customStyle="1" w:styleId="4155pt0pt">
    <w:name w:val="Основной текст (4) + 15;5 pt;Полужирный;Не курсив;Интервал 0 pt"/>
    <w:basedOn w:val="4"/>
    <w:rsid w:val="00886C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6C70"/>
    <w:pPr>
      <w:widowControl w:val="0"/>
      <w:shd w:val="clear" w:color="auto" w:fill="FFFFFF"/>
      <w:spacing w:after="240" w:line="308" w:lineRule="exact"/>
      <w:jc w:val="center"/>
    </w:pPr>
    <w:rPr>
      <w:rFonts w:ascii="Times New Roman" w:eastAsia="Times New Roman" w:hAnsi="Times New Roman" w:cs="Times New Roman"/>
      <w:i/>
      <w:iCs/>
      <w:spacing w:val="-4"/>
      <w:sz w:val="26"/>
      <w:szCs w:val="26"/>
    </w:rPr>
  </w:style>
  <w:style w:type="character" w:customStyle="1" w:styleId="a4">
    <w:name w:val="Сноска_"/>
    <w:basedOn w:val="a0"/>
    <w:link w:val="a5"/>
    <w:rsid w:val="00886C7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5">
    <w:name w:val="Сноска"/>
    <w:basedOn w:val="a"/>
    <w:link w:val="a4"/>
    <w:rsid w:val="00886C7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Company>Krokoz™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2015-11-30T10:10:00Z</dcterms:created>
  <dcterms:modified xsi:type="dcterms:W3CDTF">2015-11-30T10:15:00Z</dcterms:modified>
</cp:coreProperties>
</file>